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05736" w14:textId="77777777" w:rsidR="00E920F1" w:rsidRPr="00E74959" w:rsidRDefault="00E920F1" w:rsidP="00E74959">
      <w:pPr>
        <w:pStyle w:val="Heading1"/>
        <w:spacing w:line="360" w:lineRule="auto"/>
        <w:rPr>
          <w:rFonts w:asciiTheme="majorBidi" w:hAnsiTheme="majorBidi"/>
          <w:sz w:val="24"/>
          <w:szCs w:val="24"/>
        </w:rPr>
      </w:pPr>
      <w:r w:rsidRPr="00E74959">
        <w:rPr>
          <w:rFonts w:asciiTheme="majorBidi" w:hAnsiTheme="majorBidi"/>
          <w:sz w:val="24"/>
          <w:szCs w:val="24"/>
        </w:rPr>
        <w:t>Health geography in New Zealand and Australia: Global integration or Antipodean exceptionalism?</w:t>
      </w:r>
    </w:p>
    <w:p w14:paraId="0A98D301" w14:textId="77777777" w:rsidR="005D7F3C" w:rsidRPr="00E74959" w:rsidRDefault="005D7F3C" w:rsidP="00E74959">
      <w:pPr>
        <w:spacing w:line="360" w:lineRule="auto"/>
        <w:rPr>
          <w:rFonts w:asciiTheme="majorBidi" w:hAnsiTheme="majorBidi" w:cstheme="majorBidi"/>
          <w:sz w:val="24"/>
          <w:szCs w:val="24"/>
        </w:rPr>
      </w:pPr>
    </w:p>
    <w:p w14:paraId="04FF91A9" w14:textId="77777777" w:rsidR="00696DEF" w:rsidRPr="00E74959" w:rsidRDefault="00696DEF" w:rsidP="00E74959">
      <w:pPr>
        <w:pStyle w:val="Heading2"/>
        <w:tabs>
          <w:tab w:val="left" w:pos="1728"/>
        </w:tabs>
        <w:spacing w:line="360" w:lineRule="auto"/>
        <w:rPr>
          <w:rFonts w:asciiTheme="majorBidi" w:hAnsiTheme="majorBidi"/>
          <w:sz w:val="24"/>
          <w:szCs w:val="24"/>
        </w:rPr>
      </w:pPr>
    </w:p>
    <w:p w14:paraId="1595440C" w14:textId="055ED3E0" w:rsidR="00FC57B8" w:rsidRPr="00E74959" w:rsidRDefault="00FC57B8" w:rsidP="00E74959">
      <w:pPr>
        <w:pStyle w:val="Heading2"/>
        <w:tabs>
          <w:tab w:val="left" w:pos="1728"/>
        </w:tabs>
        <w:spacing w:line="360" w:lineRule="auto"/>
        <w:rPr>
          <w:rFonts w:asciiTheme="majorBidi" w:hAnsiTheme="majorBidi"/>
          <w:sz w:val="24"/>
          <w:szCs w:val="24"/>
        </w:rPr>
      </w:pPr>
      <w:r w:rsidRPr="00E74959">
        <w:rPr>
          <w:rFonts w:asciiTheme="majorBidi" w:hAnsiTheme="majorBidi"/>
          <w:sz w:val="24"/>
          <w:szCs w:val="24"/>
        </w:rPr>
        <w:t>Abstract</w:t>
      </w:r>
      <w:r w:rsidR="00191072" w:rsidRPr="00E74959">
        <w:rPr>
          <w:rFonts w:asciiTheme="majorBidi" w:hAnsiTheme="majorBidi"/>
          <w:sz w:val="24"/>
          <w:szCs w:val="24"/>
        </w:rPr>
        <w:tab/>
      </w:r>
    </w:p>
    <w:p w14:paraId="1A603C75" w14:textId="0979741E" w:rsidR="00FC57B8" w:rsidRPr="00E74959" w:rsidRDefault="00FC57B8"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This paper examines the hallmarks of an emergent and distinctive Austral</w:t>
      </w:r>
      <w:r w:rsidR="00195B0F" w:rsidRPr="00E74959">
        <w:rPr>
          <w:rFonts w:asciiTheme="majorBidi" w:hAnsiTheme="majorBidi" w:cstheme="majorBidi"/>
          <w:sz w:val="24"/>
          <w:szCs w:val="24"/>
        </w:rPr>
        <w:t xml:space="preserve">ian and New Zealand (NZ) </w:t>
      </w:r>
      <w:r w:rsidRPr="00E74959">
        <w:rPr>
          <w:rFonts w:asciiTheme="majorBidi" w:hAnsiTheme="majorBidi" w:cstheme="majorBidi"/>
          <w:sz w:val="24"/>
          <w:szCs w:val="24"/>
        </w:rPr>
        <w:t>heath geo</w:t>
      </w:r>
      <w:r w:rsidR="00E74959">
        <w:rPr>
          <w:rFonts w:asciiTheme="majorBidi" w:hAnsiTheme="majorBidi" w:cstheme="majorBidi"/>
          <w:sz w:val="24"/>
          <w:szCs w:val="24"/>
        </w:rPr>
        <w:t xml:space="preserve">graphy over the last 30 years. </w:t>
      </w:r>
      <w:r w:rsidR="00EC4EE7" w:rsidRPr="00E74959">
        <w:rPr>
          <w:rFonts w:asciiTheme="majorBidi" w:hAnsiTheme="majorBidi" w:cstheme="majorBidi"/>
          <w:sz w:val="24"/>
          <w:szCs w:val="24"/>
        </w:rPr>
        <w:t xml:space="preserve">Building </w:t>
      </w:r>
      <w:r w:rsidR="00195B0F" w:rsidRPr="00E74959">
        <w:rPr>
          <w:rFonts w:asciiTheme="majorBidi" w:hAnsiTheme="majorBidi" w:cstheme="majorBidi"/>
          <w:sz w:val="24"/>
          <w:szCs w:val="24"/>
        </w:rPr>
        <w:t xml:space="preserve">on </w:t>
      </w:r>
      <w:r w:rsidR="00EC4EE7" w:rsidRPr="00E74959">
        <w:rPr>
          <w:rFonts w:asciiTheme="majorBidi" w:hAnsiTheme="majorBidi" w:cstheme="majorBidi"/>
          <w:sz w:val="24"/>
          <w:szCs w:val="24"/>
        </w:rPr>
        <w:t>an assessment of the early development of the sub-discipline in the two countries, a</w:t>
      </w:r>
      <w:r w:rsidRPr="00E74959">
        <w:rPr>
          <w:rFonts w:asciiTheme="majorBidi" w:hAnsiTheme="majorBidi" w:cstheme="majorBidi"/>
          <w:sz w:val="24"/>
          <w:szCs w:val="24"/>
        </w:rPr>
        <w:t xml:space="preserve"> review of published work reveals the co-presence of local themes alongside connections to more global perspectives associated notably with health behaviour. Further common themes are the influence of year-round exposure to outdo</w:t>
      </w:r>
      <w:r w:rsidR="00E74959">
        <w:rPr>
          <w:rFonts w:asciiTheme="majorBidi" w:hAnsiTheme="majorBidi" w:cstheme="majorBidi"/>
          <w:sz w:val="24"/>
          <w:szCs w:val="24"/>
        </w:rPr>
        <w:t>or spaces and the proximity of “blue spaces”</w:t>
      </w:r>
      <w:r w:rsidRPr="00E74959">
        <w:rPr>
          <w:rFonts w:asciiTheme="majorBidi" w:hAnsiTheme="majorBidi" w:cstheme="majorBidi"/>
          <w:sz w:val="24"/>
          <w:szCs w:val="24"/>
        </w:rPr>
        <w:t xml:space="preserve"> to urban centres. However, there are divergences in the evolution of the sub</w:t>
      </w:r>
      <w:r w:rsidR="00795D69" w:rsidRPr="00E74959">
        <w:rPr>
          <w:rFonts w:asciiTheme="majorBidi" w:hAnsiTheme="majorBidi" w:cstheme="majorBidi"/>
          <w:sz w:val="24"/>
          <w:szCs w:val="24"/>
        </w:rPr>
        <w:t>-</w:t>
      </w:r>
      <w:r w:rsidRPr="00E74959">
        <w:rPr>
          <w:rFonts w:asciiTheme="majorBidi" w:hAnsiTheme="majorBidi" w:cstheme="majorBidi"/>
          <w:sz w:val="24"/>
          <w:szCs w:val="24"/>
        </w:rPr>
        <w:t xml:space="preserve">discipline. A comparison of attendance at the biennial International Medical Geography Symposia (held since 1985) with publications in </w:t>
      </w:r>
      <w:r w:rsidR="00600E2F" w:rsidRPr="00E74959">
        <w:rPr>
          <w:rFonts w:asciiTheme="majorBidi" w:hAnsiTheme="majorBidi" w:cstheme="majorBidi"/>
          <w:sz w:val="24"/>
          <w:szCs w:val="24"/>
        </w:rPr>
        <w:t xml:space="preserve">the journal </w:t>
      </w:r>
      <w:r w:rsidRPr="00E74959">
        <w:rPr>
          <w:rFonts w:asciiTheme="majorBidi" w:hAnsiTheme="majorBidi" w:cstheme="majorBidi"/>
          <w:i/>
          <w:sz w:val="24"/>
          <w:szCs w:val="24"/>
        </w:rPr>
        <w:t xml:space="preserve">Health </w:t>
      </w:r>
      <w:r w:rsidR="002B222A" w:rsidRPr="00E74959">
        <w:rPr>
          <w:rFonts w:asciiTheme="majorBidi" w:hAnsiTheme="majorBidi" w:cstheme="majorBidi"/>
          <w:i/>
          <w:sz w:val="24"/>
          <w:szCs w:val="24"/>
        </w:rPr>
        <w:t xml:space="preserve">&amp; </w:t>
      </w:r>
      <w:r w:rsidRPr="00E74959">
        <w:rPr>
          <w:rFonts w:asciiTheme="majorBidi" w:hAnsiTheme="majorBidi" w:cstheme="majorBidi"/>
          <w:i/>
          <w:sz w:val="24"/>
          <w:szCs w:val="24"/>
        </w:rPr>
        <w:t>Place</w:t>
      </w:r>
      <w:r w:rsidRPr="00E74959">
        <w:rPr>
          <w:rFonts w:asciiTheme="majorBidi" w:hAnsiTheme="majorBidi" w:cstheme="majorBidi"/>
          <w:sz w:val="24"/>
          <w:szCs w:val="24"/>
        </w:rPr>
        <w:t xml:space="preserve"> reveal differentially globalised characters. A steady flow of international visitors and appointments to N</w:t>
      </w:r>
      <w:r w:rsidR="00E74959">
        <w:rPr>
          <w:rFonts w:asciiTheme="majorBidi" w:hAnsiTheme="majorBidi" w:cstheme="majorBidi"/>
          <w:sz w:val="24"/>
          <w:szCs w:val="24"/>
        </w:rPr>
        <w:t xml:space="preserve">ew </w:t>
      </w:r>
      <w:r w:rsidRPr="00E74959">
        <w:rPr>
          <w:rFonts w:asciiTheme="majorBidi" w:hAnsiTheme="majorBidi" w:cstheme="majorBidi"/>
          <w:sz w:val="24"/>
          <w:szCs w:val="24"/>
        </w:rPr>
        <w:t>Z</w:t>
      </w:r>
      <w:r w:rsidR="00E74959">
        <w:rPr>
          <w:rFonts w:asciiTheme="majorBidi" w:hAnsiTheme="majorBidi" w:cstheme="majorBidi"/>
          <w:sz w:val="24"/>
          <w:szCs w:val="24"/>
        </w:rPr>
        <w:t>ealand</w:t>
      </w:r>
      <w:r w:rsidRPr="00E74959">
        <w:rPr>
          <w:rFonts w:asciiTheme="majorBidi" w:hAnsiTheme="majorBidi" w:cstheme="majorBidi"/>
          <w:sz w:val="24"/>
          <w:szCs w:val="24"/>
        </w:rPr>
        <w:t xml:space="preserve"> universities as well as more apparent connections to the wider discipline of </w:t>
      </w:r>
      <w:r w:rsidR="00195B0F" w:rsidRPr="00E74959">
        <w:rPr>
          <w:rFonts w:asciiTheme="majorBidi" w:hAnsiTheme="majorBidi" w:cstheme="majorBidi"/>
          <w:sz w:val="24"/>
          <w:szCs w:val="24"/>
        </w:rPr>
        <w:t>g</w:t>
      </w:r>
      <w:r w:rsidRPr="00E74959">
        <w:rPr>
          <w:rFonts w:asciiTheme="majorBidi" w:hAnsiTheme="majorBidi" w:cstheme="majorBidi"/>
          <w:sz w:val="24"/>
          <w:szCs w:val="24"/>
        </w:rPr>
        <w:t>eography contrast with more applied geo-spatial and public health connections in Australian health geography</w:t>
      </w:r>
      <w:r w:rsidR="00EC4EE7" w:rsidRPr="00E74959">
        <w:rPr>
          <w:rFonts w:asciiTheme="majorBidi" w:hAnsiTheme="majorBidi" w:cstheme="majorBidi"/>
          <w:sz w:val="24"/>
          <w:szCs w:val="24"/>
        </w:rPr>
        <w:t>.</w:t>
      </w:r>
    </w:p>
    <w:p w14:paraId="5A864CC2" w14:textId="060E38D4" w:rsidR="00E920F1" w:rsidRPr="00E74959" w:rsidRDefault="00143FA8" w:rsidP="00E74959">
      <w:pPr>
        <w:spacing w:line="360" w:lineRule="auto"/>
        <w:rPr>
          <w:rFonts w:asciiTheme="majorBidi" w:hAnsiTheme="majorBidi" w:cstheme="majorBidi"/>
          <w:sz w:val="24"/>
          <w:szCs w:val="24"/>
        </w:rPr>
      </w:pPr>
      <w:r w:rsidRPr="00143FA8">
        <w:rPr>
          <w:rFonts w:asciiTheme="majorBidi" w:hAnsiTheme="majorBidi" w:cstheme="majorBidi"/>
          <w:b/>
          <w:sz w:val="24"/>
          <w:szCs w:val="24"/>
        </w:rPr>
        <w:t>Keywords</w:t>
      </w:r>
      <w:r w:rsidR="00E920F1" w:rsidRPr="00E74959">
        <w:rPr>
          <w:rFonts w:asciiTheme="majorBidi" w:hAnsiTheme="majorBidi" w:cstheme="majorBidi"/>
          <w:sz w:val="24"/>
          <w:szCs w:val="24"/>
        </w:rPr>
        <w:t xml:space="preserve"> </w:t>
      </w:r>
      <w:r w:rsidR="00E74959">
        <w:rPr>
          <w:rFonts w:asciiTheme="majorBidi" w:hAnsiTheme="majorBidi" w:cstheme="majorBidi"/>
          <w:sz w:val="24"/>
          <w:szCs w:val="24"/>
        </w:rPr>
        <w:t xml:space="preserve">health geography; </w:t>
      </w:r>
      <w:r w:rsidR="00E920F1" w:rsidRPr="00E74959">
        <w:rPr>
          <w:rFonts w:asciiTheme="majorBidi" w:hAnsiTheme="majorBidi" w:cstheme="majorBidi"/>
          <w:sz w:val="24"/>
          <w:szCs w:val="24"/>
        </w:rPr>
        <w:t>medical geography</w:t>
      </w:r>
      <w:r w:rsidR="00E74959">
        <w:rPr>
          <w:rFonts w:asciiTheme="majorBidi" w:hAnsiTheme="majorBidi" w:cstheme="majorBidi"/>
          <w:sz w:val="24"/>
          <w:szCs w:val="24"/>
        </w:rPr>
        <w:t>;</w:t>
      </w:r>
      <w:r w:rsidR="00E920F1" w:rsidRPr="00E74959">
        <w:rPr>
          <w:rFonts w:asciiTheme="majorBidi" w:hAnsiTheme="majorBidi" w:cstheme="majorBidi"/>
          <w:sz w:val="24"/>
          <w:szCs w:val="24"/>
        </w:rPr>
        <w:t xml:space="preserve"> well-being</w:t>
      </w:r>
      <w:r w:rsidR="00E74959">
        <w:rPr>
          <w:rFonts w:asciiTheme="majorBidi" w:hAnsiTheme="majorBidi" w:cstheme="majorBidi"/>
          <w:sz w:val="24"/>
          <w:szCs w:val="24"/>
        </w:rPr>
        <w:t>;</w:t>
      </w:r>
      <w:r w:rsidR="00E920F1" w:rsidRPr="00E74959">
        <w:rPr>
          <w:rFonts w:asciiTheme="majorBidi" w:hAnsiTheme="majorBidi" w:cstheme="majorBidi"/>
          <w:sz w:val="24"/>
          <w:szCs w:val="24"/>
        </w:rPr>
        <w:t xml:space="preserve"> sub-disciplinary development</w:t>
      </w:r>
      <w:r w:rsidR="00E74959">
        <w:rPr>
          <w:rFonts w:asciiTheme="majorBidi" w:hAnsiTheme="majorBidi" w:cstheme="majorBidi"/>
          <w:sz w:val="24"/>
          <w:szCs w:val="24"/>
        </w:rPr>
        <w:t>;</w:t>
      </w:r>
      <w:r w:rsidR="00E920F1" w:rsidRPr="00E74959">
        <w:rPr>
          <w:rFonts w:asciiTheme="majorBidi" w:hAnsiTheme="majorBidi" w:cstheme="majorBidi"/>
          <w:sz w:val="24"/>
          <w:szCs w:val="24"/>
        </w:rPr>
        <w:t xml:space="preserve"> Australia</w:t>
      </w:r>
      <w:r w:rsidR="00E74959">
        <w:rPr>
          <w:rFonts w:asciiTheme="majorBidi" w:hAnsiTheme="majorBidi" w:cstheme="majorBidi"/>
          <w:sz w:val="24"/>
          <w:szCs w:val="24"/>
        </w:rPr>
        <w:t xml:space="preserve">; </w:t>
      </w:r>
      <w:r w:rsidR="00E920F1" w:rsidRPr="00E74959">
        <w:rPr>
          <w:rFonts w:asciiTheme="majorBidi" w:hAnsiTheme="majorBidi" w:cstheme="majorBidi"/>
          <w:sz w:val="24"/>
          <w:szCs w:val="24"/>
        </w:rPr>
        <w:t>New Zealand</w:t>
      </w:r>
    </w:p>
    <w:p w14:paraId="5FE53905" w14:textId="062B754A" w:rsidR="00143FA8" w:rsidRDefault="00143FA8" w:rsidP="00E74959">
      <w:pPr>
        <w:pStyle w:val="Heading2"/>
        <w:spacing w:line="360" w:lineRule="auto"/>
        <w:rPr>
          <w:rFonts w:asciiTheme="majorBidi" w:hAnsiTheme="majorBidi"/>
          <w:sz w:val="24"/>
          <w:szCs w:val="24"/>
        </w:rPr>
      </w:pPr>
    </w:p>
    <w:p w14:paraId="4C3F4271" w14:textId="77777777" w:rsidR="00A80EA6" w:rsidRPr="00A80EA6" w:rsidRDefault="00A80EA6" w:rsidP="00A80EA6"/>
    <w:p w14:paraId="78FC070A" w14:textId="506222FE" w:rsidR="00FC57B8" w:rsidRPr="00E74959" w:rsidRDefault="00FC57B8" w:rsidP="00E74959">
      <w:pPr>
        <w:pStyle w:val="Heading2"/>
        <w:spacing w:line="360" w:lineRule="auto"/>
        <w:rPr>
          <w:rFonts w:asciiTheme="majorBidi" w:hAnsiTheme="majorBidi"/>
          <w:sz w:val="24"/>
          <w:szCs w:val="24"/>
        </w:rPr>
      </w:pPr>
      <w:r w:rsidRPr="00E74959">
        <w:rPr>
          <w:rFonts w:asciiTheme="majorBidi" w:hAnsiTheme="majorBidi"/>
          <w:sz w:val="24"/>
          <w:szCs w:val="24"/>
        </w:rPr>
        <w:t>Introduction</w:t>
      </w:r>
    </w:p>
    <w:p w14:paraId="251B95B7" w14:textId="4328FF2C" w:rsidR="003D7DC2" w:rsidRPr="00E74959" w:rsidRDefault="00EC4EE7"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In this paper we consider what, if anything, is distinctive with regard to the concerns and practice of health geography in New Zealand and Australia. Our focus is largely on the last </w:t>
      </w:r>
      <w:r w:rsidR="006C41D9">
        <w:rPr>
          <w:rFonts w:asciiTheme="majorBidi" w:hAnsiTheme="majorBidi" w:cstheme="majorBidi"/>
          <w:sz w:val="24"/>
          <w:szCs w:val="24"/>
        </w:rPr>
        <w:t>30</w:t>
      </w:r>
      <w:r w:rsidRPr="00E74959">
        <w:rPr>
          <w:rFonts w:asciiTheme="majorBidi" w:hAnsiTheme="majorBidi" w:cstheme="majorBidi"/>
          <w:sz w:val="24"/>
          <w:szCs w:val="24"/>
        </w:rPr>
        <w:t xml:space="preserve"> years, a period that has seen the</w:t>
      </w:r>
      <w:r w:rsidR="00BF36D9" w:rsidRPr="00E74959">
        <w:rPr>
          <w:rFonts w:asciiTheme="majorBidi" w:hAnsiTheme="majorBidi" w:cstheme="majorBidi"/>
          <w:sz w:val="24"/>
          <w:szCs w:val="24"/>
        </w:rPr>
        <w:t xml:space="preserve"> global</w:t>
      </w:r>
      <w:r w:rsidRPr="00E74959">
        <w:rPr>
          <w:rFonts w:asciiTheme="majorBidi" w:hAnsiTheme="majorBidi" w:cstheme="majorBidi"/>
          <w:sz w:val="24"/>
          <w:szCs w:val="24"/>
        </w:rPr>
        <w:t xml:space="preserve"> emergence of health geography as a dynamic and popular specialism within geography with a </w:t>
      </w:r>
      <w:r w:rsidR="009C6755" w:rsidRPr="00E74959">
        <w:rPr>
          <w:rFonts w:asciiTheme="majorBidi" w:hAnsiTheme="majorBidi" w:cstheme="majorBidi"/>
          <w:sz w:val="24"/>
          <w:szCs w:val="24"/>
        </w:rPr>
        <w:t xml:space="preserve">strong applied agenda and a </w:t>
      </w:r>
      <w:r w:rsidRPr="00E74959">
        <w:rPr>
          <w:rFonts w:asciiTheme="majorBidi" w:hAnsiTheme="majorBidi" w:cstheme="majorBidi"/>
          <w:sz w:val="24"/>
          <w:szCs w:val="24"/>
        </w:rPr>
        <w:t xml:space="preserve">growing number of practitioners </w:t>
      </w:r>
      <w:r w:rsidR="00F95639" w:rsidRPr="00E74959">
        <w:rPr>
          <w:rFonts w:asciiTheme="majorBidi" w:hAnsiTheme="majorBidi" w:cstheme="majorBidi"/>
          <w:sz w:val="24"/>
          <w:szCs w:val="24"/>
        </w:rPr>
        <w:t xml:space="preserve">building on and complementing </w:t>
      </w:r>
      <w:r w:rsidR="003D7DC2" w:rsidRPr="00E74959">
        <w:rPr>
          <w:rFonts w:asciiTheme="majorBidi" w:hAnsiTheme="majorBidi" w:cstheme="majorBidi"/>
          <w:sz w:val="24"/>
          <w:szCs w:val="24"/>
        </w:rPr>
        <w:t>a legacy of research</w:t>
      </w:r>
      <w:r w:rsidR="00F95639" w:rsidRPr="00E74959">
        <w:rPr>
          <w:rFonts w:asciiTheme="majorBidi" w:hAnsiTheme="majorBidi" w:cstheme="majorBidi"/>
          <w:sz w:val="24"/>
          <w:szCs w:val="24"/>
        </w:rPr>
        <w:t xml:space="preserve"> </w:t>
      </w:r>
      <w:r w:rsidR="00BF36D9" w:rsidRPr="00E74959">
        <w:rPr>
          <w:rFonts w:asciiTheme="majorBidi" w:hAnsiTheme="majorBidi" w:cstheme="majorBidi"/>
          <w:sz w:val="24"/>
          <w:szCs w:val="24"/>
        </w:rPr>
        <w:t>in medical geography</w:t>
      </w:r>
      <w:r w:rsidR="003D7DC2" w:rsidRPr="00E74959">
        <w:rPr>
          <w:rFonts w:asciiTheme="majorBidi" w:hAnsiTheme="majorBidi" w:cstheme="majorBidi"/>
          <w:sz w:val="24"/>
          <w:szCs w:val="24"/>
        </w:rPr>
        <w:t>.</w:t>
      </w:r>
    </w:p>
    <w:p w14:paraId="0DFE7C42" w14:textId="4FCAAFFC" w:rsidR="003D0B87" w:rsidRPr="00E74959" w:rsidRDefault="003D7DC2"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Perhaps controversially we will not linger over </w:t>
      </w:r>
      <w:r w:rsidR="000320E4" w:rsidRPr="00E74959">
        <w:rPr>
          <w:rFonts w:asciiTheme="majorBidi" w:hAnsiTheme="majorBidi" w:cstheme="majorBidi"/>
          <w:sz w:val="24"/>
          <w:szCs w:val="24"/>
        </w:rPr>
        <w:t>distinction</w:t>
      </w:r>
      <w:r w:rsidR="004B6BCE" w:rsidRPr="00E74959">
        <w:rPr>
          <w:rFonts w:asciiTheme="majorBidi" w:hAnsiTheme="majorBidi" w:cstheme="majorBidi"/>
          <w:sz w:val="24"/>
          <w:szCs w:val="24"/>
        </w:rPr>
        <w:t>s</w:t>
      </w:r>
      <w:r w:rsidR="000320E4" w:rsidRPr="00E74959">
        <w:rPr>
          <w:rFonts w:asciiTheme="majorBidi" w:hAnsiTheme="majorBidi" w:cstheme="majorBidi"/>
          <w:sz w:val="24"/>
          <w:szCs w:val="24"/>
        </w:rPr>
        <w:t xml:space="preserve"> between</w:t>
      </w:r>
      <w:r w:rsidR="009C6755" w:rsidRPr="00E74959">
        <w:rPr>
          <w:rFonts w:asciiTheme="majorBidi" w:hAnsiTheme="majorBidi" w:cstheme="majorBidi"/>
          <w:sz w:val="24"/>
          <w:szCs w:val="24"/>
        </w:rPr>
        <w:t xml:space="preserve"> health geography and medical geography</w:t>
      </w:r>
      <w:r w:rsidRPr="00E74959">
        <w:rPr>
          <w:rFonts w:asciiTheme="majorBidi" w:hAnsiTheme="majorBidi" w:cstheme="majorBidi"/>
          <w:sz w:val="24"/>
          <w:szCs w:val="24"/>
        </w:rPr>
        <w:t xml:space="preserve"> (Mayer, 2009</w:t>
      </w:r>
      <w:r w:rsidR="004B6BCE" w:rsidRPr="00E74959">
        <w:rPr>
          <w:rFonts w:asciiTheme="majorBidi" w:hAnsiTheme="majorBidi" w:cstheme="majorBidi"/>
          <w:sz w:val="24"/>
          <w:szCs w:val="24"/>
        </w:rPr>
        <w:t xml:space="preserve">; </w:t>
      </w:r>
      <w:r w:rsidR="00143FA8" w:rsidRPr="00E74959">
        <w:rPr>
          <w:rFonts w:asciiTheme="majorBidi" w:hAnsiTheme="majorBidi" w:cstheme="majorBidi"/>
          <w:sz w:val="24"/>
          <w:szCs w:val="24"/>
        </w:rPr>
        <w:t xml:space="preserve">Moon, 2009; </w:t>
      </w:r>
      <w:r w:rsidR="004B6BCE" w:rsidRPr="00E74959">
        <w:rPr>
          <w:rFonts w:asciiTheme="majorBidi" w:hAnsiTheme="majorBidi" w:cstheme="majorBidi"/>
          <w:sz w:val="24"/>
          <w:szCs w:val="24"/>
        </w:rPr>
        <w:t>Philo, 201</w:t>
      </w:r>
      <w:r w:rsidR="008E3190" w:rsidRPr="00E74959">
        <w:rPr>
          <w:rFonts w:asciiTheme="majorBidi" w:hAnsiTheme="majorBidi" w:cstheme="majorBidi"/>
          <w:sz w:val="24"/>
          <w:szCs w:val="24"/>
        </w:rPr>
        <w:t>6</w:t>
      </w:r>
      <w:r w:rsidRPr="00E74959">
        <w:rPr>
          <w:rFonts w:asciiTheme="majorBidi" w:hAnsiTheme="majorBidi" w:cstheme="majorBidi"/>
          <w:sz w:val="24"/>
          <w:szCs w:val="24"/>
        </w:rPr>
        <w:t>)</w:t>
      </w:r>
      <w:r w:rsidR="000320E4" w:rsidRPr="00E74959">
        <w:rPr>
          <w:rFonts w:asciiTheme="majorBidi" w:hAnsiTheme="majorBidi" w:cstheme="majorBidi"/>
          <w:sz w:val="24"/>
          <w:szCs w:val="24"/>
        </w:rPr>
        <w:t xml:space="preserve">, </w:t>
      </w:r>
      <w:r w:rsidR="0012393D">
        <w:rPr>
          <w:rFonts w:asciiTheme="majorBidi" w:hAnsiTheme="majorBidi" w:cstheme="majorBidi"/>
          <w:sz w:val="24"/>
          <w:szCs w:val="24"/>
        </w:rPr>
        <w:t>preferring to see</w:t>
      </w:r>
      <w:r w:rsidR="000320E4" w:rsidRPr="00E74959">
        <w:rPr>
          <w:rFonts w:asciiTheme="majorBidi" w:hAnsiTheme="majorBidi" w:cstheme="majorBidi"/>
          <w:sz w:val="24"/>
          <w:szCs w:val="24"/>
        </w:rPr>
        <w:t xml:space="preserve"> the two</w:t>
      </w:r>
      <w:r w:rsidR="009C6755" w:rsidRPr="00E74959">
        <w:rPr>
          <w:rFonts w:asciiTheme="majorBidi" w:hAnsiTheme="majorBidi" w:cstheme="majorBidi"/>
          <w:sz w:val="24"/>
          <w:szCs w:val="24"/>
        </w:rPr>
        <w:t xml:space="preserve"> as </w:t>
      </w:r>
      <w:r w:rsidRPr="00E74959">
        <w:rPr>
          <w:rFonts w:asciiTheme="majorBidi" w:hAnsiTheme="majorBidi" w:cstheme="majorBidi"/>
          <w:sz w:val="24"/>
          <w:szCs w:val="24"/>
        </w:rPr>
        <w:t xml:space="preserve">now </w:t>
      </w:r>
      <w:r w:rsidR="009C6755" w:rsidRPr="00E74959">
        <w:rPr>
          <w:rFonts w:asciiTheme="majorBidi" w:hAnsiTheme="majorBidi" w:cstheme="majorBidi"/>
          <w:sz w:val="24"/>
          <w:szCs w:val="24"/>
        </w:rPr>
        <w:t>virtually synonymous</w:t>
      </w:r>
      <w:r w:rsidR="000320E4" w:rsidRPr="00E74959">
        <w:rPr>
          <w:rFonts w:asciiTheme="majorBidi" w:hAnsiTheme="majorBidi" w:cstheme="majorBidi"/>
          <w:sz w:val="24"/>
          <w:szCs w:val="24"/>
        </w:rPr>
        <w:t xml:space="preserve">. </w:t>
      </w:r>
      <w:r w:rsidR="00736A79" w:rsidRPr="00E74959">
        <w:rPr>
          <w:rFonts w:asciiTheme="majorBidi" w:hAnsiTheme="majorBidi" w:cstheme="majorBidi"/>
          <w:sz w:val="24"/>
          <w:szCs w:val="24"/>
        </w:rPr>
        <w:t>This</w:t>
      </w:r>
      <w:r w:rsidR="000320E4" w:rsidRPr="00E74959">
        <w:rPr>
          <w:rFonts w:asciiTheme="majorBidi" w:hAnsiTheme="majorBidi" w:cstheme="majorBidi"/>
          <w:sz w:val="24"/>
          <w:szCs w:val="24"/>
        </w:rPr>
        <w:t xml:space="preserve"> decision reflects </w:t>
      </w:r>
      <w:r w:rsidR="009F44FB" w:rsidRPr="00E74959">
        <w:rPr>
          <w:rFonts w:asciiTheme="majorBidi" w:hAnsiTheme="majorBidi" w:cstheme="majorBidi"/>
          <w:sz w:val="24"/>
          <w:szCs w:val="24"/>
        </w:rPr>
        <w:t>a</w:t>
      </w:r>
      <w:r w:rsidR="000320E4" w:rsidRPr="00E74959">
        <w:rPr>
          <w:rFonts w:asciiTheme="majorBidi" w:hAnsiTheme="majorBidi" w:cstheme="majorBidi"/>
          <w:sz w:val="24"/>
          <w:szCs w:val="24"/>
        </w:rPr>
        <w:t xml:space="preserve"> position </w:t>
      </w:r>
      <w:r w:rsidR="009F44FB" w:rsidRPr="00E74959">
        <w:rPr>
          <w:rFonts w:asciiTheme="majorBidi" w:hAnsiTheme="majorBidi" w:cstheme="majorBidi"/>
          <w:sz w:val="24"/>
          <w:szCs w:val="24"/>
        </w:rPr>
        <w:t xml:space="preserve">we </w:t>
      </w:r>
      <w:r w:rsidR="000320E4" w:rsidRPr="00E74959">
        <w:rPr>
          <w:rFonts w:asciiTheme="majorBidi" w:hAnsiTheme="majorBidi" w:cstheme="majorBidi"/>
          <w:sz w:val="24"/>
          <w:szCs w:val="24"/>
        </w:rPr>
        <w:t>first articulated in</w:t>
      </w:r>
      <w:r w:rsidR="009C6755" w:rsidRPr="00E74959">
        <w:rPr>
          <w:rFonts w:asciiTheme="majorBidi" w:hAnsiTheme="majorBidi" w:cstheme="majorBidi"/>
          <w:sz w:val="24"/>
          <w:szCs w:val="24"/>
        </w:rPr>
        <w:t xml:space="preserve"> </w:t>
      </w:r>
      <w:r w:rsidR="000320E4" w:rsidRPr="00E74959">
        <w:rPr>
          <w:rFonts w:asciiTheme="majorBidi" w:hAnsiTheme="majorBidi" w:cstheme="majorBidi"/>
          <w:sz w:val="24"/>
          <w:szCs w:val="24"/>
        </w:rPr>
        <w:t>Kearns and Moon (</w:t>
      </w:r>
      <w:r w:rsidR="00BD5C9F" w:rsidRPr="00E74959">
        <w:rPr>
          <w:rFonts w:asciiTheme="majorBidi" w:hAnsiTheme="majorBidi" w:cstheme="majorBidi"/>
          <w:sz w:val="24"/>
          <w:szCs w:val="24"/>
        </w:rPr>
        <w:t>2002)</w:t>
      </w:r>
      <w:r w:rsidR="008E3190" w:rsidRPr="00E74959">
        <w:rPr>
          <w:rFonts w:asciiTheme="majorBidi" w:hAnsiTheme="majorBidi" w:cstheme="majorBidi"/>
          <w:sz w:val="24"/>
          <w:szCs w:val="24"/>
        </w:rPr>
        <w:t>. At that time</w:t>
      </w:r>
      <w:r w:rsidR="00D2593F" w:rsidRPr="00E74959">
        <w:rPr>
          <w:rFonts w:asciiTheme="majorBidi" w:hAnsiTheme="majorBidi" w:cstheme="majorBidi"/>
          <w:sz w:val="24"/>
          <w:szCs w:val="24"/>
        </w:rPr>
        <w:t xml:space="preserve"> we reflected on the extent to which medical and health </w:t>
      </w:r>
      <w:r w:rsidR="001D40C7" w:rsidRPr="00E74959">
        <w:rPr>
          <w:rFonts w:asciiTheme="majorBidi" w:hAnsiTheme="majorBidi" w:cstheme="majorBidi"/>
          <w:sz w:val="24"/>
          <w:szCs w:val="24"/>
        </w:rPr>
        <w:t>research by</w:t>
      </w:r>
      <w:r w:rsidR="00D2593F" w:rsidRPr="00E74959">
        <w:rPr>
          <w:rFonts w:asciiTheme="majorBidi" w:hAnsiTheme="majorBidi" w:cstheme="majorBidi"/>
          <w:sz w:val="24"/>
          <w:szCs w:val="24"/>
        </w:rPr>
        <w:t xml:space="preserve"> </w:t>
      </w:r>
      <w:r w:rsidR="00D2593F" w:rsidRPr="00E74959">
        <w:rPr>
          <w:rFonts w:asciiTheme="majorBidi" w:hAnsiTheme="majorBidi" w:cstheme="majorBidi"/>
          <w:sz w:val="24"/>
          <w:szCs w:val="24"/>
        </w:rPr>
        <w:lastRenderedPageBreak/>
        <w:t xml:space="preserve">geographers had embraced social theory, shifted to qualitative methods, </w:t>
      </w:r>
      <w:r w:rsidR="00045062" w:rsidRPr="00E74959">
        <w:rPr>
          <w:rFonts w:asciiTheme="majorBidi" w:hAnsiTheme="majorBidi" w:cstheme="majorBidi"/>
          <w:sz w:val="24"/>
          <w:szCs w:val="24"/>
        </w:rPr>
        <w:t xml:space="preserve">pursued critical perspectives, </w:t>
      </w:r>
      <w:r w:rsidR="0068657C">
        <w:rPr>
          <w:rFonts w:asciiTheme="majorBidi" w:hAnsiTheme="majorBidi" w:cstheme="majorBidi"/>
          <w:sz w:val="24"/>
          <w:szCs w:val="24"/>
        </w:rPr>
        <w:t>refocus</w:t>
      </w:r>
      <w:r w:rsidR="00D2593F" w:rsidRPr="00E74959">
        <w:rPr>
          <w:rFonts w:asciiTheme="majorBidi" w:hAnsiTheme="majorBidi" w:cstheme="majorBidi"/>
          <w:sz w:val="24"/>
          <w:szCs w:val="24"/>
        </w:rPr>
        <w:t xml:space="preserve">ed on health rather than disease and generally moved towards other hallmarks that </w:t>
      </w:r>
      <w:r w:rsidR="00736A79" w:rsidRPr="00E74959">
        <w:rPr>
          <w:rFonts w:asciiTheme="majorBidi" w:hAnsiTheme="majorBidi" w:cstheme="majorBidi"/>
          <w:sz w:val="24"/>
          <w:szCs w:val="24"/>
        </w:rPr>
        <w:t>might be seen to distinguish</w:t>
      </w:r>
      <w:r w:rsidR="00D2593F" w:rsidRPr="00E74959">
        <w:rPr>
          <w:rFonts w:asciiTheme="majorBidi" w:hAnsiTheme="majorBidi" w:cstheme="majorBidi"/>
          <w:sz w:val="24"/>
          <w:szCs w:val="24"/>
        </w:rPr>
        <w:t xml:space="preserve"> </w:t>
      </w:r>
      <w:r w:rsidR="001D40C7" w:rsidRPr="00E74959">
        <w:rPr>
          <w:rFonts w:asciiTheme="majorBidi" w:hAnsiTheme="majorBidi" w:cstheme="majorBidi"/>
          <w:sz w:val="24"/>
          <w:szCs w:val="24"/>
        </w:rPr>
        <w:t>health from medical geography</w:t>
      </w:r>
      <w:r w:rsidR="00D2593F" w:rsidRPr="00E74959">
        <w:rPr>
          <w:rFonts w:asciiTheme="majorBidi" w:hAnsiTheme="majorBidi" w:cstheme="majorBidi"/>
          <w:sz w:val="24"/>
          <w:szCs w:val="24"/>
        </w:rPr>
        <w:t xml:space="preserve">. </w:t>
      </w:r>
      <w:r w:rsidR="00F6517B" w:rsidRPr="00E74959">
        <w:rPr>
          <w:rFonts w:asciiTheme="majorBidi" w:hAnsiTheme="majorBidi" w:cstheme="majorBidi"/>
          <w:sz w:val="24"/>
          <w:szCs w:val="24"/>
        </w:rPr>
        <w:t xml:space="preserve">We saw some </w:t>
      </w:r>
      <w:r w:rsidR="00736A79" w:rsidRPr="00E74959">
        <w:rPr>
          <w:rFonts w:asciiTheme="majorBidi" w:hAnsiTheme="majorBidi" w:cstheme="majorBidi"/>
          <w:sz w:val="24"/>
          <w:szCs w:val="24"/>
        </w:rPr>
        <w:t>movement</w:t>
      </w:r>
      <w:r w:rsidR="00F6517B" w:rsidRPr="00E74959">
        <w:rPr>
          <w:rFonts w:asciiTheme="majorBidi" w:hAnsiTheme="majorBidi" w:cstheme="majorBidi"/>
          <w:sz w:val="24"/>
          <w:szCs w:val="24"/>
        </w:rPr>
        <w:t xml:space="preserve"> but </w:t>
      </w:r>
      <w:r w:rsidR="00736A79" w:rsidRPr="00E74959">
        <w:rPr>
          <w:rFonts w:asciiTheme="majorBidi" w:hAnsiTheme="majorBidi" w:cstheme="majorBidi"/>
          <w:sz w:val="24"/>
          <w:szCs w:val="24"/>
        </w:rPr>
        <w:t>little to suggest major differentiation</w:t>
      </w:r>
      <w:r w:rsidR="00F6517B" w:rsidRPr="00E74959">
        <w:rPr>
          <w:rFonts w:asciiTheme="majorBidi" w:hAnsiTheme="majorBidi" w:cstheme="majorBidi"/>
          <w:sz w:val="24"/>
          <w:szCs w:val="24"/>
        </w:rPr>
        <w:t>. Th</w:t>
      </w:r>
      <w:r w:rsidR="00D2593F" w:rsidRPr="00E74959">
        <w:rPr>
          <w:rFonts w:asciiTheme="majorBidi" w:hAnsiTheme="majorBidi" w:cstheme="majorBidi"/>
          <w:sz w:val="24"/>
          <w:szCs w:val="24"/>
        </w:rPr>
        <w:t xml:space="preserve">ere has subsequently been </w:t>
      </w:r>
      <w:r w:rsidR="008A3C81" w:rsidRPr="00E74959">
        <w:rPr>
          <w:rFonts w:asciiTheme="majorBidi" w:hAnsiTheme="majorBidi" w:cstheme="majorBidi"/>
          <w:sz w:val="24"/>
          <w:szCs w:val="24"/>
        </w:rPr>
        <w:t>deeper</w:t>
      </w:r>
      <w:r w:rsidR="00D2593F" w:rsidRPr="00E74959">
        <w:rPr>
          <w:rFonts w:asciiTheme="majorBidi" w:hAnsiTheme="majorBidi" w:cstheme="majorBidi"/>
          <w:sz w:val="24"/>
          <w:szCs w:val="24"/>
        </w:rPr>
        <w:t xml:space="preserve"> engagement with developments in social theory</w:t>
      </w:r>
      <w:r w:rsidR="00451226" w:rsidRPr="00E74959">
        <w:rPr>
          <w:rFonts w:asciiTheme="majorBidi" w:hAnsiTheme="majorBidi" w:cstheme="majorBidi"/>
          <w:sz w:val="24"/>
          <w:szCs w:val="24"/>
        </w:rPr>
        <w:t xml:space="preserve"> (Andrews </w:t>
      </w:r>
      <w:r w:rsidR="007F48C9" w:rsidRPr="007F48C9">
        <w:rPr>
          <w:rFonts w:asciiTheme="majorBidi" w:hAnsiTheme="majorBidi" w:cstheme="majorBidi"/>
          <w:i/>
          <w:iCs/>
          <w:sz w:val="24"/>
          <w:szCs w:val="24"/>
        </w:rPr>
        <w:t>et al.</w:t>
      </w:r>
      <w:r w:rsidR="0068657C">
        <w:rPr>
          <w:rFonts w:asciiTheme="majorBidi" w:hAnsiTheme="majorBidi" w:cstheme="majorBidi"/>
          <w:sz w:val="24"/>
          <w:szCs w:val="24"/>
        </w:rPr>
        <w:t>,</w:t>
      </w:r>
      <w:r w:rsidR="00451226" w:rsidRPr="00E74959">
        <w:rPr>
          <w:rFonts w:asciiTheme="majorBidi" w:hAnsiTheme="majorBidi" w:cstheme="majorBidi"/>
          <w:sz w:val="24"/>
          <w:szCs w:val="24"/>
        </w:rPr>
        <w:t xml:space="preserve"> 2018</w:t>
      </w:r>
      <w:r w:rsidR="00D2593F" w:rsidRPr="00E74959">
        <w:rPr>
          <w:rFonts w:asciiTheme="majorBidi" w:hAnsiTheme="majorBidi" w:cstheme="majorBidi"/>
          <w:sz w:val="24"/>
          <w:szCs w:val="24"/>
        </w:rPr>
        <w:t>)</w:t>
      </w:r>
      <w:r w:rsidR="008A3C81" w:rsidRPr="00E74959">
        <w:rPr>
          <w:rFonts w:asciiTheme="majorBidi" w:hAnsiTheme="majorBidi" w:cstheme="majorBidi"/>
          <w:sz w:val="24"/>
          <w:szCs w:val="24"/>
        </w:rPr>
        <w:t xml:space="preserve"> as well as a</w:t>
      </w:r>
      <w:r w:rsidR="00045062" w:rsidRPr="00E74959">
        <w:rPr>
          <w:rFonts w:asciiTheme="majorBidi" w:hAnsiTheme="majorBidi" w:cstheme="majorBidi"/>
          <w:sz w:val="24"/>
          <w:szCs w:val="24"/>
        </w:rPr>
        <w:t xml:space="preserve"> more clearly</w:t>
      </w:r>
      <w:r w:rsidR="004B6BCE" w:rsidRPr="00E74959">
        <w:rPr>
          <w:rFonts w:asciiTheme="majorBidi" w:hAnsiTheme="majorBidi" w:cstheme="majorBidi"/>
          <w:sz w:val="24"/>
          <w:szCs w:val="24"/>
        </w:rPr>
        <w:t>-</w:t>
      </w:r>
      <w:r w:rsidR="00045062" w:rsidRPr="00E74959">
        <w:rPr>
          <w:rFonts w:asciiTheme="majorBidi" w:hAnsiTheme="majorBidi" w:cstheme="majorBidi"/>
          <w:sz w:val="24"/>
          <w:szCs w:val="24"/>
        </w:rPr>
        <w:t xml:space="preserve">evident </w:t>
      </w:r>
      <w:r w:rsidR="008A3C81" w:rsidRPr="00E74959">
        <w:rPr>
          <w:rFonts w:asciiTheme="majorBidi" w:hAnsiTheme="majorBidi" w:cstheme="majorBidi"/>
          <w:sz w:val="24"/>
          <w:szCs w:val="24"/>
        </w:rPr>
        <w:t xml:space="preserve">embrace of the </w:t>
      </w:r>
      <w:r w:rsidR="00045062" w:rsidRPr="00E74959">
        <w:rPr>
          <w:rFonts w:asciiTheme="majorBidi" w:hAnsiTheme="majorBidi" w:cstheme="majorBidi"/>
          <w:sz w:val="24"/>
          <w:szCs w:val="24"/>
        </w:rPr>
        <w:t xml:space="preserve">humanities </w:t>
      </w:r>
      <w:r w:rsidR="004B6BCE" w:rsidRPr="00E74959">
        <w:rPr>
          <w:rFonts w:asciiTheme="majorBidi" w:hAnsiTheme="majorBidi" w:cstheme="majorBidi"/>
          <w:sz w:val="24"/>
          <w:szCs w:val="24"/>
        </w:rPr>
        <w:t>(</w:t>
      </w:r>
      <w:r w:rsidR="00F63B99" w:rsidRPr="00E74959">
        <w:rPr>
          <w:rFonts w:asciiTheme="majorBidi" w:hAnsiTheme="majorBidi" w:cstheme="majorBidi"/>
          <w:sz w:val="24"/>
          <w:szCs w:val="24"/>
        </w:rPr>
        <w:t xml:space="preserve">Atkinson </w:t>
      </w:r>
      <w:r w:rsidR="007F48C9" w:rsidRPr="007F48C9">
        <w:rPr>
          <w:rFonts w:asciiTheme="majorBidi" w:hAnsiTheme="majorBidi" w:cstheme="majorBidi"/>
          <w:i/>
          <w:iCs/>
          <w:sz w:val="24"/>
          <w:szCs w:val="24"/>
        </w:rPr>
        <w:t>et al.</w:t>
      </w:r>
      <w:r w:rsidR="00F63B99" w:rsidRPr="00E74959">
        <w:rPr>
          <w:rFonts w:asciiTheme="majorBidi" w:hAnsiTheme="majorBidi" w:cstheme="majorBidi"/>
          <w:sz w:val="24"/>
          <w:szCs w:val="24"/>
        </w:rPr>
        <w:t>, 2015</w:t>
      </w:r>
      <w:r w:rsidR="0068657C">
        <w:rPr>
          <w:rFonts w:asciiTheme="majorBidi" w:hAnsiTheme="majorBidi" w:cstheme="majorBidi"/>
          <w:sz w:val="24"/>
          <w:szCs w:val="24"/>
        </w:rPr>
        <w:t>;</w:t>
      </w:r>
      <w:r w:rsidR="0068657C" w:rsidRPr="0068657C">
        <w:rPr>
          <w:rFonts w:asciiTheme="majorBidi" w:hAnsiTheme="majorBidi" w:cstheme="majorBidi"/>
          <w:sz w:val="24"/>
          <w:szCs w:val="24"/>
        </w:rPr>
        <w:t xml:space="preserve"> </w:t>
      </w:r>
      <w:r w:rsidR="0068657C">
        <w:rPr>
          <w:rFonts w:asciiTheme="majorBidi" w:hAnsiTheme="majorBidi" w:cstheme="majorBidi"/>
          <w:sz w:val="24"/>
          <w:szCs w:val="24"/>
        </w:rPr>
        <w:t>Foley, 2016</w:t>
      </w:r>
      <w:r w:rsidR="004B6BCE" w:rsidRPr="00E74959">
        <w:rPr>
          <w:rFonts w:asciiTheme="majorBidi" w:hAnsiTheme="majorBidi" w:cstheme="majorBidi"/>
          <w:sz w:val="24"/>
          <w:szCs w:val="24"/>
        </w:rPr>
        <w:t>)</w:t>
      </w:r>
      <w:r w:rsidR="008A3C81" w:rsidRPr="00E74959">
        <w:rPr>
          <w:rFonts w:asciiTheme="majorBidi" w:hAnsiTheme="majorBidi" w:cstheme="majorBidi"/>
          <w:sz w:val="24"/>
          <w:szCs w:val="24"/>
        </w:rPr>
        <w:t xml:space="preserve">. </w:t>
      </w:r>
      <w:r w:rsidR="00736A79" w:rsidRPr="00E74959">
        <w:rPr>
          <w:rFonts w:asciiTheme="majorBidi" w:hAnsiTheme="majorBidi" w:cstheme="majorBidi"/>
          <w:sz w:val="24"/>
          <w:szCs w:val="24"/>
        </w:rPr>
        <w:t>Additional concerns have also emerged:</w:t>
      </w:r>
      <w:r w:rsidR="009F44FB" w:rsidRPr="00E74959">
        <w:rPr>
          <w:rFonts w:asciiTheme="majorBidi" w:hAnsiTheme="majorBidi" w:cstheme="majorBidi"/>
          <w:sz w:val="24"/>
          <w:szCs w:val="24"/>
        </w:rPr>
        <w:t xml:space="preserve"> scholarship on </w:t>
      </w:r>
      <w:r w:rsidR="00F6517B" w:rsidRPr="00E74959">
        <w:rPr>
          <w:rFonts w:asciiTheme="majorBidi" w:hAnsiTheme="majorBidi" w:cstheme="majorBidi"/>
          <w:sz w:val="24"/>
          <w:szCs w:val="24"/>
        </w:rPr>
        <w:t xml:space="preserve">global health, non-human health, and critiques of biomedicine and genomics (Brown </w:t>
      </w:r>
      <w:r w:rsidR="007F48C9" w:rsidRPr="007F48C9">
        <w:rPr>
          <w:rFonts w:asciiTheme="majorBidi" w:hAnsiTheme="majorBidi" w:cstheme="majorBidi"/>
          <w:i/>
          <w:iCs/>
          <w:sz w:val="24"/>
          <w:szCs w:val="24"/>
        </w:rPr>
        <w:t>et al.</w:t>
      </w:r>
      <w:r w:rsidR="0068657C">
        <w:rPr>
          <w:rFonts w:asciiTheme="majorBidi" w:hAnsiTheme="majorBidi" w:cstheme="majorBidi"/>
          <w:sz w:val="24"/>
          <w:szCs w:val="24"/>
        </w:rPr>
        <w:t>,</w:t>
      </w:r>
      <w:r w:rsidR="00F6517B" w:rsidRPr="00E74959">
        <w:rPr>
          <w:rFonts w:asciiTheme="majorBidi" w:hAnsiTheme="majorBidi" w:cstheme="majorBidi"/>
          <w:sz w:val="24"/>
          <w:szCs w:val="24"/>
        </w:rPr>
        <w:t xml:space="preserve"> 2017). </w:t>
      </w:r>
      <w:r w:rsidR="008A3C81" w:rsidRPr="00E74959">
        <w:rPr>
          <w:rFonts w:asciiTheme="majorBidi" w:hAnsiTheme="majorBidi" w:cstheme="majorBidi"/>
          <w:sz w:val="24"/>
          <w:szCs w:val="24"/>
        </w:rPr>
        <w:t>While u</w:t>
      </w:r>
      <w:r w:rsidR="00F6517B" w:rsidRPr="00E74959">
        <w:rPr>
          <w:rFonts w:asciiTheme="majorBidi" w:hAnsiTheme="majorBidi" w:cstheme="majorBidi"/>
          <w:sz w:val="24"/>
          <w:szCs w:val="24"/>
        </w:rPr>
        <w:t>ndoubtedly</w:t>
      </w:r>
      <w:r w:rsidR="001D40C7" w:rsidRPr="00E74959">
        <w:rPr>
          <w:rFonts w:asciiTheme="majorBidi" w:hAnsiTheme="majorBidi" w:cstheme="majorBidi"/>
          <w:sz w:val="24"/>
          <w:szCs w:val="24"/>
        </w:rPr>
        <w:t xml:space="preserve"> the concerns of </w:t>
      </w:r>
      <w:r w:rsidR="00736A79" w:rsidRPr="00E74959">
        <w:rPr>
          <w:rFonts w:asciiTheme="majorBidi" w:hAnsiTheme="majorBidi" w:cstheme="majorBidi"/>
          <w:sz w:val="24"/>
          <w:szCs w:val="24"/>
        </w:rPr>
        <w:t>what we might term the</w:t>
      </w:r>
      <w:r w:rsidR="001D40C7" w:rsidRPr="00E74959">
        <w:rPr>
          <w:rFonts w:asciiTheme="majorBidi" w:hAnsiTheme="majorBidi" w:cstheme="majorBidi"/>
          <w:sz w:val="24"/>
          <w:szCs w:val="24"/>
        </w:rPr>
        <w:t xml:space="preserve"> health geography </w:t>
      </w:r>
      <w:r w:rsidR="0068657C">
        <w:rPr>
          <w:rFonts w:asciiTheme="majorBidi" w:hAnsiTheme="majorBidi" w:cstheme="majorBidi"/>
          <w:sz w:val="24"/>
          <w:szCs w:val="24"/>
        </w:rPr>
        <w:t>“project”</w:t>
      </w:r>
      <w:r w:rsidR="001D40C7" w:rsidRPr="00E74959">
        <w:rPr>
          <w:rFonts w:asciiTheme="majorBidi" w:hAnsiTheme="majorBidi" w:cstheme="majorBidi"/>
          <w:sz w:val="24"/>
          <w:szCs w:val="24"/>
        </w:rPr>
        <w:t xml:space="preserve"> are now more entrenched (Andrews </w:t>
      </w:r>
      <w:r w:rsidR="007F48C9" w:rsidRPr="007F48C9">
        <w:rPr>
          <w:rFonts w:asciiTheme="majorBidi" w:hAnsiTheme="majorBidi" w:cstheme="majorBidi"/>
          <w:i/>
          <w:iCs/>
          <w:sz w:val="24"/>
          <w:szCs w:val="24"/>
        </w:rPr>
        <w:t>et al.</w:t>
      </w:r>
      <w:r w:rsidR="0068657C">
        <w:rPr>
          <w:rFonts w:asciiTheme="majorBidi" w:hAnsiTheme="majorBidi" w:cstheme="majorBidi"/>
          <w:sz w:val="24"/>
          <w:szCs w:val="24"/>
        </w:rPr>
        <w:t>,</w:t>
      </w:r>
      <w:r w:rsidR="001D40C7" w:rsidRPr="00E74959">
        <w:rPr>
          <w:rFonts w:asciiTheme="majorBidi" w:hAnsiTheme="majorBidi" w:cstheme="majorBidi"/>
          <w:sz w:val="24"/>
          <w:szCs w:val="24"/>
        </w:rPr>
        <w:t xml:space="preserve"> 2012</w:t>
      </w:r>
      <w:r w:rsidR="004B6BCE" w:rsidRPr="00E74959">
        <w:rPr>
          <w:rFonts w:asciiTheme="majorBidi" w:hAnsiTheme="majorBidi" w:cstheme="majorBidi"/>
          <w:sz w:val="24"/>
          <w:szCs w:val="24"/>
        </w:rPr>
        <w:t>),</w:t>
      </w:r>
      <w:r w:rsidR="00045062" w:rsidRPr="00E74959">
        <w:rPr>
          <w:rFonts w:asciiTheme="majorBidi" w:hAnsiTheme="majorBidi" w:cstheme="majorBidi"/>
          <w:sz w:val="24"/>
          <w:szCs w:val="24"/>
        </w:rPr>
        <w:t xml:space="preserve"> </w:t>
      </w:r>
      <w:r w:rsidR="008A3C81" w:rsidRPr="00E74959">
        <w:rPr>
          <w:rFonts w:asciiTheme="majorBidi" w:hAnsiTheme="majorBidi" w:cstheme="majorBidi"/>
          <w:sz w:val="24"/>
          <w:szCs w:val="24"/>
        </w:rPr>
        <w:t xml:space="preserve">in </w:t>
      </w:r>
      <w:r w:rsidR="00045062" w:rsidRPr="00E74959">
        <w:rPr>
          <w:rFonts w:asciiTheme="majorBidi" w:hAnsiTheme="majorBidi" w:cstheme="majorBidi"/>
          <w:sz w:val="24"/>
          <w:szCs w:val="24"/>
        </w:rPr>
        <w:t xml:space="preserve">our view health and medical geography </w:t>
      </w:r>
      <w:r w:rsidR="00D657E4" w:rsidRPr="00E74959">
        <w:rPr>
          <w:rFonts w:asciiTheme="majorBidi" w:hAnsiTheme="majorBidi" w:cstheme="majorBidi"/>
          <w:sz w:val="24"/>
          <w:szCs w:val="24"/>
        </w:rPr>
        <w:t>have become</w:t>
      </w:r>
      <w:r w:rsidR="00045062" w:rsidRPr="00E74959">
        <w:rPr>
          <w:rFonts w:asciiTheme="majorBidi" w:hAnsiTheme="majorBidi" w:cstheme="majorBidi"/>
          <w:sz w:val="24"/>
          <w:szCs w:val="24"/>
        </w:rPr>
        <w:t xml:space="preserve"> fluid overlapping categories</w:t>
      </w:r>
      <w:r w:rsidR="008A3C81" w:rsidRPr="00E74959">
        <w:rPr>
          <w:rFonts w:asciiTheme="majorBidi" w:hAnsiTheme="majorBidi" w:cstheme="majorBidi"/>
          <w:sz w:val="24"/>
          <w:szCs w:val="24"/>
        </w:rPr>
        <w:t>, the identities of which</w:t>
      </w:r>
      <w:r w:rsidR="00045062" w:rsidRPr="00E74959">
        <w:rPr>
          <w:rFonts w:asciiTheme="majorBidi" w:hAnsiTheme="majorBidi" w:cstheme="majorBidi"/>
          <w:sz w:val="24"/>
          <w:szCs w:val="24"/>
        </w:rPr>
        <w:t xml:space="preserve"> no longer merit deep debate</w:t>
      </w:r>
      <w:r w:rsidR="0029192B" w:rsidRPr="00E74959">
        <w:rPr>
          <w:rFonts w:asciiTheme="majorBidi" w:hAnsiTheme="majorBidi" w:cstheme="majorBidi"/>
          <w:sz w:val="24"/>
          <w:szCs w:val="24"/>
        </w:rPr>
        <w:t xml:space="preserve">. </w:t>
      </w:r>
      <w:r w:rsidR="008A3C81" w:rsidRPr="00E74959">
        <w:rPr>
          <w:rFonts w:asciiTheme="majorBidi" w:hAnsiTheme="majorBidi" w:cstheme="majorBidi"/>
          <w:sz w:val="24"/>
          <w:szCs w:val="24"/>
        </w:rPr>
        <w:t>In this review</w:t>
      </w:r>
      <w:r w:rsidR="0068657C">
        <w:rPr>
          <w:rFonts w:asciiTheme="majorBidi" w:hAnsiTheme="majorBidi" w:cstheme="majorBidi"/>
          <w:sz w:val="24"/>
          <w:szCs w:val="24"/>
        </w:rPr>
        <w:t>,</w:t>
      </w:r>
      <w:r w:rsidR="008A3C81" w:rsidRPr="00E74959">
        <w:rPr>
          <w:rFonts w:asciiTheme="majorBidi" w:hAnsiTheme="majorBidi" w:cstheme="majorBidi"/>
          <w:sz w:val="24"/>
          <w:szCs w:val="24"/>
        </w:rPr>
        <w:t xml:space="preserve"> h</w:t>
      </w:r>
      <w:r w:rsidR="00045062" w:rsidRPr="00E74959">
        <w:rPr>
          <w:rFonts w:asciiTheme="majorBidi" w:hAnsiTheme="majorBidi" w:cstheme="majorBidi"/>
          <w:sz w:val="24"/>
          <w:szCs w:val="24"/>
        </w:rPr>
        <w:t>ealth geography w</w:t>
      </w:r>
      <w:r w:rsidR="009F3618" w:rsidRPr="00E74959">
        <w:rPr>
          <w:rFonts w:asciiTheme="majorBidi" w:hAnsiTheme="majorBidi" w:cstheme="majorBidi"/>
          <w:sz w:val="24"/>
          <w:szCs w:val="24"/>
        </w:rPr>
        <w:t>i</w:t>
      </w:r>
      <w:r w:rsidR="00045062" w:rsidRPr="00E74959">
        <w:rPr>
          <w:rFonts w:asciiTheme="majorBidi" w:hAnsiTheme="majorBidi" w:cstheme="majorBidi"/>
          <w:sz w:val="24"/>
          <w:szCs w:val="24"/>
        </w:rPr>
        <w:t xml:space="preserve">ll </w:t>
      </w:r>
      <w:r w:rsidR="009F3618" w:rsidRPr="00E74959">
        <w:rPr>
          <w:rFonts w:asciiTheme="majorBidi" w:hAnsiTheme="majorBidi" w:cstheme="majorBidi"/>
          <w:sz w:val="24"/>
          <w:szCs w:val="24"/>
        </w:rPr>
        <w:t xml:space="preserve">largely </w:t>
      </w:r>
      <w:r w:rsidR="00045062" w:rsidRPr="00E74959">
        <w:rPr>
          <w:rFonts w:asciiTheme="majorBidi" w:hAnsiTheme="majorBidi" w:cstheme="majorBidi"/>
          <w:sz w:val="24"/>
          <w:szCs w:val="24"/>
        </w:rPr>
        <w:t>be our preferred term</w:t>
      </w:r>
      <w:r w:rsidR="008A3C81" w:rsidRPr="00E74959">
        <w:rPr>
          <w:rFonts w:asciiTheme="majorBidi" w:hAnsiTheme="majorBidi" w:cstheme="majorBidi"/>
          <w:sz w:val="24"/>
          <w:szCs w:val="24"/>
        </w:rPr>
        <w:t>,</w:t>
      </w:r>
      <w:r w:rsidR="00045062" w:rsidRPr="00E74959">
        <w:rPr>
          <w:rFonts w:asciiTheme="majorBidi" w:hAnsiTheme="majorBidi" w:cstheme="majorBidi"/>
          <w:sz w:val="24"/>
          <w:szCs w:val="24"/>
        </w:rPr>
        <w:t xml:space="preserve"> </w:t>
      </w:r>
      <w:r w:rsidR="0029192B" w:rsidRPr="00E74959">
        <w:rPr>
          <w:rFonts w:asciiTheme="majorBidi" w:hAnsiTheme="majorBidi" w:cstheme="majorBidi"/>
          <w:sz w:val="24"/>
          <w:szCs w:val="24"/>
        </w:rPr>
        <w:t>reflecting its now dominant usage</w:t>
      </w:r>
      <w:r w:rsidR="009F3618" w:rsidRPr="00E74959">
        <w:rPr>
          <w:rFonts w:asciiTheme="majorBidi" w:hAnsiTheme="majorBidi" w:cstheme="majorBidi"/>
          <w:sz w:val="24"/>
          <w:szCs w:val="24"/>
        </w:rPr>
        <w:t>; exceptions will reflect situations where medical geography is historically the more accurate term.</w:t>
      </w:r>
    </w:p>
    <w:p w14:paraId="77A70B78" w14:textId="614382B0" w:rsidR="00BF36D9" w:rsidRPr="00E74959" w:rsidRDefault="003D0B87"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Throughout th</w:t>
      </w:r>
      <w:r w:rsidR="0068657C">
        <w:rPr>
          <w:rFonts w:asciiTheme="majorBidi" w:hAnsiTheme="majorBidi" w:cstheme="majorBidi"/>
          <w:sz w:val="24"/>
          <w:szCs w:val="24"/>
        </w:rPr>
        <w:t>e</w:t>
      </w:r>
      <w:r w:rsidR="009F44FB" w:rsidRPr="00E74959">
        <w:rPr>
          <w:rFonts w:asciiTheme="majorBidi" w:hAnsiTheme="majorBidi" w:cstheme="majorBidi"/>
          <w:sz w:val="24"/>
          <w:szCs w:val="24"/>
        </w:rPr>
        <w:t xml:space="preserve"> review</w:t>
      </w:r>
      <w:r w:rsidRPr="00E74959">
        <w:rPr>
          <w:rFonts w:asciiTheme="majorBidi" w:hAnsiTheme="majorBidi" w:cstheme="majorBidi"/>
          <w:sz w:val="24"/>
          <w:szCs w:val="24"/>
        </w:rPr>
        <w:t xml:space="preserve"> we will</w:t>
      </w:r>
      <w:r w:rsidR="009C6755" w:rsidRPr="00E74959">
        <w:rPr>
          <w:rFonts w:asciiTheme="majorBidi" w:hAnsiTheme="majorBidi" w:cstheme="majorBidi"/>
          <w:sz w:val="24"/>
          <w:szCs w:val="24"/>
        </w:rPr>
        <w:t xml:space="preserve"> recognise, and indeed comment upon, the inter</w:t>
      </w:r>
      <w:r w:rsidR="00F47AA5" w:rsidRPr="00E74959">
        <w:rPr>
          <w:rFonts w:asciiTheme="majorBidi" w:hAnsiTheme="majorBidi" w:cstheme="majorBidi"/>
          <w:sz w:val="24"/>
          <w:szCs w:val="24"/>
        </w:rPr>
        <w:t>-</w:t>
      </w:r>
      <w:r w:rsidR="009C6755" w:rsidRPr="00E74959">
        <w:rPr>
          <w:rFonts w:asciiTheme="majorBidi" w:hAnsiTheme="majorBidi" w:cstheme="majorBidi"/>
          <w:sz w:val="24"/>
          <w:szCs w:val="24"/>
        </w:rPr>
        <w:t xml:space="preserve"> and </w:t>
      </w:r>
      <w:r w:rsidR="00F47AA5" w:rsidRPr="00E74959">
        <w:rPr>
          <w:rFonts w:asciiTheme="majorBidi" w:hAnsiTheme="majorBidi" w:cstheme="majorBidi"/>
          <w:sz w:val="24"/>
          <w:szCs w:val="24"/>
        </w:rPr>
        <w:t>intra-disciplinary</w:t>
      </w:r>
      <w:r w:rsidR="009C6755" w:rsidRPr="00E74959">
        <w:rPr>
          <w:rFonts w:asciiTheme="majorBidi" w:hAnsiTheme="majorBidi" w:cstheme="majorBidi"/>
          <w:sz w:val="24"/>
          <w:szCs w:val="24"/>
        </w:rPr>
        <w:t xml:space="preserve"> nature of health geography, noting that its practice extends well beyond the confines of the parent discipline and includes practitioners who would not self-</w:t>
      </w:r>
      <w:r w:rsidR="008A3C81" w:rsidRPr="00E74959">
        <w:rPr>
          <w:rFonts w:asciiTheme="majorBidi" w:hAnsiTheme="majorBidi" w:cstheme="majorBidi"/>
          <w:sz w:val="24"/>
          <w:szCs w:val="24"/>
        </w:rPr>
        <w:t>identify</w:t>
      </w:r>
      <w:r w:rsidR="009C6755" w:rsidRPr="00E74959">
        <w:rPr>
          <w:rFonts w:asciiTheme="majorBidi" w:hAnsiTheme="majorBidi" w:cstheme="majorBidi"/>
          <w:sz w:val="24"/>
          <w:szCs w:val="24"/>
        </w:rPr>
        <w:t xml:space="preserve"> as health geographers</w:t>
      </w:r>
      <w:r w:rsidR="00C54F38" w:rsidRPr="00E74959">
        <w:rPr>
          <w:rFonts w:asciiTheme="majorBidi" w:hAnsiTheme="majorBidi" w:cstheme="majorBidi"/>
          <w:sz w:val="24"/>
          <w:szCs w:val="24"/>
        </w:rPr>
        <w:t xml:space="preserve"> or indeed as geographers.</w:t>
      </w:r>
      <w:r w:rsidR="00B261B3" w:rsidRPr="00E74959">
        <w:rPr>
          <w:rFonts w:asciiTheme="majorBidi" w:hAnsiTheme="majorBidi" w:cstheme="majorBidi"/>
          <w:sz w:val="24"/>
          <w:szCs w:val="24"/>
        </w:rPr>
        <w:t xml:space="preserve"> </w:t>
      </w:r>
      <w:r w:rsidR="008A3C81" w:rsidRPr="00E74959">
        <w:rPr>
          <w:rFonts w:asciiTheme="majorBidi" w:hAnsiTheme="majorBidi" w:cstheme="majorBidi"/>
          <w:sz w:val="24"/>
          <w:szCs w:val="24"/>
        </w:rPr>
        <w:t xml:space="preserve">This inclusive view reflects a decision to see </w:t>
      </w:r>
      <w:r w:rsidRPr="00E74959">
        <w:rPr>
          <w:rFonts w:asciiTheme="majorBidi" w:hAnsiTheme="majorBidi" w:cstheme="majorBidi"/>
          <w:sz w:val="24"/>
          <w:szCs w:val="24"/>
        </w:rPr>
        <w:t>health geography</w:t>
      </w:r>
      <w:r w:rsidR="008A3C81" w:rsidRPr="00E74959">
        <w:rPr>
          <w:rFonts w:asciiTheme="majorBidi" w:hAnsiTheme="majorBidi" w:cstheme="majorBidi"/>
          <w:sz w:val="24"/>
          <w:szCs w:val="24"/>
        </w:rPr>
        <w:t xml:space="preserve"> as constituted by scholarship investigating </w:t>
      </w:r>
      <w:r w:rsidR="00C54F38" w:rsidRPr="00E74959">
        <w:rPr>
          <w:rFonts w:asciiTheme="majorBidi" w:hAnsiTheme="majorBidi" w:cstheme="majorBidi"/>
          <w:sz w:val="24"/>
          <w:szCs w:val="24"/>
        </w:rPr>
        <w:t xml:space="preserve">the role played by </w:t>
      </w:r>
      <w:r w:rsidRPr="00E74959">
        <w:rPr>
          <w:rFonts w:asciiTheme="majorBidi" w:hAnsiTheme="majorBidi" w:cstheme="majorBidi"/>
          <w:sz w:val="24"/>
          <w:szCs w:val="24"/>
        </w:rPr>
        <w:t>space and place</w:t>
      </w:r>
      <w:r w:rsidR="00C54F38" w:rsidRPr="00E74959">
        <w:rPr>
          <w:rFonts w:asciiTheme="majorBidi" w:hAnsiTheme="majorBidi" w:cstheme="majorBidi"/>
          <w:sz w:val="24"/>
          <w:szCs w:val="24"/>
        </w:rPr>
        <w:t xml:space="preserve"> in relation to health. Some practitioners may work in geography </w:t>
      </w:r>
      <w:r w:rsidR="008A3C81" w:rsidRPr="00E74959">
        <w:rPr>
          <w:rFonts w:asciiTheme="majorBidi" w:hAnsiTheme="majorBidi" w:cstheme="majorBidi"/>
          <w:sz w:val="24"/>
          <w:szCs w:val="24"/>
        </w:rPr>
        <w:t>programmes</w:t>
      </w:r>
      <w:r w:rsidR="00C54F38" w:rsidRPr="00E74959">
        <w:rPr>
          <w:rFonts w:asciiTheme="majorBidi" w:hAnsiTheme="majorBidi" w:cstheme="majorBidi"/>
          <w:sz w:val="24"/>
          <w:szCs w:val="24"/>
        </w:rPr>
        <w:t xml:space="preserve">, some may have trained in geography; others may be based in different disciplines or have </w:t>
      </w:r>
      <w:r w:rsidR="000F6319" w:rsidRPr="00E74959">
        <w:rPr>
          <w:rFonts w:asciiTheme="majorBidi" w:hAnsiTheme="majorBidi" w:cstheme="majorBidi"/>
          <w:sz w:val="24"/>
          <w:szCs w:val="24"/>
        </w:rPr>
        <w:t xml:space="preserve">different </w:t>
      </w:r>
      <w:r w:rsidR="00C54F38" w:rsidRPr="00E74959">
        <w:rPr>
          <w:rFonts w:asciiTheme="majorBidi" w:hAnsiTheme="majorBidi" w:cstheme="majorBidi"/>
          <w:sz w:val="24"/>
          <w:szCs w:val="24"/>
        </w:rPr>
        <w:t>train</w:t>
      </w:r>
      <w:r w:rsidR="000F6319" w:rsidRPr="00E74959">
        <w:rPr>
          <w:rFonts w:asciiTheme="majorBidi" w:hAnsiTheme="majorBidi" w:cstheme="majorBidi"/>
          <w:sz w:val="24"/>
          <w:szCs w:val="24"/>
        </w:rPr>
        <w:t xml:space="preserve">ing. The common ground is the subject matter. In taking this position, </w:t>
      </w:r>
      <w:r w:rsidR="00F6517B" w:rsidRPr="00E74959">
        <w:rPr>
          <w:rFonts w:asciiTheme="majorBidi" w:hAnsiTheme="majorBidi" w:cstheme="majorBidi"/>
          <w:sz w:val="24"/>
          <w:szCs w:val="24"/>
        </w:rPr>
        <w:t>we reflect the increasing inter</w:t>
      </w:r>
      <w:r w:rsidR="000F6319" w:rsidRPr="00E74959">
        <w:rPr>
          <w:rFonts w:asciiTheme="majorBidi" w:hAnsiTheme="majorBidi" w:cstheme="majorBidi"/>
          <w:sz w:val="24"/>
          <w:szCs w:val="24"/>
        </w:rPr>
        <w:t>disciplinarity e</w:t>
      </w:r>
      <w:r w:rsidR="009F3618" w:rsidRPr="00E74959">
        <w:rPr>
          <w:rFonts w:asciiTheme="majorBidi" w:hAnsiTheme="majorBidi" w:cstheme="majorBidi"/>
          <w:sz w:val="24"/>
          <w:szCs w:val="24"/>
        </w:rPr>
        <w:t xml:space="preserve">vident across health research, </w:t>
      </w:r>
      <w:r w:rsidR="000F6319" w:rsidRPr="00E74959">
        <w:rPr>
          <w:rFonts w:asciiTheme="majorBidi" w:hAnsiTheme="majorBidi" w:cstheme="majorBidi"/>
          <w:sz w:val="24"/>
          <w:szCs w:val="24"/>
        </w:rPr>
        <w:t>citation patterns in journal papers, and the often identical approaches and positions taken by those who identify as health geographers and those who do not.</w:t>
      </w:r>
    </w:p>
    <w:p w14:paraId="5E6FF45A" w14:textId="1701BD80" w:rsidR="007504B4" w:rsidRPr="00E74959" w:rsidRDefault="00FA699E" w:rsidP="00E74959">
      <w:pPr>
        <w:shd w:val="clear" w:color="auto" w:fill="FFFFFF" w:themeFill="background1"/>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We see this </w:t>
      </w:r>
      <w:r w:rsidR="009F44FB" w:rsidRPr="00E74959">
        <w:rPr>
          <w:rFonts w:asciiTheme="majorBidi" w:hAnsiTheme="majorBidi" w:cstheme="majorBidi"/>
          <w:sz w:val="24"/>
          <w:szCs w:val="24"/>
        </w:rPr>
        <w:t xml:space="preserve">review </w:t>
      </w:r>
      <w:r w:rsidRPr="00E74959">
        <w:rPr>
          <w:rFonts w:asciiTheme="majorBidi" w:hAnsiTheme="majorBidi" w:cstheme="majorBidi"/>
          <w:sz w:val="24"/>
          <w:szCs w:val="24"/>
        </w:rPr>
        <w:t>as a timely opportunity t</w:t>
      </w:r>
      <w:r w:rsidR="009C6755" w:rsidRPr="00E74959">
        <w:rPr>
          <w:rFonts w:asciiTheme="majorBidi" w:hAnsiTheme="majorBidi" w:cstheme="majorBidi"/>
          <w:sz w:val="24"/>
          <w:szCs w:val="24"/>
        </w:rPr>
        <w:t>o probe the distinctiveness of health geography in Australia and New Zealand. Recent years have seen the emergence of a strong and active health geograph</w:t>
      </w:r>
      <w:r w:rsidR="00BD6663" w:rsidRPr="00E74959">
        <w:rPr>
          <w:rFonts w:asciiTheme="majorBidi" w:hAnsiTheme="majorBidi" w:cstheme="majorBidi"/>
          <w:sz w:val="24"/>
          <w:szCs w:val="24"/>
        </w:rPr>
        <w:t xml:space="preserve">y study group </w:t>
      </w:r>
      <w:r w:rsidR="009C6755" w:rsidRPr="00E74959">
        <w:rPr>
          <w:rFonts w:asciiTheme="majorBidi" w:hAnsiTheme="majorBidi" w:cstheme="majorBidi"/>
          <w:sz w:val="24"/>
          <w:szCs w:val="24"/>
        </w:rPr>
        <w:t>within the Institute of Australian Geographers</w:t>
      </w:r>
      <w:r w:rsidR="00BD6663" w:rsidRPr="00E74959">
        <w:rPr>
          <w:rFonts w:asciiTheme="majorBidi" w:hAnsiTheme="majorBidi" w:cstheme="majorBidi"/>
          <w:sz w:val="24"/>
          <w:szCs w:val="24"/>
        </w:rPr>
        <w:t xml:space="preserve">. The special issue of </w:t>
      </w:r>
      <w:r w:rsidR="00BD6663" w:rsidRPr="00E74959">
        <w:rPr>
          <w:rFonts w:asciiTheme="majorBidi" w:hAnsiTheme="majorBidi" w:cstheme="majorBidi"/>
          <w:i/>
          <w:sz w:val="24"/>
          <w:szCs w:val="24"/>
        </w:rPr>
        <w:t>Geographical Research</w:t>
      </w:r>
      <w:r w:rsidR="00BD6663" w:rsidRPr="00E74959">
        <w:rPr>
          <w:rFonts w:asciiTheme="majorBidi" w:hAnsiTheme="majorBidi" w:cstheme="majorBidi"/>
          <w:sz w:val="24"/>
          <w:szCs w:val="24"/>
        </w:rPr>
        <w:t>, of which this paper forms part, is a testament to the vitality of that group. In New Zealand, a less-formally-constituted group has long held a strong international profile</w:t>
      </w:r>
      <w:r w:rsidR="00BD5C9F" w:rsidRPr="00E74959">
        <w:rPr>
          <w:rFonts w:asciiTheme="majorBidi" w:hAnsiTheme="majorBidi" w:cstheme="majorBidi"/>
          <w:sz w:val="24"/>
          <w:szCs w:val="24"/>
        </w:rPr>
        <w:t xml:space="preserve"> (Ergler </w:t>
      </w:r>
      <w:r w:rsidR="007F48C9" w:rsidRPr="007F48C9">
        <w:rPr>
          <w:rFonts w:asciiTheme="majorBidi" w:hAnsiTheme="majorBidi" w:cstheme="majorBidi"/>
          <w:i/>
          <w:iCs/>
          <w:sz w:val="24"/>
          <w:szCs w:val="24"/>
        </w:rPr>
        <w:t>et al.</w:t>
      </w:r>
      <w:r w:rsidR="0068657C" w:rsidRPr="0068657C">
        <w:rPr>
          <w:rFonts w:asciiTheme="majorBidi" w:hAnsiTheme="majorBidi" w:cstheme="majorBidi"/>
          <w:sz w:val="24"/>
          <w:szCs w:val="24"/>
        </w:rPr>
        <w:t>,</w:t>
      </w:r>
      <w:r w:rsidR="00BD5C9F" w:rsidRPr="00E74959">
        <w:rPr>
          <w:rFonts w:asciiTheme="majorBidi" w:hAnsiTheme="majorBidi" w:cstheme="majorBidi"/>
          <w:sz w:val="24"/>
          <w:szCs w:val="24"/>
        </w:rPr>
        <w:t xml:space="preserve"> 2017)</w:t>
      </w:r>
      <w:r w:rsidR="00BD6663" w:rsidRPr="00E74959">
        <w:rPr>
          <w:rFonts w:asciiTheme="majorBidi" w:hAnsiTheme="majorBidi" w:cstheme="majorBidi"/>
          <w:sz w:val="24"/>
          <w:szCs w:val="24"/>
        </w:rPr>
        <w:t xml:space="preserve">, the GeoHealth Laboratory at the University of Canterbury has developed a pre-eminent position in applied geospatial health research, and the leading </w:t>
      </w:r>
      <w:r w:rsidR="00F47AA5" w:rsidRPr="00E74959">
        <w:rPr>
          <w:rFonts w:asciiTheme="majorBidi" w:hAnsiTheme="majorBidi" w:cstheme="majorBidi"/>
          <w:sz w:val="24"/>
          <w:szCs w:val="24"/>
        </w:rPr>
        <w:t xml:space="preserve">international </w:t>
      </w:r>
      <w:r w:rsidR="00BD6663" w:rsidRPr="00E74959">
        <w:rPr>
          <w:rFonts w:asciiTheme="majorBidi" w:hAnsiTheme="majorBidi" w:cstheme="majorBidi"/>
          <w:sz w:val="24"/>
          <w:szCs w:val="24"/>
        </w:rPr>
        <w:t>conference within the speciality, the International Symposium in Medical Geography</w:t>
      </w:r>
      <w:r w:rsidR="00EB17FC" w:rsidRPr="00E74959">
        <w:rPr>
          <w:rFonts w:asciiTheme="majorBidi" w:hAnsiTheme="majorBidi" w:cstheme="majorBidi"/>
          <w:sz w:val="24"/>
          <w:szCs w:val="24"/>
        </w:rPr>
        <w:t xml:space="preserve"> (IMGS)</w:t>
      </w:r>
      <w:r w:rsidR="00F47AA5" w:rsidRPr="00E74959">
        <w:rPr>
          <w:rFonts w:asciiTheme="majorBidi" w:hAnsiTheme="majorBidi" w:cstheme="majorBidi"/>
          <w:sz w:val="24"/>
          <w:szCs w:val="24"/>
        </w:rPr>
        <w:t>, is to be held in Queenstown in 2019.</w:t>
      </w:r>
      <w:r w:rsidR="00D657E4" w:rsidRPr="00E74959">
        <w:rPr>
          <w:rFonts w:asciiTheme="majorBidi" w:hAnsiTheme="majorBidi" w:cstheme="majorBidi"/>
          <w:sz w:val="24"/>
          <w:szCs w:val="24"/>
        </w:rPr>
        <w:t xml:space="preserve"> These hugely positive </w:t>
      </w:r>
      <w:r w:rsidR="00D657E4" w:rsidRPr="00E74959">
        <w:rPr>
          <w:rFonts w:asciiTheme="majorBidi" w:hAnsiTheme="majorBidi" w:cstheme="majorBidi"/>
          <w:sz w:val="24"/>
          <w:szCs w:val="24"/>
        </w:rPr>
        <w:lastRenderedPageBreak/>
        <w:t xml:space="preserve">developments all speak to </w:t>
      </w:r>
      <w:r w:rsidRPr="00E74959">
        <w:rPr>
          <w:rFonts w:asciiTheme="majorBidi" w:hAnsiTheme="majorBidi" w:cstheme="majorBidi"/>
          <w:sz w:val="24"/>
          <w:szCs w:val="24"/>
        </w:rPr>
        <w:t>our foregoing points</w:t>
      </w:r>
      <w:r w:rsidR="00D657E4" w:rsidRPr="00E74959">
        <w:rPr>
          <w:rFonts w:asciiTheme="majorBidi" w:hAnsiTheme="majorBidi" w:cstheme="majorBidi"/>
          <w:sz w:val="24"/>
          <w:szCs w:val="24"/>
        </w:rPr>
        <w:t xml:space="preserve">: </w:t>
      </w:r>
      <w:r w:rsidRPr="00E74959">
        <w:rPr>
          <w:rFonts w:asciiTheme="majorBidi" w:hAnsiTheme="majorBidi" w:cstheme="majorBidi"/>
          <w:sz w:val="24"/>
          <w:szCs w:val="24"/>
        </w:rPr>
        <w:t xml:space="preserve">members of </w:t>
      </w:r>
      <w:r w:rsidR="00D657E4" w:rsidRPr="00E74959">
        <w:rPr>
          <w:rFonts w:asciiTheme="majorBidi" w:hAnsiTheme="majorBidi" w:cstheme="majorBidi"/>
          <w:sz w:val="24"/>
          <w:szCs w:val="24"/>
        </w:rPr>
        <w:t xml:space="preserve">the Australian group of health geographers have extensive links outside geography </w:t>
      </w:r>
      <w:r w:rsidRPr="00E74959">
        <w:rPr>
          <w:rFonts w:asciiTheme="majorBidi" w:hAnsiTheme="majorBidi" w:cstheme="majorBidi"/>
          <w:sz w:val="24"/>
          <w:szCs w:val="24"/>
        </w:rPr>
        <w:t>programmes</w:t>
      </w:r>
      <w:r w:rsidR="00D657E4" w:rsidRPr="00E74959">
        <w:rPr>
          <w:rFonts w:asciiTheme="majorBidi" w:hAnsiTheme="majorBidi" w:cstheme="majorBidi"/>
          <w:sz w:val="24"/>
          <w:szCs w:val="24"/>
        </w:rPr>
        <w:t xml:space="preserve">, the GeoHealth Laboratory conducts world-class research that has much in common with Australian research conducted outside geography </w:t>
      </w:r>
      <w:r w:rsidRPr="00E74959">
        <w:rPr>
          <w:rFonts w:asciiTheme="majorBidi" w:hAnsiTheme="majorBidi" w:cstheme="majorBidi"/>
          <w:sz w:val="24"/>
          <w:szCs w:val="24"/>
        </w:rPr>
        <w:t>progra</w:t>
      </w:r>
      <w:r w:rsidR="009F44FB" w:rsidRPr="00E74959">
        <w:rPr>
          <w:rFonts w:asciiTheme="majorBidi" w:hAnsiTheme="majorBidi" w:cstheme="majorBidi"/>
          <w:sz w:val="24"/>
          <w:szCs w:val="24"/>
        </w:rPr>
        <w:t>m</w:t>
      </w:r>
      <w:r w:rsidRPr="00E74959">
        <w:rPr>
          <w:rFonts w:asciiTheme="majorBidi" w:hAnsiTheme="majorBidi" w:cstheme="majorBidi"/>
          <w:sz w:val="24"/>
          <w:szCs w:val="24"/>
        </w:rPr>
        <w:t>mes</w:t>
      </w:r>
      <w:r w:rsidR="00D657E4" w:rsidRPr="00E74959">
        <w:rPr>
          <w:rFonts w:asciiTheme="majorBidi" w:hAnsiTheme="majorBidi" w:cstheme="majorBidi"/>
          <w:sz w:val="24"/>
          <w:szCs w:val="24"/>
        </w:rPr>
        <w:t xml:space="preserve"> and which might, under certain traditional definitions, be seen as medical geography</w:t>
      </w:r>
      <w:r w:rsidRPr="00E74959">
        <w:rPr>
          <w:rFonts w:asciiTheme="majorBidi" w:hAnsiTheme="majorBidi" w:cstheme="majorBidi"/>
          <w:sz w:val="24"/>
          <w:szCs w:val="24"/>
        </w:rPr>
        <w:t>;</w:t>
      </w:r>
      <w:r w:rsidR="00D657E4" w:rsidRPr="00E74959">
        <w:rPr>
          <w:rFonts w:asciiTheme="majorBidi" w:hAnsiTheme="majorBidi" w:cstheme="majorBidi"/>
          <w:sz w:val="24"/>
          <w:szCs w:val="24"/>
        </w:rPr>
        <w:t xml:space="preserve"> and most IMGS delegates</w:t>
      </w:r>
      <w:r w:rsidR="0068657C">
        <w:rPr>
          <w:rFonts w:asciiTheme="majorBidi" w:hAnsiTheme="majorBidi" w:cstheme="majorBidi"/>
          <w:sz w:val="24"/>
          <w:szCs w:val="24"/>
        </w:rPr>
        <w:t>—</w:t>
      </w:r>
      <w:r w:rsidRPr="00E74959">
        <w:rPr>
          <w:rFonts w:asciiTheme="majorBidi" w:hAnsiTheme="majorBidi" w:cstheme="majorBidi"/>
          <w:sz w:val="24"/>
          <w:szCs w:val="24"/>
        </w:rPr>
        <w:t>regardless of university degrees</w:t>
      </w:r>
      <w:r w:rsidR="0068657C">
        <w:rPr>
          <w:rFonts w:asciiTheme="majorBidi" w:hAnsiTheme="majorBidi" w:cstheme="majorBidi"/>
          <w:sz w:val="24"/>
          <w:szCs w:val="24"/>
        </w:rPr>
        <w:t>—</w:t>
      </w:r>
      <w:r w:rsidR="00D657E4" w:rsidRPr="00E74959">
        <w:rPr>
          <w:rFonts w:asciiTheme="majorBidi" w:hAnsiTheme="majorBidi" w:cstheme="majorBidi"/>
          <w:sz w:val="24"/>
          <w:szCs w:val="24"/>
        </w:rPr>
        <w:t>would see themselves as health geographers</w:t>
      </w:r>
      <w:r w:rsidR="009F3618" w:rsidRPr="00E74959">
        <w:rPr>
          <w:rFonts w:asciiTheme="majorBidi" w:hAnsiTheme="majorBidi" w:cstheme="majorBidi"/>
          <w:sz w:val="24"/>
          <w:szCs w:val="24"/>
        </w:rPr>
        <w:t xml:space="preserve"> notwithstanding the medical nomenclature of the meeting</w:t>
      </w:r>
      <w:r w:rsidR="00D657E4" w:rsidRPr="00E74959">
        <w:rPr>
          <w:rFonts w:asciiTheme="majorBidi" w:hAnsiTheme="majorBidi" w:cstheme="majorBidi"/>
          <w:sz w:val="24"/>
          <w:szCs w:val="24"/>
        </w:rPr>
        <w:t>.</w:t>
      </w:r>
    </w:p>
    <w:p w14:paraId="07FE00FB" w14:textId="320E93CD" w:rsidR="007504B4" w:rsidRPr="00E74959" w:rsidRDefault="00F47AA5"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In the following section we reflect on the origins of health geography in Australia and New Zealand, tracing differentiated beginnings that have their origins in the wider history of the specialism. We then turn to more recent history to compare the practice of health geography between the two countries over the past </w:t>
      </w:r>
      <w:r w:rsidR="006C41D9">
        <w:rPr>
          <w:rFonts w:asciiTheme="majorBidi" w:hAnsiTheme="majorBidi" w:cstheme="majorBidi"/>
          <w:sz w:val="24"/>
          <w:szCs w:val="24"/>
        </w:rPr>
        <w:t>30</w:t>
      </w:r>
      <w:r w:rsidRPr="00E74959">
        <w:rPr>
          <w:rFonts w:asciiTheme="majorBidi" w:hAnsiTheme="majorBidi" w:cstheme="majorBidi"/>
          <w:sz w:val="24"/>
          <w:szCs w:val="24"/>
        </w:rPr>
        <w:t xml:space="preserve"> years. </w:t>
      </w:r>
      <w:r w:rsidR="00EA48AE" w:rsidRPr="00E74959">
        <w:rPr>
          <w:rFonts w:asciiTheme="majorBidi" w:hAnsiTheme="majorBidi" w:cstheme="majorBidi"/>
          <w:sz w:val="24"/>
          <w:szCs w:val="24"/>
        </w:rPr>
        <w:t>We consider how this practice has changed, the people and the places involved</w:t>
      </w:r>
      <w:r w:rsidR="0012393D">
        <w:rPr>
          <w:rFonts w:asciiTheme="majorBidi" w:hAnsiTheme="majorBidi" w:cstheme="majorBidi"/>
          <w:sz w:val="24"/>
          <w:szCs w:val="24"/>
        </w:rPr>
        <w:t>,</w:t>
      </w:r>
      <w:r w:rsidR="00EA48AE" w:rsidRPr="00E74959">
        <w:rPr>
          <w:rFonts w:asciiTheme="majorBidi" w:hAnsiTheme="majorBidi" w:cstheme="majorBidi"/>
          <w:sz w:val="24"/>
          <w:szCs w:val="24"/>
        </w:rPr>
        <w:t xml:space="preserve"> and the subject matter that has received attention. From this section we identify themes for more detailed consideration</w:t>
      </w:r>
      <w:r w:rsidR="00742D71" w:rsidRPr="00E74959">
        <w:rPr>
          <w:rFonts w:asciiTheme="majorBidi" w:hAnsiTheme="majorBidi" w:cstheme="majorBidi"/>
          <w:sz w:val="24"/>
          <w:szCs w:val="24"/>
        </w:rPr>
        <w:t xml:space="preserve"> as current (or absent) concerns</w:t>
      </w:r>
      <w:r w:rsidR="00EA48AE" w:rsidRPr="00E74959">
        <w:rPr>
          <w:rFonts w:asciiTheme="majorBidi" w:hAnsiTheme="majorBidi" w:cstheme="majorBidi"/>
          <w:sz w:val="24"/>
          <w:szCs w:val="24"/>
        </w:rPr>
        <w:t xml:space="preserve">. </w:t>
      </w:r>
      <w:r w:rsidR="004B4814" w:rsidRPr="00E74959">
        <w:rPr>
          <w:rFonts w:asciiTheme="majorBidi" w:hAnsiTheme="majorBidi" w:cstheme="majorBidi"/>
          <w:sz w:val="24"/>
          <w:szCs w:val="24"/>
        </w:rPr>
        <w:t>We</w:t>
      </w:r>
      <w:r w:rsidR="00EA48AE" w:rsidRPr="00E74959">
        <w:rPr>
          <w:rFonts w:asciiTheme="majorBidi" w:hAnsiTheme="majorBidi" w:cstheme="majorBidi"/>
          <w:sz w:val="24"/>
          <w:szCs w:val="24"/>
        </w:rPr>
        <w:t xml:space="preserve"> conclude</w:t>
      </w:r>
      <w:r w:rsidR="00383E0C" w:rsidRPr="00E74959">
        <w:rPr>
          <w:rFonts w:asciiTheme="majorBidi" w:hAnsiTheme="majorBidi" w:cstheme="majorBidi"/>
          <w:sz w:val="24"/>
          <w:szCs w:val="24"/>
        </w:rPr>
        <w:t xml:space="preserve"> with a brief assessment of the future p</w:t>
      </w:r>
      <w:r w:rsidR="00FA699E" w:rsidRPr="00E74959">
        <w:rPr>
          <w:rFonts w:asciiTheme="majorBidi" w:hAnsiTheme="majorBidi" w:cstheme="majorBidi"/>
          <w:sz w:val="24"/>
          <w:szCs w:val="24"/>
        </w:rPr>
        <w:t>rospects</w:t>
      </w:r>
      <w:r w:rsidR="00383E0C" w:rsidRPr="00E74959">
        <w:rPr>
          <w:rFonts w:asciiTheme="majorBidi" w:hAnsiTheme="majorBidi" w:cstheme="majorBidi"/>
          <w:sz w:val="24"/>
          <w:szCs w:val="24"/>
        </w:rPr>
        <w:t xml:space="preserve"> for the speciality.</w:t>
      </w:r>
      <w:r w:rsidR="0012393D">
        <w:rPr>
          <w:rFonts w:asciiTheme="majorBidi" w:hAnsiTheme="majorBidi" w:cstheme="majorBidi"/>
          <w:sz w:val="24"/>
          <w:szCs w:val="24"/>
        </w:rPr>
        <w:t xml:space="preserve"> Throughout we draw on thorough literature searches and base our assessments on published evidence; inevitably some silences are identified and some less-travelled paths. We comment on these in our conclusions</w:t>
      </w:r>
      <w:r w:rsidR="00027B5A">
        <w:rPr>
          <w:rFonts w:asciiTheme="majorBidi" w:hAnsiTheme="majorBidi" w:cstheme="majorBidi"/>
          <w:sz w:val="24"/>
          <w:szCs w:val="24"/>
        </w:rPr>
        <w:t xml:space="preserve"> and acknowledge that some may feel our interpretations are partial</w:t>
      </w:r>
      <w:r w:rsidR="0012393D">
        <w:rPr>
          <w:rFonts w:asciiTheme="majorBidi" w:hAnsiTheme="majorBidi" w:cstheme="majorBidi"/>
          <w:sz w:val="24"/>
          <w:szCs w:val="24"/>
        </w:rPr>
        <w:t>.</w:t>
      </w:r>
    </w:p>
    <w:p w14:paraId="36786052" w14:textId="77777777" w:rsidR="00FC57B8" w:rsidRPr="00E74959" w:rsidRDefault="00FC57B8" w:rsidP="00E74959">
      <w:pPr>
        <w:pStyle w:val="Heading2"/>
        <w:spacing w:line="360" w:lineRule="auto"/>
        <w:rPr>
          <w:rFonts w:asciiTheme="majorBidi" w:hAnsiTheme="majorBidi"/>
          <w:sz w:val="24"/>
          <w:szCs w:val="24"/>
        </w:rPr>
      </w:pPr>
      <w:r w:rsidRPr="00E74959">
        <w:rPr>
          <w:rFonts w:asciiTheme="majorBidi" w:hAnsiTheme="majorBidi"/>
          <w:sz w:val="24"/>
          <w:szCs w:val="24"/>
        </w:rPr>
        <w:t>Beginnings</w:t>
      </w:r>
      <w:r w:rsidR="00F96F91" w:rsidRPr="00E74959">
        <w:rPr>
          <w:rFonts w:asciiTheme="majorBidi" w:hAnsiTheme="majorBidi"/>
          <w:sz w:val="24"/>
          <w:szCs w:val="24"/>
        </w:rPr>
        <w:t>: the 1980s and before</w:t>
      </w:r>
    </w:p>
    <w:p w14:paraId="4313FA0A" w14:textId="6B6793C7" w:rsidR="00B615FE" w:rsidRPr="00E74959" w:rsidRDefault="000B19CE"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Accounts </w:t>
      </w:r>
      <w:r w:rsidR="00736A79" w:rsidRPr="00E74959">
        <w:rPr>
          <w:rFonts w:asciiTheme="majorBidi" w:hAnsiTheme="majorBidi" w:cstheme="majorBidi"/>
          <w:sz w:val="24"/>
          <w:szCs w:val="24"/>
        </w:rPr>
        <w:t>of the history of health</w:t>
      </w:r>
      <w:r w:rsidRPr="00E74959">
        <w:rPr>
          <w:rFonts w:asciiTheme="majorBidi" w:hAnsiTheme="majorBidi" w:cstheme="majorBidi"/>
          <w:sz w:val="24"/>
          <w:szCs w:val="24"/>
        </w:rPr>
        <w:t xml:space="preserve"> geography suggest a characteristic timeline for the speciality originating with exercises in disease mapping, moving on to studies of disease ecology, developing broader concerns with health care, and more recently going beyond a medical model to embrace </w:t>
      </w:r>
      <w:r w:rsidR="00B615FE" w:rsidRPr="00E74959">
        <w:rPr>
          <w:rFonts w:asciiTheme="majorBidi" w:hAnsiTheme="majorBidi" w:cstheme="majorBidi"/>
          <w:sz w:val="24"/>
          <w:szCs w:val="24"/>
        </w:rPr>
        <w:t xml:space="preserve">social and cultural </w:t>
      </w:r>
      <w:r w:rsidRPr="00E74959">
        <w:rPr>
          <w:rFonts w:asciiTheme="majorBidi" w:hAnsiTheme="majorBidi" w:cstheme="majorBidi"/>
          <w:sz w:val="24"/>
          <w:szCs w:val="24"/>
        </w:rPr>
        <w:t>concerns</w:t>
      </w:r>
      <w:r w:rsidR="0068657C">
        <w:rPr>
          <w:rFonts w:asciiTheme="majorBidi" w:hAnsiTheme="majorBidi" w:cstheme="majorBidi"/>
          <w:sz w:val="24"/>
          <w:szCs w:val="24"/>
        </w:rPr>
        <w:t xml:space="preserve"> (Barrett, 1986,</w:t>
      </w:r>
      <w:r w:rsidR="00BD5C9F" w:rsidRPr="00E74959">
        <w:rPr>
          <w:rFonts w:asciiTheme="majorBidi" w:hAnsiTheme="majorBidi" w:cstheme="majorBidi"/>
          <w:sz w:val="24"/>
          <w:szCs w:val="24"/>
        </w:rPr>
        <w:t xml:space="preserve"> 2000)</w:t>
      </w:r>
      <w:r w:rsidR="00335FDE" w:rsidRPr="00E74959">
        <w:rPr>
          <w:rFonts w:asciiTheme="majorBidi" w:hAnsiTheme="majorBidi" w:cstheme="majorBidi"/>
          <w:sz w:val="24"/>
          <w:szCs w:val="24"/>
        </w:rPr>
        <w:t xml:space="preserve">. </w:t>
      </w:r>
      <w:r w:rsidR="001C2B7E" w:rsidRPr="00E74959">
        <w:rPr>
          <w:rFonts w:asciiTheme="majorBidi" w:hAnsiTheme="majorBidi" w:cstheme="majorBidi"/>
          <w:sz w:val="24"/>
          <w:szCs w:val="24"/>
        </w:rPr>
        <w:t>In</w:t>
      </w:r>
      <w:r w:rsidR="00B615FE" w:rsidRPr="00E74959">
        <w:rPr>
          <w:rFonts w:asciiTheme="majorBidi" w:hAnsiTheme="majorBidi" w:cstheme="majorBidi"/>
          <w:sz w:val="24"/>
          <w:szCs w:val="24"/>
        </w:rPr>
        <w:t xml:space="preserve"> practice this timeline is f</w:t>
      </w:r>
      <w:r w:rsidR="00950798" w:rsidRPr="00E74959">
        <w:rPr>
          <w:rFonts w:asciiTheme="majorBidi" w:hAnsiTheme="majorBidi" w:cstheme="majorBidi"/>
          <w:sz w:val="24"/>
          <w:szCs w:val="24"/>
        </w:rPr>
        <w:t>ar from</w:t>
      </w:r>
      <w:r w:rsidR="00B615FE" w:rsidRPr="00E74959">
        <w:rPr>
          <w:rFonts w:asciiTheme="majorBidi" w:hAnsiTheme="majorBidi" w:cstheme="majorBidi"/>
          <w:sz w:val="24"/>
          <w:szCs w:val="24"/>
        </w:rPr>
        <w:t xml:space="preserve"> linear</w:t>
      </w:r>
      <w:r w:rsidR="001C2B7E" w:rsidRPr="00E74959">
        <w:rPr>
          <w:rFonts w:asciiTheme="majorBidi" w:hAnsiTheme="majorBidi" w:cstheme="majorBidi"/>
          <w:sz w:val="24"/>
          <w:szCs w:val="24"/>
        </w:rPr>
        <w:t xml:space="preserve"> </w:t>
      </w:r>
      <w:r w:rsidR="00B615FE" w:rsidRPr="00E74959">
        <w:rPr>
          <w:rFonts w:asciiTheme="majorBidi" w:hAnsiTheme="majorBidi" w:cstheme="majorBidi"/>
          <w:sz w:val="24"/>
          <w:szCs w:val="24"/>
        </w:rPr>
        <w:t xml:space="preserve">and work </w:t>
      </w:r>
      <w:r w:rsidR="00950798" w:rsidRPr="00E74959">
        <w:rPr>
          <w:rFonts w:asciiTheme="majorBidi" w:hAnsiTheme="majorBidi" w:cstheme="majorBidi"/>
          <w:sz w:val="24"/>
          <w:szCs w:val="24"/>
        </w:rPr>
        <w:t>has continued</w:t>
      </w:r>
      <w:r w:rsidR="00B615FE" w:rsidRPr="00E74959">
        <w:rPr>
          <w:rFonts w:asciiTheme="majorBidi" w:hAnsiTheme="majorBidi" w:cstheme="majorBidi"/>
          <w:sz w:val="24"/>
          <w:szCs w:val="24"/>
        </w:rPr>
        <w:t xml:space="preserve"> on </w:t>
      </w:r>
      <w:r w:rsidR="009F3618" w:rsidRPr="00E74959">
        <w:rPr>
          <w:rFonts w:asciiTheme="majorBidi" w:hAnsiTheme="majorBidi" w:cstheme="majorBidi"/>
          <w:sz w:val="24"/>
          <w:szCs w:val="24"/>
        </w:rPr>
        <w:t>each</w:t>
      </w:r>
      <w:r w:rsidR="00B615FE" w:rsidRPr="00E74959">
        <w:rPr>
          <w:rFonts w:asciiTheme="majorBidi" w:hAnsiTheme="majorBidi" w:cstheme="majorBidi"/>
          <w:sz w:val="24"/>
          <w:szCs w:val="24"/>
        </w:rPr>
        <w:t xml:space="preserve"> element</w:t>
      </w:r>
      <w:r w:rsidR="009F3618" w:rsidRPr="00E74959">
        <w:rPr>
          <w:rFonts w:asciiTheme="majorBidi" w:hAnsiTheme="majorBidi" w:cstheme="majorBidi"/>
          <w:sz w:val="24"/>
          <w:szCs w:val="24"/>
        </w:rPr>
        <w:t xml:space="preserve">, </w:t>
      </w:r>
      <w:r w:rsidR="00351D60" w:rsidRPr="00E74959">
        <w:rPr>
          <w:rFonts w:asciiTheme="majorBidi" w:hAnsiTheme="majorBidi" w:cstheme="majorBidi"/>
          <w:sz w:val="24"/>
          <w:szCs w:val="24"/>
        </w:rPr>
        <w:t>with varying emphases in different national contexts</w:t>
      </w:r>
      <w:r w:rsidR="00B615FE" w:rsidRPr="00E74959">
        <w:rPr>
          <w:rFonts w:asciiTheme="majorBidi" w:hAnsiTheme="majorBidi" w:cstheme="majorBidi"/>
          <w:sz w:val="24"/>
          <w:szCs w:val="24"/>
        </w:rPr>
        <w:t xml:space="preserve">. In </w:t>
      </w:r>
      <w:r w:rsidR="001C2B7E" w:rsidRPr="00E74959">
        <w:rPr>
          <w:rFonts w:asciiTheme="majorBidi" w:hAnsiTheme="majorBidi" w:cstheme="majorBidi"/>
          <w:sz w:val="24"/>
          <w:szCs w:val="24"/>
        </w:rPr>
        <w:t>both Australia and New Zealand it is possible to trace the genesis of academic interest</w:t>
      </w:r>
      <w:r w:rsidRPr="00E74959">
        <w:rPr>
          <w:rFonts w:asciiTheme="majorBidi" w:hAnsiTheme="majorBidi" w:cstheme="majorBidi"/>
          <w:sz w:val="24"/>
          <w:szCs w:val="24"/>
        </w:rPr>
        <w:t xml:space="preserve"> </w:t>
      </w:r>
      <w:r w:rsidR="00B615FE" w:rsidRPr="00E74959">
        <w:rPr>
          <w:rFonts w:asciiTheme="majorBidi" w:hAnsiTheme="majorBidi" w:cstheme="majorBidi"/>
          <w:sz w:val="24"/>
          <w:szCs w:val="24"/>
        </w:rPr>
        <w:t xml:space="preserve">in </w:t>
      </w:r>
      <w:r w:rsidR="009F3618" w:rsidRPr="00E74959">
        <w:rPr>
          <w:rFonts w:asciiTheme="majorBidi" w:hAnsiTheme="majorBidi" w:cstheme="majorBidi"/>
          <w:sz w:val="24"/>
          <w:szCs w:val="24"/>
        </w:rPr>
        <w:t>the</w:t>
      </w:r>
      <w:r w:rsidR="004B4814" w:rsidRPr="00E74959">
        <w:rPr>
          <w:rFonts w:asciiTheme="majorBidi" w:hAnsiTheme="majorBidi" w:cstheme="majorBidi"/>
          <w:sz w:val="24"/>
          <w:szCs w:val="24"/>
        </w:rPr>
        <w:t xml:space="preserve"> field</w:t>
      </w:r>
      <w:r w:rsidR="00B615FE" w:rsidRPr="00E74959">
        <w:rPr>
          <w:rFonts w:asciiTheme="majorBidi" w:hAnsiTheme="majorBidi" w:cstheme="majorBidi"/>
          <w:sz w:val="24"/>
          <w:szCs w:val="24"/>
        </w:rPr>
        <w:t xml:space="preserve"> to disease mapping and disease ecology. Different national trajectories are</w:t>
      </w:r>
      <w:r w:rsidR="00600E2F" w:rsidRPr="00E74959">
        <w:rPr>
          <w:rFonts w:asciiTheme="majorBidi" w:hAnsiTheme="majorBidi" w:cstheme="majorBidi"/>
          <w:sz w:val="24"/>
          <w:szCs w:val="24"/>
        </w:rPr>
        <w:t>,</w:t>
      </w:r>
      <w:r w:rsidR="00B615FE" w:rsidRPr="00E74959">
        <w:rPr>
          <w:rFonts w:asciiTheme="majorBidi" w:hAnsiTheme="majorBidi" w:cstheme="majorBidi"/>
          <w:sz w:val="24"/>
          <w:szCs w:val="24"/>
        </w:rPr>
        <w:t xml:space="preserve"> however</w:t>
      </w:r>
      <w:r w:rsidR="00600E2F" w:rsidRPr="00E74959">
        <w:rPr>
          <w:rFonts w:asciiTheme="majorBidi" w:hAnsiTheme="majorBidi" w:cstheme="majorBidi"/>
          <w:sz w:val="24"/>
          <w:szCs w:val="24"/>
        </w:rPr>
        <w:t>,</w:t>
      </w:r>
      <w:r w:rsidR="00B615FE" w:rsidRPr="00E74959">
        <w:rPr>
          <w:rFonts w:asciiTheme="majorBidi" w:hAnsiTheme="majorBidi" w:cstheme="majorBidi"/>
          <w:sz w:val="24"/>
          <w:szCs w:val="24"/>
        </w:rPr>
        <w:t xml:space="preserve"> apparent. </w:t>
      </w:r>
    </w:p>
    <w:p w14:paraId="706C19B6" w14:textId="6EE68FC3" w:rsidR="00716DC0" w:rsidRPr="00E74959" w:rsidRDefault="00B615FE"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In the case of </w:t>
      </w:r>
      <w:r w:rsidR="007504B4" w:rsidRPr="00E74959">
        <w:rPr>
          <w:rFonts w:asciiTheme="majorBidi" w:hAnsiTheme="majorBidi" w:cstheme="majorBidi"/>
          <w:sz w:val="24"/>
          <w:szCs w:val="24"/>
        </w:rPr>
        <w:t xml:space="preserve">Australia </w:t>
      </w:r>
      <w:r w:rsidRPr="00E74959">
        <w:rPr>
          <w:rFonts w:asciiTheme="majorBidi" w:hAnsiTheme="majorBidi" w:cstheme="majorBidi"/>
          <w:sz w:val="24"/>
          <w:szCs w:val="24"/>
        </w:rPr>
        <w:t>there are clear links to disease ecology and associations with colonial endeavour. Arguably, these</w:t>
      </w:r>
      <w:r w:rsidR="0068657C">
        <w:rPr>
          <w:rFonts w:asciiTheme="majorBidi" w:hAnsiTheme="majorBidi" w:cstheme="majorBidi"/>
          <w:sz w:val="24"/>
          <w:szCs w:val="24"/>
        </w:rPr>
        <w:t xml:space="preserve"> links</w:t>
      </w:r>
      <w:r w:rsidRPr="00E74959">
        <w:rPr>
          <w:rFonts w:asciiTheme="majorBidi" w:hAnsiTheme="majorBidi" w:cstheme="majorBidi"/>
          <w:sz w:val="24"/>
          <w:szCs w:val="24"/>
        </w:rPr>
        <w:t xml:space="preserve"> might be traced to Griffith Taylor’s work on the scope for European settlement in Australia and the environmental constraints thought to affect </w:t>
      </w:r>
      <w:r w:rsidR="005A14A5" w:rsidRPr="00E74959">
        <w:rPr>
          <w:rFonts w:asciiTheme="majorBidi" w:hAnsiTheme="majorBidi" w:cstheme="majorBidi"/>
          <w:sz w:val="24"/>
          <w:szCs w:val="24"/>
        </w:rPr>
        <w:t>settler health</w:t>
      </w:r>
      <w:r w:rsidR="00A147DF" w:rsidRPr="00E74959">
        <w:rPr>
          <w:rFonts w:asciiTheme="majorBidi" w:hAnsiTheme="majorBidi" w:cstheme="majorBidi"/>
          <w:sz w:val="24"/>
          <w:szCs w:val="24"/>
        </w:rPr>
        <w:t xml:space="preserve"> (Barrett, 2000; Taylor, 1919)</w:t>
      </w:r>
      <w:r w:rsidR="005A14A5" w:rsidRPr="00E74959">
        <w:rPr>
          <w:rFonts w:asciiTheme="majorBidi" w:hAnsiTheme="majorBidi" w:cstheme="majorBidi"/>
          <w:sz w:val="24"/>
          <w:szCs w:val="24"/>
        </w:rPr>
        <w:t>. More clearly significant was the appointment in 1962 of Andrew Learmonth as the first chair of geography at the Australian National University</w:t>
      </w:r>
      <w:r w:rsidR="00BD5C9F" w:rsidRPr="00E74959">
        <w:rPr>
          <w:rFonts w:asciiTheme="majorBidi" w:hAnsiTheme="majorBidi" w:cstheme="majorBidi"/>
          <w:sz w:val="24"/>
          <w:szCs w:val="24"/>
        </w:rPr>
        <w:t xml:space="preserve"> </w:t>
      </w:r>
      <w:r w:rsidR="004B4814" w:rsidRPr="00E74959">
        <w:rPr>
          <w:rFonts w:asciiTheme="majorBidi" w:hAnsiTheme="majorBidi" w:cstheme="majorBidi"/>
          <w:sz w:val="24"/>
          <w:szCs w:val="24"/>
        </w:rPr>
        <w:lastRenderedPageBreak/>
        <w:t xml:space="preserve">(ANU) </w:t>
      </w:r>
      <w:r w:rsidR="00BD5C9F" w:rsidRPr="00E74959">
        <w:rPr>
          <w:rFonts w:asciiTheme="majorBidi" w:hAnsiTheme="majorBidi" w:cstheme="majorBidi"/>
          <w:sz w:val="24"/>
          <w:szCs w:val="24"/>
        </w:rPr>
        <w:t>(Blunden, 1983)</w:t>
      </w:r>
      <w:r w:rsidR="005A14A5" w:rsidRPr="00E74959">
        <w:rPr>
          <w:rFonts w:asciiTheme="majorBidi" w:hAnsiTheme="majorBidi" w:cstheme="majorBidi"/>
          <w:sz w:val="24"/>
          <w:szCs w:val="24"/>
        </w:rPr>
        <w:t>. Learmonth had established interests in disease ecology, particularly in the geography of malaria</w:t>
      </w:r>
      <w:r w:rsidR="008A73DD" w:rsidRPr="00E74959">
        <w:rPr>
          <w:rFonts w:asciiTheme="majorBidi" w:hAnsiTheme="majorBidi" w:cstheme="majorBidi"/>
          <w:sz w:val="24"/>
          <w:szCs w:val="24"/>
        </w:rPr>
        <w:t>, dating from a lengthy period in India where he had also been heavily engaged in disease mapping.</w:t>
      </w:r>
      <w:r w:rsidR="00C95B6E" w:rsidRPr="00E74959">
        <w:rPr>
          <w:rFonts w:asciiTheme="majorBidi" w:hAnsiTheme="majorBidi" w:cstheme="majorBidi"/>
          <w:sz w:val="24"/>
          <w:szCs w:val="24"/>
        </w:rPr>
        <w:t xml:space="preserve"> A highly influential figure</w:t>
      </w:r>
      <w:r w:rsidR="009C4CBE" w:rsidRPr="00E74959">
        <w:rPr>
          <w:rFonts w:asciiTheme="majorBidi" w:hAnsiTheme="majorBidi" w:cstheme="majorBidi"/>
          <w:sz w:val="24"/>
          <w:szCs w:val="24"/>
        </w:rPr>
        <w:t>,</w:t>
      </w:r>
      <w:r w:rsidR="00C95B6E" w:rsidRPr="00E74959">
        <w:rPr>
          <w:rFonts w:asciiTheme="majorBidi" w:hAnsiTheme="majorBidi" w:cstheme="majorBidi"/>
          <w:sz w:val="24"/>
          <w:szCs w:val="24"/>
        </w:rPr>
        <w:t xml:space="preserve"> both with</w:t>
      </w:r>
      <w:r w:rsidR="009C4CBE" w:rsidRPr="00E74959">
        <w:rPr>
          <w:rFonts w:asciiTheme="majorBidi" w:hAnsiTheme="majorBidi" w:cstheme="majorBidi"/>
          <w:sz w:val="24"/>
          <w:szCs w:val="24"/>
        </w:rPr>
        <w:t>in</w:t>
      </w:r>
      <w:r w:rsidR="00C95B6E" w:rsidRPr="00E74959">
        <w:rPr>
          <w:rFonts w:asciiTheme="majorBidi" w:hAnsiTheme="majorBidi" w:cstheme="majorBidi"/>
          <w:sz w:val="24"/>
          <w:szCs w:val="24"/>
        </w:rPr>
        <w:t xml:space="preserve"> the speciality and within the wider discipline</w:t>
      </w:r>
      <w:r w:rsidR="009C4CBE" w:rsidRPr="00E74959">
        <w:rPr>
          <w:rFonts w:asciiTheme="majorBidi" w:hAnsiTheme="majorBidi" w:cstheme="majorBidi"/>
          <w:sz w:val="24"/>
          <w:szCs w:val="24"/>
        </w:rPr>
        <w:t>,</w:t>
      </w:r>
      <w:r w:rsidR="00C95B6E" w:rsidRPr="00E74959">
        <w:rPr>
          <w:rFonts w:asciiTheme="majorBidi" w:hAnsiTheme="majorBidi" w:cstheme="majorBidi"/>
          <w:sz w:val="24"/>
          <w:szCs w:val="24"/>
        </w:rPr>
        <w:t xml:space="preserve"> he was involved with the International Geographical Union </w:t>
      </w:r>
      <w:r w:rsidR="00DD72A9" w:rsidRPr="00E74959">
        <w:rPr>
          <w:rFonts w:asciiTheme="majorBidi" w:hAnsiTheme="majorBidi" w:cstheme="majorBidi"/>
          <w:sz w:val="24"/>
          <w:szCs w:val="24"/>
        </w:rPr>
        <w:t xml:space="preserve">(IGU) </w:t>
      </w:r>
      <w:r w:rsidR="00C95B6E" w:rsidRPr="00E74959">
        <w:rPr>
          <w:rFonts w:asciiTheme="majorBidi" w:hAnsiTheme="majorBidi" w:cstheme="majorBidi"/>
          <w:sz w:val="24"/>
          <w:szCs w:val="24"/>
        </w:rPr>
        <w:t>Commission on Medical Geography from the early 1950s and became its Chair in 1964</w:t>
      </w:r>
      <w:r w:rsidR="00BD5C9F" w:rsidRPr="00E74959">
        <w:rPr>
          <w:rFonts w:asciiTheme="majorBidi" w:hAnsiTheme="majorBidi" w:cstheme="majorBidi"/>
          <w:sz w:val="24"/>
          <w:szCs w:val="24"/>
        </w:rPr>
        <w:t xml:space="preserve"> (Lawton </w:t>
      </w:r>
      <w:r w:rsidR="0068657C">
        <w:rPr>
          <w:rFonts w:asciiTheme="majorBidi" w:hAnsiTheme="majorBidi" w:cstheme="majorBidi"/>
          <w:sz w:val="24"/>
          <w:szCs w:val="24"/>
        </w:rPr>
        <w:t>&amp;</w:t>
      </w:r>
      <w:r w:rsidR="00BD5C9F" w:rsidRPr="00E74959">
        <w:rPr>
          <w:rFonts w:asciiTheme="majorBidi" w:hAnsiTheme="majorBidi" w:cstheme="majorBidi"/>
          <w:sz w:val="24"/>
          <w:szCs w:val="24"/>
        </w:rPr>
        <w:t xml:space="preserve"> Rees Pryce, 2010)</w:t>
      </w:r>
      <w:r w:rsidR="009C4CBE" w:rsidRPr="00E74959">
        <w:rPr>
          <w:rFonts w:asciiTheme="majorBidi" w:hAnsiTheme="majorBidi" w:cstheme="majorBidi"/>
          <w:sz w:val="24"/>
          <w:szCs w:val="24"/>
        </w:rPr>
        <w:t>. While at ANU, Learmonth continued to publish on India</w:t>
      </w:r>
      <w:r w:rsidR="00716DC0" w:rsidRPr="00E74959">
        <w:rPr>
          <w:rFonts w:asciiTheme="majorBidi" w:hAnsiTheme="majorBidi" w:cstheme="majorBidi"/>
          <w:sz w:val="24"/>
          <w:szCs w:val="24"/>
        </w:rPr>
        <w:t xml:space="preserve">, </w:t>
      </w:r>
      <w:r w:rsidR="009C4CBE" w:rsidRPr="00E74959">
        <w:rPr>
          <w:rFonts w:asciiTheme="majorBidi" w:hAnsiTheme="majorBidi" w:cstheme="majorBidi"/>
          <w:sz w:val="24"/>
          <w:szCs w:val="24"/>
        </w:rPr>
        <w:t>worked on disease mapping in Australia and presented at IGU congresses</w:t>
      </w:r>
      <w:r w:rsidR="00BD5C9F" w:rsidRPr="00E74959">
        <w:rPr>
          <w:rFonts w:asciiTheme="majorBidi" w:hAnsiTheme="majorBidi" w:cstheme="majorBidi"/>
          <w:sz w:val="24"/>
          <w:szCs w:val="24"/>
        </w:rPr>
        <w:t xml:space="preserve"> (</w:t>
      </w:r>
      <w:r w:rsidR="0068657C">
        <w:rPr>
          <w:rFonts w:asciiTheme="majorBidi" w:hAnsiTheme="majorBidi" w:cstheme="majorBidi"/>
          <w:sz w:val="24"/>
          <w:szCs w:val="24"/>
        </w:rPr>
        <w:t xml:space="preserve">for example, Learmonth, 1966, </w:t>
      </w:r>
      <w:r w:rsidR="00BD5C9F" w:rsidRPr="00E74959">
        <w:rPr>
          <w:rFonts w:asciiTheme="majorBidi" w:hAnsiTheme="majorBidi" w:cstheme="majorBidi"/>
          <w:sz w:val="24"/>
          <w:szCs w:val="24"/>
        </w:rPr>
        <w:t>1968</w:t>
      </w:r>
      <w:r w:rsidR="0068657C">
        <w:rPr>
          <w:rFonts w:asciiTheme="majorBidi" w:hAnsiTheme="majorBidi" w:cstheme="majorBidi"/>
          <w:sz w:val="24"/>
          <w:szCs w:val="24"/>
        </w:rPr>
        <w:t>;</w:t>
      </w:r>
      <w:r w:rsidR="0068657C" w:rsidRPr="0068657C">
        <w:rPr>
          <w:rFonts w:asciiTheme="majorBidi" w:hAnsiTheme="majorBidi" w:cstheme="majorBidi"/>
          <w:sz w:val="24"/>
          <w:szCs w:val="24"/>
        </w:rPr>
        <w:t xml:space="preserve"> </w:t>
      </w:r>
      <w:r w:rsidR="0068657C">
        <w:rPr>
          <w:rFonts w:asciiTheme="majorBidi" w:hAnsiTheme="majorBidi" w:cstheme="majorBidi"/>
          <w:sz w:val="24"/>
          <w:szCs w:val="24"/>
        </w:rPr>
        <w:t>Learmonth and Nichols, 1965</w:t>
      </w:r>
      <w:r w:rsidR="00BD5C9F" w:rsidRPr="00E74959">
        <w:rPr>
          <w:rFonts w:asciiTheme="majorBidi" w:hAnsiTheme="majorBidi" w:cstheme="majorBidi"/>
          <w:sz w:val="24"/>
          <w:szCs w:val="24"/>
        </w:rPr>
        <w:t>)</w:t>
      </w:r>
      <w:r w:rsidR="009C4CBE" w:rsidRPr="00E74959">
        <w:rPr>
          <w:rFonts w:asciiTheme="majorBidi" w:hAnsiTheme="majorBidi" w:cstheme="majorBidi"/>
          <w:sz w:val="24"/>
          <w:szCs w:val="24"/>
        </w:rPr>
        <w:t xml:space="preserve">. </w:t>
      </w:r>
    </w:p>
    <w:p w14:paraId="7E235147" w14:textId="0BE59813" w:rsidR="00717C72" w:rsidRPr="00E74959" w:rsidRDefault="00717C72"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The 1965 membership directory for the I</w:t>
      </w:r>
      <w:r w:rsidR="00F003F6" w:rsidRPr="00E74959">
        <w:rPr>
          <w:rFonts w:asciiTheme="majorBidi" w:hAnsiTheme="majorBidi" w:cstheme="majorBidi"/>
          <w:sz w:val="24"/>
          <w:szCs w:val="24"/>
        </w:rPr>
        <w:t>nstitute of Australian Geographers (I</w:t>
      </w:r>
      <w:r w:rsidR="004B4814" w:rsidRPr="00E74959">
        <w:rPr>
          <w:rFonts w:asciiTheme="majorBidi" w:hAnsiTheme="majorBidi" w:cstheme="majorBidi"/>
          <w:sz w:val="24"/>
          <w:szCs w:val="24"/>
        </w:rPr>
        <w:t>AG</w:t>
      </w:r>
      <w:r w:rsidR="00F003F6" w:rsidRPr="00E74959">
        <w:rPr>
          <w:rFonts w:asciiTheme="majorBidi" w:hAnsiTheme="majorBidi" w:cstheme="majorBidi"/>
          <w:sz w:val="24"/>
          <w:szCs w:val="24"/>
        </w:rPr>
        <w:t>)</w:t>
      </w:r>
      <w:r w:rsidRPr="00E74959">
        <w:rPr>
          <w:rFonts w:asciiTheme="majorBidi" w:hAnsiTheme="majorBidi" w:cstheme="majorBidi"/>
          <w:sz w:val="24"/>
          <w:szCs w:val="24"/>
        </w:rPr>
        <w:t xml:space="preserve"> lists just one other self-defining medical geographer</w:t>
      </w:r>
      <w:r w:rsidR="00351D60" w:rsidRPr="00E74959">
        <w:rPr>
          <w:rFonts w:asciiTheme="majorBidi" w:hAnsiTheme="majorBidi" w:cstheme="majorBidi"/>
          <w:sz w:val="24"/>
          <w:szCs w:val="24"/>
        </w:rPr>
        <w:t xml:space="preserve"> apart from Learmonth</w:t>
      </w:r>
      <w:r w:rsidR="00335FDE" w:rsidRPr="00E74959">
        <w:rPr>
          <w:rFonts w:asciiTheme="majorBidi" w:hAnsiTheme="majorBidi" w:cstheme="majorBidi"/>
          <w:sz w:val="24"/>
          <w:szCs w:val="24"/>
        </w:rPr>
        <w:t>.</w:t>
      </w:r>
      <w:r w:rsidRPr="00E74959">
        <w:rPr>
          <w:rFonts w:asciiTheme="majorBidi" w:hAnsiTheme="majorBidi" w:cstheme="majorBidi"/>
          <w:sz w:val="24"/>
          <w:szCs w:val="24"/>
        </w:rPr>
        <w:t xml:space="preserve"> Arthur Brownlea</w:t>
      </w:r>
      <w:r w:rsidR="007E097D" w:rsidRPr="00E74959">
        <w:rPr>
          <w:rFonts w:asciiTheme="majorBidi" w:hAnsiTheme="majorBidi" w:cstheme="majorBidi"/>
          <w:sz w:val="24"/>
          <w:szCs w:val="24"/>
        </w:rPr>
        <w:t xml:space="preserve"> </w:t>
      </w:r>
      <w:r w:rsidR="00620C53" w:rsidRPr="00E74959">
        <w:rPr>
          <w:rFonts w:asciiTheme="majorBidi" w:hAnsiTheme="majorBidi" w:cstheme="majorBidi"/>
          <w:sz w:val="24"/>
          <w:szCs w:val="24"/>
        </w:rPr>
        <w:t>has an equal claim to</w:t>
      </w:r>
      <w:r w:rsidR="007E097D" w:rsidRPr="00E74959">
        <w:rPr>
          <w:rFonts w:asciiTheme="majorBidi" w:hAnsiTheme="majorBidi" w:cstheme="majorBidi"/>
          <w:sz w:val="24"/>
          <w:szCs w:val="24"/>
        </w:rPr>
        <w:t xml:space="preserve"> be considered as </w:t>
      </w:r>
      <w:r w:rsidR="00E83A8D" w:rsidRPr="00E74959">
        <w:rPr>
          <w:rFonts w:asciiTheme="majorBidi" w:hAnsiTheme="majorBidi" w:cstheme="majorBidi"/>
          <w:sz w:val="24"/>
          <w:szCs w:val="24"/>
        </w:rPr>
        <w:t>a</w:t>
      </w:r>
      <w:r w:rsidR="007E097D" w:rsidRPr="00E74959">
        <w:rPr>
          <w:rFonts w:asciiTheme="majorBidi" w:hAnsiTheme="majorBidi" w:cstheme="majorBidi"/>
          <w:sz w:val="24"/>
          <w:szCs w:val="24"/>
        </w:rPr>
        <w:t xml:space="preserve"> pioneering figure in medical geography in Australia and, unlike Learmonth, was Australian born and raised.</w:t>
      </w:r>
      <w:r w:rsidR="00ED2D8E" w:rsidRPr="00E74959">
        <w:rPr>
          <w:rFonts w:asciiTheme="majorBidi" w:hAnsiTheme="majorBidi" w:cstheme="majorBidi"/>
          <w:sz w:val="24"/>
          <w:szCs w:val="24"/>
        </w:rPr>
        <w:t xml:space="preserve"> Following early graduate studies on infectious hepatitis</w:t>
      </w:r>
      <w:r w:rsidR="0068657C">
        <w:rPr>
          <w:rFonts w:asciiTheme="majorBidi" w:hAnsiTheme="majorBidi" w:cstheme="majorBidi"/>
          <w:sz w:val="24"/>
          <w:szCs w:val="24"/>
        </w:rPr>
        <w:t xml:space="preserve"> (Brownlea, 1967,</w:t>
      </w:r>
      <w:r w:rsidR="00BD5C9F" w:rsidRPr="00E74959">
        <w:rPr>
          <w:rFonts w:asciiTheme="majorBidi" w:hAnsiTheme="majorBidi" w:cstheme="majorBidi"/>
          <w:sz w:val="24"/>
          <w:szCs w:val="24"/>
        </w:rPr>
        <w:t xml:space="preserve"> 1972)</w:t>
      </w:r>
      <w:r w:rsidR="00ED2D8E" w:rsidRPr="00E74959">
        <w:rPr>
          <w:rFonts w:asciiTheme="majorBidi" w:hAnsiTheme="majorBidi" w:cstheme="majorBidi"/>
          <w:sz w:val="24"/>
          <w:szCs w:val="24"/>
        </w:rPr>
        <w:t xml:space="preserve"> at the University of New England and at Macquarie, he </w:t>
      </w:r>
      <w:r w:rsidR="00662DFD" w:rsidRPr="00E74959">
        <w:rPr>
          <w:rFonts w:asciiTheme="majorBidi" w:hAnsiTheme="majorBidi" w:cstheme="majorBidi"/>
          <w:sz w:val="24"/>
          <w:szCs w:val="24"/>
        </w:rPr>
        <w:t>produced influential paper</w:t>
      </w:r>
      <w:r w:rsidR="00950798" w:rsidRPr="00E74959">
        <w:rPr>
          <w:rFonts w:asciiTheme="majorBidi" w:hAnsiTheme="majorBidi" w:cstheme="majorBidi"/>
          <w:sz w:val="24"/>
          <w:szCs w:val="24"/>
        </w:rPr>
        <w:t>s within the disease ecology tradition</w:t>
      </w:r>
      <w:r w:rsidR="00BD5C9F" w:rsidRPr="00E74959">
        <w:rPr>
          <w:rFonts w:asciiTheme="majorBidi" w:hAnsiTheme="majorBidi" w:cstheme="majorBidi"/>
          <w:sz w:val="24"/>
          <w:szCs w:val="24"/>
        </w:rPr>
        <w:t xml:space="preserve"> (Brownlea, 1981; Brownlea </w:t>
      </w:r>
      <w:r w:rsidR="0068657C">
        <w:rPr>
          <w:rFonts w:asciiTheme="majorBidi" w:hAnsiTheme="majorBidi" w:cstheme="majorBidi"/>
          <w:sz w:val="24"/>
          <w:szCs w:val="24"/>
        </w:rPr>
        <w:t>&amp;</w:t>
      </w:r>
      <w:r w:rsidR="00BD5C9F" w:rsidRPr="00E74959">
        <w:rPr>
          <w:rFonts w:asciiTheme="majorBidi" w:hAnsiTheme="majorBidi" w:cstheme="majorBidi"/>
          <w:sz w:val="24"/>
          <w:szCs w:val="24"/>
        </w:rPr>
        <w:t xml:space="preserve"> Taylor, 1984)</w:t>
      </w:r>
      <w:r w:rsidR="00E83A8D" w:rsidRPr="00E74959">
        <w:rPr>
          <w:rFonts w:asciiTheme="majorBidi" w:hAnsiTheme="majorBidi" w:cstheme="majorBidi"/>
          <w:sz w:val="24"/>
          <w:szCs w:val="24"/>
        </w:rPr>
        <w:t xml:space="preserve"> and </w:t>
      </w:r>
      <w:r w:rsidR="00950798" w:rsidRPr="00E74959">
        <w:rPr>
          <w:rFonts w:asciiTheme="majorBidi" w:hAnsiTheme="majorBidi" w:cstheme="majorBidi"/>
          <w:sz w:val="24"/>
          <w:szCs w:val="24"/>
        </w:rPr>
        <w:t>pioneering work on participatory approaches to health care</w:t>
      </w:r>
      <w:r w:rsidR="00BD5C9F" w:rsidRPr="00E74959">
        <w:rPr>
          <w:rFonts w:asciiTheme="majorBidi" w:hAnsiTheme="majorBidi" w:cstheme="majorBidi"/>
          <w:sz w:val="24"/>
          <w:szCs w:val="24"/>
        </w:rPr>
        <w:t xml:space="preserve"> (Brownlea </w:t>
      </w:r>
      <w:r w:rsidR="007F48C9" w:rsidRPr="007F48C9">
        <w:rPr>
          <w:rFonts w:asciiTheme="majorBidi" w:hAnsiTheme="majorBidi" w:cstheme="majorBidi"/>
          <w:i/>
          <w:iCs/>
          <w:sz w:val="24"/>
          <w:szCs w:val="24"/>
        </w:rPr>
        <w:t>et al.</w:t>
      </w:r>
      <w:r w:rsidR="0068657C">
        <w:rPr>
          <w:rFonts w:asciiTheme="majorBidi" w:hAnsiTheme="majorBidi" w:cstheme="majorBidi"/>
          <w:sz w:val="24"/>
          <w:szCs w:val="24"/>
        </w:rPr>
        <w:t xml:space="preserve">, </w:t>
      </w:r>
      <w:r w:rsidR="00BD5C9F" w:rsidRPr="00E74959">
        <w:rPr>
          <w:rFonts w:asciiTheme="majorBidi" w:hAnsiTheme="majorBidi" w:cstheme="majorBidi"/>
          <w:sz w:val="24"/>
          <w:szCs w:val="24"/>
        </w:rPr>
        <w:t>1980)</w:t>
      </w:r>
      <w:r w:rsidR="00662DFD" w:rsidRPr="00E74959">
        <w:rPr>
          <w:rFonts w:asciiTheme="majorBidi" w:hAnsiTheme="majorBidi" w:cstheme="majorBidi"/>
          <w:sz w:val="24"/>
          <w:szCs w:val="24"/>
        </w:rPr>
        <w:t xml:space="preserve">. </w:t>
      </w:r>
      <w:r w:rsidR="00950798" w:rsidRPr="00E74959">
        <w:rPr>
          <w:rFonts w:asciiTheme="majorBidi" w:hAnsiTheme="majorBidi" w:cstheme="majorBidi"/>
          <w:sz w:val="24"/>
          <w:szCs w:val="24"/>
        </w:rPr>
        <w:t xml:space="preserve">Interests in environmental and occupational health </w:t>
      </w:r>
      <w:r w:rsidR="00E83A8D" w:rsidRPr="00E74959">
        <w:rPr>
          <w:rFonts w:asciiTheme="majorBidi" w:hAnsiTheme="majorBidi" w:cstheme="majorBidi"/>
          <w:sz w:val="24"/>
          <w:szCs w:val="24"/>
        </w:rPr>
        <w:t xml:space="preserve">led to a </w:t>
      </w:r>
      <w:r w:rsidR="00950798" w:rsidRPr="00E74959">
        <w:rPr>
          <w:rFonts w:asciiTheme="majorBidi" w:hAnsiTheme="majorBidi" w:cstheme="majorBidi"/>
          <w:sz w:val="24"/>
          <w:szCs w:val="24"/>
        </w:rPr>
        <w:t xml:space="preserve">later </w:t>
      </w:r>
      <w:r w:rsidR="00DD4FBB" w:rsidRPr="00E74959">
        <w:rPr>
          <w:rFonts w:asciiTheme="majorBidi" w:hAnsiTheme="majorBidi" w:cstheme="majorBidi"/>
          <w:sz w:val="24"/>
          <w:szCs w:val="24"/>
        </w:rPr>
        <w:t xml:space="preserve">interdisciplinary </w:t>
      </w:r>
      <w:r w:rsidR="00950798" w:rsidRPr="00E74959">
        <w:rPr>
          <w:rFonts w:asciiTheme="majorBidi" w:hAnsiTheme="majorBidi" w:cstheme="majorBidi"/>
          <w:sz w:val="24"/>
          <w:szCs w:val="24"/>
        </w:rPr>
        <w:t>career</w:t>
      </w:r>
      <w:r w:rsidR="00723EAE" w:rsidRPr="00E74959">
        <w:rPr>
          <w:rFonts w:asciiTheme="majorBidi" w:hAnsiTheme="majorBidi" w:cstheme="majorBidi"/>
          <w:sz w:val="24"/>
          <w:szCs w:val="24"/>
        </w:rPr>
        <w:t xml:space="preserve"> outside geography programmes </w:t>
      </w:r>
      <w:r w:rsidR="00DD4FBB" w:rsidRPr="00E74959">
        <w:rPr>
          <w:rFonts w:asciiTheme="majorBidi" w:hAnsiTheme="majorBidi" w:cstheme="majorBidi"/>
          <w:sz w:val="24"/>
          <w:szCs w:val="24"/>
        </w:rPr>
        <w:t>and a</w:t>
      </w:r>
      <w:r w:rsidR="00950798" w:rsidRPr="00E74959">
        <w:rPr>
          <w:rFonts w:asciiTheme="majorBidi" w:hAnsiTheme="majorBidi" w:cstheme="majorBidi"/>
          <w:sz w:val="24"/>
          <w:szCs w:val="24"/>
        </w:rPr>
        <w:t xml:space="preserve"> </w:t>
      </w:r>
      <w:r w:rsidR="00E83A8D" w:rsidRPr="00E74959">
        <w:rPr>
          <w:rFonts w:asciiTheme="majorBidi" w:hAnsiTheme="majorBidi" w:cstheme="majorBidi"/>
          <w:sz w:val="24"/>
          <w:szCs w:val="24"/>
        </w:rPr>
        <w:t>focus on</w:t>
      </w:r>
      <w:r w:rsidR="00662DFD" w:rsidRPr="00E74959">
        <w:rPr>
          <w:rFonts w:asciiTheme="majorBidi" w:hAnsiTheme="majorBidi" w:cstheme="majorBidi"/>
          <w:sz w:val="24"/>
          <w:szCs w:val="24"/>
        </w:rPr>
        <w:t xml:space="preserve"> </w:t>
      </w:r>
      <w:r w:rsidR="00950798" w:rsidRPr="00E74959">
        <w:rPr>
          <w:rFonts w:asciiTheme="majorBidi" w:hAnsiTheme="majorBidi" w:cstheme="majorBidi"/>
          <w:sz w:val="24"/>
          <w:szCs w:val="24"/>
        </w:rPr>
        <w:t>topics that</w:t>
      </w:r>
      <w:r w:rsidR="00DD4FBB" w:rsidRPr="00E74959">
        <w:rPr>
          <w:rFonts w:asciiTheme="majorBidi" w:hAnsiTheme="majorBidi" w:cstheme="majorBidi"/>
          <w:sz w:val="24"/>
          <w:szCs w:val="24"/>
        </w:rPr>
        <w:t>, while</w:t>
      </w:r>
      <w:r w:rsidR="00950798" w:rsidRPr="00E74959">
        <w:rPr>
          <w:rFonts w:asciiTheme="majorBidi" w:hAnsiTheme="majorBidi" w:cstheme="majorBidi"/>
          <w:sz w:val="24"/>
          <w:szCs w:val="24"/>
        </w:rPr>
        <w:t xml:space="preserve"> s</w:t>
      </w:r>
      <w:r w:rsidR="00662DFD" w:rsidRPr="00E74959">
        <w:rPr>
          <w:rFonts w:asciiTheme="majorBidi" w:hAnsiTheme="majorBidi" w:cstheme="majorBidi"/>
          <w:sz w:val="24"/>
          <w:szCs w:val="24"/>
        </w:rPr>
        <w:t xml:space="preserve">ome way from the core </w:t>
      </w:r>
      <w:r w:rsidR="00DD4FBB" w:rsidRPr="00E74959">
        <w:rPr>
          <w:rFonts w:asciiTheme="majorBidi" w:hAnsiTheme="majorBidi" w:cstheme="majorBidi"/>
          <w:sz w:val="24"/>
          <w:szCs w:val="24"/>
        </w:rPr>
        <w:t>concerns</w:t>
      </w:r>
      <w:r w:rsidR="00662DFD" w:rsidRPr="00E74959">
        <w:rPr>
          <w:rFonts w:asciiTheme="majorBidi" w:hAnsiTheme="majorBidi" w:cstheme="majorBidi"/>
          <w:sz w:val="24"/>
          <w:szCs w:val="24"/>
        </w:rPr>
        <w:t xml:space="preserve"> of his original speciality</w:t>
      </w:r>
      <w:r w:rsidR="00870796" w:rsidRPr="00E74959">
        <w:rPr>
          <w:rFonts w:asciiTheme="majorBidi" w:hAnsiTheme="majorBidi" w:cstheme="majorBidi"/>
          <w:sz w:val="24"/>
          <w:szCs w:val="24"/>
        </w:rPr>
        <w:t>, underpinned</w:t>
      </w:r>
      <w:r w:rsidR="00E83A8D" w:rsidRPr="00E74959">
        <w:rPr>
          <w:rFonts w:asciiTheme="majorBidi" w:hAnsiTheme="majorBidi" w:cstheme="majorBidi"/>
          <w:sz w:val="24"/>
          <w:szCs w:val="24"/>
        </w:rPr>
        <w:t xml:space="preserve"> a substantial </w:t>
      </w:r>
      <w:r w:rsidR="00950798" w:rsidRPr="00E74959">
        <w:rPr>
          <w:rFonts w:asciiTheme="majorBidi" w:hAnsiTheme="majorBidi" w:cstheme="majorBidi"/>
          <w:sz w:val="24"/>
          <w:szCs w:val="24"/>
        </w:rPr>
        <w:t xml:space="preserve">applied </w:t>
      </w:r>
      <w:r w:rsidR="00E83A8D" w:rsidRPr="00E74959">
        <w:rPr>
          <w:rFonts w:asciiTheme="majorBidi" w:hAnsiTheme="majorBidi" w:cstheme="majorBidi"/>
          <w:sz w:val="24"/>
          <w:szCs w:val="24"/>
        </w:rPr>
        <w:t>contribution to Australian public life.</w:t>
      </w:r>
      <w:r w:rsidR="00662DFD" w:rsidRPr="00E74959">
        <w:rPr>
          <w:rFonts w:asciiTheme="majorBidi" w:hAnsiTheme="majorBidi" w:cstheme="majorBidi"/>
          <w:sz w:val="24"/>
          <w:szCs w:val="24"/>
        </w:rPr>
        <w:t xml:space="preserve"> </w:t>
      </w:r>
    </w:p>
    <w:p w14:paraId="2BF1FBDE" w14:textId="008F5D32" w:rsidR="003D4611" w:rsidRPr="00E74959" w:rsidRDefault="00716DC0" w:rsidP="00E74959">
      <w:pPr>
        <w:autoSpaceDE w:val="0"/>
        <w:autoSpaceDN w:val="0"/>
        <w:adjustRightInd w:val="0"/>
        <w:spacing w:line="360" w:lineRule="auto"/>
        <w:rPr>
          <w:rFonts w:asciiTheme="majorBidi" w:hAnsiTheme="majorBidi" w:cstheme="majorBidi"/>
          <w:sz w:val="24"/>
          <w:szCs w:val="24"/>
        </w:rPr>
      </w:pPr>
      <w:r w:rsidRPr="00E74959">
        <w:rPr>
          <w:rFonts w:asciiTheme="majorBidi" w:hAnsiTheme="majorBidi" w:cstheme="majorBidi"/>
          <w:sz w:val="24"/>
          <w:szCs w:val="24"/>
        </w:rPr>
        <w:t>Learmonth’s career in Australia</w:t>
      </w:r>
      <w:r w:rsidR="009C4CBE" w:rsidRPr="00E74959">
        <w:rPr>
          <w:rFonts w:asciiTheme="majorBidi" w:hAnsiTheme="majorBidi" w:cstheme="majorBidi"/>
          <w:sz w:val="24"/>
          <w:szCs w:val="24"/>
        </w:rPr>
        <w:t xml:space="preserve"> </w:t>
      </w:r>
      <w:r w:rsidR="00717C72" w:rsidRPr="00E74959">
        <w:rPr>
          <w:rFonts w:asciiTheme="majorBidi" w:hAnsiTheme="majorBidi" w:cstheme="majorBidi"/>
          <w:sz w:val="24"/>
          <w:szCs w:val="24"/>
        </w:rPr>
        <w:t>ended as</w:t>
      </w:r>
      <w:r w:rsidR="00A64693" w:rsidRPr="00E74959">
        <w:rPr>
          <w:rFonts w:asciiTheme="majorBidi" w:hAnsiTheme="majorBidi" w:cstheme="majorBidi"/>
          <w:sz w:val="24"/>
          <w:szCs w:val="24"/>
        </w:rPr>
        <w:t xml:space="preserve"> another medical geographer with a similar background in colonial service and simil</w:t>
      </w:r>
      <w:r w:rsidR="00717C72" w:rsidRPr="00E74959">
        <w:rPr>
          <w:rFonts w:asciiTheme="majorBidi" w:hAnsiTheme="majorBidi" w:cstheme="majorBidi"/>
          <w:sz w:val="24"/>
          <w:szCs w:val="24"/>
        </w:rPr>
        <w:t>ar interests in disease ecology arrived</w:t>
      </w:r>
      <w:r w:rsidR="00CD55C3" w:rsidRPr="00E74959">
        <w:rPr>
          <w:rFonts w:asciiTheme="majorBidi" w:hAnsiTheme="majorBidi" w:cstheme="majorBidi"/>
          <w:sz w:val="24"/>
          <w:szCs w:val="24"/>
        </w:rPr>
        <w:t xml:space="preserve">. </w:t>
      </w:r>
      <w:r w:rsidR="00A64693" w:rsidRPr="00E74959">
        <w:rPr>
          <w:rFonts w:asciiTheme="majorBidi" w:hAnsiTheme="majorBidi" w:cstheme="majorBidi"/>
          <w:sz w:val="24"/>
          <w:szCs w:val="24"/>
        </w:rPr>
        <w:t>Neil McGlashan</w:t>
      </w:r>
      <w:r w:rsidR="00CD55C3" w:rsidRPr="00E74959">
        <w:rPr>
          <w:rFonts w:asciiTheme="majorBidi" w:hAnsiTheme="majorBidi" w:cstheme="majorBidi"/>
          <w:sz w:val="24"/>
          <w:szCs w:val="24"/>
        </w:rPr>
        <w:t xml:space="preserve"> commenced at the University of Tasmania in March 1970</w:t>
      </w:r>
      <w:r w:rsidR="00CF05E0" w:rsidRPr="00E74959">
        <w:rPr>
          <w:rFonts w:asciiTheme="majorBidi" w:hAnsiTheme="majorBidi" w:cstheme="majorBidi"/>
          <w:sz w:val="24"/>
          <w:szCs w:val="24"/>
        </w:rPr>
        <w:t xml:space="preserve"> following a period at the University of</w:t>
      </w:r>
      <w:r w:rsidR="0091477A" w:rsidRPr="00E74959">
        <w:rPr>
          <w:rFonts w:asciiTheme="majorBidi" w:hAnsiTheme="majorBidi" w:cstheme="majorBidi"/>
          <w:sz w:val="24"/>
          <w:szCs w:val="24"/>
        </w:rPr>
        <w:t xml:space="preserve"> </w:t>
      </w:r>
      <w:r w:rsidR="00E00E7F" w:rsidRPr="00E74959">
        <w:rPr>
          <w:rFonts w:asciiTheme="majorBidi" w:hAnsiTheme="majorBidi" w:cstheme="majorBidi"/>
          <w:sz w:val="24"/>
          <w:szCs w:val="24"/>
        </w:rPr>
        <w:t>Zambia</w:t>
      </w:r>
      <w:r w:rsidR="00396B65" w:rsidRPr="00E74959">
        <w:rPr>
          <w:rFonts w:asciiTheme="majorBidi" w:hAnsiTheme="majorBidi" w:cstheme="majorBidi"/>
          <w:sz w:val="24"/>
          <w:szCs w:val="24"/>
        </w:rPr>
        <w:t xml:space="preserve"> </w:t>
      </w:r>
      <w:r w:rsidR="00CF05E0" w:rsidRPr="00E74959">
        <w:rPr>
          <w:rFonts w:asciiTheme="majorBidi" w:hAnsiTheme="majorBidi" w:cstheme="majorBidi"/>
          <w:sz w:val="24"/>
          <w:szCs w:val="24"/>
        </w:rPr>
        <w:t>and earlier experience as a schoolteacher and as a district office</w:t>
      </w:r>
      <w:r w:rsidR="00241628" w:rsidRPr="00E74959">
        <w:rPr>
          <w:rFonts w:asciiTheme="majorBidi" w:hAnsiTheme="majorBidi" w:cstheme="majorBidi"/>
          <w:sz w:val="24"/>
          <w:szCs w:val="24"/>
        </w:rPr>
        <w:t>r</w:t>
      </w:r>
      <w:r w:rsidR="00CF05E0" w:rsidRPr="00E74959">
        <w:rPr>
          <w:rFonts w:asciiTheme="majorBidi" w:hAnsiTheme="majorBidi" w:cstheme="majorBidi"/>
          <w:sz w:val="24"/>
          <w:szCs w:val="24"/>
        </w:rPr>
        <w:t xml:space="preserve"> in Kenya. He retained research interests in Africa </w:t>
      </w:r>
      <w:r w:rsidR="0068657C">
        <w:rPr>
          <w:rFonts w:asciiTheme="majorBidi" w:hAnsiTheme="majorBidi" w:cstheme="majorBidi"/>
          <w:sz w:val="24"/>
          <w:szCs w:val="24"/>
        </w:rPr>
        <w:t>throughout his career but focus</w:t>
      </w:r>
      <w:r w:rsidR="00CF05E0" w:rsidRPr="00E74959">
        <w:rPr>
          <w:rFonts w:asciiTheme="majorBidi" w:hAnsiTheme="majorBidi" w:cstheme="majorBidi"/>
          <w:sz w:val="24"/>
          <w:szCs w:val="24"/>
        </w:rPr>
        <w:t>ed substantively on health topics, particularly cancers, sudden infant death and epidemiological methods</w:t>
      </w:r>
      <w:r w:rsidR="00BD5C9F" w:rsidRPr="00E74959">
        <w:rPr>
          <w:rFonts w:asciiTheme="majorBidi" w:hAnsiTheme="majorBidi" w:cstheme="majorBidi"/>
          <w:sz w:val="24"/>
          <w:szCs w:val="24"/>
        </w:rPr>
        <w:t xml:space="preserve"> (Harrington </w:t>
      </w:r>
      <w:r w:rsidR="007F48C9" w:rsidRPr="007F48C9">
        <w:rPr>
          <w:rFonts w:asciiTheme="majorBidi" w:hAnsiTheme="majorBidi" w:cstheme="majorBidi"/>
          <w:i/>
          <w:iCs/>
          <w:sz w:val="24"/>
          <w:szCs w:val="24"/>
        </w:rPr>
        <w:t>et al.</w:t>
      </w:r>
      <w:r w:rsidR="0068657C">
        <w:rPr>
          <w:rFonts w:asciiTheme="majorBidi" w:hAnsiTheme="majorBidi" w:cstheme="majorBidi"/>
          <w:sz w:val="24"/>
          <w:szCs w:val="24"/>
        </w:rPr>
        <w:t xml:space="preserve">, </w:t>
      </w:r>
      <w:r w:rsidR="00BD5C9F" w:rsidRPr="00E74959">
        <w:rPr>
          <w:rFonts w:asciiTheme="majorBidi" w:hAnsiTheme="majorBidi" w:cstheme="majorBidi"/>
          <w:sz w:val="24"/>
          <w:szCs w:val="24"/>
        </w:rPr>
        <w:t>1975; McGlashan, 1977</w:t>
      </w:r>
      <w:r w:rsidR="0068657C">
        <w:rPr>
          <w:rFonts w:asciiTheme="majorBidi" w:hAnsiTheme="majorBidi" w:cstheme="majorBidi"/>
          <w:sz w:val="24"/>
          <w:szCs w:val="24"/>
        </w:rPr>
        <w:t>;</w:t>
      </w:r>
      <w:r w:rsidR="0068657C" w:rsidRPr="0068657C">
        <w:rPr>
          <w:rFonts w:asciiTheme="majorBidi" w:hAnsiTheme="majorBidi" w:cstheme="majorBidi"/>
          <w:sz w:val="24"/>
          <w:szCs w:val="24"/>
        </w:rPr>
        <w:t xml:space="preserve"> </w:t>
      </w:r>
      <w:r w:rsidR="0068657C" w:rsidRPr="00E74959">
        <w:rPr>
          <w:rFonts w:asciiTheme="majorBidi" w:hAnsiTheme="majorBidi" w:cstheme="majorBidi"/>
          <w:sz w:val="24"/>
          <w:szCs w:val="24"/>
        </w:rPr>
        <w:t xml:space="preserve">McGlashan </w:t>
      </w:r>
      <w:r w:rsidR="0068657C">
        <w:rPr>
          <w:rFonts w:asciiTheme="majorBidi" w:hAnsiTheme="majorBidi" w:cstheme="majorBidi"/>
          <w:sz w:val="24"/>
          <w:szCs w:val="24"/>
        </w:rPr>
        <w:t>&amp; Chick, 1974</w:t>
      </w:r>
      <w:r w:rsidR="00BD5C9F" w:rsidRPr="00E74959">
        <w:rPr>
          <w:rFonts w:asciiTheme="majorBidi" w:hAnsiTheme="majorBidi" w:cstheme="majorBidi"/>
          <w:sz w:val="24"/>
          <w:szCs w:val="24"/>
        </w:rPr>
        <w:t>).</w:t>
      </w:r>
      <w:r w:rsidR="00CF05E0" w:rsidRPr="00E74959">
        <w:rPr>
          <w:rFonts w:asciiTheme="majorBidi" w:hAnsiTheme="majorBidi" w:cstheme="majorBidi"/>
          <w:sz w:val="24"/>
          <w:szCs w:val="24"/>
        </w:rPr>
        <w:t xml:space="preserve"> Although primarily working in the disease ecology tradition, he also embraced </w:t>
      </w:r>
      <w:r w:rsidR="00396B65" w:rsidRPr="00E74959">
        <w:rPr>
          <w:rFonts w:asciiTheme="majorBidi" w:hAnsiTheme="majorBidi" w:cstheme="majorBidi"/>
          <w:sz w:val="24"/>
          <w:szCs w:val="24"/>
        </w:rPr>
        <w:t>a</w:t>
      </w:r>
      <w:r w:rsidR="00CF05E0" w:rsidRPr="00E74959">
        <w:rPr>
          <w:rFonts w:asciiTheme="majorBidi" w:hAnsiTheme="majorBidi" w:cstheme="majorBidi"/>
          <w:sz w:val="24"/>
          <w:szCs w:val="24"/>
        </w:rPr>
        <w:t xml:space="preserve"> welfarist paradigm through studies of health care provision</w:t>
      </w:r>
      <w:r w:rsidR="00BD5C9F" w:rsidRPr="00E74959">
        <w:rPr>
          <w:rFonts w:asciiTheme="majorBidi" w:hAnsiTheme="majorBidi" w:cstheme="majorBidi"/>
          <w:sz w:val="24"/>
          <w:szCs w:val="24"/>
        </w:rPr>
        <w:t xml:space="preserve"> (McGlashan, 1981)</w:t>
      </w:r>
      <w:r w:rsidR="008C743C">
        <w:rPr>
          <w:rFonts w:asciiTheme="majorBidi" w:hAnsiTheme="majorBidi" w:cstheme="majorBidi"/>
          <w:sz w:val="24"/>
          <w:szCs w:val="24"/>
        </w:rPr>
        <w:t xml:space="preserve">. </w:t>
      </w:r>
      <w:r w:rsidR="00E54F0E" w:rsidRPr="00E74959">
        <w:rPr>
          <w:rFonts w:asciiTheme="majorBidi" w:hAnsiTheme="majorBidi" w:cstheme="majorBidi"/>
          <w:sz w:val="24"/>
          <w:szCs w:val="24"/>
        </w:rPr>
        <w:t xml:space="preserve">A role as Australian representative on </w:t>
      </w:r>
      <w:r w:rsidR="001E4EA9" w:rsidRPr="00E74959">
        <w:rPr>
          <w:rFonts w:asciiTheme="majorBidi" w:hAnsiTheme="majorBidi" w:cstheme="majorBidi"/>
          <w:sz w:val="24"/>
          <w:szCs w:val="24"/>
        </w:rPr>
        <w:t xml:space="preserve">IGU </w:t>
      </w:r>
      <w:r w:rsidR="00E54F0E" w:rsidRPr="00E74959">
        <w:rPr>
          <w:rFonts w:asciiTheme="majorBidi" w:hAnsiTheme="majorBidi" w:cstheme="majorBidi"/>
          <w:sz w:val="24"/>
          <w:szCs w:val="24"/>
        </w:rPr>
        <w:t>Commission on Medical Geography</w:t>
      </w:r>
      <w:r w:rsidR="000A2A2B" w:rsidRPr="00E74959">
        <w:rPr>
          <w:rFonts w:asciiTheme="majorBidi" w:hAnsiTheme="majorBidi" w:cstheme="majorBidi"/>
          <w:sz w:val="24"/>
          <w:szCs w:val="24"/>
        </w:rPr>
        <w:t>,</w:t>
      </w:r>
      <w:r w:rsidR="00E54F0E" w:rsidRPr="00E74959">
        <w:rPr>
          <w:rFonts w:asciiTheme="majorBidi" w:hAnsiTheme="majorBidi" w:cstheme="majorBidi"/>
          <w:sz w:val="24"/>
          <w:szCs w:val="24"/>
        </w:rPr>
        <w:t xml:space="preserve"> </w:t>
      </w:r>
      <w:r w:rsidR="00396B65" w:rsidRPr="00E74959">
        <w:rPr>
          <w:rFonts w:asciiTheme="majorBidi" w:hAnsiTheme="majorBidi" w:cstheme="majorBidi"/>
          <w:sz w:val="24"/>
          <w:szCs w:val="24"/>
        </w:rPr>
        <w:t>along</w:t>
      </w:r>
      <w:r w:rsidR="00021DFE" w:rsidRPr="00E74959">
        <w:rPr>
          <w:rFonts w:asciiTheme="majorBidi" w:hAnsiTheme="majorBidi" w:cstheme="majorBidi"/>
          <w:sz w:val="24"/>
          <w:szCs w:val="24"/>
        </w:rPr>
        <w:t xml:space="preserve"> with </w:t>
      </w:r>
      <w:r w:rsidR="00241628" w:rsidRPr="00E74959">
        <w:rPr>
          <w:rFonts w:asciiTheme="majorBidi" w:hAnsiTheme="majorBidi" w:cstheme="majorBidi"/>
          <w:sz w:val="24"/>
          <w:szCs w:val="24"/>
        </w:rPr>
        <w:t>the production of</w:t>
      </w:r>
      <w:r w:rsidR="00021DFE" w:rsidRPr="00E74959">
        <w:rPr>
          <w:rFonts w:asciiTheme="majorBidi" w:hAnsiTheme="majorBidi" w:cstheme="majorBidi"/>
          <w:sz w:val="24"/>
          <w:szCs w:val="24"/>
        </w:rPr>
        <w:t xml:space="preserve"> </w:t>
      </w:r>
      <w:r w:rsidR="00E54F0E" w:rsidRPr="00E74959">
        <w:rPr>
          <w:rFonts w:asciiTheme="majorBidi" w:hAnsiTheme="majorBidi" w:cstheme="majorBidi"/>
          <w:sz w:val="24"/>
          <w:szCs w:val="24"/>
        </w:rPr>
        <w:t xml:space="preserve">significant </w:t>
      </w:r>
      <w:r w:rsidR="006C53E7" w:rsidRPr="00E74959">
        <w:rPr>
          <w:rFonts w:asciiTheme="majorBidi" w:hAnsiTheme="majorBidi" w:cstheme="majorBidi"/>
          <w:sz w:val="24"/>
          <w:szCs w:val="24"/>
        </w:rPr>
        <w:t xml:space="preserve">edited </w:t>
      </w:r>
      <w:r w:rsidR="00E54F0E" w:rsidRPr="00E74959">
        <w:rPr>
          <w:rFonts w:asciiTheme="majorBidi" w:hAnsiTheme="majorBidi" w:cstheme="majorBidi"/>
          <w:sz w:val="24"/>
          <w:szCs w:val="24"/>
        </w:rPr>
        <w:t>monograph</w:t>
      </w:r>
      <w:r w:rsidR="00021DFE" w:rsidRPr="00E74959">
        <w:rPr>
          <w:rFonts w:asciiTheme="majorBidi" w:hAnsiTheme="majorBidi" w:cstheme="majorBidi"/>
          <w:sz w:val="24"/>
          <w:szCs w:val="24"/>
        </w:rPr>
        <w:t>s</w:t>
      </w:r>
      <w:r w:rsidR="00BD5C9F" w:rsidRPr="00E74959">
        <w:rPr>
          <w:rFonts w:asciiTheme="majorBidi" w:hAnsiTheme="majorBidi" w:cstheme="majorBidi"/>
          <w:sz w:val="24"/>
          <w:szCs w:val="24"/>
        </w:rPr>
        <w:t xml:space="preserve"> (McGlashan, 1972; McGlashan </w:t>
      </w:r>
      <w:r w:rsidR="008C743C">
        <w:rPr>
          <w:rFonts w:asciiTheme="majorBidi" w:hAnsiTheme="majorBidi" w:cstheme="majorBidi"/>
          <w:sz w:val="24"/>
          <w:szCs w:val="24"/>
        </w:rPr>
        <w:t>&amp;</w:t>
      </w:r>
      <w:r w:rsidR="00BD5C9F" w:rsidRPr="00E74959">
        <w:rPr>
          <w:rFonts w:asciiTheme="majorBidi" w:hAnsiTheme="majorBidi" w:cstheme="majorBidi"/>
          <w:sz w:val="24"/>
          <w:szCs w:val="24"/>
        </w:rPr>
        <w:t xml:space="preserve"> Blunden, 1986)</w:t>
      </w:r>
      <w:r w:rsidR="00396B65" w:rsidRPr="00E74959">
        <w:rPr>
          <w:rFonts w:asciiTheme="majorBidi" w:hAnsiTheme="majorBidi" w:cstheme="majorBidi"/>
          <w:sz w:val="24"/>
          <w:szCs w:val="24"/>
        </w:rPr>
        <w:t xml:space="preserve"> </w:t>
      </w:r>
      <w:r w:rsidR="00E54F0E" w:rsidRPr="00E74959">
        <w:rPr>
          <w:rFonts w:asciiTheme="majorBidi" w:hAnsiTheme="majorBidi" w:cstheme="majorBidi"/>
          <w:sz w:val="24"/>
          <w:szCs w:val="24"/>
        </w:rPr>
        <w:t xml:space="preserve">and journal </w:t>
      </w:r>
      <w:r w:rsidR="00B10D2C" w:rsidRPr="00E74959">
        <w:rPr>
          <w:rFonts w:asciiTheme="majorBidi" w:hAnsiTheme="majorBidi" w:cstheme="majorBidi"/>
          <w:sz w:val="24"/>
          <w:szCs w:val="24"/>
        </w:rPr>
        <w:t>review papers</w:t>
      </w:r>
      <w:r w:rsidR="00BD5C9F" w:rsidRPr="00E74959">
        <w:rPr>
          <w:rFonts w:asciiTheme="majorBidi" w:hAnsiTheme="majorBidi" w:cstheme="majorBidi"/>
          <w:sz w:val="24"/>
          <w:szCs w:val="24"/>
        </w:rPr>
        <w:t xml:space="preserve"> (McGlashan, 1965</w:t>
      </w:r>
      <w:r w:rsidR="008C743C">
        <w:rPr>
          <w:rFonts w:asciiTheme="majorBidi" w:hAnsiTheme="majorBidi" w:cstheme="majorBidi"/>
          <w:sz w:val="24"/>
          <w:szCs w:val="24"/>
        </w:rPr>
        <w:t>,</w:t>
      </w:r>
      <w:r w:rsidR="00BD5C9F" w:rsidRPr="00E74959">
        <w:rPr>
          <w:rFonts w:asciiTheme="majorBidi" w:hAnsiTheme="majorBidi" w:cstheme="majorBidi"/>
          <w:sz w:val="24"/>
          <w:szCs w:val="24"/>
        </w:rPr>
        <w:t xml:space="preserve"> 1980</w:t>
      </w:r>
      <w:r w:rsidR="008C743C">
        <w:rPr>
          <w:rFonts w:asciiTheme="majorBidi" w:hAnsiTheme="majorBidi" w:cstheme="majorBidi"/>
          <w:sz w:val="24"/>
          <w:szCs w:val="24"/>
        </w:rPr>
        <w:t>,</w:t>
      </w:r>
      <w:r w:rsidR="00BD5C9F" w:rsidRPr="00E74959">
        <w:rPr>
          <w:rFonts w:asciiTheme="majorBidi" w:hAnsiTheme="majorBidi" w:cstheme="majorBidi"/>
          <w:sz w:val="24"/>
          <w:szCs w:val="24"/>
        </w:rPr>
        <w:t xml:space="preserve"> 1988)</w:t>
      </w:r>
      <w:r w:rsidR="004B4814" w:rsidRPr="00E74959">
        <w:rPr>
          <w:rFonts w:asciiTheme="majorBidi" w:hAnsiTheme="majorBidi" w:cstheme="majorBidi"/>
          <w:sz w:val="24"/>
          <w:szCs w:val="24"/>
        </w:rPr>
        <w:t xml:space="preserve"> </w:t>
      </w:r>
      <w:r w:rsidR="00B10D2C" w:rsidRPr="00E74959">
        <w:rPr>
          <w:rFonts w:asciiTheme="majorBidi" w:hAnsiTheme="majorBidi" w:cstheme="majorBidi"/>
          <w:sz w:val="24"/>
          <w:szCs w:val="24"/>
        </w:rPr>
        <w:t>ensured that McGlashan became, from the early 1970s,</w:t>
      </w:r>
      <w:r w:rsidR="00E54F0E" w:rsidRPr="00E74959">
        <w:rPr>
          <w:rFonts w:asciiTheme="majorBidi" w:hAnsiTheme="majorBidi" w:cstheme="majorBidi"/>
          <w:sz w:val="24"/>
          <w:szCs w:val="24"/>
        </w:rPr>
        <w:t xml:space="preserve"> arguably the global face of Australian medical geography</w:t>
      </w:r>
      <w:r w:rsidR="003D4611" w:rsidRPr="00E74959">
        <w:rPr>
          <w:rFonts w:asciiTheme="majorBidi" w:hAnsiTheme="majorBidi" w:cstheme="majorBidi"/>
          <w:sz w:val="24"/>
          <w:szCs w:val="24"/>
        </w:rPr>
        <w:t xml:space="preserve"> although there were other Australian geographers who </w:t>
      </w:r>
      <w:r w:rsidR="00241628" w:rsidRPr="00E74959">
        <w:rPr>
          <w:rFonts w:asciiTheme="majorBidi" w:hAnsiTheme="majorBidi" w:cstheme="majorBidi"/>
          <w:sz w:val="24"/>
          <w:szCs w:val="24"/>
        </w:rPr>
        <w:t xml:space="preserve">also </w:t>
      </w:r>
      <w:r w:rsidR="003D4611" w:rsidRPr="00E74959">
        <w:rPr>
          <w:rFonts w:asciiTheme="majorBidi" w:hAnsiTheme="majorBidi" w:cstheme="majorBidi"/>
          <w:sz w:val="24"/>
          <w:szCs w:val="24"/>
        </w:rPr>
        <w:t>contributed to the speciality.</w:t>
      </w:r>
    </w:p>
    <w:p w14:paraId="7D583CDA" w14:textId="4D7A8D0F" w:rsidR="0091477A" w:rsidRPr="00E74959" w:rsidRDefault="00E73F65" w:rsidP="00E74959">
      <w:pPr>
        <w:autoSpaceDE w:val="0"/>
        <w:autoSpaceDN w:val="0"/>
        <w:adjustRightInd w:val="0"/>
        <w:spacing w:line="360" w:lineRule="auto"/>
        <w:rPr>
          <w:rFonts w:asciiTheme="majorBidi" w:eastAsia="Times New Roman" w:hAnsiTheme="majorBidi" w:cstheme="majorBidi"/>
          <w:sz w:val="24"/>
          <w:szCs w:val="24"/>
          <w:lang w:eastAsia="en-GB"/>
        </w:rPr>
      </w:pPr>
      <w:r w:rsidRPr="00E74959">
        <w:rPr>
          <w:rFonts w:asciiTheme="majorBidi" w:hAnsiTheme="majorBidi" w:cstheme="majorBidi"/>
          <w:sz w:val="24"/>
          <w:szCs w:val="24"/>
        </w:rPr>
        <w:lastRenderedPageBreak/>
        <w:t>Some of thes</w:t>
      </w:r>
      <w:r w:rsidR="003D4611" w:rsidRPr="00E74959">
        <w:rPr>
          <w:rFonts w:asciiTheme="majorBidi" w:hAnsiTheme="majorBidi" w:cstheme="majorBidi"/>
          <w:sz w:val="24"/>
          <w:szCs w:val="24"/>
        </w:rPr>
        <w:t xml:space="preserve">e other </w:t>
      </w:r>
      <w:r w:rsidR="00021DFE" w:rsidRPr="00E74959">
        <w:rPr>
          <w:rFonts w:asciiTheme="majorBidi" w:hAnsiTheme="majorBidi" w:cstheme="majorBidi"/>
          <w:sz w:val="24"/>
          <w:szCs w:val="24"/>
        </w:rPr>
        <w:t>key</w:t>
      </w:r>
      <w:r w:rsidR="003D4611" w:rsidRPr="00E74959">
        <w:rPr>
          <w:rFonts w:asciiTheme="majorBidi" w:hAnsiTheme="majorBidi" w:cstheme="majorBidi"/>
          <w:sz w:val="24"/>
          <w:szCs w:val="24"/>
        </w:rPr>
        <w:t xml:space="preserve"> contributors tended not to self-define </w:t>
      </w:r>
      <w:r w:rsidR="00825762" w:rsidRPr="00E74959">
        <w:rPr>
          <w:rFonts w:asciiTheme="majorBidi" w:hAnsiTheme="majorBidi" w:cstheme="majorBidi"/>
          <w:sz w:val="24"/>
          <w:szCs w:val="24"/>
        </w:rPr>
        <w:t>as</w:t>
      </w:r>
      <w:r w:rsidR="003D4611" w:rsidRPr="00E74959">
        <w:rPr>
          <w:rFonts w:asciiTheme="majorBidi" w:hAnsiTheme="majorBidi" w:cstheme="majorBidi"/>
          <w:sz w:val="24"/>
          <w:szCs w:val="24"/>
        </w:rPr>
        <w:t xml:space="preserve"> medical geograph</w:t>
      </w:r>
      <w:r w:rsidR="00825762" w:rsidRPr="00E74959">
        <w:rPr>
          <w:rFonts w:asciiTheme="majorBidi" w:hAnsiTheme="majorBidi" w:cstheme="majorBidi"/>
          <w:sz w:val="24"/>
          <w:szCs w:val="24"/>
        </w:rPr>
        <w:t>ers</w:t>
      </w:r>
      <w:r w:rsidR="003D4611" w:rsidRPr="00E74959">
        <w:rPr>
          <w:rFonts w:asciiTheme="majorBidi" w:hAnsiTheme="majorBidi" w:cstheme="majorBidi"/>
          <w:sz w:val="24"/>
          <w:szCs w:val="24"/>
        </w:rPr>
        <w:t xml:space="preserve"> and went on to forge careers and reputations </w:t>
      </w:r>
      <w:r w:rsidR="000E638F" w:rsidRPr="00E74959">
        <w:rPr>
          <w:rFonts w:asciiTheme="majorBidi" w:hAnsiTheme="majorBidi" w:cstheme="majorBidi"/>
          <w:sz w:val="24"/>
          <w:szCs w:val="24"/>
        </w:rPr>
        <w:t>outside the speciality</w:t>
      </w:r>
      <w:r w:rsidR="003D4611" w:rsidRPr="00E74959">
        <w:rPr>
          <w:rFonts w:asciiTheme="majorBidi" w:hAnsiTheme="majorBidi" w:cstheme="majorBidi"/>
          <w:sz w:val="24"/>
          <w:szCs w:val="24"/>
        </w:rPr>
        <w:t>. Ian Burnley</w:t>
      </w:r>
      <w:r w:rsidR="002B6C0C" w:rsidRPr="00E74959">
        <w:rPr>
          <w:rFonts w:asciiTheme="majorBidi" w:hAnsiTheme="majorBidi" w:cstheme="majorBidi"/>
          <w:sz w:val="24"/>
          <w:szCs w:val="24"/>
        </w:rPr>
        <w:t>, better known as a population geographer and specialist on urban ethnic segregation, published early papers on spatial variations in suicide and premature mortality</w:t>
      </w:r>
      <w:r w:rsidR="00F8302A" w:rsidRPr="00E74959">
        <w:rPr>
          <w:rFonts w:asciiTheme="majorBidi" w:hAnsiTheme="majorBidi" w:cstheme="majorBidi"/>
          <w:sz w:val="24"/>
          <w:szCs w:val="24"/>
        </w:rPr>
        <w:t xml:space="preserve"> (Burnley, 1978; </w:t>
      </w:r>
      <w:r w:rsidR="008C743C" w:rsidRPr="00E74959">
        <w:rPr>
          <w:rFonts w:asciiTheme="majorBidi" w:hAnsiTheme="majorBidi" w:cstheme="majorBidi"/>
          <w:sz w:val="24"/>
          <w:szCs w:val="24"/>
        </w:rPr>
        <w:t>Burnley, 1980</w:t>
      </w:r>
      <w:r w:rsidR="008C743C">
        <w:rPr>
          <w:rFonts w:asciiTheme="majorBidi" w:hAnsiTheme="majorBidi" w:cstheme="majorBidi"/>
          <w:sz w:val="24"/>
          <w:szCs w:val="24"/>
        </w:rPr>
        <w:t xml:space="preserve">; </w:t>
      </w:r>
      <w:r w:rsidR="00F8302A" w:rsidRPr="00E74959">
        <w:rPr>
          <w:rFonts w:asciiTheme="majorBidi" w:hAnsiTheme="majorBidi" w:cstheme="majorBidi"/>
          <w:sz w:val="24"/>
          <w:szCs w:val="24"/>
        </w:rPr>
        <w:t xml:space="preserve">Burnley </w:t>
      </w:r>
      <w:r w:rsidR="008C743C">
        <w:rPr>
          <w:rFonts w:asciiTheme="majorBidi" w:hAnsiTheme="majorBidi" w:cstheme="majorBidi"/>
          <w:sz w:val="24"/>
          <w:szCs w:val="24"/>
        </w:rPr>
        <w:t>&amp; McGlashan, 1980</w:t>
      </w:r>
      <w:r w:rsidR="00F8302A" w:rsidRPr="00E74959">
        <w:rPr>
          <w:rFonts w:asciiTheme="majorBidi" w:hAnsiTheme="majorBidi" w:cstheme="majorBidi"/>
          <w:sz w:val="24"/>
          <w:szCs w:val="24"/>
        </w:rPr>
        <w:t>)</w:t>
      </w:r>
      <w:r w:rsidR="002B6C0C" w:rsidRPr="00E74959">
        <w:rPr>
          <w:rFonts w:asciiTheme="majorBidi" w:hAnsiTheme="majorBidi" w:cstheme="majorBidi"/>
          <w:sz w:val="24"/>
          <w:szCs w:val="24"/>
        </w:rPr>
        <w:t xml:space="preserve"> and later worked on the geographies of cancers</w:t>
      </w:r>
      <w:r w:rsidR="00F8302A" w:rsidRPr="00E74959">
        <w:rPr>
          <w:rFonts w:asciiTheme="majorBidi" w:hAnsiTheme="majorBidi" w:cstheme="majorBidi"/>
          <w:sz w:val="24"/>
          <w:szCs w:val="24"/>
        </w:rPr>
        <w:t xml:space="preserve"> (Burnley, 1992)</w:t>
      </w:r>
      <w:r w:rsidR="002B6C0C" w:rsidRPr="00E74959">
        <w:rPr>
          <w:rFonts w:asciiTheme="majorBidi" w:hAnsiTheme="majorBidi" w:cstheme="majorBidi"/>
          <w:sz w:val="24"/>
          <w:szCs w:val="24"/>
        </w:rPr>
        <w:t xml:space="preserve">. </w:t>
      </w:r>
      <w:r w:rsidR="00021DFE" w:rsidRPr="00E74959">
        <w:rPr>
          <w:rFonts w:asciiTheme="majorBidi" w:hAnsiTheme="majorBidi" w:cstheme="majorBidi"/>
          <w:sz w:val="24"/>
          <w:szCs w:val="24"/>
        </w:rPr>
        <w:t>Robert</w:t>
      </w:r>
      <w:r w:rsidR="00AC0241" w:rsidRPr="00E74959">
        <w:rPr>
          <w:rFonts w:asciiTheme="majorBidi" w:hAnsiTheme="majorBidi" w:cstheme="majorBidi"/>
          <w:sz w:val="24"/>
          <w:szCs w:val="24"/>
        </w:rPr>
        <w:t xml:space="preserve"> Stimson built a substantial career in regional science with its foundations in some of the earliest Australian papers on health care geographies</w:t>
      </w:r>
      <w:r w:rsidR="00F8302A" w:rsidRPr="00E74959">
        <w:rPr>
          <w:rFonts w:asciiTheme="majorBidi" w:hAnsiTheme="majorBidi" w:cstheme="majorBidi"/>
          <w:sz w:val="24"/>
          <w:szCs w:val="24"/>
        </w:rPr>
        <w:t xml:space="preserve"> (Stimson, 1980, 1981, 1983).</w:t>
      </w:r>
      <w:r w:rsidRPr="00E74959">
        <w:rPr>
          <w:rFonts w:asciiTheme="majorBidi" w:hAnsiTheme="majorBidi" w:cstheme="majorBidi"/>
          <w:sz w:val="24"/>
          <w:szCs w:val="24"/>
        </w:rPr>
        <w:t xml:space="preserve"> </w:t>
      </w:r>
      <w:r w:rsidR="004F271D" w:rsidRPr="00E74959">
        <w:rPr>
          <w:rFonts w:asciiTheme="majorBidi" w:hAnsiTheme="majorBidi" w:cstheme="majorBidi"/>
          <w:sz w:val="24"/>
          <w:szCs w:val="24"/>
        </w:rPr>
        <w:t>In contrast, other Australian geographers</w:t>
      </w:r>
      <w:r w:rsidRPr="00E74959">
        <w:rPr>
          <w:rFonts w:asciiTheme="majorBidi" w:hAnsiTheme="majorBidi" w:cstheme="majorBidi"/>
          <w:sz w:val="24"/>
          <w:szCs w:val="24"/>
        </w:rPr>
        <w:t xml:space="preserve"> </w:t>
      </w:r>
      <w:r w:rsidR="004F271D" w:rsidRPr="00E74959">
        <w:rPr>
          <w:rFonts w:asciiTheme="majorBidi" w:hAnsiTheme="majorBidi" w:cstheme="majorBidi"/>
          <w:sz w:val="24"/>
          <w:szCs w:val="24"/>
        </w:rPr>
        <w:t>active in</w:t>
      </w:r>
      <w:r w:rsidRPr="00E74959">
        <w:rPr>
          <w:rFonts w:asciiTheme="majorBidi" w:hAnsiTheme="majorBidi" w:cstheme="majorBidi"/>
          <w:sz w:val="24"/>
          <w:szCs w:val="24"/>
        </w:rPr>
        <w:t xml:space="preserve"> medical geography</w:t>
      </w:r>
      <w:r w:rsidR="004F271D" w:rsidRPr="00E74959">
        <w:rPr>
          <w:rFonts w:asciiTheme="majorBidi" w:hAnsiTheme="majorBidi" w:cstheme="majorBidi"/>
          <w:sz w:val="24"/>
          <w:szCs w:val="24"/>
        </w:rPr>
        <w:t xml:space="preserve"> in the early 1980s retained links to the speciality</w:t>
      </w:r>
      <w:r w:rsidRPr="00E74959">
        <w:rPr>
          <w:rFonts w:asciiTheme="majorBidi" w:hAnsiTheme="majorBidi" w:cstheme="majorBidi"/>
          <w:sz w:val="24"/>
          <w:szCs w:val="24"/>
        </w:rPr>
        <w:t xml:space="preserve"> but focussed on highly specialised topics</w:t>
      </w:r>
      <w:r w:rsidR="004F271D" w:rsidRPr="00E74959">
        <w:rPr>
          <w:rFonts w:asciiTheme="majorBidi" w:hAnsiTheme="majorBidi" w:cstheme="majorBidi"/>
          <w:sz w:val="24"/>
          <w:szCs w:val="24"/>
        </w:rPr>
        <w:t xml:space="preserve"> or co</w:t>
      </w:r>
      <w:r w:rsidR="0099368C" w:rsidRPr="00E74959">
        <w:rPr>
          <w:rFonts w:asciiTheme="majorBidi" w:hAnsiTheme="majorBidi" w:cstheme="majorBidi"/>
          <w:sz w:val="24"/>
          <w:szCs w:val="24"/>
        </w:rPr>
        <w:t>gnate disciplines</w:t>
      </w:r>
      <w:r w:rsidRPr="00E74959">
        <w:rPr>
          <w:rFonts w:asciiTheme="majorBidi" w:hAnsiTheme="majorBidi" w:cstheme="majorBidi"/>
          <w:sz w:val="24"/>
          <w:szCs w:val="24"/>
        </w:rPr>
        <w:t xml:space="preserve">. </w:t>
      </w:r>
      <w:r w:rsidR="004F271D" w:rsidRPr="00E74959">
        <w:rPr>
          <w:rFonts w:asciiTheme="majorBidi" w:hAnsiTheme="majorBidi" w:cstheme="majorBidi"/>
          <w:sz w:val="24"/>
          <w:szCs w:val="24"/>
        </w:rPr>
        <w:t>Peter Curson</w:t>
      </w:r>
      <w:r w:rsidR="0099368C" w:rsidRPr="00E74959">
        <w:rPr>
          <w:rFonts w:asciiTheme="majorBidi" w:hAnsiTheme="majorBidi" w:cstheme="majorBidi"/>
          <w:sz w:val="24"/>
          <w:szCs w:val="24"/>
        </w:rPr>
        <w:t xml:space="preserve">’s focus has been on </w:t>
      </w:r>
      <w:r w:rsidR="004F271D" w:rsidRPr="00E74959">
        <w:rPr>
          <w:rFonts w:asciiTheme="majorBidi" w:hAnsiTheme="majorBidi" w:cstheme="majorBidi"/>
          <w:sz w:val="24"/>
          <w:szCs w:val="24"/>
        </w:rPr>
        <w:t xml:space="preserve">historical demography and infectious disease epidemics </w:t>
      </w:r>
      <w:r w:rsidR="00F8302A" w:rsidRPr="00E74959">
        <w:rPr>
          <w:rFonts w:asciiTheme="majorBidi" w:hAnsiTheme="majorBidi" w:cstheme="majorBidi"/>
          <w:sz w:val="24"/>
          <w:szCs w:val="24"/>
        </w:rPr>
        <w:t xml:space="preserve">(Curson, 1985, 1993; Curson </w:t>
      </w:r>
      <w:r w:rsidR="008C743C">
        <w:rPr>
          <w:rFonts w:asciiTheme="majorBidi" w:hAnsiTheme="majorBidi" w:cstheme="majorBidi"/>
          <w:sz w:val="24"/>
          <w:szCs w:val="24"/>
        </w:rPr>
        <w:t>&amp;</w:t>
      </w:r>
      <w:r w:rsidR="00F8302A" w:rsidRPr="00E74959">
        <w:rPr>
          <w:rFonts w:asciiTheme="majorBidi" w:hAnsiTheme="majorBidi" w:cstheme="majorBidi"/>
          <w:sz w:val="24"/>
          <w:szCs w:val="24"/>
        </w:rPr>
        <w:t xml:space="preserve"> McCracken, 2006)</w:t>
      </w:r>
      <w:r w:rsidR="004F271D" w:rsidRPr="00E74959">
        <w:rPr>
          <w:rFonts w:asciiTheme="majorBidi" w:hAnsiTheme="majorBidi" w:cstheme="majorBidi"/>
          <w:sz w:val="24"/>
          <w:szCs w:val="24"/>
        </w:rPr>
        <w:t xml:space="preserve"> </w:t>
      </w:r>
      <w:r w:rsidR="0099368C" w:rsidRPr="00E74959">
        <w:rPr>
          <w:rFonts w:asciiTheme="majorBidi" w:hAnsiTheme="majorBidi" w:cstheme="majorBidi"/>
          <w:sz w:val="24"/>
          <w:szCs w:val="24"/>
        </w:rPr>
        <w:t>while</w:t>
      </w:r>
      <w:r w:rsidR="004F271D" w:rsidRPr="00E74959">
        <w:rPr>
          <w:rFonts w:asciiTheme="majorBidi" w:hAnsiTheme="majorBidi" w:cstheme="majorBidi"/>
          <w:sz w:val="24"/>
          <w:szCs w:val="24"/>
        </w:rPr>
        <w:t xml:space="preserve"> </w:t>
      </w:r>
      <w:r w:rsidRPr="00E74959">
        <w:rPr>
          <w:rFonts w:asciiTheme="majorBidi" w:hAnsiTheme="majorBidi" w:cstheme="majorBidi"/>
          <w:sz w:val="24"/>
          <w:szCs w:val="24"/>
        </w:rPr>
        <w:t>Kevin McCracken</w:t>
      </w:r>
      <w:r w:rsidR="0099368C" w:rsidRPr="00E74959">
        <w:rPr>
          <w:rFonts w:asciiTheme="majorBidi" w:hAnsiTheme="majorBidi" w:cstheme="majorBidi"/>
          <w:sz w:val="24"/>
          <w:szCs w:val="24"/>
        </w:rPr>
        <w:t>’s</w:t>
      </w:r>
      <w:r w:rsidR="004F271D" w:rsidRPr="00E74959">
        <w:rPr>
          <w:rFonts w:asciiTheme="majorBidi" w:hAnsiTheme="majorBidi" w:cstheme="majorBidi"/>
          <w:sz w:val="24"/>
          <w:szCs w:val="24"/>
        </w:rPr>
        <w:t xml:space="preserve"> initial interests in geographical variations in mortality evolved into subsequent work on gerontol</w:t>
      </w:r>
      <w:r w:rsidR="0099368C" w:rsidRPr="00E74959">
        <w:rPr>
          <w:rFonts w:asciiTheme="majorBidi" w:hAnsiTheme="majorBidi" w:cstheme="majorBidi"/>
          <w:sz w:val="24"/>
          <w:szCs w:val="24"/>
        </w:rPr>
        <w:t>og</w:t>
      </w:r>
      <w:r w:rsidR="004F271D" w:rsidRPr="00E74959">
        <w:rPr>
          <w:rFonts w:asciiTheme="majorBidi" w:hAnsiTheme="majorBidi" w:cstheme="majorBidi"/>
          <w:sz w:val="24"/>
          <w:szCs w:val="24"/>
        </w:rPr>
        <w:t>y and global health</w:t>
      </w:r>
      <w:r w:rsidR="00F8302A" w:rsidRPr="00E74959">
        <w:rPr>
          <w:rFonts w:asciiTheme="majorBidi" w:hAnsiTheme="majorBidi" w:cstheme="majorBidi"/>
          <w:sz w:val="24"/>
          <w:szCs w:val="24"/>
        </w:rPr>
        <w:t xml:space="preserve"> (</w:t>
      </w:r>
      <w:r w:rsidR="008C743C" w:rsidRPr="00E74959">
        <w:rPr>
          <w:rFonts w:asciiTheme="majorBidi" w:hAnsiTheme="majorBidi" w:cstheme="majorBidi"/>
          <w:sz w:val="24"/>
          <w:szCs w:val="24"/>
        </w:rPr>
        <w:t xml:space="preserve">Andrews </w:t>
      </w:r>
      <w:r w:rsidR="007F48C9" w:rsidRPr="007F48C9">
        <w:rPr>
          <w:rFonts w:asciiTheme="majorBidi" w:hAnsiTheme="majorBidi" w:cstheme="majorBidi"/>
          <w:i/>
          <w:iCs/>
          <w:sz w:val="24"/>
          <w:szCs w:val="24"/>
        </w:rPr>
        <w:t>et al.</w:t>
      </w:r>
      <w:r w:rsidR="008C743C" w:rsidRPr="0068657C">
        <w:rPr>
          <w:rFonts w:asciiTheme="majorBidi" w:hAnsiTheme="majorBidi" w:cstheme="majorBidi"/>
          <w:i/>
          <w:iCs/>
          <w:sz w:val="24"/>
          <w:szCs w:val="24"/>
        </w:rPr>
        <w:t>,</w:t>
      </w:r>
      <w:r w:rsidR="008C743C" w:rsidRPr="00E74959">
        <w:rPr>
          <w:rFonts w:asciiTheme="majorBidi" w:hAnsiTheme="majorBidi" w:cstheme="majorBidi"/>
          <w:sz w:val="24"/>
          <w:szCs w:val="24"/>
        </w:rPr>
        <w:t xml:space="preserve"> 2007; </w:t>
      </w:r>
      <w:r w:rsidR="00F8302A" w:rsidRPr="00E74959">
        <w:rPr>
          <w:rFonts w:asciiTheme="majorBidi" w:hAnsiTheme="majorBidi" w:cstheme="majorBidi"/>
          <w:sz w:val="24"/>
          <w:szCs w:val="24"/>
        </w:rPr>
        <w:t xml:space="preserve">Heenan </w:t>
      </w:r>
      <w:r w:rsidR="008C743C">
        <w:rPr>
          <w:rFonts w:asciiTheme="majorBidi" w:hAnsiTheme="majorBidi" w:cstheme="majorBidi"/>
          <w:sz w:val="24"/>
          <w:szCs w:val="24"/>
        </w:rPr>
        <w:t>&amp;</w:t>
      </w:r>
      <w:r w:rsidR="00F8302A" w:rsidRPr="00E74959">
        <w:rPr>
          <w:rFonts w:asciiTheme="majorBidi" w:hAnsiTheme="majorBidi" w:cstheme="majorBidi"/>
          <w:sz w:val="24"/>
          <w:szCs w:val="24"/>
        </w:rPr>
        <w:t xml:space="preserve"> McCracken, 1972; McCracken, 1981, McCracken </w:t>
      </w:r>
      <w:r w:rsidR="008C743C">
        <w:rPr>
          <w:rFonts w:asciiTheme="majorBidi" w:hAnsiTheme="majorBidi" w:cstheme="majorBidi"/>
          <w:sz w:val="24"/>
          <w:szCs w:val="24"/>
        </w:rPr>
        <w:t>&amp;</w:t>
      </w:r>
      <w:r w:rsidR="00F8302A" w:rsidRPr="00E74959">
        <w:rPr>
          <w:rFonts w:asciiTheme="majorBidi" w:hAnsiTheme="majorBidi" w:cstheme="majorBidi"/>
          <w:sz w:val="24"/>
          <w:szCs w:val="24"/>
        </w:rPr>
        <w:t xml:space="preserve"> Phillips, 2017).</w:t>
      </w:r>
      <w:r w:rsidR="00F8302A" w:rsidRPr="00E74959">
        <w:rPr>
          <w:rFonts w:asciiTheme="majorBidi" w:eastAsia="Times New Roman" w:hAnsiTheme="majorBidi" w:cstheme="majorBidi"/>
          <w:sz w:val="24"/>
          <w:szCs w:val="24"/>
          <w:lang w:eastAsia="en-GB"/>
        </w:rPr>
        <w:t xml:space="preserve"> </w:t>
      </w:r>
      <w:r w:rsidR="008E46AE" w:rsidRPr="00E74959">
        <w:rPr>
          <w:rFonts w:asciiTheme="majorBidi" w:eastAsia="Times New Roman" w:hAnsiTheme="majorBidi" w:cstheme="majorBidi"/>
          <w:sz w:val="24"/>
          <w:szCs w:val="24"/>
          <w:lang w:eastAsia="en-GB"/>
        </w:rPr>
        <w:t>John Connell’s work on traditional healing practices and their co-existence alongside western medicine in the Pacific (</w:t>
      </w:r>
      <w:r w:rsidR="008C743C">
        <w:rPr>
          <w:rFonts w:asciiTheme="majorBidi" w:eastAsia="Times New Roman" w:hAnsiTheme="majorBidi" w:cstheme="majorBidi"/>
          <w:sz w:val="24"/>
          <w:szCs w:val="24"/>
          <w:lang w:eastAsia="en-GB"/>
        </w:rPr>
        <w:t xml:space="preserve">for example, </w:t>
      </w:r>
      <w:r w:rsidR="008E46AE" w:rsidRPr="00E74959">
        <w:rPr>
          <w:rFonts w:asciiTheme="majorBidi" w:eastAsia="Times New Roman" w:hAnsiTheme="majorBidi" w:cstheme="majorBidi"/>
          <w:sz w:val="24"/>
          <w:szCs w:val="24"/>
          <w:lang w:eastAsia="en-GB"/>
        </w:rPr>
        <w:t>Connell, 1981) sits at the intersection of medical geography and development studies and represents a further strand of scholarship near</w:t>
      </w:r>
      <w:r w:rsidR="00DD72A9" w:rsidRPr="00E74959">
        <w:rPr>
          <w:rFonts w:asciiTheme="majorBidi" w:eastAsia="Times New Roman" w:hAnsiTheme="majorBidi" w:cstheme="majorBidi"/>
          <w:sz w:val="24"/>
          <w:szCs w:val="24"/>
          <w:lang w:eastAsia="en-GB"/>
        </w:rPr>
        <w:t>,</w:t>
      </w:r>
      <w:r w:rsidR="008E46AE" w:rsidRPr="00E74959">
        <w:rPr>
          <w:rFonts w:asciiTheme="majorBidi" w:eastAsia="Times New Roman" w:hAnsiTheme="majorBidi" w:cstheme="majorBidi"/>
          <w:sz w:val="24"/>
          <w:szCs w:val="24"/>
          <w:lang w:eastAsia="en-GB"/>
        </w:rPr>
        <w:t xml:space="preserve"> but not self-identified</w:t>
      </w:r>
      <w:r w:rsidR="00DD72A9" w:rsidRPr="00E74959">
        <w:rPr>
          <w:rFonts w:asciiTheme="majorBidi" w:eastAsia="Times New Roman" w:hAnsiTheme="majorBidi" w:cstheme="majorBidi"/>
          <w:sz w:val="24"/>
          <w:szCs w:val="24"/>
          <w:lang w:eastAsia="en-GB"/>
        </w:rPr>
        <w:t>,</w:t>
      </w:r>
      <w:r w:rsidR="008E46AE" w:rsidRPr="00E74959">
        <w:rPr>
          <w:rFonts w:asciiTheme="majorBidi" w:eastAsia="Times New Roman" w:hAnsiTheme="majorBidi" w:cstheme="majorBidi"/>
          <w:sz w:val="24"/>
          <w:szCs w:val="24"/>
          <w:lang w:eastAsia="en-GB"/>
        </w:rPr>
        <w:t xml:space="preserve"> as medical geography.   </w:t>
      </w:r>
    </w:p>
    <w:p w14:paraId="35257E68" w14:textId="77777777" w:rsidR="008E46AE" w:rsidRPr="00E74959" w:rsidRDefault="008E46AE" w:rsidP="00E74959">
      <w:pPr>
        <w:autoSpaceDE w:val="0"/>
        <w:autoSpaceDN w:val="0"/>
        <w:adjustRightInd w:val="0"/>
        <w:spacing w:after="0" w:line="360" w:lineRule="auto"/>
        <w:rPr>
          <w:rFonts w:asciiTheme="majorBidi" w:hAnsiTheme="majorBidi" w:cstheme="majorBidi"/>
          <w:sz w:val="24"/>
          <w:szCs w:val="24"/>
        </w:rPr>
      </w:pPr>
    </w:p>
    <w:p w14:paraId="3D2362CB" w14:textId="79834F5D" w:rsidR="00923A3B" w:rsidRPr="00E74959" w:rsidRDefault="00870796" w:rsidP="00E74959">
      <w:pPr>
        <w:autoSpaceDE w:val="0"/>
        <w:autoSpaceDN w:val="0"/>
        <w:adjustRightInd w:val="0"/>
        <w:spacing w:after="0" w:line="360" w:lineRule="auto"/>
        <w:rPr>
          <w:rFonts w:asciiTheme="majorBidi" w:hAnsiTheme="majorBidi" w:cstheme="majorBidi"/>
          <w:sz w:val="24"/>
          <w:szCs w:val="24"/>
        </w:rPr>
      </w:pPr>
      <w:r w:rsidRPr="00E74959">
        <w:rPr>
          <w:rFonts w:asciiTheme="majorBidi" w:hAnsiTheme="majorBidi" w:cstheme="majorBidi"/>
          <w:sz w:val="24"/>
          <w:szCs w:val="24"/>
        </w:rPr>
        <w:t xml:space="preserve">Turning to New Zealand, we confront commentaries indicating little early interest in </w:t>
      </w:r>
      <w:r w:rsidR="00C55ED4" w:rsidRPr="00E74959">
        <w:rPr>
          <w:rFonts w:asciiTheme="majorBidi" w:hAnsiTheme="majorBidi" w:cstheme="majorBidi"/>
          <w:sz w:val="24"/>
          <w:szCs w:val="24"/>
        </w:rPr>
        <w:t>health/</w:t>
      </w:r>
      <w:r w:rsidRPr="00E74959">
        <w:rPr>
          <w:rFonts w:asciiTheme="majorBidi" w:hAnsiTheme="majorBidi" w:cstheme="majorBidi"/>
          <w:sz w:val="24"/>
          <w:szCs w:val="24"/>
        </w:rPr>
        <w:t xml:space="preserve">medical geography. </w:t>
      </w:r>
      <w:r w:rsidR="00C55ED4" w:rsidRPr="00E74959">
        <w:rPr>
          <w:rFonts w:asciiTheme="majorBidi" w:hAnsiTheme="majorBidi" w:cstheme="majorBidi"/>
          <w:sz w:val="24"/>
          <w:szCs w:val="24"/>
        </w:rPr>
        <w:t xml:space="preserve">The landmark </w:t>
      </w:r>
      <w:r w:rsidR="00923A3B" w:rsidRPr="00E74959">
        <w:rPr>
          <w:rFonts w:asciiTheme="majorBidi" w:hAnsiTheme="majorBidi" w:cstheme="majorBidi"/>
          <w:sz w:val="24"/>
          <w:szCs w:val="24"/>
        </w:rPr>
        <w:t xml:space="preserve">special issue of </w:t>
      </w:r>
      <w:r w:rsidR="00923A3B" w:rsidRPr="00E74959">
        <w:rPr>
          <w:rFonts w:asciiTheme="majorBidi" w:hAnsiTheme="majorBidi" w:cstheme="majorBidi"/>
          <w:i/>
          <w:sz w:val="24"/>
          <w:szCs w:val="24"/>
        </w:rPr>
        <w:t>S</w:t>
      </w:r>
      <w:r w:rsidR="00C55ED4" w:rsidRPr="00E74959">
        <w:rPr>
          <w:rFonts w:asciiTheme="majorBidi" w:hAnsiTheme="majorBidi" w:cstheme="majorBidi"/>
          <w:i/>
          <w:sz w:val="24"/>
          <w:szCs w:val="24"/>
        </w:rPr>
        <w:t>ocial Science and Medicine</w:t>
      </w:r>
      <w:r w:rsidR="00C55ED4" w:rsidRPr="00E74959">
        <w:rPr>
          <w:rFonts w:asciiTheme="majorBidi" w:hAnsiTheme="majorBidi" w:cstheme="majorBidi"/>
          <w:sz w:val="24"/>
          <w:szCs w:val="24"/>
        </w:rPr>
        <w:t xml:space="preserve"> on medical geographic</w:t>
      </w:r>
      <w:r w:rsidR="00923A3B" w:rsidRPr="00E74959">
        <w:rPr>
          <w:rFonts w:asciiTheme="majorBidi" w:hAnsiTheme="majorBidi" w:cstheme="majorBidi"/>
          <w:sz w:val="24"/>
          <w:szCs w:val="24"/>
        </w:rPr>
        <w:t xml:space="preserve"> research in </w:t>
      </w:r>
      <w:r w:rsidR="00C55ED4" w:rsidRPr="00E74959">
        <w:rPr>
          <w:rFonts w:asciiTheme="majorBidi" w:hAnsiTheme="majorBidi" w:cstheme="majorBidi"/>
          <w:sz w:val="24"/>
          <w:szCs w:val="24"/>
        </w:rPr>
        <w:t>Australia and New Zealand</w:t>
      </w:r>
      <w:r w:rsidR="00923A3B" w:rsidRPr="00E74959">
        <w:rPr>
          <w:rFonts w:asciiTheme="majorBidi" w:hAnsiTheme="majorBidi" w:cstheme="majorBidi"/>
          <w:sz w:val="24"/>
          <w:szCs w:val="24"/>
        </w:rPr>
        <w:t xml:space="preserve"> </w:t>
      </w:r>
      <w:r w:rsidR="00F8302A" w:rsidRPr="00E74959">
        <w:rPr>
          <w:rFonts w:asciiTheme="majorBidi" w:hAnsiTheme="majorBidi" w:cstheme="majorBidi"/>
          <w:sz w:val="24"/>
          <w:szCs w:val="24"/>
        </w:rPr>
        <w:t>(McGlashan, 1980)</w:t>
      </w:r>
      <w:r w:rsidR="00923A3B" w:rsidRPr="00E74959">
        <w:rPr>
          <w:rFonts w:asciiTheme="majorBidi" w:hAnsiTheme="majorBidi" w:cstheme="majorBidi"/>
          <w:sz w:val="24"/>
          <w:szCs w:val="24"/>
        </w:rPr>
        <w:t xml:space="preserve"> </w:t>
      </w:r>
      <w:r w:rsidR="00C55ED4" w:rsidRPr="00E74959">
        <w:rPr>
          <w:rFonts w:asciiTheme="majorBidi" w:hAnsiTheme="majorBidi" w:cstheme="majorBidi"/>
          <w:sz w:val="24"/>
          <w:szCs w:val="24"/>
        </w:rPr>
        <w:t>saw developments</w:t>
      </w:r>
      <w:r w:rsidR="002D1DA3" w:rsidRPr="00E74959">
        <w:rPr>
          <w:rFonts w:asciiTheme="majorBidi" w:hAnsiTheme="majorBidi" w:cstheme="majorBidi"/>
          <w:sz w:val="24"/>
          <w:szCs w:val="24"/>
        </w:rPr>
        <w:t xml:space="preserve"> (albeit slow)</w:t>
      </w:r>
      <w:r w:rsidR="00C55ED4" w:rsidRPr="00E74959">
        <w:rPr>
          <w:rFonts w:asciiTheme="majorBidi" w:hAnsiTheme="majorBidi" w:cstheme="majorBidi"/>
          <w:sz w:val="24"/>
          <w:szCs w:val="24"/>
        </w:rPr>
        <w:t xml:space="preserve"> in Australia contrasted with a less-enabling context in New Zealand</w:t>
      </w:r>
      <w:r w:rsidR="008C743C">
        <w:rPr>
          <w:rFonts w:asciiTheme="majorBidi" w:hAnsiTheme="majorBidi" w:cstheme="majorBidi"/>
          <w:sz w:val="24"/>
          <w:szCs w:val="24"/>
        </w:rPr>
        <w:t>,</w:t>
      </w:r>
      <w:r w:rsidR="00C55ED4" w:rsidRPr="00E74959">
        <w:rPr>
          <w:rFonts w:asciiTheme="majorBidi" w:hAnsiTheme="majorBidi" w:cstheme="majorBidi"/>
          <w:sz w:val="24"/>
          <w:szCs w:val="24"/>
        </w:rPr>
        <w:t xml:space="preserve"> where travel </w:t>
      </w:r>
      <w:r w:rsidR="00723145" w:rsidRPr="00E74959">
        <w:rPr>
          <w:rFonts w:asciiTheme="majorBidi" w:hAnsiTheme="majorBidi" w:cstheme="majorBidi"/>
          <w:sz w:val="24"/>
          <w:szCs w:val="24"/>
        </w:rPr>
        <w:t>funds were</w:t>
      </w:r>
      <w:r w:rsidR="00C55ED4" w:rsidRPr="00E74959">
        <w:rPr>
          <w:rFonts w:asciiTheme="majorBidi" w:hAnsiTheme="majorBidi" w:cstheme="majorBidi"/>
          <w:sz w:val="24"/>
          <w:szCs w:val="24"/>
        </w:rPr>
        <w:t xml:space="preserve"> </w:t>
      </w:r>
      <w:r w:rsidR="002D1DA3" w:rsidRPr="00E74959">
        <w:rPr>
          <w:rFonts w:asciiTheme="majorBidi" w:hAnsiTheme="majorBidi" w:cstheme="majorBidi"/>
          <w:sz w:val="24"/>
          <w:szCs w:val="24"/>
        </w:rPr>
        <w:t xml:space="preserve">held to be </w:t>
      </w:r>
      <w:r w:rsidR="00C55ED4" w:rsidRPr="00E74959">
        <w:rPr>
          <w:rFonts w:asciiTheme="majorBidi" w:hAnsiTheme="majorBidi" w:cstheme="majorBidi"/>
          <w:sz w:val="24"/>
          <w:szCs w:val="24"/>
        </w:rPr>
        <w:t>less generous and there were fewer connections to the then-domina</w:t>
      </w:r>
      <w:r w:rsidR="00021DFE" w:rsidRPr="00E74959">
        <w:rPr>
          <w:rFonts w:asciiTheme="majorBidi" w:hAnsiTheme="majorBidi" w:cstheme="majorBidi"/>
          <w:sz w:val="24"/>
          <w:szCs w:val="24"/>
        </w:rPr>
        <w:t xml:space="preserve">nt </w:t>
      </w:r>
      <w:r w:rsidR="00C55ED4" w:rsidRPr="00E74959">
        <w:rPr>
          <w:rFonts w:asciiTheme="majorBidi" w:hAnsiTheme="majorBidi" w:cstheme="majorBidi"/>
          <w:sz w:val="24"/>
          <w:szCs w:val="24"/>
        </w:rPr>
        <w:t xml:space="preserve">tropical interests in medical geography. </w:t>
      </w:r>
      <w:r w:rsidR="002D1DA3" w:rsidRPr="00E74959">
        <w:rPr>
          <w:rFonts w:asciiTheme="majorBidi" w:hAnsiTheme="majorBidi" w:cstheme="majorBidi"/>
          <w:sz w:val="24"/>
          <w:szCs w:val="24"/>
        </w:rPr>
        <w:t>Brian Heenan, writing earlier and within the New Zealand context, had similarly commented on the limited development of the speciality: ‘it is to be regretted that New Zealand geographers have so far neglected this branch of their discipline</w:t>
      </w:r>
      <w:r w:rsidR="00AF4105" w:rsidRPr="00E74959">
        <w:rPr>
          <w:rFonts w:asciiTheme="majorBidi" w:hAnsiTheme="majorBidi" w:cstheme="majorBidi"/>
          <w:sz w:val="24"/>
          <w:szCs w:val="24"/>
        </w:rPr>
        <w:t>’.</w:t>
      </w:r>
      <w:r w:rsidR="002D1DA3" w:rsidRPr="00E74959">
        <w:rPr>
          <w:rFonts w:asciiTheme="majorBidi" w:hAnsiTheme="majorBidi" w:cstheme="majorBidi"/>
          <w:sz w:val="24"/>
          <w:szCs w:val="24"/>
        </w:rPr>
        <w:t xml:space="preserve"> Indeed apart from two unpublished theses</w:t>
      </w:r>
      <w:r w:rsidR="009427A3" w:rsidRPr="00E74959">
        <w:rPr>
          <w:rFonts w:asciiTheme="majorBidi" w:hAnsiTheme="majorBidi" w:cstheme="majorBidi"/>
          <w:sz w:val="24"/>
          <w:szCs w:val="24"/>
        </w:rPr>
        <w:t xml:space="preserve">, </w:t>
      </w:r>
      <w:r w:rsidR="002D1DA3" w:rsidRPr="00E74959">
        <w:rPr>
          <w:rFonts w:asciiTheme="majorBidi" w:hAnsiTheme="majorBidi" w:cstheme="majorBidi"/>
          <w:sz w:val="24"/>
          <w:szCs w:val="24"/>
        </w:rPr>
        <w:t>there appears to be only one previous excursion into the sphere of medical geography</w:t>
      </w:r>
      <w:r w:rsidR="009427A3" w:rsidRPr="00E74959">
        <w:rPr>
          <w:rFonts w:asciiTheme="majorBidi" w:hAnsiTheme="majorBidi" w:cstheme="majorBidi"/>
          <w:sz w:val="24"/>
          <w:szCs w:val="24"/>
        </w:rPr>
        <w:t>;</w:t>
      </w:r>
      <w:r w:rsidR="00723145" w:rsidRPr="00E74959">
        <w:rPr>
          <w:rFonts w:asciiTheme="majorBidi" w:hAnsiTheme="majorBidi" w:cstheme="majorBidi"/>
          <w:sz w:val="24"/>
          <w:szCs w:val="24"/>
        </w:rPr>
        <w:t xml:space="preserve"> </w:t>
      </w:r>
      <w:r w:rsidR="0076504A" w:rsidRPr="00E74959">
        <w:rPr>
          <w:rFonts w:asciiTheme="majorBidi" w:hAnsiTheme="majorBidi" w:cstheme="majorBidi"/>
          <w:sz w:val="24"/>
          <w:szCs w:val="24"/>
        </w:rPr>
        <w:t>Heenan, 1975</w:t>
      </w:r>
      <w:r w:rsidR="008C743C">
        <w:rPr>
          <w:rFonts w:asciiTheme="majorBidi" w:hAnsiTheme="majorBidi" w:cstheme="majorBidi"/>
          <w:sz w:val="24"/>
          <w:szCs w:val="24"/>
        </w:rPr>
        <w:t xml:space="preserve">; </w:t>
      </w:r>
      <w:r w:rsidR="008C743C" w:rsidRPr="00E74959">
        <w:rPr>
          <w:rFonts w:asciiTheme="majorBidi" w:hAnsiTheme="majorBidi" w:cstheme="majorBidi"/>
          <w:sz w:val="24"/>
          <w:szCs w:val="24"/>
        </w:rPr>
        <w:t xml:space="preserve">Heenan </w:t>
      </w:r>
      <w:r w:rsidR="008C743C">
        <w:rPr>
          <w:rFonts w:asciiTheme="majorBidi" w:hAnsiTheme="majorBidi" w:cstheme="majorBidi"/>
          <w:sz w:val="24"/>
          <w:szCs w:val="24"/>
        </w:rPr>
        <w:t>&amp;</w:t>
      </w:r>
      <w:r w:rsidR="008C743C" w:rsidRPr="00E74959">
        <w:rPr>
          <w:rFonts w:asciiTheme="majorBidi" w:hAnsiTheme="majorBidi" w:cstheme="majorBidi"/>
          <w:sz w:val="24"/>
          <w:szCs w:val="24"/>
        </w:rPr>
        <w:t xml:space="preserve"> McCracken, 1972</w:t>
      </w:r>
      <w:r w:rsidR="0076504A" w:rsidRPr="00E74959">
        <w:rPr>
          <w:rFonts w:asciiTheme="majorBidi" w:hAnsiTheme="majorBidi" w:cstheme="majorBidi"/>
          <w:sz w:val="24"/>
          <w:szCs w:val="24"/>
        </w:rPr>
        <w:t>).</w:t>
      </w:r>
      <w:r w:rsidR="002D1DA3" w:rsidRPr="00E74959">
        <w:rPr>
          <w:rFonts w:asciiTheme="majorBidi" w:hAnsiTheme="majorBidi" w:cstheme="majorBidi"/>
          <w:sz w:val="24"/>
          <w:szCs w:val="24"/>
        </w:rPr>
        <w:t xml:space="preserve"> </w:t>
      </w:r>
      <w:r w:rsidR="00F96F91" w:rsidRPr="00E74959">
        <w:rPr>
          <w:rFonts w:asciiTheme="majorBidi" w:hAnsiTheme="majorBidi" w:cstheme="majorBidi"/>
          <w:sz w:val="24"/>
          <w:szCs w:val="24"/>
        </w:rPr>
        <w:t xml:space="preserve">Though there is seldom much difference between the two specialities, Richard Bedford considered Heenan, with his significant contributions to understanding </w:t>
      </w:r>
      <w:r w:rsidR="00E94D63" w:rsidRPr="00E74959">
        <w:rPr>
          <w:rFonts w:asciiTheme="majorBidi" w:hAnsiTheme="majorBidi" w:cstheme="majorBidi"/>
          <w:sz w:val="24"/>
          <w:szCs w:val="24"/>
        </w:rPr>
        <w:t xml:space="preserve">geographical variations in </w:t>
      </w:r>
      <w:r w:rsidR="00F96F91" w:rsidRPr="00E74959">
        <w:rPr>
          <w:rFonts w:asciiTheme="majorBidi" w:hAnsiTheme="majorBidi" w:cstheme="majorBidi"/>
          <w:sz w:val="24"/>
          <w:szCs w:val="24"/>
        </w:rPr>
        <w:t>mortality in New Zealand, to be a population geographer rather than a medical/health geographer</w:t>
      </w:r>
      <w:r w:rsidR="0076504A" w:rsidRPr="00E74959">
        <w:rPr>
          <w:rFonts w:asciiTheme="majorBidi" w:hAnsiTheme="majorBidi" w:cstheme="majorBidi"/>
          <w:sz w:val="24"/>
          <w:szCs w:val="24"/>
        </w:rPr>
        <w:t xml:space="preserve"> (Bedford, 1999).</w:t>
      </w:r>
      <w:r w:rsidR="00E94D63" w:rsidRPr="00E74959">
        <w:rPr>
          <w:rFonts w:asciiTheme="majorBidi" w:hAnsiTheme="majorBidi" w:cstheme="majorBidi"/>
          <w:sz w:val="24"/>
          <w:szCs w:val="24"/>
        </w:rPr>
        <w:t xml:space="preserve"> Bedford did</w:t>
      </w:r>
      <w:r w:rsidR="00021DFE" w:rsidRPr="00E74959">
        <w:rPr>
          <w:rFonts w:asciiTheme="majorBidi" w:hAnsiTheme="majorBidi" w:cstheme="majorBidi"/>
          <w:sz w:val="24"/>
          <w:szCs w:val="24"/>
        </w:rPr>
        <w:t>,</w:t>
      </w:r>
      <w:r w:rsidR="00E94D63" w:rsidRPr="00E74959">
        <w:rPr>
          <w:rFonts w:asciiTheme="majorBidi" w:hAnsiTheme="majorBidi" w:cstheme="majorBidi"/>
          <w:sz w:val="24"/>
          <w:szCs w:val="24"/>
        </w:rPr>
        <w:t xml:space="preserve"> however</w:t>
      </w:r>
      <w:r w:rsidR="00021DFE" w:rsidRPr="00E74959">
        <w:rPr>
          <w:rFonts w:asciiTheme="majorBidi" w:hAnsiTheme="majorBidi" w:cstheme="majorBidi"/>
          <w:sz w:val="24"/>
          <w:szCs w:val="24"/>
        </w:rPr>
        <w:t>,</w:t>
      </w:r>
      <w:r w:rsidR="00E94D63" w:rsidRPr="00E74959">
        <w:rPr>
          <w:rFonts w:asciiTheme="majorBidi" w:hAnsiTheme="majorBidi" w:cstheme="majorBidi"/>
          <w:sz w:val="24"/>
          <w:szCs w:val="24"/>
        </w:rPr>
        <w:t xml:space="preserve"> acknowledge that </w:t>
      </w:r>
      <w:r w:rsidR="00E94D63" w:rsidRPr="00E74959">
        <w:rPr>
          <w:rFonts w:asciiTheme="majorBidi" w:hAnsiTheme="majorBidi" w:cstheme="majorBidi"/>
          <w:sz w:val="24"/>
          <w:szCs w:val="24"/>
        </w:rPr>
        <w:lastRenderedPageBreak/>
        <w:t>‘one of Heenan’s major concerns during the 1970s was to stimulate the interest of New Zealand geographers and health care providers in medical geography, then a little developed area of research in this country’</w:t>
      </w:r>
      <w:r w:rsidR="00F003F6" w:rsidRPr="00E74959">
        <w:rPr>
          <w:rFonts w:asciiTheme="majorBidi" w:hAnsiTheme="majorBidi" w:cstheme="majorBidi"/>
          <w:sz w:val="24"/>
          <w:szCs w:val="24"/>
        </w:rPr>
        <w:t xml:space="preserve"> (p.13)</w:t>
      </w:r>
      <w:r w:rsidR="00E94D63" w:rsidRPr="00E74959">
        <w:rPr>
          <w:rFonts w:asciiTheme="majorBidi" w:hAnsiTheme="majorBidi" w:cstheme="majorBidi"/>
          <w:sz w:val="24"/>
          <w:szCs w:val="24"/>
        </w:rPr>
        <w:t>. In relation to this endeavour, Bedford concluded that ‘it was Heenan who laid the foundations for teaching and research in medical geography in this country’</w:t>
      </w:r>
      <w:r w:rsidR="00F003F6" w:rsidRPr="00E74959">
        <w:rPr>
          <w:rFonts w:asciiTheme="majorBidi" w:hAnsiTheme="majorBidi" w:cstheme="majorBidi"/>
          <w:sz w:val="24"/>
          <w:szCs w:val="24"/>
        </w:rPr>
        <w:t xml:space="preserve"> (p.14)</w:t>
      </w:r>
      <w:r w:rsidR="00E94D63" w:rsidRPr="00E74959">
        <w:rPr>
          <w:rFonts w:asciiTheme="majorBidi" w:hAnsiTheme="majorBidi" w:cstheme="majorBidi"/>
          <w:sz w:val="24"/>
          <w:szCs w:val="24"/>
        </w:rPr>
        <w:t>.</w:t>
      </w:r>
    </w:p>
    <w:p w14:paraId="7FCFC928" w14:textId="77777777" w:rsidR="00723145" w:rsidRPr="00E74959" w:rsidRDefault="00723145" w:rsidP="00E74959">
      <w:pPr>
        <w:autoSpaceDE w:val="0"/>
        <w:autoSpaceDN w:val="0"/>
        <w:adjustRightInd w:val="0"/>
        <w:spacing w:after="0" w:line="360" w:lineRule="auto"/>
        <w:rPr>
          <w:rFonts w:asciiTheme="majorBidi" w:hAnsiTheme="majorBidi" w:cstheme="majorBidi"/>
          <w:sz w:val="24"/>
          <w:szCs w:val="24"/>
        </w:rPr>
      </w:pPr>
    </w:p>
    <w:p w14:paraId="633E18D4" w14:textId="5617270E" w:rsidR="00870796" w:rsidRPr="00E74959" w:rsidRDefault="00E94D63" w:rsidP="00E74959">
      <w:pPr>
        <w:autoSpaceDE w:val="0"/>
        <w:autoSpaceDN w:val="0"/>
        <w:adjustRightInd w:val="0"/>
        <w:spacing w:after="0" w:line="360" w:lineRule="auto"/>
        <w:rPr>
          <w:rFonts w:asciiTheme="majorBidi" w:hAnsiTheme="majorBidi" w:cstheme="majorBidi"/>
          <w:sz w:val="24"/>
          <w:szCs w:val="24"/>
        </w:rPr>
      </w:pPr>
      <w:r w:rsidRPr="00E74959">
        <w:rPr>
          <w:rFonts w:asciiTheme="majorBidi" w:hAnsiTheme="majorBidi" w:cstheme="majorBidi"/>
          <w:sz w:val="24"/>
          <w:szCs w:val="24"/>
        </w:rPr>
        <w:t>Bedford’s evidence for assigning founder status to Brian Heenan</w:t>
      </w:r>
      <w:r w:rsidR="00ED4166" w:rsidRPr="00E74959">
        <w:rPr>
          <w:rFonts w:asciiTheme="majorBidi" w:hAnsiTheme="majorBidi" w:cstheme="majorBidi"/>
          <w:sz w:val="24"/>
          <w:szCs w:val="24"/>
        </w:rPr>
        <w:t xml:space="preserve"> included mention of his role as a mentor of others. Kevin McCracken and Ross Barnett were cited as former students and, by 2000, rightly recognised as leading medical geographers. While McCracken has already been mentioned, Barnett is, after Heenan, undeniably a pivotal figure in the development of the speciality in New Zealand</w:t>
      </w:r>
      <w:r w:rsidR="0032685E" w:rsidRPr="00E74959">
        <w:rPr>
          <w:rFonts w:asciiTheme="majorBidi" w:hAnsiTheme="majorBidi" w:cstheme="majorBidi"/>
          <w:sz w:val="24"/>
          <w:szCs w:val="24"/>
        </w:rPr>
        <w:t xml:space="preserve"> for three key reasons</w:t>
      </w:r>
      <w:r w:rsidR="00ED4166" w:rsidRPr="00E74959">
        <w:rPr>
          <w:rFonts w:asciiTheme="majorBidi" w:hAnsiTheme="majorBidi" w:cstheme="majorBidi"/>
          <w:sz w:val="24"/>
          <w:szCs w:val="24"/>
        </w:rPr>
        <w:t xml:space="preserve">. First, Barnett had left New Zealand for graduate work in the </w:t>
      </w:r>
      <w:r w:rsidR="008C743C">
        <w:rPr>
          <w:rFonts w:asciiTheme="majorBidi" w:hAnsiTheme="majorBidi" w:cstheme="majorBidi"/>
          <w:sz w:val="24"/>
          <w:szCs w:val="24"/>
        </w:rPr>
        <w:t>United States</w:t>
      </w:r>
      <w:r w:rsidR="00ED4166" w:rsidRPr="00E74959">
        <w:rPr>
          <w:rFonts w:asciiTheme="majorBidi" w:hAnsiTheme="majorBidi" w:cstheme="majorBidi"/>
          <w:sz w:val="24"/>
          <w:szCs w:val="24"/>
        </w:rPr>
        <w:t xml:space="preserve"> prior to taking up his substantive post at the University of Canterbury. In this way he exemplified what became a typical career trajectory for later leading New Zealand health geographers, </w:t>
      </w:r>
      <w:r w:rsidR="005203E2" w:rsidRPr="00E74959">
        <w:rPr>
          <w:rFonts w:asciiTheme="majorBidi" w:hAnsiTheme="majorBidi" w:cstheme="majorBidi"/>
          <w:sz w:val="24"/>
          <w:szCs w:val="24"/>
        </w:rPr>
        <w:t xml:space="preserve">beginning with </w:t>
      </w:r>
      <w:r w:rsidR="00ED4166" w:rsidRPr="00E74959">
        <w:rPr>
          <w:rFonts w:asciiTheme="majorBidi" w:hAnsiTheme="majorBidi" w:cstheme="majorBidi"/>
          <w:sz w:val="24"/>
          <w:szCs w:val="24"/>
        </w:rPr>
        <w:t>Robin Kearns</w:t>
      </w:r>
      <w:r w:rsidR="005203E2" w:rsidRPr="00E74959">
        <w:rPr>
          <w:rFonts w:asciiTheme="majorBidi" w:hAnsiTheme="majorBidi" w:cstheme="majorBidi"/>
          <w:sz w:val="24"/>
          <w:szCs w:val="24"/>
        </w:rPr>
        <w:t xml:space="preserve"> in the late 1980s and followed in later decades by </w:t>
      </w:r>
      <w:r w:rsidR="00ED4166" w:rsidRPr="00E74959">
        <w:rPr>
          <w:rFonts w:asciiTheme="majorBidi" w:hAnsiTheme="majorBidi" w:cstheme="majorBidi"/>
          <w:sz w:val="24"/>
          <w:szCs w:val="24"/>
        </w:rPr>
        <w:t>Janine Wiles, Dan</w:t>
      </w:r>
      <w:r w:rsidR="00723145" w:rsidRPr="00E74959">
        <w:rPr>
          <w:rFonts w:asciiTheme="majorBidi" w:hAnsiTheme="majorBidi" w:cstheme="majorBidi"/>
          <w:sz w:val="24"/>
          <w:szCs w:val="24"/>
        </w:rPr>
        <w:t>iel</w:t>
      </w:r>
      <w:r w:rsidR="00ED4166" w:rsidRPr="00E74959">
        <w:rPr>
          <w:rFonts w:asciiTheme="majorBidi" w:hAnsiTheme="majorBidi" w:cstheme="majorBidi"/>
          <w:sz w:val="24"/>
          <w:szCs w:val="24"/>
        </w:rPr>
        <w:t xml:space="preserve"> Exeter</w:t>
      </w:r>
      <w:r w:rsidR="00723145" w:rsidRPr="00E74959">
        <w:rPr>
          <w:rFonts w:asciiTheme="majorBidi" w:hAnsiTheme="majorBidi" w:cstheme="majorBidi"/>
          <w:sz w:val="24"/>
          <w:szCs w:val="24"/>
        </w:rPr>
        <w:t>,</w:t>
      </w:r>
      <w:r w:rsidR="00ED4166" w:rsidRPr="00E74959">
        <w:rPr>
          <w:rFonts w:asciiTheme="majorBidi" w:hAnsiTheme="majorBidi" w:cstheme="majorBidi"/>
          <w:sz w:val="24"/>
          <w:szCs w:val="24"/>
        </w:rPr>
        <w:t xml:space="preserve"> Sarah Lovell</w:t>
      </w:r>
      <w:r w:rsidR="00666F40" w:rsidRPr="00E74959">
        <w:rPr>
          <w:rFonts w:asciiTheme="majorBidi" w:hAnsiTheme="majorBidi" w:cstheme="majorBidi"/>
          <w:sz w:val="24"/>
          <w:szCs w:val="24"/>
        </w:rPr>
        <w:t xml:space="preserve"> and David Conradson</w:t>
      </w:r>
      <w:r w:rsidR="00ED4166" w:rsidRPr="00E74959">
        <w:rPr>
          <w:rFonts w:asciiTheme="majorBidi" w:hAnsiTheme="majorBidi" w:cstheme="majorBidi"/>
          <w:sz w:val="24"/>
          <w:szCs w:val="24"/>
        </w:rPr>
        <w:t>.</w:t>
      </w:r>
      <w:r w:rsidR="00FE39EC" w:rsidRPr="00E74959">
        <w:rPr>
          <w:rFonts w:asciiTheme="majorBidi" w:hAnsiTheme="majorBidi" w:cstheme="majorBidi"/>
          <w:sz w:val="24"/>
          <w:szCs w:val="24"/>
        </w:rPr>
        <w:t xml:space="preserve"> </w:t>
      </w:r>
      <w:r w:rsidR="005203E2" w:rsidRPr="00E74959">
        <w:rPr>
          <w:rFonts w:asciiTheme="majorBidi" w:hAnsiTheme="majorBidi" w:cstheme="majorBidi"/>
          <w:sz w:val="24"/>
          <w:szCs w:val="24"/>
        </w:rPr>
        <w:t xml:space="preserve">These </w:t>
      </w:r>
      <w:r w:rsidR="008C743C">
        <w:rPr>
          <w:rFonts w:asciiTheme="majorBidi" w:hAnsiTheme="majorBidi" w:cstheme="majorBidi"/>
          <w:sz w:val="24"/>
          <w:szCs w:val="24"/>
        </w:rPr>
        <w:t xml:space="preserve">“returnees” </w:t>
      </w:r>
      <w:r w:rsidR="005203E2" w:rsidRPr="00E74959">
        <w:rPr>
          <w:rFonts w:asciiTheme="majorBidi" w:hAnsiTheme="majorBidi" w:cstheme="majorBidi"/>
          <w:sz w:val="24"/>
          <w:szCs w:val="24"/>
        </w:rPr>
        <w:t>have</w:t>
      </w:r>
      <w:r w:rsidR="00C1142E" w:rsidRPr="00E74959">
        <w:rPr>
          <w:rFonts w:asciiTheme="majorBidi" w:hAnsiTheme="majorBidi" w:cstheme="majorBidi"/>
          <w:sz w:val="24"/>
          <w:szCs w:val="24"/>
        </w:rPr>
        <w:t xml:space="preserve"> subsequently </w:t>
      </w:r>
      <w:r w:rsidR="005203E2" w:rsidRPr="00E74959">
        <w:rPr>
          <w:rFonts w:asciiTheme="majorBidi" w:hAnsiTheme="majorBidi" w:cstheme="majorBidi"/>
          <w:sz w:val="24"/>
          <w:szCs w:val="24"/>
        </w:rPr>
        <w:t xml:space="preserve">made significant contributions in the fields of geographical gerontology (Wiles, 2011), </w:t>
      </w:r>
      <w:r w:rsidR="00C1142E" w:rsidRPr="00E74959">
        <w:rPr>
          <w:rFonts w:asciiTheme="majorBidi" w:hAnsiTheme="majorBidi" w:cstheme="majorBidi"/>
          <w:sz w:val="24"/>
          <w:szCs w:val="24"/>
        </w:rPr>
        <w:t xml:space="preserve">the use of geospatial data (Exeter </w:t>
      </w:r>
      <w:r w:rsidR="007F48C9" w:rsidRPr="007F48C9">
        <w:rPr>
          <w:rFonts w:asciiTheme="majorBidi" w:hAnsiTheme="majorBidi" w:cstheme="majorBidi"/>
          <w:i/>
          <w:iCs/>
          <w:sz w:val="24"/>
          <w:szCs w:val="24"/>
        </w:rPr>
        <w:t>et al.</w:t>
      </w:r>
      <w:r w:rsidR="0068657C" w:rsidRPr="0068657C">
        <w:rPr>
          <w:rFonts w:asciiTheme="majorBidi" w:hAnsiTheme="majorBidi" w:cstheme="majorBidi"/>
          <w:i/>
          <w:iCs/>
          <w:sz w:val="24"/>
          <w:szCs w:val="24"/>
        </w:rPr>
        <w:t>,</w:t>
      </w:r>
      <w:r w:rsidR="00C1142E" w:rsidRPr="00E74959">
        <w:rPr>
          <w:rFonts w:asciiTheme="majorBidi" w:hAnsiTheme="majorBidi" w:cstheme="majorBidi"/>
          <w:sz w:val="24"/>
          <w:szCs w:val="24"/>
        </w:rPr>
        <w:t xml:space="preserve"> 2014), </w:t>
      </w:r>
      <w:r w:rsidR="005203E2" w:rsidRPr="00E74959">
        <w:rPr>
          <w:rFonts w:asciiTheme="majorBidi" w:hAnsiTheme="majorBidi" w:cstheme="majorBidi"/>
          <w:sz w:val="24"/>
          <w:szCs w:val="24"/>
        </w:rPr>
        <w:t>critical</w:t>
      </w:r>
      <w:r w:rsidR="00C1142E" w:rsidRPr="00E74959">
        <w:rPr>
          <w:rFonts w:asciiTheme="majorBidi" w:hAnsiTheme="majorBidi" w:cstheme="majorBidi"/>
          <w:sz w:val="24"/>
          <w:szCs w:val="24"/>
        </w:rPr>
        <w:t xml:space="preserve"> understanding</w:t>
      </w:r>
      <w:r w:rsidR="00A512C1">
        <w:rPr>
          <w:rFonts w:asciiTheme="majorBidi" w:hAnsiTheme="majorBidi" w:cstheme="majorBidi"/>
          <w:sz w:val="24"/>
          <w:szCs w:val="24"/>
        </w:rPr>
        <w:t>s of</w:t>
      </w:r>
      <w:r w:rsidR="005203E2" w:rsidRPr="00E74959">
        <w:rPr>
          <w:rFonts w:asciiTheme="majorBidi" w:hAnsiTheme="majorBidi" w:cstheme="majorBidi"/>
          <w:sz w:val="24"/>
          <w:szCs w:val="24"/>
        </w:rPr>
        <w:t xml:space="preserve"> health promotion (Lovell </w:t>
      </w:r>
      <w:r w:rsidR="007F48C9" w:rsidRPr="007F48C9">
        <w:rPr>
          <w:rFonts w:asciiTheme="majorBidi" w:hAnsiTheme="majorBidi" w:cstheme="majorBidi"/>
          <w:i/>
          <w:iCs/>
          <w:sz w:val="24"/>
          <w:szCs w:val="24"/>
        </w:rPr>
        <w:t>et al.</w:t>
      </w:r>
      <w:r w:rsidR="0068657C" w:rsidRPr="0068657C">
        <w:rPr>
          <w:rFonts w:asciiTheme="majorBidi" w:hAnsiTheme="majorBidi" w:cstheme="majorBidi"/>
          <w:i/>
          <w:iCs/>
          <w:sz w:val="24"/>
          <w:szCs w:val="24"/>
        </w:rPr>
        <w:t>,</w:t>
      </w:r>
      <w:r w:rsidR="005203E2" w:rsidRPr="00E74959">
        <w:rPr>
          <w:rFonts w:asciiTheme="majorBidi" w:hAnsiTheme="majorBidi" w:cstheme="majorBidi"/>
          <w:sz w:val="24"/>
          <w:szCs w:val="24"/>
        </w:rPr>
        <w:t xml:space="preserve"> </w:t>
      </w:r>
      <w:r w:rsidR="00D77AC8" w:rsidRPr="00E74959">
        <w:rPr>
          <w:rFonts w:asciiTheme="majorBidi" w:hAnsiTheme="majorBidi" w:cstheme="majorBidi"/>
          <w:sz w:val="24"/>
          <w:szCs w:val="24"/>
        </w:rPr>
        <w:t>2017)</w:t>
      </w:r>
      <w:r w:rsidR="005203E2" w:rsidRPr="00E74959">
        <w:rPr>
          <w:rFonts w:asciiTheme="majorBidi" w:hAnsiTheme="majorBidi" w:cstheme="majorBidi"/>
          <w:sz w:val="24"/>
          <w:szCs w:val="24"/>
        </w:rPr>
        <w:t xml:space="preserve">, and </w:t>
      </w:r>
      <w:r w:rsidR="00C1142E" w:rsidRPr="00E74959">
        <w:rPr>
          <w:rFonts w:asciiTheme="majorBidi" w:hAnsiTheme="majorBidi" w:cstheme="majorBidi"/>
          <w:sz w:val="24"/>
          <w:szCs w:val="24"/>
        </w:rPr>
        <w:t xml:space="preserve">the character of </w:t>
      </w:r>
      <w:r w:rsidR="00A512C1" w:rsidRPr="00E74959">
        <w:rPr>
          <w:rFonts w:asciiTheme="majorBidi" w:hAnsiTheme="majorBidi" w:cstheme="majorBidi"/>
          <w:sz w:val="24"/>
          <w:szCs w:val="24"/>
        </w:rPr>
        <w:t>therapeutic environments</w:t>
      </w:r>
      <w:r w:rsidR="005203E2" w:rsidRPr="00E74959">
        <w:rPr>
          <w:rFonts w:asciiTheme="majorBidi" w:hAnsiTheme="majorBidi" w:cstheme="majorBidi"/>
          <w:sz w:val="24"/>
          <w:szCs w:val="24"/>
        </w:rPr>
        <w:t xml:space="preserve"> (Conradson, 2016). </w:t>
      </w:r>
      <w:r w:rsidR="00ED4166" w:rsidRPr="00E74959">
        <w:rPr>
          <w:rFonts w:asciiTheme="majorBidi" w:hAnsiTheme="majorBidi" w:cstheme="majorBidi"/>
          <w:sz w:val="24"/>
          <w:szCs w:val="24"/>
        </w:rPr>
        <w:t>Second, perhaps prompted by his</w:t>
      </w:r>
      <w:r w:rsidR="00D14A45" w:rsidRPr="00E74959">
        <w:rPr>
          <w:rFonts w:asciiTheme="majorBidi" w:hAnsiTheme="majorBidi" w:cstheme="majorBidi"/>
          <w:sz w:val="24"/>
          <w:szCs w:val="24"/>
        </w:rPr>
        <w:t xml:space="preserve"> graduate studies in Iowa, Barnett was a key proponent of the turn to more politically aware geographies of health care within the speciality</w:t>
      </w:r>
      <w:r w:rsidR="0076504A" w:rsidRPr="00E74959">
        <w:rPr>
          <w:rFonts w:asciiTheme="majorBidi" w:hAnsiTheme="majorBidi" w:cstheme="majorBidi"/>
          <w:sz w:val="24"/>
          <w:szCs w:val="24"/>
        </w:rPr>
        <w:t xml:space="preserve"> (Barnett </w:t>
      </w:r>
      <w:r w:rsidR="008C743C">
        <w:rPr>
          <w:rFonts w:asciiTheme="majorBidi" w:hAnsiTheme="majorBidi" w:cstheme="majorBidi"/>
          <w:sz w:val="24"/>
          <w:szCs w:val="24"/>
        </w:rPr>
        <w:t>&amp;</w:t>
      </w:r>
      <w:r w:rsidR="0076504A" w:rsidRPr="00E74959">
        <w:rPr>
          <w:rFonts w:asciiTheme="majorBidi" w:hAnsiTheme="majorBidi" w:cstheme="majorBidi"/>
          <w:sz w:val="24"/>
          <w:szCs w:val="24"/>
        </w:rPr>
        <w:t xml:space="preserve"> Newton, 1977; Barnett </w:t>
      </w:r>
      <w:r w:rsidR="008C743C">
        <w:rPr>
          <w:rFonts w:asciiTheme="majorBidi" w:hAnsiTheme="majorBidi" w:cstheme="majorBidi"/>
          <w:sz w:val="24"/>
          <w:szCs w:val="24"/>
        </w:rPr>
        <w:t>&amp;</w:t>
      </w:r>
      <w:r w:rsidR="0076504A" w:rsidRPr="00E74959">
        <w:rPr>
          <w:rFonts w:asciiTheme="majorBidi" w:hAnsiTheme="majorBidi" w:cstheme="majorBidi"/>
          <w:sz w:val="24"/>
          <w:szCs w:val="24"/>
        </w:rPr>
        <w:t xml:space="preserve"> Sheerin, 1978; Barnett </w:t>
      </w:r>
      <w:r w:rsidR="007F48C9" w:rsidRPr="007F48C9">
        <w:rPr>
          <w:rFonts w:asciiTheme="majorBidi" w:hAnsiTheme="majorBidi" w:cstheme="majorBidi"/>
          <w:i/>
          <w:iCs/>
          <w:sz w:val="24"/>
          <w:szCs w:val="24"/>
        </w:rPr>
        <w:t>et al.</w:t>
      </w:r>
      <w:r w:rsidR="0068657C" w:rsidRPr="0068657C">
        <w:rPr>
          <w:rFonts w:asciiTheme="majorBidi" w:hAnsiTheme="majorBidi" w:cstheme="majorBidi"/>
          <w:i/>
          <w:iCs/>
          <w:sz w:val="24"/>
          <w:szCs w:val="24"/>
        </w:rPr>
        <w:t>,</w:t>
      </w:r>
      <w:r w:rsidR="0076504A" w:rsidRPr="00E74959">
        <w:rPr>
          <w:rFonts w:asciiTheme="majorBidi" w:hAnsiTheme="majorBidi" w:cstheme="majorBidi"/>
          <w:sz w:val="24"/>
          <w:szCs w:val="24"/>
        </w:rPr>
        <w:t xml:space="preserve"> 1980).</w:t>
      </w:r>
      <w:r w:rsidR="00D14A45" w:rsidRPr="00E74959">
        <w:rPr>
          <w:rFonts w:asciiTheme="majorBidi" w:hAnsiTheme="majorBidi" w:cstheme="majorBidi"/>
          <w:sz w:val="24"/>
          <w:szCs w:val="24"/>
        </w:rPr>
        <w:t xml:space="preserve"> This </w:t>
      </w:r>
      <w:r w:rsidR="00021DFE" w:rsidRPr="00E74959">
        <w:rPr>
          <w:rFonts w:asciiTheme="majorBidi" w:hAnsiTheme="majorBidi" w:cstheme="majorBidi"/>
          <w:sz w:val="24"/>
          <w:szCs w:val="24"/>
        </w:rPr>
        <w:t xml:space="preserve">move </w:t>
      </w:r>
      <w:r w:rsidR="00D14A45" w:rsidRPr="00E74959">
        <w:rPr>
          <w:rFonts w:asciiTheme="majorBidi" w:hAnsiTheme="majorBidi" w:cstheme="majorBidi"/>
          <w:sz w:val="24"/>
          <w:szCs w:val="24"/>
        </w:rPr>
        <w:t>ensured global visibility and also prompted strong applied links to health policy. Third,</w:t>
      </w:r>
      <w:r w:rsidR="0012393D">
        <w:rPr>
          <w:rFonts w:asciiTheme="majorBidi" w:hAnsiTheme="majorBidi" w:cstheme="majorBidi"/>
          <w:sz w:val="24"/>
          <w:szCs w:val="24"/>
        </w:rPr>
        <w:t xml:space="preserve"> by</w:t>
      </w:r>
      <w:r w:rsidR="00D14A45" w:rsidRPr="00E74959">
        <w:rPr>
          <w:rFonts w:asciiTheme="majorBidi" w:hAnsiTheme="majorBidi" w:cstheme="majorBidi"/>
          <w:sz w:val="24"/>
          <w:szCs w:val="24"/>
        </w:rPr>
        <w:t xml:space="preserve"> </w:t>
      </w:r>
      <w:r w:rsidR="0012393D">
        <w:rPr>
          <w:rFonts w:asciiTheme="majorBidi" w:hAnsiTheme="majorBidi" w:cstheme="majorBidi"/>
          <w:sz w:val="24"/>
          <w:szCs w:val="24"/>
        </w:rPr>
        <w:t>leveraging</w:t>
      </w:r>
      <w:r w:rsidR="008C743C" w:rsidRPr="00E74959">
        <w:rPr>
          <w:rFonts w:asciiTheme="majorBidi" w:hAnsiTheme="majorBidi" w:cstheme="majorBidi"/>
          <w:sz w:val="24"/>
          <w:szCs w:val="24"/>
        </w:rPr>
        <w:t xml:space="preserve"> </w:t>
      </w:r>
      <w:r w:rsidR="00D14A45" w:rsidRPr="00E74959">
        <w:rPr>
          <w:rFonts w:asciiTheme="majorBidi" w:hAnsiTheme="majorBidi" w:cstheme="majorBidi"/>
          <w:sz w:val="24"/>
          <w:szCs w:val="24"/>
        </w:rPr>
        <w:t xml:space="preserve">these applied links and his personal visibility within the speciality, </w:t>
      </w:r>
      <w:r w:rsidR="0012393D">
        <w:rPr>
          <w:rFonts w:asciiTheme="majorBidi" w:hAnsiTheme="majorBidi" w:cstheme="majorBidi"/>
          <w:sz w:val="24"/>
          <w:szCs w:val="24"/>
        </w:rPr>
        <w:t>and</w:t>
      </w:r>
      <w:r w:rsidR="00D14A45" w:rsidRPr="00E74959">
        <w:rPr>
          <w:rFonts w:asciiTheme="majorBidi" w:hAnsiTheme="majorBidi" w:cstheme="majorBidi"/>
          <w:sz w:val="24"/>
          <w:szCs w:val="24"/>
        </w:rPr>
        <w:t xml:space="preserve"> also through the good offices of the Erski</w:t>
      </w:r>
      <w:r w:rsidR="00486977" w:rsidRPr="00E74959">
        <w:rPr>
          <w:rFonts w:asciiTheme="majorBidi" w:hAnsiTheme="majorBidi" w:cstheme="majorBidi"/>
          <w:sz w:val="24"/>
          <w:szCs w:val="24"/>
        </w:rPr>
        <w:t xml:space="preserve">ne endowment at </w:t>
      </w:r>
      <w:r w:rsidR="00C1142E" w:rsidRPr="00E74959">
        <w:rPr>
          <w:rFonts w:asciiTheme="majorBidi" w:hAnsiTheme="majorBidi" w:cstheme="majorBidi"/>
          <w:sz w:val="24"/>
          <w:szCs w:val="24"/>
        </w:rPr>
        <w:t xml:space="preserve">the University of </w:t>
      </w:r>
      <w:r w:rsidR="00486977" w:rsidRPr="00E74959">
        <w:rPr>
          <w:rFonts w:asciiTheme="majorBidi" w:hAnsiTheme="majorBidi" w:cstheme="majorBidi"/>
          <w:sz w:val="24"/>
          <w:szCs w:val="24"/>
        </w:rPr>
        <w:t xml:space="preserve">Canterbury and </w:t>
      </w:r>
      <w:r w:rsidR="00D14A45" w:rsidRPr="00E74959">
        <w:rPr>
          <w:rFonts w:asciiTheme="majorBidi" w:hAnsiTheme="majorBidi" w:cstheme="majorBidi"/>
          <w:sz w:val="24"/>
          <w:szCs w:val="24"/>
        </w:rPr>
        <w:t>department</w:t>
      </w:r>
      <w:r w:rsidR="00C1142E" w:rsidRPr="00E74959">
        <w:rPr>
          <w:rFonts w:asciiTheme="majorBidi" w:hAnsiTheme="majorBidi" w:cstheme="majorBidi"/>
          <w:sz w:val="24"/>
          <w:szCs w:val="24"/>
        </w:rPr>
        <w:t>al</w:t>
      </w:r>
      <w:r w:rsidR="00486977" w:rsidRPr="00E74959">
        <w:rPr>
          <w:rFonts w:asciiTheme="majorBidi" w:hAnsiTheme="majorBidi" w:cstheme="majorBidi"/>
          <w:sz w:val="24"/>
          <w:szCs w:val="24"/>
        </w:rPr>
        <w:t xml:space="preserve"> appointments</w:t>
      </w:r>
      <w:r w:rsidR="00D14A45" w:rsidRPr="00E74959">
        <w:rPr>
          <w:rFonts w:asciiTheme="majorBidi" w:hAnsiTheme="majorBidi" w:cstheme="majorBidi"/>
          <w:sz w:val="24"/>
          <w:szCs w:val="24"/>
        </w:rPr>
        <w:t>, Barnett was able to attract other health geographers</w:t>
      </w:r>
      <w:r w:rsidR="00FE3F52" w:rsidRPr="00E74959">
        <w:rPr>
          <w:rFonts w:asciiTheme="majorBidi" w:hAnsiTheme="majorBidi" w:cstheme="majorBidi"/>
          <w:sz w:val="24"/>
          <w:szCs w:val="24"/>
        </w:rPr>
        <w:t xml:space="preserve"> </w:t>
      </w:r>
      <w:r w:rsidR="0012393D">
        <w:rPr>
          <w:rFonts w:asciiTheme="majorBidi" w:hAnsiTheme="majorBidi" w:cstheme="majorBidi"/>
          <w:sz w:val="24"/>
          <w:szCs w:val="24"/>
        </w:rPr>
        <w:t>to Christchurch and catalyse that</w:t>
      </w:r>
      <w:r w:rsidR="00FE3F52" w:rsidRPr="00E74959">
        <w:rPr>
          <w:rFonts w:asciiTheme="majorBidi" w:hAnsiTheme="majorBidi" w:cstheme="majorBidi"/>
          <w:sz w:val="24"/>
          <w:szCs w:val="24"/>
        </w:rPr>
        <w:t xml:space="preserve"> department’s reputation for health geography.</w:t>
      </w:r>
      <w:r w:rsidR="00021DFE" w:rsidRPr="00E74959">
        <w:rPr>
          <w:rFonts w:asciiTheme="majorBidi" w:hAnsiTheme="majorBidi" w:cstheme="majorBidi"/>
          <w:sz w:val="24"/>
          <w:szCs w:val="24"/>
        </w:rPr>
        <w:t xml:space="preserve"> </w:t>
      </w:r>
      <w:r w:rsidR="00486977" w:rsidRPr="00E74959">
        <w:rPr>
          <w:rFonts w:asciiTheme="majorBidi" w:hAnsiTheme="majorBidi" w:cstheme="majorBidi"/>
          <w:sz w:val="24"/>
          <w:szCs w:val="24"/>
        </w:rPr>
        <w:t>Some, such as Graham Moon, became regular visitors with wider links within New Zealand health geography</w:t>
      </w:r>
      <w:r w:rsidR="00723145" w:rsidRPr="00E74959">
        <w:rPr>
          <w:rFonts w:asciiTheme="majorBidi" w:hAnsiTheme="majorBidi" w:cstheme="majorBidi"/>
          <w:sz w:val="24"/>
          <w:szCs w:val="24"/>
        </w:rPr>
        <w:t>;</w:t>
      </w:r>
      <w:r w:rsidR="00486977" w:rsidRPr="00E74959">
        <w:rPr>
          <w:rFonts w:asciiTheme="majorBidi" w:hAnsiTheme="majorBidi" w:cstheme="majorBidi"/>
          <w:sz w:val="24"/>
          <w:szCs w:val="24"/>
        </w:rPr>
        <w:t xml:space="preserve"> others stayed longer</w:t>
      </w:r>
      <w:r w:rsidR="00C1142E" w:rsidRPr="00E74959">
        <w:rPr>
          <w:rFonts w:asciiTheme="majorBidi" w:hAnsiTheme="majorBidi" w:cstheme="majorBidi"/>
          <w:sz w:val="24"/>
          <w:szCs w:val="24"/>
        </w:rPr>
        <w:t xml:space="preserve"> </w:t>
      </w:r>
      <w:r w:rsidR="00723145" w:rsidRPr="00E74959">
        <w:rPr>
          <w:rFonts w:asciiTheme="majorBidi" w:hAnsiTheme="majorBidi" w:cstheme="majorBidi"/>
          <w:sz w:val="24"/>
          <w:szCs w:val="24"/>
        </w:rPr>
        <w:t>(</w:t>
      </w:r>
      <w:r w:rsidR="00486977" w:rsidRPr="00E74959">
        <w:rPr>
          <w:rFonts w:asciiTheme="majorBidi" w:hAnsiTheme="majorBidi" w:cstheme="majorBidi"/>
          <w:sz w:val="24"/>
          <w:szCs w:val="24"/>
        </w:rPr>
        <w:t>Michael Brown</w:t>
      </w:r>
      <w:r w:rsidR="00F003F6" w:rsidRPr="00E74959">
        <w:rPr>
          <w:rFonts w:asciiTheme="majorBidi" w:hAnsiTheme="majorBidi" w:cstheme="majorBidi"/>
          <w:sz w:val="24"/>
          <w:szCs w:val="24"/>
        </w:rPr>
        <w:t>, Jamie</w:t>
      </w:r>
      <w:r w:rsidR="00486977" w:rsidRPr="00E74959">
        <w:rPr>
          <w:rFonts w:asciiTheme="majorBidi" w:hAnsiTheme="majorBidi" w:cstheme="majorBidi"/>
          <w:sz w:val="24"/>
          <w:szCs w:val="24"/>
        </w:rPr>
        <w:t xml:space="preserve"> Pearce, Clive Sabel</w:t>
      </w:r>
      <w:r w:rsidR="00C1142E" w:rsidRPr="00E74959">
        <w:rPr>
          <w:rFonts w:asciiTheme="majorBidi" w:hAnsiTheme="majorBidi" w:cstheme="majorBidi"/>
          <w:sz w:val="24"/>
          <w:szCs w:val="24"/>
        </w:rPr>
        <w:t>)</w:t>
      </w:r>
      <w:r w:rsidR="00723145" w:rsidRPr="00E74959">
        <w:rPr>
          <w:rFonts w:asciiTheme="majorBidi" w:hAnsiTheme="majorBidi" w:cstheme="majorBidi"/>
          <w:sz w:val="24"/>
          <w:szCs w:val="24"/>
        </w:rPr>
        <w:t xml:space="preserve"> or permanently (</w:t>
      </w:r>
      <w:r w:rsidR="00486977" w:rsidRPr="00E74959">
        <w:rPr>
          <w:rFonts w:asciiTheme="majorBidi" w:hAnsiTheme="majorBidi" w:cstheme="majorBidi"/>
          <w:sz w:val="24"/>
          <w:szCs w:val="24"/>
        </w:rPr>
        <w:t>Simon Kingham</w:t>
      </w:r>
      <w:r w:rsidR="00723145" w:rsidRPr="00E74959">
        <w:rPr>
          <w:rFonts w:asciiTheme="majorBidi" w:hAnsiTheme="majorBidi" w:cstheme="majorBidi"/>
          <w:sz w:val="24"/>
          <w:szCs w:val="24"/>
        </w:rPr>
        <w:t>)</w:t>
      </w:r>
      <w:r w:rsidR="00486977" w:rsidRPr="00E74959">
        <w:rPr>
          <w:rFonts w:asciiTheme="majorBidi" w:hAnsiTheme="majorBidi" w:cstheme="majorBidi"/>
          <w:sz w:val="24"/>
          <w:szCs w:val="24"/>
        </w:rPr>
        <w:t>.</w:t>
      </w:r>
    </w:p>
    <w:p w14:paraId="2B0836DD" w14:textId="77777777" w:rsidR="00384648" w:rsidRPr="00E74959" w:rsidRDefault="00384648" w:rsidP="00E74959">
      <w:pPr>
        <w:autoSpaceDE w:val="0"/>
        <w:autoSpaceDN w:val="0"/>
        <w:adjustRightInd w:val="0"/>
        <w:spacing w:after="0" w:line="360" w:lineRule="auto"/>
        <w:rPr>
          <w:rFonts w:asciiTheme="majorBidi" w:hAnsiTheme="majorBidi" w:cstheme="majorBidi"/>
          <w:sz w:val="24"/>
          <w:szCs w:val="24"/>
        </w:rPr>
      </w:pPr>
    </w:p>
    <w:p w14:paraId="604B787F" w14:textId="7186C474" w:rsidR="007504B4" w:rsidRPr="00E74959" w:rsidRDefault="00925635"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As in Australia, it would be remiss to suggest that the practice of medical geography </w:t>
      </w:r>
      <w:r w:rsidR="00F641C9" w:rsidRPr="00E74959">
        <w:rPr>
          <w:rFonts w:asciiTheme="majorBidi" w:hAnsiTheme="majorBidi" w:cstheme="majorBidi"/>
          <w:sz w:val="24"/>
          <w:szCs w:val="24"/>
        </w:rPr>
        <w:t xml:space="preserve">in New Zealand </w:t>
      </w:r>
      <w:r w:rsidRPr="00E74959">
        <w:rPr>
          <w:rFonts w:asciiTheme="majorBidi" w:hAnsiTheme="majorBidi" w:cstheme="majorBidi"/>
          <w:sz w:val="24"/>
          <w:szCs w:val="24"/>
        </w:rPr>
        <w:t xml:space="preserve">prior to the mid-1980s was limited to </w:t>
      </w:r>
      <w:r w:rsidR="007E1DA9">
        <w:rPr>
          <w:rFonts w:asciiTheme="majorBidi" w:hAnsiTheme="majorBidi" w:cstheme="majorBidi"/>
          <w:sz w:val="24"/>
          <w:szCs w:val="24"/>
        </w:rPr>
        <w:t>members of geography departments</w:t>
      </w:r>
      <w:r w:rsidR="00F641C9" w:rsidRPr="00E74959">
        <w:rPr>
          <w:rFonts w:asciiTheme="majorBidi" w:hAnsiTheme="majorBidi" w:cstheme="majorBidi"/>
          <w:sz w:val="24"/>
          <w:szCs w:val="24"/>
        </w:rPr>
        <w:t xml:space="preserve"> Whereas McGlashan had sought to involve Australian medical clinicians in collections and journal special issues,</w:t>
      </w:r>
      <w:r w:rsidR="005632B6" w:rsidRPr="00E74959">
        <w:rPr>
          <w:rFonts w:asciiTheme="majorBidi" w:hAnsiTheme="majorBidi" w:cstheme="majorBidi"/>
          <w:sz w:val="24"/>
          <w:szCs w:val="24"/>
        </w:rPr>
        <w:t xml:space="preserve"> </w:t>
      </w:r>
      <w:r w:rsidR="00F641C9" w:rsidRPr="00E74959">
        <w:rPr>
          <w:rFonts w:asciiTheme="majorBidi" w:hAnsiTheme="majorBidi" w:cstheme="majorBidi"/>
          <w:sz w:val="24"/>
          <w:szCs w:val="24"/>
        </w:rPr>
        <w:t>there was early evidence in New Zealand for the importance of links to non-</w:t>
      </w:r>
      <w:r w:rsidR="00F641C9" w:rsidRPr="00E74959">
        <w:rPr>
          <w:rFonts w:asciiTheme="majorBidi" w:hAnsiTheme="majorBidi" w:cstheme="majorBidi"/>
          <w:sz w:val="24"/>
          <w:szCs w:val="24"/>
        </w:rPr>
        <w:lastRenderedPageBreak/>
        <w:t>clinica</w:t>
      </w:r>
      <w:r w:rsidR="008C743C">
        <w:rPr>
          <w:rFonts w:asciiTheme="majorBidi" w:hAnsiTheme="majorBidi" w:cstheme="majorBidi"/>
          <w:sz w:val="24"/>
          <w:szCs w:val="24"/>
        </w:rPr>
        <w:t>l public health intelligence.</w:t>
      </w:r>
      <w:r w:rsidR="009917CE" w:rsidRPr="00E74959">
        <w:rPr>
          <w:rFonts w:asciiTheme="majorBidi" w:hAnsiTheme="majorBidi" w:cstheme="majorBidi"/>
          <w:sz w:val="24"/>
          <w:szCs w:val="24"/>
        </w:rPr>
        <w:t xml:space="preserve"> </w:t>
      </w:r>
      <w:r w:rsidR="00F641C9" w:rsidRPr="00E74959">
        <w:rPr>
          <w:rFonts w:asciiTheme="majorBidi" w:hAnsiTheme="majorBidi" w:cstheme="majorBidi"/>
          <w:sz w:val="24"/>
          <w:szCs w:val="24"/>
        </w:rPr>
        <w:t xml:space="preserve">A significant player was </w:t>
      </w:r>
      <w:r w:rsidRPr="00E74959">
        <w:rPr>
          <w:rFonts w:asciiTheme="majorBidi" w:hAnsiTheme="majorBidi" w:cstheme="majorBidi"/>
          <w:sz w:val="24"/>
          <w:szCs w:val="24"/>
        </w:rPr>
        <w:t>Barry Borman</w:t>
      </w:r>
      <w:r w:rsidR="0076504A" w:rsidRPr="00E74959">
        <w:rPr>
          <w:rFonts w:asciiTheme="majorBidi" w:hAnsiTheme="majorBidi" w:cstheme="majorBidi"/>
          <w:sz w:val="24"/>
          <w:szCs w:val="24"/>
        </w:rPr>
        <w:t xml:space="preserve"> (</w:t>
      </w:r>
      <w:r w:rsidR="008C743C" w:rsidRPr="00E74959">
        <w:rPr>
          <w:rFonts w:asciiTheme="majorBidi" w:hAnsiTheme="majorBidi" w:cstheme="majorBidi"/>
          <w:sz w:val="24"/>
          <w:szCs w:val="24"/>
        </w:rPr>
        <w:t>Borman, 1980</w:t>
      </w:r>
      <w:r w:rsidR="008C743C">
        <w:rPr>
          <w:rFonts w:asciiTheme="majorBidi" w:hAnsiTheme="majorBidi" w:cstheme="majorBidi"/>
          <w:sz w:val="24"/>
          <w:szCs w:val="24"/>
        </w:rPr>
        <w:t xml:space="preserve">; </w:t>
      </w:r>
      <w:r w:rsidR="0076504A" w:rsidRPr="00E74959">
        <w:rPr>
          <w:rFonts w:asciiTheme="majorBidi" w:hAnsiTheme="majorBidi" w:cstheme="majorBidi"/>
          <w:sz w:val="24"/>
          <w:szCs w:val="24"/>
        </w:rPr>
        <w:t xml:space="preserve">Wigley </w:t>
      </w:r>
      <w:r w:rsidR="008C743C">
        <w:rPr>
          <w:rFonts w:asciiTheme="majorBidi" w:hAnsiTheme="majorBidi" w:cstheme="majorBidi"/>
          <w:sz w:val="24"/>
          <w:szCs w:val="24"/>
        </w:rPr>
        <w:t>&amp; Borman, 1980</w:t>
      </w:r>
      <w:r w:rsidR="0076504A" w:rsidRPr="00E74959">
        <w:rPr>
          <w:rFonts w:asciiTheme="majorBidi" w:hAnsiTheme="majorBidi" w:cstheme="majorBidi"/>
          <w:sz w:val="24"/>
          <w:szCs w:val="24"/>
        </w:rPr>
        <w:t>)</w:t>
      </w:r>
      <w:r w:rsidRPr="00E74959">
        <w:rPr>
          <w:rFonts w:asciiTheme="majorBidi" w:hAnsiTheme="majorBidi" w:cstheme="majorBidi"/>
          <w:sz w:val="24"/>
          <w:szCs w:val="24"/>
        </w:rPr>
        <w:t xml:space="preserve"> later to play a role in the early years of the GeoHealth Laboratory and an exemplar of the strong interplay between health/medical geogra</w:t>
      </w:r>
      <w:r w:rsidR="005632B6" w:rsidRPr="00E74959">
        <w:rPr>
          <w:rFonts w:asciiTheme="majorBidi" w:hAnsiTheme="majorBidi" w:cstheme="majorBidi"/>
          <w:sz w:val="24"/>
          <w:szCs w:val="24"/>
        </w:rPr>
        <w:t xml:space="preserve">phy and applied policy-focussed </w:t>
      </w:r>
      <w:r w:rsidRPr="00E74959">
        <w:rPr>
          <w:rFonts w:asciiTheme="majorBidi" w:hAnsiTheme="majorBidi" w:cstheme="majorBidi"/>
          <w:sz w:val="24"/>
          <w:szCs w:val="24"/>
        </w:rPr>
        <w:t>epidemiology. McGlashan was an advisor on Borman’</w:t>
      </w:r>
      <w:r w:rsidR="0046193B" w:rsidRPr="00E74959">
        <w:rPr>
          <w:rFonts w:asciiTheme="majorBidi" w:hAnsiTheme="majorBidi" w:cstheme="majorBidi"/>
          <w:sz w:val="24"/>
          <w:szCs w:val="24"/>
        </w:rPr>
        <w:t xml:space="preserve">s PhD thesis </w:t>
      </w:r>
      <w:r w:rsidR="005632B6" w:rsidRPr="00E74959">
        <w:rPr>
          <w:rFonts w:asciiTheme="majorBidi" w:hAnsiTheme="majorBidi" w:cstheme="majorBidi"/>
          <w:sz w:val="24"/>
          <w:szCs w:val="24"/>
        </w:rPr>
        <w:t>and Borman also published with  Warwick Armstrong</w:t>
      </w:r>
      <w:r w:rsidR="0076504A" w:rsidRPr="00E74959">
        <w:rPr>
          <w:rFonts w:asciiTheme="majorBidi" w:hAnsiTheme="majorBidi" w:cstheme="majorBidi"/>
          <w:sz w:val="24"/>
          <w:szCs w:val="24"/>
        </w:rPr>
        <w:t xml:space="preserve"> (Armstrong </w:t>
      </w:r>
      <w:r w:rsidR="008C743C">
        <w:rPr>
          <w:rFonts w:asciiTheme="majorBidi" w:hAnsiTheme="majorBidi" w:cstheme="majorBidi"/>
          <w:sz w:val="24"/>
          <w:szCs w:val="24"/>
        </w:rPr>
        <w:t>&amp;</w:t>
      </w:r>
      <w:r w:rsidR="0076504A" w:rsidRPr="00E74959">
        <w:rPr>
          <w:rFonts w:asciiTheme="majorBidi" w:hAnsiTheme="majorBidi" w:cstheme="majorBidi"/>
          <w:sz w:val="24"/>
          <w:szCs w:val="24"/>
        </w:rPr>
        <w:t xml:space="preserve"> Borman, 1996),</w:t>
      </w:r>
      <w:r w:rsidR="005632B6" w:rsidRPr="00E74959">
        <w:rPr>
          <w:rFonts w:asciiTheme="majorBidi" w:hAnsiTheme="majorBidi" w:cstheme="majorBidi"/>
          <w:sz w:val="24"/>
          <w:szCs w:val="24"/>
        </w:rPr>
        <w:t xml:space="preserve"> who worked with the leading disease ecologist John Hunter</w:t>
      </w:r>
      <w:r w:rsidR="0076504A" w:rsidRPr="00E74959">
        <w:rPr>
          <w:rFonts w:asciiTheme="majorBidi" w:hAnsiTheme="majorBidi" w:cstheme="majorBidi"/>
          <w:sz w:val="24"/>
          <w:szCs w:val="24"/>
        </w:rPr>
        <w:t xml:space="preserve"> (Mayer, 2009)</w:t>
      </w:r>
      <w:r w:rsidR="005632B6" w:rsidRPr="00E74959">
        <w:rPr>
          <w:rFonts w:asciiTheme="majorBidi" w:hAnsiTheme="majorBidi" w:cstheme="majorBidi"/>
          <w:sz w:val="24"/>
          <w:szCs w:val="24"/>
        </w:rPr>
        <w:t>; these links place Borman as New Zealand’s disease ecology counterpart to Barnett’s welfarist health care geography</w:t>
      </w:r>
      <w:r w:rsidR="0046193B" w:rsidRPr="00E74959">
        <w:rPr>
          <w:rFonts w:asciiTheme="majorBidi" w:hAnsiTheme="majorBidi" w:cstheme="majorBidi"/>
          <w:sz w:val="24"/>
          <w:szCs w:val="24"/>
        </w:rPr>
        <w:t>.</w:t>
      </w:r>
    </w:p>
    <w:p w14:paraId="0E0026BC" w14:textId="4E96462A" w:rsidR="00F96F91" w:rsidRPr="00E74959" w:rsidRDefault="00F641C9" w:rsidP="008C743C">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Some preliminary conclusions about the distinctiveness of Australian and New Zealand health geography emerge from this survey of early developments. Both were small-scale endeavours but both were well integrated with the evolving global trends in medical geography: Australia primarily with the disease ecology tradition and New Zealand with emerging interests in health care and health policy. These links related to </w:t>
      </w:r>
      <w:r w:rsidR="000234BD" w:rsidRPr="00E74959">
        <w:rPr>
          <w:rFonts w:asciiTheme="majorBidi" w:hAnsiTheme="majorBidi" w:cstheme="majorBidi"/>
          <w:sz w:val="24"/>
          <w:szCs w:val="24"/>
        </w:rPr>
        <w:t xml:space="preserve">people in that two leading figures in Australia were card-carrying medical geographers with (post) colonial interests in tropical medicine whereas in New Zealand the speciality </w:t>
      </w:r>
      <w:r w:rsidR="00577F57" w:rsidRPr="00E74959">
        <w:rPr>
          <w:rFonts w:asciiTheme="majorBidi" w:hAnsiTheme="majorBidi" w:cstheme="majorBidi"/>
          <w:sz w:val="24"/>
          <w:szCs w:val="24"/>
        </w:rPr>
        <w:t>evolved from cognate subject matter, from graduate experience and from a closer engagement with policy. Australia engaged strongly with medicine and with environmental management, New Zealand with public health</w:t>
      </w:r>
      <w:r w:rsidR="00F003F6" w:rsidRPr="00E74959">
        <w:rPr>
          <w:rFonts w:asciiTheme="majorBidi" w:hAnsiTheme="majorBidi" w:cstheme="majorBidi"/>
          <w:sz w:val="24"/>
          <w:szCs w:val="24"/>
        </w:rPr>
        <w:t xml:space="preserve"> and health services policy</w:t>
      </w:r>
      <w:r w:rsidR="00577F57" w:rsidRPr="00E74959">
        <w:rPr>
          <w:rFonts w:asciiTheme="majorBidi" w:hAnsiTheme="majorBidi" w:cstheme="majorBidi"/>
          <w:sz w:val="24"/>
          <w:szCs w:val="24"/>
        </w:rPr>
        <w:t>; both countries exhibited interests in health research methods and techniques.</w:t>
      </w:r>
      <w:r w:rsidR="007E1DA9">
        <w:rPr>
          <w:rFonts w:asciiTheme="majorBidi" w:hAnsiTheme="majorBidi" w:cstheme="majorBidi"/>
          <w:sz w:val="24"/>
          <w:szCs w:val="24"/>
        </w:rPr>
        <w:t xml:space="preserve"> In terms of people identifying as health geographers, the sub-discipline was overwhelmingly male.</w:t>
      </w:r>
    </w:p>
    <w:p w14:paraId="36DAB0EC" w14:textId="77777777" w:rsidR="00FC57B8" w:rsidRPr="00E74959" w:rsidRDefault="00F96F91" w:rsidP="00E74959">
      <w:pPr>
        <w:pStyle w:val="Heading2"/>
        <w:spacing w:line="360" w:lineRule="auto"/>
        <w:rPr>
          <w:rFonts w:asciiTheme="majorBidi" w:hAnsiTheme="majorBidi"/>
          <w:sz w:val="24"/>
          <w:szCs w:val="24"/>
        </w:rPr>
      </w:pPr>
      <w:r w:rsidRPr="00E74959">
        <w:rPr>
          <w:rFonts w:asciiTheme="majorBidi" w:hAnsiTheme="majorBidi"/>
          <w:sz w:val="24"/>
          <w:szCs w:val="24"/>
        </w:rPr>
        <w:t xml:space="preserve">More recent </w:t>
      </w:r>
      <w:r w:rsidR="00DD4FBB" w:rsidRPr="00E74959">
        <w:rPr>
          <w:rFonts w:asciiTheme="majorBidi" w:hAnsiTheme="majorBidi"/>
          <w:sz w:val="24"/>
          <w:szCs w:val="24"/>
        </w:rPr>
        <w:t>years: a</w:t>
      </w:r>
      <w:r w:rsidR="00FC57B8" w:rsidRPr="00E74959">
        <w:rPr>
          <w:rFonts w:asciiTheme="majorBidi" w:hAnsiTheme="majorBidi"/>
          <w:sz w:val="24"/>
          <w:szCs w:val="24"/>
        </w:rPr>
        <w:t xml:space="preserve"> longitudinal overview</w:t>
      </w:r>
    </w:p>
    <w:p w14:paraId="7EC2112B" w14:textId="1BBD317C" w:rsidR="00E02B4A" w:rsidRPr="00E74959" w:rsidRDefault="00577F57" w:rsidP="00E74959">
      <w:pPr>
        <w:tabs>
          <w:tab w:val="left" w:pos="3969"/>
        </w:tabs>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How then has Australian and New Zealand health geography developed more recently? Are the similarities and differences evident above still preserved? </w:t>
      </w:r>
      <w:r w:rsidR="000C6388" w:rsidRPr="00E74959">
        <w:rPr>
          <w:rFonts w:asciiTheme="majorBidi" w:hAnsiTheme="majorBidi" w:cstheme="majorBidi"/>
          <w:sz w:val="24"/>
          <w:szCs w:val="24"/>
        </w:rPr>
        <w:t xml:space="preserve"> </w:t>
      </w:r>
      <w:r w:rsidR="00016757" w:rsidRPr="00E74959">
        <w:rPr>
          <w:rFonts w:asciiTheme="majorBidi" w:hAnsiTheme="majorBidi" w:cstheme="majorBidi"/>
          <w:sz w:val="24"/>
          <w:szCs w:val="24"/>
        </w:rPr>
        <w:t xml:space="preserve">One way to examine these questions is to compare national presences at the leading conference for health geographers: the </w:t>
      </w:r>
      <w:r w:rsidR="00EB17FC" w:rsidRPr="00E74959">
        <w:rPr>
          <w:rFonts w:asciiTheme="majorBidi" w:hAnsiTheme="majorBidi" w:cstheme="majorBidi"/>
          <w:sz w:val="24"/>
          <w:szCs w:val="24"/>
        </w:rPr>
        <w:t>IMGS</w:t>
      </w:r>
      <w:r w:rsidR="00016757" w:rsidRPr="00E74959">
        <w:rPr>
          <w:rFonts w:asciiTheme="majorBidi" w:hAnsiTheme="majorBidi" w:cstheme="majorBidi"/>
          <w:sz w:val="24"/>
          <w:szCs w:val="24"/>
        </w:rPr>
        <w:t>. We have records of all papers and author affiliations presented at this biennial meet</w:t>
      </w:r>
      <w:r w:rsidR="00E02B4A" w:rsidRPr="00E74959">
        <w:rPr>
          <w:rFonts w:asciiTheme="majorBidi" w:hAnsiTheme="majorBidi" w:cstheme="majorBidi"/>
          <w:sz w:val="24"/>
          <w:szCs w:val="24"/>
        </w:rPr>
        <w:t>ing since its inception in 1985 and draw on these to</w:t>
      </w:r>
      <w:r w:rsidR="00EB17FC" w:rsidRPr="00E74959">
        <w:rPr>
          <w:rFonts w:asciiTheme="majorBidi" w:hAnsiTheme="majorBidi" w:cstheme="majorBidi"/>
          <w:sz w:val="24"/>
          <w:szCs w:val="24"/>
        </w:rPr>
        <w:t xml:space="preserve"> analys</w:t>
      </w:r>
      <w:r w:rsidR="00400ED9" w:rsidRPr="00E74959">
        <w:rPr>
          <w:rFonts w:asciiTheme="majorBidi" w:hAnsiTheme="majorBidi" w:cstheme="majorBidi"/>
          <w:sz w:val="24"/>
          <w:szCs w:val="24"/>
        </w:rPr>
        <w:t>e</w:t>
      </w:r>
      <w:r w:rsidR="00A7795E" w:rsidRPr="00E74959">
        <w:rPr>
          <w:rFonts w:asciiTheme="majorBidi" w:hAnsiTheme="majorBidi" w:cstheme="majorBidi"/>
          <w:sz w:val="24"/>
          <w:szCs w:val="24"/>
        </w:rPr>
        <w:t xml:space="preserve"> </w:t>
      </w:r>
      <w:r w:rsidR="00E02B4A" w:rsidRPr="00E74959">
        <w:rPr>
          <w:rFonts w:asciiTheme="majorBidi" w:hAnsiTheme="majorBidi" w:cstheme="majorBidi"/>
          <w:sz w:val="24"/>
          <w:szCs w:val="24"/>
        </w:rPr>
        <w:t xml:space="preserve">the development of </w:t>
      </w:r>
      <w:r w:rsidR="00A7795E" w:rsidRPr="00E74959">
        <w:rPr>
          <w:rFonts w:asciiTheme="majorBidi" w:hAnsiTheme="majorBidi" w:cstheme="majorBidi"/>
          <w:sz w:val="24"/>
          <w:szCs w:val="24"/>
        </w:rPr>
        <w:t>health/</w:t>
      </w:r>
      <w:r w:rsidR="00E02B4A" w:rsidRPr="00E74959">
        <w:rPr>
          <w:rFonts w:asciiTheme="majorBidi" w:hAnsiTheme="majorBidi" w:cstheme="majorBidi"/>
          <w:sz w:val="24"/>
          <w:szCs w:val="24"/>
        </w:rPr>
        <w:t xml:space="preserve">medical geography in </w:t>
      </w:r>
      <w:r w:rsidR="00EB17FC" w:rsidRPr="00E74959">
        <w:rPr>
          <w:rFonts w:asciiTheme="majorBidi" w:hAnsiTheme="majorBidi" w:cstheme="majorBidi"/>
          <w:sz w:val="24"/>
          <w:szCs w:val="24"/>
        </w:rPr>
        <w:t xml:space="preserve">our two countries </w:t>
      </w:r>
      <w:r w:rsidR="00400ED9" w:rsidRPr="00E74959">
        <w:rPr>
          <w:rFonts w:asciiTheme="majorBidi" w:hAnsiTheme="majorBidi" w:cstheme="majorBidi"/>
          <w:sz w:val="24"/>
          <w:szCs w:val="24"/>
        </w:rPr>
        <w:t xml:space="preserve">of interest </w:t>
      </w:r>
      <w:r w:rsidR="00EB17FC" w:rsidRPr="00E74959">
        <w:rPr>
          <w:rFonts w:asciiTheme="majorBidi" w:hAnsiTheme="majorBidi" w:cstheme="majorBidi"/>
          <w:sz w:val="24"/>
          <w:szCs w:val="24"/>
        </w:rPr>
        <w:t>up till the present day.</w:t>
      </w:r>
      <w:r w:rsidR="00C15AC5" w:rsidRPr="00E74959">
        <w:rPr>
          <w:rFonts w:asciiTheme="majorBidi" w:hAnsiTheme="majorBidi" w:cstheme="majorBidi"/>
          <w:sz w:val="24"/>
          <w:szCs w:val="24"/>
        </w:rPr>
        <w:t xml:space="preserve"> We use the IMGS as our focus because it attracts global participation and serves as a focal point for health geography research. It is broad and inclusive in its concerns but at the same time </w:t>
      </w:r>
      <w:r w:rsidR="00400ED9" w:rsidRPr="00E74959">
        <w:rPr>
          <w:rFonts w:asciiTheme="majorBidi" w:hAnsiTheme="majorBidi" w:cstheme="majorBidi"/>
          <w:sz w:val="24"/>
          <w:szCs w:val="24"/>
        </w:rPr>
        <w:t xml:space="preserve">centred on </w:t>
      </w:r>
      <w:r w:rsidR="00C15AC5" w:rsidRPr="00E74959">
        <w:rPr>
          <w:rFonts w:asciiTheme="majorBidi" w:hAnsiTheme="majorBidi" w:cstheme="majorBidi"/>
          <w:sz w:val="24"/>
          <w:szCs w:val="24"/>
        </w:rPr>
        <w:t>health geography. In these senses it differs from</w:t>
      </w:r>
      <w:r w:rsidR="00D4664D" w:rsidRPr="00E74959">
        <w:rPr>
          <w:rFonts w:asciiTheme="majorBidi" w:hAnsiTheme="majorBidi" w:cstheme="majorBidi"/>
          <w:sz w:val="24"/>
          <w:szCs w:val="24"/>
        </w:rPr>
        <w:t xml:space="preserve"> the usually smaller</w:t>
      </w:r>
      <w:r w:rsidR="00C15AC5" w:rsidRPr="00E74959">
        <w:rPr>
          <w:rFonts w:asciiTheme="majorBidi" w:hAnsiTheme="majorBidi" w:cstheme="majorBidi"/>
          <w:sz w:val="24"/>
          <w:szCs w:val="24"/>
        </w:rPr>
        <w:t xml:space="preserve"> health geography sessions within wider national geography conferences</w:t>
      </w:r>
      <w:r w:rsidR="00A7795E" w:rsidRPr="00E74959">
        <w:rPr>
          <w:rFonts w:asciiTheme="majorBidi" w:hAnsiTheme="majorBidi" w:cstheme="majorBidi"/>
          <w:sz w:val="24"/>
          <w:szCs w:val="24"/>
        </w:rPr>
        <w:t xml:space="preserve"> </w:t>
      </w:r>
      <w:r w:rsidR="00400ED9" w:rsidRPr="00E74959">
        <w:rPr>
          <w:rFonts w:asciiTheme="majorBidi" w:hAnsiTheme="majorBidi" w:cstheme="majorBidi"/>
          <w:sz w:val="24"/>
          <w:szCs w:val="24"/>
        </w:rPr>
        <w:t>(</w:t>
      </w:r>
      <w:r w:rsidR="007125F5">
        <w:rPr>
          <w:rFonts w:asciiTheme="majorBidi" w:hAnsiTheme="majorBidi" w:cstheme="majorBidi"/>
          <w:sz w:val="24"/>
          <w:szCs w:val="24"/>
        </w:rPr>
        <w:t>for example,</w:t>
      </w:r>
      <w:r w:rsidR="00C15AC5" w:rsidRPr="00E74959">
        <w:rPr>
          <w:rFonts w:asciiTheme="majorBidi" w:hAnsiTheme="majorBidi" w:cstheme="majorBidi"/>
          <w:sz w:val="24"/>
          <w:szCs w:val="24"/>
        </w:rPr>
        <w:t xml:space="preserve"> the Association of American Geographers, the Royal Geographical Society, the </w:t>
      </w:r>
      <w:r w:rsidR="004B4814" w:rsidRPr="00E74959">
        <w:rPr>
          <w:rFonts w:asciiTheme="majorBidi" w:hAnsiTheme="majorBidi" w:cstheme="majorBidi"/>
          <w:sz w:val="24"/>
          <w:szCs w:val="24"/>
        </w:rPr>
        <w:t xml:space="preserve">IAG </w:t>
      </w:r>
      <w:r w:rsidR="00C15AC5" w:rsidRPr="00E74959">
        <w:rPr>
          <w:rFonts w:asciiTheme="majorBidi" w:hAnsiTheme="majorBidi" w:cstheme="majorBidi"/>
          <w:sz w:val="24"/>
          <w:szCs w:val="24"/>
        </w:rPr>
        <w:t xml:space="preserve">or the </w:t>
      </w:r>
      <w:r w:rsidR="004B4814" w:rsidRPr="00E74959">
        <w:rPr>
          <w:rFonts w:asciiTheme="majorBidi" w:hAnsiTheme="majorBidi" w:cstheme="majorBidi"/>
          <w:sz w:val="24"/>
          <w:szCs w:val="24"/>
        </w:rPr>
        <w:t>N</w:t>
      </w:r>
      <w:r w:rsidR="001E4EA9" w:rsidRPr="00E74959">
        <w:rPr>
          <w:rFonts w:asciiTheme="majorBidi" w:hAnsiTheme="majorBidi" w:cstheme="majorBidi"/>
          <w:sz w:val="24"/>
          <w:szCs w:val="24"/>
        </w:rPr>
        <w:t>ew Zealand Geographical Society</w:t>
      </w:r>
      <w:r w:rsidR="00400ED9" w:rsidRPr="00E74959">
        <w:rPr>
          <w:rFonts w:asciiTheme="majorBidi" w:hAnsiTheme="majorBidi" w:cstheme="majorBidi"/>
          <w:sz w:val="24"/>
          <w:szCs w:val="24"/>
        </w:rPr>
        <w:t>)</w:t>
      </w:r>
      <w:r w:rsidR="00D4664D" w:rsidRPr="00E74959">
        <w:rPr>
          <w:rFonts w:asciiTheme="majorBidi" w:hAnsiTheme="majorBidi" w:cstheme="majorBidi"/>
          <w:sz w:val="24"/>
          <w:szCs w:val="24"/>
        </w:rPr>
        <w:t xml:space="preserve"> or from pre</w:t>
      </w:r>
      <w:r w:rsidR="007125F5">
        <w:rPr>
          <w:rFonts w:asciiTheme="majorBidi" w:hAnsiTheme="majorBidi" w:cstheme="majorBidi"/>
          <w:sz w:val="24"/>
          <w:szCs w:val="24"/>
        </w:rPr>
        <w:t>-</w:t>
      </w:r>
      <w:r w:rsidR="00D4664D" w:rsidRPr="00E74959">
        <w:rPr>
          <w:rFonts w:asciiTheme="majorBidi" w:hAnsiTheme="majorBidi" w:cstheme="majorBidi"/>
          <w:sz w:val="24"/>
          <w:szCs w:val="24"/>
        </w:rPr>
        <w:t xml:space="preserve"> or post</w:t>
      </w:r>
      <w:r w:rsidR="007125F5">
        <w:rPr>
          <w:rFonts w:asciiTheme="majorBidi" w:hAnsiTheme="majorBidi" w:cstheme="majorBidi"/>
          <w:sz w:val="24"/>
          <w:szCs w:val="24"/>
        </w:rPr>
        <w:t>-</w:t>
      </w:r>
      <w:r w:rsidR="00D4664D" w:rsidRPr="00E74959">
        <w:rPr>
          <w:rFonts w:asciiTheme="majorBidi" w:hAnsiTheme="majorBidi" w:cstheme="majorBidi"/>
          <w:sz w:val="24"/>
          <w:szCs w:val="24"/>
        </w:rPr>
        <w:t xml:space="preserve">meeting gatherings associated with such </w:t>
      </w:r>
      <w:r w:rsidR="00D4664D" w:rsidRPr="00E74959">
        <w:rPr>
          <w:rFonts w:asciiTheme="majorBidi" w:hAnsiTheme="majorBidi" w:cstheme="majorBidi"/>
          <w:sz w:val="24"/>
          <w:szCs w:val="24"/>
        </w:rPr>
        <w:lastRenderedPageBreak/>
        <w:t>national conferences or the I</w:t>
      </w:r>
      <w:r w:rsidR="00A7795E" w:rsidRPr="00E74959">
        <w:rPr>
          <w:rFonts w:asciiTheme="majorBidi" w:hAnsiTheme="majorBidi" w:cstheme="majorBidi"/>
          <w:sz w:val="24"/>
          <w:szCs w:val="24"/>
        </w:rPr>
        <w:t>GU</w:t>
      </w:r>
      <w:r w:rsidR="00C15AC5" w:rsidRPr="00E74959">
        <w:rPr>
          <w:rFonts w:asciiTheme="majorBidi" w:hAnsiTheme="majorBidi" w:cstheme="majorBidi"/>
          <w:sz w:val="24"/>
          <w:szCs w:val="24"/>
        </w:rPr>
        <w:t>. Its breadth also</w:t>
      </w:r>
      <w:r w:rsidR="00EB17FC" w:rsidRPr="00E74959">
        <w:rPr>
          <w:rFonts w:asciiTheme="majorBidi" w:hAnsiTheme="majorBidi" w:cstheme="majorBidi"/>
          <w:sz w:val="24"/>
          <w:szCs w:val="24"/>
        </w:rPr>
        <w:t xml:space="preserve"> </w:t>
      </w:r>
      <w:r w:rsidR="00C15AC5" w:rsidRPr="00E74959">
        <w:rPr>
          <w:rFonts w:asciiTheme="majorBidi" w:hAnsiTheme="majorBidi" w:cstheme="majorBidi"/>
          <w:sz w:val="24"/>
          <w:szCs w:val="24"/>
        </w:rPr>
        <w:t>distinguishes it from the more focussed Geo</w:t>
      </w:r>
      <w:r w:rsidR="00D4664D" w:rsidRPr="00E74959">
        <w:rPr>
          <w:rFonts w:asciiTheme="majorBidi" w:hAnsiTheme="majorBidi" w:cstheme="majorBidi"/>
          <w:sz w:val="24"/>
          <w:szCs w:val="24"/>
        </w:rPr>
        <w:t>Med</w:t>
      </w:r>
      <w:r w:rsidR="00C15AC5" w:rsidRPr="00E74959">
        <w:rPr>
          <w:rFonts w:asciiTheme="majorBidi" w:hAnsiTheme="majorBidi" w:cstheme="majorBidi"/>
          <w:sz w:val="24"/>
          <w:szCs w:val="24"/>
        </w:rPr>
        <w:t xml:space="preserve"> meetings</w:t>
      </w:r>
      <w:r w:rsidR="004A03AB" w:rsidRPr="00E74959">
        <w:rPr>
          <w:rFonts w:asciiTheme="majorBidi" w:hAnsiTheme="majorBidi" w:cstheme="majorBidi"/>
          <w:sz w:val="24"/>
          <w:szCs w:val="24"/>
        </w:rPr>
        <w:t xml:space="preserve"> </w:t>
      </w:r>
      <w:r w:rsidR="00D4664D" w:rsidRPr="00E74959">
        <w:rPr>
          <w:rFonts w:asciiTheme="majorBidi" w:hAnsiTheme="majorBidi" w:cstheme="majorBidi"/>
          <w:sz w:val="24"/>
          <w:szCs w:val="24"/>
        </w:rPr>
        <w:t>with their emphasis on spatial epidemiology</w:t>
      </w:r>
      <w:r w:rsidR="00666F40" w:rsidRPr="00E74959">
        <w:rPr>
          <w:rFonts w:asciiTheme="majorBidi" w:hAnsiTheme="majorBidi" w:cstheme="majorBidi"/>
          <w:sz w:val="24"/>
          <w:szCs w:val="24"/>
        </w:rPr>
        <w:t>.</w:t>
      </w:r>
    </w:p>
    <w:p w14:paraId="76198ABD" w14:textId="410FFCC5" w:rsidR="000C6388" w:rsidRPr="00E74959" w:rsidRDefault="00760345"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Figure</w:t>
      </w:r>
      <w:r w:rsidR="004A03AB" w:rsidRPr="00E74959">
        <w:rPr>
          <w:rFonts w:asciiTheme="majorBidi" w:hAnsiTheme="majorBidi" w:cstheme="majorBidi"/>
          <w:sz w:val="24"/>
          <w:szCs w:val="24"/>
        </w:rPr>
        <w:t xml:space="preserve"> 1 compares the number of papers delivered by nation over time. </w:t>
      </w:r>
      <w:r w:rsidRPr="00E74959">
        <w:rPr>
          <w:rFonts w:asciiTheme="majorBidi" w:hAnsiTheme="majorBidi" w:cstheme="majorBidi"/>
          <w:sz w:val="24"/>
          <w:szCs w:val="24"/>
        </w:rPr>
        <w:t>The clear implication is that the New Zealand contribution to the conference grew significantly until 2015 while the Australian contribution remained low and relatively static</w:t>
      </w:r>
      <w:r w:rsidR="00E02B4A" w:rsidRPr="00E74959">
        <w:rPr>
          <w:rFonts w:asciiTheme="majorBidi" w:hAnsiTheme="majorBidi" w:cstheme="majorBidi"/>
          <w:sz w:val="24"/>
          <w:szCs w:val="24"/>
        </w:rPr>
        <w:t>. At only one meeting was there an equal number of papers from the two countries. Otherwise there have always been more papers from New Zealand than from Australia</w:t>
      </w:r>
      <w:r w:rsidR="004F03C1" w:rsidRPr="00E74959">
        <w:rPr>
          <w:rFonts w:asciiTheme="majorBidi" w:hAnsiTheme="majorBidi" w:cstheme="majorBidi"/>
          <w:sz w:val="24"/>
          <w:szCs w:val="24"/>
        </w:rPr>
        <w:t>;</w:t>
      </w:r>
      <w:r w:rsidR="00E02B4A" w:rsidRPr="00E74959">
        <w:rPr>
          <w:rFonts w:asciiTheme="majorBidi" w:hAnsiTheme="majorBidi" w:cstheme="majorBidi"/>
          <w:sz w:val="24"/>
          <w:szCs w:val="24"/>
        </w:rPr>
        <w:t xml:space="preserve"> indeed on four occasions there were no papers led by Australian-based researchers. This contrasting presence suggests that the assumption that </w:t>
      </w:r>
      <w:r w:rsidR="001E4EA9" w:rsidRPr="00E74959">
        <w:rPr>
          <w:rFonts w:asciiTheme="majorBidi" w:hAnsiTheme="majorBidi" w:cstheme="majorBidi"/>
          <w:sz w:val="24"/>
          <w:szCs w:val="24"/>
        </w:rPr>
        <w:t>New Zealanders have poorer</w:t>
      </w:r>
      <w:r w:rsidR="00E02B4A" w:rsidRPr="00E74959">
        <w:rPr>
          <w:rFonts w:asciiTheme="majorBidi" w:hAnsiTheme="majorBidi" w:cstheme="majorBidi"/>
          <w:sz w:val="24"/>
          <w:szCs w:val="24"/>
        </w:rPr>
        <w:t xml:space="preserve"> access to travel funds in comparison to </w:t>
      </w:r>
      <w:r w:rsidR="001E4EA9" w:rsidRPr="00E74959">
        <w:rPr>
          <w:rFonts w:asciiTheme="majorBidi" w:hAnsiTheme="majorBidi" w:cstheme="majorBidi"/>
          <w:sz w:val="24"/>
          <w:szCs w:val="24"/>
        </w:rPr>
        <w:t>Australians</w:t>
      </w:r>
      <w:r w:rsidR="00E02B4A" w:rsidRPr="00E74959">
        <w:rPr>
          <w:rFonts w:asciiTheme="majorBidi" w:hAnsiTheme="majorBidi" w:cstheme="majorBidi"/>
          <w:sz w:val="24"/>
          <w:szCs w:val="24"/>
        </w:rPr>
        <w:t xml:space="preserve"> </w:t>
      </w:r>
      <w:r w:rsidR="001E4EA9" w:rsidRPr="00E74959">
        <w:rPr>
          <w:rFonts w:asciiTheme="majorBidi" w:hAnsiTheme="majorBidi" w:cstheme="majorBidi"/>
          <w:sz w:val="24"/>
          <w:szCs w:val="24"/>
        </w:rPr>
        <w:fldChar w:fldCharType="begin"/>
      </w:r>
      <w:r w:rsidR="001E4EA9" w:rsidRPr="00E74959">
        <w:rPr>
          <w:rFonts w:asciiTheme="majorBidi" w:hAnsiTheme="majorBidi" w:cstheme="majorBidi"/>
          <w:sz w:val="24"/>
          <w:szCs w:val="24"/>
        </w:rPr>
        <w:instrText xml:space="preserve"> ADDIN EN.CITE &lt;EndNote&gt;&lt;Cite&gt;&lt;Author&gt;McGlashan&lt;/Author&gt;&lt;Year&gt;1980&lt;/Year&gt;&lt;RecNum&gt;8357&lt;/RecNum&gt;&lt;DisplayText&gt;(McGlashan, 1980)&lt;/DisplayText&gt;&lt;record&gt;&lt;rec-number&gt;8357&lt;/rec-number&gt;&lt;foreign-keys&gt;&lt;key app="EN" db-id="v52zta5tsa9ezsezdzlv2zvd9rswwpvzdt9f" timestamp="1527861093"&gt;8357&lt;/key&gt;&lt;/foreign-keys&gt;&lt;ref-type name="Journal Article"&gt;17&lt;/ref-type&gt;&lt;contributors&gt;&lt;authors&gt;&lt;author&gt;McGlashan, Neil D&lt;/author&gt;&lt;/authors&gt;&lt;/contributors&gt;&lt;titles&gt;&lt;title&gt;Health problems in Australia and New Zealand: Guest editor&amp;apos;s introduction&lt;/title&gt;&lt;secondary-title&gt;Social Science and Medicine&lt;/secondary-title&gt;&lt;/titles&gt;&lt;periodical&gt;&lt;full-title&gt;Social Science and Medicine&lt;/full-title&gt;&lt;/periodical&gt;&lt;pages&gt;81-83&lt;/pages&gt;&lt;volume&gt;14D&lt;/volume&gt;&lt;dates&gt;&lt;year&gt;1980&lt;/year&gt;&lt;/dates&gt;&lt;isbn&gt;0160-8002&lt;/isbn&gt;&lt;urls&gt;&lt;/urls&gt;&lt;/record&gt;&lt;/Cite&gt;&lt;/EndNote&gt;</w:instrText>
      </w:r>
      <w:r w:rsidR="001E4EA9" w:rsidRPr="00E74959">
        <w:rPr>
          <w:rFonts w:asciiTheme="majorBidi" w:hAnsiTheme="majorBidi" w:cstheme="majorBidi"/>
          <w:sz w:val="24"/>
          <w:szCs w:val="24"/>
        </w:rPr>
        <w:fldChar w:fldCharType="separate"/>
      </w:r>
      <w:r w:rsidR="001E4EA9" w:rsidRPr="00E74959">
        <w:rPr>
          <w:rFonts w:asciiTheme="majorBidi" w:hAnsiTheme="majorBidi" w:cstheme="majorBidi"/>
          <w:noProof/>
          <w:sz w:val="24"/>
          <w:szCs w:val="24"/>
        </w:rPr>
        <w:t>(McGlashan, 1980)</w:t>
      </w:r>
      <w:r w:rsidR="001E4EA9" w:rsidRPr="00E74959">
        <w:rPr>
          <w:rFonts w:asciiTheme="majorBidi" w:hAnsiTheme="majorBidi" w:cstheme="majorBidi"/>
          <w:sz w:val="24"/>
          <w:szCs w:val="24"/>
        </w:rPr>
        <w:fldChar w:fldCharType="end"/>
      </w:r>
      <w:r w:rsidR="001E4EA9" w:rsidRPr="00E74959">
        <w:rPr>
          <w:rFonts w:asciiTheme="majorBidi" w:hAnsiTheme="majorBidi" w:cstheme="majorBidi"/>
          <w:sz w:val="24"/>
          <w:szCs w:val="24"/>
        </w:rPr>
        <w:t xml:space="preserve"> </w:t>
      </w:r>
      <w:r w:rsidR="00E02B4A" w:rsidRPr="00E74959">
        <w:rPr>
          <w:rFonts w:asciiTheme="majorBidi" w:hAnsiTheme="majorBidi" w:cstheme="majorBidi"/>
          <w:sz w:val="24"/>
          <w:szCs w:val="24"/>
        </w:rPr>
        <w:t>no longer holds water</w:t>
      </w:r>
      <w:r w:rsidR="001E4EA9" w:rsidRPr="00E74959">
        <w:rPr>
          <w:rStyle w:val="CommentReference"/>
          <w:rFonts w:asciiTheme="majorBidi" w:hAnsiTheme="majorBidi" w:cstheme="majorBidi"/>
          <w:sz w:val="24"/>
          <w:szCs w:val="24"/>
        </w:rPr>
        <w:t>.</w:t>
      </w:r>
      <w:r w:rsidR="00E02B4A" w:rsidRPr="00E74959">
        <w:rPr>
          <w:rFonts w:asciiTheme="majorBidi" w:hAnsiTheme="majorBidi" w:cstheme="majorBidi"/>
          <w:sz w:val="24"/>
          <w:szCs w:val="24"/>
        </w:rPr>
        <w:t xml:space="preserve"> For the period covered by the graph, the meeting was always held in either North America or Europe, and New Zealanders were runaway winners of the carbon miles award for conference travel distance. Nor, given that the period of analysis covers periods of austerity in both countries, is</w:t>
      </w:r>
      <w:r w:rsidR="00EB17FC" w:rsidRPr="00E74959">
        <w:rPr>
          <w:rFonts w:asciiTheme="majorBidi" w:hAnsiTheme="majorBidi" w:cstheme="majorBidi"/>
          <w:sz w:val="24"/>
          <w:szCs w:val="24"/>
        </w:rPr>
        <w:t xml:space="preserve"> relative access to funds at issue. We are drawn to conclude that New Zealand has become rather more engaged with </w:t>
      </w:r>
      <w:r w:rsidR="00A7795E" w:rsidRPr="00E74959">
        <w:rPr>
          <w:rFonts w:asciiTheme="majorBidi" w:hAnsiTheme="majorBidi" w:cstheme="majorBidi"/>
          <w:sz w:val="24"/>
          <w:szCs w:val="24"/>
        </w:rPr>
        <w:t>health/</w:t>
      </w:r>
      <w:r w:rsidR="00EB17FC" w:rsidRPr="00E74959">
        <w:rPr>
          <w:rFonts w:asciiTheme="majorBidi" w:hAnsiTheme="majorBidi" w:cstheme="majorBidi"/>
          <w:sz w:val="24"/>
          <w:szCs w:val="24"/>
        </w:rPr>
        <w:t>medical geography, at least in so far as the speciality is represented at the IMGS.</w:t>
      </w:r>
    </w:p>
    <w:p w14:paraId="50C1DEAE" w14:textId="20BDC6A2" w:rsidR="003F1EA6" w:rsidRPr="00E74959" w:rsidRDefault="003F1EA6" w:rsidP="007125F5">
      <w:pPr>
        <w:spacing w:line="360" w:lineRule="auto"/>
        <w:rPr>
          <w:rFonts w:asciiTheme="majorBidi" w:hAnsiTheme="majorBidi" w:cstheme="majorBidi"/>
          <w:sz w:val="24"/>
          <w:szCs w:val="24"/>
        </w:rPr>
      </w:pPr>
      <w:r w:rsidRPr="00E74959">
        <w:rPr>
          <w:rFonts w:asciiTheme="majorBidi" w:hAnsiTheme="majorBidi" w:cstheme="majorBidi"/>
          <w:sz w:val="24"/>
          <w:szCs w:val="24"/>
        </w:rPr>
        <w:t>&lt;&lt;Figure 1 about here&gt;&gt;</w:t>
      </w:r>
    </w:p>
    <w:p w14:paraId="4CEC790F" w14:textId="27D683D7" w:rsidR="00D70827" w:rsidRPr="00E74959" w:rsidRDefault="006F1037"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To probe further into this disparity in national presence at the IMGS, we need to examine the people and institutions behind the papers. </w:t>
      </w:r>
      <w:r w:rsidR="00A2638C" w:rsidRPr="00E74959">
        <w:rPr>
          <w:rFonts w:asciiTheme="majorBidi" w:hAnsiTheme="majorBidi" w:cstheme="majorBidi"/>
          <w:sz w:val="24"/>
          <w:szCs w:val="24"/>
        </w:rPr>
        <w:t>Australians have led 25 papers while New Zealanders have led 123. These papers have involved 16 people from Australian institutions and 49 from New Zealand institutions meaning several people have led papers on multiple occasions. Robin Kearns and Dan Exeter (both Auckland) have each led over ten papers</w:t>
      </w:r>
      <w:r w:rsidR="00116E6F" w:rsidRPr="00E74959">
        <w:rPr>
          <w:rFonts w:asciiTheme="majorBidi" w:hAnsiTheme="majorBidi" w:cstheme="majorBidi"/>
          <w:sz w:val="24"/>
          <w:szCs w:val="24"/>
        </w:rPr>
        <w:t>.</w:t>
      </w:r>
      <w:r w:rsidR="00804A29" w:rsidRPr="00E74959">
        <w:rPr>
          <w:rFonts w:asciiTheme="majorBidi" w:hAnsiTheme="majorBidi" w:cstheme="majorBidi"/>
          <w:sz w:val="24"/>
          <w:szCs w:val="24"/>
        </w:rPr>
        <w:t xml:space="preserve"> Ross Barnett (Canterbury) has led nine. </w:t>
      </w:r>
      <w:r w:rsidR="00D4664D" w:rsidRPr="00E74959">
        <w:rPr>
          <w:rFonts w:asciiTheme="majorBidi" w:hAnsiTheme="majorBidi" w:cstheme="majorBidi"/>
          <w:sz w:val="24"/>
          <w:szCs w:val="24"/>
        </w:rPr>
        <w:t xml:space="preserve">Each </w:t>
      </w:r>
      <w:r w:rsidR="007125F5">
        <w:rPr>
          <w:rFonts w:asciiTheme="majorBidi" w:hAnsiTheme="majorBidi" w:cstheme="majorBidi"/>
          <w:sz w:val="24"/>
          <w:szCs w:val="24"/>
        </w:rPr>
        <w:t>has</w:t>
      </w:r>
      <w:r w:rsidR="00D4664D" w:rsidRPr="00E74959">
        <w:rPr>
          <w:rFonts w:asciiTheme="majorBidi" w:hAnsiTheme="majorBidi" w:cstheme="majorBidi"/>
          <w:sz w:val="24"/>
          <w:szCs w:val="24"/>
        </w:rPr>
        <w:t xml:space="preserve"> also been involved extensively in international collaborations, speaking to their influence beyond New Zealand. </w:t>
      </w:r>
      <w:r w:rsidR="00804A29" w:rsidRPr="00E74959">
        <w:rPr>
          <w:rFonts w:asciiTheme="majorBidi" w:hAnsiTheme="majorBidi" w:cstheme="majorBidi"/>
          <w:sz w:val="24"/>
          <w:szCs w:val="24"/>
        </w:rPr>
        <w:t xml:space="preserve">Of the next eight frequent flyers, four are or were Auckland-based long-term collaborators of Kearns and three are or were Canterbury-based; just one, Adelaide-based John Glover, had an Australian affiliation. Glover points to a key aspect of Australian involvement in the IMGS: </w:t>
      </w:r>
      <w:r w:rsidR="00222BDC" w:rsidRPr="00E74959">
        <w:rPr>
          <w:rFonts w:asciiTheme="majorBidi" w:hAnsiTheme="majorBidi" w:cstheme="majorBidi"/>
          <w:sz w:val="24"/>
          <w:szCs w:val="24"/>
        </w:rPr>
        <w:t>a</w:t>
      </w:r>
      <w:r w:rsidR="00804A29" w:rsidRPr="00E74959">
        <w:rPr>
          <w:rFonts w:asciiTheme="majorBidi" w:hAnsiTheme="majorBidi" w:cstheme="majorBidi"/>
          <w:sz w:val="24"/>
          <w:szCs w:val="24"/>
        </w:rPr>
        <w:t xml:space="preserve"> GIS speciality</w:t>
      </w:r>
      <w:r w:rsidR="00222BDC" w:rsidRPr="00E74959">
        <w:rPr>
          <w:rFonts w:asciiTheme="majorBidi" w:hAnsiTheme="majorBidi" w:cstheme="majorBidi"/>
          <w:sz w:val="24"/>
          <w:szCs w:val="24"/>
        </w:rPr>
        <w:t xml:space="preserve"> and not affiliated to a geography </w:t>
      </w:r>
      <w:r w:rsidR="00A7795E" w:rsidRPr="00E74959">
        <w:rPr>
          <w:rFonts w:asciiTheme="majorBidi" w:hAnsiTheme="majorBidi" w:cstheme="majorBidi"/>
          <w:sz w:val="24"/>
          <w:szCs w:val="24"/>
        </w:rPr>
        <w:t>programme</w:t>
      </w:r>
      <w:r w:rsidR="00222BDC" w:rsidRPr="00E74959">
        <w:rPr>
          <w:rFonts w:asciiTheme="majorBidi" w:hAnsiTheme="majorBidi" w:cstheme="majorBidi"/>
          <w:sz w:val="24"/>
          <w:szCs w:val="24"/>
        </w:rPr>
        <w:t xml:space="preserve">. Indeed, out of the total of  Australian IMGS attendees, just </w:t>
      </w:r>
      <w:r w:rsidR="00AC5BC4" w:rsidRPr="00E74959">
        <w:rPr>
          <w:rFonts w:asciiTheme="majorBidi" w:hAnsiTheme="majorBidi" w:cstheme="majorBidi"/>
          <w:sz w:val="24"/>
          <w:szCs w:val="24"/>
        </w:rPr>
        <w:t>two</w:t>
      </w:r>
      <w:r w:rsidR="00222BDC" w:rsidRPr="00E74959">
        <w:rPr>
          <w:rFonts w:asciiTheme="majorBidi" w:hAnsiTheme="majorBidi" w:cstheme="majorBidi"/>
          <w:sz w:val="24"/>
          <w:szCs w:val="24"/>
        </w:rPr>
        <w:t xml:space="preserve"> were affiliated to a geography </w:t>
      </w:r>
      <w:r w:rsidR="00723EAE" w:rsidRPr="00E74959">
        <w:rPr>
          <w:rFonts w:asciiTheme="majorBidi" w:hAnsiTheme="majorBidi" w:cstheme="majorBidi"/>
          <w:sz w:val="24"/>
          <w:szCs w:val="24"/>
        </w:rPr>
        <w:t>programme</w:t>
      </w:r>
      <w:r w:rsidR="00222BDC" w:rsidRPr="00E74959">
        <w:rPr>
          <w:rFonts w:asciiTheme="majorBidi" w:hAnsiTheme="majorBidi" w:cstheme="majorBidi"/>
          <w:sz w:val="24"/>
          <w:szCs w:val="24"/>
        </w:rPr>
        <w:t xml:space="preserve"> at the time of their IMGS attendances</w:t>
      </w:r>
      <w:r w:rsidR="00AC5BC4" w:rsidRPr="00E74959">
        <w:rPr>
          <w:rFonts w:asciiTheme="majorBidi" w:hAnsiTheme="majorBidi" w:cstheme="majorBidi"/>
          <w:sz w:val="24"/>
          <w:szCs w:val="24"/>
        </w:rPr>
        <w:t xml:space="preserve">: McGlashan and Amy Griffin. </w:t>
      </w:r>
    </w:p>
    <w:p w14:paraId="49000F11" w14:textId="2A1D5038" w:rsidR="00D70827" w:rsidRPr="00E74959" w:rsidRDefault="003F1EA6"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P</w:t>
      </w:r>
      <w:r w:rsidR="00D70827" w:rsidRPr="00E74959">
        <w:rPr>
          <w:rFonts w:asciiTheme="majorBidi" w:hAnsiTheme="majorBidi" w:cstheme="majorBidi"/>
          <w:sz w:val="24"/>
          <w:szCs w:val="24"/>
        </w:rPr>
        <w:t xml:space="preserve">atterns of institutional affiliation sustain the picture of health geography in Australia being practised outside geography </w:t>
      </w:r>
      <w:r w:rsidR="00723EAE" w:rsidRPr="00E74959">
        <w:rPr>
          <w:rFonts w:asciiTheme="majorBidi" w:hAnsiTheme="majorBidi" w:cstheme="majorBidi"/>
          <w:sz w:val="24"/>
          <w:szCs w:val="24"/>
        </w:rPr>
        <w:t>programmes.</w:t>
      </w:r>
      <w:r w:rsidR="00D70827" w:rsidRPr="00E74959">
        <w:rPr>
          <w:rFonts w:asciiTheme="majorBidi" w:hAnsiTheme="majorBidi" w:cstheme="majorBidi"/>
          <w:sz w:val="24"/>
          <w:szCs w:val="24"/>
        </w:rPr>
        <w:t xml:space="preserve"> </w:t>
      </w:r>
      <w:r w:rsidR="001E4EA9" w:rsidRPr="00E74959">
        <w:rPr>
          <w:rFonts w:asciiTheme="majorBidi" w:hAnsiTheme="majorBidi" w:cstheme="majorBidi"/>
          <w:sz w:val="24"/>
          <w:szCs w:val="24"/>
        </w:rPr>
        <w:t>Three</w:t>
      </w:r>
      <w:r w:rsidR="00D70827" w:rsidRPr="00E74959">
        <w:rPr>
          <w:rFonts w:asciiTheme="majorBidi" w:hAnsiTheme="majorBidi" w:cstheme="majorBidi"/>
          <w:sz w:val="24"/>
          <w:szCs w:val="24"/>
        </w:rPr>
        <w:t xml:space="preserve"> universities have generated more than four papers: Adelaide, ANU</w:t>
      </w:r>
      <w:r w:rsidR="007125F5">
        <w:rPr>
          <w:rFonts w:asciiTheme="majorBidi" w:hAnsiTheme="majorBidi" w:cstheme="majorBidi"/>
          <w:sz w:val="24"/>
          <w:szCs w:val="24"/>
        </w:rPr>
        <w:t>, and Deakin. Alt</w:t>
      </w:r>
      <w:r w:rsidR="00D70827" w:rsidRPr="00E74959">
        <w:rPr>
          <w:rFonts w:asciiTheme="majorBidi" w:hAnsiTheme="majorBidi" w:cstheme="majorBidi"/>
          <w:sz w:val="24"/>
          <w:szCs w:val="24"/>
        </w:rPr>
        <w:t xml:space="preserve">hough geography is taught at each of these </w:t>
      </w:r>
      <w:r w:rsidR="00D70827" w:rsidRPr="00E74959">
        <w:rPr>
          <w:rFonts w:asciiTheme="majorBidi" w:hAnsiTheme="majorBidi" w:cstheme="majorBidi"/>
          <w:sz w:val="24"/>
          <w:szCs w:val="24"/>
        </w:rPr>
        <w:lastRenderedPageBreak/>
        <w:t xml:space="preserve">institutions, the papers at the IMGS were not offered by people affiliated to geography </w:t>
      </w:r>
      <w:r w:rsidR="004F03C1" w:rsidRPr="00E74959">
        <w:rPr>
          <w:rFonts w:asciiTheme="majorBidi" w:hAnsiTheme="majorBidi" w:cstheme="majorBidi"/>
          <w:sz w:val="24"/>
          <w:szCs w:val="24"/>
        </w:rPr>
        <w:t>programmes</w:t>
      </w:r>
      <w:r w:rsidR="00D70827" w:rsidRPr="00E74959">
        <w:rPr>
          <w:rFonts w:asciiTheme="majorBidi" w:hAnsiTheme="majorBidi" w:cstheme="majorBidi"/>
          <w:sz w:val="24"/>
          <w:szCs w:val="24"/>
        </w:rPr>
        <w:t xml:space="preserve">. In contrast, New Zealand affiliations are led by Auckland and Canterbury generating nearly 50 papers each, largely from geography </w:t>
      </w:r>
      <w:r w:rsidR="00723EAE" w:rsidRPr="00E74959">
        <w:rPr>
          <w:rFonts w:asciiTheme="majorBidi" w:hAnsiTheme="majorBidi" w:cstheme="majorBidi"/>
          <w:sz w:val="24"/>
          <w:szCs w:val="24"/>
        </w:rPr>
        <w:t>programmes</w:t>
      </w:r>
      <w:r w:rsidR="00D70827" w:rsidRPr="00E74959">
        <w:rPr>
          <w:rFonts w:asciiTheme="majorBidi" w:hAnsiTheme="majorBidi" w:cstheme="majorBidi"/>
          <w:sz w:val="24"/>
          <w:szCs w:val="24"/>
        </w:rPr>
        <w:t xml:space="preserve"> though with significant contributions from population health. </w:t>
      </w:r>
    </w:p>
    <w:p w14:paraId="224ECB9B" w14:textId="4EE7D16A" w:rsidR="000C6388" w:rsidRPr="00E74959" w:rsidRDefault="00D70827"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To assess whether these differences in the extent of affiliation to a geography </w:t>
      </w:r>
      <w:r w:rsidR="001E4EA9" w:rsidRPr="00E74959">
        <w:rPr>
          <w:rFonts w:asciiTheme="majorBidi" w:hAnsiTheme="majorBidi" w:cstheme="majorBidi"/>
          <w:sz w:val="24"/>
          <w:szCs w:val="24"/>
        </w:rPr>
        <w:t>programme</w:t>
      </w:r>
      <w:r w:rsidR="00F41DF7" w:rsidRPr="00E74959">
        <w:rPr>
          <w:rFonts w:asciiTheme="majorBidi" w:hAnsiTheme="majorBidi" w:cstheme="majorBidi"/>
          <w:sz w:val="24"/>
          <w:szCs w:val="24"/>
        </w:rPr>
        <w:t xml:space="preserve"> make any difference with respect to the subject content of papers delivered at the IMGS, we undertook a text analysis of the keywords provided by paper authors. We excluded locational references (Australia, New Zealand) and geographical signifiers (place, geography). Table 1 contrasts the most common keywords. </w:t>
      </w:r>
      <w:r w:rsidR="00062E92" w:rsidRPr="00E74959">
        <w:rPr>
          <w:rFonts w:asciiTheme="majorBidi" w:hAnsiTheme="majorBidi" w:cstheme="majorBidi"/>
          <w:sz w:val="24"/>
          <w:szCs w:val="24"/>
        </w:rPr>
        <w:t>The greater number of keywords for New Zealand papers reflects the larger number of papers. While there are some similarities</w:t>
      </w:r>
      <w:r w:rsidR="007125F5">
        <w:rPr>
          <w:rFonts w:asciiTheme="majorBidi" w:hAnsiTheme="majorBidi" w:cstheme="majorBidi"/>
          <w:sz w:val="24"/>
          <w:szCs w:val="24"/>
        </w:rPr>
        <w:t>—</w:t>
      </w:r>
      <w:r w:rsidR="00062E92" w:rsidRPr="00E74959">
        <w:rPr>
          <w:rFonts w:asciiTheme="majorBidi" w:hAnsiTheme="majorBidi" w:cstheme="majorBidi"/>
          <w:sz w:val="24"/>
          <w:szCs w:val="24"/>
        </w:rPr>
        <w:t>concerns with GIS and with health services</w:t>
      </w:r>
      <w:r w:rsidR="007125F5">
        <w:rPr>
          <w:rFonts w:asciiTheme="majorBidi" w:hAnsiTheme="majorBidi" w:cstheme="majorBidi"/>
          <w:sz w:val="24"/>
          <w:szCs w:val="24"/>
        </w:rPr>
        <w:t>—</w:t>
      </w:r>
      <w:r w:rsidR="00062E92" w:rsidRPr="00E74959">
        <w:rPr>
          <w:rFonts w:asciiTheme="majorBidi" w:hAnsiTheme="majorBidi" w:cstheme="majorBidi"/>
          <w:sz w:val="24"/>
          <w:szCs w:val="24"/>
        </w:rPr>
        <w:t>there are also evident differences that point to a stronger concern with geospatial science in Australia and a more social focus (social determinants, mental health, children’s health) in New Zealand.</w:t>
      </w:r>
      <w:r w:rsidR="00B1538A" w:rsidRPr="00E74959">
        <w:rPr>
          <w:rFonts w:asciiTheme="majorBidi" w:hAnsiTheme="majorBidi" w:cstheme="majorBidi"/>
          <w:sz w:val="24"/>
          <w:szCs w:val="24"/>
        </w:rPr>
        <w:t xml:space="preserve"> Both countries </w:t>
      </w:r>
      <w:r w:rsidR="001E4EA9" w:rsidRPr="00E74959">
        <w:rPr>
          <w:rFonts w:asciiTheme="majorBidi" w:hAnsiTheme="majorBidi" w:cstheme="majorBidi"/>
          <w:sz w:val="24"/>
          <w:szCs w:val="24"/>
        </w:rPr>
        <w:t xml:space="preserve">also </w:t>
      </w:r>
      <w:r w:rsidR="00B1538A" w:rsidRPr="00E74959">
        <w:rPr>
          <w:rFonts w:asciiTheme="majorBidi" w:hAnsiTheme="majorBidi" w:cstheme="majorBidi"/>
          <w:sz w:val="24"/>
          <w:szCs w:val="24"/>
        </w:rPr>
        <w:t>exhibit concerns with what we might term the obesity nexus, food environments and physical activity.</w:t>
      </w:r>
    </w:p>
    <w:p w14:paraId="60A19049" w14:textId="6B0F0364" w:rsidR="00F41DF7" w:rsidRPr="00E74959" w:rsidRDefault="003F1EA6"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&lt;&lt;Table 1 about here&gt;&gt;</w:t>
      </w:r>
    </w:p>
    <w:p w14:paraId="31293D34" w14:textId="06229C0D" w:rsidR="00BA0BBA" w:rsidRPr="00E74959" w:rsidRDefault="00062E92"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What </w:t>
      </w:r>
      <w:r w:rsidR="001E4EA9" w:rsidRPr="00E74959">
        <w:rPr>
          <w:rFonts w:asciiTheme="majorBidi" w:hAnsiTheme="majorBidi" w:cstheme="majorBidi"/>
          <w:sz w:val="24"/>
          <w:szCs w:val="24"/>
        </w:rPr>
        <w:t>emerges</w:t>
      </w:r>
      <w:r w:rsidRPr="00E74959">
        <w:rPr>
          <w:rFonts w:asciiTheme="majorBidi" w:hAnsiTheme="majorBidi" w:cstheme="majorBidi"/>
          <w:sz w:val="24"/>
          <w:szCs w:val="24"/>
        </w:rPr>
        <w:t xml:space="preserve"> clearly from our analysis of papers delivered at the IMGS is </w:t>
      </w:r>
      <w:r w:rsidR="000C6388" w:rsidRPr="00E74959">
        <w:rPr>
          <w:rFonts w:asciiTheme="majorBidi" w:hAnsiTheme="majorBidi" w:cstheme="majorBidi"/>
          <w:sz w:val="24"/>
          <w:szCs w:val="24"/>
        </w:rPr>
        <w:t xml:space="preserve">the extent to which </w:t>
      </w:r>
      <w:r w:rsidRPr="00E74959">
        <w:rPr>
          <w:rFonts w:asciiTheme="majorBidi" w:hAnsiTheme="majorBidi" w:cstheme="majorBidi"/>
          <w:sz w:val="24"/>
          <w:szCs w:val="24"/>
        </w:rPr>
        <w:t xml:space="preserve">both </w:t>
      </w:r>
      <w:r w:rsidR="000C6388" w:rsidRPr="00E74959">
        <w:rPr>
          <w:rFonts w:asciiTheme="majorBidi" w:hAnsiTheme="majorBidi" w:cstheme="majorBidi"/>
          <w:sz w:val="24"/>
          <w:szCs w:val="24"/>
        </w:rPr>
        <w:t xml:space="preserve">New Zealand and </w:t>
      </w:r>
      <w:r w:rsidRPr="00E74959">
        <w:rPr>
          <w:rFonts w:asciiTheme="majorBidi" w:hAnsiTheme="majorBidi" w:cstheme="majorBidi"/>
          <w:sz w:val="24"/>
          <w:szCs w:val="24"/>
        </w:rPr>
        <w:t xml:space="preserve">(particularly) </w:t>
      </w:r>
      <w:r w:rsidR="000C6388" w:rsidRPr="00E74959">
        <w:rPr>
          <w:rFonts w:asciiTheme="majorBidi" w:hAnsiTheme="majorBidi" w:cstheme="majorBidi"/>
          <w:sz w:val="24"/>
          <w:szCs w:val="24"/>
        </w:rPr>
        <w:t>Australian health</w:t>
      </w:r>
      <w:r w:rsidR="00B1538A" w:rsidRPr="00E74959">
        <w:rPr>
          <w:rFonts w:asciiTheme="majorBidi" w:hAnsiTheme="majorBidi" w:cstheme="majorBidi"/>
          <w:sz w:val="24"/>
          <w:szCs w:val="24"/>
        </w:rPr>
        <w:t xml:space="preserve"> geography is framed not only by geography </w:t>
      </w:r>
      <w:r w:rsidR="00723EAE" w:rsidRPr="00E74959">
        <w:rPr>
          <w:rFonts w:asciiTheme="majorBidi" w:hAnsiTheme="majorBidi" w:cstheme="majorBidi"/>
          <w:sz w:val="24"/>
          <w:szCs w:val="24"/>
        </w:rPr>
        <w:t>programmes</w:t>
      </w:r>
      <w:r w:rsidR="00B1538A" w:rsidRPr="00E74959">
        <w:rPr>
          <w:rFonts w:asciiTheme="majorBidi" w:hAnsiTheme="majorBidi" w:cstheme="majorBidi"/>
          <w:sz w:val="24"/>
          <w:szCs w:val="24"/>
        </w:rPr>
        <w:t>,</w:t>
      </w:r>
      <w:r w:rsidR="007125F5">
        <w:rPr>
          <w:rFonts w:asciiTheme="majorBidi" w:hAnsiTheme="majorBidi" w:cstheme="majorBidi"/>
          <w:sz w:val="24"/>
          <w:szCs w:val="24"/>
        </w:rPr>
        <w:t xml:space="preserve"> but also by other disciplines “doing geography”</w:t>
      </w:r>
      <w:r w:rsidR="00980B9D">
        <w:rPr>
          <w:rFonts w:asciiTheme="majorBidi" w:hAnsiTheme="majorBidi" w:cstheme="majorBidi"/>
          <w:sz w:val="24"/>
          <w:szCs w:val="24"/>
        </w:rPr>
        <w:t xml:space="preserve">. </w:t>
      </w:r>
      <w:r w:rsidRPr="00E74959">
        <w:rPr>
          <w:rFonts w:asciiTheme="majorBidi" w:hAnsiTheme="majorBidi" w:cstheme="majorBidi"/>
          <w:sz w:val="24"/>
          <w:szCs w:val="24"/>
        </w:rPr>
        <w:t xml:space="preserve">The IMGS is however a </w:t>
      </w:r>
      <w:r w:rsidR="00C33D56" w:rsidRPr="00E74959">
        <w:rPr>
          <w:rFonts w:asciiTheme="majorBidi" w:hAnsiTheme="majorBidi" w:cstheme="majorBidi"/>
          <w:sz w:val="24"/>
          <w:szCs w:val="24"/>
        </w:rPr>
        <w:t xml:space="preserve">geography conference. It may be that its </w:t>
      </w:r>
      <w:r w:rsidR="001E4EA9" w:rsidRPr="00E74959">
        <w:rPr>
          <w:rFonts w:asciiTheme="majorBidi" w:hAnsiTheme="majorBidi" w:cstheme="majorBidi"/>
          <w:sz w:val="24"/>
          <w:szCs w:val="24"/>
        </w:rPr>
        <w:t>disciplinary identification</w:t>
      </w:r>
      <w:r w:rsidR="00C33D56" w:rsidRPr="00E74959">
        <w:rPr>
          <w:rFonts w:asciiTheme="majorBidi" w:hAnsiTheme="majorBidi" w:cstheme="majorBidi"/>
          <w:sz w:val="24"/>
          <w:szCs w:val="24"/>
        </w:rPr>
        <w:t xml:space="preserve"> </w:t>
      </w:r>
      <w:r w:rsidR="006B7529" w:rsidRPr="00E74959">
        <w:rPr>
          <w:rFonts w:asciiTheme="majorBidi" w:hAnsiTheme="majorBidi" w:cstheme="majorBidi"/>
          <w:sz w:val="24"/>
          <w:szCs w:val="24"/>
        </w:rPr>
        <w:t>discourages some</w:t>
      </w:r>
      <w:r w:rsidR="00C33D56" w:rsidRPr="00E74959">
        <w:rPr>
          <w:rFonts w:asciiTheme="majorBidi" w:hAnsiTheme="majorBidi" w:cstheme="majorBidi"/>
          <w:sz w:val="24"/>
          <w:szCs w:val="24"/>
        </w:rPr>
        <w:t xml:space="preserve"> Australian and New Zealand research where spatial variation, location or place </w:t>
      </w:r>
      <w:r w:rsidR="006B7529" w:rsidRPr="00E74959">
        <w:rPr>
          <w:rFonts w:asciiTheme="majorBidi" w:hAnsiTheme="majorBidi" w:cstheme="majorBidi"/>
          <w:sz w:val="24"/>
          <w:szCs w:val="24"/>
        </w:rPr>
        <w:t>remain</w:t>
      </w:r>
      <w:r w:rsidR="00C33D56" w:rsidRPr="00E74959">
        <w:rPr>
          <w:rFonts w:asciiTheme="majorBidi" w:hAnsiTheme="majorBidi" w:cstheme="majorBidi"/>
          <w:sz w:val="24"/>
          <w:szCs w:val="24"/>
        </w:rPr>
        <w:t xml:space="preserve"> relevant factors</w:t>
      </w:r>
      <w:r w:rsidR="006B7529" w:rsidRPr="00E74959">
        <w:rPr>
          <w:rFonts w:asciiTheme="majorBidi" w:hAnsiTheme="majorBidi" w:cstheme="majorBidi"/>
          <w:sz w:val="24"/>
          <w:szCs w:val="24"/>
        </w:rPr>
        <w:t xml:space="preserve"> but the discipline itself is less important. </w:t>
      </w:r>
      <w:r w:rsidR="00C33D56" w:rsidRPr="00E74959">
        <w:rPr>
          <w:rFonts w:asciiTheme="majorBidi" w:hAnsiTheme="majorBidi" w:cstheme="majorBidi"/>
          <w:sz w:val="24"/>
          <w:szCs w:val="24"/>
        </w:rPr>
        <w:t>To consider this wider body of work we need to step away from the</w:t>
      </w:r>
      <w:r w:rsidR="00980B9D" w:rsidRPr="00980B9D">
        <w:rPr>
          <w:rFonts w:asciiTheme="majorBidi" w:hAnsiTheme="majorBidi" w:cstheme="majorBidi"/>
          <w:sz w:val="24"/>
          <w:szCs w:val="24"/>
        </w:rPr>
        <w:t xml:space="preserve"> </w:t>
      </w:r>
      <w:r w:rsidR="00980B9D" w:rsidRPr="00E74959">
        <w:rPr>
          <w:rFonts w:asciiTheme="majorBidi" w:hAnsiTheme="majorBidi" w:cstheme="majorBidi"/>
          <w:sz w:val="24"/>
          <w:szCs w:val="24"/>
        </w:rPr>
        <w:t>word</w:t>
      </w:r>
      <w:r w:rsidR="00C33D56" w:rsidRPr="00E74959">
        <w:rPr>
          <w:rFonts w:asciiTheme="majorBidi" w:hAnsiTheme="majorBidi" w:cstheme="majorBidi"/>
          <w:sz w:val="24"/>
          <w:szCs w:val="24"/>
        </w:rPr>
        <w:t xml:space="preserve"> </w:t>
      </w:r>
      <w:r w:rsidR="00980B9D">
        <w:rPr>
          <w:rFonts w:asciiTheme="majorBidi" w:hAnsiTheme="majorBidi" w:cstheme="majorBidi"/>
          <w:sz w:val="24"/>
          <w:szCs w:val="24"/>
        </w:rPr>
        <w:t>“geography”</w:t>
      </w:r>
      <w:r w:rsidR="00C33D56" w:rsidRPr="00E74959">
        <w:rPr>
          <w:rFonts w:asciiTheme="majorBidi" w:hAnsiTheme="majorBidi" w:cstheme="majorBidi"/>
          <w:sz w:val="24"/>
          <w:szCs w:val="24"/>
        </w:rPr>
        <w:t>. We addressed this challenge by repeating our analysis of people, places</w:t>
      </w:r>
      <w:r w:rsidR="00980B9D">
        <w:rPr>
          <w:rFonts w:asciiTheme="majorBidi" w:hAnsiTheme="majorBidi" w:cstheme="majorBidi"/>
          <w:sz w:val="24"/>
          <w:szCs w:val="24"/>
        </w:rPr>
        <w:t>,</w:t>
      </w:r>
      <w:r w:rsidR="00C33D56" w:rsidRPr="00E74959">
        <w:rPr>
          <w:rFonts w:asciiTheme="majorBidi" w:hAnsiTheme="majorBidi" w:cstheme="majorBidi"/>
          <w:sz w:val="24"/>
          <w:szCs w:val="24"/>
        </w:rPr>
        <w:t xml:space="preserve"> and keywords using all papers submitted to the journal </w:t>
      </w:r>
      <w:r w:rsidR="00C33D56" w:rsidRPr="00E74959">
        <w:rPr>
          <w:rFonts w:asciiTheme="majorBidi" w:hAnsiTheme="majorBidi" w:cstheme="majorBidi"/>
          <w:i/>
          <w:sz w:val="24"/>
          <w:szCs w:val="24"/>
        </w:rPr>
        <w:t>Health &amp; Place</w:t>
      </w:r>
      <w:r w:rsidR="00914B9F">
        <w:rPr>
          <w:rFonts w:asciiTheme="majorBidi" w:hAnsiTheme="majorBidi" w:cstheme="majorBidi"/>
          <w:i/>
          <w:sz w:val="24"/>
          <w:szCs w:val="24"/>
        </w:rPr>
        <w:t>,</w:t>
      </w:r>
      <w:r w:rsidR="00C33D56" w:rsidRPr="00E74959">
        <w:rPr>
          <w:rFonts w:asciiTheme="majorBidi" w:hAnsiTheme="majorBidi" w:cstheme="majorBidi"/>
          <w:sz w:val="24"/>
          <w:szCs w:val="24"/>
        </w:rPr>
        <w:t xml:space="preserve"> since its inception in 1995</w:t>
      </w:r>
      <w:r w:rsidR="00914B9F">
        <w:rPr>
          <w:rFonts w:asciiTheme="majorBidi" w:hAnsiTheme="majorBidi" w:cstheme="majorBidi"/>
          <w:sz w:val="24"/>
          <w:szCs w:val="24"/>
        </w:rPr>
        <w:t xml:space="preserve">, </w:t>
      </w:r>
      <w:r w:rsidR="00C33D56" w:rsidRPr="00E74959">
        <w:rPr>
          <w:rFonts w:asciiTheme="majorBidi" w:hAnsiTheme="majorBidi" w:cstheme="majorBidi"/>
          <w:sz w:val="24"/>
          <w:szCs w:val="24"/>
        </w:rPr>
        <w:t>that have featured any Australian or New Zealand author affiliations.</w:t>
      </w:r>
      <w:r w:rsidR="00B1538A" w:rsidRPr="00E74959">
        <w:rPr>
          <w:rFonts w:asciiTheme="majorBidi" w:hAnsiTheme="majorBidi" w:cstheme="majorBidi"/>
          <w:sz w:val="24"/>
          <w:szCs w:val="24"/>
        </w:rPr>
        <w:t xml:space="preserve"> </w:t>
      </w:r>
      <w:r w:rsidR="00B1538A" w:rsidRPr="00E74959">
        <w:rPr>
          <w:rFonts w:asciiTheme="majorBidi" w:hAnsiTheme="majorBidi" w:cstheme="majorBidi"/>
          <w:i/>
          <w:sz w:val="24"/>
          <w:szCs w:val="24"/>
        </w:rPr>
        <w:t>Health &amp; Place</w:t>
      </w:r>
      <w:r w:rsidR="0076504A" w:rsidRPr="00E74959">
        <w:rPr>
          <w:rFonts w:asciiTheme="majorBidi" w:hAnsiTheme="majorBidi" w:cstheme="majorBidi"/>
          <w:sz w:val="24"/>
          <w:szCs w:val="24"/>
        </w:rPr>
        <w:t xml:space="preserve"> was established </w:t>
      </w:r>
      <w:r w:rsidR="00B1538A" w:rsidRPr="00E74959">
        <w:rPr>
          <w:rFonts w:asciiTheme="majorBidi" w:hAnsiTheme="majorBidi" w:cstheme="majorBidi"/>
          <w:sz w:val="24"/>
          <w:szCs w:val="24"/>
        </w:rPr>
        <w:t xml:space="preserve">as an interdisciplinary journal dedicated to the study of all aspects of </w:t>
      </w:r>
      <w:r w:rsidR="00B1538A" w:rsidRPr="00E74959">
        <w:rPr>
          <w:rFonts w:asciiTheme="majorBidi" w:hAnsiTheme="majorBidi" w:cstheme="majorBidi"/>
          <w:bCs/>
          <w:sz w:val="24"/>
          <w:szCs w:val="24"/>
        </w:rPr>
        <w:t>health</w:t>
      </w:r>
      <w:r w:rsidR="00B1538A" w:rsidRPr="00E74959">
        <w:rPr>
          <w:rFonts w:asciiTheme="majorBidi" w:hAnsiTheme="majorBidi" w:cstheme="majorBidi"/>
          <w:sz w:val="24"/>
          <w:szCs w:val="24"/>
        </w:rPr>
        <w:t xml:space="preserve"> and </w:t>
      </w:r>
      <w:r w:rsidR="00B1538A" w:rsidRPr="00E74959">
        <w:rPr>
          <w:rFonts w:asciiTheme="majorBidi" w:hAnsiTheme="majorBidi" w:cstheme="majorBidi"/>
          <w:bCs/>
          <w:sz w:val="24"/>
          <w:szCs w:val="24"/>
        </w:rPr>
        <w:t>health care</w:t>
      </w:r>
      <w:r w:rsidR="00B1538A" w:rsidRPr="00E74959">
        <w:rPr>
          <w:rFonts w:asciiTheme="majorBidi" w:hAnsiTheme="majorBidi" w:cstheme="majorBidi"/>
          <w:sz w:val="24"/>
          <w:szCs w:val="24"/>
        </w:rPr>
        <w:t xml:space="preserve"> in which </w:t>
      </w:r>
      <w:r w:rsidR="00B1538A" w:rsidRPr="00E74959">
        <w:rPr>
          <w:rFonts w:asciiTheme="majorBidi" w:hAnsiTheme="majorBidi" w:cstheme="majorBidi"/>
          <w:bCs/>
          <w:sz w:val="24"/>
          <w:szCs w:val="24"/>
        </w:rPr>
        <w:t>place</w:t>
      </w:r>
      <w:r w:rsidR="00B1538A" w:rsidRPr="00E74959">
        <w:rPr>
          <w:rFonts w:asciiTheme="majorBidi" w:hAnsiTheme="majorBidi" w:cstheme="majorBidi"/>
          <w:sz w:val="24"/>
          <w:szCs w:val="24"/>
        </w:rPr>
        <w:t xml:space="preserve"> or </w:t>
      </w:r>
      <w:r w:rsidR="00B1538A" w:rsidRPr="00E74959">
        <w:rPr>
          <w:rFonts w:asciiTheme="majorBidi" w:hAnsiTheme="majorBidi" w:cstheme="majorBidi"/>
          <w:bCs/>
          <w:sz w:val="24"/>
          <w:szCs w:val="24"/>
        </w:rPr>
        <w:t>location</w:t>
      </w:r>
      <w:r w:rsidR="00B1538A" w:rsidRPr="00E74959">
        <w:rPr>
          <w:rFonts w:asciiTheme="majorBidi" w:hAnsiTheme="majorBidi" w:cstheme="majorBidi"/>
          <w:sz w:val="24"/>
          <w:szCs w:val="24"/>
        </w:rPr>
        <w:t xml:space="preserve"> matters </w:t>
      </w:r>
      <w:r w:rsidR="0076504A" w:rsidRPr="00E74959">
        <w:rPr>
          <w:rFonts w:asciiTheme="majorBidi" w:hAnsiTheme="majorBidi" w:cstheme="majorBidi"/>
          <w:sz w:val="24"/>
          <w:szCs w:val="24"/>
        </w:rPr>
        <w:t>(Moon, 1995).</w:t>
      </w:r>
      <w:r w:rsidR="00FE39EC" w:rsidRPr="00E74959">
        <w:rPr>
          <w:rFonts w:asciiTheme="majorBidi" w:hAnsiTheme="majorBidi" w:cstheme="majorBidi"/>
          <w:sz w:val="24"/>
          <w:szCs w:val="24"/>
        </w:rPr>
        <w:t xml:space="preserve"> </w:t>
      </w:r>
      <w:r w:rsidR="00D4664D" w:rsidRPr="00E74959">
        <w:rPr>
          <w:rFonts w:asciiTheme="majorBidi" w:hAnsiTheme="majorBidi" w:cstheme="majorBidi"/>
          <w:sz w:val="24"/>
          <w:szCs w:val="24"/>
        </w:rPr>
        <w:t xml:space="preserve">As with our analysis of presences at the IMGS, so we must also acknowledge that our decision to focus on </w:t>
      </w:r>
      <w:r w:rsidR="00D4664D" w:rsidRPr="00E74959">
        <w:rPr>
          <w:rFonts w:asciiTheme="majorBidi" w:hAnsiTheme="majorBidi" w:cstheme="majorBidi"/>
          <w:i/>
          <w:sz w:val="24"/>
          <w:szCs w:val="24"/>
        </w:rPr>
        <w:t>Health and Place</w:t>
      </w:r>
      <w:r w:rsidR="00ED3955" w:rsidRPr="00E74959">
        <w:rPr>
          <w:rFonts w:asciiTheme="majorBidi" w:hAnsiTheme="majorBidi" w:cstheme="majorBidi"/>
          <w:sz w:val="24"/>
          <w:szCs w:val="24"/>
        </w:rPr>
        <w:t xml:space="preserve">, does not deny the relevance of other outlets. Our choice reflects the specific focus of </w:t>
      </w:r>
      <w:r w:rsidR="00ED3955" w:rsidRPr="00E74959">
        <w:rPr>
          <w:rFonts w:asciiTheme="majorBidi" w:hAnsiTheme="majorBidi" w:cstheme="majorBidi"/>
          <w:i/>
          <w:sz w:val="24"/>
          <w:szCs w:val="24"/>
        </w:rPr>
        <w:t>Health and Place</w:t>
      </w:r>
      <w:r w:rsidR="00ED3955" w:rsidRPr="00E74959">
        <w:rPr>
          <w:rFonts w:asciiTheme="majorBidi" w:hAnsiTheme="majorBidi" w:cstheme="majorBidi"/>
          <w:sz w:val="24"/>
          <w:szCs w:val="24"/>
        </w:rPr>
        <w:t xml:space="preserve"> on a broadly-defined health geography</w:t>
      </w:r>
      <w:r w:rsidR="006B7529" w:rsidRPr="00E74959">
        <w:rPr>
          <w:rFonts w:asciiTheme="majorBidi" w:hAnsiTheme="majorBidi" w:cstheme="majorBidi"/>
          <w:sz w:val="24"/>
          <w:szCs w:val="24"/>
        </w:rPr>
        <w:t xml:space="preserve"> unconstrained by discipline. </w:t>
      </w:r>
      <w:r w:rsidR="00ED3955" w:rsidRPr="00E74959">
        <w:rPr>
          <w:rFonts w:asciiTheme="majorBidi" w:hAnsiTheme="majorBidi" w:cstheme="majorBidi"/>
          <w:sz w:val="24"/>
          <w:szCs w:val="24"/>
        </w:rPr>
        <w:t>This</w:t>
      </w:r>
      <w:r w:rsidR="00980B9D">
        <w:rPr>
          <w:rFonts w:asciiTheme="majorBidi" w:hAnsiTheme="majorBidi" w:cstheme="majorBidi"/>
          <w:sz w:val="24"/>
          <w:szCs w:val="24"/>
        </w:rPr>
        <w:t xml:space="preserve"> </w:t>
      </w:r>
      <w:r w:rsidR="00914B9F">
        <w:rPr>
          <w:rFonts w:asciiTheme="majorBidi" w:hAnsiTheme="majorBidi" w:cstheme="majorBidi"/>
          <w:sz w:val="24"/>
          <w:szCs w:val="24"/>
        </w:rPr>
        <w:t xml:space="preserve">focus </w:t>
      </w:r>
      <w:r w:rsidR="00ED3955" w:rsidRPr="00E74959">
        <w:rPr>
          <w:rFonts w:asciiTheme="majorBidi" w:hAnsiTheme="majorBidi" w:cstheme="majorBidi"/>
          <w:sz w:val="24"/>
          <w:szCs w:val="24"/>
        </w:rPr>
        <w:t>contrasts with more discipline-specific journals where coverage of health geography would be much reduced,</w:t>
      </w:r>
      <w:r w:rsidR="006B7529" w:rsidRPr="00E74959">
        <w:rPr>
          <w:rFonts w:asciiTheme="majorBidi" w:hAnsiTheme="majorBidi" w:cstheme="majorBidi"/>
          <w:sz w:val="24"/>
          <w:szCs w:val="24"/>
        </w:rPr>
        <w:t xml:space="preserve"> and also</w:t>
      </w:r>
      <w:r w:rsidR="00ED3955" w:rsidRPr="00E74959">
        <w:rPr>
          <w:rFonts w:asciiTheme="majorBidi" w:hAnsiTheme="majorBidi" w:cstheme="majorBidi"/>
          <w:sz w:val="24"/>
          <w:szCs w:val="24"/>
        </w:rPr>
        <w:t xml:space="preserve"> journals such as </w:t>
      </w:r>
      <w:r w:rsidR="00ED3955" w:rsidRPr="00E74959">
        <w:rPr>
          <w:rFonts w:asciiTheme="majorBidi" w:hAnsiTheme="majorBidi" w:cstheme="majorBidi"/>
          <w:i/>
          <w:sz w:val="24"/>
          <w:szCs w:val="24"/>
        </w:rPr>
        <w:t>Social Science and Medicine</w:t>
      </w:r>
      <w:r w:rsidR="00ED3955" w:rsidRPr="00E74959">
        <w:rPr>
          <w:rFonts w:asciiTheme="majorBidi" w:hAnsiTheme="majorBidi" w:cstheme="majorBidi"/>
          <w:sz w:val="24"/>
          <w:szCs w:val="24"/>
        </w:rPr>
        <w:t xml:space="preserve"> that step beyond health geography.</w:t>
      </w:r>
    </w:p>
    <w:p w14:paraId="2223F097" w14:textId="0F87F57E" w:rsidR="00384648" w:rsidRPr="00E74959" w:rsidRDefault="00BA0BBA"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lastRenderedPageBreak/>
        <w:t xml:space="preserve">Figure 2 compares the numbers of </w:t>
      </w:r>
      <w:r w:rsidR="0086423F" w:rsidRPr="00E74959">
        <w:rPr>
          <w:rFonts w:asciiTheme="majorBidi" w:hAnsiTheme="majorBidi" w:cstheme="majorBidi"/>
          <w:i/>
          <w:sz w:val="24"/>
          <w:szCs w:val="24"/>
        </w:rPr>
        <w:t>Health &amp; Place</w:t>
      </w:r>
      <w:r w:rsidR="0086423F" w:rsidRPr="00E74959">
        <w:rPr>
          <w:rFonts w:asciiTheme="majorBidi" w:hAnsiTheme="majorBidi" w:cstheme="majorBidi"/>
          <w:sz w:val="24"/>
          <w:szCs w:val="24"/>
        </w:rPr>
        <w:t xml:space="preserve"> </w:t>
      </w:r>
      <w:r w:rsidRPr="00E74959">
        <w:rPr>
          <w:rFonts w:asciiTheme="majorBidi" w:hAnsiTheme="majorBidi" w:cstheme="majorBidi"/>
          <w:sz w:val="24"/>
          <w:szCs w:val="24"/>
        </w:rPr>
        <w:t xml:space="preserve">papers with Australians or New Zealanders among their authors. </w:t>
      </w:r>
      <w:r w:rsidR="0086423F" w:rsidRPr="00E74959">
        <w:rPr>
          <w:rFonts w:asciiTheme="majorBidi" w:hAnsiTheme="majorBidi" w:cstheme="majorBidi"/>
          <w:sz w:val="24"/>
          <w:szCs w:val="24"/>
        </w:rPr>
        <w:t>It is in many ways the mirror image of the IMGS evidence. Until the mid-2000s, the two countries published very similar numbers of papers. Since then both have risen but the number of papers with at least one Australian author has grown markedly. In one sense these increases simply reflect a growth in the number of papers published by the journal but the differential rates of increase suggest the presence of a body of scholarship in Australia that has been part</w:t>
      </w:r>
      <w:r w:rsidR="0079523F" w:rsidRPr="00E74959">
        <w:rPr>
          <w:rFonts w:asciiTheme="majorBidi" w:hAnsiTheme="majorBidi" w:cstheme="majorBidi"/>
          <w:sz w:val="24"/>
          <w:szCs w:val="24"/>
        </w:rPr>
        <w:t xml:space="preserve">icularly attracted to the place-sensitive health-focussed interdisciplinary mission of </w:t>
      </w:r>
      <w:r w:rsidR="0079523F" w:rsidRPr="00E74959">
        <w:rPr>
          <w:rFonts w:asciiTheme="majorBidi" w:hAnsiTheme="majorBidi" w:cstheme="majorBidi"/>
          <w:i/>
          <w:sz w:val="24"/>
          <w:szCs w:val="24"/>
        </w:rPr>
        <w:t>Health &amp; Place</w:t>
      </w:r>
      <w:r w:rsidR="0079523F" w:rsidRPr="00E74959">
        <w:rPr>
          <w:rFonts w:asciiTheme="majorBidi" w:hAnsiTheme="majorBidi" w:cstheme="majorBidi"/>
          <w:sz w:val="24"/>
          <w:szCs w:val="24"/>
        </w:rPr>
        <w:t>. To examine who these people might be, we turn again to a consideration of who is involved and their institutional affiliations.</w:t>
      </w:r>
      <w:r w:rsidR="00384648" w:rsidRPr="00E74959">
        <w:rPr>
          <w:rFonts w:asciiTheme="majorBidi" w:hAnsiTheme="majorBidi" w:cstheme="majorBidi"/>
          <w:sz w:val="24"/>
          <w:szCs w:val="24"/>
        </w:rPr>
        <w:t xml:space="preserve"> </w:t>
      </w:r>
    </w:p>
    <w:p w14:paraId="35D27713" w14:textId="416D88BF" w:rsidR="00384648" w:rsidRPr="00E74959" w:rsidRDefault="00384648"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&lt;&lt;Figure 2 about here&gt;&gt;</w:t>
      </w:r>
    </w:p>
    <w:p w14:paraId="0C1A8245" w14:textId="07E19BE8" w:rsidR="0079523F" w:rsidRPr="00E74959" w:rsidRDefault="0079523F"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Two authors stand out in terms of their involvement in </w:t>
      </w:r>
      <w:r w:rsidRPr="00E74959">
        <w:rPr>
          <w:rFonts w:asciiTheme="majorBidi" w:hAnsiTheme="majorBidi" w:cstheme="majorBidi"/>
          <w:i/>
          <w:sz w:val="24"/>
          <w:szCs w:val="24"/>
        </w:rPr>
        <w:t>Health &amp; Place</w:t>
      </w:r>
      <w:r w:rsidRPr="00E74959">
        <w:rPr>
          <w:rFonts w:asciiTheme="majorBidi" w:hAnsiTheme="majorBidi" w:cstheme="majorBidi"/>
          <w:sz w:val="24"/>
          <w:szCs w:val="24"/>
        </w:rPr>
        <w:t xml:space="preserve"> papers, being implicated in over 20 papers each. </w:t>
      </w:r>
      <w:r w:rsidR="006632FF" w:rsidRPr="00E74959">
        <w:rPr>
          <w:rFonts w:asciiTheme="majorBidi" w:hAnsiTheme="majorBidi" w:cstheme="majorBidi"/>
          <w:sz w:val="24"/>
          <w:szCs w:val="24"/>
        </w:rPr>
        <w:t>One is a New Zealander, Robin Kearns. The next most prolific New Zealand contributors are from Canterbury</w:t>
      </w:r>
      <w:r w:rsidR="006C41D9">
        <w:rPr>
          <w:rFonts w:asciiTheme="majorBidi" w:hAnsiTheme="majorBidi" w:cstheme="majorBidi"/>
          <w:sz w:val="24"/>
          <w:szCs w:val="24"/>
        </w:rPr>
        <w:t>—</w:t>
      </w:r>
      <w:r w:rsidR="006632FF" w:rsidRPr="00E74959">
        <w:rPr>
          <w:rFonts w:asciiTheme="majorBidi" w:hAnsiTheme="majorBidi" w:cstheme="majorBidi"/>
          <w:sz w:val="24"/>
          <w:szCs w:val="24"/>
        </w:rPr>
        <w:t>Ross Barnett, Simon Kingham</w:t>
      </w:r>
      <w:r w:rsidR="006C41D9">
        <w:rPr>
          <w:rFonts w:asciiTheme="majorBidi" w:hAnsiTheme="majorBidi" w:cstheme="majorBidi"/>
          <w:sz w:val="24"/>
          <w:szCs w:val="24"/>
        </w:rPr>
        <w:t>,</w:t>
      </w:r>
      <w:r w:rsidR="006632FF" w:rsidRPr="00E74959">
        <w:rPr>
          <w:rFonts w:asciiTheme="majorBidi" w:hAnsiTheme="majorBidi" w:cstheme="majorBidi"/>
          <w:sz w:val="24"/>
          <w:szCs w:val="24"/>
        </w:rPr>
        <w:t xml:space="preserve"> and (counting only his time in New Zealand) Jamie Pearce. </w:t>
      </w:r>
      <w:r w:rsidR="001C4A36" w:rsidRPr="00E74959">
        <w:rPr>
          <w:rFonts w:asciiTheme="majorBidi" w:hAnsiTheme="majorBidi" w:cstheme="majorBidi"/>
          <w:sz w:val="24"/>
          <w:szCs w:val="24"/>
        </w:rPr>
        <w:t xml:space="preserve">All have strong international networks and collaborations with global visibility within health geography. </w:t>
      </w:r>
      <w:r w:rsidR="006632FF" w:rsidRPr="00E74959">
        <w:rPr>
          <w:rFonts w:asciiTheme="majorBidi" w:hAnsiTheme="majorBidi" w:cstheme="majorBidi"/>
          <w:sz w:val="24"/>
          <w:szCs w:val="24"/>
        </w:rPr>
        <w:t xml:space="preserve">Their authorial involvements are </w:t>
      </w:r>
      <w:r w:rsidR="001C4A36" w:rsidRPr="00E74959">
        <w:rPr>
          <w:rFonts w:asciiTheme="majorBidi" w:hAnsiTheme="majorBidi" w:cstheme="majorBidi"/>
          <w:sz w:val="24"/>
          <w:szCs w:val="24"/>
        </w:rPr>
        <w:t xml:space="preserve">however </w:t>
      </w:r>
      <w:r w:rsidR="006632FF" w:rsidRPr="00E74959">
        <w:rPr>
          <w:rFonts w:asciiTheme="majorBidi" w:hAnsiTheme="majorBidi" w:cstheme="majorBidi"/>
          <w:sz w:val="24"/>
          <w:szCs w:val="24"/>
        </w:rPr>
        <w:t>surpassed by seven Australians of whom one, Billie</w:t>
      </w:r>
      <w:r w:rsidR="006165DF" w:rsidRPr="00E74959">
        <w:rPr>
          <w:rFonts w:asciiTheme="majorBidi" w:hAnsiTheme="majorBidi" w:cstheme="majorBidi"/>
          <w:sz w:val="24"/>
          <w:szCs w:val="24"/>
        </w:rPr>
        <w:t xml:space="preserve"> Giles-</w:t>
      </w:r>
      <w:r w:rsidR="006632FF" w:rsidRPr="00E74959">
        <w:rPr>
          <w:rFonts w:asciiTheme="majorBidi" w:hAnsiTheme="majorBidi" w:cstheme="majorBidi"/>
          <w:sz w:val="24"/>
          <w:szCs w:val="24"/>
        </w:rPr>
        <w:t>Corti, has been involved in more papers than Kearns. The Australians concerned</w:t>
      </w:r>
      <w:r w:rsidR="006165DF" w:rsidRPr="00E74959">
        <w:rPr>
          <w:rFonts w:asciiTheme="majorBidi" w:hAnsiTheme="majorBidi" w:cstheme="majorBidi"/>
          <w:sz w:val="24"/>
          <w:szCs w:val="24"/>
        </w:rPr>
        <w:t>,</w:t>
      </w:r>
      <w:r w:rsidR="006632FF" w:rsidRPr="00E74959">
        <w:rPr>
          <w:rFonts w:asciiTheme="majorBidi" w:hAnsiTheme="majorBidi" w:cstheme="majorBidi"/>
          <w:sz w:val="24"/>
          <w:szCs w:val="24"/>
        </w:rPr>
        <w:t xml:space="preserve"> Kylie Ball, </w:t>
      </w:r>
      <w:r w:rsidR="006165DF" w:rsidRPr="00E74959">
        <w:rPr>
          <w:rFonts w:asciiTheme="majorBidi" w:hAnsiTheme="majorBidi" w:cstheme="majorBidi"/>
          <w:sz w:val="24"/>
          <w:szCs w:val="24"/>
        </w:rPr>
        <w:t>Jo Salmon, Neville Owen, Anna Timperio, David Crawford</w:t>
      </w:r>
      <w:r w:rsidR="006C41D9">
        <w:rPr>
          <w:rFonts w:asciiTheme="majorBidi" w:hAnsiTheme="majorBidi" w:cstheme="majorBidi"/>
          <w:sz w:val="24"/>
          <w:szCs w:val="24"/>
        </w:rPr>
        <w:t>,</w:t>
      </w:r>
      <w:r w:rsidR="006165DF" w:rsidRPr="00E74959">
        <w:rPr>
          <w:rFonts w:asciiTheme="majorBidi" w:hAnsiTheme="majorBidi" w:cstheme="majorBidi"/>
          <w:sz w:val="24"/>
          <w:szCs w:val="24"/>
        </w:rPr>
        <w:t xml:space="preserve"> and Sarah Foster, form</w:t>
      </w:r>
      <w:r w:rsidR="006C41D9">
        <w:rPr>
          <w:rFonts w:asciiTheme="majorBidi" w:hAnsiTheme="majorBidi" w:cstheme="majorBidi"/>
          <w:sz w:val="24"/>
          <w:szCs w:val="24"/>
        </w:rPr>
        <w:t>—</w:t>
      </w:r>
      <w:r w:rsidR="006165DF" w:rsidRPr="00E74959">
        <w:rPr>
          <w:rFonts w:asciiTheme="majorBidi" w:hAnsiTheme="majorBidi" w:cstheme="majorBidi"/>
          <w:sz w:val="24"/>
          <w:szCs w:val="24"/>
        </w:rPr>
        <w:t>with Giles-Corti</w:t>
      </w:r>
      <w:r w:rsidR="006C41D9">
        <w:rPr>
          <w:rFonts w:asciiTheme="majorBidi" w:hAnsiTheme="majorBidi" w:cstheme="majorBidi"/>
          <w:sz w:val="24"/>
          <w:szCs w:val="24"/>
        </w:rPr>
        <w:t>—</w:t>
      </w:r>
      <w:r w:rsidR="006165DF" w:rsidRPr="00E74959">
        <w:rPr>
          <w:rFonts w:asciiTheme="majorBidi" w:hAnsiTheme="majorBidi" w:cstheme="majorBidi"/>
          <w:sz w:val="24"/>
          <w:szCs w:val="24"/>
        </w:rPr>
        <w:t>a prolific interchangeable team producing insightful sp</w:t>
      </w:r>
      <w:r w:rsidR="006B7529" w:rsidRPr="00E74959">
        <w:rPr>
          <w:rFonts w:asciiTheme="majorBidi" w:hAnsiTheme="majorBidi" w:cstheme="majorBidi"/>
          <w:sz w:val="24"/>
          <w:szCs w:val="24"/>
        </w:rPr>
        <w:t>atial work on the obesity nexus</w:t>
      </w:r>
      <w:r w:rsidR="006165DF" w:rsidRPr="00E74959">
        <w:rPr>
          <w:rFonts w:asciiTheme="majorBidi" w:hAnsiTheme="majorBidi" w:cstheme="majorBidi"/>
          <w:sz w:val="24"/>
          <w:szCs w:val="24"/>
        </w:rPr>
        <w:t xml:space="preserve">. Australian success in developing a globally-competitive body of researchers on this topic has driven the Australian </w:t>
      </w:r>
      <w:r w:rsidR="00816A7E" w:rsidRPr="00E74959">
        <w:rPr>
          <w:rFonts w:asciiTheme="majorBidi" w:hAnsiTheme="majorBidi" w:cstheme="majorBidi"/>
          <w:sz w:val="24"/>
          <w:szCs w:val="24"/>
        </w:rPr>
        <w:t xml:space="preserve">presence in </w:t>
      </w:r>
      <w:r w:rsidR="00816A7E" w:rsidRPr="00E74959">
        <w:rPr>
          <w:rFonts w:asciiTheme="majorBidi" w:hAnsiTheme="majorBidi" w:cstheme="majorBidi"/>
          <w:i/>
          <w:sz w:val="24"/>
          <w:szCs w:val="24"/>
        </w:rPr>
        <w:t>Health &amp; Place</w:t>
      </w:r>
      <w:r w:rsidR="001C4A36" w:rsidRPr="00E74959">
        <w:rPr>
          <w:rFonts w:asciiTheme="majorBidi" w:hAnsiTheme="majorBidi" w:cstheme="majorBidi"/>
          <w:sz w:val="24"/>
          <w:szCs w:val="24"/>
        </w:rPr>
        <w:t xml:space="preserve">. </w:t>
      </w:r>
      <w:r w:rsidR="00046BD2" w:rsidRPr="00E74959">
        <w:rPr>
          <w:rFonts w:asciiTheme="majorBidi" w:hAnsiTheme="majorBidi" w:cstheme="majorBidi"/>
          <w:sz w:val="24"/>
          <w:szCs w:val="24"/>
        </w:rPr>
        <w:t>The parallels between the research conducted by these Australian authors and work at the GeoHealth Laboratory and other centres for health</w:t>
      </w:r>
      <w:r w:rsidR="006203E5" w:rsidRPr="00E74959">
        <w:rPr>
          <w:rFonts w:asciiTheme="majorBidi" w:hAnsiTheme="majorBidi" w:cstheme="majorBidi"/>
          <w:sz w:val="24"/>
          <w:szCs w:val="24"/>
        </w:rPr>
        <w:t>-</w:t>
      </w:r>
      <w:r w:rsidR="00046BD2" w:rsidRPr="00E74959">
        <w:rPr>
          <w:rFonts w:asciiTheme="majorBidi" w:hAnsiTheme="majorBidi" w:cstheme="majorBidi"/>
          <w:sz w:val="24"/>
          <w:szCs w:val="24"/>
        </w:rPr>
        <w:t xml:space="preserve">geographic research are considerable and underline the importance of recognising that high quality health geography is not the preserve of </w:t>
      </w:r>
      <w:r w:rsidR="00211F70" w:rsidRPr="00E74959">
        <w:rPr>
          <w:rFonts w:asciiTheme="majorBidi" w:hAnsiTheme="majorBidi" w:cstheme="majorBidi"/>
          <w:sz w:val="24"/>
          <w:szCs w:val="24"/>
        </w:rPr>
        <w:t xml:space="preserve">disciplinary-based </w:t>
      </w:r>
      <w:r w:rsidR="00046BD2" w:rsidRPr="00E74959">
        <w:rPr>
          <w:rFonts w:asciiTheme="majorBidi" w:hAnsiTheme="majorBidi" w:cstheme="majorBidi"/>
          <w:sz w:val="24"/>
          <w:szCs w:val="24"/>
        </w:rPr>
        <w:t xml:space="preserve">geography </w:t>
      </w:r>
      <w:r w:rsidR="00211F70" w:rsidRPr="00E74959">
        <w:rPr>
          <w:rFonts w:asciiTheme="majorBidi" w:hAnsiTheme="majorBidi" w:cstheme="majorBidi"/>
          <w:sz w:val="24"/>
          <w:szCs w:val="24"/>
        </w:rPr>
        <w:t>programmes</w:t>
      </w:r>
      <w:r w:rsidR="00046BD2" w:rsidRPr="00E74959">
        <w:rPr>
          <w:rFonts w:asciiTheme="majorBidi" w:hAnsiTheme="majorBidi" w:cstheme="majorBidi"/>
          <w:sz w:val="24"/>
          <w:szCs w:val="24"/>
        </w:rPr>
        <w:t xml:space="preserve">. </w:t>
      </w:r>
      <w:r w:rsidR="006B7529" w:rsidRPr="00E74959">
        <w:rPr>
          <w:rFonts w:asciiTheme="majorBidi" w:hAnsiTheme="majorBidi" w:cstheme="majorBidi"/>
          <w:sz w:val="24"/>
          <w:szCs w:val="24"/>
        </w:rPr>
        <w:t>This</w:t>
      </w:r>
      <w:r w:rsidR="00816A7E" w:rsidRPr="00E74959">
        <w:rPr>
          <w:rFonts w:asciiTheme="majorBidi" w:hAnsiTheme="majorBidi" w:cstheme="majorBidi"/>
          <w:sz w:val="24"/>
          <w:szCs w:val="24"/>
        </w:rPr>
        <w:t xml:space="preserve"> conclusion is underlined by a</w:t>
      </w:r>
      <w:r w:rsidR="006C41D9">
        <w:rPr>
          <w:rFonts w:asciiTheme="majorBidi" w:hAnsiTheme="majorBidi" w:cstheme="majorBidi"/>
          <w:sz w:val="24"/>
          <w:szCs w:val="24"/>
        </w:rPr>
        <w:t xml:space="preserve"> consideration of affiliations.</w:t>
      </w:r>
      <w:r w:rsidR="00816A7E" w:rsidRPr="00E74959">
        <w:rPr>
          <w:rFonts w:asciiTheme="majorBidi" w:hAnsiTheme="majorBidi" w:cstheme="majorBidi"/>
          <w:sz w:val="24"/>
          <w:szCs w:val="24"/>
        </w:rPr>
        <w:t xml:space="preserve"> Just nine of the 184 papers with Australian authors had a corresponding author from an Australian geography </w:t>
      </w:r>
      <w:r w:rsidR="00211F70" w:rsidRPr="00E74959">
        <w:rPr>
          <w:rFonts w:asciiTheme="majorBidi" w:hAnsiTheme="majorBidi" w:cstheme="majorBidi"/>
          <w:sz w:val="24"/>
          <w:szCs w:val="24"/>
        </w:rPr>
        <w:t>programme</w:t>
      </w:r>
      <w:r w:rsidR="00816A7E" w:rsidRPr="00E74959">
        <w:rPr>
          <w:rFonts w:asciiTheme="majorBidi" w:hAnsiTheme="majorBidi" w:cstheme="majorBidi"/>
          <w:sz w:val="24"/>
          <w:szCs w:val="24"/>
        </w:rPr>
        <w:t xml:space="preserve"> whereas the majority of 83 New Zealand papers were led from </w:t>
      </w:r>
      <w:r w:rsidR="006203E5" w:rsidRPr="00E74959">
        <w:rPr>
          <w:rFonts w:asciiTheme="majorBidi" w:hAnsiTheme="majorBidi" w:cstheme="majorBidi"/>
          <w:sz w:val="24"/>
          <w:szCs w:val="24"/>
        </w:rPr>
        <w:t>g</w:t>
      </w:r>
      <w:r w:rsidR="00816A7E" w:rsidRPr="00E74959">
        <w:rPr>
          <w:rFonts w:asciiTheme="majorBidi" w:hAnsiTheme="majorBidi" w:cstheme="majorBidi"/>
          <w:sz w:val="24"/>
          <w:szCs w:val="24"/>
        </w:rPr>
        <w:t>eography</w:t>
      </w:r>
      <w:r w:rsidR="002B54FC" w:rsidRPr="00E74959">
        <w:rPr>
          <w:rFonts w:asciiTheme="majorBidi" w:hAnsiTheme="majorBidi" w:cstheme="majorBidi"/>
          <w:sz w:val="24"/>
          <w:szCs w:val="24"/>
        </w:rPr>
        <w:t xml:space="preserve"> (including the Canterbury </w:t>
      </w:r>
      <w:r w:rsidR="006C41D9" w:rsidRPr="00E74959">
        <w:rPr>
          <w:rFonts w:asciiTheme="majorBidi" w:hAnsiTheme="majorBidi" w:cstheme="majorBidi"/>
          <w:sz w:val="24"/>
          <w:szCs w:val="24"/>
        </w:rPr>
        <w:t>GeoHealth</w:t>
      </w:r>
      <w:r w:rsidR="002B54FC" w:rsidRPr="00E74959">
        <w:rPr>
          <w:rFonts w:asciiTheme="majorBidi" w:hAnsiTheme="majorBidi" w:cstheme="majorBidi"/>
          <w:sz w:val="24"/>
          <w:szCs w:val="24"/>
        </w:rPr>
        <w:t xml:space="preserve"> Laboratory). </w:t>
      </w:r>
    </w:p>
    <w:p w14:paraId="70BE6320" w14:textId="7A97A553" w:rsidR="000C6388" w:rsidRPr="00E74959" w:rsidRDefault="008A4241"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The subject matter covered in </w:t>
      </w:r>
      <w:r w:rsidRPr="00E74959">
        <w:rPr>
          <w:rFonts w:asciiTheme="majorBidi" w:hAnsiTheme="majorBidi" w:cstheme="majorBidi"/>
          <w:i/>
          <w:sz w:val="24"/>
          <w:szCs w:val="24"/>
        </w:rPr>
        <w:t>Health &amp; Place</w:t>
      </w:r>
      <w:r w:rsidRPr="00E74959">
        <w:rPr>
          <w:rFonts w:asciiTheme="majorBidi" w:hAnsiTheme="majorBidi" w:cstheme="majorBidi"/>
          <w:sz w:val="24"/>
          <w:szCs w:val="24"/>
        </w:rPr>
        <w:t xml:space="preserve"> papers also supports the importance of the obesity nexus, particularly in Australia. Table 3 reports a text analysis identifying the most common words and word groups in the titles and keywords of </w:t>
      </w:r>
      <w:r w:rsidRPr="00E74959">
        <w:rPr>
          <w:rFonts w:asciiTheme="majorBidi" w:hAnsiTheme="majorBidi" w:cstheme="majorBidi"/>
          <w:i/>
          <w:sz w:val="24"/>
          <w:szCs w:val="24"/>
        </w:rPr>
        <w:t>Health &amp; Place</w:t>
      </w:r>
      <w:r w:rsidRPr="00E74959">
        <w:rPr>
          <w:rFonts w:asciiTheme="majorBidi" w:hAnsiTheme="majorBidi" w:cstheme="majorBidi"/>
          <w:sz w:val="24"/>
          <w:szCs w:val="24"/>
        </w:rPr>
        <w:t xml:space="preserve"> papers. </w:t>
      </w:r>
      <w:r w:rsidR="003235A9" w:rsidRPr="00E74959">
        <w:rPr>
          <w:rFonts w:asciiTheme="majorBidi" w:hAnsiTheme="majorBidi" w:cstheme="majorBidi"/>
          <w:sz w:val="24"/>
          <w:szCs w:val="24"/>
        </w:rPr>
        <w:t xml:space="preserve">The shorter list for Australia reflects more focussed research concerns. Both countries highlighted </w:t>
      </w:r>
      <w:r w:rsidR="003235A9" w:rsidRPr="00E74959">
        <w:rPr>
          <w:rFonts w:asciiTheme="majorBidi" w:hAnsiTheme="majorBidi" w:cstheme="majorBidi"/>
          <w:sz w:val="24"/>
          <w:szCs w:val="24"/>
        </w:rPr>
        <w:lastRenderedPageBreak/>
        <w:t>physical activity research but it was mentioned twice as often as an Australian keyword.</w:t>
      </w:r>
      <w:r w:rsidR="00E43118" w:rsidRPr="00E74959">
        <w:rPr>
          <w:rFonts w:asciiTheme="majorBidi" w:hAnsiTheme="majorBidi" w:cstheme="majorBidi"/>
          <w:sz w:val="24"/>
          <w:szCs w:val="24"/>
        </w:rPr>
        <w:t xml:space="preserve"> Also evident in the listings are concerns for what might be seen as stereotypical Antipodean tropes: rural health and beach</w:t>
      </w:r>
      <w:r w:rsidR="00211F70" w:rsidRPr="00E74959">
        <w:rPr>
          <w:rFonts w:asciiTheme="majorBidi" w:hAnsiTheme="majorBidi" w:cstheme="majorBidi"/>
          <w:sz w:val="24"/>
          <w:szCs w:val="24"/>
        </w:rPr>
        <w:t>es</w:t>
      </w:r>
      <w:r w:rsidR="00E43118" w:rsidRPr="00E74959">
        <w:rPr>
          <w:rFonts w:asciiTheme="majorBidi" w:hAnsiTheme="majorBidi" w:cstheme="majorBidi"/>
          <w:sz w:val="24"/>
          <w:szCs w:val="24"/>
        </w:rPr>
        <w:t xml:space="preserve"> (blue space). </w:t>
      </w:r>
      <w:r w:rsidR="00211F70" w:rsidRPr="00E74959">
        <w:rPr>
          <w:rFonts w:asciiTheme="majorBidi" w:hAnsiTheme="majorBidi" w:cstheme="majorBidi"/>
          <w:sz w:val="24"/>
          <w:szCs w:val="24"/>
        </w:rPr>
        <w:t>T</w:t>
      </w:r>
      <w:r w:rsidR="00E43118" w:rsidRPr="00E74959">
        <w:rPr>
          <w:rFonts w:asciiTheme="majorBidi" w:hAnsiTheme="majorBidi" w:cstheme="majorBidi"/>
          <w:sz w:val="24"/>
          <w:szCs w:val="24"/>
        </w:rPr>
        <w:t>he absence of indigenous health among the leading key words and title words</w:t>
      </w:r>
      <w:r w:rsidR="00211F70" w:rsidRPr="00E74959">
        <w:rPr>
          <w:rFonts w:asciiTheme="majorBidi" w:hAnsiTheme="majorBidi" w:cstheme="majorBidi"/>
          <w:sz w:val="24"/>
          <w:szCs w:val="24"/>
        </w:rPr>
        <w:t xml:space="preserve"> is conspicuous</w:t>
      </w:r>
      <w:r w:rsidR="00E43118" w:rsidRPr="00E74959">
        <w:rPr>
          <w:rFonts w:asciiTheme="majorBidi" w:hAnsiTheme="majorBidi" w:cstheme="majorBidi"/>
          <w:sz w:val="24"/>
          <w:szCs w:val="24"/>
        </w:rPr>
        <w:t xml:space="preserve">. </w:t>
      </w:r>
      <w:r w:rsidR="00370F0E" w:rsidRPr="00E74959">
        <w:rPr>
          <w:rFonts w:asciiTheme="majorBidi" w:hAnsiTheme="majorBidi" w:cstheme="majorBidi"/>
          <w:sz w:val="24"/>
          <w:szCs w:val="24"/>
        </w:rPr>
        <w:t>We will return to these themes in the next section.</w:t>
      </w:r>
    </w:p>
    <w:p w14:paraId="1BA32352" w14:textId="6C98D685" w:rsidR="00C33D56" w:rsidRPr="00E74959" w:rsidRDefault="003F1EA6" w:rsidP="00E74959">
      <w:pPr>
        <w:spacing w:line="360" w:lineRule="auto"/>
        <w:rPr>
          <w:rFonts w:asciiTheme="majorBidi" w:hAnsiTheme="majorBidi" w:cstheme="majorBidi"/>
          <w:sz w:val="24"/>
          <w:szCs w:val="24"/>
        </w:rPr>
      </w:pPr>
      <w:r w:rsidRPr="00E74959">
        <w:rPr>
          <w:rFonts w:asciiTheme="majorBidi" w:hAnsiTheme="majorBidi" w:cstheme="majorBidi"/>
          <w:sz w:val="24"/>
          <w:szCs w:val="24"/>
        </w:rPr>
        <w:t>&lt;&lt;Table 3 about here&gt;&gt;</w:t>
      </w:r>
    </w:p>
    <w:p w14:paraId="6E74F1E3" w14:textId="26C7E0C0" w:rsidR="00E86865" w:rsidRPr="006C41D9" w:rsidRDefault="00E43118" w:rsidP="006C41D9">
      <w:pPr>
        <w:spacing w:line="360" w:lineRule="auto"/>
        <w:rPr>
          <w:rFonts w:asciiTheme="majorBidi" w:hAnsiTheme="majorBidi" w:cstheme="majorBidi"/>
          <w:sz w:val="24"/>
          <w:szCs w:val="24"/>
          <w:lang w:val="en-NZ"/>
        </w:rPr>
      </w:pPr>
      <w:r w:rsidRPr="00E74959">
        <w:rPr>
          <w:rFonts w:asciiTheme="majorBidi" w:hAnsiTheme="majorBidi" w:cstheme="majorBidi"/>
          <w:sz w:val="24"/>
          <w:szCs w:val="24"/>
        </w:rPr>
        <w:t xml:space="preserve">If the geographic roots of health </w:t>
      </w:r>
      <w:r w:rsidR="00BC7277" w:rsidRPr="00E74959">
        <w:rPr>
          <w:rFonts w:asciiTheme="majorBidi" w:hAnsiTheme="majorBidi" w:cstheme="majorBidi"/>
          <w:sz w:val="24"/>
          <w:szCs w:val="24"/>
        </w:rPr>
        <w:t>geographical</w:t>
      </w:r>
      <w:r w:rsidRPr="00E74959">
        <w:rPr>
          <w:rFonts w:asciiTheme="majorBidi" w:hAnsiTheme="majorBidi" w:cstheme="majorBidi"/>
          <w:sz w:val="24"/>
          <w:szCs w:val="24"/>
        </w:rPr>
        <w:t xml:space="preserve"> research in Australia and New Zealand were </w:t>
      </w:r>
      <w:r w:rsidR="00370F0E" w:rsidRPr="00E74959">
        <w:rPr>
          <w:rFonts w:asciiTheme="majorBidi" w:hAnsiTheme="majorBidi" w:cstheme="majorBidi"/>
          <w:sz w:val="24"/>
          <w:szCs w:val="24"/>
        </w:rPr>
        <w:t xml:space="preserve">differentiated, lying </w:t>
      </w:r>
      <w:r w:rsidRPr="00E74959">
        <w:rPr>
          <w:rFonts w:asciiTheme="majorBidi" w:hAnsiTheme="majorBidi" w:cstheme="majorBidi"/>
          <w:sz w:val="24"/>
          <w:szCs w:val="24"/>
        </w:rPr>
        <w:t xml:space="preserve">respectively in disease ecology and geographies of health care, the past </w:t>
      </w:r>
      <w:r w:rsidR="006C41D9">
        <w:rPr>
          <w:rFonts w:asciiTheme="majorBidi" w:hAnsiTheme="majorBidi" w:cstheme="majorBidi"/>
          <w:sz w:val="24"/>
          <w:szCs w:val="24"/>
        </w:rPr>
        <w:t>30</w:t>
      </w:r>
      <w:r w:rsidRPr="00E74959">
        <w:rPr>
          <w:rFonts w:asciiTheme="majorBidi" w:hAnsiTheme="majorBidi" w:cstheme="majorBidi"/>
          <w:sz w:val="24"/>
          <w:szCs w:val="24"/>
        </w:rPr>
        <w:t xml:space="preserve"> years ha</w:t>
      </w:r>
      <w:r w:rsidR="00BC7277" w:rsidRPr="00E74959">
        <w:rPr>
          <w:rFonts w:asciiTheme="majorBidi" w:hAnsiTheme="majorBidi" w:cstheme="majorBidi"/>
          <w:sz w:val="24"/>
          <w:szCs w:val="24"/>
        </w:rPr>
        <w:t>ve</w:t>
      </w:r>
      <w:r w:rsidRPr="00E74959">
        <w:rPr>
          <w:rFonts w:asciiTheme="majorBidi" w:hAnsiTheme="majorBidi" w:cstheme="majorBidi"/>
          <w:sz w:val="24"/>
          <w:szCs w:val="24"/>
        </w:rPr>
        <w:t xml:space="preserve"> seen </w:t>
      </w:r>
      <w:r w:rsidR="00370F0E" w:rsidRPr="00E74959">
        <w:rPr>
          <w:rFonts w:asciiTheme="majorBidi" w:hAnsiTheme="majorBidi" w:cstheme="majorBidi"/>
          <w:sz w:val="24"/>
          <w:szCs w:val="24"/>
        </w:rPr>
        <w:t>the emergence of some</w:t>
      </w:r>
      <w:r w:rsidR="006B7529" w:rsidRPr="00E74959">
        <w:rPr>
          <w:rFonts w:asciiTheme="majorBidi" w:hAnsiTheme="majorBidi" w:cstheme="majorBidi"/>
          <w:sz w:val="24"/>
          <w:szCs w:val="24"/>
        </w:rPr>
        <w:t xml:space="preserve"> common ground</w:t>
      </w:r>
      <w:r w:rsidRPr="00E74959">
        <w:rPr>
          <w:rFonts w:asciiTheme="majorBidi" w:hAnsiTheme="majorBidi" w:cstheme="majorBidi"/>
          <w:sz w:val="24"/>
          <w:szCs w:val="24"/>
        </w:rPr>
        <w:t xml:space="preserve">. </w:t>
      </w:r>
      <w:r w:rsidR="00914B9F">
        <w:rPr>
          <w:rFonts w:asciiTheme="majorBidi" w:hAnsiTheme="majorBidi" w:cstheme="majorBidi"/>
          <w:sz w:val="24"/>
          <w:szCs w:val="24"/>
        </w:rPr>
        <w:t>Women have become far more prominent and, i</w:t>
      </w:r>
      <w:r w:rsidRPr="00E74959">
        <w:rPr>
          <w:rFonts w:asciiTheme="majorBidi" w:hAnsiTheme="majorBidi" w:cstheme="majorBidi"/>
          <w:sz w:val="24"/>
          <w:szCs w:val="24"/>
        </w:rPr>
        <w:t>n both countries</w:t>
      </w:r>
      <w:r w:rsidR="00914B9F">
        <w:rPr>
          <w:rFonts w:asciiTheme="majorBidi" w:hAnsiTheme="majorBidi" w:cstheme="majorBidi"/>
          <w:sz w:val="24"/>
          <w:szCs w:val="24"/>
        </w:rPr>
        <w:t>,</w:t>
      </w:r>
      <w:r w:rsidRPr="00E74959">
        <w:rPr>
          <w:rFonts w:asciiTheme="majorBidi" w:hAnsiTheme="majorBidi" w:cstheme="majorBidi"/>
          <w:sz w:val="24"/>
          <w:szCs w:val="24"/>
        </w:rPr>
        <w:t xml:space="preserve"> there has been a burgeoning o</w:t>
      </w:r>
      <w:r w:rsidR="00ED01AC" w:rsidRPr="00E74959">
        <w:rPr>
          <w:rFonts w:asciiTheme="majorBidi" w:hAnsiTheme="majorBidi" w:cstheme="majorBidi"/>
          <w:sz w:val="24"/>
          <w:szCs w:val="24"/>
        </w:rPr>
        <w:t>f</w:t>
      </w:r>
      <w:r w:rsidRPr="00E74959">
        <w:rPr>
          <w:rFonts w:asciiTheme="majorBidi" w:hAnsiTheme="majorBidi" w:cstheme="majorBidi"/>
          <w:sz w:val="24"/>
          <w:szCs w:val="24"/>
        </w:rPr>
        <w:t xml:space="preserve"> geographically-sensitive research from a range of disciplines, not just geography. </w:t>
      </w:r>
      <w:r w:rsidR="00370F0E" w:rsidRPr="00E74959">
        <w:rPr>
          <w:rFonts w:asciiTheme="majorBidi" w:hAnsiTheme="majorBidi" w:cstheme="majorBidi"/>
          <w:sz w:val="24"/>
          <w:szCs w:val="24"/>
        </w:rPr>
        <w:t>Research</w:t>
      </w:r>
      <w:r w:rsidRPr="00E74959">
        <w:rPr>
          <w:rFonts w:asciiTheme="majorBidi" w:hAnsiTheme="majorBidi" w:cstheme="majorBidi"/>
          <w:sz w:val="24"/>
          <w:szCs w:val="24"/>
        </w:rPr>
        <w:t xml:space="preserve"> on spatial aspects of the obesity nexus, drawing s</w:t>
      </w:r>
      <w:r w:rsidR="00ED01AC" w:rsidRPr="00E74959">
        <w:rPr>
          <w:rFonts w:asciiTheme="majorBidi" w:hAnsiTheme="majorBidi" w:cstheme="majorBidi"/>
          <w:sz w:val="24"/>
          <w:szCs w:val="24"/>
        </w:rPr>
        <w:t>trongly</w:t>
      </w:r>
      <w:r w:rsidRPr="00E74959">
        <w:rPr>
          <w:rFonts w:asciiTheme="majorBidi" w:hAnsiTheme="majorBidi" w:cstheme="majorBidi"/>
          <w:sz w:val="24"/>
          <w:szCs w:val="24"/>
        </w:rPr>
        <w:t xml:space="preserve"> on skills in geo-spatial data analysis</w:t>
      </w:r>
      <w:r w:rsidR="00370F0E" w:rsidRPr="00E74959">
        <w:rPr>
          <w:rFonts w:asciiTheme="majorBidi" w:hAnsiTheme="majorBidi" w:cstheme="majorBidi"/>
          <w:sz w:val="24"/>
          <w:szCs w:val="24"/>
        </w:rPr>
        <w:t xml:space="preserve">, </w:t>
      </w:r>
      <w:r w:rsidR="00BC7277" w:rsidRPr="00E74959">
        <w:rPr>
          <w:rFonts w:asciiTheme="majorBidi" w:hAnsiTheme="majorBidi" w:cstheme="majorBidi"/>
          <w:sz w:val="24"/>
          <w:szCs w:val="24"/>
        </w:rPr>
        <w:t>has provided</w:t>
      </w:r>
      <w:r w:rsidR="006C41D9">
        <w:rPr>
          <w:rFonts w:asciiTheme="majorBidi" w:hAnsiTheme="majorBidi" w:cstheme="majorBidi"/>
          <w:sz w:val="24"/>
          <w:szCs w:val="24"/>
        </w:rPr>
        <w:t xml:space="preserve"> the hallmark of spatially-focu</w:t>
      </w:r>
      <w:r w:rsidR="00BC7277" w:rsidRPr="00E74959">
        <w:rPr>
          <w:rFonts w:asciiTheme="majorBidi" w:hAnsiTheme="majorBidi" w:cstheme="majorBidi"/>
          <w:sz w:val="24"/>
          <w:szCs w:val="24"/>
        </w:rPr>
        <w:t>sed health research in Australia, alongside continued interests in remote and rural communities. Geospatial</w:t>
      </w:r>
      <w:r w:rsidRPr="00E74959">
        <w:rPr>
          <w:rFonts w:asciiTheme="majorBidi" w:hAnsiTheme="majorBidi" w:cstheme="majorBidi"/>
          <w:sz w:val="24"/>
          <w:szCs w:val="24"/>
        </w:rPr>
        <w:t xml:space="preserve"> skills have also ensured continuing productivity for New Zealand health geography via the Canterbury GeoHealth Laboratory</w:t>
      </w:r>
      <w:r w:rsidR="006B7529" w:rsidRPr="00E74959">
        <w:rPr>
          <w:rFonts w:asciiTheme="majorBidi" w:hAnsiTheme="majorBidi" w:cstheme="majorBidi"/>
          <w:sz w:val="24"/>
          <w:szCs w:val="24"/>
        </w:rPr>
        <w:t xml:space="preserve"> and the work of Dan Ex</w:t>
      </w:r>
      <w:r w:rsidR="00370F0E" w:rsidRPr="00E74959">
        <w:rPr>
          <w:rFonts w:asciiTheme="majorBidi" w:hAnsiTheme="majorBidi" w:cstheme="majorBidi"/>
          <w:sz w:val="24"/>
          <w:szCs w:val="24"/>
        </w:rPr>
        <w:t xml:space="preserve">eter, </w:t>
      </w:r>
      <w:r w:rsidR="00D05FD6" w:rsidRPr="00E74959">
        <w:rPr>
          <w:rFonts w:asciiTheme="majorBidi" w:hAnsiTheme="majorBidi" w:cstheme="majorBidi"/>
          <w:sz w:val="24"/>
          <w:szCs w:val="24"/>
        </w:rPr>
        <w:t>Our analysis suggests that,</w:t>
      </w:r>
      <w:r w:rsidR="00B114D0" w:rsidRPr="00E74959">
        <w:rPr>
          <w:rFonts w:asciiTheme="majorBidi" w:hAnsiTheme="majorBidi" w:cstheme="majorBidi"/>
          <w:sz w:val="24"/>
          <w:szCs w:val="24"/>
          <w:lang w:val="en-NZ"/>
        </w:rPr>
        <w:t xml:space="preserve"> in both </w:t>
      </w:r>
      <w:r w:rsidR="00D05FD6" w:rsidRPr="00E74959">
        <w:rPr>
          <w:rFonts w:asciiTheme="majorBidi" w:hAnsiTheme="majorBidi" w:cstheme="majorBidi"/>
          <w:sz w:val="24"/>
          <w:szCs w:val="24"/>
          <w:lang w:val="en-NZ"/>
        </w:rPr>
        <w:t xml:space="preserve">Australia and New Zealand, </w:t>
      </w:r>
      <w:r w:rsidR="00B114D0" w:rsidRPr="00E74959">
        <w:rPr>
          <w:rFonts w:asciiTheme="majorBidi" w:hAnsiTheme="majorBidi" w:cstheme="majorBidi"/>
          <w:sz w:val="24"/>
          <w:szCs w:val="24"/>
          <w:lang w:val="en-NZ"/>
        </w:rPr>
        <w:t xml:space="preserve">2018 sees an emphatically firmer identity for </w:t>
      </w:r>
      <w:r w:rsidR="00D05FD6" w:rsidRPr="00E74959">
        <w:rPr>
          <w:rFonts w:asciiTheme="majorBidi" w:hAnsiTheme="majorBidi" w:cstheme="majorBidi"/>
          <w:sz w:val="24"/>
          <w:szCs w:val="24"/>
          <w:lang w:val="en-NZ"/>
        </w:rPr>
        <w:t xml:space="preserve">geographically-oriented health research </w:t>
      </w:r>
      <w:r w:rsidR="00F560F9" w:rsidRPr="00E74959">
        <w:rPr>
          <w:rFonts w:asciiTheme="majorBidi" w:hAnsiTheme="majorBidi" w:cstheme="majorBidi"/>
          <w:sz w:val="24"/>
          <w:szCs w:val="24"/>
          <w:lang w:val="en-NZ"/>
        </w:rPr>
        <w:t xml:space="preserve">than earlier decades. </w:t>
      </w:r>
      <w:r w:rsidR="00690696" w:rsidRPr="00E74959">
        <w:rPr>
          <w:rFonts w:asciiTheme="majorBidi" w:hAnsiTheme="majorBidi" w:cstheme="majorBidi"/>
          <w:sz w:val="24"/>
          <w:szCs w:val="24"/>
          <w:lang w:val="en-NZ"/>
        </w:rPr>
        <w:t xml:space="preserve">There remain </w:t>
      </w:r>
      <w:r w:rsidR="00F560F9" w:rsidRPr="00E74959">
        <w:rPr>
          <w:rFonts w:asciiTheme="majorBidi" w:hAnsiTheme="majorBidi" w:cstheme="majorBidi"/>
          <w:sz w:val="24"/>
          <w:szCs w:val="24"/>
          <w:lang w:val="en-NZ"/>
        </w:rPr>
        <w:t xml:space="preserve">however some </w:t>
      </w:r>
      <w:r w:rsidR="00690696" w:rsidRPr="00E74959">
        <w:rPr>
          <w:rFonts w:asciiTheme="majorBidi" w:hAnsiTheme="majorBidi" w:cstheme="majorBidi"/>
          <w:sz w:val="24"/>
          <w:szCs w:val="24"/>
          <w:lang w:val="en-NZ"/>
        </w:rPr>
        <w:t>clear differences between the practice of health geography in New Zealand and Australia. In Australia, o</w:t>
      </w:r>
      <w:r w:rsidR="00B114D0" w:rsidRPr="00E74959">
        <w:rPr>
          <w:rFonts w:asciiTheme="majorBidi" w:hAnsiTheme="majorBidi" w:cstheme="majorBidi"/>
          <w:sz w:val="24"/>
          <w:szCs w:val="24"/>
          <w:lang w:val="en-NZ"/>
        </w:rPr>
        <w:t xml:space="preserve">ne result </w:t>
      </w:r>
      <w:r w:rsidR="00690696" w:rsidRPr="00E74959">
        <w:rPr>
          <w:rFonts w:asciiTheme="majorBidi" w:hAnsiTheme="majorBidi" w:cstheme="majorBidi"/>
          <w:sz w:val="24"/>
          <w:szCs w:val="24"/>
          <w:lang w:val="en-NZ"/>
        </w:rPr>
        <w:t>of the extensive involvement of researchers from outside geography programmes is</w:t>
      </w:r>
      <w:r w:rsidR="00B114D0" w:rsidRPr="00E74959">
        <w:rPr>
          <w:rFonts w:asciiTheme="majorBidi" w:hAnsiTheme="majorBidi" w:cstheme="majorBidi"/>
          <w:sz w:val="24"/>
          <w:szCs w:val="24"/>
          <w:lang w:val="en-NZ"/>
        </w:rPr>
        <w:t xml:space="preserve"> that the theoretical currents as well as the methodological diversity embraced within geography at large have been </w:t>
      </w:r>
      <w:r w:rsidR="00D05FD6" w:rsidRPr="00E74959">
        <w:rPr>
          <w:rFonts w:asciiTheme="majorBidi" w:hAnsiTheme="majorBidi" w:cstheme="majorBidi"/>
          <w:sz w:val="24"/>
          <w:szCs w:val="24"/>
          <w:lang w:val="en-NZ"/>
        </w:rPr>
        <w:t>less evident in</w:t>
      </w:r>
      <w:r w:rsidR="00B114D0" w:rsidRPr="00E74959">
        <w:rPr>
          <w:rFonts w:asciiTheme="majorBidi" w:hAnsiTheme="majorBidi" w:cstheme="majorBidi"/>
          <w:sz w:val="24"/>
          <w:szCs w:val="24"/>
          <w:lang w:val="en-NZ"/>
        </w:rPr>
        <w:t xml:space="preserve"> Australian health </w:t>
      </w:r>
      <w:r w:rsidR="00D05FD6" w:rsidRPr="00E74959">
        <w:rPr>
          <w:rFonts w:asciiTheme="majorBidi" w:hAnsiTheme="majorBidi" w:cstheme="majorBidi"/>
          <w:sz w:val="24"/>
          <w:szCs w:val="24"/>
          <w:lang w:val="en-NZ"/>
        </w:rPr>
        <w:t>research</w:t>
      </w:r>
      <w:r w:rsidR="00B114D0" w:rsidRPr="00E74959">
        <w:rPr>
          <w:rFonts w:asciiTheme="majorBidi" w:hAnsiTheme="majorBidi" w:cstheme="majorBidi"/>
          <w:sz w:val="24"/>
          <w:szCs w:val="24"/>
          <w:lang w:val="en-NZ"/>
        </w:rPr>
        <w:t xml:space="preserve">. </w:t>
      </w:r>
      <w:r w:rsidR="00690696" w:rsidRPr="00E74959">
        <w:rPr>
          <w:rFonts w:asciiTheme="majorBidi" w:hAnsiTheme="majorBidi" w:cstheme="majorBidi"/>
          <w:sz w:val="24"/>
          <w:szCs w:val="24"/>
        </w:rPr>
        <w:t xml:space="preserve">In general, New Zealanders have pursued a wider range of subject matter, taken up a greater diversity of methodological perspectives and done so to a greater degree from </w:t>
      </w:r>
      <w:r w:rsidR="00F560F9" w:rsidRPr="00E74959">
        <w:rPr>
          <w:rFonts w:asciiTheme="majorBidi" w:hAnsiTheme="majorBidi" w:cstheme="majorBidi"/>
          <w:sz w:val="24"/>
          <w:szCs w:val="24"/>
        </w:rPr>
        <w:t xml:space="preserve">within </w:t>
      </w:r>
      <w:r w:rsidR="00690696" w:rsidRPr="00E74959">
        <w:rPr>
          <w:rFonts w:asciiTheme="majorBidi" w:hAnsiTheme="majorBidi" w:cstheme="majorBidi"/>
          <w:sz w:val="24"/>
          <w:szCs w:val="24"/>
        </w:rPr>
        <w:t xml:space="preserve">geography programmes. </w:t>
      </w:r>
      <w:r w:rsidR="00FE5CF8" w:rsidRPr="00E74959">
        <w:rPr>
          <w:rFonts w:asciiTheme="majorBidi" w:hAnsiTheme="majorBidi" w:cstheme="majorBidi"/>
          <w:sz w:val="24"/>
          <w:szCs w:val="24"/>
          <w:lang w:val="en-NZ"/>
        </w:rPr>
        <w:t>New Zealand</w:t>
      </w:r>
      <w:r w:rsidR="00F560F9" w:rsidRPr="00E74959">
        <w:rPr>
          <w:rFonts w:asciiTheme="majorBidi" w:hAnsiTheme="majorBidi" w:cstheme="majorBidi"/>
          <w:sz w:val="24"/>
          <w:szCs w:val="24"/>
          <w:lang w:val="en-NZ"/>
        </w:rPr>
        <w:t xml:space="preserve">’s isolated character has also </w:t>
      </w:r>
      <w:r w:rsidR="005658C2" w:rsidRPr="00E74959">
        <w:rPr>
          <w:rFonts w:asciiTheme="majorBidi" w:hAnsiTheme="majorBidi" w:cstheme="majorBidi"/>
          <w:sz w:val="24"/>
          <w:szCs w:val="24"/>
          <w:lang w:val="en-NZ"/>
        </w:rPr>
        <w:t>meant that</w:t>
      </w:r>
      <w:r w:rsidR="00FE5CF8" w:rsidRPr="00E74959">
        <w:rPr>
          <w:rFonts w:asciiTheme="majorBidi" w:hAnsiTheme="majorBidi" w:cstheme="majorBidi"/>
          <w:sz w:val="24"/>
          <w:szCs w:val="24"/>
          <w:lang w:val="en-NZ"/>
        </w:rPr>
        <w:t xml:space="preserve"> arrivals or sustained visits from internationally trained health geographers have left legacies; </w:t>
      </w:r>
      <w:r w:rsidR="00C052BB" w:rsidRPr="00E74959">
        <w:rPr>
          <w:rFonts w:asciiTheme="majorBidi" w:hAnsiTheme="majorBidi" w:cstheme="majorBidi"/>
          <w:sz w:val="24"/>
          <w:szCs w:val="24"/>
          <w:lang w:val="en-NZ"/>
        </w:rPr>
        <w:t>a central example being</w:t>
      </w:r>
      <w:r w:rsidR="00FE5CF8" w:rsidRPr="00E74959">
        <w:rPr>
          <w:rFonts w:asciiTheme="majorBidi" w:hAnsiTheme="majorBidi" w:cstheme="majorBidi"/>
          <w:sz w:val="24"/>
          <w:szCs w:val="24"/>
          <w:lang w:val="en-NZ"/>
        </w:rPr>
        <w:t xml:space="preserve"> the role of Jamie Pearce in establishing Canterbury’s GeoHealth Lab</w:t>
      </w:r>
      <w:r w:rsidR="00723EAE" w:rsidRPr="00E74959">
        <w:rPr>
          <w:rFonts w:asciiTheme="majorBidi" w:hAnsiTheme="majorBidi" w:cstheme="majorBidi"/>
          <w:sz w:val="24"/>
          <w:szCs w:val="24"/>
          <w:lang w:val="en-NZ"/>
        </w:rPr>
        <w:t>oratory</w:t>
      </w:r>
      <w:r w:rsidR="00FE5CF8" w:rsidRPr="00E74959">
        <w:rPr>
          <w:rFonts w:asciiTheme="majorBidi" w:hAnsiTheme="majorBidi" w:cstheme="majorBidi"/>
          <w:sz w:val="24"/>
          <w:szCs w:val="24"/>
          <w:lang w:val="en-NZ"/>
        </w:rPr>
        <w:t>.</w:t>
      </w:r>
    </w:p>
    <w:p w14:paraId="794B50E4" w14:textId="295311D6" w:rsidR="00FC57B8" w:rsidRPr="00E74959" w:rsidRDefault="00C43AF6" w:rsidP="00E74959">
      <w:pPr>
        <w:pStyle w:val="Heading2"/>
        <w:spacing w:line="360" w:lineRule="auto"/>
        <w:rPr>
          <w:rFonts w:asciiTheme="majorBidi" w:hAnsiTheme="majorBidi"/>
          <w:sz w:val="24"/>
          <w:szCs w:val="24"/>
        </w:rPr>
      </w:pPr>
      <w:r w:rsidRPr="00E74959">
        <w:rPr>
          <w:rFonts w:asciiTheme="majorBidi" w:hAnsiTheme="majorBidi"/>
          <w:sz w:val="24"/>
          <w:szCs w:val="24"/>
        </w:rPr>
        <w:t xml:space="preserve">Three Trans-Tasman </w:t>
      </w:r>
      <w:r w:rsidR="006C41D9">
        <w:rPr>
          <w:rFonts w:asciiTheme="majorBidi" w:hAnsiTheme="majorBidi"/>
          <w:sz w:val="24"/>
          <w:szCs w:val="24"/>
        </w:rPr>
        <w:t>t</w:t>
      </w:r>
      <w:r w:rsidRPr="00E74959">
        <w:rPr>
          <w:rFonts w:asciiTheme="majorBidi" w:hAnsiTheme="majorBidi"/>
          <w:sz w:val="24"/>
          <w:szCs w:val="24"/>
        </w:rPr>
        <w:t>he</w:t>
      </w:r>
      <w:r w:rsidR="00FC57B8" w:rsidRPr="00E74959">
        <w:rPr>
          <w:rFonts w:asciiTheme="majorBidi" w:hAnsiTheme="majorBidi"/>
          <w:sz w:val="24"/>
          <w:szCs w:val="24"/>
        </w:rPr>
        <w:t>mes</w:t>
      </w:r>
    </w:p>
    <w:p w14:paraId="3DF33C2C" w14:textId="3DB27003" w:rsidR="00814B9E" w:rsidRPr="00E74959" w:rsidRDefault="0093544B" w:rsidP="00E74959">
      <w:pPr>
        <w:pStyle w:val="NoSpacing"/>
        <w:spacing w:line="360" w:lineRule="auto"/>
        <w:rPr>
          <w:rFonts w:asciiTheme="majorBidi" w:eastAsia="Calibri" w:hAnsiTheme="majorBidi" w:cstheme="majorBidi"/>
          <w:sz w:val="24"/>
          <w:szCs w:val="24"/>
          <w:lang w:val="en-NZ"/>
        </w:rPr>
      </w:pPr>
      <w:r w:rsidRPr="00E74959">
        <w:rPr>
          <w:rFonts w:asciiTheme="majorBidi" w:hAnsiTheme="majorBidi" w:cstheme="majorBidi"/>
          <w:sz w:val="24"/>
          <w:szCs w:val="24"/>
        </w:rPr>
        <w:t xml:space="preserve">In this section we draw out three themes </w:t>
      </w:r>
      <w:r w:rsidR="005658C2" w:rsidRPr="00E74959">
        <w:rPr>
          <w:rFonts w:asciiTheme="majorBidi" w:hAnsiTheme="majorBidi" w:cstheme="majorBidi"/>
          <w:sz w:val="24"/>
          <w:szCs w:val="24"/>
        </w:rPr>
        <w:t>identified above</w:t>
      </w:r>
      <w:r w:rsidRPr="00E74959">
        <w:rPr>
          <w:rFonts w:asciiTheme="majorBidi" w:hAnsiTheme="majorBidi" w:cstheme="majorBidi"/>
          <w:sz w:val="24"/>
          <w:szCs w:val="24"/>
        </w:rPr>
        <w:t>. Two are presences in published work from Australia and New Zealand. First, we examine research on the obesity nexus</w:t>
      </w:r>
      <w:r w:rsidR="005658C2" w:rsidRPr="00E74959">
        <w:rPr>
          <w:rFonts w:asciiTheme="majorBidi" w:hAnsiTheme="majorBidi" w:cstheme="majorBidi"/>
          <w:sz w:val="24"/>
          <w:szCs w:val="24"/>
        </w:rPr>
        <w:t>:</w:t>
      </w:r>
      <w:r w:rsidRPr="00E74959">
        <w:rPr>
          <w:rFonts w:asciiTheme="majorBidi" w:hAnsiTheme="majorBidi" w:cstheme="majorBidi"/>
          <w:sz w:val="24"/>
          <w:szCs w:val="24"/>
        </w:rPr>
        <w:t xml:space="preserve"> studies focussed on physical activity, diet, obesity itself and initiatives that aim to reduce obesity including those that focus on urban design. Second, we consider work that has considered health within </w:t>
      </w:r>
      <w:r w:rsidR="005658C2" w:rsidRPr="00E74959">
        <w:rPr>
          <w:rFonts w:asciiTheme="majorBidi" w:hAnsiTheme="majorBidi" w:cstheme="majorBidi"/>
          <w:sz w:val="24"/>
          <w:szCs w:val="24"/>
        </w:rPr>
        <w:t>the</w:t>
      </w:r>
      <w:r w:rsidRPr="00E74959">
        <w:rPr>
          <w:rFonts w:asciiTheme="majorBidi" w:hAnsiTheme="majorBidi" w:cstheme="majorBidi"/>
          <w:sz w:val="24"/>
          <w:szCs w:val="24"/>
        </w:rPr>
        <w:t xml:space="preserve"> stereotypical Antipodean context</w:t>
      </w:r>
      <w:r w:rsidR="005658C2" w:rsidRPr="00E74959">
        <w:rPr>
          <w:rFonts w:asciiTheme="majorBidi" w:hAnsiTheme="majorBidi" w:cstheme="majorBidi"/>
          <w:sz w:val="24"/>
          <w:szCs w:val="24"/>
        </w:rPr>
        <w:t xml:space="preserve"> of </w:t>
      </w:r>
      <w:r w:rsidRPr="00E74959">
        <w:rPr>
          <w:rFonts w:asciiTheme="majorBidi" w:hAnsiTheme="majorBidi" w:cstheme="majorBidi"/>
          <w:sz w:val="24"/>
          <w:szCs w:val="24"/>
        </w:rPr>
        <w:t xml:space="preserve">the great outdoors. Under </w:t>
      </w:r>
      <w:r w:rsidRPr="00E74959">
        <w:rPr>
          <w:rFonts w:asciiTheme="majorBidi" w:hAnsiTheme="majorBidi" w:cstheme="majorBidi"/>
          <w:sz w:val="24"/>
          <w:szCs w:val="24"/>
        </w:rPr>
        <w:lastRenderedPageBreak/>
        <w:t xml:space="preserve">this somewhat artificial and undoubtedly flexible construct, we group work on remote and rural settings and studies that have centred on the positive and negative consequences of year-round exposure to outdoor living. For our third theme we turn to </w:t>
      </w:r>
      <w:r w:rsidR="00914B9F">
        <w:rPr>
          <w:rFonts w:asciiTheme="majorBidi" w:hAnsiTheme="majorBidi" w:cstheme="majorBidi"/>
          <w:sz w:val="24"/>
          <w:szCs w:val="24"/>
        </w:rPr>
        <w:t xml:space="preserve">what we see as </w:t>
      </w:r>
      <w:r w:rsidRPr="00E74959">
        <w:rPr>
          <w:rFonts w:asciiTheme="majorBidi" w:hAnsiTheme="majorBidi" w:cstheme="majorBidi"/>
          <w:sz w:val="24"/>
          <w:szCs w:val="24"/>
        </w:rPr>
        <w:t xml:space="preserve">a </w:t>
      </w:r>
      <w:r w:rsidR="005A6281">
        <w:rPr>
          <w:rFonts w:asciiTheme="majorBidi" w:hAnsiTheme="majorBidi" w:cstheme="majorBidi"/>
          <w:sz w:val="24"/>
          <w:szCs w:val="24"/>
        </w:rPr>
        <w:t xml:space="preserve">relative </w:t>
      </w:r>
      <w:r w:rsidRPr="00E74959">
        <w:rPr>
          <w:rFonts w:asciiTheme="majorBidi" w:hAnsiTheme="majorBidi" w:cstheme="majorBidi"/>
          <w:sz w:val="24"/>
          <w:szCs w:val="24"/>
        </w:rPr>
        <w:t>silence in current published work</w:t>
      </w:r>
      <w:r w:rsidR="005A6281">
        <w:rPr>
          <w:rFonts w:asciiTheme="majorBidi" w:hAnsiTheme="majorBidi" w:cstheme="majorBidi"/>
          <w:sz w:val="24"/>
          <w:szCs w:val="24"/>
        </w:rPr>
        <w:t xml:space="preserve"> in health geography</w:t>
      </w:r>
      <w:r w:rsidRPr="00E74959">
        <w:rPr>
          <w:rFonts w:asciiTheme="majorBidi" w:hAnsiTheme="majorBidi" w:cstheme="majorBidi"/>
          <w:sz w:val="24"/>
          <w:szCs w:val="24"/>
        </w:rPr>
        <w:t xml:space="preserve">. While there is sensitivity to indigenous people in </w:t>
      </w:r>
      <w:r w:rsidR="005A6281">
        <w:rPr>
          <w:rFonts w:asciiTheme="majorBidi" w:hAnsiTheme="majorBidi" w:cstheme="majorBidi"/>
          <w:sz w:val="24"/>
          <w:szCs w:val="24"/>
        </w:rPr>
        <w:t>Australian and New Zealand health geography</w:t>
      </w:r>
      <w:r w:rsidRPr="00E74959">
        <w:rPr>
          <w:rFonts w:asciiTheme="majorBidi" w:hAnsiTheme="majorBidi" w:cstheme="majorBidi"/>
          <w:sz w:val="24"/>
          <w:szCs w:val="24"/>
        </w:rPr>
        <w:t xml:space="preserve">, there is </w:t>
      </w:r>
      <w:r w:rsidR="005A6281">
        <w:rPr>
          <w:rFonts w:asciiTheme="majorBidi" w:hAnsiTheme="majorBidi" w:cstheme="majorBidi"/>
          <w:sz w:val="24"/>
          <w:szCs w:val="24"/>
        </w:rPr>
        <w:t>less</w:t>
      </w:r>
      <w:r w:rsidRPr="00E74959">
        <w:rPr>
          <w:rFonts w:asciiTheme="majorBidi" w:hAnsiTheme="majorBidi" w:cstheme="majorBidi"/>
          <w:sz w:val="24"/>
          <w:szCs w:val="24"/>
        </w:rPr>
        <w:t xml:space="preserve"> evidence of a direct </w:t>
      </w:r>
      <w:r w:rsidR="005A6281">
        <w:rPr>
          <w:rFonts w:asciiTheme="majorBidi" w:hAnsiTheme="majorBidi" w:cstheme="majorBidi"/>
          <w:sz w:val="24"/>
          <w:szCs w:val="24"/>
        </w:rPr>
        <w:t xml:space="preserve">authorial </w:t>
      </w:r>
      <w:r w:rsidRPr="00E74959">
        <w:rPr>
          <w:rFonts w:asciiTheme="majorBidi" w:hAnsiTheme="majorBidi" w:cstheme="majorBidi"/>
          <w:sz w:val="24"/>
          <w:szCs w:val="24"/>
        </w:rPr>
        <w:t xml:space="preserve">voice. We examine and speculate on </w:t>
      </w:r>
      <w:r w:rsidR="00D77AC8" w:rsidRPr="00E74959">
        <w:rPr>
          <w:rFonts w:asciiTheme="majorBidi" w:hAnsiTheme="majorBidi" w:cstheme="majorBidi"/>
          <w:sz w:val="24"/>
          <w:szCs w:val="24"/>
        </w:rPr>
        <w:t xml:space="preserve">underlying reasons for this </w:t>
      </w:r>
      <w:r w:rsidR="005A6281">
        <w:rPr>
          <w:rFonts w:asciiTheme="majorBidi" w:hAnsiTheme="majorBidi" w:cstheme="majorBidi"/>
          <w:sz w:val="24"/>
          <w:szCs w:val="24"/>
        </w:rPr>
        <w:t>situation</w:t>
      </w:r>
      <w:r w:rsidR="00D77AC8" w:rsidRPr="00E74959">
        <w:rPr>
          <w:rFonts w:asciiTheme="majorBidi" w:hAnsiTheme="majorBidi" w:cstheme="majorBidi"/>
          <w:sz w:val="24"/>
          <w:szCs w:val="24"/>
        </w:rPr>
        <w:t xml:space="preserve">. In each of these three themes we reflect on the degree to </w:t>
      </w:r>
      <w:r w:rsidR="005A6281">
        <w:rPr>
          <w:rFonts w:asciiTheme="majorBidi" w:hAnsiTheme="majorBidi" w:cstheme="majorBidi"/>
          <w:sz w:val="24"/>
          <w:szCs w:val="24"/>
        </w:rPr>
        <w:t xml:space="preserve">which </w:t>
      </w:r>
      <w:r w:rsidR="00D77AC8" w:rsidRPr="00E74959">
        <w:rPr>
          <w:rFonts w:asciiTheme="majorBidi" w:eastAsia="Calibri" w:hAnsiTheme="majorBidi" w:cstheme="majorBidi"/>
          <w:sz w:val="24"/>
          <w:szCs w:val="24"/>
          <w:lang w:val="en-NZ"/>
        </w:rPr>
        <w:t>Australian and New Zealand health geography is exceptional</w:t>
      </w:r>
      <w:r w:rsidR="005A6281">
        <w:rPr>
          <w:rFonts w:asciiTheme="majorBidi" w:eastAsia="Calibri" w:hAnsiTheme="majorBidi" w:cstheme="majorBidi"/>
          <w:sz w:val="24"/>
          <w:szCs w:val="24"/>
          <w:lang w:val="en-NZ"/>
        </w:rPr>
        <w:t>,</w:t>
      </w:r>
      <w:r w:rsidR="00D77AC8" w:rsidRPr="00E74959">
        <w:rPr>
          <w:rFonts w:asciiTheme="majorBidi" w:eastAsia="Calibri" w:hAnsiTheme="majorBidi" w:cstheme="majorBidi"/>
          <w:sz w:val="24"/>
          <w:szCs w:val="24"/>
          <w:lang w:val="en-NZ"/>
        </w:rPr>
        <w:t xml:space="preserve"> </w:t>
      </w:r>
      <w:r w:rsidR="00814B9E" w:rsidRPr="00E74959">
        <w:rPr>
          <w:rFonts w:asciiTheme="majorBidi" w:eastAsia="Calibri" w:hAnsiTheme="majorBidi" w:cstheme="majorBidi"/>
          <w:sz w:val="24"/>
          <w:szCs w:val="24"/>
          <w:lang w:val="en-NZ"/>
        </w:rPr>
        <w:t>especially in light of wider international scholarship which</w:t>
      </w:r>
      <w:r w:rsidR="005658C2" w:rsidRPr="00E74959">
        <w:rPr>
          <w:rFonts w:asciiTheme="majorBidi" w:eastAsia="Calibri" w:hAnsiTheme="majorBidi" w:cstheme="majorBidi"/>
          <w:sz w:val="24"/>
          <w:szCs w:val="24"/>
          <w:lang w:val="en-NZ"/>
        </w:rPr>
        <w:t xml:space="preserve">, </w:t>
      </w:r>
      <w:r w:rsidR="00814B9E" w:rsidRPr="00E74959">
        <w:rPr>
          <w:rFonts w:asciiTheme="majorBidi" w:eastAsia="Calibri" w:hAnsiTheme="majorBidi" w:cstheme="majorBidi"/>
          <w:sz w:val="24"/>
          <w:szCs w:val="24"/>
          <w:lang w:val="en-NZ"/>
        </w:rPr>
        <w:t xml:space="preserve"> through the mobility</w:t>
      </w:r>
      <w:r w:rsidR="005658C2" w:rsidRPr="00E74959">
        <w:rPr>
          <w:rFonts w:asciiTheme="majorBidi" w:eastAsia="Calibri" w:hAnsiTheme="majorBidi" w:cstheme="majorBidi"/>
          <w:sz w:val="24"/>
          <w:szCs w:val="24"/>
          <w:lang w:val="en-NZ"/>
        </w:rPr>
        <w:t xml:space="preserve"> of ideas, policies and people, </w:t>
      </w:r>
      <w:r w:rsidR="00814B9E" w:rsidRPr="00E74959">
        <w:rPr>
          <w:rFonts w:asciiTheme="majorBidi" w:eastAsia="Calibri" w:hAnsiTheme="majorBidi" w:cstheme="majorBidi"/>
          <w:sz w:val="24"/>
          <w:szCs w:val="24"/>
          <w:lang w:val="en-NZ"/>
        </w:rPr>
        <w:t xml:space="preserve"> </w:t>
      </w:r>
      <w:r w:rsidR="00D77AC8" w:rsidRPr="00E74959">
        <w:rPr>
          <w:rFonts w:asciiTheme="majorBidi" w:eastAsia="Calibri" w:hAnsiTheme="majorBidi" w:cstheme="majorBidi"/>
          <w:sz w:val="24"/>
          <w:szCs w:val="24"/>
          <w:lang w:val="en-NZ"/>
        </w:rPr>
        <w:t>constitut</w:t>
      </w:r>
      <w:r w:rsidR="00723EAE" w:rsidRPr="00E74959">
        <w:rPr>
          <w:rFonts w:asciiTheme="majorBidi" w:eastAsia="Calibri" w:hAnsiTheme="majorBidi" w:cstheme="majorBidi"/>
          <w:sz w:val="24"/>
          <w:szCs w:val="24"/>
          <w:lang w:val="en-NZ"/>
        </w:rPr>
        <w:t>es</w:t>
      </w:r>
      <w:r w:rsidR="00D77AC8" w:rsidRPr="00E74959">
        <w:rPr>
          <w:rFonts w:asciiTheme="majorBidi" w:eastAsia="Calibri" w:hAnsiTheme="majorBidi" w:cstheme="majorBidi"/>
          <w:sz w:val="24"/>
          <w:szCs w:val="24"/>
          <w:lang w:val="en-NZ"/>
        </w:rPr>
        <w:t xml:space="preserve"> </w:t>
      </w:r>
      <w:r w:rsidR="00723EAE" w:rsidRPr="00E74959">
        <w:rPr>
          <w:rFonts w:asciiTheme="majorBidi" w:eastAsia="Calibri" w:hAnsiTheme="majorBidi" w:cstheme="majorBidi"/>
          <w:sz w:val="24"/>
          <w:szCs w:val="24"/>
          <w:lang w:val="en-NZ"/>
        </w:rPr>
        <w:t xml:space="preserve">a pervasive </w:t>
      </w:r>
      <w:r w:rsidR="00814B9E" w:rsidRPr="00E74959">
        <w:rPr>
          <w:rFonts w:asciiTheme="majorBidi" w:eastAsia="Calibri" w:hAnsiTheme="majorBidi" w:cstheme="majorBidi"/>
          <w:sz w:val="24"/>
          <w:szCs w:val="24"/>
          <w:lang w:val="en-NZ"/>
        </w:rPr>
        <w:t xml:space="preserve">influence  on local and national-level endeavours. </w:t>
      </w:r>
    </w:p>
    <w:p w14:paraId="06A37550" w14:textId="77777777" w:rsidR="001D0831" w:rsidRPr="00E74959" w:rsidRDefault="001D0831" w:rsidP="00E74959">
      <w:pPr>
        <w:pStyle w:val="NoSpacing"/>
        <w:spacing w:line="360" w:lineRule="auto"/>
        <w:rPr>
          <w:rFonts w:asciiTheme="majorBidi" w:hAnsiTheme="majorBidi" w:cstheme="majorBidi"/>
          <w:b/>
          <w:i/>
          <w:sz w:val="24"/>
          <w:szCs w:val="24"/>
        </w:rPr>
      </w:pPr>
    </w:p>
    <w:p w14:paraId="17665B2F" w14:textId="77777777" w:rsidR="0093544B" w:rsidRPr="00E74959" w:rsidRDefault="0093544B" w:rsidP="00E74959">
      <w:pPr>
        <w:pStyle w:val="NoSpacing"/>
        <w:spacing w:line="360" w:lineRule="auto"/>
        <w:rPr>
          <w:rFonts w:asciiTheme="majorBidi" w:hAnsiTheme="majorBidi" w:cstheme="majorBidi"/>
          <w:b/>
          <w:i/>
          <w:sz w:val="24"/>
          <w:szCs w:val="24"/>
        </w:rPr>
      </w:pPr>
      <w:r w:rsidRPr="00E74959">
        <w:rPr>
          <w:rFonts w:asciiTheme="majorBidi" w:hAnsiTheme="majorBidi" w:cstheme="majorBidi"/>
          <w:b/>
          <w:i/>
          <w:sz w:val="24"/>
          <w:szCs w:val="24"/>
        </w:rPr>
        <w:t>Activity, obesity and the walkable city</w:t>
      </w:r>
    </w:p>
    <w:p w14:paraId="79FE7B0F" w14:textId="77777777" w:rsidR="006C41D9" w:rsidRDefault="0093544B" w:rsidP="006C41D9">
      <w:pPr>
        <w:pStyle w:val="NoSpacing"/>
        <w:spacing w:after="160" w:line="360" w:lineRule="auto"/>
        <w:rPr>
          <w:rFonts w:asciiTheme="majorBidi" w:hAnsiTheme="majorBidi" w:cstheme="majorBidi"/>
          <w:sz w:val="24"/>
          <w:szCs w:val="24"/>
        </w:rPr>
      </w:pPr>
      <w:r w:rsidRPr="00E74959">
        <w:rPr>
          <w:rFonts w:asciiTheme="majorBidi" w:hAnsiTheme="majorBidi" w:cstheme="majorBidi"/>
          <w:sz w:val="24"/>
          <w:szCs w:val="24"/>
        </w:rPr>
        <w:t xml:space="preserve">This first prominent ‘presence’ in Australian and New Zealand health geography has been driven to a large extent by public health imperatives and the recognition that auto-dominant cities, sedentary lives and poor nutrition are converging on the problem of increasing body-weight and associated risk factors.  </w:t>
      </w:r>
      <w:r w:rsidR="009503EC" w:rsidRPr="00E74959">
        <w:rPr>
          <w:rFonts w:asciiTheme="majorBidi" w:hAnsiTheme="majorBidi" w:cstheme="majorBidi"/>
          <w:sz w:val="24"/>
          <w:szCs w:val="24"/>
        </w:rPr>
        <w:t xml:space="preserve">Specifically, the spectre of </w:t>
      </w:r>
      <w:r w:rsidR="00184739" w:rsidRPr="00E74959">
        <w:rPr>
          <w:rFonts w:asciiTheme="majorBidi" w:hAnsiTheme="majorBidi" w:cstheme="majorBidi"/>
          <w:sz w:val="24"/>
          <w:szCs w:val="24"/>
        </w:rPr>
        <w:t xml:space="preserve">rising </w:t>
      </w:r>
      <w:r w:rsidR="009503EC" w:rsidRPr="00E74959">
        <w:rPr>
          <w:rFonts w:asciiTheme="majorBidi" w:hAnsiTheme="majorBidi" w:cstheme="majorBidi"/>
          <w:sz w:val="24"/>
          <w:szCs w:val="24"/>
        </w:rPr>
        <w:t xml:space="preserve">obesity rates and associated ailments has added impetus to research on geographical dimensions of both physical activity and nutrition. </w:t>
      </w:r>
    </w:p>
    <w:p w14:paraId="724AEED2" w14:textId="1E3BE249" w:rsidR="00144C1C" w:rsidRPr="00E74959" w:rsidRDefault="004B6F8F" w:rsidP="006C41D9">
      <w:pPr>
        <w:pStyle w:val="NoSpacing"/>
        <w:spacing w:after="160" w:line="360" w:lineRule="auto"/>
        <w:rPr>
          <w:rFonts w:asciiTheme="majorBidi" w:hAnsiTheme="majorBidi" w:cstheme="majorBidi"/>
          <w:sz w:val="24"/>
          <w:szCs w:val="24"/>
        </w:rPr>
      </w:pPr>
      <w:r w:rsidRPr="00E74959">
        <w:rPr>
          <w:rFonts w:asciiTheme="majorBidi" w:hAnsiTheme="majorBidi" w:cstheme="majorBidi"/>
          <w:sz w:val="24"/>
          <w:szCs w:val="24"/>
        </w:rPr>
        <w:t xml:space="preserve">The </w:t>
      </w:r>
      <w:r w:rsidR="00BE681A" w:rsidRPr="00E74959">
        <w:rPr>
          <w:rFonts w:asciiTheme="majorBidi" w:hAnsiTheme="majorBidi" w:cstheme="majorBidi"/>
          <w:sz w:val="24"/>
          <w:szCs w:val="24"/>
        </w:rPr>
        <w:t xml:space="preserve">availability and </w:t>
      </w:r>
      <w:r w:rsidRPr="00E74959">
        <w:rPr>
          <w:rFonts w:asciiTheme="majorBidi" w:hAnsiTheme="majorBidi" w:cstheme="majorBidi"/>
          <w:sz w:val="24"/>
          <w:szCs w:val="24"/>
        </w:rPr>
        <w:t xml:space="preserve">design of public open spaces has been a key concern with access to attractive, large spaces associated with higher levels of walking. </w:t>
      </w:r>
      <w:r w:rsidR="00BE681A" w:rsidRPr="00E74959">
        <w:rPr>
          <w:rFonts w:asciiTheme="majorBidi" w:hAnsiTheme="majorBidi" w:cstheme="majorBidi"/>
          <w:sz w:val="24"/>
          <w:szCs w:val="24"/>
        </w:rPr>
        <w:t xml:space="preserve">In a significant body of work Giles-Corti and collaborators </w:t>
      </w:r>
      <w:r w:rsidR="007534BE" w:rsidRPr="00E74959">
        <w:rPr>
          <w:rFonts w:asciiTheme="majorBidi" w:hAnsiTheme="majorBidi" w:cstheme="majorBidi"/>
          <w:sz w:val="24"/>
          <w:szCs w:val="24"/>
        </w:rPr>
        <w:t xml:space="preserve">have </w:t>
      </w:r>
      <w:r w:rsidR="00BE681A" w:rsidRPr="00E74959">
        <w:rPr>
          <w:rFonts w:asciiTheme="majorBidi" w:hAnsiTheme="majorBidi" w:cstheme="majorBidi"/>
          <w:sz w:val="24"/>
          <w:szCs w:val="24"/>
        </w:rPr>
        <w:t>amassed persuasive evidence in favour of creating streetscapes that enhance walking for recreation and transport (</w:t>
      </w:r>
      <w:r w:rsidR="006C41D9">
        <w:rPr>
          <w:rFonts w:asciiTheme="majorBidi" w:hAnsiTheme="majorBidi" w:cstheme="majorBidi"/>
          <w:sz w:val="24"/>
          <w:szCs w:val="24"/>
        </w:rPr>
        <w:t>see</w:t>
      </w:r>
      <w:r w:rsidR="009427A3" w:rsidRPr="00E74959">
        <w:rPr>
          <w:rFonts w:asciiTheme="majorBidi" w:hAnsiTheme="majorBidi" w:cstheme="majorBidi"/>
          <w:sz w:val="24"/>
          <w:szCs w:val="24"/>
        </w:rPr>
        <w:t xml:space="preserve"> </w:t>
      </w:r>
      <w:r w:rsidR="00BE681A" w:rsidRPr="00E74959">
        <w:rPr>
          <w:rFonts w:asciiTheme="majorBidi" w:hAnsiTheme="majorBidi" w:cstheme="majorBidi"/>
          <w:sz w:val="24"/>
          <w:szCs w:val="24"/>
        </w:rPr>
        <w:t xml:space="preserve">Giles-Cori </w:t>
      </w:r>
      <w:r w:rsidR="006C41D9">
        <w:rPr>
          <w:rFonts w:asciiTheme="majorBidi" w:hAnsiTheme="majorBidi" w:cstheme="majorBidi"/>
          <w:sz w:val="24"/>
          <w:szCs w:val="24"/>
        </w:rPr>
        <w:t>&amp;</w:t>
      </w:r>
      <w:r w:rsidR="00BE681A" w:rsidRPr="00E74959">
        <w:rPr>
          <w:rFonts w:asciiTheme="majorBidi" w:hAnsiTheme="majorBidi" w:cstheme="majorBidi"/>
          <w:sz w:val="24"/>
          <w:szCs w:val="24"/>
        </w:rPr>
        <w:t xml:space="preserve"> Donovan, 2002</w:t>
      </w:r>
      <w:r w:rsidR="009427A3" w:rsidRPr="00E74959">
        <w:rPr>
          <w:rFonts w:asciiTheme="majorBidi" w:hAnsiTheme="majorBidi" w:cstheme="majorBidi"/>
          <w:sz w:val="24"/>
          <w:szCs w:val="24"/>
        </w:rPr>
        <w:t xml:space="preserve">; Giles-Corti </w:t>
      </w:r>
      <w:r w:rsidR="007F48C9" w:rsidRPr="007F48C9">
        <w:rPr>
          <w:rFonts w:asciiTheme="majorBidi" w:hAnsiTheme="majorBidi" w:cstheme="majorBidi"/>
          <w:i/>
          <w:iCs/>
          <w:sz w:val="24"/>
          <w:szCs w:val="24"/>
        </w:rPr>
        <w:t>et al.</w:t>
      </w:r>
      <w:r w:rsidR="0068657C" w:rsidRPr="006C41D9">
        <w:rPr>
          <w:rFonts w:asciiTheme="majorBidi" w:hAnsiTheme="majorBidi" w:cstheme="majorBidi"/>
          <w:sz w:val="24"/>
          <w:szCs w:val="24"/>
        </w:rPr>
        <w:t>,</w:t>
      </w:r>
      <w:r w:rsidR="009427A3" w:rsidRPr="00E74959">
        <w:rPr>
          <w:rFonts w:asciiTheme="majorBidi" w:hAnsiTheme="majorBidi" w:cstheme="majorBidi"/>
          <w:sz w:val="24"/>
          <w:szCs w:val="24"/>
        </w:rPr>
        <w:t xml:space="preserve"> 2005</w:t>
      </w:r>
      <w:r w:rsidR="00BE681A" w:rsidRPr="00E74959">
        <w:rPr>
          <w:rFonts w:asciiTheme="majorBidi" w:hAnsiTheme="majorBidi" w:cstheme="majorBidi"/>
          <w:sz w:val="24"/>
          <w:szCs w:val="24"/>
        </w:rPr>
        <w:t>).</w:t>
      </w:r>
      <w:r w:rsidR="00571277" w:rsidRPr="00E74959">
        <w:rPr>
          <w:rFonts w:asciiTheme="majorBidi" w:hAnsiTheme="majorBidi" w:cstheme="majorBidi"/>
          <w:sz w:val="24"/>
          <w:szCs w:val="24"/>
        </w:rPr>
        <w:t xml:space="preserve"> </w:t>
      </w:r>
      <w:r w:rsidR="0093544B" w:rsidRPr="00E74959">
        <w:rPr>
          <w:rFonts w:asciiTheme="majorBidi" w:hAnsiTheme="majorBidi" w:cstheme="majorBidi"/>
          <w:iCs/>
          <w:sz w:val="24"/>
          <w:szCs w:val="24"/>
        </w:rPr>
        <w:t xml:space="preserve">A particular focus </w:t>
      </w:r>
      <w:r w:rsidR="00F9523D" w:rsidRPr="00E74959">
        <w:rPr>
          <w:rFonts w:asciiTheme="majorBidi" w:hAnsiTheme="majorBidi" w:cstheme="majorBidi"/>
          <w:iCs/>
          <w:sz w:val="24"/>
          <w:szCs w:val="24"/>
        </w:rPr>
        <w:t>in</w:t>
      </w:r>
      <w:r w:rsidRPr="00E74959">
        <w:rPr>
          <w:rFonts w:asciiTheme="majorBidi" w:hAnsiTheme="majorBidi" w:cstheme="majorBidi"/>
          <w:iCs/>
          <w:sz w:val="24"/>
          <w:szCs w:val="24"/>
        </w:rPr>
        <w:t xml:space="preserve"> this </w:t>
      </w:r>
      <w:r w:rsidR="00F9523D" w:rsidRPr="00E74959">
        <w:rPr>
          <w:rFonts w:asciiTheme="majorBidi" w:hAnsiTheme="majorBidi" w:cstheme="majorBidi"/>
          <w:iCs/>
          <w:sz w:val="24"/>
          <w:szCs w:val="24"/>
        </w:rPr>
        <w:t xml:space="preserve">interdisciplinary </w:t>
      </w:r>
      <w:r w:rsidRPr="00E74959">
        <w:rPr>
          <w:rFonts w:asciiTheme="majorBidi" w:hAnsiTheme="majorBidi" w:cstheme="majorBidi"/>
          <w:iCs/>
          <w:sz w:val="24"/>
          <w:szCs w:val="24"/>
        </w:rPr>
        <w:t xml:space="preserve">research </w:t>
      </w:r>
      <w:r w:rsidR="0093544B" w:rsidRPr="00E74959">
        <w:rPr>
          <w:rFonts w:asciiTheme="majorBidi" w:hAnsiTheme="majorBidi" w:cstheme="majorBidi"/>
          <w:iCs/>
          <w:sz w:val="24"/>
          <w:szCs w:val="24"/>
        </w:rPr>
        <w:t xml:space="preserve">has been the contention that some </w:t>
      </w:r>
      <w:r w:rsidR="00144C1C" w:rsidRPr="00E74959">
        <w:rPr>
          <w:rFonts w:asciiTheme="majorBidi" w:hAnsiTheme="majorBidi" w:cstheme="majorBidi"/>
          <w:iCs/>
          <w:sz w:val="24"/>
          <w:szCs w:val="24"/>
        </w:rPr>
        <w:t>population</w:t>
      </w:r>
      <w:r w:rsidR="0093544B" w:rsidRPr="00E74959">
        <w:rPr>
          <w:rFonts w:asciiTheme="majorBidi" w:hAnsiTheme="majorBidi" w:cstheme="majorBidi"/>
          <w:iCs/>
          <w:sz w:val="24"/>
          <w:szCs w:val="24"/>
        </w:rPr>
        <w:t xml:space="preserve"> groups experience more </w:t>
      </w:r>
      <w:r w:rsidR="00FA77AC" w:rsidRPr="00E74959">
        <w:rPr>
          <w:rFonts w:asciiTheme="majorBidi" w:hAnsiTheme="majorBidi" w:cstheme="majorBidi"/>
          <w:iCs/>
          <w:sz w:val="24"/>
          <w:szCs w:val="24"/>
        </w:rPr>
        <w:t xml:space="preserve">challenges </w:t>
      </w:r>
      <w:r w:rsidR="0093544B" w:rsidRPr="00E74959">
        <w:rPr>
          <w:rFonts w:asciiTheme="majorBidi" w:hAnsiTheme="majorBidi" w:cstheme="majorBidi"/>
          <w:iCs/>
          <w:sz w:val="24"/>
          <w:szCs w:val="24"/>
        </w:rPr>
        <w:t xml:space="preserve">than others in accessing amenities, including walkable streets. This concern has led to methodological innovation around </w:t>
      </w:r>
      <w:r w:rsidR="006C41D9">
        <w:rPr>
          <w:rFonts w:asciiTheme="majorBidi" w:hAnsiTheme="majorBidi" w:cstheme="majorBidi"/>
          <w:iCs/>
          <w:sz w:val="24"/>
          <w:szCs w:val="24"/>
        </w:rPr>
        <w:t>assessing</w:t>
      </w:r>
      <w:r w:rsidR="0093544B" w:rsidRPr="00E74959">
        <w:rPr>
          <w:rFonts w:asciiTheme="majorBidi" w:hAnsiTheme="majorBidi" w:cstheme="majorBidi"/>
          <w:iCs/>
          <w:sz w:val="24"/>
          <w:szCs w:val="24"/>
          <w:lang w:val="en-NZ"/>
        </w:rPr>
        <w:t xml:space="preserve"> </w:t>
      </w:r>
      <w:r w:rsidR="00144C1C" w:rsidRPr="00E74959">
        <w:rPr>
          <w:rFonts w:asciiTheme="majorBidi" w:hAnsiTheme="majorBidi" w:cstheme="majorBidi"/>
          <w:iCs/>
          <w:sz w:val="24"/>
          <w:szCs w:val="24"/>
          <w:lang w:val="en-NZ"/>
        </w:rPr>
        <w:t xml:space="preserve">the potential of </w:t>
      </w:r>
      <w:r w:rsidR="0093544B" w:rsidRPr="00E74959">
        <w:rPr>
          <w:rFonts w:asciiTheme="majorBidi" w:hAnsiTheme="majorBidi" w:cstheme="majorBidi"/>
          <w:iCs/>
          <w:sz w:val="24"/>
          <w:szCs w:val="24"/>
          <w:lang w:val="en-NZ"/>
        </w:rPr>
        <w:t xml:space="preserve">streetscapes </w:t>
      </w:r>
      <w:r w:rsidR="00144C1C" w:rsidRPr="00E74959">
        <w:rPr>
          <w:rFonts w:asciiTheme="majorBidi" w:hAnsiTheme="majorBidi" w:cstheme="majorBidi"/>
          <w:iCs/>
          <w:sz w:val="24"/>
          <w:szCs w:val="24"/>
          <w:lang w:val="en-NZ"/>
        </w:rPr>
        <w:t xml:space="preserve">to </w:t>
      </w:r>
      <w:r w:rsidR="0093544B" w:rsidRPr="00E74959">
        <w:rPr>
          <w:rFonts w:asciiTheme="majorBidi" w:hAnsiTheme="majorBidi" w:cstheme="majorBidi"/>
          <w:iCs/>
          <w:sz w:val="24"/>
          <w:szCs w:val="24"/>
          <w:lang w:val="en-NZ"/>
        </w:rPr>
        <w:t>influenc</w:t>
      </w:r>
      <w:r w:rsidR="00144C1C" w:rsidRPr="00E74959">
        <w:rPr>
          <w:rFonts w:asciiTheme="majorBidi" w:hAnsiTheme="majorBidi" w:cstheme="majorBidi"/>
          <w:iCs/>
          <w:sz w:val="24"/>
          <w:szCs w:val="24"/>
          <w:lang w:val="en-NZ"/>
        </w:rPr>
        <w:t>e</w:t>
      </w:r>
      <w:r w:rsidR="0093544B" w:rsidRPr="00E74959">
        <w:rPr>
          <w:rFonts w:asciiTheme="majorBidi" w:hAnsiTheme="majorBidi" w:cstheme="majorBidi"/>
          <w:iCs/>
          <w:sz w:val="24"/>
          <w:szCs w:val="24"/>
          <w:lang w:val="en-NZ"/>
        </w:rPr>
        <w:t xml:space="preserve"> health outcomes </w:t>
      </w:r>
      <w:r w:rsidR="00144C1C" w:rsidRPr="00E74959">
        <w:rPr>
          <w:rFonts w:asciiTheme="majorBidi" w:hAnsiTheme="majorBidi" w:cstheme="majorBidi"/>
          <w:iCs/>
          <w:sz w:val="24"/>
          <w:szCs w:val="24"/>
          <w:lang w:val="en-NZ"/>
        </w:rPr>
        <w:t>at</w:t>
      </w:r>
      <w:r w:rsidR="0093544B" w:rsidRPr="00E74959">
        <w:rPr>
          <w:rFonts w:asciiTheme="majorBidi" w:hAnsiTheme="majorBidi" w:cstheme="majorBidi"/>
          <w:iCs/>
          <w:sz w:val="24"/>
          <w:szCs w:val="24"/>
          <w:lang w:val="en-NZ"/>
        </w:rPr>
        <w:t xml:space="preserve"> a neighbourhood scale (Badland </w:t>
      </w:r>
      <w:r w:rsidR="007F48C9" w:rsidRPr="007F48C9">
        <w:rPr>
          <w:rFonts w:asciiTheme="majorBidi" w:hAnsiTheme="majorBidi" w:cstheme="majorBidi"/>
          <w:i/>
          <w:iCs/>
          <w:sz w:val="24"/>
          <w:szCs w:val="24"/>
          <w:lang w:val="en-NZ"/>
        </w:rPr>
        <w:t>et al.</w:t>
      </w:r>
      <w:r w:rsidR="0068657C" w:rsidRPr="006C41D9">
        <w:rPr>
          <w:rFonts w:asciiTheme="majorBidi" w:hAnsiTheme="majorBidi" w:cstheme="majorBidi"/>
          <w:sz w:val="24"/>
          <w:szCs w:val="24"/>
          <w:lang w:val="en-NZ"/>
        </w:rPr>
        <w:t>,</w:t>
      </w:r>
      <w:r w:rsidR="0093544B" w:rsidRPr="00E74959">
        <w:rPr>
          <w:rFonts w:asciiTheme="majorBidi" w:hAnsiTheme="majorBidi" w:cstheme="majorBidi"/>
          <w:iCs/>
          <w:sz w:val="24"/>
          <w:szCs w:val="24"/>
          <w:lang w:val="en-NZ"/>
        </w:rPr>
        <w:t xml:space="preserve"> 2010) and </w:t>
      </w:r>
      <w:r w:rsidR="00144C1C" w:rsidRPr="00E74959">
        <w:rPr>
          <w:rFonts w:asciiTheme="majorBidi" w:hAnsiTheme="majorBidi" w:cstheme="majorBidi"/>
          <w:iCs/>
          <w:sz w:val="24"/>
          <w:szCs w:val="24"/>
          <w:lang w:val="en-NZ"/>
        </w:rPr>
        <w:t xml:space="preserve">the </w:t>
      </w:r>
      <w:r w:rsidR="0093544B" w:rsidRPr="00E74959">
        <w:rPr>
          <w:rFonts w:asciiTheme="majorBidi" w:hAnsiTheme="majorBidi" w:cstheme="majorBidi"/>
          <w:iCs/>
          <w:sz w:val="24"/>
          <w:szCs w:val="24"/>
          <w:lang w:val="en-NZ"/>
        </w:rPr>
        <w:t>develop</w:t>
      </w:r>
      <w:r w:rsidR="00144C1C" w:rsidRPr="00E74959">
        <w:rPr>
          <w:rFonts w:asciiTheme="majorBidi" w:hAnsiTheme="majorBidi" w:cstheme="majorBidi"/>
          <w:iCs/>
          <w:sz w:val="24"/>
          <w:szCs w:val="24"/>
          <w:lang w:val="en-NZ"/>
        </w:rPr>
        <w:t>ment of</w:t>
      </w:r>
      <w:r w:rsidR="0093544B" w:rsidRPr="00E74959">
        <w:rPr>
          <w:rFonts w:asciiTheme="majorBidi" w:hAnsiTheme="majorBidi" w:cstheme="majorBidi"/>
          <w:iCs/>
          <w:sz w:val="24"/>
          <w:szCs w:val="24"/>
          <w:lang w:val="en-NZ"/>
        </w:rPr>
        <w:t xml:space="preserve"> GIS-based destination accessibility indices (Witten </w:t>
      </w:r>
      <w:r w:rsidR="007F48C9" w:rsidRPr="007F48C9">
        <w:rPr>
          <w:rFonts w:asciiTheme="majorBidi" w:hAnsiTheme="majorBidi" w:cstheme="majorBidi"/>
          <w:i/>
          <w:iCs/>
          <w:sz w:val="24"/>
          <w:szCs w:val="24"/>
          <w:lang w:val="en-NZ"/>
        </w:rPr>
        <w:t>et al.</w:t>
      </w:r>
      <w:r w:rsidR="0068657C" w:rsidRPr="006C41D9">
        <w:rPr>
          <w:rFonts w:asciiTheme="majorBidi" w:hAnsiTheme="majorBidi" w:cstheme="majorBidi"/>
          <w:sz w:val="24"/>
          <w:szCs w:val="24"/>
          <w:lang w:val="en-NZ"/>
        </w:rPr>
        <w:t>,</w:t>
      </w:r>
      <w:r w:rsidR="0093544B" w:rsidRPr="00E74959">
        <w:rPr>
          <w:rFonts w:asciiTheme="majorBidi" w:hAnsiTheme="majorBidi" w:cstheme="majorBidi"/>
          <w:iCs/>
          <w:sz w:val="24"/>
          <w:szCs w:val="24"/>
          <w:lang w:val="en-NZ"/>
        </w:rPr>
        <w:t xml:space="preserve"> 2011). </w:t>
      </w:r>
      <w:r w:rsidR="00144C1C" w:rsidRPr="00E74959">
        <w:rPr>
          <w:rFonts w:asciiTheme="majorBidi" w:hAnsiTheme="majorBidi" w:cstheme="majorBidi"/>
          <w:iCs/>
          <w:sz w:val="24"/>
          <w:szCs w:val="24"/>
        </w:rPr>
        <w:t>The question of the efficacy of urban design features, measured as walkability, up</w:t>
      </w:r>
      <w:r w:rsidR="00CF35B4" w:rsidRPr="00E74959">
        <w:rPr>
          <w:rFonts w:asciiTheme="majorBidi" w:hAnsiTheme="majorBidi" w:cstheme="majorBidi"/>
          <w:iCs/>
          <w:sz w:val="24"/>
          <w:szCs w:val="24"/>
        </w:rPr>
        <w:t xml:space="preserve">on discernible </w:t>
      </w:r>
      <w:r w:rsidR="00144C1C" w:rsidRPr="00E74959">
        <w:rPr>
          <w:rFonts w:asciiTheme="majorBidi" w:hAnsiTheme="majorBidi" w:cstheme="majorBidi"/>
          <w:iCs/>
          <w:sz w:val="24"/>
          <w:szCs w:val="24"/>
        </w:rPr>
        <w:t xml:space="preserve">medical outcomes has also been addressed by geospatial research. </w:t>
      </w:r>
      <w:r w:rsidR="0093544B" w:rsidRPr="00E74959">
        <w:rPr>
          <w:rFonts w:asciiTheme="majorBidi" w:hAnsiTheme="majorBidi" w:cstheme="majorBidi"/>
          <w:sz w:val="24"/>
          <w:szCs w:val="24"/>
        </w:rPr>
        <w:t xml:space="preserve">Coffee </w:t>
      </w:r>
      <w:r w:rsidR="00D078D8" w:rsidRPr="00D078D8">
        <w:rPr>
          <w:rFonts w:asciiTheme="majorBidi" w:hAnsiTheme="majorBidi" w:cstheme="majorBidi"/>
          <w:i/>
          <w:iCs/>
          <w:sz w:val="24"/>
          <w:szCs w:val="24"/>
        </w:rPr>
        <w:t>et al.</w:t>
      </w:r>
      <w:r w:rsidR="0093544B" w:rsidRPr="00E74959">
        <w:rPr>
          <w:rFonts w:asciiTheme="majorBidi" w:hAnsiTheme="majorBidi" w:cstheme="majorBidi"/>
          <w:sz w:val="24"/>
          <w:szCs w:val="24"/>
        </w:rPr>
        <w:t xml:space="preserve"> (2013)</w:t>
      </w:r>
      <w:r w:rsidR="000E17EB" w:rsidRPr="00E74959">
        <w:rPr>
          <w:rFonts w:asciiTheme="majorBidi" w:hAnsiTheme="majorBidi" w:cstheme="majorBidi"/>
          <w:sz w:val="24"/>
          <w:szCs w:val="24"/>
        </w:rPr>
        <w:t xml:space="preserve">, for instance, </w:t>
      </w:r>
      <w:r w:rsidR="0093544B" w:rsidRPr="00E74959">
        <w:rPr>
          <w:rFonts w:asciiTheme="majorBidi" w:hAnsiTheme="majorBidi" w:cstheme="majorBidi"/>
          <w:sz w:val="24"/>
          <w:szCs w:val="24"/>
        </w:rPr>
        <w:t>found that higher walkability in Adelaide was associated with a lower cardiometabolic risk (CMR) but caution that the use of administrative spatial units for analyses of walkability and health outcomes</w:t>
      </w:r>
      <w:r w:rsidR="00144C1C" w:rsidRPr="00E74959">
        <w:rPr>
          <w:rFonts w:asciiTheme="majorBidi" w:hAnsiTheme="majorBidi" w:cstheme="majorBidi"/>
          <w:sz w:val="24"/>
          <w:szCs w:val="24"/>
        </w:rPr>
        <w:t xml:space="preserve"> has </w:t>
      </w:r>
      <w:r w:rsidR="0093544B" w:rsidRPr="00E74959">
        <w:rPr>
          <w:rFonts w:asciiTheme="majorBidi" w:hAnsiTheme="majorBidi" w:cstheme="majorBidi"/>
          <w:sz w:val="24"/>
          <w:szCs w:val="24"/>
        </w:rPr>
        <w:t xml:space="preserve">clear limitations. </w:t>
      </w:r>
      <w:r w:rsidR="00CF35B4" w:rsidRPr="00E74959">
        <w:rPr>
          <w:rFonts w:asciiTheme="majorBidi" w:hAnsiTheme="majorBidi" w:cstheme="majorBidi"/>
          <w:sz w:val="24"/>
          <w:szCs w:val="24"/>
        </w:rPr>
        <w:t xml:space="preserve">More generally, Christian </w:t>
      </w:r>
      <w:r w:rsidR="00D078D8" w:rsidRPr="00D078D8">
        <w:rPr>
          <w:rFonts w:asciiTheme="majorBidi" w:hAnsiTheme="majorBidi" w:cstheme="majorBidi"/>
          <w:i/>
          <w:iCs/>
          <w:sz w:val="24"/>
          <w:szCs w:val="24"/>
        </w:rPr>
        <w:t>et al.</w:t>
      </w:r>
      <w:r w:rsidR="00CF35B4" w:rsidRPr="00E74959">
        <w:rPr>
          <w:rFonts w:asciiTheme="majorBidi" w:hAnsiTheme="majorBidi" w:cstheme="majorBidi"/>
          <w:sz w:val="24"/>
          <w:szCs w:val="24"/>
        </w:rPr>
        <w:t xml:space="preserve"> (2015) have made a case for the efficacy of </w:t>
      </w:r>
      <w:r w:rsidR="00CF35B4" w:rsidRPr="00E74959">
        <w:rPr>
          <w:rFonts w:asciiTheme="majorBidi" w:hAnsiTheme="majorBidi" w:cstheme="majorBidi"/>
          <w:sz w:val="24"/>
          <w:szCs w:val="24"/>
        </w:rPr>
        <w:lastRenderedPageBreak/>
        <w:t xml:space="preserve">exposure to </w:t>
      </w:r>
      <w:r w:rsidR="000E17EB" w:rsidRPr="00E74959">
        <w:rPr>
          <w:rFonts w:asciiTheme="majorBidi" w:hAnsiTheme="majorBidi" w:cstheme="majorBidi"/>
          <w:sz w:val="24"/>
          <w:szCs w:val="24"/>
        </w:rPr>
        <w:t xml:space="preserve">particular types of </w:t>
      </w:r>
      <w:r w:rsidR="00CF35B4" w:rsidRPr="00E74959">
        <w:rPr>
          <w:rFonts w:asciiTheme="majorBidi" w:hAnsiTheme="majorBidi" w:cstheme="majorBidi"/>
          <w:sz w:val="24"/>
          <w:szCs w:val="24"/>
        </w:rPr>
        <w:t xml:space="preserve">neighbourhood physical environment on childhood outcomes. </w:t>
      </w:r>
      <w:r w:rsidR="000E17EB" w:rsidRPr="00E74959">
        <w:rPr>
          <w:rFonts w:asciiTheme="majorBidi" w:hAnsiTheme="majorBidi" w:cstheme="majorBidi"/>
          <w:sz w:val="24"/>
          <w:szCs w:val="24"/>
        </w:rPr>
        <w:t xml:space="preserve">Identifying the ways some neighbourhoods are more conducive than others to dog walking, and the benefits of this practice for physical activity and social connectedness has been a further important development at the health geography-public health nexus (Cutt </w:t>
      </w:r>
      <w:r w:rsidR="007F48C9" w:rsidRPr="007F48C9">
        <w:rPr>
          <w:rFonts w:asciiTheme="majorBidi" w:hAnsiTheme="majorBidi" w:cstheme="majorBidi"/>
          <w:i/>
          <w:iCs/>
          <w:sz w:val="24"/>
          <w:szCs w:val="24"/>
        </w:rPr>
        <w:t>et al.</w:t>
      </w:r>
      <w:r w:rsidR="0068657C" w:rsidRPr="00D834A9">
        <w:rPr>
          <w:rFonts w:asciiTheme="majorBidi" w:hAnsiTheme="majorBidi" w:cstheme="majorBidi"/>
          <w:sz w:val="24"/>
          <w:szCs w:val="24"/>
        </w:rPr>
        <w:t>,</w:t>
      </w:r>
      <w:r w:rsidR="000E17EB" w:rsidRPr="00E74959">
        <w:rPr>
          <w:rFonts w:asciiTheme="majorBidi" w:hAnsiTheme="majorBidi" w:cstheme="majorBidi"/>
          <w:sz w:val="24"/>
          <w:szCs w:val="24"/>
        </w:rPr>
        <w:t xml:space="preserve"> 2007; Wood </w:t>
      </w:r>
      <w:r w:rsidR="007F48C9" w:rsidRPr="007F48C9">
        <w:rPr>
          <w:rFonts w:asciiTheme="majorBidi" w:hAnsiTheme="majorBidi" w:cstheme="majorBidi"/>
          <w:i/>
          <w:iCs/>
          <w:sz w:val="24"/>
          <w:szCs w:val="24"/>
        </w:rPr>
        <w:t>et al.</w:t>
      </w:r>
      <w:r w:rsidR="0068657C" w:rsidRPr="00D834A9">
        <w:rPr>
          <w:rFonts w:asciiTheme="majorBidi" w:hAnsiTheme="majorBidi" w:cstheme="majorBidi"/>
          <w:sz w:val="24"/>
          <w:szCs w:val="24"/>
        </w:rPr>
        <w:t>,</w:t>
      </w:r>
      <w:r w:rsidR="000E17EB" w:rsidRPr="00D834A9">
        <w:rPr>
          <w:rFonts w:asciiTheme="majorBidi" w:hAnsiTheme="majorBidi" w:cstheme="majorBidi"/>
          <w:sz w:val="24"/>
          <w:szCs w:val="24"/>
        </w:rPr>
        <w:t xml:space="preserve"> </w:t>
      </w:r>
      <w:r w:rsidR="000E17EB" w:rsidRPr="00E74959">
        <w:rPr>
          <w:rFonts w:asciiTheme="majorBidi" w:hAnsiTheme="majorBidi" w:cstheme="majorBidi"/>
          <w:sz w:val="24"/>
          <w:szCs w:val="24"/>
        </w:rPr>
        <w:t>2017).</w:t>
      </w:r>
      <w:r w:rsidR="00CF35B4" w:rsidRPr="00E74959">
        <w:rPr>
          <w:rFonts w:asciiTheme="majorBidi" w:hAnsiTheme="majorBidi" w:cstheme="majorBidi"/>
          <w:sz w:val="24"/>
          <w:szCs w:val="24"/>
        </w:rPr>
        <w:t xml:space="preserve">   </w:t>
      </w:r>
    </w:p>
    <w:p w14:paraId="316EEE74" w14:textId="77777777" w:rsidR="00144C1C" w:rsidRPr="00E74959" w:rsidRDefault="00144C1C" w:rsidP="00E74959">
      <w:pPr>
        <w:pStyle w:val="NoSpacing"/>
        <w:spacing w:line="360" w:lineRule="auto"/>
        <w:rPr>
          <w:rFonts w:asciiTheme="majorBidi" w:hAnsiTheme="majorBidi" w:cstheme="majorBidi"/>
          <w:sz w:val="24"/>
          <w:szCs w:val="24"/>
        </w:rPr>
      </w:pPr>
    </w:p>
    <w:p w14:paraId="551B05D2" w14:textId="46FBFB74" w:rsidR="00144C1C" w:rsidRPr="00E74959" w:rsidRDefault="009427A3"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rPr>
        <w:t xml:space="preserve">Another direction that has attracted attention in both countries is access to healthy food. Working in Melbourne, Ball </w:t>
      </w:r>
      <w:r w:rsidR="007F48C9">
        <w:rPr>
          <w:rFonts w:asciiTheme="majorBidi" w:hAnsiTheme="majorBidi" w:cstheme="majorBidi"/>
          <w:i/>
          <w:iCs/>
          <w:sz w:val="24"/>
          <w:szCs w:val="24"/>
        </w:rPr>
        <w:t>et al</w:t>
      </w:r>
      <w:r w:rsidR="00D078D8">
        <w:rPr>
          <w:rFonts w:asciiTheme="majorBidi" w:hAnsiTheme="majorBidi" w:cstheme="majorBidi"/>
          <w:sz w:val="24"/>
          <w:szCs w:val="24"/>
        </w:rPr>
        <w:t>.</w:t>
      </w:r>
      <w:r w:rsidRPr="00E74959">
        <w:rPr>
          <w:rFonts w:asciiTheme="majorBidi" w:hAnsiTheme="majorBidi" w:cstheme="majorBidi"/>
          <w:sz w:val="24"/>
          <w:szCs w:val="24"/>
        </w:rPr>
        <w:t xml:space="preserve"> (2009) examined the availability of healthy foods and f</w:t>
      </w:r>
      <w:r w:rsidR="00027230" w:rsidRPr="00E74959">
        <w:rPr>
          <w:rFonts w:asciiTheme="majorBidi" w:hAnsiTheme="majorBidi" w:cstheme="majorBidi"/>
          <w:sz w:val="24"/>
          <w:szCs w:val="24"/>
        </w:rPr>
        <w:t>o</w:t>
      </w:r>
      <w:r w:rsidRPr="00E74959">
        <w:rPr>
          <w:rFonts w:asciiTheme="majorBidi" w:hAnsiTheme="majorBidi" w:cstheme="majorBidi"/>
          <w:sz w:val="24"/>
          <w:szCs w:val="24"/>
        </w:rPr>
        <w:t xml:space="preserve">und that supermarkets selling such goods and produce were only slightly more prevalent in socio-economically advantaged neighbourhoods. Prices, however, favoured those living in disadvantaged areas. </w:t>
      </w:r>
      <w:r w:rsidR="00C052BB" w:rsidRPr="00E74959">
        <w:rPr>
          <w:rFonts w:asciiTheme="majorBidi" w:hAnsiTheme="majorBidi" w:cstheme="majorBidi"/>
          <w:sz w:val="24"/>
          <w:szCs w:val="24"/>
        </w:rPr>
        <w:t>In New Zealand</w:t>
      </w:r>
      <w:r w:rsidR="0093544B" w:rsidRPr="00E74959">
        <w:rPr>
          <w:rFonts w:asciiTheme="majorBidi" w:hAnsiTheme="majorBidi" w:cstheme="majorBidi"/>
          <w:sz w:val="24"/>
          <w:szCs w:val="24"/>
        </w:rPr>
        <w:t xml:space="preserve">, GIS mapping of food outlets by healthiness allowed Pearce and colleagues (2008) to extend understanding of the links between </w:t>
      </w:r>
      <w:r w:rsidR="0093544B" w:rsidRPr="00E74959">
        <w:rPr>
          <w:rFonts w:asciiTheme="majorBidi" w:hAnsiTheme="majorBidi" w:cstheme="majorBidi"/>
          <w:sz w:val="24"/>
          <w:szCs w:val="24"/>
          <w:lang w:val="en-NZ"/>
        </w:rPr>
        <w:t>deprivation and inequalities in health</w:t>
      </w:r>
      <w:r w:rsidR="00144C1C" w:rsidRPr="00E74959">
        <w:rPr>
          <w:rFonts w:asciiTheme="majorBidi" w:hAnsiTheme="majorBidi" w:cstheme="majorBidi"/>
          <w:sz w:val="24"/>
          <w:szCs w:val="24"/>
          <w:lang w:val="en-NZ"/>
        </w:rPr>
        <w:t xml:space="preserve">. However, it is in Australia that </w:t>
      </w:r>
      <w:r w:rsidR="00A147DF" w:rsidRPr="00E74959">
        <w:rPr>
          <w:rFonts w:asciiTheme="majorBidi" w:hAnsiTheme="majorBidi" w:cstheme="majorBidi"/>
          <w:sz w:val="24"/>
          <w:szCs w:val="24"/>
        </w:rPr>
        <w:t xml:space="preserve">food </w:t>
      </w:r>
      <w:r w:rsidR="00144C1C" w:rsidRPr="00E74959">
        <w:rPr>
          <w:rFonts w:asciiTheme="majorBidi" w:hAnsiTheme="majorBidi" w:cstheme="majorBidi"/>
          <w:sz w:val="24"/>
          <w:szCs w:val="24"/>
        </w:rPr>
        <w:t xml:space="preserve">purchasing opportunities and behaviour have been an especially productive research direction for those working at the nexus of health geography and public health. Thornton </w:t>
      </w:r>
      <w:r w:rsidR="00D078D8" w:rsidRPr="00D078D8">
        <w:rPr>
          <w:rFonts w:asciiTheme="majorBidi" w:hAnsiTheme="majorBidi" w:cstheme="majorBidi"/>
          <w:i/>
          <w:iCs/>
          <w:sz w:val="24"/>
          <w:szCs w:val="24"/>
        </w:rPr>
        <w:t>et al.</w:t>
      </w:r>
      <w:r w:rsidR="00144C1C" w:rsidRPr="00E74959">
        <w:rPr>
          <w:rFonts w:asciiTheme="majorBidi" w:hAnsiTheme="majorBidi" w:cstheme="majorBidi"/>
          <w:sz w:val="24"/>
          <w:szCs w:val="24"/>
        </w:rPr>
        <w:t xml:space="preserve"> (2017), for instance, use linear mixed models to investigate associations between individual, neighbourhood, and trip characteristics and distance to food purchase locations. Their work shows that mapping may be necessary but never sufficient:</w:t>
      </w:r>
      <w:r w:rsidR="007F48C9">
        <w:rPr>
          <w:rFonts w:asciiTheme="majorBidi" w:hAnsiTheme="majorBidi" w:cstheme="majorBidi"/>
          <w:sz w:val="24"/>
          <w:szCs w:val="24"/>
        </w:rPr>
        <w:t xml:space="preserve"> rather survey-based data allow</w:t>
      </w:r>
      <w:r w:rsidR="00144C1C" w:rsidRPr="00E74959">
        <w:rPr>
          <w:rFonts w:asciiTheme="majorBidi" w:hAnsiTheme="majorBidi" w:cstheme="majorBidi"/>
          <w:sz w:val="24"/>
          <w:szCs w:val="24"/>
        </w:rPr>
        <w:t xml:space="preserve"> a robust demonstration that many food purchases occur outside what is traditionally considered </w:t>
      </w:r>
      <w:r w:rsidR="00A325AB" w:rsidRPr="00E74959">
        <w:rPr>
          <w:rFonts w:asciiTheme="majorBidi" w:hAnsiTheme="majorBidi" w:cstheme="majorBidi"/>
          <w:sz w:val="24"/>
          <w:szCs w:val="24"/>
        </w:rPr>
        <w:t xml:space="preserve">to be </w:t>
      </w:r>
      <w:r w:rsidR="00144C1C" w:rsidRPr="00E74959">
        <w:rPr>
          <w:rFonts w:asciiTheme="majorBidi" w:hAnsiTheme="majorBidi" w:cstheme="majorBidi"/>
          <w:sz w:val="24"/>
          <w:szCs w:val="24"/>
        </w:rPr>
        <w:t xml:space="preserve">the residential neighbourhood food environment. Further, geospatial studies of retail and other goods and services have perhaps too readily assumed a parity between what is available, accessible and acceptable. Work by Williams </w:t>
      </w:r>
      <w:r w:rsidR="00D078D8" w:rsidRPr="00D078D8">
        <w:rPr>
          <w:rFonts w:asciiTheme="majorBidi" w:hAnsiTheme="majorBidi" w:cstheme="majorBidi"/>
          <w:i/>
          <w:iCs/>
          <w:sz w:val="24"/>
          <w:szCs w:val="24"/>
        </w:rPr>
        <w:t>et al.</w:t>
      </w:r>
      <w:r w:rsidR="00144C1C" w:rsidRPr="00E74959">
        <w:rPr>
          <w:rFonts w:asciiTheme="majorBidi" w:hAnsiTheme="majorBidi" w:cstheme="majorBidi"/>
          <w:sz w:val="24"/>
          <w:szCs w:val="24"/>
        </w:rPr>
        <w:t xml:space="preserve"> (2012) has moved, in response to this recognition, to use self-report surveys in addition to environmental data. They found the match between the perceived and objective retail environment was weak and this, they concluded, emphasised the limitations in using perceptions of the environment as a proxy for the objective environment</w:t>
      </w:r>
      <w:r w:rsidR="003619D7">
        <w:rPr>
          <w:rFonts w:asciiTheme="majorBidi" w:hAnsiTheme="majorBidi" w:cstheme="majorBidi"/>
          <w:sz w:val="24"/>
          <w:szCs w:val="24"/>
        </w:rPr>
        <w:t>.</w:t>
      </w:r>
    </w:p>
    <w:p w14:paraId="37BFD354" w14:textId="77777777" w:rsidR="00144C1C" w:rsidRPr="00E74959" w:rsidRDefault="00144C1C" w:rsidP="00E74959">
      <w:pPr>
        <w:pStyle w:val="NoSpacing"/>
        <w:spacing w:line="360" w:lineRule="auto"/>
        <w:rPr>
          <w:rFonts w:asciiTheme="majorBidi" w:hAnsiTheme="majorBidi" w:cstheme="majorBidi"/>
          <w:sz w:val="24"/>
          <w:szCs w:val="24"/>
          <w:lang w:val="en-NZ"/>
        </w:rPr>
      </w:pPr>
    </w:p>
    <w:p w14:paraId="72A8DFDD" w14:textId="3DBE677A" w:rsidR="00814B9E" w:rsidRPr="00E74959" w:rsidRDefault="00D468A5"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 xml:space="preserve">The effects of the </w:t>
      </w:r>
      <w:r w:rsidR="003619D7">
        <w:rPr>
          <w:rFonts w:asciiTheme="majorBidi" w:hAnsiTheme="majorBidi" w:cstheme="majorBidi"/>
          <w:sz w:val="24"/>
          <w:szCs w:val="24"/>
          <w:lang w:val="en-NZ"/>
        </w:rPr>
        <w:t>“</w:t>
      </w:r>
      <w:r w:rsidR="00144C1C" w:rsidRPr="00E74959">
        <w:rPr>
          <w:rFonts w:asciiTheme="majorBidi" w:hAnsiTheme="majorBidi" w:cstheme="majorBidi"/>
          <w:sz w:val="24"/>
          <w:szCs w:val="24"/>
          <w:lang w:val="en-NZ"/>
        </w:rPr>
        <w:t>q</w:t>
      </w:r>
      <w:r w:rsidRPr="00E74959">
        <w:rPr>
          <w:rFonts w:asciiTheme="majorBidi" w:hAnsiTheme="majorBidi" w:cstheme="majorBidi"/>
          <w:sz w:val="24"/>
          <w:szCs w:val="24"/>
          <w:lang w:val="en-NZ"/>
        </w:rPr>
        <w:t>ualitative turn</w:t>
      </w:r>
      <w:r w:rsidR="003619D7">
        <w:rPr>
          <w:rFonts w:asciiTheme="majorBidi" w:hAnsiTheme="majorBidi" w:cstheme="majorBidi"/>
          <w:sz w:val="24"/>
          <w:szCs w:val="24"/>
          <w:lang w:val="en-NZ"/>
        </w:rPr>
        <w:t xml:space="preserve">” </w:t>
      </w:r>
      <w:r w:rsidR="00144C1C" w:rsidRPr="00E74959">
        <w:rPr>
          <w:rFonts w:asciiTheme="majorBidi" w:hAnsiTheme="majorBidi" w:cstheme="majorBidi"/>
          <w:sz w:val="24"/>
          <w:szCs w:val="24"/>
          <w:lang w:val="en-NZ"/>
        </w:rPr>
        <w:t>in health geography</w:t>
      </w:r>
      <w:r w:rsidRPr="00E74959">
        <w:rPr>
          <w:rFonts w:asciiTheme="majorBidi" w:hAnsiTheme="majorBidi" w:cstheme="majorBidi"/>
          <w:sz w:val="24"/>
          <w:szCs w:val="24"/>
          <w:lang w:val="en-NZ"/>
        </w:rPr>
        <w:t xml:space="preserve"> </w:t>
      </w:r>
      <w:r w:rsidR="00144C1C" w:rsidRPr="00E74959">
        <w:rPr>
          <w:rFonts w:asciiTheme="majorBidi" w:hAnsiTheme="majorBidi" w:cstheme="majorBidi"/>
          <w:sz w:val="24"/>
          <w:szCs w:val="24"/>
          <w:lang w:val="en-NZ"/>
        </w:rPr>
        <w:t xml:space="preserve">(Fenton </w:t>
      </w:r>
      <w:r w:rsidR="003619D7">
        <w:rPr>
          <w:rFonts w:asciiTheme="majorBidi" w:hAnsiTheme="majorBidi" w:cstheme="majorBidi"/>
          <w:sz w:val="24"/>
          <w:szCs w:val="24"/>
          <w:lang w:val="en-NZ"/>
        </w:rPr>
        <w:t>&amp;</w:t>
      </w:r>
      <w:r w:rsidR="00144C1C" w:rsidRPr="00E74959">
        <w:rPr>
          <w:rFonts w:asciiTheme="majorBidi" w:hAnsiTheme="majorBidi" w:cstheme="majorBidi"/>
          <w:sz w:val="24"/>
          <w:szCs w:val="24"/>
          <w:lang w:val="en-NZ"/>
        </w:rPr>
        <w:t xml:space="preserve"> Baxter, 2016) </w:t>
      </w:r>
      <w:r w:rsidRPr="00E74959">
        <w:rPr>
          <w:rFonts w:asciiTheme="majorBidi" w:hAnsiTheme="majorBidi" w:cstheme="majorBidi"/>
          <w:sz w:val="24"/>
          <w:szCs w:val="24"/>
          <w:lang w:val="en-NZ"/>
        </w:rPr>
        <w:t>have</w:t>
      </w:r>
      <w:r w:rsidR="00B15774" w:rsidRPr="00E74959">
        <w:rPr>
          <w:rFonts w:asciiTheme="majorBidi" w:hAnsiTheme="majorBidi" w:cstheme="majorBidi"/>
          <w:sz w:val="24"/>
          <w:szCs w:val="24"/>
          <w:lang w:val="en-NZ"/>
        </w:rPr>
        <w:t xml:space="preserve"> reached these applied concerns. At the convergence of children’s, transport</w:t>
      </w:r>
      <w:r w:rsidR="00491703">
        <w:rPr>
          <w:rFonts w:asciiTheme="majorBidi" w:hAnsiTheme="majorBidi" w:cstheme="majorBidi"/>
          <w:sz w:val="24"/>
          <w:szCs w:val="24"/>
          <w:lang w:val="en-NZ"/>
        </w:rPr>
        <w:t>,</w:t>
      </w:r>
      <w:r w:rsidR="00B15774" w:rsidRPr="00E74959">
        <w:rPr>
          <w:rFonts w:asciiTheme="majorBidi" w:hAnsiTheme="majorBidi" w:cstheme="majorBidi"/>
          <w:sz w:val="24"/>
          <w:szCs w:val="24"/>
          <w:lang w:val="en-NZ"/>
        </w:rPr>
        <w:t xml:space="preserve"> and health geographies, work on </w:t>
      </w:r>
      <w:r w:rsidR="00A325AB" w:rsidRPr="00E74959">
        <w:rPr>
          <w:rFonts w:asciiTheme="majorBidi" w:hAnsiTheme="majorBidi" w:cstheme="majorBidi"/>
          <w:sz w:val="24"/>
          <w:szCs w:val="24"/>
          <w:lang w:val="en-NZ"/>
        </w:rPr>
        <w:t xml:space="preserve">children’s commuting patterns </w:t>
      </w:r>
      <w:r w:rsidR="00B15774" w:rsidRPr="00E74959">
        <w:rPr>
          <w:rFonts w:asciiTheme="majorBidi" w:hAnsiTheme="majorBidi" w:cstheme="majorBidi"/>
          <w:sz w:val="24"/>
          <w:szCs w:val="24"/>
          <w:lang w:val="en-NZ"/>
        </w:rPr>
        <w:t>made the case for</w:t>
      </w:r>
      <w:r w:rsidR="00AA70BA" w:rsidRPr="00E74959">
        <w:rPr>
          <w:rFonts w:asciiTheme="majorBidi" w:hAnsiTheme="majorBidi" w:cstheme="majorBidi"/>
          <w:sz w:val="24"/>
          <w:szCs w:val="24"/>
          <w:lang w:val="en-NZ"/>
        </w:rPr>
        <w:t xml:space="preserve"> </w:t>
      </w:r>
      <w:r w:rsidR="00A325AB" w:rsidRPr="00E74959">
        <w:rPr>
          <w:rFonts w:asciiTheme="majorBidi" w:hAnsiTheme="majorBidi" w:cstheme="majorBidi"/>
          <w:sz w:val="24"/>
          <w:szCs w:val="24"/>
          <w:lang w:val="en-NZ"/>
        </w:rPr>
        <w:t xml:space="preserve">walking school bus </w:t>
      </w:r>
      <w:r w:rsidR="00AA70BA" w:rsidRPr="00E74959">
        <w:rPr>
          <w:rFonts w:asciiTheme="majorBidi" w:hAnsiTheme="majorBidi" w:cstheme="majorBidi"/>
          <w:sz w:val="24"/>
          <w:szCs w:val="24"/>
          <w:lang w:val="en-NZ"/>
        </w:rPr>
        <w:t>initiative</w:t>
      </w:r>
      <w:r w:rsidR="00A325AB" w:rsidRPr="00E74959">
        <w:rPr>
          <w:rFonts w:asciiTheme="majorBidi" w:hAnsiTheme="majorBidi" w:cstheme="majorBidi"/>
          <w:sz w:val="24"/>
          <w:szCs w:val="24"/>
          <w:lang w:val="en-NZ"/>
        </w:rPr>
        <w:t>s</w:t>
      </w:r>
      <w:r w:rsidR="00AA70BA" w:rsidRPr="00E74959">
        <w:rPr>
          <w:rFonts w:asciiTheme="majorBidi" w:hAnsiTheme="majorBidi" w:cstheme="majorBidi"/>
          <w:sz w:val="24"/>
          <w:szCs w:val="24"/>
          <w:lang w:val="en-NZ"/>
        </w:rPr>
        <w:t xml:space="preserve"> </w:t>
      </w:r>
      <w:r w:rsidR="00A325AB" w:rsidRPr="00E74959">
        <w:rPr>
          <w:rFonts w:asciiTheme="majorBidi" w:hAnsiTheme="majorBidi" w:cstheme="majorBidi"/>
          <w:sz w:val="24"/>
          <w:szCs w:val="24"/>
          <w:lang w:val="en-NZ"/>
        </w:rPr>
        <w:t xml:space="preserve">(Collins </w:t>
      </w:r>
      <w:r w:rsidR="003619D7">
        <w:rPr>
          <w:rFonts w:asciiTheme="majorBidi" w:hAnsiTheme="majorBidi" w:cstheme="majorBidi"/>
          <w:sz w:val="24"/>
          <w:szCs w:val="24"/>
          <w:lang w:val="en-NZ"/>
        </w:rPr>
        <w:t>&amp; Kearns 2001,</w:t>
      </w:r>
      <w:r w:rsidR="00A325AB" w:rsidRPr="00E74959">
        <w:rPr>
          <w:rFonts w:asciiTheme="majorBidi" w:hAnsiTheme="majorBidi" w:cstheme="majorBidi"/>
          <w:sz w:val="24"/>
          <w:szCs w:val="24"/>
          <w:lang w:val="en-NZ"/>
        </w:rPr>
        <w:t xml:space="preserve"> 2010). Subsequent research </w:t>
      </w:r>
      <w:r w:rsidR="00B15774" w:rsidRPr="00E74959">
        <w:rPr>
          <w:rFonts w:asciiTheme="majorBidi" w:hAnsiTheme="majorBidi" w:cstheme="majorBidi"/>
          <w:sz w:val="24"/>
          <w:szCs w:val="24"/>
          <w:lang w:val="en-NZ"/>
        </w:rPr>
        <w:t>engag</w:t>
      </w:r>
      <w:r w:rsidR="00A325AB" w:rsidRPr="00E74959">
        <w:rPr>
          <w:rFonts w:asciiTheme="majorBidi" w:hAnsiTheme="majorBidi" w:cstheme="majorBidi"/>
          <w:sz w:val="24"/>
          <w:szCs w:val="24"/>
          <w:lang w:val="en-NZ"/>
        </w:rPr>
        <w:t>ed more closely</w:t>
      </w:r>
      <w:r w:rsidR="00B15774" w:rsidRPr="00E74959">
        <w:rPr>
          <w:rFonts w:asciiTheme="majorBidi" w:hAnsiTheme="majorBidi" w:cstheme="majorBidi"/>
          <w:sz w:val="24"/>
          <w:szCs w:val="24"/>
          <w:lang w:val="en-NZ"/>
        </w:rPr>
        <w:t xml:space="preserve"> with children themselves</w:t>
      </w:r>
      <w:r w:rsidR="00723EAE" w:rsidRPr="00E74959">
        <w:rPr>
          <w:rFonts w:asciiTheme="majorBidi" w:hAnsiTheme="majorBidi" w:cstheme="majorBidi"/>
          <w:sz w:val="24"/>
          <w:szCs w:val="24"/>
          <w:lang w:val="en-NZ"/>
        </w:rPr>
        <w:t xml:space="preserve"> </w:t>
      </w:r>
      <w:r w:rsidR="00491703">
        <w:rPr>
          <w:rFonts w:asciiTheme="majorBidi" w:hAnsiTheme="majorBidi" w:cstheme="majorBidi"/>
          <w:sz w:val="24"/>
          <w:szCs w:val="24"/>
          <w:lang w:val="en-NZ"/>
        </w:rPr>
        <w:t>investigating the</w:t>
      </w:r>
      <w:r w:rsidR="00B15774" w:rsidRPr="00E74959">
        <w:rPr>
          <w:rFonts w:asciiTheme="majorBidi" w:hAnsiTheme="majorBidi" w:cstheme="majorBidi"/>
          <w:sz w:val="24"/>
          <w:szCs w:val="24"/>
          <w:lang w:val="en-NZ"/>
        </w:rPr>
        <w:t xml:space="preserve"> loss of freedom on the way to and from school (Kingham </w:t>
      </w:r>
      <w:r w:rsidR="003619D7">
        <w:rPr>
          <w:rFonts w:asciiTheme="majorBidi" w:hAnsiTheme="majorBidi" w:cstheme="majorBidi"/>
          <w:sz w:val="24"/>
          <w:szCs w:val="24"/>
          <w:lang w:val="en-NZ"/>
        </w:rPr>
        <w:t>&amp;</w:t>
      </w:r>
      <w:r w:rsidR="00B15774" w:rsidRPr="00E74959">
        <w:rPr>
          <w:rFonts w:asciiTheme="majorBidi" w:hAnsiTheme="majorBidi" w:cstheme="majorBidi"/>
          <w:sz w:val="24"/>
          <w:szCs w:val="24"/>
          <w:lang w:val="en-NZ"/>
        </w:rPr>
        <w:t xml:space="preserve"> Ussher, 2007; Neuwelt </w:t>
      </w:r>
      <w:r w:rsidR="003619D7">
        <w:rPr>
          <w:rFonts w:asciiTheme="majorBidi" w:hAnsiTheme="majorBidi" w:cstheme="majorBidi"/>
          <w:sz w:val="24"/>
          <w:szCs w:val="24"/>
          <w:lang w:val="en-NZ"/>
        </w:rPr>
        <w:t>&amp;</w:t>
      </w:r>
      <w:r w:rsidR="00B15774" w:rsidRPr="00E74959">
        <w:rPr>
          <w:rFonts w:asciiTheme="majorBidi" w:hAnsiTheme="majorBidi" w:cstheme="majorBidi"/>
          <w:sz w:val="24"/>
          <w:szCs w:val="24"/>
          <w:lang w:val="en-NZ"/>
        </w:rPr>
        <w:t xml:space="preserve"> Kearns, 2006). Closer assessment showed that </w:t>
      </w:r>
      <w:r w:rsidRPr="00E74959">
        <w:rPr>
          <w:rFonts w:asciiTheme="majorBidi" w:hAnsiTheme="majorBidi" w:cstheme="majorBidi"/>
          <w:sz w:val="24"/>
          <w:szCs w:val="24"/>
          <w:lang w:val="en-NZ"/>
        </w:rPr>
        <w:t xml:space="preserve">the </w:t>
      </w:r>
      <w:r w:rsidRPr="00E74959">
        <w:rPr>
          <w:rFonts w:asciiTheme="majorBidi" w:hAnsiTheme="majorBidi" w:cstheme="majorBidi"/>
          <w:sz w:val="24"/>
          <w:szCs w:val="24"/>
          <w:lang w:val="en-NZ"/>
        </w:rPr>
        <w:lastRenderedPageBreak/>
        <w:t>gradie</w:t>
      </w:r>
      <w:r w:rsidR="007534BE" w:rsidRPr="00E74959">
        <w:rPr>
          <w:rFonts w:asciiTheme="majorBidi" w:hAnsiTheme="majorBidi" w:cstheme="majorBidi"/>
          <w:sz w:val="24"/>
          <w:szCs w:val="24"/>
          <w:lang w:val="en-NZ"/>
        </w:rPr>
        <w:t xml:space="preserve">nt of vulnerability is </w:t>
      </w:r>
      <w:r w:rsidRPr="00E74959">
        <w:rPr>
          <w:rFonts w:asciiTheme="majorBidi" w:hAnsiTheme="majorBidi" w:cstheme="majorBidi"/>
          <w:sz w:val="24"/>
          <w:szCs w:val="24"/>
          <w:lang w:val="en-NZ"/>
        </w:rPr>
        <w:t xml:space="preserve">accentuated by the propensity for health-promoting initiatives like walking school buses </w:t>
      </w:r>
      <w:r w:rsidR="00B15774" w:rsidRPr="00E74959">
        <w:rPr>
          <w:rFonts w:asciiTheme="majorBidi" w:hAnsiTheme="majorBidi" w:cstheme="majorBidi"/>
          <w:sz w:val="24"/>
          <w:szCs w:val="24"/>
          <w:lang w:val="en-NZ"/>
        </w:rPr>
        <w:t xml:space="preserve">to </w:t>
      </w:r>
      <w:r w:rsidRPr="00E74959">
        <w:rPr>
          <w:rFonts w:asciiTheme="majorBidi" w:hAnsiTheme="majorBidi" w:cstheme="majorBidi"/>
          <w:sz w:val="24"/>
          <w:szCs w:val="24"/>
          <w:lang w:val="en-NZ"/>
        </w:rPr>
        <w:t>develop</w:t>
      </w:r>
      <w:r w:rsidR="00B15774" w:rsidRPr="00E74959">
        <w:rPr>
          <w:rFonts w:asciiTheme="majorBidi" w:hAnsiTheme="majorBidi" w:cstheme="majorBidi"/>
          <w:sz w:val="24"/>
          <w:szCs w:val="24"/>
          <w:lang w:val="en-NZ"/>
        </w:rPr>
        <w:t xml:space="preserve"> </w:t>
      </w:r>
      <w:r w:rsidRPr="00E74959">
        <w:rPr>
          <w:rFonts w:asciiTheme="majorBidi" w:hAnsiTheme="majorBidi" w:cstheme="majorBidi"/>
          <w:sz w:val="24"/>
          <w:szCs w:val="24"/>
          <w:lang w:val="en-NZ"/>
        </w:rPr>
        <w:t xml:space="preserve">within middle class suburbs (Collins </w:t>
      </w:r>
      <w:r w:rsidR="00491703">
        <w:rPr>
          <w:rFonts w:asciiTheme="majorBidi" w:hAnsiTheme="majorBidi" w:cstheme="majorBidi"/>
          <w:sz w:val="24"/>
          <w:szCs w:val="24"/>
          <w:lang w:val="en-NZ"/>
        </w:rPr>
        <w:t>&amp;</w:t>
      </w:r>
      <w:r w:rsidRPr="00E74959">
        <w:rPr>
          <w:rFonts w:asciiTheme="majorBidi" w:hAnsiTheme="majorBidi" w:cstheme="majorBidi"/>
          <w:sz w:val="24"/>
          <w:szCs w:val="24"/>
          <w:lang w:val="en-NZ"/>
        </w:rPr>
        <w:t xml:space="preserve"> K</w:t>
      </w:r>
      <w:r w:rsidR="00B15774" w:rsidRPr="00E74959">
        <w:rPr>
          <w:rFonts w:asciiTheme="majorBidi" w:hAnsiTheme="majorBidi" w:cstheme="majorBidi"/>
          <w:sz w:val="24"/>
          <w:szCs w:val="24"/>
          <w:lang w:val="en-NZ"/>
        </w:rPr>
        <w:t xml:space="preserve">earns, 2005). </w:t>
      </w:r>
      <w:r w:rsidR="00F9523D" w:rsidRPr="00E74959">
        <w:rPr>
          <w:rFonts w:asciiTheme="majorBidi" w:hAnsiTheme="majorBidi" w:cstheme="majorBidi"/>
          <w:sz w:val="24"/>
          <w:szCs w:val="24"/>
          <w:lang w:val="en-NZ"/>
        </w:rPr>
        <w:t xml:space="preserve">In Australia, the broader wellbeing implications of food-related initiatives have been explored in both school contexts (Guitart </w:t>
      </w:r>
      <w:r w:rsidR="007F48C9" w:rsidRPr="007F48C9">
        <w:rPr>
          <w:rFonts w:asciiTheme="majorBidi" w:hAnsiTheme="majorBidi" w:cstheme="majorBidi"/>
          <w:i/>
          <w:iCs/>
          <w:sz w:val="24"/>
          <w:szCs w:val="24"/>
          <w:lang w:val="en-NZ"/>
        </w:rPr>
        <w:t>et al.</w:t>
      </w:r>
      <w:r w:rsidR="0068657C" w:rsidRPr="00491703">
        <w:rPr>
          <w:rFonts w:asciiTheme="majorBidi" w:hAnsiTheme="majorBidi" w:cstheme="majorBidi"/>
          <w:sz w:val="24"/>
          <w:szCs w:val="24"/>
          <w:lang w:val="en-NZ"/>
        </w:rPr>
        <w:t>,</w:t>
      </w:r>
      <w:r w:rsidR="00F9523D" w:rsidRPr="00E74959">
        <w:rPr>
          <w:rFonts w:asciiTheme="majorBidi" w:hAnsiTheme="majorBidi" w:cstheme="majorBidi"/>
          <w:sz w:val="24"/>
          <w:szCs w:val="24"/>
          <w:lang w:val="en-NZ"/>
        </w:rPr>
        <w:t xml:space="preserve"> 2014) and with respect to palliative care (Marsh </w:t>
      </w:r>
      <w:r w:rsidR="007F48C9" w:rsidRPr="007F48C9">
        <w:rPr>
          <w:rFonts w:asciiTheme="majorBidi" w:hAnsiTheme="majorBidi" w:cstheme="majorBidi"/>
          <w:i/>
          <w:iCs/>
          <w:sz w:val="24"/>
          <w:szCs w:val="24"/>
          <w:lang w:val="en-NZ"/>
        </w:rPr>
        <w:t>et al.</w:t>
      </w:r>
      <w:r w:rsidR="0068657C" w:rsidRPr="00491703">
        <w:rPr>
          <w:rFonts w:asciiTheme="majorBidi" w:hAnsiTheme="majorBidi" w:cstheme="majorBidi"/>
          <w:sz w:val="24"/>
          <w:szCs w:val="24"/>
          <w:lang w:val="en-NZ"/>
        </w:rPr>
        <w:t>,</w:t>
      </w:r>
      <w:r w:rsidR="00F9523D" w:rsidRPr="00491703">
        <w:rPr>
          <w:rFonts w:asciiTheme="majorBidi" w:hAnsiTheme="majorBidi" w:cstheme="majorBidi"/>
          <w:sz w:val="24"/>
          <w:szCs w:val="24"/>
          <w:lang w:val="en-NZ"/>
        </w:rPr>
        <w:t xml:space="preserve"> </w:t>
      </w:r>
      <w:r w:rsidR="00F9523D" w:rsidRPr="00E74959">
        <w:rPr>
          <w:rFonts w:asciiTheme="majorBidi" w:hAnsiTheme="majorBidi" w:cstheme="majorBidi"/>
          <w:sz w:val="24"/>
          <w:szCs w:val="24"/>
          <w:lang w:val="en-NZ"/>
        </w:rPr>
        <w:t xml:space="preserve">2017).  </w:t>
      </w:r>
    </w:p>
    <w:p w14:paraId="7EFF79EB" w14:textId="77777777" w:rsidR="00814B9E" w:rsidRPr="00E74959" w:rsidRDefault="00814B9E" w:rsidP="00E74959">
      <w:pPr>
        <w:pStyle w:val="NoSpacing"/>
        <w:spacing w:line="360" w:lineRule="auto"/>
        <w:rPr>
          <w:rFonts w:asciiTheme="majorBidi" w:hAnsiTheme="majorBidi" w:cstheme="majorBidi"/>
          <w:sz w:val="24"/>
          <w:szCs w:val="24"/>
          <w:lang w:val="en-NZ"/>
        </w:rPr>
      </w:pPr>
    </w:p>
    <w:p w14:paraId="43F532EC" w14:textId="2112E2F8" w:rsidR="00814B9E" w:rsidRPr="00E74959" w:rsidRDefault="00814B9E" w:rsidP="00E74959">
      <w:pPr>
        <w:pStyle w:val="NoSpacing"/>
        <w:spacing w:line="360" w:lineRule="auto"/>
        <w:rPr>
          <w:rFonts w:asciiTheme="majorBidi" w:hAnsiTheme="majorBidi" w:cstheme="majorBidi"/>
          <w:sz w:val="24"/>
          <w:szCs w:val="24"/>
        </w:rPr>
      </w:pPr>
      <w:r w:rsidRPr="00E74959">
        <w:rPr>
          <w:rFonts w:asciiTheme="majorBidi" w:hAnsiTheme="majorBidi" w:cstheme="majorBidi"/>
          <w:sz w:val="24"/>
          <w:szCs w:val="24"/>
          <w:lang w:val="en-NZ"/>
        </w:rPr>
        <w:t xml:space="preserve">Research in the domains of food and physical activity addressing the </w:t>
      </w:r>
      <w:r w:rsidR="00491703">
        <w:rPr>
          <w:rFonts w:asciiTheme="majorBidi" w:hAnsiTheme="majorBidi" w:cstheme="majorBidi"/>
          <w:sz w:val="24"/>
          <w:szCs w:val="24"/>
          <w:lang w:val="en-NZ"/>
        </w:rPr>
        <w:t>“</w:t>
      </w:r>
      <w:r w:rsidRPr="00E74959">
        <w:rPr>
          <w:rFonts w:asciiTheme="majorBidi" w:hAnsiTheme="majorBidi" w:cstheme="majorBidi"/>
          <w:sz w:val="24"/>
          <w:szCs w:val="24"/>
        </w:rPr>
        <w:t>obesity nexus</w:t>
      </w:r>
      <w:r w:rsidR="00491703">
        <w:rPr>
          <w:rFonts w:asciiTheme="majorBidi" w:hAnsiTheme="majorBidi" w:cstheme="majorBidi"/>
          <w:sz w:val="24"/>
          <w:szCs w:val="24"/>
        </w:rPr>
        <w:t>”</w:t>
      </w:r>
      <w:r w:rsidRPr="00E74959">
        <w:rPr>
          <w:rFonts w:asciiTheme="majorBidi" w:hAnsiTheme="majorBidi" w:cstheme="majorBidi"/>
          <w:sz w:val="24"/>
          <w:szCs w:val="24"/>
        </w:rPr>
        <w:t xml:space="preserve"> is by no means particular </w:t>
      </w:r>
      <w:r w:rsidR="00491703" w:rsidRPr="00E74959">
        <w:rPr>
          <w:rFonts w:asciiTheme="majorBidi" w:hAnsiTheme="majorBidi" w:cstheme="majorBidi"/>
          <w:sz w:val="24"/>
          <w:szCs w:val="24"/>
        </w:rPr>
        <w:t xml:space="preserve">only </w:t>
      </w:r>
      <w:r w:rsidRPr="00E74959">
        <w:rPr>
          <w:rFonts w:asciiTheme="majorBidi" w:hAnsiTheme="majorBidi" w:cstheme="majorBidi"/>
          <w:sz w:val="24"/>
          <w:szCs w:val="24"/>
        </w:rPr>
        <w:t>to Australia and New Zealand. However, we contend that spatially dispersed urban centres and auto-dominance have</w:t>
      </w:r>
      <w:r w:rsidR="005658C2" w:rsidRPr="00E74959">
        <w:rPr>
          <w:rFonts w:asciiTheme="majorBidi" w:hAnsiTheme="majorBidi" w:cstheme="majorBidi"/>
          <w:sz w:val="24"/>
          <w:szCs w:val="24"/>
        </w:rPr>
        <w:t>, as in the United States,</w:t>
      </w:r>
      <w:r w:rsidRPr="00E74959">
        <w:rPr>
          <w:rFonts w:asciiTheme="majorBidi" w:hAnsiTheme="majorBidi" w:cstheme="majorBidi"/>
          <w:sz w:val="24"/>
          <w:szCs w:val="24"/>
        </w:rPr>
        <w:t xml:space="preserve"> added </w:t>
      </w:r>
      <w:r w:rsidR="007534BE" w:rsidRPr="00E74959">
        <w:rPr>
          <w:rFonts w:asciiTheme="majorBidi" w:hAnsiTheme="majorBidi" w:cstheme="majorBidi"/>
          <w:sz w:val="24"/>
          <w:szCs w:val="24"/>
        </w:rPr>
        <w:t xml:space="preserve">exceptional </w:t>
      </w:r>
      <w:r w:rsidRPr="00E74959">
        <w:rPr>
          <w:rFonts w:asciiTheme="majorBidi" w:hAnsiTheme="majorBidi" w:cstheme="majorBidi"/>
          <w:sz w:val="24"/>
          <w:szCs w:val="24"/>
        </w:rPr>
        <w:t xml:space="preserve">impetus to this strand of scholarship. Sympathetic funding agencies and policy imperatives have offered a momentum </w:t>
      </w:r>
      <w:r w:rsidR="00C503BC" w:rsidRPr="00E74959">
        <w:rPr>
          <w:rFonts w:asciiTheme="majorBidi" w:hAnsiTheme="majorBidi" w:cstheme="majorBidi"/>
          <w:sz w:val="24"/>
          <w:szCs w:val="24"/>
        </w:rPr>
        <w:t xml:space="preserve">that has taken this work beyond those trained in geography and into the scope of many for whom ‘geographical’ is a vantage point rather than disciplinary background. </w:t>
      </w:r>
    </w:p>
    <w:p w14:paraId="530BA183" w14:textId="77777777" w:rsidR="00D468A5" w:rsidRPr="00E74959" w:rsidRDefault="00D468A5" w:rsidP="00E74959">
      <w:pPr>
        <w:pStyle w:val="NoSpacing"/>
        <w:spacing w:line="360" w:lineRule="auto"/>
        <w:rPr>
          <w:rFonts w:asciiTheme="majorBidi" w:hAnsiTheme="majorBidi" w:cstheme="majorBidi"/>
          <w:b/>
          <w:i/>
          <w:sz w:val="24"/>
          <w:szCs w:val="24"/>
        </w:rPr>
      </w:pPr>
    </w:p>
    <w:p w14:paraId="2C689A3C" w14:textId="77777777" w:rsidR="0093544B" w:rsidRPr="00E74959" w:rsidRDefault="0093544B" w:rsidP="00E74959">
      <w:pPr>
        <w:pStyle w:val="NoSpacing"/>
        <w:spacing w:line="360" w:lineRule="auto"/>
        <w:rPr>
          <w:rFonts w:asciiTheme="majorBidi" w:hAnsiTheme="majorBidi" w:cstheme="majorBidi"/>
          <w:b/>
          <w:i/>
          <w:sz w:val="24"/>
          <w:szCs w:val="24"/>
        </w:rPr>
      </w:pPr>
      <w:r w:rsidRPr="00E74959">
        <w:rPr>
          <w:rFonts w:asciiTheme="majorBidi" w:hAnsiTheme="majorBidi" w:cstheme="majorBidi"/>
          <w:b/>
          <w:i/>
          <w:sz w:val="24"/>
          <w:szCs w:val="24"/>
        </w:rPr>
        <w:t>The great outdoors</w:t>
      </w:r>
    </w:p>
    <w:p w14:paraId="2B0E23B4" w14:textId="2CFE944B" w:rsidR="0093544B" w:rsidRPr="00E74959" w:rsidRDefault="00AA70BA"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S</w:t>
      </w:r>
      <w:r w:rsidR="0093544B" w:rsidRPr="00E74959">
        <w:rPr>
          <w:rFonts w:asciiTheme="majorBidi" w:hAnsiTheme="majorBidi" w:cstheme="majorBidi"/>
          <w:sz w:val="24"/>
          <w:szCs w:val="24"/>
          <w:lang w:val="en-NZ"/>
        </w:rPr>
        <w:t xml:space="preserve">easonal variations in health-promoting behaviours such as children’s outdoor play have been noted </w:t>
      </w:r>
      <w:r w:rsidRPr="00E74959">
        <w:rPr>
          <w:rFonts w:asciiTheme="majorBidi" w:hAnsiTheme="majorBidi" w:cstheme="majorBidi"/>
          <w:sz w:val="24"/>
          <w:szCs w:val="24"/>
          <w:lang w:val="en-NZ"/>
        </w:rPr>
        <w:t xml:space="preserve">in New Zealand, </w:t>
      </w:r>
      <w:r w:rsidR="0093544B" w:rsidRPr="00E74959">
        <w:rPr>
          <w:rFonts w:asciiTheme="majorBidi" w:hAnsiTheme="majorBidi" w:cstheme="majorBidi"/>
          <w:sz w:val="24"/>
          <w:szCs w:val="24"/>
          <w:lang w:val="en-NZ"/>
        </w:rPr>
        <w:t xml:space="preserve">with parents less inclined to encourage outdoor activities in wetter, cooler months (Ergler </w:t>
      </w:r>
      <w:r w:rsidR="007F48C9" w:rsidRPr="007F48C9">
        <w:rPr>
          <w:rFonts w:asciiTheme="majorBidi" w:hAnsiTheme="majorBidi" w:cstheme="majorBidi"/>
          <w:i/>
          <w:iCs/>
          <w:sz w:val="24"/>
          <w:szCs w:val="24"/>
          <w:lang w:val="en-NZ"/>
        </w:rPr>
        <w:t>et al.</w:t>
      </w:r>
      <w:r w:rsidR="0068657C" w:rsidRPr="00491703">
        <w:rPr>
          <w:rFonts w:asciiTheme="majorBidi" w:hAnsiTheme="majorBidi" w:cstheme="majorBidi"/>
          <w:sz w:val="24"/>
          <w:szCs w:val="24"/>
          <w:lang w:val="en-NZ"/>
        </w:rPr>
        <w:t>,</w:t>
      </w:r>
      <w:r w:rsidR="0093544B" w:rsidRPr="00E74959">
        <w:rPr>
          <w:rFonts w:asciiTheme="majorBidi" w:hAnsiTheme="majorBidi" w:cstheme="majorBidi"/>
          <w:sz w:val="24"/>
          <w:szCs w:val="24"/>
          <w:lang w:val="en-NZ"/>
        </w:rPr>
        <w:t xml:space="preserve"> 2016). Generally, however, there is a strong orientation in health-geographic work in </w:t>
      </w:r>
      <w:r w:rsidRPr="00E74959">
        <w:rPr>
          <w:rFonts w:asciiTheme="majorBidi" w:hAnsiTheme="majorBidi" w:cstheme="majorBidi"/>
          <w:sz w:val="24"/>
          <w:szCs w:val="24"/>
          <w:lang w:val="en-NZ"/>
        </w:rPr>
        <w:t>Australia and New Zealand</w:t>
      </w:r>
      <w:r w:rsidR="0093544B" w:rsidRPr="00E74959">
        <w:rPr>
          <w:rFonts w:asciiTheme="majorBidi" w:hAnsiTheme="majorBidi" w:cstheme="majorBidi"/>
          <w:sz w:val="24"/>
          <w:szCs w:val="24"/>
          <w:lang w:val="en-NZ"/>
        </w:rPr>
        <w:t xml:space="preserve"> towards engaging with </w:t>
      </w:r>
      <w:r w:rsidR="00491703">
        <w:rPr>
          <w:rFonts w:asciiTheme="majorBidi" w:hAnsiTheme="majorBidi" w:cstheme="majorBidi"/>
          <w:sz w:val="24"/>
          <w:szCs w:val="24"/>
          <w:lang w:val="en-NZ"/>
        </w:rPr>
        <w:t xml:space="preserve">“outdoor” </w:t>
      </w:r>
      <w:r w:rsidR="0093544B" w:rsidRPr="00E74959">
        <w:rPr>
          <w:rFonts w:asciiTheme="majorBidi" w:hAnsiTheme="majorBidi" w:cstheme="majorBidi"/>
          <w:sz w:val="24"/>
          <w:szCs w:val="24"/>
          <w:lang w:val="en-NZ"/>
        </w:rPr>
        <w:t xml:space="preserve">landscapes. Kearns and Collins (2000), for instance, trace the origins and transformation of children’s health camps set up in rural settings to provide respite and enhance wellbeing. Early examples of these camps were on the coast, a </w:t>
      </w:r>
      <w:r w:rsidR="0080207C" w:rsidRPr="00E74959">
        <w:rPr>
          <w:rFonts w:asciiTheme="majorBidi" w:hAnsiTheme="majorBidi" w:cstheme="majorBidi"/>
          <w:sz w:val="24"/>
          <w:szCs w:val="24"/>
          <w:lang w:val="en-NZ"/>
        </w:rPr>
        <w:t>zone</w:t>
      </w:r>
      <w:r w:rsidR="0093544B" w:rsidRPr="00E74959">
        <w:rPr>
          <w:rFonts w:asciiTheme="majorBidi" w:hAnsiTheme="majorBidi" w:cstheme="majorBidi"/>
          <w:sz w:val="24"/>
          <w:szCs w:val="24"/>
          <w:lang w:val="en-NZ"/>
        </w:rPr>
        <w:t xml:space="preserve"> that can generate ambivalent health outcomes as Collins and Kearns (2006) demonstrate, drawing on the example of sun exposure</w:t>
      </w:r>
      <w:r w:rsidR="00A62F13" w:rsidRPr="00E74959">
        <w:rPr>
          <w:rFonts w:asciiTheme="majorBidi" w:hAnsiTheme="majorBidi" w:cstheme="majorBidi"/>
          <w:sz w:val="24"/>
          <w:szCs w:val="24"/>
          <w:lang w:val="en-NZ"/>
        </w:rPr>
        <w:t xml:space="preserve"> (see also Collins </w:t>
      </w:r>
      <w:r w:rsidR="007F48C9" w:rsidRPr="007F48C9">
        <w:rPr>
          <w:rFonts w:asciiTheme="majorBidi" w:hAnsiTheme="majorBidi" w:cstheme="majorBidi"/>
          <w:i/>
          <w:iCs/>
          <w:sz w:val="24"/>
          <w:szCs w:val="24"/>
          <w:lang w:val="en-NZ"/>
        </w:rPr>
        <w:t>et al.</w:t>
      </w:r>
      <w:r w:rsidR="00491703">
        <w:rPr>
          <w:rFonts w:asciiTheme="majorBidi" w:hAnsiTheme="majorBidi" w:cstheme="majorBidi"/>
          <w:sz w:val="24"/>
          <w:szCs w:val="24"/>
          <w:lang w:val="en-NZ"/>
        </w:rPr>
        <w:t>,</w:t>
      </w:r>
      <w:r w:rsidR="00A62F13" w:rsidRPr="00E74959">
        <w:rPr>
          <w:rFonts w:asciiTheme="majorBidi" w:hAnsiTheme="majorBidi" w:cstheme="majorBidi"/>
          <w:sz w:val="24"/>
          <w:szCs w:val="24"/>
          <w:lang w:val="en-NZ"/>
        </w:rPr>
        <w:t xml:space="preserve"> (2006) for school-based sun protection)</w:t>
      </w:r>
      <w:r w:rsidR="00491703">
        <w:rPr>
          <w:rFonts w:asciiTheme="majorBidi" w:hAnsiTheme="majorBidi" w:cstheme="majorBidi"/>
          <w:sz w:val="24"/>
          <w:szCs w:val="24"/>
          <w:lang w:val="en-NZ"/>
        </w:rPr>
        <w:t xml:space="preserve">. </w:t>
      </w:r>
      <w:r w:rsidR="0093544B" w:rsidRPr="00E74959">
        <w:rPr>
          <w:rFonts w:asciiTheme="majorBidi" w:hAnsiTheme="majorBidi" w:cstheme="majorBidi"/>
          <w:sz w:val="24"/>
          <w:szCs w:val="24"/>
          <w:lang w:val="en-NZ"/>
        </w:rPr>
        <w:t xml:space="preserve">More recently </w:t>
      </w:r>
      <w:r w:rsidR="0080207C" w:rsidRPr="00E74959">
        <w:rPr>
          <w:rFonts w:asciiTheme="majorBidi" w:hAnsiTheme="majorBidi" w:cstheme="majorBidi"/>
          <w:sz w:val="24"/>
          <w:szCs w:val="24"/>
          <w:lang w:val="en-NZ"/>
        </w:rPr>
        <w:t xml:space="preserve">in Australia </w:t>
      </w:r>
      <w:r w:rsidR="0093544B" w:rsidRPr="00E74959">
        <w:rPr>
          <w:rFonts w:asciiTheme="majorBidi" w:hAnsiTheme="majorBidi" w:cstheme="majorBidi"/>
          <w:sz w:val="24"/>
          <w:szCs w:val="24"/>
          <w:lang w:val="en-NZ"/>
        </w:rPr>
        <w:t xml:space="preserve">there has been work not only on sun but </w:t>
      </w:r>
      <w:r w:rsidR="0080207C" w:rsidRPr="00E74959">
        <w:rPr>
          <w:rFonts w:asciiTheme="majorBidi" w:hAnsiTheme="majorBidi" w:cstheme="majorBidi"/>
          <w:sz w:val="24"/>
          <w:szCs w:val="24"/>
          <w:lang w:val="en-NZ"/>
        </w:rPr>
        <w:t xml:space="preserve">also, </w:t>
      </w:r>
      <w:r w:rsidR="0093544B" w:rsidRPr="00E74959">
        <w:rPr>
          <w:rFonts w:asciiTheme="majorBidi" w:hAnsiTheme="majorBidi" w:cstheme="majorBidi"/>
          <w:sz w:val="24"/>
          <w:szCs w:val="24"/>
          <w:lang w:val="en-NZ"/>
        </w:rPr>
        <w:t xml:space="preserve">heat as another dimension of the </w:t>
      </w:r>
      <w:r w:rsidR="00491703">
        <w:rPr>
          <w:rFonts w:asciiTheme="majorBidi" w:hAnsiTheme="majorBidi" w:cstheme="majorBidi"/>
          <w:sz w:val="24"/>
          <w:szCs w:val="24"/>
          <w:lang w:val="en-NZ"/>
        </w:rPr>
        <w:t xml:space="preserve">“great outdoors” </w:t>
      </w:r>
      <w:r w:rsidR="0093544B" w:rsidRPr="00E74959">
        <w:rPr>
          <w:rFonts w:asciiTheme="majorBidi" w:hAnsiTheme="majorBidi" w:cstheme="majorBidi"/>
          <w:sz w:val="24"/>
          <w:szCs w:val="24"/>
          <w:lang w:val="en-NZ"/>
        </w:rPr>
        <w:t xml:space="preserve">that in moderation is enjoyed but </w:t>
      </w:r>
      <w:r w:rsidR="0080207C" w:rsidRPr="00E74959">
        <w:rPr>
          <w:rFonts w:asciiTheme="majorBidi" w:hAnsiTheme="majorBidi" w:cstheme="majorBidi"/>
          <w:sz w:val="24"/>
          <w:szCs w:val="24"/>
          <w:lang w:val="en-NZ"/>
        </w:rPr>
        <w:t xml:space="preserve">that </w:t>
      </w:r>
      <w:r w:rsidR="0093544B" w:rsidRPr="00E74959">
        <w:rPr>
          <w:rFonts w:asciiTheme="majorBidi" w:hAnsiTheme="majorBidi" w:cstheme="majorBidi"/>
          <w:sz w:val="24"/>
          <w:szCs w:val="24"/>
          <w:lang w:val="en-NZ"/>
        </w:rPr>
        <w:t>in excess can lead to stress</w:t>
      </w:r>
      <w:r w:rsidR="0080207C" w:rsidRPr="00E74959">
        <w:rPr>
          <w:rFonts w:asciiTheme="majorBidi" w:hAnsiTheme="majorBidi" w:cstheme="majorBidi"/>
          <w:sz w:val="24"/>
          <w:szCs w:val="24"/>
          <w:lang w:val="en-NZ"/>
        </w:rPr>
        <w:t xml:space="preserve">, </w:t>
      </w:r>
      <w:r w:rsidR="0093544B" w:rsidRPr="00E74959">
        <w:rPr>
          <w:rFonts w:asciiTheme="majorBidi" w:hAnsiTheme="majorBidi" w:cstheme="majorBidi"/>
          <w:sz w:val="24"/>
          <w:szCs w:val="24"/>
          <w:lang w:val="en-NZ"/>
        </w:rPr>
        <w:t>exhaustion</w:t>
      </w:r>
      <w:r w:rsidR="00491703">
        <w:rPr>
          <w:rFonts w:asciiTheme="majorBidi" w:hAnsiTheme="majorBidi" w:cstheme="majorBidi"/>
          <w:sz w:val="24"/>
          <w:szCs w:val="24"/>
          <w:lang w:val="en-NZ"/>
        </w:rPr>
        <w:t>,</w:t>
      </w:r>
      <w:r w:rsidR="0080207C" w:rsidRPr="00E74959">
        <w:rPr>
          <w:rFonts w:asciiTheme="majorBidi" w:hAnsiTheme="majorBidi" w:cstheme="majorBidi"/>
          <w:sz w:val="24"/>
          <w:szCs w:val="24"/>
          <w:lang w:val="en-NZ"/>
        </w:rPr>
        <w:t xml:space="preserve"> and more acute emergencies (</w:t>
      </w:r>
      <w:r w:rsidR="0093544B" w:rsidRPr="00E74959">
        <w:rPr>
          <w:rFonts w:asciiTheme="majorBidi" w:hAnsiTheme="majorBidi" w:cstheme="majorBidi"/>
          <w:sz w:val="24"/>
          <w:szCs w:val="24"/>
          <w:lang w:val="en-NZ"/>
        </w:rPr>
        <w:t xml:space="preserve">Bolitho </w:t>
      </w:r>
      <w:r w:rsidR="00491703">
        <w:rPr>
          <w:rFonts w:asciiTheme="majorBidi" w:hAnsiTheme="majorBidi" w:cstheme="majorBidi"/>
          <w:sz w:val="24"/>
          <w:szCs w:val="24"/>
          <w:lang w:val="en-NZ"/>
        </w:rPr>
        <w:t>&amp;</w:t>
      </w:r>
      <w:r w:rsidR="0093544B" w:rsidRPr="00E74959">
        <w:rPr>
          <w:rFonts w:asciiTheme="majorBidi" w:hAnsiTheme="majorBidi" w:cstheme="majorBidi"/>
          <w:sz w:val="24"/>
          <w:szCs w:val="24"/>
          <w:lang w:val="en-NZ"/>
        </w:rPr>
        <w:t xml:space="preserve"> Miller</w:t>
      </w:r>
      <w:r w:rsidR="002B12F8" w:rsidRPr="00E74959">
        <w:rPr>
          <w:rFonts w:asciiTheme="majorBidi" w:hAnsiTheme="majorBidi" w:cstheme="majorBidi"/>
          <w:sz w:val="24"/>
          <w:szCs w:val="24"/>
          <w:lang w:val="en-NZ"/>
        </w:rPr>
        <w:t>,</w:t>
      </w:r>
      <w:r w:rsidR="0093544B" w:rsidRPr="00E74959">
        <w:rPr>
          <w:rFonts w:asciiTheme="majorBidi" w:hAnsiTheme="majorBidi" w:cstheme="majorBidi"/>
          <w:sz w:val="24"/>
          <w:szCs w:val="24"/>
          <w:lang w:val="en-NZ"/>
        </w:rPr>
        <w:t xml:space="preserve"> 2017)</w:t>
      </w:r>
      <w:r w:rsidR="0080207C" w:rsidRPr="00E74959">
        <w:rPr>
          <w:rFonts w:asciiTheme="majorBidi" w:hAnsiTheme="majorBidi" w:cstheme="majorBidi"/>
          <w:sz w:val="24"/>
          <w:szCs w:val="24"/>
          <w:lang w:val="en-NZ"/>
        </w:rPr>
        <w:t>.</w:t>
      </w:r>
    </w:p>
    <w:p w14:paraId="6529205D" w14:textId="77777777" w:rsidR="0080207C" w:rsidRPr="00E74959" w:rsidRDefault="0080207C" w:rsidP="00E74959">
      <w:pPr>
        <w:pStyle w:val="NoSpacing"/>
        <w:spacing w:line="360" w:lineRule="auto"/>
        <w:rPr>
          <w:rFonts w:asciiTheme="majorBidi" w:hAnsiTheme="majorBidi" w:cstheme="majorBidi"/>
          <w:sz w:val="24"/>
          <w:szCs w:val="24"/>
          <w:lang w:val="en-NZ"/>
        </w:rPr>
      </w:pPr>
    </w:p>
    <w:p w14:paraId="3E538D40" w14:textId="15F01A4F" w:rsidR="00787286" w:rsidRPr="00E74959" w:rsidRDefault="0080207C"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 xml:space="preserve">Parks and other green spaces are a closer-to-home, albeit often manicured and domesticated, element of the </w:t>
      </w:r>
      <w:r w:rsidR="00491703">
        <w:rPr>
          <w:rFonts w:asciiTheme="majorBidi" w:hAnsiTheme="majorBidi" w:cstheme="majorBidi"/>
          <w:sz w:val="24"/>
          <w:szCs w:val="24"/>
          <w:lang w:val="en-NZ"/>
        </w:rPr>
        <w:t xml:space="preserve">“great outdoors” </w:t>
      </w:r>
      <w:r w:rsidRPr="00E74959">
        <w:rPr>
          <w:rFonts w:asciiTheme="majorBidi" w:hAnsiTheme="majorBidi" w:cstheme="majorBidi"/>
          <w:sz w:val="24"/>
          <w:szCs w:val="24"/>
          <w:lang w:val="en-NZ"/>
        </w:rPr>
        <w:t xml:space="preserve">that have attracted attention for their health-promoting qualities. </w:t>
      </w:r>
      <w:r w:rsidR="00787286" w:rsidRPr="00E74959">
        <w:rPr>
          <w:rFonts w:asciiTheme="majorBidi" w:hAnsiTheme="majorBidi" w:cstheme="majorBidi"/>
          <w:sz w:val="24"/>
          <w:szCs w:val="24"/>
        </w:rPr>
        <w:t xml:space="preserve">King </w:t>
      </w:r>
      <w:r w:rsidR="00D078D8" w:rsidRPr="00D078D8">
        <w:rPr>
          <w:rFonts w:asciiTheme="majorBidi" w:hAnsiTheme="majorBidi" w:cstheme="majorBidi"/>
          <w:i/>
          <w:iCs/>
          <w:sz w:val="24"/>
          <w:szCs w:val="24"/>
        </w:rPr>
        <w:t>et al.</w:t>
      </w:r>
      <w:r w:rsidR="00787286" w:rsidRPr="00E74959">
        <w:rPr>
          <w:rFonts w:asciiTheme="majorBidi" w:hAnsiTheme="majorBidi" w:cstheme="majorBidi"/>
          <w:sz w:val="24"/>
          <w:szCs w:val="24"/>
        </w:rPr>
        <w:t xml:space="preserve"> (2012), for instance, investigate ways in which the size and proximity of parks might be related to the frequency of walking among Australian adults. Drawing on physical activity survey data from across 50 areas of metropolitan Melbourne, an analysis revealed no statistically significant associations between walking frequency and park area </w:t>
      </w:r>
      <w:r w:rsidR="00787286" w:rsidRPr="00E74959">
        <w:rPr>
          <w:rFonts w:asciiTheme="majorBidi" w:hAnsiTheme="majorBidi" w:cstheme="majorBidi"/>
          <w:sz w:val="24"/>
          <w:szCs w:val="24"/>
        </w:rPr>
        <w:lastRenderedPageBreak/>
        <w:t>within 400 m</w:t>
      </w:r>
      <w:r w:rsidR="00491703">
        <w:rPr>
          <w:rFonts w:asciiTheme="majorBidi" w:hAnsiTheme="majorBidi" w:cstheme="majorBidi"/>
          <w:sz w:val="24"/>
          <w:szCs w:val="24"/>
        </w:rPr>
        <w:t>etres</w:t>
      </w:r>
      <w:r w:rsidR="00787286" w:rsidRPr="00E74959">
        <w:rPr>
          <w:rFonts w:asciiTheme="majorBidi" w:hAnsiTheme="majorBidi" w:cstheme="majorBidi"/>
          <w:sz w:val="24"/>
          <w:szCs w:val="24"/>
        </w:rPr>
        <w:t xml:space="preserve"> of respondents</w:t>
      </w:r>
      <w:r w:rsidR="00A62F13" w:rsidRPr="00E74959">
        <w:rPr>
          <w:rFonts w:asciiTheme="majorBidi" w:hAnsiTheme="majorBidi" w:cstheme="majorBidi"/>
          <w:sz w:val="24"/>
          <w:szCs w:val="24"/>
        </w:rPr>
        <w:t>’</w:t>
      </w:r>
      <w:r w:rsidR="00787286" w:rsidRPr="00E74959">
        <w:rPr>
          <w:rFonts w:asciiTheme="majorBidi" w:hAnsiTheme="majorBidi" w:cstheme="majorBidi"/>
          <w:sz w:val="24"/>
          <w:szCs w:val="24"/>
        </w:rPr>
        <w:t xml:space="preserve"> homes.</w:t>
      </w:r>
      <w:r w:rsidR="00E661F6" w:rsidRPr="00E74959">
        <w:rPr>
          <w:rFonts w:asciiTheme="majorBidi" w:hAnsiTheme="majorBidi" w:cstheme="majorBidi"/>
          <w:sz w:val="24"/>
          <w:szCs w:val="24"/>
        </w:rPr>
        <w:t xml:space="preserve"> Within the broad interdisciplinary health-geographic tradition that prevails in Australia we can also note work on evidence-based, quantifiable, and measurable indicators of public </w:t>
      </w:r>
      <w:r w:rsidR="00491703">
        <w:rPr>
          <w:rFonts w:asciiTheme="majorBidi" w:hAnsiTheme="majorBidi" w:cstheme="majorBidi"/>
          <w:sz w:val="24"/>
          <w:szCs w:val="24"/>
        </w:rPr>
        <w:t>“green spaces”</w:t>
      </w:r>
      <w:r w:rsidR="00E661F6" w:rsidRPr="00E74959">
        <w:rPr>
          <w:rFonts w:asciiTheme="majorBidi" w:hAnsiTheme="majorBidi" w:cstheme="majorBidi"/>
          <w:sz w:val="24"/>
          <w:szCs w:val="24"/>
        </w:rPr>
        <w:t xml:space="preserve"> that can be resources for urban planners (Villeneuva </w:t>
      </w:r>
      <w:r w:rsidR="007F48C9" w:rsidRPr="007F48C9">
        <w:rPr>
          <w:rFonts w:asciiTheme="majorBidi" w:hAnsiTheme="majorBidi" w:cstheme="majorBidi"/>
          <w:i/>
          <w:iCs/>
          <w:sz w:val="24"/>
          <w:szCs w:val="24"/>
        </w:rPr>
        <w:t>et al.</w:t>
      </w:r>
      <w:r w:rsidR="0068657C" w:rsidRPr="00491703">
        <w:rPr>
          <w:rFonts w:asciiTheme="majorBidi" w:hAnsiTheme="majorBidi" w:cstheme="majorBidi"/>
          <w:sz w:val="24"/>
          <w:szCs w:val="24"/>
        </w:rPr>
        <w:t>,</w:t>
      </w:r>
      <w:r w:rsidR="00E661F6" w:rsidRPr="00E74959">
        <w:rPr>
          <w:rFonts w:asciiTheme="majorBidi" w:hAnsiTheme="majorBidi" w:cstheme="majorBidi"/>
          <w:sz w:val="24"/>
          <w:szCs w:val="24"/>
        </w:rPr>
        <w:t xml:space="preserve"> 2015). </w:t>
      </w:r>
    </w:p>
    <w:p w14:paraId="265EA37F" w14:textId="77777777" w:rsidR="00787286" w:rsidRPr="00E74959" w:rsidRDefault="00787286" w:rsidP="00E74959">
      <w:pPr>
        <w:pStyle w:val="NoSpacing"/>
        <w:spacing w:line="360" w:lineRule="auto"/>
        <w:rPr>
          <w:rFonts w:asciiTheme="majorBidi" w:hAnsiTheme="majorBidi" w:cstheme="majorBidi"/>
          <w:sz w:val="24"/>
          <w:szCs w:val="24"/>
          <w:lang w:val="en-NZ"/>
        </w:rPr>
      </w:pPr>
    </w:p>
    <w:p w14:paraId="4EB1C527" w14:textId="1D7D338C" w:rsidR="0041684E" w:rsidRPr="00E74959" w:rsidRDefault="00E661F6" w:rsidP="00E74959">
      <w:pPr>
        <w:pStyle w:val="NoSpacing"/>
        <w:spacing w:line="360" w:lineRule="auto"/>
        <w:rPr>
          <w:rFonts w:asciiTheme="majorBidi" w:hAnsiTheme="majorBidi" w:cstheme="majorBidi"/>
          <w:iCs/>
          <w:sz w:val="24"/>
          <w:szCs w:val="24"/>
        </w:rPr>
      </w:pPr>
      <w:r w:rsidRPr="00E74959">
        <w:rPr>
          <w:rFonts w:asciiTheme="majorBidi" w:hAnsiTheme="majorBidi" w:cstheme="majorBidi"/>
          <w:sz w:val="24"/>
          <w:szCs w:val="24"/>
          <w:lang w:val="en-NZ"/>
        </w:rPr>
        <w:t>Beyond cities, r</w:t>
      </w:r>
      <w:r w:rsidR="0093544B" w:rsidRPr="00E74959">
        <w:rPr>
          <w:rFonts w:asciiTheme="majorBidi" w:hAnsiTheme="majorBidi" w:cstheme="majorBidi"/>
          <w:sz w:val="24"/>
          <w:szCs w:val="24"/>
          <w:lang w:val="en-NZ"/>
        </w:rPr>
        <w:t xml:space="preserve">ural </w:t>
      </w:r>
      <w:r w:rsidRPr="00E74959">
        <w:rPr>
          <w:rFonts w:asciiTheme="majorBidi" w:hAnsiTheme="majorBidi" w:cstheme="majorBidi"/>
          <w:sz w:val="24"/>
          <w:szCs w:val="24"/>
          <w:lang w:val="en-NZ"/>
        </w:rPr>
        <w:t xml:space="preserve">areas are arguably the most extensive green spaces. </w:t>
      </w:r>
      <w:r w:rsidR="00EB0408" w:rsidRPr="00E74959">
        <w:rPr>
          <w:rFonts w:asciiTheme="majorBidi" w:hAnsiTheme="majorBidi" w:cstheme="majorBidi"/>
          <w:sz w:val="24"/>
          <w:szCs w:val="24"/>
          <w:lang w:val="en-NZ"/>
        </w:rPr>
        <w:t>An early</w:t>
      </w:r>
      <w:r w:rsidR="0093544B" w:rsidRPr="00E74959">
        <w:rPr>
          <w:rFonts w:asciiTheme="majorBidi" w:hAnsiTheme="majorBidi" w:cstheme="majorBidi"/>
          <w:sz w:val="24"/>
          <w:szCs w:val="24"/>
          <w:lang w:val="en-NZ"/>
        </w:rPr>
        <w:t xml:space="preserve"> example </w:t>
      </w:r>
      <w:r w:rsidR="006F6E06" w:rsidRPr="00E74959">
        <w:rPr>
          <w:rFonts w:asciiTheme="majorBidi" w:hAnsiTheme="majorBidi" w:cstheme="majorBidi"/>
          <w:sz w:val="24"/>
          <w:szCs w:val="24"/>
          <w:lang w:val="en-NZ"/>
        </w:rPr>
        <w:t xml:space="preserve">of a rural geography of health and health care </w:t>
      </w:r>
      <w:r w:rsidR="0093544B" w:rsidRPr="00E74959">
        <w:rPr>
          <w:rFonts w:asciiTheme="majorBidi" w:hAnsiTheme="majorBidi" w:cstheme="majorBidi"/>
          <w:sz w:val="24"/>
          <w:szCs w:val="24"/>
          <w:lang w:val="en-NZ"/>
        </w:rPr>
        <w:t xml:space="preserve">was McGlashan’s (1981) investigation of the maldistribution of general practitioners in Tasmania. This type of research was arguably driven in part because it was newly possible through developments in computer-aided statistical analysis. A quarter century later geographers were still contributing to understanding rural health workforce issues in Australia, but employing more engaged </w:t>
      </w:r>
      <w:r w:rsidR="006F6E06" w:rsidRPr="00E74959">
        <w:rPr>
          <w:rFonts w:asciiTheme="majorBidi" w:hAnsiTheme="majorBidi" w:cstheme="majorBidi"/>
          <w:sz w:val="24"/>
          <w:szCs w:val="24"/>
          <w:lang w:val="en-NZ"/>
        </w:rPr>
        <w:t xml:space="preserve">and in-depth </w:t>
      </w:r>
      <w:r w:rsidR="0093544B" w:rsidRPr="00E74959">
        <w:rPr>
          <w:rFonts w:asciiTheme="majorBidi" w:hAnsiTheme="majorBidi" w:cstheme="majorBidi"/>
          <w:sz w:val="24"/>
          <w:szCs w:val="24"/>
          <w:lang w:val="en-NZ"/>
        </w:rPr>
        <w:t xml:space="preserve">methods. </w:t>
      </w:r>
      <w:r w:rsidR="00491703">
        <w:rPr>
          <w:rFonts w:asciiTheme="majorBidi" w:hAnsiTheme="majorBidi" w:cstheme="majorBidi"/>
          <w:sz w:val="24"/>
          <w:szCs w:val="24"/>
          <w:lang w:val="en-NZ"/>
        </w:rPr>
        <w:t xml:space="preserve">Using </w:t>
      </w:r>
      <w:r w:rsidR="0093544B" w:rsidRPr="00E74959">
        <w:rPr>
          <w:rFonts w:asciiTheme="majorBidi" w:hAnsiTheme="majorBidi" w:cstheme="majorBidi"/>
          <w:sz w:val="24"/>
          <w:szCs w:val="24"/>
          <w:lang w:val="en-NZ"/>
        </w:rPr>
        <w:t>a qualitative life history approach, Han and Humphreys (2005)</w:t>
      </w:r>
      <w:r w:rsidR="006F6E06" w:rsidRPr="00E74959">
        <w:rPr>
          <w:rFonts w:asciiTheme="majorBidi" w:hAnsiTheme="majorBidi" w:cstheme="majorBidi"/>
          <w:sz w:val="24"/>
          <w:szCs w:val="24"/>
          <w:lang w:val="en-NZ"/>
        </w:rPr>
        <w:t>, for instance,</w:t>
      </w:r>
      <w:r w:rsidR="0093544B" w:rsidRPr="00E74959">
        <w:rPr>
          <w:rFonts w:asciiTheme="majorBidi" w:hAnsiTheme="majorBidi" w:cstheme="majorBidi"/>
          <w:sz w:val="24"/>
          <w:szCs w:val="24"/>
          <w:lang w:val="en-NZ"/>
        </w:rPr>
        <w:t xml:space="preserve"> examine</w:t>
      </w:r>
      <w:r w:rsidR="00491703">
        <w:rPr>
          <w:rFonts w:asciiTheme="majorBidi" w:hAnsiTheme="majorBidi" w:cstheme="majorBidi"/>
          <w:sz w:val="24"/>
          <w:szCs w:val="24"/>
          <w:lang w:val="en-NZ"/>
        </w:rPr>
        <w:t>d</w:t>
      </w:r>
      <w:r w:rsidR="0093544B" w:rsidRPr="00E74959">
        <w:rPr>
          <w:rFonts w:asciiTheme="majorBidi" w:hAnsiTheme="majorBidi" w:cstheme="majorBidi"/>
          <w:sz w:val="24"/>
          <w:szCs w:val="24"/>
          <w:lang w:val="en-NZ"/>
        </w:rPr>
        <w:t xml:space="preserve"> the place of overseas-trained doctors, identifying </w:t>
      </w:r>
      <w:r w:rsidR="0093544B" w:rsidRPr="00E74959">
        <w:rPr>
          <w:rFonts w:asciiTheme="majorBidi" w:hAnsiTheme="majorBidi" w:cstheme="majorBidi"/>
          <w:iCs/>
          <w:sz w:val="24"/>
          <w:szCs w:val="24"/>
        </w:rPr>
        <w:t xml:space="preserve">the factors that influence foreign doctors’ community integration and how these factors affect their intention to stay in </w:t>
      </w:r>
      <w:r w:rsidR="006F6E06" w:rsidRPr="00E74959">
        <w:rPr>
          <w:rFonts w:asciiTheme="majorBidi" w:hAnsiTheme="majorBidi" w:cstheme="majorBidi"/>
          <w:iCs/>
          <w:sz w:val="24"/>
          <w:szCs w:val="24"/>
        </w:rPr>
        <w:t xml:space="preserve">Australian </w:t>
      </w:r>
      <w:r w:rsidR="0093544B" w:rsidRPr="00E74959">
        <w:rPr>
          <w:rFonts w:asciiTheme="majorBidi" w:hAnsiTheme="majorBidi" w:cstheme="majorBidi"/>
          <w:iCs/>
          <w:sz w:val="24"/>
          <w:szCs w:val="24"/>
        </w:rPr>
        <w:t>rural communit</w:t>
      </w:r>
      <w:r w:rsidR="006F6E06" w:rsidRPr="00E74959">
        <w:rPr>
          <w:rFonts w:asciiTheme="majorBidi" w:hAnsiTheme="majorBidi" w:cstheme="majorBidi"/>
          <w:iCs/>
          <w:sz w:val="24"/>
          <w:szCs w:val="24"/>
        </w:rPr>
        <w:t>ies</w:t>
      </w:r>
      <w:r w:rsidR="0093544B" w:rsidRPr="00E74959">
        <w:rPr>
          <w:rFonts w:asciiTheme="majorBidi" w:hAnsiTheme="majorBidi" w:cstheme="majorBidi"/>
          <w:iCs/>
          <w:sz w:val="24"/>
          <w:szCs w:val="24"/>
        </w:rPr>
        <w:t>. In earlier work in New Zealand, echoing McGlashan’s (1981) precedent</w:t>
      </w:r>
      <w:r w:rsidR="006F6E06" w:rsidRPr="00E74959">
        <w:rPr>
          <w:rFonts w:asciiTheme="majorBidi" w:hAnsiTheme="majorBidi" w:cstheme="majorBidi"/>
          <w:iCs/>
          <w:sz w:val="24"/>
          <w:szCs w:val="24"/>
        </w:rPr>
        <w:t>,</w:t>
      </w:r>
      <w:r w:rsidR="0093544B" w:rsidRPr="00E74959">
        <w:rPr>
          <w:rFonts w:asciiTheme="majorBidi" w:hAnsiTheme="majorBidi" w:cstheme="majorBidi"/>
          <w:iCs/>
          <w:sz w:val="24"/>
          <w:szCs w:val="24"/>
        </w:rPr>
        <w:t xml:space="preserve"> Barnett (1988) examined the degree to which the arrival of foreign medical graduates alleviated or exacerbated the maldistribution of medical resources. </w:t>
      </w:r>
    </w:p>
    <w:p w14:paraId="3D958F61" w14:textId="77777777" w:rsidR="0041684E" w:rsidRPr="00E74959" w:rsidRDefault="0041684E" w:rsidP="00E74959">
      <w:pPr>
        <w:pStyle w:val="NoSpacing"/>
        <w:spacing w:line="360" w:lineRule="auto"/>
        <w:rPr>
          <w:rFonts w:asciiTheme="majorBidi" w:hAnsiTheme="majorBidi" w:cstheme="majorBidi"/>
          <w:iCs/>
          <w:sz w:val="24"/>
          <w:szCs w:val="24"/>
        </w:rPr>
      </w:pPr>
    </w:p>
    <w:p w14:paraId="3BFB51C0" w14:textId="005983BE" w:rsidR="00227259" w:rsidRPr="00E74959" w:rsidRDefault="0041684E" w:rsidP="00E74959">
      <w:pPr>
        <w:pStyle w:val="NoSpacing"/>
        <w:spacing w:line="360" w:lineRule="auto"/>
        <w:rPr>
          <w:rFonts w:asciiTheme="majorBidi" w:hAnsiTheme="majorBidi" w:cstheme="majorBidi"/>
          <w:iCs/>
          <w:sz w:val="24"/>
          <w:szCs w:val="24"/>
        </w:rPr>
      </w:pPr>
      <w:r w:rsidRPr="00E74959">
        <w:rPr>
          <w:rFonts w:asciiTheme="majorBidi" w:hAnsiTheme="majorBidi" w:cstheme="majorBidi"/>
          <w:iCs/>
          <w:sz w:val="24"/>
          <w:szCs w:val="24"/>
        </w:rPr>
        <w:t>F</w:t>
      </w:r>
      <w:r w:rsidR="0093544B" w:rsidRPr="00E74959">
        <w:rPr>
          <w:rFonts w:asciiTheme="majorBidi" w:hAnsiTheme="majorBidi" w:cstheme="majorBidi"/>
          <w:iCs/>
          <w:sz w:val="24"/>
          <w:szCs w:val="24"/>
        </w:rPr>
        <w:t>ollowing the</w:t>
      </w:r>
      <w:r w:rsidR="00491703">
        <w:rPr>
          <w:rFonts w:asciiTheme="majorBidi" w:hAnsiTheme="majorBidi" w:cstheme="majorBidi"/>
          <w:iCs/>
          <w:sz w:val="24"/>
          <w:szCs w:val="24"/>
        </w:rPr>
        <w:t xml:space="preserve"> “</w:t>
      </w:r>
      <w:r w:rsidR="0093544B" w:rsidRPr="00E74959">
        <w:rPr>
          <w:rFonts w:asciiTheme="majorBidi" w:hAnsiTheme="majorBidi" w:cstheme="majorBidi"/>
          <w:iCs/>
          <w:sz w:val="24"/>
          <w:szCs w:val="24"/>
        </w:rPr>
        <w:t>qualitative turn</w:t>
      </w:r>
      <w:r w:rsidR="00491703">
        <w:rPr>
          <w:rFonts w:asciiTheme="majorBidi" w:hAnsiTheme="majorBidi" w:cstheme="majorBidi"/>
          <w:iCs/>
          <w:sz w:val="24"/>
          <w:szCs w:val="24"/>
        </w:rPr>
        <w:t>”</w:t>
      </w:r>
      <w:r w:rsidR="0093544B" w:rsidRPr="00E74959">
        <w:rPr>
          <w:rFonts w:asciiTheme="majorBidi" w:hAnsiTheme="majorBidi" w:cstheme="majorBidi"/>
          <w:iCs/>
          <w:sz w:val="24"/>
          <w:szCs w:val="24"/>
        </w:rPr>
        <w:t xml:space="preserve">, later work in New Zealand drilled down into the experience of a small number of foreign-trained rural doctors to understand their place-experience and what factors would lead to their retention in rural communities (Kearns </w:t>
      </w:r>
      <w:r w:rsidR="007F48C9" w:rsidRPr="007F48C9">
        <w:rPr>
          <w:rFonts w:asciiTheme="majorBidi" w:hAnsiTheme="majorBidi" w:cstheme="majorBidi"/>
          <w:i/>
          <w:iCs/>
          <w:sz w:val="24"/>
          <w:szCs w:val="24"/>
        </w:rPr>
        <w:t>et al.</w:t>
      </w:r>
      <w:r w:rsidR="0068657C" w:rsidRPr="00491703">
        <w:rPr>
          <w:rFonts w:asciiTheme="majorBidi" w:hAnsiTheme="majorBidi" w:cstheme="majorBidi"/>
          <w:sz w:val="24"/>
          <w:szCs w:val="24"/>
        </w:rPr>
        <w:t>,</w:t>
      </w:r>
      <w:r w:rsidR="0093544B" w:rsidRPr="00491703">
        <w:rPr>
          <w:rFonts w:asciiTheme="majorBidi" w:hAnsiTheme="majorBidi" w:cstheme="majorBidi"/>
          <w:sz w:val="24"/>
          <w:szCs w:val="24"/>
        </w:rPr>
        <w:t xml:space="preserve"> </w:t>
      </w:r>
      <w:r w:rsidR="0093544B" w:rsidRPr="00E74959">
        <w:rPr>
          <w:rFonts w:asciiTheme="majorBidi" w:hAnsiTheme="majorBidi" w:cstheme="majorBidi"/>
          <w:iCs/>
          <w:sz w:val="24"/>
          <w:szCs w:val="24"/>
        </w:rPr>
        <w:t xml:space="preserve">2006). </w:t>
      </w:r>
      <w:r w:rsidR="00984266" w:rsidRPr="00E74959">
        <w:rPr>
          <w:rFonts w:asciiTheme="majorBidi" w:hAnsiTheme="majorBidi" w:cstheme="majorBidi"/>
          <w:iCs/>
          <w:sz w:val="24"/>
          <w:szCs w:val="24"/>
        </w:rPr>
        <w:t xml:space="preserve"> Whereas this body of work was extensive in scope, examining regional patterns and experience within a small number of places, an early exemplar of qualitative health geography in New Zealand had a very singular focus. In a series of publications, Kearns examined the micro politics and community processes in the historically significant Hokianga district (1991, 1997a, 1997b). </w:t>
      </w:r>
      <w:r w:rsidR="00227259" w:rsidRPr="00E74959">
        <w:rPr>
          <w:rFonts w:asciiTheme="majorBidi" w:hAnsiTheme="majorBidi" w:cstheme="majorBidi"/>
          <w:iCs/>
          <w:sz w:val="24"/>
          <w:szCs w:val="24"/>
        </w:rPr>
        <w:t>The key point i</w:t>
      </w:r>
      <w:r w:rsidR="005C6FF2" w:rsidRPr="00E74959">
        <w:rPr>
          <w:rFonts w:asciiTheme="majorBidi" w:hAnsiTheme="majorBidi" w:cstheme="majorBidi"/>
          <w:iCs/>
          <w:sz w:val="24"/>
          <w:szCs w:val="24"/>
        </w:rPr>
        <w:t>n</w:t>
      </w:r>
      <w:r w:rsidR="00227259" w:rsidRPr="00E74959">
        <w:rPr>
          <w:rFonts w:asciiTheme="majorBidi" w:hAnsiTheme="majorBidi" w:cstheme="majorBidi"/>
          <w:iCs/>
          <w:sz w:val="24"/>
          <w:szCs w:val="24"/>
        </w:rPr>
        <w:t xml:space="preserve"> th</w:t>
      </w:r>
      <w:r w:rsidR="00984266" w:rsidRPr="00E74959">
        <w:rPr>
          <w:rFonts w:asciiTheme="majorBidi" w:hAnsiTheme="majorBidi" w:cstheme="majorBidi"/>
          <w:iCs/>
          <w:sz w:val="24"/>
          <w:szCs w:val="24"/>
        </w:rPr>
        <w:t>is work is that</w:t>
      </w:r>
      <w:r w:rsidR="00227259" w:rsidRPr="00E74959">
        <w:rPr>
          <w:rFonts w:asciiTheme="majorBidi" w:hAnsiTheme="majorBidi" w:cstheme="majorBidi"/>
          <w:iCs/>
          <w:sz w:val="24"/>
          <w:szCs w:val="24"/>
        </w:rPr>
        <w:t xml:space="preserve"> rurality matters in the provision of health services. </w:t>
      </w:r>
      <w:r w:rsidR="00984266" w:rsidRPr="00E74959">
        <w:rPr>
          <w:rFonts w:asciiTheme="majorBidi" w:hAnsiTheme="majorBidi" w:cstheme="majorBidi"/>
          <w:iCs/>
          <w:sz w:val="24"/>
          <w:szCs w:val="24"/>
        </w:rPr>
        <w:t xml:space="preserve">Indeed, this </w:t>
      </w:r>
      <w:r w:rsidR="00491703">
        <w:rPr>
          <w:rFonts w:asciiTheme="majorBidi" w:hAnsiTheme="majorBidi" w:cstheme="majorBidi"/>
          <w:iCs/>
          <w:sz w:val="24"/>
          <w:szCs w:val="24"/>
        </w:rPr>
        <w:t xml:space="preserve">point </w:t>
      </w:r>
      <w:r w:rsidR="00984266" w:rsidRPr="00E74959">
        <w:rPr>
          <w:rFonts w:asciiTheme="majorBidi" w:hAnsiTheme="majorBidi" w:cstheme="majorBidi"/>
          <w:iCs/>
          <w:sz w:val="24"/>
          <w:szCs w:val="24"/>
        </w:rPr>
        <w:t xml:space="preserve">was shown to be a key consideration underlying the locations of early asylums (Moon </w:t>
      </w:r>
      <w:r w:rsidR="007F48C9" w:rsidRPr="007F48C9">
        <w:rPr>
          <w:rFonts w:asciiTheme="majorBidi" w:hAnsiTheme="majorBidi" w:cstheme="majorBidi"/>
          <w:i/>
          <w:iCs/>
          <w:sz w:val="24"/>
          <w:szCs w:val="24"/>
        </w:rPr>
        <w:t>et al.</w:t>
      </w:r>
      <w:r w:rsidR="0068657C" w:rsidRPr="00491703">
        <w:rPr>
          <w:rFonts w:asciiTheme="majorBidi" w:hAnsiTheme="majorBidi" w:cstheme="majorBidi"/>
          <w:sz w:val="24"/>
          <w:szCs w:val="24"/>
        </w:rPr>
        <w:t>,</w:t>
      </w:r>
      <w:r w:rsidR="00984266" w:rsidRPr="00E74959">
        <w:rPr>
          <w:rFonts w:asciiTheme="majorBidi" w:hAnsiTheme="majorBidi" w:cstheme="majorBidi"/>
          <w:iCs/>
          <w:sz w:val="24"/>
          <w:szCs w:val="24"/>
        </w:rPr>
        <w:t xml:space="preserve"> 2016)</w:t>
      </w:r>
      <w:r w:rsidR="005A6281">
        <w:rPr>
          <w:rFonts w:asciiTheme="majorBidi" w:hAnsiTheme="majorBidi" w:cstheme="majorBidi"/>
          <w:iCs/>
          <w:sz w:val="24"/>
          <w:szCs w:val="24"/>
        </w:rPr>
        <w:t>; i</w:t>
      </w:r>
      <w:r w:rsidR="00227259" w:rsidRPr="00E74959">
        <w:rPr>
          <w:rFonts w:asciiTheme="majorBidi" w:hAnsiTheme="majorBidi" w:cstheme="majorBidi"/>
          <w:iCs/>
          <w:sz w:val="24"/>
          <w:szCs w:val="24"/>
        </w:rPr>
        <w:t xml:space="preserve">t also matters in health experience and the efficacy of health promotion programmes. </w:t>
      </w:r>
      <w:r w:rsidR="00491703" w:rsidRPr="00E74959">
        <w:rPr>
          <w:rFonts w:asciiTheme="majorBidi" w:hAnsiTheme="majorBidi" w:cstheme="majorBidi"/>
          <w:iCs/>
          <w:sz w:val="24"/>
          <w:szCs w:val="24"/>
        </w:rPr>
        <w:t>Th</w:t>
      </w:r>
      <w:r w:rsidR="00491703">
        <w:rPr>
          <w:rFonts w:asciiTheme="majorBidi" w:hAnsiTheme="majorBidi" w:cstheme="majorBidi"/>
          <w:iCs/>
          <w:sz w:val="24"/>
          <w:szCs w:val="24"/>
        </w:rPr>
        <w:t>e</w:t>
      </w:r>
      <w:r w:rsidR="00491703" w:rsidRPr="00E74959">
        <w:rPr>
          <w:rFonts w:asciiTheme="majorBidi" w:hAnsiTheme="majorBidi" w:cstheme="majorBidi"/>
          <w:iCs/>
          <w:sz w:val="24"/>
          <w:szCs w:val="24"/>
        </w:rPr>
        <w:t xml:space="preserve"> </w:t>
      </w:r>
      <w:r w:rsidR="00227259" w:rsidRPr="00E74959">
        <w:rPr>
          <w:rFonts w:asciiTheme="majorBidi" w:hAnsiTheme="majorBidi" w:cstheme="majorBidi"/>
          <w:iCs/>
          <w:sz w:val="24"/>
          <w:szCs w:val="24"/>
        </w:rPr>
        <w:t>point is</w:t>
      </w:r>
      <w:r w:rsidR="00491703">
        <w:rPr>
          <w:rFonts w:asciiTheme="majorBidi" w:hAnsiTheme="majorBidi" w:cstheme="majorBidi"/>
          <w:iCs/>
          <w:sz w:val="24"/>
          <w:szCs w:val="24"/>
        </w:rPr>
        <w:t xml:space="preserve"> also</w:t>
      </w:r>
      <w:r w:rsidR="00227259" w:rsidRPr="00E74959">
        <w:rPr>
          <w:rFonts w:asciiTheme="majorBidi" w:hAnsiTheme="majorBidi" w:cstheme="majorBidi"/>
          <w:iCs/>
          <w:sz w:val="24"/>
          <w:szCs w:val="24"/>
        </w:rPr>
        <w:t xml:space="preserve"> illustrated in work by Griffin and colleagues (2015) who showed that smokers in </w:t>
      </w:r>
      <w:r w:rsidR="00E82044" w:rsidRPr="00E74959">
        <w:rPr>
          <w:rFonts w:asciiTheme="majorBidi" w:hAnsiTheme="majorBidi" w:cstheme="majorBidi"/>
          <w:iCs/>
          <w:sz w:val="24"/>
          <w:szCs w:val="24"/>
        </w:rPr>
        <w:t xml:space="preserve">rural New Zealand were less likely to use a national </w:t>
      </w:r>
      <w:r w:rsidR="00491703">
        <w:rPr>
          <w:rFonts w:asciiTheme="majorBidi" w:hAnsiTheme="majorBidi" w:cstheme="majorBidi"/>
          <w:iCs/>
          <w:sz w:val="24"/>
          <w:szCs w:val="24"/>
        </w:rPr>
        <w:t>“quitline”</w:t>
      </w:r>
      <w:r w:rsidR="00984266" w:rsidRPr="00E74959">
        <w:rPr>
          <w:rFonts w:asciiTheme="majorBidi" w:hAnsiTheme="majorBidi" w:cstheme="majorBidi"/>
          <w:iCs/>
          <w:sz w:val="24"/>
          <w:szCs w:val="24"/>
        </w:rPr>
        <w:t>, even after controlling for confounding factors.</w:t>
      </w:r>
      <w:r w:rsidR="00E82044" w:rsidRPr="00E74959">
        <w:rPr>
          <w:rFonts w:asciiTheme="majorBidi" w:hAnsiTheme="majorBidi" w:cstheme="majorBidi"/>
          <w:iCs/>
          <w:sz w:val="24"/>
          <w:szCs w:val="24"/>
        </w:rPr>
        <w:t xml:space="preserve"> </w:t>
      </w:r>
    </w:p>
    <w:p w14:paraId="65F5B4A8" w14:textId="77777777" w:rsidR="009427A3" w:rsidRPr="00E74959" w:rsidRDefault="009427A3" w:rsidP="00E74959">
      <w:pPr>
        <w:pStyle w:val="NoSpacing"/>
        <w:spacing w:line="360" w:lineRule="auto"/>
        <w:rPr>
          <w:rFonts w:asciiTheme="majorBidi" w:hAnsiTheme="majorBidi" w:cstheme="majorBidi"/>
          <w:sz w:val="24"/>
          <w:szCs w:val="24"/>
          <w:lang w:val="en-NZ"/>
        </w:rPr>
      </w:pPr>
    </w:p>
    <w:p w14:paraId="3B6CB75D" w14:textId="0691D40D" w:rsidR="00E661F6" w:rsidRPr="00E74959" w:rsidRDefault="006F6E06"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rPr>
        <w:t xml:space="preserve">Beyond green (and sometime brown) spaces, there is water. </w:t>
      </w:r>
      <w:r w:rsidR="00E661F6" w:rsidRPr="00E74959">
        <w:rPr>
          <w:rFonts w:asciiTheme="majorBidi" w:hAnsiTheme="majorBidi" w:cstheme="majorBidi"/>
          <w:sz w:val="24"/>
          <w:szCs w:val="24"/>
        </w:rPr>
        <w:t>Bodies of water which have been coded</w:t>
      </w:r>
      <w:r w:rsidR="005A6281">
        <w:rPr>
          <w:rFonts w:asciiTheme="majorBidi" w:hAnsiTheme="majorBidi" w:cstheme="majorBidi"/>
          <w:sz w:val="24"/>
          <w:szCs w:val="24"/>
        </w:rPr>
        <w:t xml:space="preserve"> as</w:t>
      </w:r>
      <w:r w:rsidR="00E661F6" w:rsidRPr="00E74959">
        <w:rPr>
          <w:rFonts w:asciiTheme="majorBidi" w:hAnsiTheme="majorBidi" w:cstheme="majorBidi"/>
          <w:sz w:val="24"/>
          <w:szCs w:val="24"/>
        </w:rPr>
        <w:t xml:space="preserve"> </w:t>
      </w:r>
      <w:r w:rsidR="00491703">
        <w:rPr>
          <w:rFonts w:asciiTheme="majorBidi" w:hAnsiTheme="majorBidi" w:cstheme="majorBidi"/>
          <w:sz w:val="24"/>
          <w:szCs w:val="24"/>
        </w:rPr>
        <w:t>“blue spaces”</w:t>
      </w:r>
      <w:r w:rsidR="00E661F6" w:rsidRPr="00E74959">
        <w:rPr>
          <w:rFonts w:asciiTheme="majorBidi" w:hAnsiTheme="majorBidi" w:cstheme="majorBidi"/>
          <w:sz w:val="24"/>
          <w:szCs w:val="24"/>
        </w:rPr>
        <w:t xml:space="preserve"> have been more recent arrivals to the interpretive and analytical </w:t>
      </w:r>
      <w:r w:rsidR="00E661F6" w:rsidRPr="00E74959">
        <w:rPr>
          <w:rFonts w:asciiTheme="majorBidi" w:hAnsiTheme="majorBidi" w:cstheme="majorBidi"/>
          <w:sz w:val="24"/>
          <w:szCs w:val="24"/>
        </w:rPr>
        <w:lastRenderedPageBreak/>
        <w:t xml:space="preserve">consideration of geographers. </w:t>
      </w:r>
      <w:r w:rsidR="005A6281">
        <w:rPr>
          <w:rFonts w:asciiTheme="majorBidi" w:hAnsiTheme="majorBidi" w:cstheme="majorBidi"/>
          <w:sz w:val="24"/>
          <w:szCs w:val="24"/>
        </w:rPr>
        <w:t>Research</w:t>
      </w:r>
      <w:r w:rsidR="00491703">
        <w:rPr>
          <w:rFonts w:asciiTheme="majorBidi" w:hAnsiTheme="majorBidi" w:cstheme="majorBidi"/>
          <w:sz w:val="24"/>
          <w:szCs w:val="24"/>
        </w:rPr>
        <w:t>—</w:t>
      </w:r>
      <w:r w:rsidR="00E661F6" w:rsidRPr="00E74959">
        <w:rPr>
          <w:rFonts w:asciiTheme="majorBidi" w:hAnsiTheme="majorBidi" w:cstheme="majorBidi"/>
          <w:sz w:val="24"/>
          <w:szCs w:val="24"/>
        </w:rPr>
        <w:t>both geo-spatially and culturally-inspired</w:t>
      </w:r>
      <w:r w:rsidR="00491703">
        <w:rPr>
          <w:rFonts w:asciiTheme="majorBidi" w:hAnsiTheme="majorBidi" w:cstheme="majorBidi"/>
          <w:sz w:val="24"/>
          <w:szCs w:val="24"/>
        </w:rPr>
        <w:t>—</w:t>
      </w:r>
      <w:r w:rsidR="00E661F6" w:rsidRPr="00E74959">
        <w:rPr>
          <w:rFonts w:asciiTheme="majorBidi" w:hAnsiTheme="majorBidi" w:cstheme="majorBidi"/>
          <w:sz w:val="24"/>
          <w:szCs w:val="24"/>
        </w:rPr>
        <w:t>has begun to reveal the ways rivers, lakes</w:t>
      </w:r>
      <w:r w:rsidR="00491703">
        <w:rPr>
          <w:rFonts w:asciiTheme="majorBidi" w:hAnsiTheme="majorBidi" w:cstheme="majorBidi"/>
          <w:sz w:val="24"/>
          <w:szCs w:val="24"/>
        </w:rPr>
        <w:t>,</w:t>
      </w:r>
      <w:r w:rsidR="00E661F6" w:rsidRPr="00E74959">
        <w:rPr>
          <w:rFonts w:asciiTheme="majorBidi" w:hAnsiTheme="majorBidi" w:cstheme="majorBidi"/>
          <w:sz w:val="24"/>
          <w:szCs w:val="24"/>
        </w:rPr>
        <w:t xml:space="preserve"> and the sea can promote positive mental and physical health with exposure to, or views of, water places offering relaxation, recreation, and social connections including memories.</w:t>
      </w:r>
      <w:r w:rsidR="00E661F6" w:rsidRPr="00E74959">
        <w:rPr>
          <w:rFonts w:asciiTheme="majorBidi" w:hAnsiTheme="majorBidi" w:cstheme="majorBidi"/>
          <w:sz w:val="24"/>
          <w:szCs w:val="24"/>
          <w:lang w:val="en-NZ"/>
        </w:rPr>
        <w:t xml:space="preserve"> </w:t>
      </w:r>
      <w:r w:rsidR="00804D13" w:rsidRPr="00E74959">
        <w:rPr>
          <w:rFonts w:asciiTheme="majorBidi" w:hAnsiTheme="majorBidi" w:cstheme="majorBidi"/>
          <w:sz w:val="24"/>
          <w:szCs w:val="24"/>
          <w:lang w:val="en-NZ"/>
        </w:rPr>
        <w:t xml:space="preserve">Pearson </w:t>
      </w:r>
      <w:r w:rsidR="00D078D8" w:rsidRPr="00D078D8">
        <w:rPr>
          <w:rFonts w:asciiTheme="majorBidi" w:hAnsiTheme="majorBidi" w:cstheme="majorBidi"/>
          <w:i/>
          <w:iCs/>
          <w:sz w:val="24"/>
          <w:szCs w:val="24"/>
          <w:lang w:val="en-NZ"/>
        </w:rPr>
        <w:t>et al.</w:t>
      </w:r>
      <w:r w:rsidR="00804D13" w:rsidRPr="00E74959">
        <w:rPr>
          <w:rFonts w:asciiTheme="majorBidi" w:hAnsiTheme="majorBidi" w:cstheme="majorBidi"/>
          <w:sz w:val="24"/>
          <w:szCs w:val="24"/>
          <w:lang w:val="en-NZ"/>
        </w:rPr>
        <w:t xml:space="preserve"> (2017) for instance, show that for </w:t>
      </w:r>
      <w:r w:rsidR="00804D13" w:rsidRPr="00E74959">
        <w:rPr>
          <w:rFonts w:asciiTheme="majorBidi" w:hAnsiTheme="majorBidi" w:cstheme="majorBidi"/>
          <w:sz w:val="24"/>
          <w:szCs w:val="24"/>
        </w:rPr>
        <w:t xml:space="preserve">children, schools </w:t>
      </w:r>
      <w:r w:rsidR="00210682" w:rsidRPr="00E74959">
        <w:rPr>
          <w:rFonts w:asciiTheme="majorBidi" w:hAnsiTheme="majorBidi" w:cstheme="majorBidi"/>
          <w:sz w:val="24"/>
          <w:szCs w:val="24"/>
        </w:rPr>
        <w:t>are</w:t>
      </w:r>
      <w:r w:rsidR="00804D13" w:rsidRPr="00E74959">
        <w:rPr>
          <w:rFonts w:asciiTheme="majorBidi" w:hAnsiTheme="majorBidi" w:cstheme="majorBidi"/>
          <w:sz w:val="24"/>
          <w:szCs w:val="24"/>
        </w:rPr>
        <w:t xml:space="preserve"> potentially important settings to promote equitable blue space exposures</w:t>
      </w:r>
      <w:r w:rsidR="00210682" w:rsidRPr="00E74959">
        <w:rPr>
          <w:rFonts w:asciiTheme="majorBidi" w:hAnsiTheme="majorBidi" w:cstheme="majorBidi"/>
          <w:sz w:val="24"/>
          <w:szCs w:val="24"/>
        </w:rPr>
        <w:t>.</w:t>
      </w:r>
      <w:r w:rsidR="00804D13" w:rsidRPr="00E74959">
        <w:rPr>
          <w:rFonts w:asciiTheme="majorBidi" w:hAnsiTheme="majorBidi" w:cstheme="majorBidi"/>
          <w:sz w:val="24"/>
          <w:szCs w:val="24"/>
        </w:rPr>
        <w:t xml:space="preserve"> </w:t>
      </w:r>
      <w:r w:rsidR="00E661F6" w:rsidRPr="00E74959">
        <w:rPr>
          <w:rFonts w:asciiTheme="majorBidi" w:hAnsiTheme="majorBidi" w:cstheme="majorBidi"/>
          <w:sz w:val="24"/>
          <w:szCs w:val="24"/>
          <w:lang w:val="en-NZ"/>
        </w:rPr>
        <w:t xml:space="preserve">Coastal locations have also been linked to strongly positive valences of wellbeing with islands discussed as therapeutic settings. An example is the investigation by Kearns </w:t>
      </w:r>
      <w:r w:rsidR="007F48C9" w:rsidRPr="007F48C9">
        <w:rPr>
          <w:rFonts w:asciiTheme="majorBidi" w:hAnsiTheme="majorBidi" w:cstheme="majorBidi"/>
          <w:i/>
          <w:iCs/>
          <w:sz w:val="24"/>
          <w:szCs w:val="24"/>
          <w:lang w:val="en-NZ"/>
        </w:rPr>
        <w:t>et al.</w:t>
      </w:r>
      <w:r w:rsidR="00E661F6" w:rsidRPr="00E74959">
        <w:rPr>
          <w:rFonts w:asciiTheme="majorBidi" w:hAnsiTheme="majorBidi" w:cstheme="majorBidi"/>
          <w:sz w:val="24"/>
          <w:szCs w:val="24"/>
          <w:lang w:val="en-NZ"/>
        </w:rPr>
        <w:t xml:space="preserve"> (2014) of Rotoroa Island near Auckland, which served as a site of sanctuary and reform for </w:t>
      </w:r>
      <w:r w:rsidR="00491703" w:rsidRPr="00E74959">
        <w:rPr>
          <w:rFonts w:asciiTheme="majorBidi" w:hAnsiTheme="majorBidi" w:cstheme="majorBidi"/>
          <w:sz w:val="24"/>
          <w:szCs w:val="24"/>
          <w:lang w:val="en-NZ"/>
        </w:rPr>
        <w:t>recidivist</w:t>
      </w:r>
      <w:r w:rsidR="00E661F6" w:rsidRPr="00E74959">
        <w:rPr>
          <w:rFonts w:asciiTheme="majorBidi" w:hAnsiTheme="majorBidi" w:cstheme="majorBidi"/>
          <w:sz w:val="24"/>
          <w:szCs w:val="24"/>
          <w:lang w:val="en-NZ"/>
        </w:rPr>
        <w:t xml:space="preserve"> alcoholics. While coastal locations have long attracted older migrants (e</w:t>
      </w:r>
      <w:r w:rsidR="005C6FF2" w:rsidRPr="00E74959">
        <w:rPr>
          <w:rFonts w:asciiTheme="majorBidi" w:hAnsiTheme="majorBidi" w:cstheme="majorBidi"/>
          <w:sz w:val="24"/>
          <w:szCs w:val="24"/>
          <w:lang w:val="en-NZ"/>
        </w:rPr>
        <w:t>.</w:t>
      </w:r>
      <w:r w:rsidR="00E661F6" w:rsidRPr="00E74959">
        <w:rPr>
          <w:rFonts w:asciiTheme="majorBidi" w:hAnsiTheme="majorBidi" w:cstheme="majorBidi"/>
          <w:sz w:val="24"/>
          <w:szCs w:val="24"/>
          <w:lang w:val="en-NZ"/>
        </w:rPr>
        <w:t>g</w:t>
      </w:r>
      <w:r w:rsidR="005C6FF2" w:rsidRPr="00E74959">
        <w:rPr>
          <w:rFonts w:asciiTheme="majorBidi" w:hAnsiTheme="majorBidi" w:cstheme="majorBidi"/>
          <w:sz w:val="24"/>
          <w:szCs w:val="24"/>
          <w:lang w:val="en-NZ"/>
        </w:rPr>
        <w:t>.,</w:t>
      </w:r>
      <w:r w:rsidR="00E661F6" w:rsidRPr="00E74959">
        <w:rPr>
          <w:rFonts w:asciiTheme="majorBidi" w:hAnsiTheme="majorBidi" w:cstheme="majorBidi"/>
          <w:sz w:val="24"/>
          <w:szCs w:val="24"/>
          <w:lang w:val="en-NZ"/>
        </w:rPr>
        <w:t xml:space="preserve"> Drysdale, 1991), they are also settings for aging in place</w:t>
      </w:r>
      <w:r w:rsidR="00804D13" w:rsidRPr="00E74959">
        <w:rPr>
          <w:rFonts w:asciiTheme="majorBidi" w:hAnsiTheme="majorBidi" w:cstheme="majorBidi"/>
          <w:sz w:val="24"/>
          <w:szCs w:val="24"/>
          <w:lang w:val="en-NZ"/>
        </w:rPr>
        <w:t xml:space="preserve">. </w:t>
      </w:r>
      <w:r w:rsidR="00E661F6" w:rsidRPr="00E74959">
        <w:rPr>
          <w:rFonts w:asciiTheme="majorBidi" w:hAnsiTheme="majorBidi" w:cstheme="majorBidi"/>
          <w:sz w:val="24"/>
          <w:szCs w:val="24"/>
          <w:lang w:val="en-NZ"/>
        </w:rPr>
        <w:t>Coleman and Kearns (2015) demonstrat</w:t>
      </w:r>
      <w:r w:rsidR="00804D13" w:rsidRPr="00E74959">
        <w:rPr>
          <w:rFonts w:asciiTheme="majorBidi" w:hAnsiTheme="majorBidi" w:cstheme="majorBidi"/>
          <w:sz w:val="24"/>
          <w:szCs w:val="24"/>
          <w:lang w:val="en-NZ"/>
        </w:rPr>
        <w:t>e</w:t>
      </w:r>
      <w:r w:rsidR="00E661F6" w:rsidRPr="00E74959">
        <w:rPr>
          <w:rFonts w:asciiTheme="majorBidi" w:hAnsiTheme="majorBidi" w:cstheme="majorBidi"/>
          <w:sz w:val="24"/>
          <w:szCs w:val="24"/>
          <w:lang w:val="en-NZ"/>
        </w:rPr>
        <w:t xml:space="preserve"> that even when engagement with beach-based activity is no longer possible due to infirmity, the mere view of the sea and coastline can be vital for older people’s sense of wellbeing and continuity with the past. </w:t>
      </w:r>
      <w:r w:rsidR="00804D13" w:rsidRPr="00E74959">
        <w:rPr>
          <w:rFonts w:asciiTheme="majorBidi" w:hAnsiTheme="majorBidi" w:cstheme="majorBidi"/>
          <w:sz w:val="24"/>
          <w:szCs w:val="24"/>
          <w:lang w:val="en-NZ"/>
        </w:rPr>
        <w:t>Fu</w:t>
      </w:r>
      <w:r w:rsidR="001A083A" w:rsidRPr="00E74959">
        <w:rPr>
          <w:rFonts w:asciiTheme="majorBidi" w:hAnsiTheme="majorBidi" w:cstheme="majorBidi"/>
          <w:sz w:val="24"/>
          <w:szCs w:val="24"/>
          <w:lang w:val="en-NZ"/>
        </w:rPr>
        <w:t>r</w:t>
      </w:r>
      <w:r w:rsidR="00804D13" w:rsidRPr="00E74959">
        <w:rPr>
          <w:rFonts w:asciiTheme="majorBidi" w:hAnsiTheme="majorBidi" w:cstheme="majorBidi"/>
          <w:sz w:val="24"/>
          <w:szCs w:val="24"/>
          <w:lang w:val="en-NZ"/>
        </w:rPr>
        <w:t>ther</w:t>
      </w:r>
      <w:r w:rsidR="001A083A" w:rsidRPr="00E74959">
        <w:rPr>
          <w:rFonts w:asciiTheme="majorBidi" w:hAnsiTheme="majorBidi" w:cstheme="majorBidi"/>
          <w:sz w:val="24"/>
          <w:szCs w:val="24"/>
          <w:lang w:val="en-NZ"/>
        </w:rPr>
        <w:t xml:space="preserve">, the therapeutic qualities of the coast lay behind the location of one of New Zealand’s prominent early asylums (Joseph </w:t>
      </w:r>
      <w:r w:rsidR="007F48C9" w:rsidRPr="007F48C9">
        <w:rPr>
          <w:rFonts w:asciiTheme="majorBidi" w:hAnsiTheme="majorBidi" w:cstheme="majorBidi"/>
          <w:i/>
          <w:iCs/>
          <w:sz w:val="24"/>
          <w:szCs w:val="24"/>
          <w:lang w:val="en-NZ"/>
        </w:rPr>
        <w:t>et al.</w:t>
      </w:r>
      <w:r w:rsidR="001A083A" w:rsidRPr="00E74959">
        <w:rPr>
          <w:rFonts w:asciiTheme="majorBidi" w:hAnsiTheme="majorBidi" w:cstheme="majorBidi"/>
          <w:sz w:val="24"/>
          <w:szCs w:val="24"/>
          <w:lang w:val="en-NZ"/>
        </w:rPr>
        <w:t xml:space="preserve">, 2009). </w:t>
      </w:r>
    </w:p>
    <w:p w14:paraId="7B395202" w14:textId="77777777" w:rsidR="007534BE" w:rsidRPr="00E74959" w:rsidRDefault="007534BE" w:rsidP="00E74959">
      <w:pPr>
        <w:pStyle w:val="NoSpacing"/>
        <w:spacing w:line="360" w:lineRule="auto"/>
        <w:rPr>
          <w:rFonts w:asciiTheme="majorBidi" w:hAnsiTheme="majorBidi" w:cstheme="majorBidi"/>
          <w:sz w:val="24"/>
          <w:szCs w:val="24"/>
          <w:lang w:val="en-NZ"/>
        </w:rPr>
      </w:pPr>
    </w:p>
    <w:p w14:paraId="0F363CDD" w14:textId="335D6A0A" w:rsidR="0093544B" w:rsidRPr="00E74959" w:rsidRDefault="00C503BC"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This collection of research concerns has engaged proportionately more health geographers with a disciplinary background, given the quest to understanding the on-the-ground places.</w:t>
      </w:r>
      <w:r w:rsidR="00B83472" w:rsidRPr="00E74959">
        <w:rPr>
          <w:rFonts w:asciiTheme="majorBidi" w:hAnsiTheme="majorBidi" w:cstheme="majorBidi"/>
          <w:sz w:val="24"/>
          <w:szCs w:val="24"/>
          <w:lang w:val="en-NZ"/>
        </w:rPr>
        <w:t xml:space="preserve"> More year-round engagement with outdoor settings than in much of the Northern Hemisphere, and an embrace of theory</w:t>
      </w:r>
      <w:r w:rsidR="00491703">
        <w:rPr>
          <w:rFonts w:asciiTheme="majorBidi" w:hAnsiTheme="majorBidi" w:cstheme="majorBidi"/>
          <w:sz w:val="24"/>
          <w:szCs w:val="24"/>
          <w:lang w:val="en-NZ"/>
        </w:rPr>
        <w:t>—</w:t>
      </w:r>
      <w:r w:rsidR="00B83472" w:rsidRPr="00E74959">
        <w:rPr>
          <w:rFonts w:asciiTheme="majorBidi" w:hAnsiTheme="majorBidi" w:cstheme="majorBidi"/>
          <w:sz w:val="24"/>
          <w:szCs w:val="24"/>
          <w:lang w:val="en-NZ"/>
        </w:rPr>
        <w:t xml:space="preserve">including that developed beyond geography in this hemisphere </w:t>
      </w:r>
      <w:r w:rsidR="007534BE" w:rsidRPr="00E74959">
        <w:rPr>
          <w:rFonts w:asciiTheme="majorBidi" w:hAnsiTheme="majorBidi" w:cstheme="majorBidi"/>
          <w:sz w:val="24"/>
          <w:szCs w:val="24"/>
          <w:lang w:val="en-NZ"/>
        </w:rPr>
        <w:t xml:space="preserve">(e.g., </w:t>
      </w:r>
      <w:r w:rsidR="00B83472" w:rsidRPr="00E74959">
        <w:rPr>
          <w:rFonts w:asciiTheme="majorBidi" w:hAnsiTheme="majorBidi" w:cstheme="majorBidi"/>
          <w:sz w:val="24"/>
          <w:szCs w:val="24"/>
          <w:lang w:val="en-NZ"/>
        </w:rPr>
        <w:t>Duff (2016)</w:t>
      </w:r>
      <w:r w:rsidR="007534BE" w:rsidRPr="00E74959">
        <w:rPr>
          <w:rFonts w:asciiTheme="majorBidi" w:hAnsiTheme="majorBidi" w:cstheme="majorBidi"/>
          <w:sz w:val="24"/>
          <w:szCs w:val="24"/>
          <w:lang w:val="en-NZ"/>
        </w:rPr>
        <w:t>)</w:t>
      </w:r>
      <w:r w:rsidR="00491703">
        <w:rPr>
          <w:rFonts w:asciiTheme="majorBidi" w:hAnsiTheme="majorBidi" w:cstheme="majorBidi"/>
          <w:sz w:val="24"/>
          <w:szCs w:val="24"/>
          <w:lang w:val="en-NZ"/>
        </w:rPr>
        <w:t>—</w:t>
      </w:r>
      <w:r w:rsidR="007534BE" w:rsidRPr="00E74959">
        <w:rPr>
          <w:rFonts w:asciiTheme="majorBidi" w:hAnsiTheme="majorBidi" w:cstheme="majorBidi"/>
          <w:sz w:val="24"/>
          <w:szCs w:val="24"/>
          <w:lang w:val="en-NZ"/>
        </w:rPr>
        <w:t xml:space="preserve">has </w:t>
      </w:r>
      <w:r w:rsidR="00B83472" w:rsidRPr="00E74959">
        <w:rPr>
          <w:rFonts w:asciiTheme="majorBidi" w:hAnsiTheme="majorBidi" w:cstheme="majorBidi"/>
          <w:sz w:val="24"/>
          <w:szCs w:val="24"/>
          <w:lang w:val="en-NZ"/>
        </w:rPr>
        <w:t xml:space="preserve">led to especially </w:t>
      </w:r>
      <w:r w:rsidRPr="00E74959">
        <w:rPr>
          <w:rFonts w:asciiTheme="majorBidi" w:hAnsiTheme="majorBidi" w:cstheme="majorBidi"/>
          <w:sz w:val="24"/>
          <w:szCs w:val="24"/>
          <w:lang w:val="en-NZ"/>
        </w:rPr>
        <w:t>New Zealand health geograph</w:t>
      </w:r>
      <w:r w:rsidR="00B83472" w:rsidRPr="00E74959">
        <w:rPr>
          <w:rFonts w:asciiTheme="majorBidi" w:hAnsiTheme="majorBidi" w:cstheme="majorBidi"/>
          <w:sz w:val="24"/>
          <w:szCs w:val="24"/>
          <w:lang w:val="en-NZ"/>
        </w:rPr>
        <w:t>ers making a distinctive contribution in this domain.</w:t>
      </w:r>
      <w:r w:rsidR="00B83472" w:rsidRPr="00E74959" w:rsidDel="00B83472">
        <w:rPr>
          <w:rFonts w:asciiTheme="majorBidi" w:hAnsiTheme="majorBidi" w:cstheme="majorBidi"/>
          <w:sz w:val="24"/>
          <w:szCs w:val="24"/>
          <w:lang w:val="en-US"/>
        </w:rPr>
        <w:t xml:space="preserve"> </w:t>
      </w:r>
    </w:p>
    <w:p w14:paraId="68F53038" w14:textId="77777777" w:rsidR="001A4A3E" w:rsidRPr="00E74959" w:rsidRDefault="001A4A3E" w:rsidP="00E74959">
      <w:pPr>
        <w:pStyle w:val="NoSpacing"/>
        <w:spacing w:line="360" w:lineRule="auto"/>
        <w:rPr>
          <w:rFonts w:asciiTheme="majorBidi" w:hAnsiTheme="majorBidi" w:cstheme="majorBidi"/>
          <w:b/>
          <w:i/>
          <w:sz w:val="24"/>
          <w:szCs w:val="24"/>
        </w:rPr>
      </w:pPr>
    </w:p>
    <w:p w14:paraId="0A7933B3" w14:textId="77777777" w:rsidR="0093544B" w:rsidRPr="00E74959" w:rsidRDefault="0093544B" w:rsidP="00E74959">
      <w:pPr>
        <w:pStyle w:val="NoSpacing"/>
        <w:spacing w:line="360" w:lineRule="auto"/>
        <w:rPr>
          <w:rFonts w:asciiTheme="majorBidi" w:hAnsiTheme="majorBidi" w:cstheme="majorBidi"/>
          <w:b/>
          <w:i/>
          <w:sz w:val="24"/>
          <w:szCs w:val="24"/>
        </w:rPr>
      </w:pPr>
      <w:r w:rsidRPr="00E74959">
        <w:rPr>
          <w:rFonts w:asciiTheme="majorBidi" w:hAnsiTheme="majorBidi" w:cstheme="majorBidi"/>
          <w:b/>
          <w:i/>
          <w:sz w:val="24"/>
          <w:szCs w:val="24"/>
        </w:rPr>
        <w:t>Silent voices</w:t>
      </w:r>
    </w:p>
    <w:p w14:paraId="264158DB" w14:textId="2A08FFCB" w:rsidR="006F6E06" w:rsidRPr="00E74959" w:rsidRDefault="0093544B"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 xml:space="preserve">Both a gap and an opportunity for health geography in Australia and New Zealand is engagement with indigenous voices. While there are numerous studies </w:t>
      </w:r>
      <w:r w:rsidRPr="00E74959">
        <w:rPr>
          <w:rFonts w:asciiTheme="majorBidi" w:hAnsiTheme="majorBidi" w:cstheme="majorBidi"/>
          <w:i/>
          <w:sz w:val="24"/>
          <w:szCs w:val="24"/>
          <w:lang w:val="en-NZ"/>
        </w:rPr>
        <w:t>on</w:t>
      </w:r>
      <w:r w:rsidR="001D597A" w:rsidRPr="00E74959">
        <w:rPr>
          <w:rFonts w:asciiTheme="majorBidi" w:hAnsiTheme="majorBidi" w:cstheme="majorBidi"/>
          <w:sz w:val="24"/>
          <w:szCs w:val="24"/>
          <w:lang w:val="en-NZ"/>
        </w:rPr>
        <w:t xml:space="preserve"> or</w:t>
      </w:r>
      <w:r w:rsidR="001D597A" w:rsidRPr="00E74959">
        <w:rPr>
          <w:rFonts w:asciiTheme="majorBidi" w:hAnsiTheme="majorBidi" w:cstheme="majorBidi"/>
          <w:i/>
          <w:sz w:val="24"/>
          <w:szCs w:val="24"/>
          <w:lang w:val="en-NZ"/>
        </w:rPr>
        <w:t xml:space="preserve"> about </w:t>
      </w:r>
      <w:r w:rsidRPr="00E74959">
        <w:rPr>
          <w:rFonts w:asciiTheme="majorBidi" w:hAnsiTheme="majorBidi" w:cstheme="majorBidi"/>
          <w:sz w:val="24"/>
          <w:szCs w:val="24"/>
          <w:lang w:val="en-NZ"/>
        </w:rPr>
        <w:t xml:space="preserve">the health </w:t>
      </w:r>
      <w:r w:rsidR="001D597A" w:rsidRPr="00E74959">
        <w:rPr>
          <w:rFonts w:asciiTheme="majorBidi" w:hAnsiTheme="majorBidi" w:cstheme="majorBidi"/>
          <w:sz w:val="24"/>
          <w:szCs w:val="24"/>
          <w:lang w:val="en-NZ"/>
        </w:rPr>
        <w:t xml:space="preserve">status </w:t>
      </w:r>
      <w:r w:rsidRPr="00E74959">
        <w:rPr>
          <w:rFonts w:asciiTheme="majorBidi" w:hAnsiTheme="majorBidi" w:cstheme="majorBidi"/>
          <w:sz w:val="24"/>
          <w:szCs w:val="24"/>
          <w:lang w:val="en-NZ"/>
        </w:rPr>
        <w:t xml:space="preserve">of Aboriginal people or </w:t>
      </w:r>
      <w:r w:rsidR="00354E72" w:rsidRPr="00E74959">
        <w:rPr>
          <w:rFonts w:asciiTheme="majorBidi" w:hAnsiTheme="majorBidi" w:cstheme="majorBidi"/>
          <w:sz w:val="24"/>
          <w:szCs w:val="24"/>
        </w:rPr>
        <w:t>Māori</w:t>
      </w:r>
      <w:r w:rsidR="001D597A" w:rsidRPr="00E74959">
        <w:rPr>
          <w:rFonts w:asciiTheme="majorBidi" w:hAnsiTheme="majorBidi" w:cstheme="majorBidi"/>
          <w:sz w:val="24"/>
          <w:szCs w:val="24"/>
          <w:lang w:val="en-NZ"/>
        </w:rPr>
        <w:t xml:space="preserve">, </w:t>
      </w:r>
      <w:r w:rsidRPr="00E74959">
        <w:rPr>
          <w:rFonts w:asciiTheme="majorBidi" w:hAnsiTheme="majorBidi" w:cstheme="majorBidi"/>
          <w:sz w:val="24"/>
          <w:szCs w:val="24"/>
          <w:lang w:val="en-NZ"/>
        </w:rPr>
        <w:t>work by health geographe</w:t>
      </w:r>
      <w:r w:rsidR="006F6E06" w:rsidRPr="00E74959">
        <w:rPr>
          <w:rFonts w:asciiTheme="majorBidi" w:hAnsiTheme="majorBidi" w:cstheme="majorBidi"/>
          <w:sz w:val="24"/>
          <w:szCs w:val="24"/>
          <w:lang w:val="en-NZ"/>
        </w:rPr>
        <w:t>rs</w:t>
      </w:r>
      <w:r w:rsidRPr="00E74959">
        <w:rPr>
          <w:rFonts w:asciiTheme="majorBidi" w:hAnsiTheme="majorBidi" w:cstheme="majorBidi"/>
          <w:sz w:val="24"/>
          <w:szCs w:val="24"/>
          <w:lang w:val="en-NZ"/>
        </w:rPr>
        <w:t xml:space="preserve"> </w:t>
      </w:r>
      <w:r w:rsidRPr="00E74959">
        <w:rPr>
          <w:rFonts w:asciiTheme="majorBidi" w:hAnsiTheme="majorBidi" w:cstheme="majorBidi"/>
          <w:i/>
          <w:sz w:val="24"/>
          <w:szCs w:val="24"/>
          <w:lang w:val="en-NZ"/>
        </w:rPr>
        <w:t xml:space="preserve">with </w:t>
      </w:r>
      <w:r w:rsidRPr="00E74959">
        <w:rPr>
          <w:rFonts w:asciiTheme="majorBidi" w:hAnsiTheme="majorBidi" w:cstheme="majorBidi"/>
          <w:sz w:val="24"/>
          <w:szCs w:val="24"/>
          <w:lang w:val="en-NZ"/>
        </w:rPr>
        <w:t xml:space="preserve">members of these </w:t>
      </w:r>
      <w:r w:rsidR="001D597A" w:rsidRPr="00E74959">
        <w:rPr>
          <w:rFonts w:asciiTheme="majorBidi" w:hAnsiTheme="majorBidi" w:cstheme="majorBidi"/>
          <w:sz w:val="24"/>
          <w:szCs w:val="24"/>
          <w:lang w:val="en-NZ"/>
        </w:rPr>
        <w:t xml:space="preserve">original peoples </w:t>
      </w:r>
      <w:r w:rsidRPr="00E74959">
        <w:rPr>
          <w:rFonts w:asciiTheme="majorBidi" w:hAnsiTheme="majorBidi" w:cstheme="majorBidi"/>
          <w:sz w:val="24"/>
          <w:szCs w:val="24"/>
          <w:lang w:val="en-NZ"/>
        </w:rPr>
        <w:t xml:space="preserve">is rarer. </w:t>
      </w:r>
      <w:r w:rsidR="001D597A" w:rsidRPr="00E74959">
        <w:rPr>
          <w:rFonts w:asciiTheme="majorBidi" w:hAnsiTheme="majorBidi" w:cstheme="majorBidi"/>
          <w:sz w:val="24"/>
          <w:szCs w:val="24"/>
          <w:lang w:val="en-NZ"/>
        </w:rPr>
        <w:t xml:space="preserve">In other words, ethnicity </w:t>
      </w:r>
      <w:r w:rsidR="006F6E06" w:rsidRPr="00E74959">
        <w:rPr>
          <w:rFonts w:asciiTheme="majorBidi" w:hAnsiTheme="majorBidi" w:cstheme="majorBidi"/>
          <w:sz w:val="24"/>
          <w:szCs w:val="24"/>
          <w:lang w:val="en-NZ"/>
        </w:rPr>
        <w:t>has</w:t>
      </w:r>
      <w:r w:rsidR="001D597A" w:rsidRPr="00E74959">
        <w:rPr>
          <w:rFonts w:asciiTheme="majorBidi" w:hAnsiTheme="majorBidi" w:cstheme="majorBidi"/>
          <w:sz w:val="24"/>
          <w:szCs w:val="24"/>
          <w:lang w:val="en-NZ"/>
        </w:rPr>
        <w:t xml:space="preserve"> invariably</w:t>
      </w:r>
      <w:r w:rsidR="006F6E06" w:rsidRPr="00E74959">
        <w:rPr>
          <w:rFonts w:asciiTheme="majorBidi" w:hAnsiTheme="majorBidi" w:cstheme="majorBidi"/>
          <w:sz w:val="24"/>
          <w:szCs w:val="24"/>
          <w:lang w:val="en-NZ"/>
        </w:rPr>
        <w:t xml:space="preserve"> been </w:t>
      </w:r>
      <w:r w:rsidR="001D597A" w:rsidRPr="00E74959">
        <w:rPr>
          <w:rFonts w:asciiTheme="majorBidi" w:hAnsiTheme="majorBidi" w:cstheme="majorBidi"/>
          <w:sz w:val="24"/>
          <w:szCs w:val="24"/>
          <w:lang w:val="en-NZ"/>
        </w:rPr>
        <w:t xml:space="preserve">a category from which to develop understandings of </w:t>
      </w:r>
      <w:r w:rsidR="00696FAB" w:rsidRPr="00E74959">
        <w:rPr>
          <w:rFonts w:asciiTheme="majorBidi" w:hAnsiTheme="majorBidi" w:cstheme="majorBidi"/>
          <w:sz w:val="24"/>
          <w:szCs w:val="24"/>
          <w:lang w:val="en-NZ"/>
        </w:rPr>
        <w:t xml:space="preserve">disparities in </w:t>
      </w:r>
      <w:r w:rsidR="001D597A" w:rsidRPr="00E74959">
        <w:rPr>
          <w:rFonts w:asciiTheme="majorBidi" w:hAnsiTheme="majorBidi" w:cstheme="majorBidi"/>
          <w:sz w:val="24"/>
          <w:szCs w:val="24"/>
          <w:lang w:val="en-NZ"/>
        </w:rPr>
        <w:t>health and wellbeing</w:t>
      </w:r>
      <w:r w:rsidRPr="00E74959">
        <w:rPr>
          <w:rFonts w:asciiTheme="majorBidi" w:hAnsiTheme="majorBidi" w:cstheme="majorBidi"/>
          <w:sz w:val="24"/>
          <w:szCs w:val="24"/>
          <w:lang w:val="en-NZ"/>
        </w:rPr>
        <w:t xml:space="preserve"> (see Barnett </w:t>
      </w:r>
      <w:r w:rsidR="00491703">
        <w:rPr>
          <w:rFonts w:asciiTheme="majorBidi" w:hAnsiTheme="majorBidi" w:cstheme="majorBidi"/>
          <w:sz w:val="24"/>
          <w:szCs w:val="24"/>
          <w:lang w:val="en-NZ"/>
        </w:rPr>
        <w:t>&amp;</w:t>
      </w:r>
      <w:r w:rsidRPr="00E74959">
        <w:rPr>
          <w:rFonts w:asciiTheme="majorBidi" w:hAnsiTheme="majorBidi" w:cstheme="majorBidi"/>
          <w:sz w:val="24"/>
          <w:szCs w:val="24"/>
          <w:lang w:val="en-NZ"/>
        </w:rPr>
        <w:t xml:space="preserve"> Malcolm (2010) on hospital admissions and </w:t>
      </w:r>
      <w:r w:rsidR="00C76B7F" w:rsidRPr="00E74959">
        <w:rPr>
          <w:rFonts w:asciiTheme="majorBidi" w:hAnsiTheme="majorBidi" w:cstheme="majorBidi"/>
          <w:sz w:val="24"/>
          <w:szCs w:val="24"/>
          <w:lang w:val="en-NZ"/>
        </w:rPr>
        <w:t xml:space="preserve">Barnett </w:t>
      </w:r>
      <w:r w:rsidR="007F48C9" w:rsidRPr="007F48C9">
        <w:rPr>
          <w:rFonts w:asciiTheme="majorBidi" w:hAnsiTheme="majorBidi" w:cstheme="majorBidi"/>
          <w:i/>
          <w:iCs/>
          <w:sz w:val="24"/>
          <w:szCs w:val="24"/>
          <w:lang w:val="en-NZ"/>
        </w:rPr>
        <w:t>et al.</w:t>
      </w:r>
      <w:r w:rsidR="00C76B7F" w:rsidRPr="00E74959">
        <w:rPr>
          <w:rFonts w:asciiTheme="majorBidi" w:hAnsiTheme="majorBidi" w:cstheme="majorBidi"/>
          <w:sz w:val="24"/>
          <w:szCs w:val="24"/>
          <w:lang w:val="en-NZ"/>
        </w:rPr>
        <w:t xml:space="preserve"> (2004, 2005), and </w:t>
      </w:r>
      <w:r w:rsidRPr="00E74959">
        <w:rPr>
          <w:rFonts w:asciiTheme="majorBidi" w:hAnsiTheme="majorBidi" w:cstheme="majorBidi"/>
          <w:sz w:val="24"/>
          <w:szCs w:val="24"/>
          <w:lang w:val="en-NZ"/>
        </w:rPr>
        <w:t xml:space="preserve">Moon </w:t>
      </w:r>
      <w:r w:rsidR="00D078D8" w:rsidRPr="00D078D8">
        <w:rPr>
          <w:rFonts w:asciiTheme="majorBidi" w:hAnsiTheme="majorBidi" w:cstheme="majorBidi"/>
          <w:i/>
          <w:iCs/>
          <w:sz w:val="24"/>
          <w:szCs w:val="24"/>
          <w:lang w:val="en-NZ"/>
        </w:rPr>
        <w:t>et al.</w:t>
      </w:r>
      <w:r w:rsidRPr="00E74959">
        <w:rPr>
          <w:rFonts w:asciiTheme="majorBidi" w:hAnsiTheme="majorBidi" w:cstheme="majorBidi"/>
          <w:sz w:val="24"/>
          <w:szCs w:val="24"/>
          <w:lang w:val="en-NZ"/>
        </w:rPr>
        <w:t xml:space="preserve"> (2010) on tobacco consumption)</w:t>
      </w:r>
      <w:r w:rsidR="00A24A2E" w:rsidRPr="00E74959">
        <w:rPr>
          <w:rFonts w:asciiTheme="majorBidi" w:hAnsiTheme="majorBidi" w:cstheme="majorBidi"/>
          <w:sz w:val="24"/>
          <w:szCs w:val="24"/>
          <w:lang w:val="en-NZ"/>
        </w:rPr>
        <w:t xml:space="preserve"> rather than the basis for experiential or participatory engagement</w:t>
      </w:r>
      <w:r w:rsidRPr="00E74959">
        <w:rPr>
          <w:rFonts w:asciiTheme="majorBidi" w:hAnsiTheme="majorBidi" w:cstheme="majorBidi"/>
          <w:sz w:val="24"/>
          <w:szCs w:val="24"/>
          <w:lang w:val="en-NZ"/>
        </w:rPr>
        <w:t xml:space="preserve">. Claims that there needs to be closer engagement </w:t>
      </w:r>
      <w:r w:rsidRPr="00E74959">
        <w:rPr>
          <w:rFonts w:asciiTheme="majorBidi" w:hAnsiTheme="majorBidi" w:cstheme="majorBidi"/>
          <w:i/>
          <w:sz w:val="24"/>
          <w:szCs w:val="24"/>
          <w:lang w:val="en-NZ"/>
        </w:rPr>
        <w:t xml:space="preserve">with </w:t>
      </w:r>
      <w:r w:rsidRPr="00E74959">
        <w:rPr>
          <w:rFonts w:asciiTheme="majorBidi" w:hAnsiTheme="majorBidi" w:cstheme="majorBidi"/>
          <w:sz w:val="24"/>
          <w:szCs w:val="24"/>
          <w:lang w:val="en-NZ"/>
        </w:rPr>
        <w:t xml:space="preserve">indigenous people and that our research practices need to be modified accordingly were made </w:t>
      </w:r>
      <w:r w:rsidR="001D597A" w:rsidRPr="00E74959">
        <w:rPr>
          <w:rFonts w:asciiTheme="majorBidi" w:hAnsiTheme="majorBidi" w:cstheme="majorBidi"/>
          <w:sz w:val="24"/>
          <w:szCs w:val="24"/>
          <w:lang w:val="en-NZ"/>
        </w:rPr>
        <w:t xml:space="preserve">by geographers in </w:t>
      </w:r>
      <w:r w:rsidRPr="00E74959">
        <w:rPr>
          <w:rFonts w:asciiTheme="majorBidi" w:hAnsiTheme="majorBidi" w:cstheme="majorBidi"/>
          <w:sz w:val="24"/>
          <w:szCs w:val="24"/>
          <w:lang w:val="en-NZ"/>
        </w:rPr>
        <w:t xml:space="preserve">1995 in the first issue of </w:t>
      </w:r>
      <w:r w:rsidRPr="00E74959">
        <w:rPr>
          <w:rFonts w:asciiTheme="majorBidi" w:hAnsiTheme="majorBidi" w:cstheme="majorBidi"/>
          <w:i/>
          <w:sz w:val="24"/>
          <w:szCs w:val="24"/>
          <w:lang w:val="en-NZ"/>
        </w:rPr>
        <w:t xml:space="preserve">Health </w:t>
      </w:r>
      <w:r w:rsidR="002B222A" w:rsidRPr="00E74959">
        <w:rPr>
          <w:rFonts w:asciiTheme="majorBidi" w:hAnsiTheme="majorBidi" w:cstheme="majorBidi"/>
          <w:i/>
          <w:sz w:val="24"/>
          <w:szCs w:val="24"/>
          <w:lang w:val="en-NZ"/>
        </w:rPr>
        <w:t xml:space="preserve">&amp; </w:t>
      </w:r>
      <w:r w:rsidRPr="00E74959">
        <w:rPr>
          <w:rFonts w:asciiTheme="majorBidi" w:hAnsiTheme="majorBidi" w:cstheme="majorBidi"/>
          <w:i/>
          <w:sz w:val="24"/>
          <w:szCs w:val="24"/>
          <w:lang w:val="en-NZ"/>
        </w:rPr>
        <w:t>Place.</w:t>
      </w:r>
      <w:r w:rsidRPr="00E74959">
        <w:rPr>
          <w:rFonts w:asciiTheme="majorBidi" w:hAnsiTheme="majorBidi" w:cstheme="majorBidi"/>
          <w:sz w:val="24"/>
          <w:szCs w:val="24"/>
          <w:lang w:val="en-NZ"/>
        </w:rPr>
        <w:t xml:space="preserve"> Here Dyck and Kearns (1</w:t>
      </w:r>
      <w:r w:rsidR="00491703">
        <w:rPr>
          <w:rFonts w:asciiTheme="majorBidi" w:hAnsiTheme="majorBidi" w:cstheme="majorBidi"/>
          <w:sz w:val="24"/>
          <w:szCs w:val="24"/>
          <w:lang w:val="en-NZ"/>
        </w:rPr>
        <w:t>995) advocated for “</w:t>
      </w:r>
      <w:r w:rsidRPr="00E74959">
        <w:rPr>
          <w:rFonts w:asciiTheme="majorBidi" w:hAnsiTheme="majorBidi" w:cstheme="majorBidi"/>
          <w:sz w:val="24"/>
          <w:szCs w:val="24"/>
          <w:lang w:val="en-NZ"/>
        </w:rPr>
        <w:t xml:space="preserve">culturally safe </w:t>
      </w:r>
      <w:r w:rsidRPr="00E74959">
        <w:rPr>
          <w:rFonts w:asciiTheme="majorBidi" w:hAnsiTheme="majorBidi" w:cstheme="majorBidi"/>
          <w:sz w:val="24"/>
          <w:szCs w:val="24"/>
          <w:lang w:val="en-NZ"/>
        </w:rPr>
        <w:lastRenderedPageBreak/>
        <w:t>ge</w:t>
      </w:r>
      <w:r w:rsidR="00491703">
        <w:rPr>
          <w:rFonts w:asciiTheme="majorBidi" w:hAnsiTheme="majorBidi" w:cstheme="majorBidi"/>
          <w:sz w:val="24"/>
          <w:szCs w:val="24"/>
          <w:lang w:val="en-NZ"/>
        </w:rPr>
        <w:t>ographies of health and healing”</w:t>
      </w:r>
      <w:r w:rsidRPr="00E74959">
        <w:rPr>
          <w:rFonts w:asciiTheme="majorBidi" w:hAnsiTheme="majorBidi" w:cstheme="majorBidi"/>
          <w:sz w:val="24"/>
          <w:szCs w:val="24"/>
          <w:lang w:val="en-NZ"/>
        </w:rPr>
        <w:t xml:space="preserve">. </w:t>
      </w:r>
      <w:r w:rsidR="001D597A" w:rsidRPr="00E74959">
        <w:rPr>
          <w:rFonts w:asciiTheme="majorBidi" w:hAnsiTheme="majorBidi" w:cstheme="majorBidi"/>
          <w:sz w:val="24"/>
          <w:szCs w:val="24"/>
          <w:lang w:val="en-NZ"/>
        </w:rPr>
        <w:t>Informed by the Treaty of Waitangi, p</w:t>
      </w:r>
      <w:r w:rsidRPr="00E74959">
        <w:rPr>
          <w:rFonts w:asciiTheme="majorBidi" w:hAnsiTheme="majorBidi" w:cstheme="majorBidi"/>
          <w:sz w:val="24"/>
          <w:szCs w:val="24"/>
          <w:lang w:val="en-NZ"/>
        </w:rPr>
        <w:t>artnership is a key principle of cultural safety ideas</w:t>
      </w:r>
      <w:r w:rsidR="00EC0979" w:rsidRPr="00E74959">
        <w:rPr>
          <w:rFonts w:asciiTheme="majorBidi" w:hAnsiTheme="majorBidi" w:cstheme="majorBidi"/>
          <w:sz w:val="24"/>
          <w:szCs w:val="24"/>
          <w:lang w:val="en-NZ"/>
        </w:rPr>
        <w:t xml:space="preserve"> </w:t>
      </w:r>
      <w:r w:rsidRPr="00E74959">
        <w:rPr>
          <w:rFonts w:asciiTheme="majorBidi" w:hAnsiTheme="majorBidi" w:cstheme="majorBidi"/>
          <w:sz w:val="24"/>
          <w:szCs w:val="24"/>
          <w:lang w:val="en-NZ"/>
        </w:rPr>
        <w:t>which arose within nursing education (Wepa, 2016)</w:t>
      </w:r>
      <w:r w:rsidR="001D597A" w:rsidRPr="00E74959">
        <w:rPr>
          <w:rFonts w:asciiTheme="majorBidi" w:hAnsiTheme="majorBidi" w:cstheme="majorBidi"/>
          <w:sz w:val="24"/>
          <w:szCs w:val="24"/>
          <w:lang w:val="en-NZ"/>
        </w:rPr>
        <w:t xml:space="preserve">. </w:t>
      </w:r>
    </w:p>
    <w:p w14:paraId="30D9F78C" w14:textId="77777777" w:rsidR="006F6E06" w:rsidRPr="00E74959" w:rsidRDefault="006F6E06" w:rsidP="00E74959">
      <w:pPr>
        <w:pStyle w:val="NoSpacing"/>
        <w:spacing w:line="360" w:lineRule="auto"/>
        <w:rPr>
          <w:rFonts w:asciiTheme="majorBidi" w:hAnsiTheme="majorBidi" w:cstheme="majorBidi"/>
          <w:sz w:val="24"/>
          <w:szCs w:val="24"/>
          <w:lang w:val="en-NZ"/>
        </w:rPr>
      </w:pPr>
    </w:p>
    <w:p w14:paraId="49D83D83" w14:textId="77AAA2DD" w:rsidR="00356C26" w:rsidRPr="00E74959" w:rsidRDefault="001D597A" w:rsidP="00491703">
      <w:pPr>
        <w:pStyle w:val="NoSpacing"/>
        <w:spacing w:after="160" w:line="360" w:lineRule="auto"/>
        <w:rPr>
          <w:rFonts w:asciiTheme="majorBidi" w:hAnsiTheme="majorBidi" w:cstheme="majorBidi"/>
          <w:sz w:val="24"/>
          <w:szCs w:val="24"/>
          <w:lang w:val="en-NZ"/>
        </w:rPr>
      </w:pPr>
      <w:r w:rsidRPr="00E74959">
        <w:rPr>
          <w:rFonts w:asciiTheme="majorBidi" w:hAnsiTheme="majorBidi" w:cstheme="majorBidi"/>
          <w:sz w:val="24"/>
          <w:szCs w:val="24"/>
          <w:lang w:val="en-NZ"/>
        </w:rPr>
        <w:t>A</w:t>
      </w:r>
      <w:r w:rsidR="0093544B" w:rsidRPr="00E74959">
        <w:rPr>
          <w:rFonts w:asciiTheme="majorBidi" w:hAnsiTheme="majorBidi" w:cstheme="majorBidi"/>
          <w:sz w:val="24"/>
          <w:szCs w:val="24"/>
          <w:lang w:val="en-NZ"/>
        </w:rPr>
        <w:t xml:space="preserve"> r</w:t>
      </w:r>
      <w:r w:rsidR="006F6E06" w:rsidRPr="00E74959">
        <w:rPr>
          <w:rFonts w:asciiTheme="majorBidi" w:hAnsiTheme="majorBidi" w:cstheme="majorBidi"/>
          <w:sz w:val="24"/>
          <w:szCs w:val="24"/>
          <w:lang w:val="en-NZ"/>
        </w:rPr>
        <w:t xml:space="preserve">elatively uncommon </w:t>
      </w:r>
      <w:r w:rsidR="0093544B" w:rsidRPr="00E74959">
        <w:rPr>
          <w:rFonts w:asciiTheme="majorBidi" w:hAnsiTheme="majorBidi" w:cstheme="majorBidi"/>
          <w:sz w:val="24"/>
          <w:szCs w:val="24"/>
          <w:lang w:val="en-NZ"/>
        </w:rPr>
        <w:t>example of work</w:t>
      </w:r>
      <w:r w:rsidR="006F6E06" w:rsidRPr="00E74959">
        <w:rPr>
          <w:rFonts w:asciiTheme="majorBidi" w:hAnsiTheme="majorBidi" w:cstheme="majorBidi"/>
          <w:sz w:val="24"/>
          <w:szCs w:val="24"/>
          <w:lang w:val="en-NZ"/>
        </w:rPr>
        <w:t xml:space="preserve"> expressing these culturally safe values and </w:t>
      </w:r>
      <w:r w:rsidR="0093544B" w:rsidRPr="00E74959">
        <w:rPr>
          <w:rFonts w:asciiTheme="majorBidi" w:hAnsiTheme="majorBidi" w:cstheme="majorBidi"/>
          <w:sz w:val="24"/>
          <w:szCs w:val="24"/>
          <w:lang w:val="en-NZ"/>
        </w:rPr>
        <w:t xml:space="preserve">investigating links between a </w:t>
      </w:r>
      <w:r w:rsidR="005D0411" w:rsidRPr="00E74959">
        <w:rPr>
          <w:rFonts w:asciiTheme="majorBidi" w:hAnsiTheme="majorBidi" w:cstheme="majorBidi"/>
          <w:sz w:val="24"/>
          <w:szCs w:val="24"/>
        </w:rPr>
        <w:t>Māori</w:t>
      </w:r>
      <w:r w:rsidR="0093544B" w:rsidRPr="00E74959">
        <w:rPr>
          <w:rFonts w:asciiTheme="majorBidi" w:hAnsiTheme="majorBidi" w:cstheme="majorBidi"/>
          <w:sz w:val="24"/>
          <w:szCs w:val="24"/>
          <w:lang w:val="en-NZ"/>
        </w:rPr>
        <w:t xml:space="preserve"> worldview, health beliefs, and environmental qualities </w:t>
      </w:r>
      <w:r w:rsidRPr="00E74959">
        <w:rPr>
          <w:rFonts w:asciiTheme="majorBidi" w:hAnsiTheme="majorBidi" w:cstheme="majorBidi"/>
          <w:sz w:val="24"/>
          <w:szCs w:val="24"/>
          <w:lang w:val="en-NZ"/>
        </w:rPr>
        <w:t xml:space="preserve">is that </w:t>
      </w:r>
      <w:r w:rsidR="0093544B" w:rsidRPr="00E74959">
        <w:rPr>
          <w:rFonts w:asciiTheme="majorBidi" w:hAnsiTheme="majorBidi" w:cstheme="majorBidi"/>
          <w:sz w:val="24"/>
          <w:szCs w:val="24"/>
          <w:lang w:val="en-NZ"/>
        </w:rPr>
        <w:t xml:space="preserve">by Panelli and Tipa (2007). </w:t>
      </w:r>
      <w:r w:rsidRPr="00E74959">
        <w:rPr>
          <w:rFonts w:asciiTheme="majorBidi" w:hAnsiTheme="majorBidi" w:cstheme="majorBidi"/>
          <w:sz w:val="24"/>
          <w:szCs w:val="24"/>
          <w:lang w:val="en-NZ"/>
        </w:rPr>
        <w:t xml:space="preserve">Significantly this authorship team was a </w:t>
      </w:r>
      <w:r w:rsidR="00210682" w:rsidRPr="00E74959">
        <w:rPr>
          <w:rFonts w:asciiTheme="majorBidi" w:hAnsiTheme="majorBidi" w:cstheme="majorBidi"/>
          <w:sz w:val="24"/>
          <w:szCs w:val="24"/>
        </w:rPr>
        <w:t>Māori</w:t>
      </w:r>
      <w:r w:rsidRPr="00E74959">
        <w:rPr>
          <w:rFonts w:asciiTheme="majorBidi" w:hAnsiTheme="majorBidi" w:cstheme="majorBidi"/>
          <w:sz w:val="24"/>
          <w:szCs w:val="24"/>
          <w:lang w:val="en-NZ"/>
        </w:rPr>
        <w:t>-</w:t>
      </w:r>
      <w:r w:rsidR="00491703" w:rsidRPr="00E74959">
        <w:rPr>
          <w:rFonts w:asciiTheme="majorBidi" w:hAnsiTheme="majorBidi" w:cstheme="majorBidi"/>
          <w:sz w:val="24"/>
          <w:szCs w:val="24"/>
          <w:lang w:val="en-NZ"/>
        </w:rPr>
        <w:t>Pākehā</w:t>
      </w:r>
      <w:r w:rsidRPr="00E74959">
        <w:rPr>
          <w:rFonts w:asciiTheme="majorBidi" w:hAnsiTheme="majorBidi" w:cstheme="majorBidi"/>
          <w:sz w:val="24"/>
          <w:szCs w:val="24"/>
          <w:lang w:val="en-NZ"/>
        </w:rPr>
        <w:t xml:space="preserve"> partnership. </w:t>
      </w:r>
      <w:r w:rsidR="0093544B" w:rsidRPr="00E74959">
        <w:rPr>
          <w:rFonts w:asciiTheme="majorBidi" w:hAnsiTheme="majorBidi" w:cstheme="majorBidi"/>
          <w:sz w:val="24"/>
          <w:szCs w:val="24"/>
          <w:lang w:val="en-NZ"/>
        </w:rPr>
        <w:t>They argue</w:t>
      </w:r>
      <w:r w:rsidRPr="00E74959">
        <w:rPr>
          <w:rFonts w:asciiTheme="majorBidi" w:hAnsiTheme="majorBidi" w:cstheme="majorBidi"/>
          <w:sz w:val="24"/>
          <w:szCs w:val="24"/>
          <w:lang w:val="en-NZ"/>
        </w:rPr>
        <w:t>d</w:t>
      </w:r>
      <w:r w:rsidR="0093544B" w:rsidRPr="00E74959">
        <w:rPr>
          <w:rFonts w:asciiTheme="majorBidi" w:hAnsiTheme="majorBidi" w:cstheme="majorBidi"/>
          <w:sz w:val="24"/>
          <w:szCs w:val="24"/>
          <w:lang w:val="en-NZ"/>
        </w:rPr>
        <w:t xml:space="preserve"> that research on w</w:t>
      </w:r>
      <w:r w:rsidR="0093544B" w:rsidRPr="00E74959">
        <w:rPr>
          <w:rFonts w:asciiTheme="majorBidi" w:hAnsiTheme="majorBidi" w:cstheme="majorBidi"/>
          <w:sz w:val="24"/>
          <w:szCs w:val="24"/>
        </w:rPr>
        <w:t>ell-being ha</w:t>
      </w:r>
      <w:r w:rsidRPr="00E74959">
        <w:rPr>
          <w:rFonts w:asciiTheme="majorBidi" w:hAnsiTheme="majorBidi" w:cstheme="majorBidi"/>
          <w:sz w:val="24"/>
          <w:szCs w:val="24"/>
        </w:rPr>
        <w:t>s</w:t>
      </w:r>
      <w:r w:rsidR="0093544B" w:rsidRPr="00E74959">
        <w:rPr>
          <w:rFonts w:asciiTheme="majorBidi" w:hAnsiTheme="majorBidi" w:cstheme="majorBidi"/>
          <w:sz w:val="24"/>
          <w:szCs w:val="24"/>
        </w:rPr>
        <w:t xml:space="preserve"> been dominated by perspectives that stem from Western, health-science notions of an individual’s health and psychological development. This</w:t>
      </w:r>
      <w:r w:rsidRPr="00E74959">
        <w:rPr>
          <w:rFonts w:asciiTheme="majorBidi" w:hAnsiTheme="majorBidi" w:cstheme="majorBidi"/>
          <w:sz w:val="24"/>
          <w:szCs w:val="24"/>
        </w:rPr>
        <w:t xml:space="preserve"> knowledge-lineage</w:t>
      </w:r>
      <w:r w:rsidR="0093544B" w:rsidRPr="00E74959">
        <w:rPr>
          <w:rFonts w:asciiTheme="majorBidi" w:hAnsiTheme="majorBidi" w:cstheme="majorBidi"/>
          <w:sz w:val="24"/>
          <w:szCs w:val="24"/>
        </w:rPr>
        <w:t>, they claim, needs to be challenged through an emerging sensitivity to the cultural and place-specific contexts influencing the health and well</w:t>
      </w:r>
      <w:r w:rsidRPr="00E74959">
        <w:rPr>
          <w:rFonts w:asciiTheme="majorBidi" w:hAnsiTheme="majorBidi" w:cstheme="majorBidi"/>
          <w:sz w:val="24"/>
          <w:szCs w:val="24"/>
        </w:rPr>
        <w:t xml:space="preserve">-being of </w:t>
      </w:r>
      <w:r w:rsidR="0093544B" w:rsidRPr="00E74959">
        <w:rPr>
          <w:rFonts w:asciiTheme="majorBidi" w:hAnsiTheme="majorBidi" w:cstheme="majorBidi"/>
          <w:sz w:val="24"/>
          <w:szCs w:val="24"/>
        </w:rPr>
        <w:t xml:space="preserve">population groups across varied environments. </w:t>
      </w:r>
      <w:r w:rsidR="00804D13" w:rsidRPr="00E74959">
        <w:rPr>
          <w:rFonts w:asciiTheme="majorBidi" w:hAnsiTheme="majorBidi" w:cstheme="majorBidi"/>
          <w:sz w:val="24"/>
          <w:szCs w:val="24"/>
        </w:rPr>
        <w:t xml:space="preserve">In Australia the relationships between Indigenous health status and the practice of "caring for country” has been explored by multi-disciplinary health researchers. There are challenges, however, when traditional beliefs and practices meet the western medical worldview (Burgess </w:t>
      </w:r>
      <w:r w:rsidR="007F48C9" w:rsidRPr="007F48C9">
        <w:rPr>
          <w:rFonts w:asciiTheme="majorBidi" w:hAnsiTheme="majorBidi" w:cstheme="majorBidi"/>
          <w:i/>
          <w:iCs/>
          <w:sz w:val="24"/>
          <w:szCs w:val="24"/>
        </w:rPr>
        <w:t>et al.</w:t>
      </w:r>
      <w:r w:rsidR="0068657C" w:rsidRPr="00491703">
        <w:rPr>
          <w:rFonts w:asciiTheme="majorBidi" w:hAnsiTheme="majorBidi" w:cstheme="majorBidi"/>
          <w:sz w:val="24"/>
          <w:szCs w:val="24"/>
        </w:rPr>
        <w:t>,</w:t>
      </w:r>
      <w:r w:rsidR="00491703">
        <w:rPr>
          <w:rFonts w:asciiTheme="majorBidi" w:hAnsiTheme="majorBidi" w:cstheme="majorBidi"/>
          <w:sz w:val="24"/>
          <w:szCs w:val="24"/>
        </w:rPr>
        <w:t xml:space="preserve"> 2009).</w:t>
      </w:r>
      <w:r w:rsidR="00804D13" w:rsidRPr="00E74959">
        <w:rPr>
          <w:rFonts w:asciiTheme="majorBidi" w:hAnsiTheme="majorBidi" w:cstheme="majorBidi"/>
          <w:sz w:val="24"/>
          <w:szCs w:val="24"/>
        </w:rPr>
        <w:t xml:space="preserve"> One </w:t>
      </w:r>
      <w:r w:rsidR="002547DF" w:rsidRPr="00E74959">
        <w:rPr>
          <w:rFonts w:asciiTheme="majorBidi" w:hAnsiTheme="majorBidi" w:cstheme="majorBidi"/>
          <w:sz w:val="24"/>
          <w:szCs w:val="24"/>
        </w:rPr>
        <w:t xml:space="preserve">challenge is conceptual: </w:t>
      </w:r>
      <w:r w:rsidR="0093544B" w:rsidRPr="00E74959">
        <w:rPr>
          <w:rFonts w:asciiTheme="majorBidi" w:hAnsiTheme="majorBidi" w:cstheme="majorBidi"/>
          <w:sz w:val="24"/>
          <w:szCs w:val="24"/>
        </w:rPr>
        <w:t xml:space="preserve">the notion of </w:t>
      </w:r>
      <w:r w:rsidR="00491703">
        <w:rPr>
          <w:rFonts w:asciiTheme="majorBidi" w:hAnsiTheme="majorBidi" w:cstheme="majorBidi"/>
          <w:sz w:val="24"/>
          <w:szCs w:val="24"/>
        </w:rPr>
        <w:t xml:space="preserve">“environment” </w:t>
      </w:r>
      <w:r w:rsidR="0093544B" w:rsidRPr="00E74959">
        <w:rPr>
          <w:rFonts w:asciiTheme="majorBidi" w:hAnsiTheme="majorBidi" w:cstheme="majorBidi"/>
          <w:sz w:val="24"/>
          <w:szCs w:val="24"/>
        </w:rPr>
        <w:t xml:space="preserve">implies, literally, </w:t>
      </w:r>
      <w:r w:rsidR="00491703">
        <w:rPr>
          <w:rFonts w:asciiTheme="majorBidi" w:hAnsiTheme="majorBidi" w:cstheme="majorBidi"/>
          <w:sz w:val="24"/>
          <w:szCs w:val="24"/>
        </w:rPr>
        <w:t>“surroundings”</w:t>
      </w:r>
      <w:r w:rsidR="0093544B" w:rsidRPr="00E74959">
        <w:rPr>
          <w:rFonts w:asciiTheme="majorBidi" w:hAnsiTheme="majorBidi" w:cstheme="majorBidi"/>
          <w:sz w:val="24"/>
          <w:szCs w:val="24"/>
        </w:rPr>
        <w:t xml:space="preserve">, </w:t>
      </w:r>
      <w:r w:rsidR="002547DF" w:rsidRPr="00E74959">
        <w:rPr>
          <w:rFonts w:asciiTheme="majorBidi" w:hAnsiTheme="majorBidi" w:cstheme="majorBidi"/>
          <w:sz w:val="24"/>
          <w:szCs w:val="24"/>
        </w:rPr>
        <w:t xml:space="preserve">whereas </w:t>
      </w:r>
      <w:r w:rsidR="0093544B" w:rsidRPr="00E74959">
        <w:rPr>
          <w:rFonts w:asciiTheme="majorBidi" w:hAnsiTheme="majorBidi" w:cstheme="majorBidi"/>
          <w:sz w:val="24"/>
          <w:szCs w:val="24"/>
        </w:rPr>
        <w:t xml:space="preserve">indigenous </w:t>
      </w:r>
      <w:r w:rsidR="002547DF" w:rsidRPr="00E74959">
        <w:rPr>
          <w:rFonts w:asciiTheme="majorBidi" w:hAnsiTheme="majorBidi" w:cstheme="majorBidi"/>
          <w:sz w:val="24"/>
          <w:szCs w:val="24"/>
        </w:rPr>
        <w:t xml:space="preserve">people are invariably </w:t>
      </w:r>
      <w:r w:rsidR="0093544B" w:rsidRPr="00E74959">
        <w:rPr>
          <w:rFonts w:asciiTheme="majorBidi" w:hAnsiTheme="majorBidi" w:cstheme="majorBidi"/>
          <w:sz w:val="24"/>
          <w:szCs w:val="24"/>
        </w:rPr>
        <w:t>commi</w:t>
      </w:r>
      <w:r w:rsidR="00BE681A" w:rsidRPr="00E74959">
        <w:rPr>
          <w:rFonts w:asciiTheme="majorBidi" w:hAnsiTheme="majorBidi" w:cstheme="majorBidi"/>
          <w:sz w:val="24"/>
          <w:szCs w:val="24"/>
        </w:rPr>
        <w:t>t</w:t>
      </w:r>
      <w:r w:rsidR="0093544B" w:rsidRPr="00E74959">
        <w:rPr>
          <w:rFonts w:asciiTheme="majorBidi" w:hAnsiTheme="majorBidi" w:cstheme="majorBidi"/>
          <w:sz w:val="24"/>
          <w:szCs w:val="24"/>
        </w:rPr>
        <w:t>t</w:t>
      </w:r>
      <w:r w:rsidR="002547DF" w:rsidRPr="00E74959">
        <w:rPr>
          <w:rFonts w:asciiTheme="majorBidi" w:hAnsiTheme="majorBidi" w:cstheme="majorBidi"/>
          <w:sz w:val="24"/>
          <w:szCs w:val="24"/>
        </w:rPr>
        <w:t>ed, in the first instance,</w:t>
      </w:r>
      <w:r w:rsidR="0093544B" w:rsidRPr="00E74959">
        <w:rPr>
          <w:rFonts w:asciiTheme="majorBidi" w:hAnsiTheme="majorBidi" w:cstheme="majorBidi"/>
          <w:sz w:val="24"/>
          <w:szCs w:val="24"/>
        </w:rPr>
        <w:t xml:space="preserve"> to </w:t>
      </w:r>
      <w:r w:rsidR="00804D13" w:rsidRPr="00E74959">
        <w:rPr>
          <w:rFonts w:asciiTheme="majorBidi" w:hAnsiTheme="majorBidi" w:cstheme="majorBidi"/>
          <w:sz w:val="24"/>
          <w:szCs w:val="24"/>
        </w:rPr>
        <w:t xml:space="preserve">the sacredness of </w:t>
      </w:r>
      <w:r w:rsidR="002547DF" w:rsidRPr="00E74959">
        <w:rPr>
          <w:rFonts w:asciiTheme="majorBidi" w:hAnsiTheme="majorBidi" w:cstheme="majorBidi"/>
          <w:sz w:val="24"/>
          <w:szCs w:val="24"/>
        </w:rPr>
        <w:t xml:space="preserve">specific </w:t>
      </w:r>
      <w:r w:rsidR="0093544B" w:rsidRPr="00E74959">
        <w:rPr>
          <w:rFonts w:asciiTheme="majorBidi" w:hAnsiTheme="majorBidi" w:cstheme="majorBidi"/>
          <w:sz w:val="24"/>
          <w:szCs w:val="24"/>
        </w:rPr>
        <w:t>place</w:t>
      </w:r>
      <w:r w:rsidR="002547DF" w:rsidRPr="00E74959">
        <w:rPr>
          <w:rFonts w:asciiTheme="majorBidi" w:hAnsiTheme="majorBidi" w:cstheme="majorBidi"/>
          <w:sz w:val="24"/>
          <w:szCs w:val="24"/>
        </w:rPr>
        <w:t xml:space="preserve">s. </w:t>
      </w:r>
      <w:r w:rsidR="00BE681A" w:rsidRPr="00E74959">
        <w:rPr>
          <w:rFonts w:asciiTheme="majorBidi" w:hAnsiTheme="majorBidi" w:cstheme="majorBidi"/>
          <w:sz w:val="24"/>
          <w:szCs w:val="24"/>
        </w:rPr>
        <w:t>These</w:t>
      </w:r>
      <w:r w:rsidRPr="00E74959">
        <w:rPr>
          <w:rFonts w:asciiTheme="majorBidi" w:hAnsiTheme="majorBidi" w:cstheme="majorBidi"/>
          <w:sz w:val="24"/>
          <w:szCs w:val="24"/>
        </w:rPr>
        <w:t xml:space="preserve"> site</w:t>
      </w:r>
      <w:r w:rsidR="002547DF" w:rsidRPr="00E74959">
        <w:rPr>
          <w:rFonts w:asciiTheme="majorBidi" w:hAnsiTheme="majorBidi" w:cstheme="majorBidi"/>
          <w:sz w:val="24"/>
          <w:szCs w:val="24"/>
        </w:rPr>
        <w:t>s</w:t>
      </w:r>
      <w:r w:rsidRPr="00E74959">
        <w:rPr>
          <w:rFonts w:asciiTheme="majorBidi" w:hAnsiTheme="majorBidi" w:cstheme="majorBidi"/>
          <w:sz w:val="24"/>
          <w:szCs w:val="24"/>
        </w:rPr>
        <w:t xml:space="preserve"> of belonging </w:t>
      </w:r>
      <w:r w:rsidR="002547DF" w:rsidRPr="00E74959">
        <w:rPr>
          <w:rFonts w:asciiTheme="majorBidi" w:hAnsiTheme="majorBidi" w:cstheme="majorBidi"/>
          <w:sz w:val="24"/>
          <w:szCs w:val="24"/>
        </w:rPr>
        <w:t>are</w:t>
      </w:r>
      <w:r w:rsidR="006F6E06" w:rsidRPr="00E74959">
        <w:rPr>
          <w:rFonts w:asciiTheme="majorBidi" w:hAnsiTheme="majorBidi" w:cstheme="majorBidi"/>
          <w:sz w:val="24"/>
          <w:szCs w:val="24"/>
        </w:rPr>
        <w:t xml:space="preserve"> </w:t>
      </w:r>
      <w:r w:rsidRPr="00E74959">
        <w:rPr>
          <w:rFonts w:asciiTheme="majorBidi" w:hAnsiTheme="majorBidi" w:cstheme="majorBidi"/>
          <w:sz w:val="24"/>
          <w:szCs w:val="24"/>
        </w:rPr>
        <w:t xml:space="preserve">more than the sum of </w:t>
      </w:r>
      <w:r w:rsidR="002547DF" w:rsidRPr="00E74959">
        <w:rPr>
          <w:rFonts w:asciiTheme="majorBidi" w:hAnsiTheme="majorBidi" w:cstheme="majorBidi"/>
          <w:sz w:val="24"/>
          <w:szCs w:val="24"/>
        </w:rPr>
        <w:t>their</w:t>
      </w:r>
      <w:r w:rsidRPr="00E74959">
        <w:rPr>
          <w:rFonts w:asciiTheme="majorBidi" w:hAnsiTheme="majorBidi" w:cstheme="majorBidi"/>
          <w:sz w:val="24"/>
          <w:szCs w:val="24"/>
        </w:rPr>
        <w:t xml:space="preserve"> (environmental) parts</w:t>
      </w:r>
      <w:r w:rsidR="002547DF" w:rsidRPr="00E74959">
        <w:rPr>
          <w:rFonts w:asciiTheme="majorBidi" w:hAnsiTheme="majorBidi" w:cstheme="majorBidi"/>
          <w:sz w:val="24"/>
          <w:szCs w:val="24"/>
        </w:rPr>
        <w:t xml:space="preserve"> and </w:t>
      </w:r>
      <w:r w:rsidR="00CC0263">
        <w:rPr>
          <w:rFonts w:asciiTheme="majorBidi" w:hAnsiTheme="majorBidi" w:cstheme="majorBidi"/>
          <w:sz w:val="24"/>
          <w:szCs w:val="24"/>
        </w:rPr>
        <w:t xml:space="preserve">are </w:t>
      </w:r>
      <w:r w:rsidR="002547DF" w:rsidRPr="00E74959">
        <w:rPr>
          <w:rFonts w:asciiTheme="majorBidi" w:hAnsiTheme="majorBidi" w:cstheme="majorBidi"/>
          <w:sz w:val="24"/>
          <w:szCs w:val="24"/>
        </w:rPr>
        <w:t xml:space="preserve">rather </w:t>
      </w:r>
      <w:r w:rsidRPr="00E74959">
        <w:rPr>
          <w:rFonts w:asciiTheme="majorBidi" w:hAnsiTheme="majorBidi" w:cstheme="majorBidi"/>
          <w:sz w:val="24"/>
          <w:szCs w:val="24"/>
        </w:rPr>
        <w:t xml:space="preserve">expressed as </w:t>
      </w:r>
      <w:r w:rsidR="0093544B" w:rsidRPr="00E74959">
        <w:rPr>
          <w:rFonts w:asciiTheme="majorBidi" w:hAnsiTheme="majorBidi" w:cstheme="majorBidi"/>
          <w:sz w:val="24"/>
          <w:szCs w:val="24"/>
        </w:rPr>
        <w:t>turangawaewae (</w:t>
      </w:r>
      <w:r w:rsidR="00210682" w:rsidRPr="00E74959">
        <w:rPr>
          <w:rFonts w:asciiTheme="majorBidi" w:hAnsiTheme="majorBidi" w:cstheme="majorBidi"/>
          <w:sz w:val="24"/>
          <w:szCs w:val="24"/>
        </w:rPr>
        <w:t>Māori</w:t>
      </w:r>
      <w:r w:rsidR="0093544B" w:rsidRPr="00E74959">
        <w:rPr>
          <w:rFonts w:asciiTheme="majorBidi" w:hAnsiTheme="majorBidi" w:cstheme="majorBidi"/>
          <w:sz w:val="24"/>
          <w:szCs w:val="24"/>
        </w:rPr>
        <w:t xml:space="preserve">) or Country (Aboriginal). Panelli and Tipa’s (2007, 2009) achievement is developing a particularly </w:t>
      </w:r>
      <w:r w:rsidR="00A24A2E" w:rsidRPr="00E74959">
        <w:rPr>
          <w:rFonts w:asciiTheme="majorBidi" w:hAnsiTheme="majorBidi" w:cstheme="majorBidi"/>
          <w:sz w:val="24"/>
          <w:szCs w:val="24"/>
        </w:rPr>
        <w:t>Australian/New Zealand</w:t>
      </w:r>
      <w:r w:rsidR="0093544B" w:rsidRPr="00E74959">
        <w:rPr>
          <w:rFonts w:asciiTheme="majorBidi" w:hAnsiTheme="majorBidi" w:cstheme="majorBidi"/>
          <w:sz w:val="24"/>
          <w:szCs w:val="24"/>
        </w:rPr>
        <w:t xml:space="preserve"> focus on place-based understanding of wellbeing that includes the complex intersection of people and ‘nature–culture’ relations.  This depth of engagement begins to address the challenge posed over three decades </w:t>
      </w:r>
      <w:r w:rsidR="00354E72" w:rsidRPr="00E74959">
        <w:rPr>
          <w:rFonts w:asciiTheme="majorBidi" w:hAnsiTheme="majorBidi" w:cstheme="majorBidi"/>
          <w:sz w:val="24"/>
          <w:szCs w:val="24"/>
        </w:rPr>
        <w:t>earlier</w:t>
      </w:r>
      <w:r w:rsidR="0093544B" w:rsidRPr="00E74959">
        <w:rPr>
          <w:rFonts w:asciiTheme="majorBidi" w:hAnsiTheme="majorBidi" w:cstheme="majorBidi"/>
          <w:sz w:val="24"/>
          <w:szCs w:val="24"/>
        </w:rPr>
        <w:t xml:space="preserve"> by Evelyn Stokes (1987): to seek and support a </w:t>
      </w:r>
      <w:r w:rsidR="005D0411" w:rsidRPr="00E74959">
        <w:rPr>
          <w:rFonts w:asciiTheme="majorBidi" w:hAnsiTheme="majorBidi" w:cstheme="majorBidi"/>
          <w:sz w:val="24"/>
          <w:szCs w:val="24"/>
        </w:rPr>
        <w:t>Māori</w:t>
      </w:r>
      <w:r w:rsidR="0093544B" w:rsidRPr="00E74959">
        <w:rPr>
          <w:rFonts w:asciiTheme="majorBidi" w:hAnsiTheme="majorBidi" w:cstheme="majorBidi"/>
          <w:sz w:val="24"/>
          <w:szCs w:val="24"/>
        </w:rPr>
        <w:t xml:space="preserve"> geography rather than geographies of </w:t>
      </w:r>
      <w:r w:rsidR="005D0411" w:rsidRPr="00E74959">
        <w:rPr>
          <w:rFonts w:asciiTheme="majorBidi" w:hAnsiTheme="majorBidi" w:cstheme="majorBidi"/>
          <w:sz w:val="24"/>
          <w:szCs w:val="24"/>
        </w:rPr>
        <w:t>Māori</w:t>
      </w:r>
      <w:r w:rsidR="0093544B" w:rsidRPr="00E74959">
        <w:rPr>
          <w:rFonts w:asciiTheme="majorBidi" w:hAnsiTheme="majorBidi" w:cstheme="majorBidi"/>
          <w:sz w:val="24"/>
          <w:szCs w:val="24"/>
        </w:rPr>
        <w:t xml:space="preserve">. </w:t>
      </w:r>
      <w:r w:rsidR="006F6E06" w:rsidRPr="00E74959">
        <w:rPr>
          <w:rFonts w:asciiTheme="majorBidi" w:hAnsiTheme="majorBidi" w:cstheme="majorBidi"/>
          <w:sz w:val="24"/>
          <w:szCs w:val="24"/>
        </w:rPr>
        <w:t>As K</w:t>
      </w:r>
      <w:r w:rsidR="006F6E06" w:rsidRPr="00E74959">
        <w:rPr>
          <w:rFonts w:asciiTheme="majorBidi" w:hAnsiTheme="majorBidi" w:cstheme="majorBidi"/>
          <w:sz w:val="24"/>
          <w:szCs w:val="24"/>
          <w:lang w:val="en-NZ"/>
        </w:rPr>
        <w:t xml:space="preserve">earns and Panelli (2006, </w:t>
      </w:r>
      <w:r w:rsidR="00491703">
        <w:rPr>
          <w:rFonts w:asciiTheme="majorBidi" w:hAnsiTheme="majorBidi" w:cstheme="majorBidi"/>
          <w:sz w:val="24"/>
          <w:szCs w:val="24"/>
          <w:lang w:val="en-NZ"/>
        </w:rPr>
        <w:t>p.</w:t>
      </w:r>
      <w:r w:rsidR="006F6E06" w:rsidRPr="00E74959">
        <w:rPr>
          <w:rFonts w:asciiTheme="majorBidi" w:hAnsiTheme="majorBidi" w:cstheme="majorBidi"/>
          <w:sz w:val="24"/>
          <w:szCs w:val="24"/>
          <w:lang w:val="en-NZ"/>
        </w:rPr>
        <w:t xml:space="preserve">324) remarked, </w:t>
      </w:r>
      <w:r w:rsidR="00491703">
        <w:rPr>
          <w:rFonts w:asciiTheme="majorBidi" w:hAnsiTheme="majorBidi" w:cstheme="majorBidi"/>
          <w:sz w:val="24"/>
          <w:szCs w:val="24"/>
          <w:lang w:val="en-NZ"/>
        </w:rPr>
        <w:t>‘</w:t>
      </w:r>
      <w:r w:rsidR="006F6E06" w:rsidRPr="00E74959">
        <w:rPr>
          <w:rFonts w:asciiTheme="majorBidi" w:hAnsiTheme="majorBidi" w:cstheme="majorBidi"/>
          <w:sz w:val="24"/>
          <w:szCs w:val="24"/>
          <w:lang w:val="en-NZ"/>
        </w:rPr>
        <w:t>b</w:t>
      </w:r>
      <w:r w:rsidR="003871EB" w:rsidRPr="00E74959">
        <w:rPr>
          <w:rFonts w:asciiTheme="majorBidi" w:hAnsiTheme="majorBidi" w:cstheme="majorBidi"/>
          <w:sz w:val="24"/>
          <w:szCs w:val="24"/>
          <w:lang w:val="en-NZ"/>
        </w:rPr>
        <w:t xml:space="preserve">ehind this apparent word play lay a profound </w:t>
      </w:r>
      <w:r w:rsidR="003871EB" w:rsidRPr="00E74959">
        <w:rPr>
          <w:rFonts w:asciiTheme="majorBidi" w:hAnsiTheme="majorBidi" w:cstheme="majorBidi"/>
          <w:i/>
          <w:iCs/>
          <w:sz w:val="24"/>
          <w:szCs w:val="24"/>
          <w:lang w:val="en-NZ"/>
        </w:rPr>
        <w:t xml:space="preserve">wero </w:t>
      </w:r>
      <w:r w:rsidR="003871EB" w:rsidRPr="00E74959">
        <w:rPr>
          <w:rFonts w:asciiTheme="majorBidi" w:hAnsiTheme="majorBidi" w:cstheme="majorBidi"/>
          <w:sz w:val="24"/>
          <w:szCs w:val="24"/>
          <w:lang w:val="en-NZ"/>
        </w:rPr>
        <w:t xml:space="preserve">(challenge): to engage with </w:t>
      </w:r>
      <w:r w:rsidR="005D0411" w:rsidRPr="00E74959">
        <w:rPr>
          <w:rFonts w:asciiTheme="majorBidi" w:hAnsiTheme="majorBidi" w:cstheme="majorBidi"/>
          <w:sz w:val="24"/>
          <w:szCs w:val="24"/>
        </w:rPr>
        <w:t xml:space="preserve">Māori </w:t>
      </w:r>
      <w:r w:rsidR="003871EB" w:rsidRPr="00E74959">
        <w:rPr>
          <w:rFonts w:asciiTheme="majorBidi" w:hAnsiTheme="majorBidi" w:cstheme="majorBidi"/>
          <w:sz w:val="24"/>
          <w:szCs w:val="24"/>
          <w:lang w:val="en-NZ"/>
        </w:rPr>
        <w:t>aspirations and concerns, using appropriate methodologies</w:t>
      </w:r>
      <w:r w:rsidR="006F1EA9" w:rsidRPr="00E74959">
        <w:rPr>
          <w:rFonts w:asciiTheme="majorBidi" w:hAnsiTheme="majorBidi" w:cstheme="majorBidi"/>
          <w:sz w:val="24"/>
          <w:szCs w:val="24"/>
          <w:lang w:val="en-NZ"/>
        </w:rPr>
        <w:t>’</w:t>
      </w:r>
      <w:r w:rsidR="003871EB" w:rsidRPr="00E74959">
        <w:rPr>
          <w:rFonts w:asciiTheme="majorBidi" w:hAnsiTheme="majorBidi" w:cstheme="majorBidi"/>
          <w:sz w:val="24"/>
          <w:szCs w:val="24"/>
          <w:lang w:val="en-NZ"/>
        </w:rPr>
        <w:t xml:space="preserve"> rather than simply analys</w:t>
      </w:r>
      <w:r w:rsidR="00356C26" w:rsidRPr="00E74959">
        <w:rPr>
          <w:rFonts w:asciiTheme="majorBidi" w:hAnsiTheme="majorBidi" w:cstheme="majorBidi"/>
          <w:sz w:val="24"/>
          <w:szCs w:val="24"/>
          <w:lang w:val="en-NZ"/>
        </w:rPr>
        <w:t>e</w:t>
      </w:r>
      <w:r w:rsidR="003871EB" w:rsidRPr="00E74959">
        <w:rPr>
          <w:rFonts w:asciiTheme="majorBidi" w:hAnsiTheme="majorBidi" w:cstheme="majorBidi"/>
          <w:sz w:val="24"/>
          <w:szCs w:val="24"/>
          <w:lang w:val="en-NZ"/>
        </w:rPr>
        <w:t xml:space="preserve"> data that </w:t>
      </w:r>
      <w:r w:rsidR="006F1EA9" w:rsidRPr="00E74959">
        <w:rPr>
          <w:rFonts w:asciiTheme="majorBidi" w:hAnsiTheme="majorBidi" w:cstheme="majorBidi"/>
          <w:sz w:val="24"/>
          <w:szCs w:val="24"/>
          <w:lang w:val="en-NZ"/>
        </w:rPr>
        <w:t>‘</w:t>
      </w:r>
      <w:r w:rsidR="003871EB" w:rsidRPr="00E74959">
        <w:rPr>
          <w:rFonts w:asciiTheme="majorBidi" w:hAnsiTheme="majorBidi" w:cstheme="majorBidi"/>
          <w:sz w:val="24"/>
          <w:szCs w:val="24"/>
          <w:lang w:val="en-NZ"/>
        </w:rPr>
        <w:t>carries the spectre of colonial sensibility</w:t>
      </w:r>
      <w:r w:rsidR="00491703">
        <w:rPr>
          <w:rFonts w:asciiTheme="majorBidi" w:hAnsiTheme="majorBidi" w:cstheme="majorBidi"/>
          <w:sz w:val="24"/>
          <w:szCs w:val="24"/>
          <w:lang w:val="en-NZ"/>
        </w:rPr>
        <w:t>’</w:t>
      </w:r>
      <w:r w:rsidR="00356C26" w:rsidRPr="00E74959">
        <w:rPr>
          <w:rFonts w:asciiTheme="majorBidi" w:hAnsiTheme="majorBidi" w:cstheme="majorBidi"/>
          <w:sz w:val="24"/>
          <w:szCs w:val="24"/>
          <w:lang w:val="en-NZ"/>
        </w:rPr>
        <w:t xml:space="preserve">. </w:t>
      </w:r>
    </w:p>
    <w:p w14:paraId="4B565D21" w14:textId="6E085782" w:rsidR="003871EB" w:rsidRPr="00E74959" w:rsidRDefault="00354E72" w:rsidP="00E74959">
      <w:pPr>
        <w:pStyle w:val="NoSpacing"/>
        <w:spacing w:line="360" w:lineRule="auto"/>
        <w:rPr>
          <w:rFonts w:asciiTheme="majorBidi" w:hAnsiTheme="majorBidi" w:cstheme="majorBidi"/>
          <w:sz w:val="24"/>
          <w:szCs w:val="24"/>
          <w:lang w:val="en-NZ"/>
        </w:rPr>
      </w:pPr>
      <w:r w:rsidRPr="00E74959">
        <w:rPr>
          <w:rFonts w:asciiTheme="majorBidi" w:hAnsiTheme="majorBidi" w:cstheme="majorBidi"/>
          <w:sz w:val="24"/>
          <w:szCs w:val="24"/>
        </w:rPr>
        <w:t xml:space="preserve">To some extent, perhaps, the explanation for this </w:t>
      </w:r>
      <w:r w:rsidR="00356C26" w:rsidRPr="00E74959">
        <w:rPr>
          <w:rFonts w:asciiTheme="majorBidi" w:hAnsiTheme="majorBidi" w:cstheme="majorBidi"/>
          <w:sz w:val="24"/>
          <w:szCs w:val="24"/>
        </w:rPr>
        <w:t xml:space="preserve">relative </w:t>
      </w:r>
      <w:r w:rsidRPr="00E74959">
        <w:rPr>
          <w:rFonts w:asciiTheme="majorBidi" w:hAnsiTheme="majorBidi" w:cstheme="majorBidi"/>
          <w:sz w:val="24"/>
          <w:szCs w:val="24"/>
        </w:rPr>
        <w:t xml:space="preserve">silence </w:t>
      </w:r>
      <w:r w:rsidR="00356C26" w:rsidRPr="00E74959">
        <w:rPr>
          <w:rFonts w:asciiTheme="majorBidi" w:hAnsiTheme="majorBidi" w:cstheme="majorBidi"/>
          <w:sz w:val="24"/>
          <w:szCs w:val="24"/>
        </w:rPr>
        <w:t xml:space="preserve">within health geography </w:t>
      </w:r>
      <w:r w:rsidRPr="00E74959">
        <w:rPr>
          <w:rFonts w:asciiTheme="majorBidi" w:hAnsiTheme="majorBidi" w:cstheme="majorBidi"/>
          <w:sz w:val="24"/>
          <w:szCs w:val="24"/>
        </w:rPr>
        <w:t xml:space="preserve">may </w:t>
      </w:r>
      <w:r w:rsidR="00356C26" w:rsidRPr="00E74959">
        <w:rPr>
          <w:rFonts w:asciiTheme="majorBidi" w:hAnsiTheme="majorBidi" w:cstheme="majorBidi"/>
          <w:sz w:val="24"/>
          <w:szCs w:val="24"/>
        </w:rPr>
        <w:t>relate to</w:t>
      </w:r>
      <w:r w:rsidRPr="00E74959">
        <w:rPr>
          <w:rFonts w:asciiTheme="majorBidi" w:hAnsiTheme="majorBidi" w:cstheme="majorBidi"/>
          <w:sz w:val="24"/>
          <w:szCs w:val="24"/>
        </w:rPr>
        <w:t xml:space="preserve"> the dearth of </w:t>
      </w:r>
      <w:r w:rsidR="005D0411" w:rsidRPr="00E74959">
        <w:rPr>
          <w:rFonts w:asciiTheme="majorBidi" w:hAnsiTheme="majorBidi" w:cstheme="majorBidi"/>
          <w:sz w:val="24"/>
          <w:szCs w:val="24"/>
        </w:rPr>
        <w:t xml:space="preserve">Māori </w:t>
      </w:r>
      <w:r w:rsidRPr="00E74959">
        <w:rPr>
          <w:rFonts w:asciiTheme="majorBidi" w:hAnsiTheme="majorBidi" w:cstheme="majorBidi"/>
          <w:sz w:val="24"/>
          <w:szCs w:val="24"/>
        </w:rPr>
        <w:t>and Aboriginal health geographers. Yet</w:t>
      </w:r>
      <w:r w:rsidR="00356C26" w:rsidRPr="00E74959">
        <w:rPr>
          <w:rFonts w:asciiTheme="majorBidi" w:hAnsiTheme="majorBidi" w:cstheme="majorBidi"/>
          <w:sz w:val="24"/>
          <w:szCs w:val="24"/>
        </w:rPr>
        <w:t>, a</w:t>
      </w:r>
      <w:r w:rsidRPr="00E74959">
        <w:rPr>
          <w:rFonts w:asciiTheme="majorBidi" w:hAnsiTheme="majorBidi" w:cstheme="majorBidi"/>
          <w:sz w:val="24"/>
          <w:szCs w:val="24"/>
        </w:rPr>
        <w:t xml:space="preserve">s pioneering </w:t>
      </w:r>
      <w:r w:rsidR="005D0411" w:rsidRPr="00E74959">
        <w:rPr>
          <w:rFonts w:asciiTheme="majorBidi" w:hAnsiTheme="majorBidi" w:cstheme="majorBidi"/>
          <w:sz w:val="24"/>
          <w:szCs w:val="24"/>
        </w:rPr>
        <w:t xml:space="preserve">Māori </w:t>
      </w:r>
      <w:r w:rsidRPr="00E74959">
        <w:rPr>
          <w:rFonts w:asciiTheme="majorBidi" w:hAnsiTheme="majorBidi" w:cstheme="majorBidi"/>
          <w:sz w:val="24"/>
          <w:szCs w:val="24"/>
        </w:rPr>
        <w:t xml:space="preserve">geographer Brian Murton </w:t>
      </w:r>
      <w:r w:rsidR="00356C26" w:rsidRPr="00E74959">
        <w:rPr>
          <w:rFonts w:asciiTheme="majorBidi" w:hAnsiTheme="majorBidi" w:cstheme="majorBidi"/>
          <w:sz w:val="24"/>
          <w:szCs w:val="24"/>
        </w:rPr>
        <w:t>s</w:t>
      </w:r>
      <w:r w:rsidR="00491703">
        <w:rPr>
          <w:rFonts w:asciiTheme="majorBidi" w:hAnsiTheme="majorBidi" w:cstheme="majorBidi"/>
          <w:sz w:val="24"/>
          <w:szCs w:val="24"/>
        </w:rPr>
        <w:t>aid, ‘</w:t>
      </w:r>
      <w:r w:rsidR="005D0411" w:rsidRPr="00E74959">
        <w:rPr>
          <w:rFonts w:asciiTheme="majorBidi" w:hAnsiTheme="majorBidi" w:cstheme="majorBidi"/>
          <w:sz w:val="24"/>
          <w:szCs w:val="24"/>
        </w:rPr>
        <w:t xml:space="preserve">Māori </w:t>
      </w:r>
      <w:r w:rsidRPr="00E74959">
        <w:rPr>
          <w:rFonts w:asciiTheme="majorBidi" w:hAnsiTheme="majorBidi" w:cstheme="majorBidi"/>
          <w:sz w:val="24"/>
          <w:szCs w:val="24"/>
        </w:rPr>
        <w:t>conceptualize the body as an arbiter of i</w:t>
      </w:r>
      <w:r w:rsidR="00491703">
        <w:rPr>
          <w:rFonts w:asciiTheme="majorBidi" w:hAnsiTheme="majorBidi" w:cstheme="majorBidi"/>
          <w:sz w:val="24"/>
          <w:szCs w:val="24"/>
        </w:rPr>
        <w:t>nteraction with the environment’</w:t>
      </w:r>
      <w:r w:rsidR="00356C26" w:rsidRPr="00E74959">
        <w:rPr>
          <w:rFonts w:asciiTheme="majorBidi" w:hAnsiTheme="majorBidi" w:cstheme="majorBidi"/>
          <w:sz w:val="24"/>
          <w:szCs w:val="24"/>
        </w:rPr>
        <w:t xml:space="preserve">. There would therefore seem to be </w:t>
      </w:r>
      <w:r w:rsidRPr="00E74959">
        <w:rPr>
          <w:rFonts w:asciiTheme="majorBidi" w:hAnsiTheme="majorBidi" w:cstheme="majorBidi"/>
          <w:sz w:val="24"/>
          <w:szCs w:val="24"/>
        </w:rPr>
        <w:t xml:space="preserve">rich potential to seek out </w:t>
      </w:r>
      <w:r w:rsidR="00356C26" w:rsidRPr="00E74959">
        <w:rPr>
          <w:rFonts w:asciiTheme="majorBidi" w:hAnsiTheme="majorBidi" w:cstheme="majorBidi"/>
          <w:sz w:val="24"/>
          <w:szCs w:val="24"/>
        </w:rPr>
        <w:t>fresh research</w:t>
      </w:r>
      <w:r w:rsidRPr="00E74959">
        <w:rPr>
          <w:rFonts w:asciiTheme="majorBidi" w:hAnsiTheme="majorBidi" w:cstheme="majorBidi"/>
          <w:sz w:val="24"/>
          <w:szCs w:val="24"/>
        </w:rPr>
        <w:t xml:space="preserve"> partnerships and address </w:t>
      </w:r>
      <w:r w:rsidR="00356C26" w:rsidRPr="00E74959">
        <w:rPr>
          <w:rFonts w:asciiTheme="majorBidi" w:hAnsiTheme="majorBidi" w:cstheme="majorBidi"/>
          <w:sz w:val="24"/>
          <w:szCs w:val="24"/>
        </w:rPr>
        <w:t>e</w:t>
      </w:r>
      <w:r w:rsidRPr="00E74959">
        <w:rPr>
          <w:rFonts w:asciiTheme="majorBidi" w:hAnsiTheme="majorBidi" w:cstheme="majorBidi"/>
          <w:sz w:val="24"/>
          <w:szCs w:val="24"/>
        </w:rPr>
        <w:t xml:space="preserve">mbodied understandings of environment and wellbeing. </w:t>
      </w:r>
      <w:r w:rsidR="0052275F" w:rsidRPr="00E74959">
        <w:rPr>
          <w:rFonts w:asciiTheme="majorBidi" w:hAnsiTheme="majorBidi" w:cstheme="majorBidi"/>
          <w:sz w:val="24"/>
          <w:szCs w:val="24"/>
        </w:rPr>
        <w:t>In another uncommon exploration of health determinants from a partnership ethic, Kearns</w:t>
      </w:r>
      <w:r w:rsidR="00491703">
        <w:rPr>
          <w:rFonts w:asciiTheme="majorBidi" w:hAnsiTheme="majorBidi" w:cstheme="majorBidi"/>
          <w:sz w:val="24"/>
          <w:szCs w:val="24"/>
        </w:rPr>
        <w:t xml:space="preserve"> </w:t>
      </w:r>
      <w:r w:rsidR="00491703" w:rsidRPr="00491703">
        <w:rPr>
          <w:rFonts w:asciiTheme="majorBidi" w:hAnsiTheme="majorBidi" w:cstheme="majorBidi"/>
          <w:i/>
          <w:iCs/>
          <w:sz w:val="24"/>
          <w:szCs w:val="24"/>
        </w:rPr>
        <w:t>et al</w:t>
      </w:r>
      <w:r w:rsidR="00491703">
        <w:rPr>
          <w:rFonts w:asciiTheme="majorBidi" w:hAnsiTheme="majorBidi" w:cstheme="majorBidi"/>
          <w:sz w:val="24"/>
          <w:szCs w:val="24"/>
        </w:rPr>
        <w:t xml:space="preserve">. </w:t>
      </w:r>
      <w:r w:rsidR="0052275F" w:rsidRPr="00E74959">
        <w:rPr>
          <w:rFonts w:asciiTheme="majorBidi" w:hAnsiTheme="majorBidi" w:cstheme="majorBidi"/>
          <w:sz w:val="24"/>
          <w:szCs w:val="24"/>
        </w:rPr>
        <w:t xml:space="preserve">(2009) consider </w:t>
      </w:r>
      <w:r w:rsidR="00356C26" w:rsidRPr="00E74959">
        <w:rPr>
          <w:rFonts w:asciiTheme="majorBidi" w:hAnsiTheme="majorBidi" w:cstheme="majorBidi"/>
          <w:sz w:val="24"/>
          <w:szCs w:val="24"/>
        </w:rPr>
        <w:t>t</w:t>
      </w:r>
      <w:r w:rsidR="0052275F" w:rsidRPr="00E74959">
        <w:rPr>
          <w:rFonts w:asciiTheme="majorBidi" w:hAnsiTheme="majorBidi" w:cstheme="majorBidi"/>
          <w:sz w:val="24"/>
          <w:szCs w:val="24"/>
        </w:rPr>
        <w:t xml:space="preserve">he links between place, </w:t>
      </w:r>
      <w:r w:rsidR="00491703">
        <w:rPr>
          <w:rFonts w:asciiTheme="majorBidi" w:hAnsiTheme="majorBidi" w:cstheme="majorBidi"/>
          <w:sz w:val="24"/>
          <w:szCs w:val="24"/>
        </w:rPr>
        <w:t>“race”,</w:t>
      </w:r>
      <w:r w:rsidR="0052275F" w:rsidRPr="00E74959">
        <w:rPr>
          <w:rFonts w:asciiTheme="majorBidi" w:hAnsiTheme="majorBidi" w:cstheme="majorBidi"/>
          <w:sz w:val="24"/>
          <w:szCs w:val="24"/>
        </w:rPr>
        <w:t xml:space="preserve"> and public health from their </w:t>
      </w:r>
      <w:r w:rsidR="0052275F" w:rsidRPr="00E74959">
        <w:rPr>
          <w:rFonts w:asciiTheme="majorBidi" w:hAnsiTheme="majorBidi" w:cstheme="majorBidi"/>
          <w:sz w:val="24"/>
          <w:szCs w:val="24"/>
        </w:rPr>
        <w:lastRenderedPageBreak/>
        <w:t xml:space="preserve">respective and collective vantage points as </w:t>
      </w:r>
      <w:r w:rsidR="005D0411" w:rsidRPr="00E74959">
        <w:rPr>
          <w:rFonts w:asciiTheme="majorBidi" w:hAnsiTheme="majorBidi" w:cstheme="majorBidi"/>
          <w:sz w:val="24"/>
          <w:szCs w:val="24"/>
        </w:rPr>
        <w:t>Māori</w:t>
      </w:r>
      <w:r w:rsidR="0052275F" w:rsidRPr="00E74959">
        <w:rPr>
          <w:rFonts w:asciiTheme="majorBidi" w:hAnsiTheme="majorBidi" w:cstheme="majorBidi"/>
          <w:sz w:val="24"/>
          <w:szCs w:val="24"/>
        </w:rPr>
        <w:t xml:space="preserve"> and </w:t>
      </w:r>
      <w:r w:rsidR="00491703" w:rsidRPr="00E74959">
        <w:rPr>
          <w:rFonts w:asciiTheme="majorBidi" w:hAnsiTheme="majorBidi" w:cstheme="majorBidi"/>
          <w:sz w:val="24"/>
          <w:szCs w:val="24"/>
        </w:rPr>
        <w:t>Pākehā</w:t>
      </w:r>
      <w:r w:rsidR="0052275F" w:rsidRPr="00E74959">
        <w:rPr>
          <w:rFonts w:asciiTheme="majorBidi" w:hAnsiTheme="majorBidi" w:cstheme="majorBidi"/>
          <w:sz w:val="24"/>
          <w:szCs w:val="24"/>
        </w:rPr>
        <w:t xml:space="preserve"> (settler) researchers</w:t>
      </w:r>
      <w:r w:rsidR="00130A13" w:rsidRPr="00E74959">
        <w:rPr>
          <w:rFonts w:asciiTheme="majorBidi" w:hAnsiTheme="majorBidi" w:cstheme="majorBidi"/>
          <w:sz w:val="24"/>
          <w:szCs w:val="24"/>
        </w:rPr>
        <w:t xml:space="preserve">. They </w:t>
      </w:r>
      <w:r w:rsidR="0052275F" w:rsidRPr="00E74959">
        <w:rPr>
          <w:rFonts w:asciiTheme="majorBidi" w:hAnsiTheme="majorBidi" w:cstheme="majorBidi"/>
          <w:sz w:val="24"/>
          <w:szCs w:val="24"/>
        </w:rPr>
        <w:t>propos</w:t>
      </w:r>
      <w:r w:rsidR="00130A13" w:rsidRPr="00E74959">
        <w:rPr>
          <w:rFonts w:asciiTheme="majorBidi" w:hAnsiTheme="majorBidi" w:cstheme="majorBidi"/>
          <w:sz w:val="24"/>
          <w:szCs w:val="24"/>
        </w:rPr>
        <w:t>e that</w:t>
      </w:r>
      <w:r w:rsidR="00356C26" w:rsidRPr="00E74959">
        <w:rPr>
          <w:rFonts w:asciiTheme="majorBidi" w:hAnsiTheme="majorBidi" w:cstheme="majorBidi"/>
          <w:sz w:val="24"/>
          <w:szCs w:val="24"/>
        </w:rPr>
        <w:t xml:space="preserve"> </w:t>
      </w:r>
      <w:r w:rsidR="0052275F" w:rsidRPr="00E74959">
        <w:rPr>
          <w:rFonts w:asciiTheme="majorBidi" w:hAnsiTheme="majorBidi" w:cstheme="majorBidi"/>
          <w:sz w:val="24"/>
          <w:szCs w:val="24"/>
        </w:rPr>
        <w:t xml:space="preserve">racism impacts upon the health of </w:t>
      </w:r>
      <w:r w:rsidR="005D0411" w:rsidRPr="00E74959">
        <w:rPr>
          <w:rFonts w:asciiTheme="majorBidi" w:hAnsiTheme="majorBidi" w:cstheme="majorBidi"/>
          <w:sz w:val="24"/>
          <w:szCs w:val="24"/>
        </w:rPr>
        <w:t xml:space="preserve">Māori </w:t>
      </w:r>
      <w:r w:rsidR="00356C26" w:rsidRPr="00E74959">
        <w:rPr>
          <w:rFonts w:asciiTheme="majorBidi" w:hAnsiTheme="majorBidi" w:cstheme="majorBidi"/>
          <w:sz w:val="24"/>
          <w:szCs w:val="24"/>
        </w:rPr>
        <w:t xml:space="preserve">through both </w:t>
      </w:r>
      <w:r w:rsidR="0052275F" w:rsidRPr="00E74959">
        <w:rPr>
          <w:rFonts w:asciiTheme="majorBidi" w:hAnsiTheme="majorBidi" w:cstheme="majorBidi"/>
          <w:sz w:val="24"/>
          <w:szCs w:val="24"/>
        </w:rPr>
        <w:t>the systematic alienation of indigenous lands and subsequent degradation of ecosystems that undermine traditional economies.</w:t>
      </w:r>
      <w:r w:rsidR="00356C26" w:rsidRPr="00E74959">
        <w:rPr>
          <w:rFonts w:asciiTheme="majorBidi" w:hAnsiTheme="majorBidi" w:cstheme="majorBidi"/>
          <w:sz w:val="24"/>
          <w:szCs w:val="24"/>
        </w:rPr>
        <w:t xml:space="preserve"> This view complements that </w:t>
      </w:r>
      <w:r w:rsidR="00491703">
        <w:rPr>
          <w:rFonts w:asciiTheme="majorBidi" w:hAnsiTheme="majorBidi" w:cstheme="majorBidi"/>
          <w:sz w:val="24"/>
          <w:szCs w:val="24"/>
        </w:rPr>
        <w:t>by</w:t>
      </w:r>
      <w:r w:rsidR="00356C26" w:rsidRPr="00E74959">
        <w:rPr>
          <w:rFonts w:asciiTheme="majorBidi" w:hAnsiTheme="majorBidi" w:cstheme="majorBidi"/>
          <w:sz w:val="24"/>
          <w:szCs w:val="24"/>
        </w:rPr>
        <w:t xml:space="preserve"> Yule (2016)</w:t>
      </w:r>
      <w:r w:rsidR="00491703">
        <w:rPr>
          <w:rFonts w:asciiTheme="majorBidi" w:hAnsiTheme="majorBidi" w:cstheme="majorBidi"/>
          <w:sz w:val="24"/>
          <w:szCs w:val="24"/>
        </w:rPr>
        <w:t>,</w:t>
      </w:r>
      <w:r w:rsidR="00356C26" w:rsidRPr="00E74959">
        <w:rPr>
          <w:rFonts w:asciiTheme="majorBidi" w:hAnsiTheme="majorBidi" w:cstheme="majorBidi"/>
          <w:sz w:val="24"/>
          <w:szCs w:val="24"/>
        </w:rPr>
        <w:t xml:space="preserve"> who speculates on the effects of colonisation on Aboriginal health. To him, </w:t>
      </w:r>
      <w:r w:rsidR="003871EB" w:rsidRPr="00E74959">
        <w:rPr>
          <w:rFonts w:asciiTheme="majorBidi" w:hAnsiTheme="majorBidi" w:cstheme="majorBidi"/>
          <w:sz w:val="24"/>
          <w:szCs w:val="24"/>
          <w:lang w:val="en-NZ"/>
        </w:rPr>
        <w:t>a person’s social and emotional wellbeing is</w:t>
      </w:r>
      <w:r w:rsidR="00356C26" w:rsidRPr="00E74959">
        <w:rPr>
          <w:rFonts w:asciiTheme="majorBidi" w:hAnsiTheme="majorBidi" w:cstheme="majorBidi"/>
          <w:sz w:val="24"/>
          <w:szCs w:val="24"/>
          <w:lang w:val="en-NZ"/>
        </w:rPr>
        <w:t xml:space="preserve"> invariably </w:t>
      </w:r>
      <w:r w:rsidR="003871EB" w:rsidRPr="00E74959">
        <w:rPr>
          <w:rFonts w:asciiTheme="majorBidi" w:hAnsiTheme="majorBidi" w:cstheme="majorBidi"/>
          <w:sz w:val="24"/>
          <w:szCs w:val="24"/>
          <w:lang w:val="en-NZ"/>
        </w:rPr>
        <w:t>influenced by policies and past events</w:t>
      </w:r>
      <w:r w:rsidR="00356C26" w:rsidRPr="00E74959">
        <w:rPr>
          <w:rFonts w:asciiTheme="majorBidi" w:hAnsiTheme="majorBidi" w:cstheme="majorBidi"/>
          <w:sz w:val="24"/>
          <w:szCs w:val="24"/>
          <w:lang w:val="en-NZ"/>
        </w:rPr>
        <w:t>, both within a person’s life course and in past generations</w:t>
      </w:r>
      <w:r w:rsidR="00CC0263">
        <w:rPr>
          <w:rFonts w:asciiTheme="majorBidi" w:hAnsiTheme="majorBidi" w:cstheme="majorBidi"/>
          <w:sz w:val="24"/>
          <w:szCs w:val="24"/>
          <w:lang w:val="en-NZ"/>
        </w:rPr>
        <w:t>. He argues that</w:t>
      </w:r>
      <w:r w:rsidR="00356C26" w:rsidRPr="00E74959">
        <w:rPr>
          <w:rFonts w:asciiTheme="majorBidi" w:hAnsiTheme="majorBidi" w:cstheme="majorBidi"/>
          <w:sz w:val="24"/>
          <w:szCs w:val="24"/>
          <w:lang w:val="en-NZ"/>
        </w:rPr>
        <w:t xml:space="preserve"> the </w:t>
      </w:r>
      <w:r w:rsidR="00CC0263">
        <w:rPr>
          <w:rFonts w:asciiTheme="majorBidi" w:hAnsiTheme="majorBidi" w:cstheme="majorBidi"/>
          <w:sz w:val="24"/>
          <w:szCs w:val="24"/>
          <w:lang w:val="en-NZ"/>
        </w:rPr>
        <w:t xml:space="preserve">health and wellbeing of the </w:t>
      </w:r>
      <w:r w:rsidR="00356C26" w:rsidRPr="00E74959">
        <w:rPr>
          <w:rFonts w:asciiTheme="majorBidi" w:hAnsiTheme="majorBidi" w:cstheme="majorBidi"/>
          <w:sz w:val="24"/>
          <w:szCs w:val="24"/>
          <w:lang w:val="en-NZ"/>
        </w:rPr>
        <w:t xml:space="preserve">first peoples of Australia, </w:t>
      </w:r>
      <w:r w:rsidR="00CC0263">
        <w:rPr>
          <w:rFonts w:asciiTheme="majorBidi" w:hAnsiTheme="majorBidi" w:cstheme="majorBidi"/>
          <w:sz w:val="24"/>
          <w:szCs w:val="24"/>
          <w:lang w:val="en-NZ"/>
        </w:rPr>
        <w:t>has</w:t>
      </w:r>
      <w:r w:rsidR="00356C26" w:rsidRPr="00E74959">
        <w:rPr>
          <w:rFonts w:asciiTheme="majorBidi" w:hAnsiTheme="majorBidi" w:cstheme="majorBidi"/>
          <w:sz w:val="24"/>
          <w:szCs w:val="24"/>
          <w:lang w:val="en-NZ"/>
        </w:rPr>
        <w:t xml:space="preserve"> been </w:t>
      </w:r>
      <w:r w:rsidR="003871EB" w:rsidRPr="00E74959">
        <w:rPr>
          <w:rFonts w:asciiTheme="majorBidi" w:hAnsiTheme="majorBidi" w:cstheme="majorBidi"/>
          <w:sz w:val="24"/>
          <w:szCs w:val="24"/>
          <w:lang w:val="en-NZ"/>
        </w:rPr>
        <w:t>deeply harmed by dispossession and colonisation, and the subsequent loss of</w:t>
      </w:r>
      <w:r w:rsidR="00356C26" w:rsidRPr="00E74959">
        <w:rPr>
          <w:rFonts w:asciiTheme="majorBidi" w:hAnsiTheme="majorBidi" w:cstheme="majorBidi"/>
          <w:sz w:val="24"/>
          <w:szCs w:val="24"/>
          <w:lang w:val="en-NZ"/>
        </w:rPr>
        <w:t xml:space="preserve"> </w:t>
      </w:r>
      <w:r w:rsidR="003871EB" w:rsidRPr="00E74959">
        <w:rPr>
          <w:rFonts w:asciiTheme="majorBidi" w:hAnsiTheme="majorBidi" w:cstheme="majorBidi"/>
          <w:sz w:val="24"/>
          <w:szCs w:val="24"/>
          <w:lang w:val="en-NZ"/>
        </w:rPr>
        <w:t>lands, language</w:t>
      </w:r>
      <w:r w:rsidR="00491703">
        <w:rPr>
          <w:rFonts w:asciiTheme="majorBidi" w:hAnsiTheme="majorBidi" w:cstheme="majorBidi"/>
          <w:sz w:val="24"/>
          <w:szCs w:val="24"/>
          <w:lang w:val="en-NZ"/>
        </w:rPr>
        <w:t>,</w:t>
      </w:r>
      <w:r w:rsidR="003871EB" w:rsidRPr="00E74959">
        <w:rPr>
          <w:rFonts w:asciiTheme="majorBidi" w:hAnsiTheme="majorBidi" w:cstheme="majorBidi"/>
          <w:sz w:val="24"/>
          <w:szCs w:val="24"/>
          <w:lang w:val="en-NZ"/>
        </w:rPr>
        <w:t xml:space="preserve"> and culture.</w:t>
      </w:r>
      <w:r w:rsidR="00CC0263">
        <w:rPr>
          <w:rFonts w:asciiTheme="majorBidi" w:hAnsiTheme="majorBidi" w:cstheme="majorBidi"/>
          <w:sz w:val="24"/>
          <w:szCs w:val="24"/>
          <w:lang w:val="en-NZ"/>
        </w:rPr>
        <w:t xml:space="preserve"> In this way he signals the need for health geography to follow examples from elsewhere in geography (see for example </w:t>
      </w:r>
      <w:r w:rsidR="00E278F3">
        <w:rPr>
          <w:rFonts w:asciiTheme="majorBidi" w:hAnsiTheme="majorBidi" w:cstheme="majorBidi"/>
          <w:sz w:val="24"/>
          <w:szCs w:val="24"/>
          <w:lang w:val="en-NZ"/>
        </w:rPr>
        <w:t xml:space="preserve">Coombes </w:t>
      </w:r>
      <w:r w:rsidR="00E278F3" w:rsidRPr="00E278F3">
        <w:rPr>
          <w:rFonts w:asciiTheme="majorBidi" w:hAnsiTheme="majorBidi" w:cstheme="majorBidi"/>
          <w:i/>
          <w:sz w:val="24"/>
          <w:szCs w:val="24"/>
          <w:lang w:val="en-NZ"/>
        </w:rPr>
        <w:t>et al</w:t>
      </w:r>
      <w:r w:rsidR="00E278F3">
        <w:rPr>
          <w:rFonts w:asciiTheme="majorBidi" w:hAnsiTheme="majorBidi" w:cstheme="majorBidi"/>
          <w:i/>
          <w:sz w:val="24"/>
          <w:szCs w:val="24"/>
          <w:lang w:val="en-NZ"/>
        </w:rPr>
        <w:t xml:space="preserve">., </w:t>
      </w:r>
      <w:r w:rsidR="00E278F3" w:rsidRPr="00E278F3">
        <w:rPr>
          <w:rFonts w:asciiTheme="majorBidi" w:hAnsiTheme="majorBidi" w:cstheme="majorBidi"/>
          <w:sz w:val="24"/>
          <w:szCs w:val="24"/>
          <w:lang w:val="en-NZ"/>
        </w:rPr>
        <w:t>2012, 2013, 2014)</w:t>
      </w:r>
      <w:r w:rsidR="00E278F3">
        <w:rPr>
          <w:rFonts w:asciiTheme="majorBidi" w:hAnsiTheme="majorBidi" w:cstheme="majorBidi"/>
          <w:i/>
          <w:sz w:val="24"/>
          <w:szCs w:val="24"/>
          <w:lang w:val="en-NZ"/>
        </w:rPr>
        <w:t xml:space="preserve"> </w:t>
      </w:r>
      <w:r w:rsidR="00CC0263">
        <w:rPr>
          <w:rFonts w:asciiTheme="majorBidi" w:hAnsiTheme="majorBidi" w:cstheme="majorBidi"/>
          <w:sz w:val="24"/>
          <w:szCs w:val="24"/>
          <w:lang w:val="en-NZ"/>
        </w:rPr>
        <w:t>and engage more fully with indigenous perspectives.</w:t>
      </w:r>
    </w:p>
    <w:p w14:paraId="1A6BBA4B" w14:textId="2E7C5A2E" w:rsidR="0093544B" w:rsidRPr="00E74959" w:rsidRDefault="0093544B" w:rsidP="00E74959">
      <w:pPr>
        <w:pStyle w:val="NoSpacing"/>
        <w:spacing w:line="360" w:lineRule="auto"/>
        <w:rPr>
          <w:rFonts w:asciiTheme="majorBidi" w:hAnsiTheme="majorBidi" w:cstheme="majorBidi"/>
          <w:sz w:val="24"/>
          <w:szCs w:val="24"/>
        </w:rPr>
      </w:pPr>
    </w:p>
    <w:p w14:paraId="4357F5DD" w14:textId="2080020B" w:rsidR="001D0831" w:rsidRPr="00E74959" w:rsidRDefault="001D0831" w:rsidP="00E74959">
      <w:pPr>
        <w:pStyle w:val="NoSpacing"/>
        <w:spacing w:line="360" w:lineRule="auto"/>
        <w:rPr>
          <w:rFonts w:asciiTheme="majorBidi" w:hAnsiTheme="majorBidi" w:cstheme="majorBidi"/>
          <w:b/>
          <w:sz w:val="24"/>
          <w:szCs w:val="24"/>
        </w:rPr>
      </w:pPr>
      <w:r w:rsidRPr="00E74959">
        <w:rPr>
          <w:rFonts w:asciiTheme="majorBidi" w:hAnsiTheme="majorBidi" w:cstheme="majorBidi"/>
          <w:b/>
          <w:sz w:val="24"/>
          <w:szCs w:val="24"/>
        </w:rPr>
        <w:t>Conclusion</w:t>
      </w:r>
    </w:p>
    <w:p w14:paraId="4FD2824A" w14:textId="1F603710" w:rsidR="007B4BB0" w:rsidRPr="00E74959" w:rsidRDefault="001D0831" w:rsidP="004A18EF">
      <w:pPr>
        <w:pStyle w:val="NoSpacing"/>
        <w:spacing w:after="160" w:line="360" w:lineRule="auto"/>
        <w:rPr>
          <w:rFonts w:asciiTheme="majorBidi" w:hAnsiTheme="majorBidi" w:cstheme="majorBidi"/>
          <w:sz w:val="24"/>
          <w:szCs w:val="24"/>
        </w:rPr>
      </w:pPr>
      <w:r w:rsidRPr="00E74959">
        <w:rPr>
          <w:rFonts w:asciiTheme="majorBidi" w:hAnsiTheme="majorBidi" w:cstheme="majorBidi"/>
          <w:sz w:val="24"/>
          <w:szCs w:val="24"/>
        </w:rPr>
        <w:t>Health geographic work in Australia and New Zealand at the end of second decade of the twenty-first century finds itself in good health.</w:t>
      </w:r>
      <w:r w:rsidR="00FE3519">
        <w:rPr>
          <w:rFonts w:asciiTheme="majorBidi" w:hAnsiTheme="majorBidi" w:cstheme="majorBidi"/>
          <w:sz w:val="24"/>
          <w:szCs w:val="24"/>
        </w:rPr>
        <w:t xml:space="preserve"> In both countries, though there is a need for continued progress, it is a far less male dominated profession than was once the case. </w:t>
      </w:r>
      <w:r w:rsidRPr="00E74959">
        <w:rPr>
          <w:rFonts w:asciiTheme="majorBidi" w:hAnsiTheme="majorBidi" w:cstheme="majorBidi"/>
          <w:sz w:val="24"/>
          <w:szCs w:val="24"/>
        </w:rPr>
        <w:t>It is an established specialism in N</w:t>
      </w:r>
      <w:r w:rsidR="00C5314A" w:rsidRPr="00E74959">
        <w:rPr>
          <w:rFonts w:asciiTheme="majorBidi" w:hAnsiTheme="majorBidi" w:cstheme="majorBidi"/>
          <w:sz w:val="24"/>
          <w:szCs w:val="24"/>
        </w:rPr>
        <w:t xml:space="preserve">ew Zealand geography programmes </w:t>
      </w:r>
      <w:r w:rsidRPr="00E74959">
        <w:rPr>
          <w:rFonts w:asciiTheme="majorBidi" w:hAnsiTheme="majorBidi" w:cstheme="majorBidi"/>
          <w:sz w:val="24"/>
          <w:szCs w:val="24"/>
        </w:rPr>
        <w:t xml:space="preserve">and in a position of strength in population health. </w:t>
      </w:r>
      <w:r w:rsidR="00162A36" w:rsidRPr="00E74959">
        <w:rPr>
          <w:rFonts w:asciiTheme="majorBidi" w:hAnsiTheme="majorBidi" w:cstheme="majorBidi"/>
          <w:sz w:val="24"/>
          <w:szCs w:val="24"/>
        </w:rPr>
        <w:t>Its international academic reputation is high and is matched by very significant impacts on New Zealand public health through involvement with national committees</w:t>
      </w:r>
      <w:r w:rsidR="00130A13" w:rsidRPr="00E74959">
        <w:rPr>
          <w:rFonts w:asciiTheme="majorBidi" w:hAnsiTheme="majorBidi" w:cstheme="majorBidi"/>
          <w:sz w:val="24"/>
          <w:szCs w:val="24"/>
        </w:rPr>
        <w:t xml:space="preserve"> (</w:t>
      </w:r>
      <w:r w:rsidR="004A18EF">
        <w:rPr>
          <w:rFonts w:asciiTheme="majorBidi" w:hAnsiTheme="majorBidi" w:cstheme="majorBidi"/>
          <w:sz w:val="24"/>
          <w:szCs w:val="24"/>
        </w:rPr>
        <w:t xml:space="preserve">for example, </w:t>
      </w:r>
      <w:r w:rsidR="00130A13" w:rsidRPr="00E74959">
        <w:rPr>
          <w:rFonts w:asciiTheme="majorBidi" w:hAnsiTheme="majorBidi" w:cstheme="majorBidi"/>
          <w:sz w:val="24"/>
          <w:szCs w:val="24"/>
        </w:rPr>
        <w:t>Public Health Advisory Committee, 2010)</w:t>
      </w:r>
      <w:r w:rsidR="00162A36" w:rsidRPr="00E74959">
        <w:rPr>
          <w:rFonts w:asciiTheme="majorBidi" w:hAnsiTheme="majorBidi" w:cstheme="majorBidi"/>
          <w:sz w:val="24"/>
          <w:szCs w:val="24"/>
        </w:rPr>
        <w:t xml:space="preserve">, the development of key indicators, the evaluation of interventions and the actions of the GeoHealth Laboratory. </w:t>
      </w:r>
      <w:r w:rsidRPr="00E74959">
        <w:rPr>
          <w:rFonts w:asciiTheme="majorBidi" w:hAnsiTheme="majorBidi" w:cstheme="majorBidi"/>
          <w:sz w:val="24"/>
          <w:szCs w:val="24"/>
        </w:rPr>
        <w:t xml:space="preserve">Significant contributions have been made to cultural and political approaches to health research as well as to more epidemiological </w:t>
      </w:r>
      <w:r w:rsidR="00AB688A" w:rsidRPr="00E74959">
        <w:rPr>
          <w:rFonts w:asciiTheme="majorBidi" w:hAnsiTheme="majorBidi" w:cstheme="majorBidi"/>
          <w:sz w:val="24"/>
          <w:szCs w:val="24"/>
        </w:rPr>
        <w:t>approaches</w:t>
      </w:r>
      <w:r w:rsidRPr="00E74959">
        <w:rPr>
          <w:rFonts w:asciiTheme="majorBidi" w:hAnsiTheme="majorBidi" w:cstheme="majorBidi"/>
          <w:sz w:val="24"/>
          <w:szCs w:val="24"/>
        </w:rPr>
        <w:t xml:space="preserve">. In Australia health geographic work is largely practised outside geography </w:t>
      </w:r>
      <w:r w:rsidR="00C5314A" w:rsidRPr="00E74959">
        <w:rPr>
          <w:rFonts w:asciiTheme="majorBidi" w:hAnsiTheme="majorBidi" w:cstheme="majorBidi"/>
          <w:sz w:val="24"/>
          <w:szCs w:val="24"/>
        </w:rPr>
        <w:t xml:space="preserve">programmes </w:t>
      </w:r>
      <w:r w:rsidRPr="00E74959">
        <w:rPr>
          <w:rFonts w:asciiTheme="majorBidi" w:hAnsiTheme="majorBidi" w:cstheme="majorBidi"/>
          <w:sz w:val="24"/>
          <w:szCs w:val="24"/>
        </w:rPr>
        <w:t>but has successfully ridden, indeed led, the global wave of research in population health on food environments, physical activity</w:t>
      </w:r>
      <w:r w:rsidR="004A18EF">
        <w:rPr>
          <w:rFonts w:asciiTheme="majorBidi" w:hAnsiTheme="majorBidi" w:cstheme="majorBidi"/>
          <w:sz w:val="24"/>
          <w:szCs w:val="24"/>
        </w:rPr>
        <w:t>,</w:t>
      </w:r>
      <w:r w:rsidRPr="00E74959">
        <w:rPr>
          <w:rFonts w:asciiTheme="majorBidi" w:hAnsiTheme="majorBidi" w:cstheme="majorBidi"/>
          <w:sz w:val="24"/>
          <w:szCs w:val="24"/>
        </w:rPr>
        <w:t xml:space="preserve"> and urban design. This strength has been achieved in often contrary economic and social circumstances. Its maintenance will demand continued upkeep of strong international networks, institutional support, close links with government and other funders and succession planning. </w:t>
      </w:r>
      <w:r w:rsidR="007B4BB0" w:rsidRPr="00E74959">
        <w:rPr>
          <w:rFonts w:asciiTheme="majorBidi" w:hAnsiTheme="majorBidi" w:cstheme="majorBidi"/>
          <w:sz w:val="24"/>
          <w:szCs w:val="24"/>
        </w:rPr>
        <w:t xml:space="preserve">The enduring significance of these </w:t>
      </w:r>
      <w:r w:rsidR="00116E6F" w:rsidRPr="00E74959">
        <w:rPr>
          <w:rFonts w:asciiTheme="majorBidi" w:hAnsiTheme="majorBidi" w:cstheme="majorBidi"/>
          <w:sz w:val="24"/>
          <w:szCs w:val="24"/>
        </w:rPr>
        <w:t xml:space="preserve">achievements </w:t>
      </w:r>
      <w:r w:rsidR="007B4BB0" w:rsidRPr="00E74959">
        <w:rPr>
          <w:rFonts w:asciiTheme="majorBidi" w:hAnsiTheme="majorBidi" w:cstheme="majorBidi"/>
          <w:sz w:val="24"/>
          <w:szCs w:val="24"/>
        </w:rPr>
        <w:t xml:space="preserve">outside of their respective national contexts may be reliant on two outcomes: first, the degree to which the embrace of international influences such the critical turn in health geography (Brown </w:t>
      </w:r>
      <w:r w:rsidR="007F48C9" w:rsidRPr="007F48C9">
        <w:rPr>
          <w:rFonts w:asciiTheme="majorBidi" w:hAnsiTheme="majorBidi" w:cstheme="majorBidi"/>
          <w:i/>
          <w:iCs/>
          <w:sz w:val="24"/>
          <w:szCs w:val="24"/>
        </w:rPr>
        <w:t>et al.</w:t>
      </w:r>
      <w:r w:rsidR="0068657C" w:rsidRPr="004A18EF">
        <w:rPr>
          <w:rFonts w:asciiTheme="majorBidi" w:hAnsiTheme="majorBidi" w:cstheme="majorBidi"/>
          <w:sz w:val="24"/>
          <w:szCs w:val="24"/>
        </w:rPr>
        <w:t>,</w:t>
      </w:r>
      <w:r w:rsidR="001A4A3E" w:rsidRPr="00E74959">
        <w:rPr>
          <w:rFonts w:asciiTheme="majorBidi" w:hAnsiTheme="majorBidi" w:cstheme="majorBidi"/>
          <w:sz w:val="24"/>
          <w:szCs w:val="24"/>
        </w:rPr>
        <w:t xml:space="preserve"> 2017) </w:t>
      </w:r>
      <w:r w:rsidR="007B4BB0" w:rsidRPr="00E74959">
        <w:rPr>
          <w:rFonts w:asciiTheme="majorBidi" w:hAnsiTheme="majorBidi" w:cstheme="majorBidi"/>
          <w:sz w:val="24"/>
          <w:szCs w:val="24"/>
        </w:rPr>
        <w:t xml:space="preserve">are embraced or maintained; and, second, the extent to which health-geographic research is regarded as relevant by wider policy-informed </w:t>
      </w:r>
      <w:r w:rsidR="004A18EF">
        <w:rPr>
          <w:rFonts w:asciiTheme="majorBidi" w:hAnsiTheme="majorBidi" w:cstheme="majorBidi"/>
          <w:sz w:val="24"/>
          <w:szCs w:val="24"/>
        </w:rPr>
        <w:t xml:space="preserve">“projects” </w:t>
      </w:r>
      <w:r w:rsidR="007B4BB0" w:rsidRPr="00E74959">
        <w:rPr>
          <w:rFonts w:asciiTheme="majorBidi" w:hAnsiTheme="majorBidi" w:cstheme="majorBidi"/>
          <w:sz w:val="24"/>
          <w:szCs w:val="24"/>
        </w:rPr>
        <w:t xml:space="preserve">such as the quest for a population health perspective. </w:t>
      </w:r>
    </w:p>
    <w:p w14:paraId="09C113D5" w14:textId="01E7AE74" w:rsidR="007E7BB0" w:rsidRPr="00E74959" w:rsidRDefault="00BD28B9" w:rsidP="00E74959">
      <w:pPr>
        <w:pStyle w:val="NoSpacing"/>
        <w:spacing w:line="360" w:lineRule="auto"/>
        <w:rPr>
          <w:rFonts w:asciiTheme="majorBidi" w:hAnsiTheme="majorBidi" w:cstheme="majorBidi"/>
          <w:sz w:val="24"/>
          <w:szCs w:val="24"/>
        </w:rPr>
      </w:pPr>
      <w:r w:rsidRPr="00E74959">
        <w:rPr>
          <w:rFonts w:asciiTheme="majorBidi" w:hAnsiTheme="majorBidi" w:cstheme="majorBidi"/>
          <w:sz w:val="24"/>
          <w:szCs w:val="24"/>
        </w:rPr>
        <w:lastRenderedPageBreak/>
        <w:t xml:space="preserve">We acknowledge that our review is limited by our respective vantage points and the </w:t>
      </w:r>
      <w:r w:rsidR="00E278F3">
        <w:rPr>
          <w:rFonts w:asciiTheme="majorBidi" w:hAnsiTheme="majorBidi" w:cstheme="majorBidi"/>
          <w:sz w:val="24"/>
          <w:szCs w:val="24"/>
        </w:rPr>
        <w:t>choices that we have made in</w:t>
      </w:r>
      <w:r w:rsidRPr="00E74959">
        <w:rPr>
          <w:rFonts w:asciiTheme="majorBidi" w:hAnsiTheme="majorBidi" w:cstheme="majorBidi"/>
          <w:sz w:val="24"/>
          <w:szCs w:val="24"/>
        </w:rPr>
        <w:t xml:space="preserve"> craft</w:t>
      </w:r>
      <w:r w:rsidR="00E278F3">
        <w:rPr>
          <w:rFonts w:asciiTheme="majorBidi" w:hAnsiTheme="majorBidi" w:cstheme="majorBidi"/>
          <w:sz w:val="24"/>
          <w:szCs w:val="24"/>
        </w:rPr>
        <w:t>ing</w:t>
      </w:r>
      <w:r w:rsidRPr="00E74959">
        <w:rPr>
          <w:rFonts w:asciiTheme="majorBidi" w:hAnsiTheme="majorBidi" w:cstheme="majorBidi"/>
          <w:sz w:val="24"/>
          <w:szCs w:val="24"/>
        </w:rPr>
        <w:t xml:space="preserve"> a concise review.</w:t>
      </w:r>
      <w:r w:rsidR="00E278F3">
        <w:rPr>
          <w:rFonts w:asciiTheme="majorBidi" w:hAnsiTheme="majorBidi" w:cstheme="majorBidi"/>
          <w:sz w:val="24"/>
          <w:szCs w:val="24"/>
        </w:rPr>
        <w:t xml:space="preserve"> We have based our arguments on the empirical evidence that emerged from the published literature. Nonetheless we </w:t>
      </w:r>
      <w:r w:rsidR="00FE3519">
        <w:rPr>
          <w:rFonts w:asciiTheme="majorBidi" w:hAnsiTheme="majorBidi" w:cstheme="majorBidi"/>
          <w:sz w:val="24"/>
          <w:szCs w:val="24"/>
        </w:rPr>
        <w:t>recognise</w:t>
      </w:r>
      <w:r w:rsidR="00E278F3">
        <w:rPr>
          <w:rFonts w:asciiTheme="majorBidi" w:hAnsiTheme="majorBidi" w:cstheme="majorBidi"/>
          <w:sz w:val="24"/>
          <w:szCs w:val="24"/>
        </w:rPr>
        <w:t xml:space="preserve"> </w:t>
      </w:r>
      <w:r w:rsidR="00FE3519">
        <w:rPr>
          <w:rFonts w:asciiTheme="majorBidi" w:hAnsiTheme="majorBidi" w:cstheme="majorBidi"/>
          <w:sz w:val="24"/>
          <w:szCs w:val="24"/>
        </w:rPr>
        <w:t xml:space="preserve">that </w:t>
      </w:r>
      <w:r w:rsidR="00FE3519">
        <w:rPr>
          <w:rFonts w:asciiTheme="majorBidi" w:hAnsiTheme="majorBidi" w:cstheme="majorBidi"/>
          <w:sz w:val="24"/>
          <w:szCs w:val="24"/>
          <w:lang w:val="en-NZ"/>
        </w:rPr>
        <w:t>o</w:t>
      </w:r>
      <w:r w:rsidR="00FE3519" w:rsidRPr="00E74959">
        <w:rPr>
          <w:rFonts w:asciiTheme="majorBidi" w:hAnsiTheme="majorBidi" w:cstheme="majorBidi"/>
          <w:sz w:val="24"/>
          <w:szCs w:val="24"/>
          <w:lang w:val="en-NZ"/>
        </w:rPr>
        <w:t>ur</w:t>
      </w:r>
      <w:r w:rsidR="007B4BB0" w:rsidRPr="00E74959">
        <w:rPr>
          <w:rFonts w:asciiTheme="majorBidi" w:hAnsiTheme="majorBidi" w:cstheme="majorBidi"/>
          <w:sz w:val="24"/>
          <w:szCs w:val="24"/>
          <w:lang w:val="en-NZ"/>
        </w:rPr>
        <w:t xml:space="preserve"> consideration of </w:t>
      </w:r>
      <w:r w:rsidR="004A18EF">
        <w:rPr>
          <w:rFonts w:asciiTheme="majorBidi" w:hAnsiTheme="majorBidi" w:cstheme="majorBidi"/>
          <w:sz w:val="24"/>
          <w:szCs w:val="24"/>
          <w:lang w:val="en-NZ"/>
        </w:rPr>
        <w:t>“silences”</w:t>
      </w:r>
      <w:r w:rsidR="007B4BB0" w:rsidRPr="00E74959">
        <w:rPr>
          <w:rFonts w:asciiTheme="majorBidi" w:hAnsiTheme="majorBidi" w:cstheme="majorBidi"/>
          <w:sz w:val="24"/>
          <w:szCs w:val="24"/>
          <w:lang w:val="en-NZ"/>
        </w:rPr>
        <w:t xml:space="preserve">, </w:t>
      </w:r>
      <w:r w:rsidR="00E278F3">
        <w:rPr>
          <w:rFonts w:asciiTheme="majorBidi" w:hAnsiTheme="majorBidi" w:cstheme="majorBidi"/>
          <w:sz w:val="24"/>
          <w:szCs w:val="24"/>
          <w:lang w:val="en-NZ"/>
        </w:rPr>
        <w:t>could equally have addressed</w:t>
      </w:r>
      <w:r w:rsidR="007B4BB0" w:rsidRPr="00E74959">
        <w:rPr>
          <w:rFonts w:asciiTheme="majorBidi" w:hAnsiTheme="majorBidi" w:cstheme="majorBidi"/>
          <w:sz w:val="24"/>
          <w:szCs w:val="24"/>
          <w:lang w:val="en-NZ"/>
        </w:rPr>
        <w:t xml:space="preserve"> </w:t>
      </w:r>
      <w:r w:rsidR="00953499" w:rsidRPr="00E74959">
        <w:rPr>
          <w:rFonts w:asciiTheme="majorBidi" w:hAnsiTheme="majorBidi" w:cstheme="majorBidi"/>
          <w:sz w:val="24"/>
          <w:szCs w:val="24"/>
          <w:lang w:val="en-NZ"/>
        </w:rPr>
        <w:t>other groups whose voices have only been heard in a limited way</w:t>
      </w:r>
      <w:r w:rsidR="007534BE" w:rsidRPr="00E74959">
        <w:rPr>
          <w:rFonts w:asciiTheme="majorBidi" w:hAnsiTheme="majorBidi" w:cstheme="majorBidi"/>
          <w:sz w:val="24"/>
          <w:szCs w:val="24"/>
          <w:lang w:val="en-NZ"/>
        </w:rPr>
        <w:t xml:space="preserve">: </w:t>
      </w:r>
      <w:r w:rsidR="00953499" w:rsidRPr="00E74959">
        <w:rPr>
          <w:rFonts w:asciiTheme="majorBidi" w:hAnsiTheme="majorBidi" w:cstheme="majorBidi"/>
          <w:sz w:val="24"/>
          <w:szCs w:val="24"/>
          <w:lang w:val="en-NZ"/>
        </w:rPr>
        <w:t xml:space="preserve">women in general (but see Lovell </w:t>
      </w:r>
      <w:r w:rsidR="007F48C9" w:rsidRPr="007F48C9">
        <w:rPr>
          <w:rFonts w:asciiTheme="majorBidi" w:hAnsiTheme="majorBidi" w:cstheme="majorBidi"/>
          <w:i/>
          <w:iCs/>
          <w:sz w:val="24"/>
          <w:szCs w:val="24"/>
          <w:lang w:val="en-NZ"/>
        </w:rPr>
        <w:t>et al.</w:t>
      </w:r>
      <w:r w:rsidR="00953499" w:rsidRPr="00E74959">
        <w:rPr>
          <w:rFonts w:asciiTheme="majorBidi" w:hAnsiTheme="majorBidi" w:cstheme="majorBidi"/>
          <w:sz w:val="24"/>
          <w:szCs w:val="24"/>
          <w:lang w:val="en-NZ"/>
        </w:rPr>
        <w:t>, 2007); migrants (</w:t>
      </w:r>
      <w:r w:rsidR="004A18EF">
        <w:rPr>
          <w:rFonts w:asciiTheme="majorBidi" w:hAnsiTheme="majorBidi" w:cstheme="majorBidi"/>
          <w:sz w:val="24"/>
          <w:szCs w:val="24"/>
          <w:lang w:val="en-NZ"/>
        </w:rPr>
        <w:t>for example,</w:t>
      </w:r>
      <w:r w:rsidR="00953499" w:rsidRPr="00E74959">
        <w:rPr>
          <w:rFonts w:asciiTheme="majorBidi" w:hAnsiTheme="majorBidi" w:cstheme="majorBidi"/>
          <w:sz w:val="24"/>
          <w:szCs w:val="24"/>
          <w:lang w:val="en-NZ"/>
        </w:rPr>
        <w:t xml:space="preserve"> Lawrence </w:t>
      </w:r>
      <w:r w:rsidR="007F48C9" w:rsidRPr="007F48C9">
        <w:rPr>
          <w:rFonts w:asciiTheme="majorBidi" w:hAnsiTheme="majorBidi" w:cstheme="majorBidi"/>
          <w:i/>
          <w:iCs/>
          <w:sz w:val="24"/>
          <w:szCs w:val="24"/>
          <w:lang w:val="en-NZ"/>
        </w:rPr>
        <w:t>et al.</w:t>
      </w:r>
      <w:r w:rsidR="0068657C" w:rsidRPr="004A18EF">
        <w:rPr>
          <w:rFonts w:asciiTheme="majorBidi" w:hAnsiTheme="majorBidi" w:cstheme="majorBidi"/>
          <w:sz w:val="24"/>
          <w:szCs w:val="24"/>
          <w:lang w:val="en-NZ"/>
        </w:rPr>
        <w:t>,</w:t>
      </w:r>
      <w:r w:rsidR="00953499" w:rsidRPr="004A18EF">
        <w:rPr>
          <w:rFonts w:asciiTheme="majorBidi" w:hAnsiTheme="majorBidi" w:cstheme="majorBidi"/>
          <w:sz w:val="24"/>
          <w:szCs w:val="24"/>
          <w:lang w:val="en-NZ"/>
        </w:rPr>
        <w:t xml:space="preserve"> </w:t>
      </w:r>
      <w:r w:rsidR="00953499" w:rsidRPr="00E74959">
        <w:rPr>
          <w:rFonts w:asciiTheme="majorBidi" w:hAnsiTheme="majorBidi" w:cstheme="majorBidi"/>
          <w:sz w:val="24"/>
          <w:szCs w:val="24"/>
          <w:lang w:val="en-NZ"/>
        </w:rPr>
        <w:t>20</w:t>
      </w:r>
      <w:r w:rsidR="00A77441" w:rsidRPr="00E74959">
        <w:rPr>
          <w:rFonts w:asciiTheme="majorBidi" w:hAnsiTheme="majorBidi" w:cstheme="majorBidi"/>
          <w:sz w:val="24"/>
          <w:szCs w:val="24"/>
          <w:lang w:val="en-NZ"/>
        </w:rPr>
        <w:t>05</w:t>
      </w:r>
      <w:r w:rsidR="00953499" w:rsidRPr="00E74959">
        <w:rPr>
          <w:rFonts w:asciiTheme="majorBidi" w:hAnsiTheme="majorBidi" w:cstheme="majorBidi"/>
          <w:sz w:val="24"/>
          <w:szCs w:val="24"/>
          <w:lang w:val="en-NZ"/>
        </w:rPr>
        <w:t>), older people (Wiles</w:t>
      </w:r>
      <w:r w:rsidR="00A77441" w:rsidRPr="00E74959">
        <w:rPr>
          <w:rFonts w:asciiTheme="majorBidi" w:hAnsiTheme="majorBidi" w:cstheme="majorBidi"/>
          <w:sz w:val="24"/>
          <w:szCs w:val="24"/>
          <w:lang w:val="en-NZ"/>
        </w:rPr>
        <w:t xml:space="preserve"> </w:t>
      </w:r>
      <w:r w:rsidR="007F48C9" w:rsidRPr="007F48C9">
        <w:rPr>
          <w:rFonts w:asciiTheme="majorBidi" w:hAnsiTheme="majorBidi" w:cstheme="majorBidi"/>
          <w:i/>
          <w:iCs/>
          <w:sz w:val="24"/>
          <w:szCs w:val="24"/>
          <w:lang w:val="en-NZ"/>
        </w:rPr>
        <w:t>et al.</w:t>
      </w:r>
      <w:r w:rsidR="0068657C" w:rsidRPr="004A18EF">
        <w:rPr>
          <w:rFonts w:asciiTheme="majorBidi" w:hAnsiTheme="majorBidi" w:cstheme="majorBidi"/>
          <w:sz w:val="24"/>
          <w:szCs w:val="24"/>
          <w:lang w:val="en-NZ"/>
        </w:rPr>
        <w:t>,</w:t>
      </w:r>
      <w:r w:rsidR="00A77441" w:rsidRPr="00E74959">
        <w:rPr>
          <w:rFonts w:asciiTheme="majorBidi" w:hAnsiTheme="majorBidi" w:cstheme="majorBidi"/>
          <w:sz w:val="24"/>
          <w:szCs w:val="24"/>
          <w:lang w:val="en-NZ"/>
        </w:rPr>
        <w:t xml:space="preserve"> 2012</w:t>
      </w:r>
      <w:r w:rsidR="00953499" w:rsidRPr="00E74959">
        <w:rPr>
          <w:rFonts w:asciiTheme="majorBidi" w:hAnsiTheme="majorBidi" w:cstheme="majorBidi"/>
          <w:sz w:val="24"/>
          <w:szCs w:val="24"/>
          <w:lang w:val="en-NZ"/>
        </w:rPr>
        <w:t>)</w:t>
      </w:r>
      <w:r w:rsidR="004A18EF">
        <w:rPr>
          <w:rFonts w:asciiTheme="majorBidi" w:hAnsiTheme="majorBidi" w:cstheme="majorBidi"/>
          <w:sz w:val="24"/>
          <w:szCs w:val="24"/>
          <w:lang w:val="en-NZ"/>
        </w:rPr>
        <w:t>,</w:t>
      </w:r>
      <w:r w:rsidR="00953499" w:rsidRPr="00E74959">
        <w:rPr>
          <w:rFonts w:asciiTheme="majorBidi" w:hAnsiTheme="majorBidi" w:cstheme="majorBidi"/>
          <w:sz w:val="24"/>
          <w:szCs w:val="24"/>
          <w:lang w:val="en-NZ"/>
        </w:rPr>
        <w:t xml:space="preserve"> and those with stigmatised illnesses (Myers,</w:t>
      </w:r>
      <w:r w:rsidR="00A77441" w:rsidRPr="00E74959">
        <w:rPr>
          <w:rFonts w:asciiTheme="majorBidi" w:hAnsiTheme="majorBidi" w:cstheme="majorBidi"/>
          <w:sz w:val="24"/>
          <w:szCs w:val="24"/>
          <w:lang w:val="en-NZ"/>
        </w:rPr>
        <w:t xml:space="preserve"> </w:t>
      </w:r>
      <w:r w:rsidR="004A18EF">
        <w:rPr>
          <w:rFonts w:asciiTheme="majorBidi" w:hAnsiTheme="majorBidi" w:cstheme="majorBidi"/>
          <w:sz w:val="24"/>
          <w:szCs w:val="24"/>
          <w:lang w:val="en-NZ"/>
        </w:rPr>
        <w:t xml:space="preserve">2010). </w:t>
      </w:r>
      <w:r w:rsidR="00696E76" w:rsidRPr="00E74959">
        <w:rPr>
          <w:rFonts w:asciiTheme="majorBidi" w:hAnsiTheme="majorBidi" w:cstheme="majorBidi"/>
          <w:sz w:val="24"/>
          <w:szCs w:val="24"/>
          <w:lang w:val="en-NZ"/>
        </w:rPr>
        <w:t xml:space="preserve">There have also been </w:t>
      </w:r>
      <w:r w:rsidR="00103B16" w:rsidRPr="00E74959">
        <w:rPr>
          <w:rFonts w:asciiTheme="majorBidi" w:hAnsiTheme="majorBidi" w:cstheme="majorBidi"/>
          <w:sz w:val="24"/>
          <w:szCs w:val="24"/>
        </w:rPr>
        <w:t xml:space="preserve">some </w:t>
      </w:r>
      <w:r w:rsidR="00E406E1" w:rsidRPr="00E74959">
        <w:rPr>
          <w:rFonts w:asciiTheme="majorBidi" w:hAnsiTheme="majorBidi" w:cstheme="majorBidi"/>
          <w:sz w:val="24"/>
          <w:szCs w:val="24"/>
        </w:rPr>
        <w:t>research direction</w:t>
      </w:r>
      <w:r w:rsidR="00103B16" w:rsidRPr="00E74959">
        <w:rPr>
          <w:rFonts w:asciiTheme="majorBidi" w:hAnsiTheme="majorBidi" w:cstheme="majorBidi"/>
          <w:sz w:val="24"/>
          <w:szCs w:val="24"/>
        </w:rPr>
        <w:t>s</w:t>
      </w:r>
      <w:r w:rsidR="00E406E1" w:rsidRPr="00E74959">
        <w:rPr>
          <w:rFonts w:asciiTheme="majorBidi" w:hAnsiTheme="majorBidi" w:cstheme="majorBidi"/>
          <w:sz w:val="24"/>
          <w:szCs w:val="24"/>
        </w:rPr>
        <w:t xml:space="preserve"> </w:t>
      </w:r>
      <w:r w:rsidR="00FE3519">
        <w:rPr>
          <w:rFonts w:asciiTheme="majorBidi" w:hAnsiTheme="majorBidi" w:cstheme="majorBidi"/>
          <w:sz w:val="24"/>
          <w:szCs w:val="24"/>
        </w:rPr>
        <w:t xml:space="preserve">on which </w:t>
      </w:r>
      <w:r w:rsidR="00E406E1" w:rsidRPr="00E74959">
        <w:rPr>
          <w:rFonts w:asciiTheme="majorBidi" w:hAnsiTheme="majorBidi" w:cstheme="majorBidi"/>
          <w:sz w:val="24"/>
          <w:szCs w:val="24"/>
        </w:rPr>
        <w:t xml:space="preserve">we </w:t>
      </w:r>
      <w:r w:rsidR="00FE3519">
        <w:rPr>
          <w:rFonts w:asciiTheme="majorBidi" w:hAnsiTheme="majorBidi" w:cstheme="majorBidi"/>
          <w:sz w:val="24"/>
          <w:szCs w:val="24"/>
        </w:rPr>
        <w:t>could equally have focussed attention</w:t>
      </w:r>
      <w:r w:rsidR="00103B16" w:rsidRPr="00E74959">
        <w:rPr>
          <w:rFonts w:asciiTheme="majorBidi" w:hAnsiTheme="majorBidi" w:cstheme="majorBidi"/>
          <w:sz w:val="24"/>
          <w:szCs w:val="24"/>
        </w:rPr>
        <w:t xml:space="preserve">. One </w:t>
      </w:r>
      <w:r w:rsidR="007E7BB0" w:rsidRPr="00E74959">
        <w:rPr>
          <w:rFonts w:asciiTheme="majorBidi" w:hAnsiTheme="majorBidi" w:cstheme="majorBidi"/>
          <w:sz w:val="24"/>
          <w:szCs w:val="24"/>
        </w:rPr>
        <w:t xml:space="preserve">such </w:t>
      </w:r>
      <w:r w:rsidR="00E406E1" w:rsidRPr="00E74959">
        <w:rPr>
          <w:rFonts w:asciiTheme="majorBidi" w:hAnsiTheme="majorBidi" w:cstheme="majorBidi"/>
          <w:sz w:val="24"/>
          <w:szCs w:val="24"/>
        </w:rPr>
        <w:t>is medical tourism.</w:t>
      </w:r>
      <w:r w:rsidR="008E46AE" w:rsidRPr="00E74959">
        <w:rPr>
          <w:rFonts w:asciiTheme="majorBidi" w:hAnsiTheme="majorBidi" w:cstheme="majorBidi"/>
          <w:sz w:val="24"/>
          <w:szCs w:val="24"/>
        </w:rPr>
        <w:t xml:space="preserve"> </w:t>
      </w:r>
      <w:r w:rsidR="00E406E1" w:rsidRPr="00E74959">
        <w:rPr>
          <w:rFonts w:asciiTheme="majorBidi" w:hAnsiTheme="majorBidi" w:cstheme="majorBidi"/>
          <w:sz w:val="24"/>
          <w:szCs w:val="24"/>
        </w:rPr>
        <w:t>With its engagement with movement, globalisation, medical services and health experience, this is clearly an emphatically geographical concern</w:t>
      </w:r>
      <w:r w:rsidR="00130A13" w:rsidRPr="00E74959">
        <w:rPr>
          <w:rFonts w:asciiTheme="majorBidi" w:hAnsiTheme="majorBidi" w:cstheme="majorBidi"/>
          <w:sz w:val="24"/>
          <w:szCs w:val="24"/>
        </w:rPr>
        <w:t xml:space="preserve">. </w:t>
      </w:r>
      <w:r w:rsidR="007E7BB0" w:rsidRPr="00E74959">
        <w:rPr>
          <w:rFonts w:asciiTheme="majorBidi" w:hAnsiTheme="majorBidi" w:cstheme="majorBidi"/>
          <w:sz w:val="24"/>
          <w:szCs w:val="24"/>
        </w:rPr>
        <w:t>A</w:t>
      </w:r>
      <w:r w:rsidR="00130A13" w:rsidRPr="00E74959">
        <w:rPr>
          <w:rFonts w:asciiTheme="majorBidi" w:hAnsiTheme="majorBidi" w:cstheme="majorBidi"/>
          <w:sz w:val="24"/>
          <w:szCs w:val="24"/>
        </w:rPr>
        <w:t xml:space="preserve"> key contributor to this endeavour has been Connell</w:t>
      </w:r>
      <w:r w:rsidR="00EC0979" w:rsidRPr="00E74959">
        <w:rPr>
          <w:rFonts w:asciiTheme="majorBidi" w:hAnsiTheme="majorBidi" w:cstheme="majorBidi"/>
          <w:sz w:val="24"/>
          <w:szCs w:val="24"/>
        </w:rPr>
        <w:t xml:space="preserve"> (</w:t>
      </w:r>
      <w:r w:rsidR="00103B16" w:rsidRPr="00E74959">
        <w:rPr>
          <w:rFonts w:asciiTheme="majorBidi" w:hAnsiTheme="majorBidi" w:cstheme="majorBidi"/>
          <w:sz w:val="24"/>
          <w:szCs w:val="24"/>
        </w:rPr>
        <w:t>2006, 2011</w:t>
      </w:r>
      <w:r w:rsidR="00130A13" w:rsidRPr="00E74959">
        <w:rPr>
          <w:rFonts w:asciiTheme="majorBidi" w:hAnsiTheme="majorBidi" w:cstheme="majorBidi"/>
          <w:sz w:val="24"/>
          <w:szCs w:val="24"/>
        </w:rPr>
        <w:t xml:space="preserve">, 2014, </w:t>
      </w:r>
      <w:r w:rsidR="00A77441" w:rsidRPr="00E74959">
        <w:rPr>
          <w:rFonts w:asciiTheme="majorBidi" w:hAnsiTheme="majorBidi" w:cstheme="majorBidi"/>
          <w:sz w:val="24"/>
          <w:szCs w:val="24"/>
        </w:rPr>
        <w:t>2015</w:t>
      </w:r>
      <w:r w:rsidR="00E406E1" w:rsidRPr="00E74959">
        <w:rPr>
          <w:rFonts w:asciiTheme="majorBidi" w:hAnsiTheme="majorBidi" w:cstheme="majorBidi"/>
          <w:sz w:val="24"/>
          <w:szCs w:val="24"/>
        </w:rPr>
        <w:t>)</w:t>
      </w:r>
      <w:r w:rsidR="00B261B3" w:rsidRPr="00E74959">
        <w:rPr>
          <w:rFonts w:asciiTheme="majorBidi" w:hAnsiTheme="majorBidi" w:cstheme="majorBidi"/>
          <w:sz w:val="24"/>
          <w:szCs w:val="24"/>
        </w:rPr>
        <w:t xml:space="preserve"> </w:t>
      </w:r>
      <w:r w:rsidR="00130A13" w:rsidRPr="00E74959">
        <w:rPr>
          <w:rFonts w:asciiTheme="majorBidi" w:hAnsiTheme="majorBidi" w:cstheme="majorBidi"/>
          <w:sz w:val="24"/>
          <w:szCs w:val="24"/>
        </w:rPr>
        <w:t xml:space="preserve">whose </w:t>
      </w:r>
      <w:r w:rsidR="00696E76" w:rsidRPr="00E74959">
        <w:rPr>
          <w:rFonts w:asciiTheme="majorBidi" w:hAnsiTheme="majorBidi" w:cstheme="majorBidi"/>
          <w:sz w:val="24"/>
          <w:szCs w:val="24"/>
        </w:rPr>
        <w:t xml:space="preserve">Australian-based </w:t>
      </w:r>
      <w:r w:rsidR="00130A13" w:rsidRPr="00E74959">
        <w:rPr>
          <w:rFonts w:asciiTheme="majorBidi" w:hAnsiTheme="majorBidi" w:cstheme="majorBidi"/>
          <w:sz w:val="24"/>
          <w:szCs w:val="24"/>
        </w:rPr>
        <w:t xml:space="preserve">scholarship </w:t>
      </w:r>
      <w:r w:rsidR="00696E76" w:rsidRPr="00E74959">
        <w:rPr>
          <w:rFonts w:asciiTheme="majorBidi" w:hAnsiTheme="majorBidi" w:cstheme="majorBidi"/>
          <w:sz w:val="24"/>
          <w:szCs w:val="24"/>
        </w:rPr>
        <w:t xml:space="preserve">reaching out into </w:t>
      </w:r>
      <w:r w:rsidR="00DE19E5" w:rsidRPr="00E74959">
        <w:rPr>
          <w:rFonts w:asciiTheme="majorBidi" w:hAnsiTheme="majorBidi" w:cstheme="majorBidi"/>
          <w:sz w:val="24"/>
          <w:szCs w:val="24"/>
        </w:rPr>
        <w:t xml:space="preserve">the Asia-Pacific region </w:t>
      </w:r>
      <w:r w:rsidR="00130A13" w:rsidRPr="00E74959">
        <w:rPr>
          <w:rFonts w:asciiTheme="majorBidi" w:hAnsiTheme="majorBidi" w:cstheme="majorBidi"/>
          <w:sz w:val="24"/>
          <w:szCs w:val="24"/>
        </w:rPr>
        <w:t>has opened horizons that other geographers have pursued and extended (</w:t>
      </w:r>
      <w:r w:rsidR="004A18EF">
        <w:rPr>
          <w:rFonts w:asciiTheme="majorBidi" w:hAnsiTheme="majorBidi" w:cstheme="majorBidi"/>
          <w:sz w:val="24"/>
          <w:szCs w:val="24"/>
        </w:rPr>
        <w:t xml:space="preserve">for example, </w:t>
      </w:r>
      <w:r w:rsidR="00130A13" w:rsidRPr="00E74959">
        <w:rPr>
          <w:rFonts w:asciiTheme="majorBidi" w:hAnsiTheme="majorBidi" w:cstheme="majorBidi"/>
          <w:sz w:val="24"/>
          <w:szCs w:val="24"/>
        </w:rPr>
        <w:t xml:space="preserve">Crooks </w:t>
      </w:r>
      <w:r w:rsidR="007F48C9" w:rsidRPr="007F48C9">
        <w:rPr>
          <w:rFonts w:asciiTheme="majorBidi" w:hAnsiTheme="majorBidi" w:cstheme="majorBidi"/>
          <w:i/>
          <w:iCs/>
          <w:sz w:val="24"/>
          <w:szCs w:val="24"/>
        </w:rPr>
        <w:t>et al.</w:t>
      </w:r>
      <w:r w:rsidR="00130A13" w:rsidRPr="00E74959">
        <w:rPr>
          <w:rFonts w:asciiTheme="majorBidi" w:hAnsiTheme="majorBidi" w:cstheme="majorBidi"/>
          <w:sz w:val="24"/>
          <w:szCs w:val="24"/>
        </w:rPr>
        <w:t>, 2010)</w:t>
      </w:r>
      <w:r w:rsidR="00DE19E5" w:rsidRPr="00E74959">
        <w:rPr>
          <w:rFonts w:asciiTheme="majorBidi" w:hAnsiTheme="majorBidi" w:cstheme="majorBidi"/>
          <w:sz w:val="24"/>
          <w:szCs w:val="24"/>
        </w:rPr>
        <w:t xml:space="preserve">. </w:t>
      </w:r>
      <w:r w:rsidR="007C0A7E" w:rsidRPr="00E74959">
        <w:rPr>
          <w:rFonts w:asciiTheme="majorBidi" w:hAnsiTheme="majorBidi" w:cstheme="majorBidi"/>
          <w:sz w:val="24"/>
          <w:szCs w:val="24"/>
        </w:rPr>
        <w:t xml:space="preserve">Geographies of health care work </w:t>
      </w:r>
      <w:r w:rsidR="007E7BB0" w:rsidRPr="00E74959">
        <w:rPr>
          <w:rFonts w:asciiTheme="majorBidi" w:hAnsiTheme="majorBidi" w:cstheme="majorBidi"/>
          <w:sz w:val="24"/>
          <w:szCs w:val="24"/>
        </w:rPr>
        <w:t xml:space="preserve">are a related issues that </w:t>
      </w:r>
      <w:r w:rsidR="007C0A7E" w:rsidRPr="00E74959">
        <w:rPr>
          <w:rFonts w:asciiTheme="majorBidi" w:hAnsiTheme="majorBidi" w:cstheme="majorBidi"/>
          <w:sz w:val="24"/>
          <w:szCs w:val="24"/>
        </w:rPr>
        <w:t xml:space="preserve">also warrant mention (Connell </w:t>
      </w:r>
      <w:r w:rsidR="004A18EF">
        <w:rPr>
          <w:rFonts w:asciiTheme="majorBidi" w:hAnsiTheme="majorBidi" w:cstheme="majorBidi"/>
          <w:sz w:val="24"/>
          <w:szCs w:val="24"/>
        </w:rPr>
        <w:t>&amp;</w:t>
      </w:r>
      <w:r w:rsidR="007C0A7E" w:rsidRPr="00E74959">
        <w:rPr>
          <w:rFonts w:asciiTheme="majorBidi" w:hAnsiTheme="majorBidi" w:cstheme="majorBidi"/>
          <w:sz w:val="24"/>
          <w:szCs w:val="24"/>
        </w:rPr>
        <w:t xml:space="preserve"> Walton-Roberts, 2015). </w:t>
      </w:r>
    </w:p>
    <w:p w14:paraId="3D586AC7" w14:textId="77777777" w:rsidR="007E7BB0" w:rsidRPr="00E74959" w:rsidRDefault="007E7BB0" w:rsidP="00E74959">
      <w:pPr>
        <w:pStyle w:val="NoSpacing"/>
        <w:spacing w:line="360" w:lineRule="auto"/>
        <w:rPr>
          <w:rFonts w:asciiTheme="majorBidi" w:hAnsiTheme="majorBidi" w:cstheme="majorBidi"/>
          <w:sz w:val="24"/>
          <w:szCs w:val="24"/>
        </w:rPr>
      </w:pPr>
    </w:p>
    <w:p w14:paraId="2B72E561" w14:textId="5B3C5569" w:rsidR="00BD28B9" w:rsidRPr="00E74959" w:rsidRDefault="00FE3519" w:rsidP="00E74959">
      <w:pPr>
        <w:pStyle w:val="NoSpacing"/>
        <w:spacing w:line="360" w:lineRule="auto"/>
        <w:rPr>
          <w:rFonts w:asciiTheme="majorBidi" w:hAnsiTheme="majorBidi" w:cstheme="majorBidi"/>
          <w:sz w:val="24"/>
          <w:szCs w:val="24"/>
          <w:lang w:val="en-NZ"/>
        </w:rPr>
      </w:pPr>
      <w:r>
        <w:rPr>
          <w:rFonts w:asciiTheme="majorBidi" w:hAnsiTheme="majorBidi" w:cstheme="majorBidi"/>
          <w:sz w:val="24"/>
          <w:szCs w:val="24"/>
        </w:rPr>
        <w:t>Research challenges continue to emerge</w:t>
      </w:r>
      <w:r w:rsidR="00103B16" w:rsidRPr="00E74959">
        <w:rPr>
          <w:rFonts w:asciiTheme="majorBidi" w:hAnsiTheme="majorBidi" w:cstheme="majorBidi"/>
          <w:sz w:val="24"/>
          <w:szCs w:val="24"/>
        </w:rPr>
        <w:t>.</w:t>
      </w:r>
      <w:r w:rsidR="00BD28B9" w:rsidRPr="00E74959">
        <w:rPr>
          <w:rFonts w:asciiTheme="majorBidi" w:hAnsiTheme="majorBidi" w:cstheme="majorBidi"/>
          <w:sz w:val="24"/>
          <w:szCs w:val="24"/>
        </w:rPr>
        <w:t xml:space="preserve"> Both Australia and New Zealand, for instance</w:t>
      </w:r>
      <w:r w:rsidR="005B1644" w:rsidRPr="00E74959">
        <w:rPr>
          <w:rFonts w:asciiTheme="majorBidi" w:hAnsiTheme="majorBidi" w:cstheme="majorBidi"/>
          <w:sz w:val="24"/>
          <w:szCs w:val="24"/>
        </w:rPr>
        <w:t>,</w:t>
      </w:r>
      <w:r w:rsidR="00BD28B9" w:rsidRPr="00E74959">
        <w:rPr>
          <w:rFonts w:asciiTheme="majorBidi" w:hAnsiTheme="majorBidi" w:cstheme="majorBidi"/>
          <w:sz w:val="24"/>
          <w:szCs w:val="24"/>
        </w:rPr>
        <w:t xml:space="preserve"> </w:t>
      </w:r>
      <w:r>
        <w:rPr>
          <w:rFonts w:asciiTheme="majorBidi" w:hAnsiTheme="majorBidi" w:cstheme="majorBidi"/>
          <w:sz w:val="24"/>
          <w:szCs w:val="24"/>
        </w:rPr>
        <w:t xml:space="preserve">now </w:t>
      </w:r>
      <w:r w:rsidR="00BD28B9" w:rsidRPr="00E74959">
        <w:rPr>
          <w:rFonts w:asciiTheme="majorBidi" w:hAnsiTheme="majorBidi" w:cstheme="majorBidi"/>
          <w:sz w:val="24"/>
          <w:szCs w:val="24"/>
        </w:rPr>
        <w:t xml:space="preserve">have large and long-standing Pasifika populations; research on the health geographies of peoples of Pacific origin both in traditional homelands and in cities of intergenerational settlement is occurring </w:t>
      </w:r>
      <w:r w:rsidR="00AB688A" w:rsidRPr="00E74959">
        <w:rPr>
          <w:rFonts w:asciiTheme="majorBidi" w:hAnsiTheme="majorBidi" w:cstheme="majorBidi"/>
          <w:sz w:val="24"/>
          <w:szCs w:val="24"/>
        </w:rPr>
        <w:t xml:space="preserve">but </w:t>
      </w:r>
      <w:r w:rsidR="00BD28B9" w:rsidRPr="00E74959">
        <w:rPr>
          <w:rFonts w:asciiTheme="majorBidi" w:hAnsiTheme="majorBidi" w:cstheme="majorBidi"/>
          <w:sz w:val="24"/>
          <w:szCs w:val="24"/>
        </w:rPr>
        <w:t>warrants more attention</w:t>
      </w:r>
      <w:r w:rsidR="00122835" w:rsidRPr="00E74959">
        <w:rPr>
          <w:rFonts w:asciiTheme="majorBidi" w:hAnsiTheme="majorBidi" w:cstheme="majorBidi"/>
          <w:sz w:val="24"/>
          <w:szCs w:val="24"/>
        </w:rPr>
        <w:t xml:space="preserve"> (for an exception see Cheer </w:t>
      </w:r>
      <w:r w:rsidR="004A18EF">
        <w:rPr>
          <w:rFonts w:asciiTheme="majorBidi" w:hAnsiTheme="majorBidi" w:cstheme="majorBidi"/>
          <w:sz w:val="24"/>
          <w:szCs w:val="24"/>
        </w:rPr>
        <w:t>&amp;</w:t>
      </w:r>
      <w:r w:rsidR="00122835" w:rsidRPr="00E74959">
        <w:rPr>
          <w:rFonts w:asciiTheme="majorBidi" w:hAnsiTheme="majorBidi" w:cstheme="majorBidi"/>
          <w:sz w:val="24"/>
          <w:szCs w:val="24"/>
        </w:rPr>
        <w:t xml:space="preserve"> Kearns, 2002)</w:t>
      </w:r>
      <w:r w:rsidR="00BD28B9" w:rsidRPr="00E74959">
        <w:rPr>
          <w:rFonts w:asciiTheme="majorBidi" w:hAnsiTheme="majorBidi" w:cstheme="majorBidi"/>
          <w:sz w:val="24"/>
          <w:szCs w:val="24"/>
        </w:rPr>
        <w:t>. So too</w:t>
      </w:r>
      <w:r w:rsidR="00122835" w:rsidRPr="00E74959">
        <w:rPr>
          <w:rFonts w:asciiTheme="majorBidi" w:hAnsiTheme="majorBidi" w:cstheme="majorBidi"/>
          <w:sz w:val="24"/>
          <w:szCs w:val="24"/>
        </w:rPr>
        <w:t xml:space="preserve"> in </w:t>
      </w:r>
      <w:r w:rsidR="007E7BB0" w:rsidRPr="00E74959">
        <w:rPr>
          <w:rFonts w:asciiTheme="majorBidi" w:hAnsiTheme="majorBidi" w:cstheme="majorBidi"/>
          <w:sz w:val="24"/>
          <w:szCs w:val="24"/>
        </w:rPr>
        <w:t>does the health of</w:t>
      </w:r>
      <w:r w:rsidR="00BD28B9" w:rsidRPr="00E74959">
        <w:rPr>
          <w:rFonts w:asciiTheme="majorBidi" w:hAnsiTheme="majorBidi" w:cstheme="majorBidi"/>
          <w:sz w:val="24"/>
          <w:szCs w:val="24"/>
        </w:rPr>
        <w:t xml:space="preserve"> more recent </w:t>
      </w:r>
      <w:r w:rsidR="00ED2D5F" w:rsidRPr="00E74959">
        <w:rPr>
          <w:rFonts w:asciiTheme="majorBidi" w:hAnsiTheme="majorBidi" w:cstheme="majorBidi"/>
          <w:sz w:val="24"/>
          <w:szCs w:val="24"/>
        </w:rPr>
        <w:t>in-</w:t>
      </w:r>
      <w:r w:rsidR="00BD28B9" w:rsidRPr="00E74959">
        <w:rPr>
          <w:rFonts w:asciiTheme="majorBidi" w:hAnsiTheme="majorBidi" w:cstheme="majorBidi"/>
          <w:sz w:val="24"/>
          <w:szCs w:val="24"/>
        </w:rPr>
        <w:t>migra</w:t>
      </w:r>
      <w:r w:rsidR="00ED2D5F" w:rsidRPr="00E74959">
        <w:rPr>
          <w:rFonts w:asciiTheme="majorBidi" w:hAnsiTheme="majorBidi" w:cstheme="majorBidi"/>
          <w:sz w:val="24"/>
          <w:szCs w:val="24"/>
        </w:rPr>
        <w:t>ting</w:t>
      </w:r>
      <w:r w:rsidR="00BD28B9" w:rsidRPr="00E74959">
        <w:rPr>
          <w:rFonts w:asciiTheme="majorBidi" w:hAnsiTheme="majorBidi" w:cstheme="majorBidi"/>
          <w:sz w:val="24"/>
          <w:szCs w:val="24"/>
        </w:rPr>
        <w:t xml:space="preserve"> people</w:t>
      </w:r>
      <w:r w:rsidR="00AB688A" w:rsidRPr="00E74959">
        <w:rPr>
          <w:rFonts w:asciiTheme="majorBidi" w:hAnsiTheme="majorBidi" w:cstheme="majorBidi"/>
          <w:sz w:val="24"/>
          <w:szCs w:val="24"/>
        </w:rPr>
        <w:t xml:space="preserve"> from southern Europe</w:t>
      </w:r>
      <w:r w:rsidR="00103B16" w:rsidRPr="00E74959">
        <w:rPr>
          <w:rFonts w:asciiTheme="majorBidi" w:hAnsiTheme="majorBidi" w:cstheme="majorBidi"/>
          <w:sz w:val="24"/>
          <w:szCs w:val="24"/>
        </w:rPr>
        <w:t>, the Middle East</w:t>
      </w:r>
      <w:r w:rsidR="00AB688A" w:rsidRPr="00E74959">
        <w:rPr>
          <w:rFonts w:asciiTheme="majorBidi" w:hAnsiTheme="majorBidi" w:cstheme="majorBidi"/>
          <w:sz w:val="24"/>
          <w:szCs w:val="24"/>
        </w:rPr>
        <w:t xml:space="preserve"> and East Asia</w:t>
      </w:r>
      <w:r w:rsidR="00BD28B9" w:rsidRPr="00E74959">
        <w:rPr>
          <w:rFonts w:asciiTheme="majorBidi" w:hAnsiTheme="majorBidi" w:cstheme="majorBidi"/>
          <w:sz w:val="24"/>
          <w:szCs w:val="24"/>
        </w:rPr>
        <w:t>. The demographic mix of larger cities like Sydney, Melbourne</w:t>
      </w:r>
      <w:r w:rsidR="004A18EF">
        <w:rPr>
          <w:rFonts w:asciiTheme="majorBidi" w:hAnsiTheme="majorBidi" w:cstheme="majorBidi"/>
          <w:sz w:val="24"/>
          <w:szCs w:val="24"/>
        </w:rPr>
        <w:t>,</w:t>
      </w:r>
      <w:r w:rsidR="00BD28B9" w:rsidRPr="00E74959">
        <w:rPr>
          <w:rFonts w:asciiTheme="majorBidi" w:hAnsiTheme="majorBidi" w:cstheme="majorBidi"/>
          <w:sz w:val="24"/>
          <w:szCs w:val="24"/>
        </w:rPr>
        <w:t xml:space="preserve"> and Auckland </w:t>
      </w:r>
      <w:r w:rsidR="00F45657" w:rsidRPr="00E74959">
        <w:rPr>
          <w:rFonts w:asciiTheme="majorBidi" w:hAnsiTheme="majorBidi" w:cstheme="majorBidi"/>
          <w:sz w:val="24"/>
          <w:szCs w:val="24"/>
        </w:rPr>
        <w:t xml:space="preserve">is </w:t>
      </w:r>
      <w:r w:rsidR="00BD28B9" w:rsidRPr="00E74959">
        <w:rPr>
          <w:rFonts w:asciiTheme="majorBidi" w:hAnsiTheme="majorBidi" w:cstheme="majorBidi"/>
          <w:sz w:val="24"/>
          <w:szCs w:val="24"/>
        </w:rPr>
        <w:t>now hyper</w:t>
      </w:r>
      <w:r w:rsidR="00FD718A" w:rsidRPr="00E74959">
        <w:rPr>
          <w:rFonts w:asciiTheme="majorBidi" w:hAnsiTheme="majorBidi" w:cstheme="majorBidi"/>
          <w:sz w:val="24"/>
          <w:szCs w:val="24"/>
        </w:rPr>
        <w:t>-</w:t>
      </w:r>
      <w:r w:rsidR="00BD28B9" w:rsidRPr="00E74959">
        <w:rPr>
          <w:rFonts w:asciiTheme="majorBidi" w:hAnsiTheme="majorBidi" w:cstheme="majorBidi"/>
          <w:sz w:val="24"/>
          <w:szCs w:val="24"/>
        </w:rPr>
        <w:t xml:space="preserve">diverse. Population </w:t>
      </w:r>
      <w:r w:rsidR="00BD28B9" w:rsidRPr="00E74959">
        <w:rPr>
          <w:rFonts w:asciiTheme="majorBidi" w:hAnsiTheme="majorBidi" w:cstheme="majorBidi"/>
          <w:sz w:val="24"/>
          <w:szCs w:val="24"/>
          <w:lang w:val="en-NZ"/>
        </w:rPr>
        <w:t xml:space="preserve">change </w:t>
      </w:r>
      <w:r w:rsidR="00F45657" w:rsidRPr="00E74959">
        <w:rPr>
          <w:rFonts w:asciiTheme="majorBidi" w:hAnsiTheme="majorBidi" w:cstheme="majorBidi"/>
          <w:sz w:val="24"/>
          <w:szCs w:val="24"/>
          <w:lang w:val="en-NZ"/>
        </w:rPr>
        <w:t>is</w:t>
      </w:r>
      <w:r w:rsidR="00BD28B9" w:rsidRPr="00E74959">
        <w:rPr>
          <w:rFonts w:asciiTheme="majorBidi" w:hAnsiTheme="majorBidi" w:cstheme="majorBidi"/>
          <w:sz w:val="24"/>
          <w:szCs w:val="24"/>
          <w:lang w:val="en-NZ"/>
        </w:rPr>
        <w:t xml:space="preserve"> occu</w:t>
      </w:r>
      <w:r w:rsidR="00F45657" w:rsidRPr="00E74959">
        <w:rPr>
          <w:rFonts w:asciiTheme="majorBidi" w:hAnsiTheme="majorBidi" w:cstheme="majorBidi"/>
          <w:sz w:val="24"/>
          <w:szCs w:val="24"/>
          <w:lang w:val="en-NZ"/>
        </w:rPr>
        <w:t>r</w:t>
      </w:r>
      <w:r w:rsidR="00BD28B9" w:rsidRPr="00E74959">
        <w:rPr>
          <w:rFonts w:asciiTheme="majorBidi" w:hAnsiTheme="majorBidi" w:cstheme="majorBidi"/>
          <w:sz w:val="24"/>
          <w:szCs w:val="24"/>
          <w:lang w:val="en-NZ"/>
        </w:rPr>
        <w:t>r</w:t>
      </w:r>
      <w:r w:rsidR="00F45657" w:rsidRPr="00E74959">
        <w:rPr>
          <w:rFonts w:asciiTheme="majorBidi" w:hAnsiTheme="majorBidi" w:cstheme="majorBidi"/>
          <w:sz w:val="24"/>
          <w:szCs w:val="24"/>
          <w:lang w:val="en-NZ"/>
        </w:rPr>
        <w:t>ing</w:t>
      </w:r>
      <w:r w:rsidR="00BD28B9" w:rsidRPr="00E74959">
        <w:rPr>
          <w:rFonts w:asciiTheme="majorBidi" w:hAnsiTheme="majorBidi" w:cstheme="majorBidi"/>
          <w:sz w:val="24"/>
          <w:szCs w:val="24"/>
          <w:lang w:val="en-NZ"/>
        </w:rPr>
        <w:t xml:space="preserve"> faster than </w:t>
      </w:r>
      <w:r w:rsidR="00AB688A" w:rsidRPr="00E74959">
        <w:rPr>
          <w:rFonts w:asciiTheme="majorBidi" w:hAnsiTheme="majorBidi" w:cstheme="majorBidi"/>
          <w:sz w:val="24"/>
          <w:szCs w:val="24"/>
          <w:lang w:val="en-NZ"/>
        </w:rPr>
        <w:t xml:space="preserve">either changes in </w:t>
      </w:r>
      <w:r w:rsidR="00BD28B9" w:rsidRPr="00E74959">
        <w:rPr>
          <w:rFonts w:asciiTheme="majorBidi" w:hAnsiTheme="majorBidi" w:cstheme="majorBidi"/>
          <w:sz w:val="24"/>
          <w:szCs w:val="24"/>
          <w:lang w:val="en-NZ"/>
        </w:rPr>
        <w:t xml:space="preserve">funding </w:t>
      </w:r>
      <w:r w:rsidR="0041684E" w:rsidRPr="00E74959">
        <w:rPr>
          <w:rFonts w:asciiTheme="majorBidi" w:hAnsiTheme="majorBidi" w:cstheme="majorBidi"/>
          <w:sz w:val="24"/>
          <w:szCs w:val="24"/>
          <w:lang w:val="en-NZ"/>
        </w:rPr>
        <w:t>or</w:t>
      </w:r>
      <w:r w:rsidR="00BD28B9" w:rsidRPr="00E74959">
        <w:rPr>
          <w:rFonts w:asciiTheme="majorBidi" w:hAnsiTheme="majorBidi" w:cstheme="majorBidi"/>
          <w:sz w:val="24"/>
          <w:szCs w:val="24"/>
          <w:lang w:val="en-NZ"/>
        </w:rPr>
        <w:t xml:space="preserve"> philosophies of health service</w:t>
      </w:r>
      <w:r w:rsidR="00AB688A" w:rsidRPr="00E74959">
        <w:rPr>
          <w:rFonts w:asciiTheme="majorBidi" w:hAnsiTheme="majorBidi" w:cstheme="majorBidi"/>
          <w:sz w:val="24"/>
          <w:szCs w:val="24"/>
          <w:lang w:val="en-NZ"/>
        </w:rPr>
        <w:t xml:space="preserve"> and delivery</w:t>
      </w:r>
      <w:r w:rsidR="00103B16" w:rsidRPr="00E74959">
        <w:rPr>
          <w:rFonts w:asciiTheme="majorBidi" w:hAnsiTheme="majorBidi" w:cstheme="majorBidi"/>
          <w:sz w:val="24"/>
          <w:szCs w:val="24"/>
          <w:lang w:val="en-NZ"/>
        </w:rPr>
        <w:t>.</w:t>
      </w:r>
      <w:r w:rsidR="00ED2D5F" w:rsidRPr="00E74959">
        <w:rPr>
          <w:rFonts w:asciiTheme="majorBidi" w:hAnsiTheme="majorBidi" w:cstheme="majorBidi"/>
          <w:sz w:val="24"/>
          <w:szCs w:val="24"/>
          <w:lang w:val="en-NZ"/>
        </w:rPr>
        <w:t xml:space="preserve"> </w:t>
      </w:r>
      <w:r w:rsidR="0041684E" w:rsidRPr="00E74959">
        <w:rPr>
          <w:rFonts w:asciiTheme="majorBidi" w:hAnsiTheme="majorBidi" w:cstheme="majorBidi"/>
          <w:sz w:val="24"/>
          <w:szCs w:val="24"/>
          <w:lang w:val="en-NZ"/>
        </w:rPr>
        <w:t xml:space="preserve">Research agendas are </w:t>
      </w:r>
      <w:r w:rsidR="00A36777" w:rsidRPr="00E74959">
        <w:rPr>
          <w:rFonts w:asciiTheme="majorBidi" w:hAnsiTheme="majorBidi" w:cstheme="majorBidi"/>
          <w:sz w:val="24"/>
          <w:szCs w:val="24"/>
          <w:lang w:val="en-NZ"/>
        </w:rPr>
        <w:t xml:space="preserve">also </w:t>
      </w:r>
      <w:r w:rsidR="0041684E" w:rsidRPr="00E74959">
        <w:rPr>
          <w:rFonts w:asciiTheme="majorBidi" w:hAnsiTheme="majorBidi" w:cstheme="majorBidi"/>
          <w:sz w:val="24"/>
          <w:szCs w:val="24"/>
          <w:lang w:val="en-NZ"/>
        </w:rPr>
        <w:t xml:space="preserve">being overtaken by </w:t>
      </w:r>
      <w:r w:rsidR="00A36777" w:rsidRPr="00E74959">
        <w:rPr>
          <w:rFonts w:asciiTheme="majorBidi" w:hAnsiTheme="majorBidi" w:cstheme="majorBidi"/>
          <w:sz w:val="24"/>
          <w:szCs w:val="24"/>
          <w:lang w:val="en-NZ"/>
        </w:rPr>
        <w:t xml:space="preserve">these </w:t>
      </w:r>
      <w:r w:rsidR="0041684E" w:rsidRPr="00E74959">
        <w:rPr>
          <w:rFonts w:asciiTheme="majorBidi" w:hAnsiTheme="majorBidi" w:cstheme="majorBidi"/>
          <w:sz w:val="24"/>
          <w:szCs w:val="24"/>
          <w:lang w:val="en-NZ"/>
        </w:rPr>
        <w:t>change</w:t>
      </w:r>
      <w:r w:rsidR="00A36777" w:rsidRPr="00E74959">
        <w:rPr>
          <w:rFonts w:asciiTheme="majorBidi" w:hAnsiTheme="majorBidi" w:cstheme="majorBidi"/>
          <w:sz w:val="24"/>
          <w:szCs w:val="24"/>
          <w:lang w:val="en-NZ"/>
        </w:rPr>
        <w:t xml:space="preserve">s; </w:t>
      </w:r>
      <w:r w:rsidR="00ED2D5F" w:rsidRPr="00E74959">
        <w:rPr>
          <w:rFonts w:asciiTheme="majorBidi" w:hAnsiTheme="majorBidi" w:cstheme="majorBidi"/>
          <w:sz w:val="24"/>
          <w:szCs w:val="24"/>
          <w:lang w:val="en-NZ"/>
        </w:rPr>
        <w:t xml:space="preserve">engaging with health dimensions of newly globalised population geographies will be an important </w:t>
      </w:r>
      <w:r w:rsidR="0041684E" w:rsidRPr="00E74959">
        <w:rPr>
          <w:rFonts w:asciiTheme="majorBidi" w:hAnsiTheme="majorBidi" w:cstheme="majorBidi"/>
          <w:sz w:val="24"/>
          <w:szCs w:val="24"/>
          <w:lang w:val="en-NZ"/>
        </w:rPr>
        <w:t xml:space="preserve">research </w:t>
      </w:r>
      <w:r w:rsidR="00ED2D5F" w:rsidRPr="00E74959">
        <w:rPr>
          <w:rFonts w:asciiTheme="majorBidi" w:hAnsiTheme="majorBidi" w:cstheme="majorBidi"/>
          <w:sz w:val="24"/>
          <w:szCs w:val="24"/>
          <w:lang w:val="en-NZ"/>
        </w:rPr>
        <w:t>direction.</w:t>
      </w:r>
    </w:p>
    <w:p w14:paraId="31D684AC" w14:textId="15425122" w:rsidR="0093544B" w:rsidRPr="00E74959" w:rsidRDefault="00BD28B9" w:rsidP="00E74959">
      <w:pPr>
        <w:pStyle w:val="NoSpacing"/>
        <w:spacing w:line="360" w:lineRule="auto"/>
        <w:rPr>
          <w:rFonts w:asciiTheme="majorBidi" w:hAnsiTheme="majorBidi" w:cstheme="majorBidi"/>
          <w:sz w:val="24"/>
          <w:szCs w:val="24"/>
        </w:rPr>
      </w:pPr>
      <w:r w:rsidRPr="00E74959">
        <w:rPr>
          <w:rFonts w:asciiTheme="majorBidi" w:hAnsiTheme="majorBidi" w:cstheme="majorBidi"/>
          <w:sz w:val="24"/>
          <w:szCs w:val="24"/>
        </w:rPr>
        <w:t xml:space="preserve"> </w:t>
      </w:r>
    </w:p>
    <w:p w14:paraId="338BDBB9" w14:textId="5B7A7EF0" w:rsidR="00ED2D5F" w:rsidRPr="00E74959" w:rsidRDefault="00F45657" w:rsidP="00E74959">
      <w:pPr>
        <w:pStyle w:val="NoSpacing"/>
        <w:spacing w:line="360" w:lineRule="auto"/>
        <w:rPr>
          <w:rFonts w:asciiTheme="majorBidi" w:hAnsiTheme="majorBidi" w:cstheme="majorBidi"/>
          <w:sz w:val="24"/>
          <w:szCs w:val="24"/>
        </w:rPr>
      </w:pPr>
      <w:r w:rsidRPr="00E74959">
        <w:rPr>
          <w:rFonts w:asciiTheme="majorBidi" w:hAnsiTheme="majorBidi" w:cstheme="majorBidi"/>
          <w:sz w:val="24"/>
          <w:szCs w:val="24"/>
        </w:rPr>
        <w:t>What of new directions in conceptual terms? Just as the emphasis on health was an outgrowth, and enlargement, of geographers’ longstanding interest</w:t>
      </w:r>
      <w:r w:rsidR="00A36777" w:rsidRPr="00E74959">
        <w:rPr>
          <w:rFonts w:asciiTheme="majorBidi" w:hAnsiTheme="majorBidi" w:cstheme="majorBidi"/>
          <w:sz w:val="24"/>
          <w:szCs w:val="24"/>
        </w:rPr>
        <w:t>s</w:t>
      </w:r>
      <w:r w:rsidRPr="00E74959">
        <w:rPr>
          <w:rFonts w:asciiTheme="majorBidi" w:hAnsiTheme="majorBidi" w:cstheme="majorBidi"/>
          <w:sz w:val="24"/>
          <w:szCs w:val="24"/>
        </w:rPr>
        <w:t xml:space="preserve"> in medical issues (Kearns </w:t>
      </w:r>
      <w:r w:rsidR="004A18EF">
        <w:rPr>
          <w:rFonts w:asciiTheme="majorBidi" w:hAnsiTheme="majorBidi" w:cstheme="majorBidi"/>
          <w:sz w:val="24"/>
          <w:szCs w:val="24"/>
        </w:rPr>
        <w:t>&amp;</w:t>
      </w:r>
      <w:r w:rsidRPr="00E74959">
        <w:rPr>
          <w:rFonts w:asciiTheme="majorBidi" w:hAnsiTheme="majorBidi" w:cstheme="majorBidi"/>
          <w:sz w:val="24"/>
          <w:szCs w:val="24"/>
        </w:rPr>
        <w:t xml:space="preserve"> Moon 2002), so too we see a developing focus on wellbeing as a positive frontier within the specialty. Interestingly, the most highly cited paper in the </w:t>
      </w:r>
      <w:r w:rsidRPr="00E74959">
        <w:rPr>
          <w:rFonts w:asciiTheme="majorBidi" w:hAnsiTheme="majorBidi" w:cstheme="majorBidi"/>
          <w:i/>
          <w:sz w:val="24"/>
          <w:szCs w:val="24"/>
        </w:rPr>
        <w:t xml:space="preserve">New Zealand Geographer </w:t>
      </w:r>
      <w:r w:rsidRPr="00E74959">
        <w:rPr>
          <w:rFonts w:asciiTheme="majorBidi" w:hAnsiTheme="majorBidi" w:cstheme="majorBidi"/>
          <w:sz w:val="24"/>
          <w:szCs w:val="24"/>
        </w:rPr>
        <w:t>is on wellbeing</w:t>
      </w:r>
      <w:r w:rsidR="0019767F" w:rsidRPr="00E74959">
        <w:rPr>
          <w:rFonts w:asciiTheme="majorBidi" w:hAnsiTheme="majorBidi" w:cstheme="majorBidi"/>
          <w:sz w:val="24"/>
          <w:szCs w:val="24"/>
        </w:rPr>
        <w:t xml:space="preserve"> and by two contributors to a 2006 IGU Health and Environment Commission meeting on Auckland’s Waiheke Island (Fleuret </w:t>
      </w:r>
      <w:r w:rsidR="004A18EF">
        <w:rPr>
          <w:rFonts w:asciiTheme="majorBidi" w:hAnsiTheme="majorBidi" w:cstheme="majorBidi"/>
          <w:sz w:val="24"/>
          <w:szCs w:val="24"/>
        </w:rPr>
        <w:t>&amp;</w:t>
      </w:r>
      <w:r w:rsidR="0019767F" w:rsidRPr="00E74959">
        <w:rPr>
          <w:rFonts w:asciiTheme="majorBidi" w:hAnsiTheme="majorBidi" w:cstheme="majorBidi"/>
          <w:sz w:val="24"/>
          <w:szCs w:val="24"/>
        </w:rPr>
        <w:t xml:space="preserve"> Atkinson, 2006). In the years since, we observe a mounting interest in this concept within both policy and the academy on both sides of the Tasman (</w:t>
      </w:r>
      <w:r w:rsidR="004A18EF">
        <w:rPr>
          <w:rFonts w:asciiTheme="majorBidi" w:hAnsiTheme="majorBidi" w:cstheme="majorBidi"/>
          <w:sz w:val="24"/>
          <w:szCs w:val="24"/>
        </w:rPr>
        <w:t xml:space="preserve">see </w:t>
      </w:r>
      <w:r w:rsidR="0019767F" w:rsidRPr="00E74959">
        <w:rPr>
          <w:rFonts w:asciiTheme="majorBidi" w:hAnsiTheme="majorBidi" w:cstheme="majorBidi"/>
          <w:sz w:val="24"/>
          <w:szCs w:val="24"/>
        </w:rPr>
        <w:t>McLeod, 2017; M</w:t>
      </w:r>
      <w:r w:rsidR="001D0831" w:rsidRPr="00E74959">
        <w:rPr>
          <w:rFonts w:asciiTheme="majorBidi" w:hAnsiTheme="majorBidi" w:cstheme="majorBidi"/>
          <w:sz w:val="24"/>
          <w:szCs w:val="24"/>
        </w:rPr>
        <w:t>orrison</w:t>
      </w:r>
      <w:r w:rsidR="0019767F" w:rsidRPr="00E74959">
        <w:rPr>
          <w:rFonts w:asciiTheme="majorBidi" w:hAnsiTheme="majorBidi" w:cstheme="majorBidi"/>
          <w:sz w:val="24"/>
          <w:szCs w:val="24"/>
        </w:rPr>
        <w:t>, 2011).</w:t>
      </w:r>
    </w:p>
    <w:p w14:paraId="1AA6745B" w14:textId="77777777" w:rsidR="00ED2D5F" w:rsidRPr="00E74959" w:rsidRDefault="00ED2D5F" w:rsidP="00E74959">
      <w:pPr>
        <w:pStyle w:val="NoSpacing"/>
        <w:spacing w:line="360" w:lineRule="auto"/>
        <w:rPr>
          <w:rFonts w:asciiTheme="majorBidi" w:hAnsiTheme="majorBidi" w:cstheme="majorBidi"/>
          <w:sz w:val="24"/>
          <w:szCs w:val="24"/>
        </w:rPr>
      </w:pPr>
    </w:p>
    <w:p w14:paraId="4536AA4B" w14:textId="7C4F85BC" w:rsidR="00696E76" w:rsidRPr="00E74959" w:rsidRDefault="00ED2D5F" w:rsidP="00E74959">
      <w:pPr>
        <w:pStyle w:val="NoSpacing"/>
        <w:spacing w:line="360" w:lineRule="auto"/>
        <w:rPr>
          <w:rFonts w:asciiTheme="majorBidi" w:hAnsiTheme="majorBidi" w:cstheme="majorBidi"/>
          <w:sz w:val="24"/>
          <w:szCs w:val="24"/>
        </w:rPr>
      </w:pPr>
      <w:r w:rsidRPr="00E74959">
        <w:rPr>
          <w:rFonts w:asciiTheme="majorBidi" w:hAnsiTheme="majorBidi" w:cstheme="majorBidi"/>
          <w:sz w:val="24"/>
          <w:szCs w:val="24"/>
        </w:rPr>
        <w:t>To close</w:t>
      </w:r>
      <w:r w:rsidR="005B1644" w:rsidRPr="00E74959">
        <w:rPr>
          <w:rFonts w:asciiTheme="majorBidi" w:hAnsiTheme="majorBidi" w:cstheme="majorBidi"/>
          <w:sz w:val="24"/>
          <w:szCs w:val="24"/>
        </w:rPr>
        <w:t>,</w:t>
      </w:r>
      <w:r w:rsidRPr="00E74959">
        <w:rPr>
          <w:rFonts w:asciiTheme="majorBidi" w:hAnsiTheme="majorBidi" w:cstheme="majorBidi"/>
          <w:sz w:val="24"/>
          <w:szCs w:val="24"/>
        </w:rPr>
        <w:t xml:space="preserve"> can we observe global </w:t>
      </w:r>
      <w:r w:rsidR="00CF35B4" w:rsidRPr="00E74959">
        <w:rPr>
          <w:rFonts w:asciiTheme="majorBidi" w:hAnsiTheme="majorBidi" w:cstheme="majorBidi"/>
          <w:sz w:val="24"/>
          <w:szCs w:val="24"/>
        </w:rPr>
        <w:t>i</w:t>
      </w:r>
      <w:r w:rsidRPr="00E74959">
        <w:rPr>
          <w:rFonts w:asciiTheme="majorBidi" w:hAnsiTheme="majorBidi" w:cstheme="majorBidi"/>
          <w:sz w:val="24"/>
          <w:szCs w:val="24"/>
        </w:rPr>
        <w:t>ntegration or an Antipodean exceptionalism in health geography? Our answer has to be a measure of each.</w:t>
      </w:r>
      <w:r w:rsidR="00696E76" w:rsidRPr="00E74959">
        <w:rPr>
          <w:rFonts w:asciiTheme="majorBidi" w:hAnsiTheme="majorBidi" w:cstheme="majorBidi"/>
          <w:sz w:val="24"/>
          <w:szCs w:val="24"/>
        </w:rPr>
        <w:t xml:space="preserve"> Given the globally interconnected research economy characterised by flows of people, publications, and perspec</w:t>
      </w:r>
      <w:r w:rsidR="00A36777" w:rsidRPr="00E74959">
        <w:rPr>
          <w:rFonts w:asciiTheme="majorBidi" w:hAnsiTheme="majorBidi" w:cstheme="majorBidi"/>
          <w:sz w:val="24"/>
          <w:szCs w:val="24"/>
        </w:rPr>
        <w:t>tives there is seldom much</w:t>
      </w:r>
      <w:r w:rsidR="00696E76" w:rsidRPr="00E74959">
        <w:rPr>
          <w:rFonts w:asciiTheme="majorBidi" w:hAnsiTheme="majorBidi" w:cstheme="majorBidi"/>
          <w:sz w:val="24"/>
          <w:szCs w:val="24"/>
        </w:rPr>
        <w:t xml:space="preserve"> research that is not also undertaken in some form elsewhere. Hence, there is no health geography that is exceptional in the sense of unique. What there is, however, is exceptional</w:t>
      </w:r>
      <w:r w:rsidR="004A18EF">
        <w:rPr>
          <w:rFonts w:asciiTheme="majorBidi" w:hAnsiTheme="majorBidi" w:cstheme="majorBidi"/>
          <w:sz w:val="24"/>
          <w:szCs w:val="24"/>
        </w:rPr>
        <w:t>—</w:t>
      </w:r>
      <w:r w:rsidR="00696E76" w:rsidRPr="00E74959">
        <w:rPr>
          <w:rFonts w:asciiTheme="majorBidi" w:hAnsiTheme="majorBidi" w:cstheme="majorBidi"/>
          <w:sz w:val="24"/>
          <w:szCs w:val="24"/>
        </w:rPr>
        <w:t xml:space="preserve">as in </w:t>
      </w:r>
      <w:r w:rsidR="004A18EF">
        <w:rPr>
          <w:rFonts w:asciiTheme="majorBidi" w:hAnsiTheme="majorBidi" w:cstheme="majorBidi"/>
          <w:sz w:val="24"/>
          <w:szCs w:val="24"/>
        </w:rPr>
        <w:t>“excellent”—</w:t>
      </w:r>
      <w:r w:rsidR="00696E76" w:rsidRPr="00E74959">
        <w:rPr>
          <w:rFonts w:asciiTheme="majorBidi" w:hAnsiTheme="majorBidi" w:cstheme="majorBidi"/>
          <w:sz w:val="24"/>
          <w:szCs w:val="24"/>
        </w:rPr>
        <w:t>types of scholarship emerging in both countries, influenced by both the particularities of policy and the geographies of everyday life</w:t>
      </w:r>
      <w:r w:rsidR="00A36777" w:rsidRPr="00E74959">
        <w:rPr>
          <w:rFonts w:asciiTheme="majorBidi" w:hAnsiTheme="majorBidi" w:cstheme="majorBidi"/>
          <w:sz w:val="24"/>
          <w:szCs w:val="24"/>
        </w:rPr>
        <w:t>, but always infused with the</w:t>
      </w:r>
      <w:r w:rsidR="00B261B3" w:rsidRPr="00E74959">
        <w:rPr>
          <w:rFonts w:asciiTheme="majorBidi" w:hAnsiTheme="majorBidi" w:cstheme="majorBidi"/>
          <w:sz w:val="24"/>
          <w:szCs w:val="24"/>
        </w:rPr>
        <w:t xml:space="preserve"> </w:t>
      </w:r>
      <w:r w:rsidR="0092376C" w:rsidRPr="00E74959">
        <w:rPr>
          <w:rFonts w:asciiTheme="majorBidi" w:hAnsiTheme="majorBidi" w:cstheme="majorBidi"/>
          <w:sz w:val="24"/>
          <w:szCs w:val="24"/>
        </w:rPr>
        <w:t xml:space="preserve">constitutive </w:t>
      </w:r>
      <w:r w:rsidR="00696E76" w:rsidRPr="00E74959">
        <w:rPr>
          <w:rFonts w:asciiTheme="majorBidi" w:hAnsiTheme="majorBidi" w:cstheme="majorBidi"/>
          <w:sz w:val="24"/>
          <w:szCs w:val="24"/>
        </w:rPr>
        <w:t xml:space="preserve">influences of the academy-at-large. </w:t>
      </w:r>
    </w:p>
    <w:p w14:paraId="37CC21D5" w14:textId="77777777" w:rsidR="007C0A7E" w:rsidRPr="00E74959" w:rsidRDefault="007C0A7E" w:rsidP="00E74959">
      <w:pPr>
        <w:pStyle w:val="NoSpacing"/>
        <w:spacing w:line="360" w:lineRule="auto"/>
        <w:rPr>
          <w:rFonts w:asciiTheme="majorBidi" w:hAnsiTheme="majorBidi" w:cstheme="majorBidi"/>
          <w:sz w:val="24"/>
          <w:szCs w:val="24"/>
        </w:rPr>
      </w:pPr>
    </w:p>
    <w:p w14:paraId="157B445F" w14:textId="79072E23" w:rsidR="0081219D" w:rsidRPr="00E74959" w:rsidRDefault="001D7ECF" w:rsidP="00E74959">
      <w:pPr>
        <w:pStyle w:val="NoSpacing"/>
        <w:spacing w:line="360" w:lineRule="auto"/>
        <w:rPr>
          <w:rFonts w:asciiTheme="majorBidi" w:hAnsiTheme="majorBidi" w:cstheme="majorBidi"/>
          <w:sz w:val="24"/>
          <w:szCs w:val="24"/>
          <w:lang w:val="en-NZ"/>
        </w:rPr>
      </w:pPr>
      <w:r>
        <w:rPr>
          <w:rFonts w:asciiTheme="majorBidi" w:hAnsiTheme="majorBidi" w:cstheme="majorBidi"/>
          <w:sz w:val="24"/>
          <w:szCs w:val="24"/>
        </w:rPr>
        <w:t>W</w:t>
      </w:r>
      <w:r w:rsidR="00ED2D5F" w:rsidRPr="00E74959">
        <w:rPr>
          <w:rFonts w:asciiTheme="majorBidi" w:hAnsiTheme="majorBidi" w:cstheme="majorBidi"/>
          <w:sz w:val="24"/>
          <w:szCs w:val="24"/>
        </w:rPr>
        <w:t xml:space="preserve">e </w:t>
      </w:r>
      <w:r w:rsidR="005B1644" w:rsidRPr="00E74959">
        <w:rPr>
          <w:rFonts w:asciiTheme="majorBidi" w:hAnsiTheme="majorBidi" w:cstheme="majorBidi"/>
          <w:sz w:val="24"/>
          <w:szCs w:val="24"/>
        </w:rPr>
        <w:t xml:space="preserve">have </w:t>
      </w:r>
      <w:r w:rsidR="00ED2D5F" w:rsidRPr="00E74959">
        <w:rPr>
          <w:rFonts w:asciiTheme="majorBidi" w:hAnsiTheme="majorBidi" w:cstheme="majorBidi"/>
          <w:sz w:val="24"/>
          <w:szCs w:val="24"/>
        </w:rPr>
        <w:t>indicate</w:t>
      </w:r>
      <w:r w:rsidR="005B1644" w:rsidRPr="00E74959">
        <w:rPr>
          <w:rFonts w:asciiTheme="majorBidi" w:hAnsiTheme="majorBidi" w:cstheme="majorBidi"/>
          <w:sz w:val="24"/>
          <w:szCs w:val="24"/>
        </w:rPr>
        <w:t>d</w:t>
      </w:r>
      <w:r w:rsidR="00ED2D5F" w:rsidRPr="00E74959">
        <w:rPr>
          <w:rFonts w:asciiTheme="majorBidi" w:hAnsiTheme="majorBidi" w:cstheme="majorBidi"/>
          <w:sz w:val="24"/>
          <w:szCs w:val="24"/>
        </w:rPr>
        <w:t xml:space="preserve"> two strengths and one silence </w:t>
      </w:r>
      <w:r>
        <w:rPr>
          <w:rFonts w:asciiTheme="majorBidi" w:hAnsiTheme="majorBidi" w:cstheme="majorBidi"/>
          <w:sz w:val="24"/>
          <w:szCs w:val="24"/>
        </w:rPr>
        <w:t xml:space="preserve">that </w:t>
      </w:r>
      <w:r w:rsidR="00ED2D5F" w:rsidRPr="00E74959">
        <w:rPr>
          <w:rFonts w:asciiTheme="majorBidi" w:hAnsiTheme="majorBidi" w:cstheme="majorBidi"/>
          <w:sz w:val="24"/>
          <w:szCs w:val="24"/>
        </w:rPr>
        <w:t xml:space="preserve">constitute themes reflecting a particularity of </w:t>
      </w:r>
      <w:r w:rsidR="00AB688A" w:rsidRPr="00E74959">
        <w:rPr>
          <w:rFonts w:asciiTheme="majorBidi" w:hAnsiTheme="majorBidi" w:cstheme="majorBidi"/>
          <w:sz w:val="24"/>
          <w:szCs w:val="24"/>
        </w:rPr>
        <w:t xml:space="preserve">the </w:t>
      </w:r>
      <w:r>
        <w:rPr>
          <w:rFonts w:asciiTheme="majorBidi" w:hAnsiTheme="majorBidi" w:cstheme="majorBidi"/>
          <w:sz w:val="24"/>
          <w:szCs w:val="24"/>
        </w:rPr>
        <w:t>antipodean</w:t>
      </w:r>
      <w:r w:rsidR="00ED2D5F" w:rsidRPr="00E74959">
        <w:rPr>
          <w:rFonts w:asciiTheme="majorBidi" w:hAnsiTheme="majorBidi" w:cstheme="majorBidi"/>
          <w:sz w:val="24"/>
          <w:szCs w:val="24"/>
        </w:rPr>
        <w:t xml:space="preserve"> </w:t>
      </w:r>
      <w:r w:rsidR="00A36777" w:rsidRPr="00E74959">
        <w:rPr>
          <w:rFonts w:asciiTheme="majorBidi" w:hAnsiTheme="majorBidi" w:cstheme="majorBidi"/>
          <w:sz w:val="24"/>
          <w:szCs w:val="24"/>
        </w:rPr>
        <w:t>context</w:t>
      </w:r>
      <w:r>
        <w:rPr>
          <w:rFonts w:asciiTheme="majorBidi" w:hAnsiTheme="majorBidi" w:cstheme="majorBidi"/>
          <w:sz w:val="24"/>
          <w:szCs w:val="24"/>
        </w:rPr>
        <w:t>,</w:t>
      </w:r>
      <w:r w:rsidR="00A36777" w:rsidRPr="00E74959">
        <w:rPr>
          <w:rFonts w:asciiTheme="majorBidi" w:hAnsiTheme="majorBidi" w:cstheme="majorBidi"/>
          <w:sz w:val="24"/>
          <w:szCs w:val="24"/>
        </w:rPr>
        <w:t xml:space="preserve"> and cultural if not policy </w:t>
      </w:r>
      <w:r w:rsidR="00ED2D5F" w:rsidRPr="00E74959">
        <w:rPr>
          <w:rFonts w:asciiTheme="majorBidi" w:hAnsiTheme="majorBidi" w:cstheme="majorBidi"/>
          <w:sz w:val="24"/>
          <w:szCs w:val="24"/>
        </w:rPr>
        <w:t>imperative</w:t>
      </w:r>
      <w:r w:rsidR="00AB688A" w:rsidRPr="00E74959">
        <w:rPr>
          <w:rFonts w:asciiTheme="majorBidi" w:hAnsiTheme="majorBidi" w:cstheme="majorBidi"/>
          <w:sz w:val="24"/>
          <w:szCs w:val="24"/>
        </w:rPr>
        <w:t>s</w:t>
      </w:r>
      <w:r w:rsidR="00ED2D5F" w:rsidRPr="00E74959">
        <w:rPr>
          <w:rFonts w:asciiTheme="majorBidi" w:hAnsiTheme="majorBidi" w:cstheme="majorBidi"/>
          <w:sz w:val="24"/>
          <w:szCs w:val="24"/>
        </w:rPr>
        <w:t>.</w:t>
      </w:r>
      <w:r w:rsidR="006E2F22" w:rsidRPr="00E74959">
        <w:rPr>
          <w:rFonts w:asciiTheme="majorBidi" w:hAnsiTheme="majorBidi" w:cstheme="majorBidi"/>
          <w:sz w:val="24"/>
          <w:szCs w:val="24"/>
        </w:rPr>
        <w:t xml:space="preserve"> To this extent, health geography in </w:t>
      </w:r>
      <w:r w:rsidR="00AB688A" w:rsidRPr="00E74959">
        <w:rPr>
          <w:rFonts w:asciiTheme="majorBidi" w:hAnsiTheme="majorBidi" w:cstheme="majorBidi"/>
          <w:sz w:val="24"/>
          <w:szCs w:val="24"/>
        </w:rPr>
        <w:t>Australia and New Zealand</w:t>
      </w:r>
      <w:r w:rsidR="006E2F22" w:rsidRPr="00E74959">
        <w:rPr>
          <w:rFonts w:asciiTheme="majorBidi" w:hAnsiTheme="majorBidi" w:cstheme="majorBidi"/>
          <w:sz w:val="24"/>
          <w:szCs w:val="24"/>
        </w:rPr>
        <w:t xml:space="preserve"> is exceptional in both the senses: specificity and superlative.</w:t>
      </w:r>
      <w:r w:rsidR="00ED2D5F" w:rsidRPr="00E74959">
        <w:rPr>
          <w:rFonts w:asciiTheme="majorBidi" w:hAnsiTheme="majorBidi" w:cstheme="majorBidi"/>
          <w:sz w:val="24"/>
          <w:szCs w:val="24"/>
        </w:rPr>
        <w:t xml:space="preserve"> </w:t>
      </w:r>
      <w:r w:rsidR="00CF35B4" w:rsidRPr="00E74959">
        <w:rPr>
          <w:rFonts w:asciiTheme="majorBidi" w:hAnsiTheme="majorBidi" w:cstheme="majorBidi"/>
          <w:sz w:val="24"/>
          <w:szCs w:val="24"/>
        </w:rPr>
        <w:t>We have also observed global integration through mobilities of theory and the influence of visitors and sustained collaborations, our own included. Although commonly considered together</w:t>
      </w:r>
      <w:r w:rsidR="004A18EF">
        <w:rPr>
          <w:rFonts w:asciiTheme="majorBidi" w:hAnsiTheme="majorBidi" w:cstheme="majorBidi"/>
          <w:sz w:val="24"/>
          <w:szCs w:val="24"/>
        </w:rPr>
        <w:t>—</w:t>
      </w:r>
      <w:r w:rsidR="00CF35B4" w:rsidRPr="00E74959">
        <w:rPr>
          <w:rFonts w:asciiTheme="majorBidi" w:hAnsiTheme="majorBidi" w:cstheme="majorBidi"/>
          <w:sz w:val="24"/>
          <w:szCs w:val="24"/>
        </w:rPr>
        <w:t>especially from afar</w:t>
      </w:r>
      <w:r w:rsidR="004A18EF">
        <w:rPr>
          <w:rFonts w:asciiTheme="majorBidi" w:hAnsiTheme="majorBidi" w:cstheme="majorBidi"/>
          <w:sz w:val="24"/>
          <w:szCs w:val="24"/>
        </w:rPr>
        <w:t>—</w:t>
      </w:r>
      <w:r w:rsidR="00CF35B4" w:rsidRPr="00E74959">
        <w:rPr>
          <w:rFonts w:asciiTheme="majorBidi" w:hAnsiTheme="majorBidi" w:cstheme="majorBidi"/>
          <w:sz w:val="24"/>
          <w:szCs w:val="24"/>
        </w:rPr>
        <w:t>Australia and New Zealand are in many ways</w:t>
      </w:r>
      <w:r w:rsidR="00AB688A" w:rsidRPr="00E74959">
        <w:rPr>
          <w:rFonts w:asciiTheme="majorBidi" w:hAnsiTheme="majorBidi" w:cstheme="majorBidi"/>
          <w:sz w:val="24"/>
          <w:szCs w:val="24"/>
        </w:rPr>
        <w:t xml:space="preserve"> also </w:t>
      </w:r>
      <w:r w:rsidR="00CF35B4" w:rsidRPr="00E74959">
        <w:rPr>
          <w:rFonts w:asciiTheme="majorBidi" w:hAnsiTheme="majorBidi" w:cstheme="majorBidi"/>
          <w:sz w:val="24"/>
          <w:szCs w:val="24"/>
        </w:rPr>
        <w:t xml:space="preserve">starkly different countries. </w:t>
      </w:r>
      <w:r w:rsidR="007C0A7E" w:rsidRPr="00E74959">
        <w:rPr>
          <w:rFonts w:asciiTheme="majorBidi" w:hAnsiTheme="majorBidi" w:cstheme="majorBidi"/>
          <w:sz w:val="24"/>
          <w:szCs w:val="24"/>
        </w:rPr>
        <w:t>This difference is l</w:t>
      </w:r>
      <w:r w:rsidR="00CF35B4" w:rsidRPr="00E74959">
        <w:rPr>
          <w:rFonts w:asciiTheme="majorBidi" w:hAnsiTheme="majorBidi" w:cstheme="majorBidi"/>
          <w:sz w:val="24"/>
          <w:szCs w:val="24"/>
        </w:rPr>
        <w:t>ess so in scholarship, although nuanced differences exist</w:t>
      </w:r>
      <w:r w:rsidR="007C0A7E" w:rsidRPr="00E74959">
        <w:rPr>
          <w:rFonts w:asciiTheme="majorBidi" w:hAnsiTheme="majorBidi" w:cstheme="majorBidi"/>
          <w:sz w:val="24"/>
          <w:szCs w:val="24"/>
        </w:rPr>
        <w:t>. However,</w:t>
      </w:r>
      <w:r w:rsidR="00CF35B4" w:rsidRPr="00E74959">
        <w:rPr>
          <w:rFonts w:asciiTheme="majorBidi" w:hAnsiTheme="majorBidi" w:cstheme="majorBidi"/>
          <w:sz w:val="24"/>
          <w:szCs w:val="24"/>
        </w:rPr>
        <w:t xml:space="preserve"> as </w:t>
      </w:r>
      <w:r w:rsidR="0081219D" w:rsidRPr="00E74959">
        <w:rPr>
          <w:rFonts w:asciiTheme="majorBidi" w:hAnsiTheme="majorBidi" w:cstheme="majorBidi"/>
          <w:sz w:val="24"/>
          <w:szCs w:val="24"/>
          <w:lang w:val="en-NZ"/>
        </w:rPr>
        <w:t>Laurie (2004) pointed out</w:t>
      </w:r>
      <w:r w:rsidR="00CF35B4" w:rsidRPr="00E74959">
        <w:rPr>
          <w:rFonts w:asciiTheme="majorBidi" w:hAnsiTheme="majorBidi" w:cstheme="majorBidi"/>
          <w:sz w:val="24"/>
          <w:szCs w:val="24"/>
          <w:lang w:val="en-NZ"/>
        </w:rPr>
        <w:t xml:space="preserve">, </w:t>
      </w:r>
      <w:r w:rsidR="0081219D" w:rsidRPr="00E74959">
        <w:rPr>
          <w:rFonts w:asciiTheme="majorBidi" w:hAnsiTheme="majorBidi" w:cstheme="majorBidi"/>
          <w:sz w:val="24"/>
          <w:szCs w:val="24"/>
          <w:lang w:val="en-NZ"/>
        </w:rPr>
        <w:t>national differences—in research funding, in research cultures, in teaching loads—</w:t>
      </w:r>
      <w:r w:rsidR="00CF35B4" w:rsidRPr="00E74959">
        <w:rPr>
          <w:rFonts w:asciiTheme="majorBidi" w:hAnsiTheme="majorBidi" w:cstheme="majorBidi"/>
          <w:sz w:val="24"/>
          <w:szCs w:val="24"/>
          <w:lang w:val="en-NZ"/>
        </w:rPr>
        <w:t xml:space="preserve">subtly yet potently shape </w:t>
      </w:r>
      <w:r w:rsidR="0081219D" w:rsidRPr="00E74959">
        <w:rPr>
          <w:rFonts w:asciiTheme="majorBidi" w:hAnsiTheme="majorBidi" w:cstheme="majorBidi"/>
          <w:sz w:val="24"/>
          <w:szCs w:val="24"/>
          <w:lang w:val="en-NZ"/>
        </w:rPr>
        <w:t>the type, location and quantity of</w:t>
      </w:r>
      <w:r w:rsidR="00CF35B4" w:rsidRPr="00E74959">
        <w:rPr>
          <w:rFonts w:asciiTheme="majorBidi" w:hAnsiTheme="majorBidi" w:cstheme="majorBidi"/>
          <w:sz w:val="24"/>
          <w:szCs w:val="24"/>
          <w:lang w:val="en-NZ"/>
        </w:rPr>
        <w:t xml:space="preserve"> </w:t>
      </w:r>
      <w:r w:rsidR="0081219D" w:rsidRPr="00E74959">
        <w:rPr>
          <w:rFonts w:asciiTheme="majorBidi" w:hAnsiTheme="majorBidi" w:cstheme="majorBidi"/>
          <w:sz w:val="24"/>
          <w:szCs w:val="24"/>
          <w:lang w:val="en-NZ"/>
        </w:rPr>
        <w:t>research emanating from particular countries.</w:t>
      </w:r>
    </w:p>
    <w:p w14:paraId="3CEA27B9" w14:textId="53D66749" w:rsidR="005D7F3C" w:rsidRPr="00E74959" w:rsidRDefault="005D7F3C" w:rsidP="00E74959">
      <w:pPr>
        <w:pStyle w:val="NoSpacing"/>
        <w:spacing w:line="360" w:lineRule="auto"/>
        <w:rPr>
          <w:rFonts w:asciiTheme="majorBidi" w:hAnsiTheme="majorBidi" w:cstheme="majorBidi"/>
          <w:sz w:val="24"/>
          <w:szCs w:val="24"/>
          <w:u w:val="single"/>
          <w:lang w:val="en-NZ"/>
        </w:rPr>
      </w:pPr>
    </w:p>
    <w:p w14:paraId="25B9767D" w14:textId="634547CA" w:rsidR="0093544B" w:rsidRPr="004A18EF" w:rsidRDefault="004A18EF" w:rsidP="004A18EF">
      <w:pPr>
        <w:pStyle w:val="NoSpacing"/>
        <w:spacing w:line="360" w:lineRule="auto"/>
        <w:rPr>
          <w:rFonts w:asciiTheme="majorBidi" w:hAnsiTheme="majorBidi" w:cstheme="majorBidi"/>
          <w:b/>
          <w:sz w:val="24"/>
          <w:szCs w:val="24"/>
          <w:lang w:val="en-NZ"/>
        </w:rPr>
      </w:pPr>
      <w:r>
        <w:rPr>
          <w:rFonts w:asciiTheme="majorBidi" w:hAnsiTheme="majorBidi" w:cstheme="majorBidi"/>
          <w:b/>
          <w:sz w:val="24"/>
          <w:szCs w:val="24"/>
          <w:lang w:val="en-NZ"/>
        </w:rPr>
        <w:t>References</w:t>
      </w:r>
    </w:p>
    <w:p w14:paraId="57035653" w14:textId="2B05EAA8" w:rsidR="005B35B0" w:rsidRPr="004A18EF" w:rsidRDefault="005B35B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Andrews, G. J., Cutchin, M., McCracken, K., Phillips, D. R. &amp; Wiles, J. 2007. Geographical gerontology: The constitution of a discipline. </w:t>
      </w:r>
      <w:r w:rsidRPr="004A18EF">
        <w:rPr>
          <w:rFonts w:asciiTheme="majorBidi" w:hAnsiTheme="majorBidi" w:cstheme="majorBidi"/>
          <w:i/>
          <w:sz w:val="24"/>
          <w:szCs w:val="24"/>
          <w:lang w:val="en-US"/>
        </w:rPr>
        <w:t>Social Science &amp; Medicine,</w:t>
      </w:r>
      <w:r w:rsidRPr="004A18EF">
        <w:rPr>
          <w:rFonts w:asciiTheme="majorBidi" w:hAnsiTheme="majorBidi" w:cstheme="majorBidi"/>
          <w:sz w:val="24"/>
          <w:szCs w:val="24"/>
          <w:lang w:val="en-US"/>
        </w:rPr>
        <w:t xml:space="preserve"> 65</w:t>
      </w:r>
      <w:r w:rsidR="001D7ECF">
        <w:rPr>
          <w:rFonts w:asciiTheme="majorBidi" w:hAnsiTheme="majorBidi" w:cstheme="majorBidi"/>
          <w:sz w:val="24"/>
          <w:szCs w:val="24"/>
          <w:lang w:val="en-US"/>
        </w:rPr>
        <w:t>(1)</w:t>
      </w:r>
      <w:r w:rsidRPr="004A18EF">
        <w:rPr>
          <w:rFonts w:asciiTheme="majorBidi" w:hAnsiTheme="majorBidi" w:cstheme="majorBidi"/>
          <w:sz w:val="24"/>
          <w:szCs w:val="24"/>
          <w:lang w:val="en-US"/>
        </w:rPr>
        <w:t xml:space="preserve"> 151-168.</w:t>
      </w:r>
    </w:p>
    <w:p w14:paraId="73E936EC" w14:textId="537596DF" w:rsidR="004B6BCE" w:rsidRPr="004A18EF" w:rsidRDefault="004B6BCE"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Andrews, G. J., Evans, J.</w:t>
      </w:r>
      <w:r w:rsidR="00C76B7F" w:rsidRPr="004A18EF">
        <w:rPr>
          <w:rFonts w:asciiTheme="majorBidi" w:hAnsiTheme="majorBidi" w:cstheme="majorBidi"/>
          <w:sz w:val="24"/>
          <w:szCs w:val="24"/>
        </w:rPr>
        <w:t>, Dunn, J. R., &amp; Masuda, J. R. 2012</w:t>
      </w:r>
      <w:r w:rsidRPr="004A18EF">
        <w:rPr>
          <w:rFonts w:asciiTheme="majorBidi" w:hAnsiTheme="majorBidi" w:cstheme="majorBidi"/>
          <w:sz w:val="24"/>
          <w:szCs w:val="24"/>
        </w:rPr>
        <w:t xml:space="preserve">. Arguments in health geography: on sub‐disciplinary progress, observation, translation. </w:t>
      </w:r>
      <w:r w:rsidRPr="004A18EF">
        <w:rPr>
          <w:rFonts w:asciiTheme="majorBidi" w:hAnsiTheme="majorBidi" w:cstheme="majorBidi"/>
          <w:i/>
          <w:iCs/>
          <w:sz w:val="24"/>
          <w:szCs w:val="24"/>
        </w:rPr>
        <w:t>Geography Compass</w:t>
      </w:r>
      <w:r w:rsidRPr="004A18EF">
        <w:rPr>
          <w:rFonts w:asciiTheme="majorBidi" w:hAnsiTheme="majorBidi" w:cstheme="majorBidi"/>
          <w:sz w:val="24"/>
          <w:szCs w:val="24"/>
        </w:rPr>
        <w:t>, 6(6), 351-383.</w:t>
      </w:r>
    </w:p>
    <w:p w14:paraId="001D0FE0" w14:textId="22001C91" w:rsidR="00451226" w:rsidRPr="004A18EF" w:rsidRDefault="00451226"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Andrews, G</w:t>
      </w:r>
      <w:r w:rsidR="00C76B7F" w:rsidRPr="004A18EF">
        <w:rPr>
          <w:rFonts w:asciiTheme="majorBidi" w:hAnsiTheme="majorBidi" w:cstheme="majorBidi"/>
          <w:sz w:val="24"/>
          <w:szCs w:val="24"/>
        </w:rPr>
        <w:t>.J., Crookes, V., &amp; Pearce, J. 2018.</w:t>
      </w:r>
      <w:r w:rsidRPr="004A18EF">
        <w:rPr>
          <w:rFonts w:asciiTheme="majorBidi" w:hAnsiTheme="majorBidi" w:cstheme="majorBidi"/>
          <w:sz w:val="24"/>
          <w:szCs w:val="24"/>
        </w:rPr>
        <w:t xml:space="preserve"> Theories and concepts. In Crookes, V., Andrews, G., &amp; Pearce, J (eds.) Routledge Handbook of Health Geography</w:t>
      </w:r>
      <w:r w:rsidR="00F63B99" w:rsidRPr="004A18EF">
        <w:rPr>
          <w:rFonts w:asciiTheme="majorBidi" w:hAnsiTheme="majorBidi" w:cstheme="majorBidi"/>
          <w:sz w:val="24"/>
          <w:szCs w:val="24"/>
        </w:rPr>
        <w:t>, Routledge, London, 85-88.</w:t>
      </w:r>
    </w:p>
    <w:p w14:paraId="3FF78D95" w14:textId="5ED79CCF" w:rsidR="005B35B0" w:rsidRPr="004A18EF" w:rsidRDefault="005B35B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Armstrong, R. W. </w:t>
      </w:r>
      <w:r w:rsidR="00451226" w:rsidRPr="004A18EF">
        <w:rPr>
          <w:rFonts w:asciiTheme="majorBidi" w:hAnsiTheme="majorBidi" w:cstheme="majorBidi"/>
          <w:sz w:val="24"/>
          <w:szCs w:val="24"/>
          <w:lang w:val="en-US"/>
        </w:rPr>
        <w:t>&amp;</w:t>
      </w:r>
      <w:r w:rsidRPr="004A18EF">
        <w:rPr>
          <w:rFonts w:asciiTheme="majorBidi" w:hAnsiTheme="majorBidi" w:cstheme="majorBidi"/>
          <w:sz w:val="24"/>
          <w:szCs w:val="24"/>
          <w:lang w:val="en-US"/>
        </w:rPr>
        <w:t xml:space="preserve"> Borman, B. 1996. Trends in incidence rates of adenocarcinoma of the esophagus and gastric cardia in New Zealand, 1978–1992. </w:t>
      </w:r>
      <w:r w:rsidRPr="004A18EF">
        <w:rPr>
          <w:rFonts w:asciiTheme="majorBidi" w:hAnsiTheme="majorBidi" w:cstheme="majorBidi"/>
          <w:i/>
          <w:sz w:val="24"/>
          <w:szCs w:val="24"/>
          <w:lang w:val="en-US"/>
        </w:rPr>
        <w:t xml:space="preserve">International Journal of </w:t>
      </w:r>
      <w:r w:rsidR="00B50BEA" w:rsidRPr="004A18EF">
        <w:rPr>
          <w:rFonts w:asciiTheme="majorBidi" w:hAnsiTheme="majorBidi" w:cstheme="majorBidi"/>
          <w:i/>
          <w:sz w:val="24"/>
          <w:szCs w:val="24"/>
          <w:lang w:val="en-US"/>
        </w:rPr>
        <w:t>E</w:t>
      </w:r>
      <w:r w:rsidRPr="004A18EF">
        <w:rPr>
          <w:rFonts w:asciiTheme="majorBidi" w:hAnsiTheme="majorBidi" w:cstheme="majorBidi"/>
          <w:i/>
          <w:sz w:val="24"/>
          <w:szCs w:val="24"/>
          <w:lang w:val="en-US"/>
        </w:rPr>
        <w:t>pidemiology,</w:t>
      </w:r>
      <w:r w:rsidRPr="004A18EF">
        <w:rPr>
          <w:rFonts w:asciiTheme="majorBidi" w:hAnsiTheme="majorBidi" w:cstheme="majorBidi"/>
          <w:sz w:val="24"/>
          <w:szCs w:val="24"/>
          <w:lang w:val="en-US"/>
        </w:rPr>
        <w:t xml:space="preserve"> 25</w:t>
      </w:r>
      <w:r w:rsidR="001D7ECF">
        <w:rPr>
          <w:rFonts w:asciiTheme="majorBidi" w:hAnsiTheme="majorBidi" w:cstheme="majorBidi"/>
          <w:sz w:val="24"/>
          <w:szCs w:val="24"/>
          <w:lang w:val="en-US"/>
        </w:rPr>
        <w:t>(5)</w:t>
      </w:r>
      <w:r w:rsidRPr="004A18EF">
        <w:rPr>
          <w:rFonts w:asciiTheme="majorBidi" w:hAnsiTheme="majorBidi" w:cstheme="majorBidi"/>
          <w:sz w:val="24"/>
          <w:szCs w:val="24"/>
          <w:lang w:val="en-US"/>
        </w:rPr>
        <w:t>, 941-947.</w:t>
      </w:r>
    </w:p>
    <w:p w14:paraId="051AAF87" w14:textId="047430CF" w:rsidR="00F63B99" w:rsidRPr="004A18EF" w:rsidRDefault="00F63B99"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lastRenderedPageBreak/>
        <w:t>Atkin</w:t>
      </w:r>
      <w:r w:rsidR="00082BC0" w:rsidRPr="004A18EF">
        <w:rPr>
          <w:rFonts w:asciiTheme="majorBidi" w:hAnsiTheme="majorBidi" w:cstheme="majorBidi"/>
          <w:sz w:val="24"/>
          <w:szCs w:val="24"/>
        </w:rPr>
        <w:t>son, S., Foley, R., &amp; Parr, H. 2015</w:t>
      </w:r>
      <w:r w:rsidRPr="004A18EF">
        <w:rPr>
          <w:rFonts w:asciiTheme="majorBidi" w:hAnsiTheme="majorBidi" w:cstheme="majorBidi"/>
          <w:sz w:val="24"/>
          <w:szCs w:val="24"/>
        </w:rPr>
        <w:t xml:space="preserve">. Introduction: Spatial Perspectives and medical humanities. </w:t>
      </w:r>
      <w:r w:rsidRPr="004A18EF">
        <w:rPr>
          <w:rFonts w:asciiTheme="majorBidi" w:hAnsiTheme="majorBidi" w:cstheme="majorBidi"/>
          <w:i/>
          <w:iCs/>
          <w:sz w:val="24"/>
          <w:szCs w:val="24"/>
        </w:rPr>
        <w:t>Journal of Medical Humanities</w:t>
      </w:r>
      <w:r w:rsidRPr="004A18EF">
        <w:rPr>
          <w:rFonts w:asciiTheme="majorBidi" w:hAnsiTheme="majorBidi" w:cstheme="majorBidi"/>
          <w:sz w:val="24"/>
          <w:szCs w:val="24"/>
        </w:rPr>
        <w:t>, 36(1), 1-4.</w:t>
      </w:r>
    </w:p>
    <w:p w14:paraId="5F7FC55E" w14:textId="314A2F80"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Badland, H. M., Opit, S., Witten, K., Kearns, R. A. &amp; Mavoa, S. 2010. Can virtual streetscape audits reliably replace physical streetscape audits? </w:t>
      </w:r>
      <w:r w:rsidRPr="004A18EF">
        <w:rPr>
          <w:rFonts w:asciiTheme="majorBidi" w:hAnsiTheme="majorBidi" w:cstheme="majorBidi"/>
          <w:i/>
          <w:sz w:val="24"/>
          <w:szCs w:val="24"/>
        </w:rPr>
        <w:t xml:space="preserve">Journal of Urban Health, </w:t>
      </w:r>
      <w:r w:rsidRPr="004A18EF">
        <w:rPr>
          <w:rFonts w:asciiTheme="majorBidi" w:hAnsiTheme="majorBidi" w:cstheme="majorBidi"/>
          <w:sz w:val="24"/>
          <w:szCs w:val="24"/>
        </w:rPr>
        <w:t>87(6), 1007-1016.</w:t>
      </w:r>
    </w:p>
    <w:p w14:paraId="45C27D52" w14:textId="63595C8C" w:rsidR="00243FCF" w:rsidRPr="004A18EF" w:rsidRDefault="00C76B7F" w:rsidP="00A80EA6">
      <w:pPr>
        <w:pStyle w:val="NoSpacing"/>
        <w:spacing w:line="360" w:lineRule="auto"/>
        <w:ind w:left="567" w:hanging="567"/>
        <w:rPr>
          <w:rFonts w:asciiTheme="majorBidi" w:hAnsiTheme="majorBidi" w:cstheme="majorBidi"/>
          <w:color w:val="222222"/>
          <w:sz w:val="24"/>
          <w:szCs w:val="24"/>
        </w:rPr>
      </w:pPr>
      <w:r w:rsidRPr="004A18EF">
        <w:rPr>
          <w:rFonts w:asciiTheme="majorBidi" w:hAnsiTheme="majorBidi" w:cstheme="majorBidi"/>
          <w:color w:val="222222"/>
          <w:sz w:val="24"/>
          <w:szCs w:val="24"/>
        </w:rPr>
        <w:t>Barnett, J.</w:t>
      </w:r>
      <w:r w:rsidR="00082BC0" w:rsidRPr="004A18EF">
        <w:rPr>
          <w:rFonts w:asciiTheme="majorBidi" w:hAnsiTheme="majorBidi" w:cstheme="majorBidi"/>
          <w:color w:val="222222"/>
          <w:sz w:val="24"/>
          <w:szCs w:val="24"/>
        </w:rPr>
        <w:t xml:space="preserve">R., Moon, G., &amp; Kearns, R. </w:t>
      </w:r>
      <w:r w:rsidRPr="004A18EF">
        <w:rPr>
          <w:rFonts w:asciiTheme="majorBidi" w:hAnsiTheme="majorBidi" w:cstheme="majorBidi"/>
          <w:color w:val="222222"/>
          <w:sz w:val="24"/>
          <w:szCs w:val="24"/>
        </w:rPr>
        <w:t xml:space="preserve">2004) Social inequality and ethnic differences in smoking in New Zealand. </w:t>
      </w:r>
      <w:r w:rsidRPr="004A18EF">
        <w:rPr>
          <w:rFonts w:asciiTheme="majorBidi" w:hAnsiTheme="majorBidi" w:cstheme="majorBidi"/>
          <w:i/>
          <w:iCs/>
          <w:color w:val="222222"/>
          <w:sz w:val="24"/>
          <w:szCs w:val="24"/>
        </w:rPr>
        <w:t>Social Science &amp; Medicine</w:t>
      </w:r>
      <w:r w:rsidRPr="004A18EF">
        <w:rPr>
          <w:rFonts w:asciiTheme="majorBidi" w:hAnsiTheme="majorBidi" w:cstheme="majorBidi"/>
          <w:color w:val="222222"/>
          <w:sz w:val="24"/>
          <w:szCs w:val="24"/>
        </w:rPr>
        <w:t>, 59(1), 129-143.</w:t>
      </w:r>
    </w:p>
    <w:p w14:paraId="00EA4C22" w14:textId="1E90A4A6" w:rsidR="00C76B7F" w:rsidRPr="004A18EF" w:rsidRDefault="00C76B7F" w:rsidP="00A80EA6">
      <w:pPr>
        <w:pStyle w:val="NoSpacing"/>
        <w:spacing w:line="360" w:lineRule="auto"/>
        <w:ind w:left="567" w:hanging="567"/>
        <w:rPr>
          <w:rFonts w:asciiTheme="majorBidi" w:hAnsiTheme="majorBidi" w:cstheme="majorBidi"/>
          <w:color w:val="222222"/>
          <w:sz w:val="24"/>
          <w:szCs w:val="24"/>
        </w:rPr>
      </w:pPr>
      <w:r w:rsidRPr="004A18EF">
        <w:rPr>
          <w:rFonts w:asciiTheme="majorBidi" w:hAnsiTheme="majorBidi" w:cstheme="majorBidi"/>
          <w:color w:val="222222"/>
          <w:sz w:val="24"/>
          <w:szCs w:val="24"/>
        </w:rPr>
        <w:t>Barnett, J.R., Pearce, J., &amp;</w:t>
      </w:r>
      <w:r w:rsidR="00082BC0" w:rsidRPr="004A18EF">
        <w:rPr>
          <w:rFonts w:asciiTheme="majorBidi" w:hAnsiTheme="majorBidi" w:cstheme="majorBidi"/>
          <w:color w:val="222222"/>
          <w:sz w:val="24"/>
          <w:szCs w:val="24"/>
        </w:rPr>
        <w:t xml:space="preserve"> Moon, G. 2005</w:t>
      </w:r>
      <w:r w:rsidRPr="004A18EF">
        <w:rPr>
          <w:rFonts w:asciiTheme="majorBidi" w:hAnsiTheme="majorBidi" w:cstheme="majorBidi"/>
          <w:color w:val="222222"/>
          <w:sz w:val="24"/>
          <w:szCs w:val="24"/>
        </w:rPr>
        <w:t xml:space="preserve">. Does social inequality matter? Changing ethnic socio-economic disparities and Maori smoking in New Zealand, 1981–1996. </w:t>
      </w:r>
      <w:r w:rsidRPr="004A18EF">
        <w:rPr>
          <w:rFonts w:asciiTheme="majorBidi" w:hAnsiTheme="majorBidi" w:cstheme="majorBidi"/>
          <w:i/>
          <w:iCs/>
          <w:color w:val="222222"/>
          <w:sz w:val="24"/>
          <w:szCs w:val="24"/>
        </w:rPr>
        <w:t>Social science &amp; medicine</w:t>
      </w:r>
      <w:r w:rsidRPr="004A18EF">
        <w:rPr>
          <w:rFonts w:asciiTheme="majorBidi" w:hAnsiTheme="majorBidi" w:cstheme="majorBidi"/>
          <w:color w:val="222222"/>
          <w:sz w:val="24"/>
          <w:szCs w:val="24"/>
        </w:rPr>
        <w:t>, 60(7), 1515-1526.</w:t>
      </w:r>
    </w:p>
    <w:p w14:paraId="514E8E6E" w14:textId="0D5D08BE"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Barnett, J. R. &amp; Newton, P. 1977. Intra-Urban Disparities in the Provision of Primary Health-Care: An Examination o</w:t>
      </w:r>
      <w:r w:rsidR="00C76B7F" w:rsidRPr="004A18EF">
        <w:rPr>
          <w:rFonts w:asciiTheme="majorBidi" w:hAnsiTheme="majorBidi" w:cstheme="majorBidi"/>
          <w:sz w:val="24"/>
          <w:szCs w:val="24"/>
          <w:lang w:val="en-US"/>
        </w:rPr>
        <w:t>f Three New Zealand Urban Areas</w:t>
      </w:r>
      <w:r w:rsidRPr="004A18EF">
        <w:rPr>
          <w:rFonts w:asciiTheme="majorBidi" w:hAnsiTheme="majorBidi" w:cstheme="majorBidi"/>
          <w:sz w:val="24"/>
          <w:szCs w:val="24"/>
          <w:lang w:val="en-US"/>
        </w:rPr>
        <w:t xml:space="preserve">. </w:t>
      </w:r>
      <w:r w:rsidRPr="004A18EF">
        <w:rPr>
          <w:rFonts w:asciiTheme="majorBidi" w:hAnsiTheme="majorBidi" w:cstheme="majorBidi"/>
          <w:i/>
          <w:sz w:val="24"/>
          <w:szCs w:val="24"/>
          <w:lang w:val="en-US"/>
        </w:rPr>
        <w:t xml:space="preserve">The Australian and New Zealand </w:t>
      </w:r>
      <w:r w:rsidR="00B50BEA" w:rsidRPr="004A18EF">
        <w:rPr>
          <w:rFonts w:asciiTheme="majorBidi" w:hAnsiTheme="majorBidi" w:cstheme="majorBidi"/>
          <w:i/>
          <w:sz w:val="24"/>
          <w:szCs w:val="24"/>
          <w:lang w:val="en-US"/>
        </w:rPr>
        <w:t>J</w:t>
      </w:r>
      <w:r w:rsidRPr="004A18EF">
        <w:rPr>
          <w:rFonts w:asciiTheme="majorBidi" w:hAnsiTheme="majorBidi" w:cstheme="majorBidi"/>
          <w:i/>
          <w:sz w:val="24"/>
          <w:szCs w:val="24"/>
          <w:lang w:val="en-US"/>
        </w:rPr>
        <w:t xml:space="preserve">ournal of </w:t>
      </w:r>
      <w:r w:rsidR="00B50BEA" w:rsidRPr="004A18EF">
        <w:rPr>
          <w:rFonts w:asciiTheme="majorBidi" w:hAnsiTheme="majorBidi" w:cstheme="majorBidi"/>
          <w:i/>
          <w:sz w:val="24"/>
          <w:szCs w:val="24"/>
          <w:lang w:val="en-US"/>
        </w:rPr>
        <w:t>S</w:t>
      </w:r>
      <w:r w:rsidRPr="004A18EF">
        <w:rPr>
          <w:rFonts w:asciiTheme="majorBidi" w:hAnsiTheme="majorBidi" w:cstheme="majorBidi"/>
          <w:i/>
          <w:sz w:val="24"/>
          <w:szCs w:val="24"/>
          <w:lang w:val="en-US"/>
        </w:rPr>
        <w:t>ociology,</w:t>
      </w:r>
      <w:r w:rsidRPr="004A18EF">
        <w:rPr>
          <w:rFonts w:asciiTheme="majorBidi" w:hAnsiTheme="majorBidi" w:cstheme="majorBidi"/>
          <w:sz w:val="24"/>
          <w:szCs w:val="24"/>
          <w:lang w:val="en-US"/>
        </w:rPr>
        <w:t xml:space="preserve"> 13</w:t>
      </w:r>
      <w:r w:rsidR="001D7ECF">
        <w:rPr>
          <w:rFonts w:asciiTheme="majorBidi" w:hAnsiTheme="majorBidi" w:cstheme="majorBidi"/>
          <w:sz w:val="24"/>
          <w:szCs w:val="24"/>
          <w:lang w:val="en-US"/>
        </w:rPr>
        <w:t>(1),</w:t>
      </w:r>
      <w:r w:rsidRPr="004A18EF">
        <w:rPr>
          <w:rFonts w:asciiTheme="majorBidi" w:hAnsiTheme="majorBidi" w:cstheme="majorBidi"/>
          <w:sz w:val="24"/>
          <w:szCs w:val="24"/>
          <w:lang w:val="en-US"/>
        </w:rPr>
        <w:t xml:space="preserve"> 60-68.</w:t>
      </w:r>
    </w:p>
    <w:p w14:paraId="157F39F6" w14:textId="0BA89814"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Barnett, J. R. &amp; Sheerin, I. G. 1978. Inefficiency and inequality: an evaluation of selected policy responses to medical maldistribution problems in New Zealand. </w:t>
      </w:r>
      <w:r w:rsidRPr="004A18EF">
        <w:rPr>
          <w:rFonts w:asciiTheme="majorBidi" w:hAnsiTheme="majorBidi" w:cstheme="majorBidi"/>
          <w:i/>
          <w:sz w:val="24"/>
          <w:szCs w:val="24"/>
          <w:lang w:val="en-US"/>
        </w:rPr>
        <w:t>Australian and New Zealand Journal of Public Health,</w:t>
      </w:r>
      <w:r w:rsidRPr="004A18EF">
        <w:rPr>
          <w:rFonts w:asciiTheme="majorBidi" w:hAnsiTheme="majorBidi" w:cstheme="majorBidi"/>
          <w:sz w:val="24"/>
          <w:szCs w:val="24"/>
          <w:lang w:val="en-US"/>
        </w:rPr>
        <w:t xml:space="preserve"> 2</w:t>
      </w:r>
      <w:r w:rsidR="001D7ECF">
        <w:rPr>
          <w:rFonts w:asciiTheme="majorBidi" w:hAnsiTheme="majorBidi" w:cstheme="majorBidi"/>
          <w:sz w:val="24"/>
          <w:szCs w:val="24"/>
          <w:lang w:val="en-US"/>
        </w:rPr>
        <w:t>(2)</w:t>
      </w:r>
      <w:r w:rsidRPr="004A18EF">
        <w:rPr>
          <w:rFonts w:asciiTheme="majorBidi" w:hAnsiTheme="majorBidi" w:cstheme="majorBidi"/>
          <w:sz w:val="24"/>
          <w:szCs w:val="24"/>
          <w:lang w:val="en-US"/>
        </w:rPr>
        <w:t>, 65-72.</w:t>
      </w:r>
    </w:p>
    <w:p w14:paraId="2C42443F" w14:textId="7D553856"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Barnett, J. R., Ward, D. and Tatchell, M. 1980. Hospital resource allocation in New Zealand. </w:t>
      </w:r>
      <w:r w:rsidRPr="004A18EF">
        <w:rPr>
          <w:rFonts w:asciiTheme="majorBidi" w:hAnsiTheme="majorBidi" w:cstheme="majorBidi"/>
          <w:i/>
          <w:sz w:val="24"/>
          <w:szCs w:val="24"/>
          <w:lang w:val="en-US"/>
        </w:rPr>
        <w:t>Social Science and Medicine. Part C Medical Geography,</w:t>
      </w:r>
      <w:r w:rsidRPr="004A18EF">
        <w:rPr>
          <w:rFonts w:asciiTheme="majorBidi" w:hAnsiTheme="majorBidi" w:cstheme="majorBidi"/>
          <w:sz w:val="24"/>
          <w:szCs w:val="24"/>
          <w:lang w:val="en-US"/>
        </w:rPr>
        <w:t xml:space="preserve"> 14</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xml:space="preserve"> 251-261.</w:t>
      </w:r>
    </w:p>
    <w:p w14:paraId="4026A557" w14:textId="2B19D512"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Barnett, </w:t>
      </w:r>
      <w:r w:rsidR="00C76B7F" w:rsidRPr="004A18EF">
        <w:rPr>
          <w:rFonts w:asciiTheme="majorBidi" w:hAnsiTheme="majorBidi" w:cstheme="majorBidi"/>
          <w:sz w:val="24"/>
          <w:szCs w:val="24"/>
          <w:lang w:val="en-NZ"/>
        </w:rPr>
        <w:t xml:space="preserve">J. </w:t>
      </w:r>
      <w:r w:rsidRPr="004A18EF">
        <w:rPr>
          <w:rFonts w:asciiTheme="majorBidi" w:hAnsiTheme="majorBidi" w:cstheme="majorBidi"/>
          <w:sz w:val="24"/>
          <w:szCs w:val="24"/>
          <w:lang w:val="en-NZ"/>
        </w:rPr>
        <w:t xml:space="preserve">R. &amp; Malcolm, L. 2010. Practice and ethnic variations in avoidable hospital admission rates in Christchurch, New Zealand. </w:t>
      </w:r>
      <w:r w:rsidRPr="004A18EF">
        <w:rPr>
          <w:rFonts w:asciiTheme="majorBidi" w:hAnsiTheme="majorBidi" w:cstheme="majorBidi"/>
          <w:i/>
          <w:sz w:val="24"/>
          <w:szCs w:val="24"/>
          <w:lang w:val="en-NZ"/>
        </w:rPr>
        <w:t xml:space="preserve">Health </w:t>
      </w:r>
      <w:r w:rsidR="00B50BEA" w:rsidRPr="004A18EF">
        <w:rPr>
          <w:rFonts w:asciiTheme="majorBidi" w:hAnsiTheme="majorBidi" w:cstheme="majorBidi"/>
          <w:i/>
          <w:sz w:val="24"/>
          <w:szCs w:val="24"/>
          <w:lang w:val="en-NZ"/>
        </w:rPr>
        <w:t>&amp;</w:t>
      </w:r>
      <w:r w:rsidRPr="004A18EF">
        <w:rPr>
          <w:rFonts w:asciiTheme="majorBidi" w:hAnsiTheme="majorBidi" w:cstheme="majorBidi"/>
          <w:i/>
          <w:sz w:val="24"/>
          <w:szCs w:val="24"/>
          <w:lang w:val="en-NZ"/>
        </w:rPr>
        <w:t xml:space="preserve"> Place, </w:t>
      </w:r>
      <w:r w:rsidRPr="004A18EF">
        <w:rPr>
          <w:rFonts w:asciiTheme="majorBidi" w:hAnsiTheme="majorBidi" w:cstheme="majorBidi"/>
          <w:sz w:val="24"/>
          <w:szCs w:val="24"/>
          <w:lang w:val="en-NZ"/>
        </w:rPr>
        <w:t xml:space="preserve">16(2), 199-208.      </w:t>
      </w:r>
    </w:p>
    <w:p w14:paraId="633A8355" w14:textId="020D704E"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Barrett, F. 1986. Medical Geography: concept and definition. </w:t>
      </w:r>
      <w:r w:rsidR="00B50BEA" w:rsidRPr="004A18EF">
        <w:rPr>
          <w:rFonts w:asciiTheme="majorBidi" w:hAnsiTheme="majorBidi" w:cstheme="majorBidi"/>
          <w:sz w:val="24"/>
          <w:szCs w:val="24"/>
          <w:lang w:val="en-US"/>
        </w:rPr>
        <w:t xml:space="preserve"> In Pacione</w:t>
      </w:r>
      <w:r w:rsidRPr="004A18EF">
        <w:rPr>
          <w:rFonts w:asciiTheme="majorBidi" w:hAnsiTheme="majorBidi" w:cstheme="majorBidi"/>
          <w:sz w:val="24"/>
          <w:szCs w:val="24"/>
          <w:lang w:val="en-US"/>
        </w:rPr>
        <w:t xml:space="preserve">, M. (ed.) </w:t>
      </w:r>
      <w:r w:rsidRPr="004A18EF">
        <w:rPr>
          <w:rFonts w:asciiTheme="majorBidi" w:hAnsiTheme="majorBidi" w:cstheme="majorBidi"/>
          <w:i/>
          <w:sz w:val="24"/>
          <w:szCs w:val="24"/>
          <w:lang w:val="en-US"/>
        </w:rPr>
        <w:t>Medical Geography: Progress and Prospect.</w:t>
      </w:r>
      <w:r w:rsidRPr="004A18EF">
        <w:rPr>
          <w:rFonts w:asciiTheme="majorBidi" w:hAnsiTheme="majorBidi" w:cstheme="majorBidi"/>
          <w:sz w:val="24"/>
          <w:szCs w:val="24"/>
          <w:lang w:val="en-US"/>
        </w:rPr>
        <w:t xml:space="preserve"> London: Croom Helm</w:t>
      </w:r>
      <w:r w:rsidR="00B50BEA" w:rsidRPr="004A18EF">
        <w:rPr>
          <w:rFonts w:asciiTheme="majorBidi" w:hAnsiTheme="majorBidi" w:cstheme="majorBidi"/>
          <w:sz w:val="24"/>
          <w:szCs w:val="24"/>
          <w:lang w:val="en-US"/>
        </w:rPr>
        <w:t>,</w:t>
      </w:r>
      <w:r w:rsidR="00677943" w:rsidRPr="004A18EF">
        <w:rPr>
          <w:rFonts w:asciiTheme="majorBidi" w:hAnsiTheme="majorBidi" w:cstheme="majorBidi"/>
          <w:sz w:val="24"/>
          <w:szCs w:val="24"/>
          <w:lang w:val="en-US"/>
        </w:rPr>
        <w:t xml:space="preserve"> pp.</w:t>
      </w:r>
      <w:r w:rsidR="00B50BEA" w:rsidRPr="004A18EF">
        <w:rPr>
          <w:rFonts w:asciiTheme="majorBidi" w:hAnsiTheme="majorBidi" w:cstheme="majorBidi"/>
          <w:sz w:val="24"/>
          <w:szCs w:val="24"/>
          <w:lang w:val="en-US"/>
        </w:rPr>
        <w:t xml:space="preserve"> 1-34</w:t>
      </w:r>
      <w:r w:rsidRPr="004A18EF">
        <w:rPr>
          <w:rFonts w:asciiTheme="majorBidi" w:hAnsiTheme="majorBidi" w:cstheme="majorBidi"/>
          <w:sz w:val="24"/>
          <w:szCs w:val="24"/>
          <w:lang w:val="en-US"/>
        </w:rPr>
        <w:t>.</w:t>
      </w:r>
    </w:p>
    <w:p w14:paraId="1A653D3E" w14:textId="55BA5657"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Barrett, F. 2000. </w:t>
      </w:r>
      <w:r w:rsidRPr="004A18EF">
        <w:rPr>
          <w:rFonts w:asciiTheme="majorBidi" w:hAnsiTheme="majorBidi" w:cstheme="majorBidi"/>
          <w:i/>
          <w:sz w:val="24"/>
          <w:szCs w:val="24"/>
          <w:lang w:val="en-US"/>
        </w:rPr>
        <w:t>Disease and Geography: the history of an idea</w:t>
      </w:r>
      <w:r w:rsidR="006F08F2" w:rsidRPr="004A18EF">
        <w:rPr>
          <w:rFonts w:asciiTheme="majorBidi" w:hAnsiTheme="majorBidi" w:cstheme="majorBidi"/>
          <w:i/>
          <w:sz w:val="24"/>
          <w:szCs w:val="24"/>
          <w:lang w:val="en-US"/>
        </w:rPr>
        <w:t>.</w:t>
      </w:r>
      <w:r w:rsidRPr="004A18EF">
        <w:rPr>
          <w:rFonts w:asciiTheme="majorBidi" w:hAnsiTheme="majorBidi" w:cstheme="majorBidi"/>
          <w:i/>
          <w:sz w:val="24"/>
          <w:szCs w:val="24"/>
          <w:lang w:val="en-US"/>
        </w:rPr>
        <w:t xml:space="preserve"> </w:t>
      </w:r>
      <w:r w:rsidRPr="004A18EF">
        <w:rPr>
          <w:rFonts w:asciiTheme="majorBidi" w:hAnsiTheme="majorBidi" w:cstheme="majorBidi"/>
          <w:sz w:val="24"/>
          <w:szCs w:val="24"/>
          <w:lang w:val="en-US"/>
        </w:rPr>
        <w:t>Toronto</w:t>
      </w:r>
      <w:r w:rsidR="006F08F2" w:rsidRPr="004A18EF">
        <w:rPr>
          <w:rFonts w:asciiTheme="majorBidi" w:hAnsiTheme="majorBidi" w:cstheme="majorBidi"/>
          <w:sz w:val="24"/>
          <w:szCs w:val="24"/>
          <w:lang w:val="en-US"/>
        </w:rPr>
        <w:t>:</w:t>
      </w:r>
      <w:r w:rsidR="004A18EF">
        <w:rPr>
          <w:rFonts w:asciiTheme="majorBidi" w:hAnsiTheme="majorBidi" w:cstheme="majorBidi"/>
          <w:sz w:val="24"/>
          <w:szCs w:val="24"/>
          <w:lang w:val="en-US"/>
        </w:rPr>
        <w:t xml:space="preserve"> </w:t>
      </w:r>
      <w:r w:rsidRPr="004A18EF">
        <w:rPr>
          <w:rFonts w:asciiTheme="majorBidi" w:hAnsiTheme="majorBidi" w:cstheme="majorBidi"/>
          <w:sz w:val="24"/>
          <w:szCs w:val="24"/>
          <w:lang w:val="en-US"/>
        </w:rPr>
        <w:t>York University - Atkinson College.</w:t>
      </w:r>
    </w:p>
    <w:p w14:paraId="49914B6B" w14:textId="4FBE0FB6" w:rsidR="005B35B0" w:rsidRPr="004A18EF" w:rsidRDefault="005B35B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Bedford, R. 1999. End of an Era? Population Geography in New Zealand at the Turn of the Century. </w:t>
      </w:r>
      <w:r w:rsidRPr="004A18EF">
        <w:rPr>
          <w:rFonts w:asciiTheme="majorBidi" w:hAnsiTheme="majorBidi" w:cstheme="majorBidi"/>
          <w:i/>
          <w:sz w:val="24"/>
          <w:szCs w:val="24"/>
          <w:lang w:val="en-US"/>
        </w:rPr>
        <w:t>New Zealand Geographer,</w:t>
      </w:r>
      <w:r w:rsidRPr="004A18EF">
        <w:rPr>
          <w:rFonts w:asciiTheme="majorBidi" w:hAnsiTheme="majorBidi" w:cstheme="majorBidi"/>
          <w:sz w:val="24"/>
          <w:szCs w:val="24"/>
          <w:lang w:val="en-US"/>
        </w:rPr>
        <w:t xml:space="preserve"> 55</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8-24.</w:t>
      </w:r>
    </w:p>
    <w:p w14:paraId="3FE299AD" w14:textId="61C1250E"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Blunden, J. 1983. Andrew Learmonth and medical geography. In McGlashan, N. and Blunden, J. (eds.) </w:t>
      </w:r>
      <w:r w:rsidRPr="004A18EF">
        <w:rPr>
          <w:rFonts w:asciiTheme="majorBidi" w:hAnsiTheme="majorBidi" w:cstheme="majorBidi"/>
          <w:i/>
          <w:sz w:val="24"/>
          <w:szCs w:val="24"/>
          <w:lang w:val="en-US"/>
        </w:rPr>
        <w:t>Geographical Aspects of Health: essays in honour of Andrew Learmonth.</w:t>
      </w:r>
      <w:r w:rsidRPr="004A18EF">
        <w:rPr>
          <w:rFonts w:asciiTheme="majorBidi" w:hAnsiTheme="majorBidi" w:cstheme="majorBidi"/>
          <w:sz w:val="24"/>
          <w:szCs w:val="24"/>
          <w:lang w:val="en-US"/>
        </w:rPr>
        <w:t xml:space="preserve"> London: Academic Press</w:t>
      </w:r>
      <w:r w:rsidR="00677943" w:rsidRPr="004A18EF">
        <w:rPr>
          <w:rFonts w:asciiTheme="majorBidi" w:hAnsiTheme="majorBidi" w:cstheme="majorBidi"/>
          <w:sz w:val="24"/>
          <w:szCs w:val="24"/>
          <w:lang w:val="en-US"/>
        </w:rPr>
        <w:t>, pp. 15-32</w:t>
      </w:r>
      <w:r w:rsidRPr="004A18EF">
        <w:rPr>
          <w:rFonts w:asciiTheme="majorBidi" w:hAnsiTheme="majorBidi" w:cstheme="majorBidi"/>
          <w:sz w:val="24"/>
          <w:szCs w:val="24"/>
          <w:lang w:val="en-US"/>
        </w:rPr>
        <w:t>.</w:t>
      </w:r>
    </w:p>
    <w:p w14:paraId="568B6912" w14:textId="6439C78C" w:rsidR="00243FCF" w:rsidRPr="004A18EF" w:rsidRDefault="00243FC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Borman, B. 1980. Diabetes mellitus morbidity in New Zealand: a geographic perspective. </w:t>
      </w:r>
      <w:r w:rsidRPr="004A18EF">
        <w:rPr>
          <w:rFonts w:asciiTheme="majorBidi" w:hAnsiTheme="majorBidi" w:cstheme="majorBidi"/>
          <w:i/>
          <w:sz w:val="24"/>
          <w:szCs w:val="24"/>
          <w:lang w:val="en-US"/>
        </w:rPr>
        <w:t>Social Science &amp; Medicine. Part D: Medical Geography,</w:t>
      </w:r>
      <w:r w:rsidRPr="004A18EF">
        <w:rPr>
          <w:rFonts w:asciiTheme="majorBidi" w:hAnsiTheme="majorBidi" w:cstheme="majorBidi"/>
          <w:sz w:val="24"/>
          <w:szCs w:val="24"/>
          <w:lang w:val="en-US"/>
        </w:rPr>
        <w:t xml:space="preserve"> 14</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185-189.</w:t>
      </w:r>
    </w:p>
    <w:p w14:paraId="39BF1F23" w14:textId="1ED78E35"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Bolitho, A. &amp; Miller, F. 2017. Heat as emergency, heat as chronic stress: policy and institutional responses to vulnerability to extreme heat. </w:t>
      </w:r>
      <w:r w:rsidRPr="004A18EF">
        <w:rPr>
          <w:rFonts w:asciiTheme="majorBidi" w:hAnsiTheme="majorBidi" w:cstheme="majorBidi"/>
          <w:i/>
          <w:sz w:val="24"/>
          <w:szCs w:val="24"/>
        </w:rPr>
        <w:t xml:space="preserve">Local Environment, </w:t>
      </w:r>
      <w:r w:rsidRPr="004A18EF">
        <w:rPr>
          <w:rFonts w:asciiTheme="majorBidi" w:hAnsiTheme="majorBidi" w:cstheme="majorBidi"/>
          <w:sz w:val="24"/>
          <w:szCs w:val="24"/>
        </w:rPr>
        <w:t>22(6), 682-698.</w:t>
      </w:r>
    </w:p>
    <w:p w14:paraId="0DA26606" w14:textId="3B4C8376" w:rsidR="00F63B99" w:rsidRPr="004A18EF" w:rsidRDefault="00F63B99"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lastRenderedPageBreak/>
        <w:t>Brown, T., Andrews, G. J., Cummins, S., Greenhough, B</w:t>
      </w:r>
      <w:r w:rsidR="00082BC0" w:rsidRPr="004A18EF">
        <w:rPr>
          <w:rFonts w:asciiTheme="majorBidi" w:hAnsiTheme="majorBidi" w:cstheme="majorBidi"/>
          <w:sz w:val="24"/>
          <w:szCs w:val="24"/>
        </w:rPr>
        <w:t>., Lewis, D., &amp; Power, A. 2017</w:t>
      </w:r>
      <w:r w:rsidRPr="004A18EF">
        <w:rPr>
          <w:rFonts w:asciiTheme="majorBidi" w:hAnsiTheme="majorBidi" w:cstheme="majorBidi"/>
          <w:sz w:val="24"/>
          <w:szCs w:val="24"/>
        </w:rPr>
        <w:t xml:space="preserve">. </w:t>
      </w:r>
      <w:r w:rsidRPr="004A18EF">
        <w:rPr>
          <w:rFonts w:asciiTheme="majorBidi" w:hAnsiTheme="majorBidi" w:cstheme="majorBidi"/>
          <w:i/>
          <w:iCs/>
          <w:sz w:val="24"/>
          <w:szCs w:val="24"/>
        </w:rPr>
        <w:t>Health geographies: A critical introduction</w:t>
      </w:r>
      <w:r w:rsidRPr="004A18EF">
        <w:rPr>
          <w:rFonts w:asciiTheme="majorBidi" w:hAnsiTheme="majorBidi" w:cstheme="majorBidi"/>
          <w:sz w:val="24"/>
          <w:szCs w:val="24"/>
        </w:rPr>
        <w:t>. John Wiley &amp; Sons, London.</w:t>
      </w:r>
    </w:p>
    <w:p w14:paraId="2E674F0A" w14:textId="7905DBC8"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Brownlea, A. 1967. An Urban ecology of infectious disease: city of greater Wollongong‐Shellharbour. </w:t>
      </w:r>
      <w:r w:rsidRPr="004A18EF">
        <w:rPr>
          <w:rFonts w:asciiTheme="majorBidi" w:hAnsiTheme="majorBidi" w:cstheme="majorBidi"/>
          <w:i/>
          <w:sz w:val="24"/>
          <w:szCs w:val="24"/>
          <w:lang w:val="en-US"/>
        </w:rPr>
        <w:t>The Australian Geographer,</w:t>
      </w:r>
      <w:r w:rsidRPr="004A18EF">
        <w:rPr>
          <w:rFonts w:asciiTheme="majorBidi" w:hAnsiTheme="majorBidi" w:cstheme="majorBidi"/>
          <w:sz w:val="24"/>
          <w:szCs w:val="24"/>
          <w:lang w:val="en-US"/>
        </w:rPr>
        <w:t xml:space="preserve"> 10</w:t>
      </w:r>
      <w:r w:rsidR="00110C34">
        <w:rPr>
          <w:rFonts w:asciiTheme="majorBidi" w:hAnsiTheme="majorBidi" w:cstheme="majorBidi"/>
          <w:sz w:val="24"/>
          <w:szCs w:val="24"/>
          <w:lang w:val="en-US"/>
        </w:rPr>
        <w:t>(3)</w:t>
      </w:r>
      <w:r w:rsidRPr="004A18EF">
        <w:rPr>
          <w:rFonts w:asciiTheme="majorBidi" w:hAnsiTheme="majorBidi" w:cstheme="majorBidi"/>
          <w:sz w:val="24"/>
          <w:szCs w:val="24"/>
          <w:lang w:val="en-US"/>
        </w:rPr>
        <w:t>, 169-187.</w:t>
      </w:r>
    </w:p>
    <w:p w14:paraId="315B04EA" w14:textId="49B76A72" w:rsidR="00186360" w:rsidRPr="004A18EF" w:rsidRDefault="00186360" w:rsidP="00A80EA6">
      <w:pPr>
        <w:pStyle w:val="NoSpacing"/>
        <w:spacing w:line="360" w:lineRule="auto"/>
        <w:ind w:left="567" w:hanging="567"/>
        <w:rPr>
          <w:rFonts w:asciiTheme="majorBidi" w:hAnsiTheme="majorBidi" w:cstheme="majorBidi"/>
          <w:sz w:val="24"/>
          <w:szCs w:val="24"/>
          <w:lang w:val="en-US"/>
        </w:rPr>
      </w:pPr>
      <w:bookmarkStart w:id="0" w:name="_Hlk517696261"/>
      <w:r w:rsidRPr="004A18EF">
        <w:rPr>
          <w:rFonts w:asciiTheme="majorBidi" w:hAnsiTheme="majorBidi" w:cstheme="majorBidi"/>
          <w:sz w:val="24"/>
          <w:szCs w:val="24"/>
          <w:lang w:val="en-US"/>
        </w:rPr>
        <w:t xml:space="preserve">Brownlea, A. 1972. Modelling the geographic epidemiology of infectious hepatitis. In McGlashan, N. (ed.) </w:t>
      </w:r>
      <w:r w:rsidRPr="004A18EF">
        <w:rPr>
          <w:rFonts w:asciiTheme="majorBidi" w:hAnsiTheme="majorBidi" w:cstheme="majorBidi"/>
          <w:i/>
          <w:sz w:val="24"/>
          <w:szCs w:val="24"/>
          <w:lang w:val="en-US"/>
        </w:rPr>
        <w:t>Medical Geography: Techniques and Field Studies.</w:t>
      </w:r>
      <w:r w:rsidRPr="004A18EF">
        <w:rPr>
          <w:rFonts w:asciiTheme="majorBidi" w:hAnsiTheme="majorBidi" w:cstheme="majorBidi"/>
          <w:sz w:val="24"/>
          <w:szCs w:val="24"/>
          <w:lang w:val="en-US"/>
        </w:rPr>
        <w:t xml:space="preserve"> London: Methuen</w:t>
      </w:r>
      <w:bookmarkEnd w:id="0"/>
      <w:r w:rsidR="007A2EAB" w:rsidRPr="004A18EF">
        <w:rPr>
          <w:rFonts w:asciiTheme="majorBidi" w:hAnsiTheme="majorBidi" w:cstheme="majorBidi"/>
          <w:sz w:val="24"/>
          <w:szCs w:val="24"/>
          <w:lang w:val="en-US"/>
        </w:rPr>
        <w:t>, pp. 279-300</w:t>
      </w:r>
      <w:r w:rsidRPr="004A18EF">
        <w:rPr>
          <w:rFonts w:asciiTheme="majorBidi" w:hAnsiTheme="majorBidi" w:cstheme="majorBidi"/>
          <w:sz w:val="24"/>
          <w:szCs w:val="24"/>
          <w:lang w:val="en-US"/>
        </w:rPr>
        <w:t>.</w:t>
      </w:r>
    </w:p>
    <w:p w14:paraId="0265EE6E" w14:textId="2177FE04"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Brownlea, A. 1981. From public health to political epidemiology. </w:t>
      </w:r>
      <w:r w:rsidRPr="004A18EF">
        <w:rPr>
          <w:rFonts w:asciiTheme="majorBidi" w:hAnsiTheme="majorBidi" w:cstheme="majorBidi"/>
          <w:i/>
          <w:sz w:val="24"/>
          <w:szCs w:val="24"/>
          <w:lang w:val="en-US"/>
        </w:rPr>
        <w:t>Social Science &amp; Medicine. Part D: Medical Geography,</w:t>
      </w:r>
      <w:r w:rsidRPr="004A18EF">
        <w:rPr>
          <w:rFonts w:asciiTheme="majorBidi" w:hAnsiTheme="majorBidi" w:cstheme="majorBidi"/>
          <w:sz w:val="24"/>
          <w:szCs w:val="24"/>
          <w:lang w:val="en-US"/>
        </w:rPr>
        <w:t xml:space="preserve"> 15</w:t>
      </w:r>
      <w:r w:rsidR="00110C34">
        <w:rPr>
          <w:rFonts w:asciiTheme="majorBidi" w:hAnsiTheme="majorBidi" w:cstheme="majorBidi"/>
          <w:sz w:val="24"/>
          <w:szCs w:val="24"/>
          <w:lang w:val="en-US"/>
        </w:rPr>
        <w:t>(1)</w:t>
      </w:r>
      <w:r w:rsidRPr="004A18EF">
        <w:rPr>
          <w:rFonts w:asciiTheme="majorBidi" w:hAnsiTheme="majorBidi" w:cstheme="majorBidi"/>
          <w:sz w:val="24"/>
          <w:szCs w:val="24"/>
          <w:lang w:val="en-US"/>
        </w:rPr>
        <w:t>, 57-67.</w:t>
      </w:r>
    </w:p>
    <w:p w14:paraId="7B4AAF92" w14:textId="02CC34AF"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Brownlea, A. and Taylor, C. 1984. Australia's environment and its influences on health. </w:t>
      </w:r>
      <w:r w:rsidRPr="004A18EF">
        <w:rPr>
          <w:rFonts w:asciiTheme="majorBidi" w:hAnsiTheme="majorBidi" w:cstheme="majorBidi"/>
          <w:i/>
          <w:sz w:val="24"/>
          <w:szCs w:val="24"/>
          <w:lang w:val="en-US"/>
        </w:rPr>
        <w:t>Social Science &amp; Medicine,</w:t>
      </w:r>
      <w:r w:rsidRPr="004A18EF">
        <w:rPr>
          <w:rFonts w:asciiTheme="majorBidi" w:hAnsiTheme="majorBidi" w:cstheme="majorBidi"/>
          <w:sz w:val="24"/>
          <w:szCs w:val="24"/>
          <w:lang w:val="en-US"/>
        </w:rPr>
        <w:t xml:space="preserve"> 18</w:t>
      </w:r>
      <w:r w:rsidR="00110C34">
        <w:rPr>
          <w:rFonts w:asciiTheme="majorBidi" w:hAnsiTheme="majorBidi" w:cstheme="majorBidi"/>
          <w:sz w:val="24"/>
          <w:szCs w:val="24"/>
          <w:lang w:val="en-US"/>
        </w:rPr>
        <w:t>(11)</w:t>
      </w:r>
      <w:r w:rsidRPr="004A18EF">
        <w:rPr>
          <w:rFonts w:asciiTheme="majorBidi" w:hAnsiTheme="majorBidi" w:cstheme="majorBidi"/>
          <w:sz w:val="24"/>
          <w:szCs w:val="24"/>
          <w:lang w:val="en-US"/>
        </w:rPr>
        <w:t>, 901-907.</w:t>
      </w:r>
    </w:p>
    <w:p w14:paraId="2412B650" w14:textId="564640A2"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Brownlea, A., Taylor, C., Landbeack, M., Wishart, R., Nalder, G. and Behan, S. 1980. Participatory health care: an experimental self-helping project in a less advantaged community. </w:t>
      </w:r>
      <w:r w:rsidRPr="004A18EF">
        <w:rPr>
          <w:rFonts w:asciiTheme="majorBidi" w:hAnsiTheme="majorBidi" w:cstheme="majorBidi"/>
          <w:i/>
          <w:sz w:val="24"/>
          <w:szCs w:val="24"/>
          <w:lang w:val="en-US"/>
        </w:rPr>
        <w:t>Social Science &amp; Medicine. Part D: Medical Geography,</w:t>
      </w:r>
      <w:r w:rsidRPr="004A18EF">
        <w:rPr>
          <w:rFonts w:asciiTheme="majorBidi" w:hAnsiTheme="majorBidi" w:cstheme="majorBidi"/>
          <w:sz w:val="24"/>
          <w:szCs w:val="24"/>
          <w:lang w:val="en-US"/>
        </w:rPr>
        <w:t xml:space="preserve"> 14</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139-146.</w:t>
      </w:r>
    </w:p>
    <w:p w14:paraId="06154474" w14:textId="30CA95F2" w:rsidR="00C90CCE" w:rsidRPr="004A18EF" w:rsidRDefault="00C90CC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Burgess, C. P., Johnston, F. H., Berry, H. L., McDonnell, J., Yibarbuk, D., Gunabarra, C.&amp; Bailie, R. S. (2009). Healthy country, healthy people: the relationship between Indigenous health status and" caring for country". </w:t>
      </w:r>
      <w:r w:rsidRPr="004A18EF">
        <w:rPr>
          <w:rFonts w:asciiTheme="majorBidi" w:hAnsiTheme="majorBidi" w:cstheme="majorBidi"/>
          <w:i/>
          <w:iCs/>
          <w:sz w:val="24"/>
          <w:szCs w:val="24"/>
        </w:rPr>
        <w:t>Medical Journal of Australia</w:t>
      </w:r>
      <w:r w:rsidRPr="004A18EF">
        <w:rPr>
          <w:rFonts w:asciiTheme="majorBidi" w:hAnsiTheme="majorBidi" w:cstheme="majorBidi"/>
          <w:sz w:val="24"/>
          <w:szCs w:val="24"/>
        </w:rPr>
        <w:t>, </w:t>
      </w:r>
      <w:r w:rsidRPr="004A18EF">
        <w:rPr>
          <w:rFonts w:asciiTheme="majorBidi" w:hAnsiTheme="majorBidi" w:cstheme="majorBidi"/>
          <w:iCs/>
          <w:sz w:val="24"/>
          <w:szCs w:val="24"/>
        </w:rPr>
        <w:t>190</w:t>
      </w:r>
      <w:r w:rsidRPr="004A18EF">
        <w:rPr>
          <w:rFonts w:asciiTheme="majorBidi" w:hAnsiTheme="majorBidi" w:cstheme="majorBidi"/>
          <w:sz w:val="24"/>
          <w:szCs w:val="24"/>
        </w:rPr>
        <w:t>(10), 567-572.</w:t>
      </w:r>
    </w:p>
    <w:p w14:paraId="1D1645F6" w14:textId="42D9375F"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Burnley, I. 1978. The ecology of suicide in an Australian metropolis: the case of Sydney. </w:t>
      </w:r>
      <w:r w:rsidRPr="004A18EF">
        <w:rPr>
          <w:rFonts w:asciiTheme="majorBidi" w:hAnsiTheme="majorBidi" w:cstheme="majorBidi"/>
          <w:i/>
          <w:sz w:val="24"/>
          <w:szCs w:val="24"/>
          <w:lang w:val="en-US"/>
        </w:rPr>
        <w:t>Australian Journal of Social Issues,</w:t>
      </w:r>
      <w:r w:rsidRPr="004A18EF">
        <w:rPr>
          <w:rFonts w:asciiTheme="majorBidi" w:hAnsiTheme="majorBidi" w:cstheme="majorBidi"/>
          <w:sz w:val="24"/>
          <w:szCs w:val="24"/>
          <w:lang w:val="en-US"/>
        </w:rPr>
        <w:t xml:space="preserve"> 13</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91-103.</w:t>
      </w:r>
    </w:p>
    <w:p w14:paraId="1DB60235" w14:textId="770CAC97"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Burnley, I. 1980. Social ecology of premature mortality in three Australian cities. </w:t>
      </w:r>
      <w:r w:rsidRPr="004A18EF">
        <w:rPr>
          <w:rFonts w:asciiTheme="majorBidi" w:hAnsiTheme="majorBidi" w:cstheme="majorBidi"/>
          <w:i/>
          <w:sz w:val="24"/>
          <w:szCs w:val="24"/>
          <w:lang w:val="en-US"/>
        </w:rPr>
        <w:t>Australian Journal of Social Issues,</w:t>
      </w:r>
      <w:r w:rsidRPr="004A18EF">
        <w:rPr>
          <w:rFonts w:asciiTheme="majorBidi" w:hAnsiTheme="majorBidi" w:cstheme="majorBidi"/>
          <w:sz w:val="24"/>
          <w:szCs w:val="24"/>
          <w:lang w:val="en-US"/>
        </w:rPr>
        <w:t xml:space="preserve"> 15</w:t>
      </w:r>
      <w:r w:rsidR="00110C34">
        <w:rPr>
          <w:rFonts w:asciiTheme="majorBidi" w:hAnsiTheme="majorBidi" w:cstheme="majorBidi"/>
          <w:sz w:val="24"/>
          <w:szCs w:val="24"/>
          <w:lang w:val="en-US"/>
        </w:rPr>
        <w:t>(4)</w:t>
      </w:r>
      <w:r w:rsidRPr="004A18EF">
        <w:rPr>
          <w:rFonts w:asciiTheme="majorBidi" w:hAnsiTheme="majorBidi" w:cstheme="majorBidi"/>
          <w:sz w:val="24"/>
          <w:szCs w:val="24"/>
          <w:lang w:val="en-US"/>
        </w:rPr>
        <w:t>, 306-320.</w:t>
      </w:r>
    </w:p>
    <w:p w14:paraId="3544E7E1" w14:textId="43A51CB4"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Burnley, I. 1992. Mortality from selected cancers in NSW and Sydney, Australia. </w:t>
      </w:r>
      <w:r w:rsidRPr="004A18EF">
        <w:rPr>
          <w:rFonts w:asciiTheme="majorBidi" w:hAnsiTheme="majorBidi" w:cstheme="majorBidi"/>
          <w:i/>
          <w:sz w:val="24"/>
          <w:szCs w:val="24"/>
          <w:lang w:val="en-US"/>
        </w:rPr>
        <w:t>Social Science &amp; Medicine,</w:t>
      </w:r>
      <w:r w:rsidRPr="004A18EF">
        <w:rPr>
          <w:rFonts w:asciiTheme="majorBidi" w:hAnsiTheme="majorBidi" w:cstheme="majorBidi"/>
          <w:sz w:val="24"/>
          <w:szCs w:val="24"/>
          <w:lang w:val="en-US"/>
        </w:rPr>
        <w:t xml:space="preserve"> 35</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195-208.</w:t>
      </w:r>
    </w:p>
    <w:p w14:paraId="6EE1CF51" w14:textId="77C00FF8"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Burnley</w:t>
      </w:r>
      <w:r w:rsidR="00110C34">
        <w:rPr>
          <w:rFonts w:asciiTheme="majorBidi" w:hAnsiTheme="majorBidi" w:cstheme="majorBidi"/>
          <w:sz w:val="24"/>
          <w:szCs w:val="24"/>
          <w:lang w:val="en-US"/>
        </w:rPr>
        <w:t>, I.</w:t>
      </w:r>
      <w:r w:rsidRPr="004A18EF">
        <w:rPr>
          <w:rFonts w:asciiTheme="majorBidi" w:hAnsiTheme="majorBidi" w:cstheme="majorBidi"/>
          <w:sz w:val="24"/>
          <w:szCs w:val="24"/>
          <w:lang w:val="en-US"/>
        </w:rPr>
        <w:t xml:space="preserve"> and McGlashan, N. 1980. Variations of suicide within Australia. </w:t>
      </w:r>
      <w:r w:rsidRPr="004A18EF">
        <w:rPr>
          <w:rFonts w:asciiTheme="majorBidi" w:hAnsiTheme="majorBidi" w:cstheme="majorBidi"/>
          <w:i/>
          <w:sz w:val="24"/>
          <w:szCs w:val="24"/>
          <w:lang w:val="en-US"/>
        </w:rPr>
        <w:t>Social Science &amp; Medicine. Part D: Medical Geography,</w:t>
      </w:r>
      <w:r w:rsidRPr="004A18EF">
        <w:rPr>
          <w:rFonts w:asciiTheme="majorBidi" w:hAnsiTheme="majorBidi" w:cstheme="majorBidi"/>
          <w:sz w:val="24"/>
          <w:szCs w:val="24"/>
          <w:lang w:val="en-US"/>
        </w:rPr>
        <w:t xml:space="preserve"> 14</w:t>
      </w:r>
      <w:r w:rsidR="00110C34">
        <w:rPr>
          <w:rFonts w:asciiTheme="majorBidi" w:hAnsiTheme="majorBidi" w:cstheme="majorBidi"/>
          <w:sz w:val="24"/>
          <w:szCs w:val="24"/>
          <w:lang w:val="en-US"/>
        </w:rPr>
        <w:t>(2)</w:t>
      </w:r>
      <w:r w:rsidRPr="004A18EF">
        <w:rPr>
          <w:rFonts w:asciiTheme="majorBidi" w:hAnsiTheme="majorBidi" w:cstheme="majorBidi"/>
          <w:sz w:val="24"/>
          <w:szCs w:val="24"/>
          <w:lang w:val="en-US"/>
        </w:rPr>
        <w:t>, 215-224.</w:t>
      </w:r>
    </w:p>
    <w:p w14:paraId="0B6E22F6" w14:textId="0E53FC3E" w:rsidR="00122835" w:rsidRPr="004A18EF" w:rsidRDefault="00122835"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Cheer</w:t>
      </w:r>
      <w:r w:rsidR="00312F15" w:rsidRPr="004A18EF">
        <w:rPr>
          <w:rFonts w:asciiTheme="majorBidi" w:hAnsiTheme="majorBidi" w:cstheme="majorBidi"/>
          <w:sz w:val="24"/>
          <w:szCs w:val="24"/>
          <w:lang w:val="en-AU"/>
        </w:rPr>
        <w:t>, T</w:t>
      </w:r>
      <w:r w:rsidR="00FB015C" w:rsidRPr="004A18EF">
        <w:rPr>
          <w:rFonts w:asciiTheme="majorBidi" w:hAnsiTheme="majorBidi" w:cstheme="majorBidi"/>
          <w:sz w:val="24"/>
          <w:szCs w:val="24"/>
          <w:lang w:val="en-AU"/>
        </w:rPr>
        <w:t>.,</w:t>
      </w:r>
      <w:r w:rsidR="00A36777" w:rsidRPr="004A18EF">
        <w:rPr>
          <w:rFonts w:asciiTheme="majorBidi" w:hAnsiTheme="majorBidi" w:cstheme="majorBidi"/>
          <w:sz w:val="24"/>
          <w:szCs w:val="24"/>
          <w:lang w:val="en-AU"/>
        </w:rPr>
        <w:t xml:space="preserve"> Kear</w:t>
      </w:r>
      <w:r w:rsidR="00312F15" w:rsidRPr="004A18EF">
        <w:rPr>
          <w:rFonts w:asciiTheme="majorBidi" w:hAnsiTheme="majorBidi" w:cstheme="majorBidi"/>
          <w:sz w:val="24"/>
          <w:szCs w:val="24"/>
          <w:lang w:val="en-AU"/>
        </w:rPr>
        <w:t xml:space="preserve">ns, R.A. and Murphy, L. 2002. Housing policy, poverty and culture: ‘discounting’ health decisions among Pacific peoples in Auckland, New Zealand. </w:t>
      </w:r>
      <w:r w:rsidR="00312F15" w:rsidRPr="004A18EF">
        <w:rPr>
          <w:rFonts w:asciiTheme="majorBidi" w:hAnsiTheme="majorBidi" w:cstheme="majorBidi"/>
          <w:i/>
          <w:sz w:val="24"/>
          <w:szCs w:val="24"/>
          <w:lang w:val="en-AU"/>
        </w:rPr>
        <w:t>Environment and Planning C: Government and Policy</w:t>
      </w:r>
      <w:r w:rsidR="00FB015C" w:rsidRPr="004A18EF">
        <w:rPr>
          <w:rFonts w:asciiTheme="majorBidi" w:hAnsiTheme="majorBidi" w:cstheme="majorBidi"/>
          <w:i/>
          <w:sz w:val="24"/>
          <w:szCs w:val="24"/>
          <w:lang w:val="en-AU"/>
        </w:rPr>
        <w:t>,</w:t>
      </w:r>
      <w:r w:rsidR="00312F15" w:rsidRPr="004A18EF">
        <w:rPr>
          <w:rFonts w:asciiTheme="majorBidi" w:hAnsiTheme="majorBidi" w:cstheme="majorBidi"/>
          <w:sz w:val="24"/>
          <w:szCs w:val="24"/>
          <w:lang w:val="en-AU"/>
        </w:rPr>
        <w:t xml:space="preserve"> 20</w:t>
      </w:r>
      <w:r w:rsidR="00110C34">
        <w:rPr>
          <w:rFonts w:asciiTheme="majorBidi" w:hAnsiTheme="majorBidi" w:cstheme="majorBidi"/>
          <w:sz w:val="24"/>
          <w:szCs w:val="24"/>
          <w:lang w:val="en-AU"/>
        </w:rPr>
        <w:t>(4)</w:t>
      </w:r>
      <w:r w:rsidR="00312F15" w:rsidRPr="004A18EF">
        <w:rPr>
          <w:rFonts w:asciiTheme="majorBidi" w:hAnsiTheme="majorBidi" w:cstheme="majorBidi"/>
          <w:sz w:val="24"/>
          <w:szCs w:val="24"/>
          <w:lang w:val="en-AU"/>
        </w:rPr>
        <w:t>, 497-516</w:t>
      </w:r>
    </w:p>
    <w:p w14:paraId="284F9211" w14:textId="2D29C757" w:rsidR="0061056E" w:rsidRPr="004A18EF" w:rsidRDefault="0061056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iCs/>
          <w:sz w:val="24"/>
          <w:szCs w:val="24"/>
        </w:rPr>
        <w:t>Christian, H., Zubrick, S., Foster, S., Giles-Corti, B., Bull, F., Wood, L., Knuiman, M., Brinkman, S., Houghton, S., Boruff, B.</w:t>
      </w:r>
      <w:r w:rsidRPr="004A18EF">
        <w:rPr>
          <w:rFonts w:asciiTheme="majorBidi" w:hAnsiTheme="majorBidi" w:cstheme="majorBidi"/>
          <w:sz w:val="24"/>
          <w:szCs w:val="24"/>
        </w:rPr>
        <w:t xml:space="preserve"> 2015</w:t>
      </w:r>
      <w:r w:rsidR="00FB015C" w:rsidRPr="004A18EF">
        <w:rPr>
          <w:rFonts w:asciiTheme="majorBidi" w:hAnsiTheme="majorBidi" w:cstheme="majorBidi"/>
          <w:sz w:val="24"/>
          <w:szCs w:val="24"/>
        </w:rPr>
        <w:t>.</w:t>
      </w:r>
      <w:r w:rsidRPr="004A18EF">
        <w:rPr>
          <w:rFonts w:asciiTheme="majorBidi" w:hAnsiTheme="majorBidi" w:cstheme="majorBidi"/>
          <w:sz w:val="24"/>
          <w:szCs w:val="24"/>
        </w:rPr>
        <w:t xml:space="preserve"> The influence of the neighborhood physical environment on early child health and development: A review and call for research, </w:t>
      </w:r>
      <w:r w:rsidRPr="004A18EF">
        <w:rPr>
          <w:rFonts w:asciiTheme="majorBidi" w:hAnsiTheme="majorBidi" w:cstheme="majorBidi"/>
          <w:i/>
          <w:iCs/>
          <w:sz w:val="24"/>
          <w:szCs w:val="24"/>
        </w:rPr>
        <w:t>H</w:t>
      </w:r>
      <w:r w:rsidR="000E17EB" w:rsidRPr="004A18EF">
        <w:rPr>
          <w:rFonts w:asciiTheme="majorBidi" w:hAnsiTheme="majorBidi" w:cstheme="majorBidi"/>
          <w:i/>
          <w:iCs/>
          <w:sz w:val="24"/>
          <w:szCs w:val="24"/>
        </w:rPr>
        <w:t xml:space="preserve">ealth </w:t>
      </w:r>
      <w:r w:rsidR="00FB015C" w:rsidRPr="004A18EF">
        <w:rPr>
          <w:rFonts w:asciiTheme="majorBidi" w:hAnsiTheme="majorBidi" w:cstheme="majorBidi"/>
          <w:i/>
          <w:iCs/>
          <w:sz w:val="24"/>
          <w:szCs w:val="24"/>
        </w:rPr>
        <w:t>&amp;</w:t>
      </w:r>
      <w:r w:rsidR="000E17EB" w:rsidRPr="004A18EF">
        <w:rPr>
          <w:rFonts w:asciiTheme="majorBidi" w:hAnsiTheme="majorBidi" w:cstheme="majorBidi"/>
          <w:i/>
          <w:iCs/>
          <w:sz w:val="24"/>
          <w:szCs w:val="24"/>
        </w:rPr>
        <w:t xml:space="preserve"> Place</w:t>
      </w:r>
      <w:r w:rsidRPr="004A18EF">
        <w:rPr>
          <w:rFonts w:asciiTheme="majorBidi" w:hAnsiTheme="majorBidi" w:cstheme="majorBidi"/>
          <w:sz w:val="24"/>
          <w:szCs w:val="24"/>
        </w:rPr>
        <w:t>, 33, 25-36</w:t>
      </w:r>
      <w:r w:rsidR="000E17EB" w:rsidRPr="004A18EF">
        <w:rPr>
          <w:rFonts w:asciiTheme="majorBidi" w:hAnsiTheme="majorBidi" w:cstheme="majorBidi"/>
          <w:sz w:val="24"/>
          <w:szCs w:val="24"/>
        </w:rPr>
        <w:t>.</w:t>
      </w:r>
    </w:p>
    <w:p w14:paraId="2FD003EF" w14:textId="36D1284D"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rPr>
        <w:lastRenderedPageBreak/>
        <w:t xml:space="preserve">Coffee, N. T., Howard, N., Paquet, C., Hugo, G. &amp; Daniel, M. 2013. Is walkability associated with a lower cardiometabolic risk? </w:t>
      </w:r>
      <w:r w:rsidRPr="004A18EF">
        <w:rPr>
          <w:rFonts w:asciiTheme="majorBidi" w:hAnsiTheme="majorBidi" w:cstheme="majorBidi"/>
          <w:i/>
          <w:sz w:val="24"/>
          <w:szCs w:val="24"/>
        </w:rPr>
        <w:t xml:space="preserve">Health </w:t>
      </w:r>
      <w:r w:rsidR="00FB015C" w:rsidRPr="004A18EF">
        <w:rPr>
          <w:rFonts w:asciiTheme="majorBidi" w:hAnsiTheme="majorBidi" w:cstheme="majorBidi"/>
          <w:i/>
          <w:sz w:val="24"/>
          <w:szCs w:val="24"/>
        </w:rPr>
        <w:t xml:space="preserve">&amp; </w:t>
      </w:r>
      <w:r w:rsidRPr="004A18EF">
        <w:rPr>
          <w:rFonts w:asciiTheme="majorBidi" w:hAnsiTheme="majorBidi" w:cstheme="majorBidi"/>
          <w:i/>
          <w:sz w:val="24"/>
          <w:szCs w:val="24"/>
        </w:rPr>
        <w:t xml:space="preserve">Place, </w:t>
      </w:r>
      <w:r w:rsidRPr="004A18EF">
        <w:rPr>
          <w:rFonts w:asciiTheme="majorBidi" w:hAnsiTheme="majorBidi" w:cstheme="majorBidi"/>
          <w:sz w:val="24"/>
          <w:szCs w:val="24"/>
        </w:rPr>
        <w:t>21, 163-169.</w:t>
      </w:r>
    </w:p>
    <w:p w14:paraId="54C3F2CD" w14:textId="132556FD" w:rsidR="00723EAE" w:rsidRPr="004A18EF" w:rsidRDefault="00723EAE"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Collins, D.C.A., and Kearns, R.A. </w:t>
      </w:r>
      <w:r w:rsidR="00082BC0" w:rsidRPr="004A18EF">
        <w:rPr>
          <w:rFonts w:asciiTheme="majorBidi" w:hAnsiTheme="majorBidi" w:cstheme="majorBidi"/>
          <w:sz w:val="24"/>
          <w:szCs w:val="24"/>
        </w:rPr>
        <w:t>2001</w:t>
      </w:r>
      <w:r w:rsidRPr="004A18EF">
        <w:rPr>
          <w:rFonts w:asciiTheme="majorBidi" w:hAnsiTheme="majorBidi" w:cstheme="majorBidi"/>
          <w:sz w:val="24"/>
          <w:szCs w:val="24"/>
        </w:rPr>
        <w:t xml:space="preserve">. The safe journeys of an enterprising school: Negotiating landscapes of opportunity and risk.  </w:t>
      </w:r>
      <w:r w:rsidRPr="004A18EF">
        <w:rPr>
          <w:rFonts w:asciiTheme="majorBidi" w:hAnsiTheme="majorBidi" w:cstheme="majorBidi"/>
          <w:i/>
          <w:sz w:val="24"/>
          <w:szCs w:val="24"/>
        </w:rPr>
        <w:t>Health &amp; Place</w:t>
      </w:r>
      <w:r w:rsidRPr="004A18EF">
        <w:rPr>
          <w:rFonts w:asciiTheme="majorBidi" w:hAnsiTheme="majorBidi" w:cstheme="majorBidi"/>
          <w:sz w:val="24"/>
          <w:szCs w:val="24"/>
        </w:rPr>
        <w:t xml:space="preserve"> 7</w:t>
      </w:r>
      <w:r w:rsidR="00AE5F8A">
        <w:rPr>
          <w:rFonts w:asciiTheme="majorBidi" w:hAnsiTheme="majorBidi" w:cstheme="majorBidi"/>
          <w:sz w:val="24"/>
          <w:szCs w:val="24"/>
        </w:rPr>
        <w:t>(4)</w:t>
      </w:r>
      <w:r w:rsidRPr="004A18EF">
        <w:rPr>
          <w:rFonts w:asciiTheme="majorBidi" w:hAnsiTheme="majorBidi" w:cstheme="majorBidi"/>
          <w:sz w:val="24"/>
          <w:szCs w:val="24"/>
        </w:rPr>
        <w:t>, 293-306.</w:t>
      </w:r>
    </w:p>
    <w:p w14:paraId="0FB01621" w14:textId="42FB2579" w:rsidR="005F325B" w:rsidRPr="004A18EF" w:rsidRDefault="005F325B" w:rsidP="00A80EA6">
      <w:pPr>
        <w:pStyle w:val="NoSpacing"/>
        <w:spacing w:line="360" w:lineRule="auto"/>
        <w:ind w:left="567" w:hanging="567"/>
        <w:rPr>
          <w:rFonts w:asciiTheme="majorBidi" w:hAnsiTheme="majorBidi" w:cstheme="majorBidi"/>
          <w:sz w:val="24"/>
          <w:szCs w:val="24"/>
          <w:lang w:val="en-AU"/>
        </w:rPr>
      </w:pPr>
      <w:r w:rsidRPr="004A18EF">
        <w:rPr>
          <w:rFonts w:asciiTheme="majorBidi" w:hAnsiTheme="majorBidi" w:cstheme="majorBidi"/>
          <w:sz w:val="24"/>
          <w:szCs w:val="24"/>
          <w:lang w:val="en-AU"/>
        </w:rPr>
        <w:t xml:space="preserve">Collins, </w:t>
      </w:r>
      <w:r w:rsidR="00AE5F8A">
        <w:rPr>
          <w:rFonts w:asciiTheme="majorBidi" w:hAnsiTheme="majorBidi" w:cstheme="majorBidi"/>
          <w:sz w:val="24"/>
          <w:szCs w:val="24"/>
          <w:lang w:val="en-AU"/>
        </w:rPr>
        <w:t>D. C. A. and Kearns, R. A.  2006</w:t>
      </w:r>
      <w:r w:rsidRPr="004A18EF">
        <w:rPr>
          <w:rFonts w:asciiTheme="majorBidi" w:hAnsiTheme="majorBidi" w:cstheme="majorBidi"/>
          <w:sz w:val="24"/>
          <w:szCs w:val="24"/>
          <w:lang w:val="en-AU"/>
        </w:rPr>
        <w:t xml:space="preserve">. Geographies of inequality: Child pedestrian injury and walking school buses in Auckland, New Zealand. </w:t>
      </w:r>
      <w:r w:rsidRPr="004A18EF">
        <w:rPr>
          <w:rFonts w:asciiTheme="majorBidi" w:hAnsiTheme="majorBidi" w:cstheme="majorBidi"/>
          <w:i/>
          <w:iCs/>
          <w:sz w:val="24"/>
          <w:szCs w:val="24"/>
          <w:lang w:val="en-AU"/>
        </w:rPr>
        <w:t>Social Science and Medicine</w:t>
      </w:r>
      <w:r w:rsidR="00FB015C" w:rsidRPr="004A18EF">
        <w:rPr>
          <w:rFonts w:asciiTheme="majorBidi" w:hAnsiTheme="majorBidi" w:cstheme="majorBidi"/>
          <w:i/>
          <w:iCs/>
          <w:sz w:val="24"/>
          <w:szCs w:val="24"/>
          <w:lang w:val="en-AU"/>
        </w:rPr>
        <w:t>,</w:t>
      </w:r>
      <w:r w:rsidRPr="004A18EF">
        <w:rPr>
          <w:rFonts w:asciiTheme="majorBidi" w:hAnsiTheme="majorBidi" w:cstheme="majorBidi"/>
          <w:sz w:val="24"/>
          <w:szCs w:val="24"/>
          <w:lang w:val="en-AU"/>
        </w:rPr>
        <w:t xml:space="preserve"> 60</w:t>
      </w:r>
      <w:r w:rsidR="00AE5F8A">
        <w:rPr>
          <w:rFonts w:asciiTheme="majorBidi" w:hAnsiTheme="majorBidi" w:cstheme="majorBidi"/>
          <w:sz w:val="24"/>
          <w:szCs w:val="24"/>
          <w:lang w:val="en-AU"/>
        </w:rPr>
        <w:t>(1)</w:t>
      </w:r>
      <w:r w:rsidRPr="004A18EF">
        <w:rPr>
          <w:rFonts w:asciiTheme="majorBidi" w:hAnsiTheme="majorBidi" w:cstheme="majorBidi"/>
          <w:sz w:val="24"/>
          <w:szCs w:val="24"/>
          <w:lang w:val="en-AU"/>
        </w:rPr>
        <w:t>, 61-91.</w:t>
      </w:r>
    </w:p>
    <w:p w14:paraId="586089AC" w14:textId="0891EACA" w:rsidR="00723EAE" w:rsidRPr="004A18EF" w:rsidRDefault="00723EAE" w:rsidP="00A80EA6">
      <w:pPr>
        <w:pStyle w:val="NoSpacing"/>
        <w:spacing w:line="360" w:lineRule="auto"/>
        <w:ind w:left="567" w:hanging="567"/>
        <w:rPr>
          <w:rFonts w:asciiTheme="majorBidi" w:hAnsiTheme="majorBidi" w:cstheme="majorBidi"/>
          <w:sz w:val="24"/>
          <w:szCs w:val="24"/>
          <w:lang w:val="en-AU"/>
        </w:rPr>
      </w:pPr>
      <w:r w:rsidRPr="004A18EF">
        <w:rPr>
          <w:rFonts w:asciiTheme="majorBidi" w:hAnsiTheme="majorBidi" w:cstheme="majorBidi"/>
          <w:sz w:val="24"/>
          <w:szCs w:val="24"/>
          <w:lang w:val="en-AU"/>
        </w:rPr>
        <w:t>Collins, D.C.A., Kea</w:t>
      </w:r>
      <w:r w:rsidR="00AE5F8A">
        <w:rPr>
          <w:rFonts w:asciiTheme="majorBidi" w:hAnsiTheme="majorBidi" w:cstheme="majorBidi"/>
          <w:sz w:val="24"/>
          <w:szCs w:val="24"/>
          <w:lang w:val="en-AU"/>
        </w:rPr>
        <w:t>rns, R.A. and Mitchell, H. 2006</w:t>
      </w:r>
      <w:r w:rsidRPr="004A18EF">
        <w:rPr>
          <w:rFonts w:asciiTheme="majorBidi" w:hAnsiTheme="majorBidi" w:cstheme="majorBidi"/>
          <w:sz w:val="24"/>
          <w:szCs w:val="24"/>
          <w:lang w:val="en-AU"/>
        </w:rPr>
        <w:t xml:space="preserve">. An integral part of the children’s education”: Placing sun protection in Auckland primary schools. </w:t>
      </w:r>
      <w:r w:rsidRPr="004A18EF">
        <w:rPr>
          <w:rFonts w:asciiTheme="majorBidi" w:hAnsiTheme="majorBidi" w:cstheme="majorBidi"/>
          <w:i/>
          <w:sz w:val="24"/>
          <w:szCs w:val="24"/>
          <w:lang w:val="en-AU"/>
        </w:rPr>
        <w:t xml:space="preserve">Health &amp; Place </w:t>
      </w:r>
      <w:r w:rsidRPr="004A18EF">
        <w:rPr>
          <w:rFonts w:asciiTheme="majorBidi" w:hAnsiTheme="majorBidi" w:cstheme="majorBidi"/>
          <w:sz w:val="24"/>
          <w:szCs w:val="24"/>
          <w:lang w:val="en-AU"/>
        </w:rPr>
        <w:t>12</w:t>
      </w:r>
      <w:r w:rsidR="00AE5F8A">
        <w:rPr>
          <w:rFonts w:asciiTheme="majorBidi" w:hAnsiTheme="majorBidi" w:cstheme="majorBidi"/>
          <w:sz w:val="24"/>
          <w:szCs w:val="24"/>
          <w:lang w:val="en-AU"/>
        </w:rPr>
        <w:t>(4)</w:t>
      </w:r>
      <w:r w:rsidRPr="004A18EF">
        <w:rPr>
          <w:rFonts w:asciiTheme="majorBidi" w:hAnsiTheme="majorBidi" w:cstheme="majorBidi"/>
          <w:sz w:val="24"/>
          <w:szCs w:val="24"/>
          <w:lang w:val="en-AU"/>
        </w:rPr>
        <w:t>, 436-448</w:t>
      </w:r>
    </w:p>
    <w:p w14:paraId="32C9FA88" w14:textId="354A5A72" w:rsidR="00723EAE" w:rsidRPr="004A18EF" w:rsidRDefault="00723EAE"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Collins</w:t>
      </w:r>
      <w:r w:rsidR="00082BC0" w:rsidRPr="004A18EF">
        <w:rPr>
          <w:rFonts w:asciiTheme="majorBidi" w:hAnsiTheme="majorBidi" w:cstheme="majorBidi"/>
          <w:sz w:val="24"/>
          <w:szCs w:val="24"/>
          <w:lang w:val="en-NZ"/>
        </w:rPr>
        <w:t>, D.C.A. and Kearns, R.A. 2010</w:t>
      </w:r>
      <w:r w:rsidRPr="004A18EF">
        <w:rPr>
          <w:rFonts w:asciiTheme="majorBidi" w:hAnsiTheme="majorBidi" w:cstheme="majorBidi"/>
          <w:sz w:val="24"/>
          <w:szCs w:val="24"/>
          <w:lang w:val="en-NZ"/>
        </w:rPr>
        <w:t xml:space="preserve">. </w:t>
      </w:r>
      <w:r w:rsidRPr="004A18EF">
        <w:rPr>
          <w:rFonts w:asciiTheme="majorBidi" w:hAnsiTheme="majorBidi" w:cstheme="majorBidi"/>
          <w:sz w:val="24"/>
          <w:szCs w:val="24"/>
          <w:lang w:val="en-AU"/>
        </w:rPr>
        <w:t xml:space="preserve">Walking school buses in the Auckland region: A longitudinal assessment. </w:t>
      </w:r>
      <w:r w:rsidRPr="004A18EF">
        <w:rPr>
          <w:rFonts w:asciiTheme="majorBidi" w:hAnsiTheme="majorBidi" w:cstheme="majorBidi"/>
          <w:i/>
          <w:sz w:val="24"/>
          <w:szCs w:val="24"/>
          <w:lang w:val="en-AU"/>
        </w:rPr>
        <w:t>Transport Policy</w:t>
      </w:r>
      <w:r w:rsidRPr="004A18EF">
        <w:rPr>
          <w:rFonts w:asciiTheme="majorBidi" w:hAnsiTheme="majorBidi" w:cstheme="majorBidi"/>
          <w:sz w:val="24"/>
          <w:szCs w:val="24"/>
          <w:lang w:val="en-AU"/>
        </w:rPr>
        <w:t xml:space="preserve"> 17</w:t>
      </w:r>
      <w:r w:rsidR="00AE5F8A">
        <w:rPr>
          <w:rFonts w:asciiTheme="majorBidi" w:hAnsiTheme="majorBidi" w:cstheme="majorBidi"/>
          <w:sz w:val="24"/>
          <w:szCs w:val="24"/>
          <w:lang w:val="en-AU"/>
        </w:rPr>
        <w:t>(1)</w:t>
      </w:r>
      <w:r w:rsidRPr="004A18EF">
        <w:rPr>
          <w:rFonts w:asciiTheme="majorBidi" w:hAnsiTheme="majorBidi" w:cstheme="majorBidi"/>
          <w:sz w:val="24"/>
          <w:szCs w:val="24"/>
          <w:lang w:val="en-AU"/>
        </w:rPr>
        <w:t>, 1-8.</w:t>
      </w:r>
    </w:p>
    <w:p w14:paraId="0E76E9FC" w14:textId="0891A4B7"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Coleman</w:t>
      </w:r>
      <w:r w:rsidR="00FB015C"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 T. and Kearns, R. 2015. The role of bluespaces in experiencing place, aging and wellbeing: insights from Waiheke Island, New Zealand. </w:t>
      </w:r>
      <w:r w:rsidRPr="004A18EF">
        <w:rPr>
          <w:rFonts w:asciiTheme="majorBidi" w:hAnsiTheme="majorBidi" w:cstheme="majorBidi"/>
          <w:i/>
          <w:sz w:val="24"/>
          <w:szCs w:val="24"/>
          <w:lang w:val="en-NZ"/>
        </w:rPr>
        <w:t xml:space="preserve">Health </w:t>
      </w:r>
      <w:r w:rsidR="00FB015C" w:rsidRPr="004A18EF">
        <w:rPr>
          <w:rFonts w:asciiTheme="majorBidi" w:hAnsiTheme="majorBidi" w:cstheme="majorBidi"/>
          <w:i/>
          <w:sz w:val="24"/>
          <w:szCs w:val="24"/>
          <w:lang w:val="en-NZ"/>
        </w:rPr>
        <w:t>&amp;</w:t>
      </w:r>
      <w:r w:rsidRPr="004A18EF">
        <w:rPr>
          <w:rFonts w:asciiTheme="majorBidi" w:hAnsiTheme="majorBidi" w:cstheme="majorBidi"/>
          <w:i/>
          <w:sz w:val="24"/>
          <w:szCs w:val="24"/>
          <w:lang w:val="en-NZ"/>
        </w:rPr>
        <w:t xml:space="preserve"> Place, </w:t>
      </w:r>
      <w:r w:rsidRPr="004A18EF">
        <w:rPr>
          <w:rFonts w:asciiTheme="majorBidi" w:hAnsiTheme="majorBidi" w:cstheme="majorBidi"/>
          <w:sz w:val="24"/>
          <w:szCs w:val="24"/>
          <w:lang w:val="en-NZ"/>
        </w:rPr>
        <w:t xml:space="preserve">35, 206-217.  </w:t>
      </w:r>
    </w:p>
    <w:p w14:paraId="3E7F30AC" w14:textId="4FCD145D" w:rsidR="00A77441"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lang w:val="en-NZ"/>
        </w:rPr>
        <w:t xml:space="preserve">  </w:t>
      </w:r>
      <w:r w:rsidRPr="004A18EF">
        <w:rPr>
          <w:rFonts w:asciiTheme="majorBidi" w:hAnsiTheme="majorBidi" w:cstheme="majorBidi"/>
          <w:sz w:val="24"/>
          <w:szCs w:val="24"/>
        </w:rPr>
        <w:t xml:space="preserve">Connell, J. 1997. Health in Papua New Guinea: A decline in development. </w:t>
      </w:r>
      <w:r w:rsidRPr="004A18EF">
        <w:rPr>
          <w:rFonts w:asciiTheme="majorBidi" w:hAnsiTheme="majorBidi" w:cstheme="majorBidi"/>
          <w:i/>
          <w:sz w:val="24"/>
          <w:szCs w:val="24"/>
        </w:rPr>
        <w:t xml:space="preserve">Australian Geographical Studies, </w:t>
      </w:r>
      <w:r w:rsidRPr="004A18EF">
        <w:rPr>
          <w:rFonts w:asciiTheme="majorBidi" w:hAnsiTheme="majorBidi" w:cstheme="majorBidi"/>
          <w:sz w:val="24"/>
          <w:szCs w:val="24"/>
        </w:rPr>
        <w:t>35(3), 271-293.</w:t>
      </w:r>
    </w:p>
    <w:p w14:paraId="2EF0C3E4" w14:textId="7D051D50" w:rsidR="00312F15" w:rsidRPr="004A18EF" w:rsidRDefault="00A77441"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C</w:t>
      </w:r>
      <w:r w:rsidR="00122835" w:rsidRPr="004A18EF">
        <w:rPr>
          <w:rFonts w:asciiTheme="majorBidi" w:hAnsiTheme="majorBidi" w:cstheme="majorBidi"/>
          <w:sz w:val="24"/>
          <w:szCs w:val="24"/>
        </w:rPr>
        <w:t>onnell</w:t>
      </w:r>
      <w:r w:rsidR="00312F15" w:rsidRPr="004A18EF">
        <w:rPr>
          <w:rFonts w:asciiTheme="majorBidi" w:hAnsiTheme="majorBidi" w:cstheme="majorBidi"/>
          <w:sz w:val="24"/>
          <w:szCs w:val="24"/>
        </w:rPr>
        <w:t>, J</w:t>
      </w:r>
      <w:r w:rsidR="00FB015C" w:rsidRPr="004A18EF">
        <w:rPr>
          <w:rFonts w:asciiTheme="majorBidi" w:hAnsiTheme="majorBidi" w:cstheme="majorBidi"/>
          <w:sz w:val="24"/>
          <w:szCs w:val="24"/>
        </w:rPr>
        <w:t>.</w:t>
      </w:r>
      <w:r w:rsidR="00312F15" w:rsidRPr="004A18EF">
        <w:rPr>
          <w:rFonts w:asciiTheme="majorBidi" w:hAnsiTheme="majorBidi" w:cstheme="majorBidi"/>
          <w:sz w:val="24"/>
          <w:szCs w:val="24"/>
        </w:rPr>
        <w:t xml:space="preserve"> 2006.</w:t>
      </w:r>
      <w:r w:rsidR="00312F15" w:rsidRPr="004A18EF">
        <w:rPr>
          <w:rFonts w:asciiTheme="majorBidi" w:eastAsia="Times New Roman" w:hAnsiTheme="majorBidi" w:cstheme="majorBidi"/>
          <w:kern w:val="36"/>
          <w:sz w:val="24"/>
          <w:szCs w:val="24"/>
          <w:lang w:val="en-NZ" w:eastAsia="en-NZ"/>
        </w:rPr>
        <w:t xml:space="preserve"> </w:t>
      </w:r>
      <w:r w:rsidR="00312F15" w:rsidRPr="004A18EF">
        <w:rPr>
          <w:rFonts w:asciiTheme="majorBidi" w:hAnsiTheme="majorBidi" w:cstheme="majorBidi"/>
          <w:sz w:val="24"/>
          <w:szCs w:val="24"/>
          <w:lang w:val="en-NZ"/>
        </w:rPr>
        <w:t xml:space="preserve">Medical tourism: Sea, sun, sand and … surgery. </w:t>
      </w:r>
      <w:r w:rsidR="00312F15" w:rsidRPr="004A18EF">
        <w:rPr>
          <w:rFonts w:asciiTheme="majorBidi" w:hAnsiTheme="majorBidi" w:cstheme="majorBidi"/>
          <w:i/>
          <w:sz w:val="24"/>
          <w:szCs w:val="24"/>
          <w:lang w:val="en-NZ"/>
        </w:rPr>
        <w:t>Tourism Management</w:t>
      </w:r>
      <w:r w:rsidR="00FB015C" w:rsidRPr="004A18EF">
        <w:rPr>
          <w:rFonts w:asciiTheme="majorBidi" w:hAnsiTheme="majorBidi" w:cstheme="majorBidi"/>
          <w:i/>
          <w:sz w:val="24"/>
          <w:szCs w:val="24"/>
          <w:lang w:val="en-NZ"/>
        </w:rPr>
        <w:t>,</w:t>
      </w:r>
      <w:r w:rsidR="00312F15" w:rsidRPr="004A18EF">
        <w:rPr>
          <w:rFonts w:asciiTheme="majorBidi" w:hAnsiTheme="majorBidi" w:cstheme="majorBidi"/>
          <w:sz w:val="24"/>
          <w:szCs w:val="24"/>
          <w:lang w:val="en-NZ"/>
        </w:rPr>
        <w:t xml:space="preserve"> 27(6), </w:t>
      </w:r>
      <w:r w:rsidR="00312F15" w:rsidRPr="004A18EF">
        <w:rPr>
          <w:rFonts w:asciiTheme="majorBidi" w:hAnsiTheme="majorBidi" w:cstheme="majorBidi"/>
          <w:sz w:val="24"/>
          <w:szCs w:val="24"/>
        </w:rPr>
        <w:t>1093-1100.</w:t>
      </w:r>
    </w:p>
    <w:p w14:paraId="1E19585C" w14:textId="791C0813" w:rsidR="00103B16" w:rsidRPr="004A18EF" w:rsidRDefault="00103B16"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Connell, J. 2011. </w:t>
      </w:r>
      <w:r w:rsidRPr="004A18EF">
        <w:rPr>
          <w:rFonts w:asciiTheme="majorBidi" w:hAnsiTheme="majorBidi" w:cstheme="majorBidi"/>
          <w:sz w:val="24"/>
          <w:szCs w:val="24"/>
          <w:lang w:val="en-NZ"/>
        </w:rPr>
        <w:t xml:space="preserve">A new inequality? Privatisation, urban bias, migration and medical tourism. </w:t>
      </w:r>
      <w:r w:rsidRPr="004A18EF">
        <w:rPr>
          <w:rFonts w:asciiTheme="majorBidi" w:hAnsiTheme="majorBidi" w:cstheme="majorBidi"/>
          <w:i/>
          <w:sz w:val="24"/>
          <w:szCs w:val="24"/>
          <w:lang w:val="en-NZ"/>
        </w:rPr>
        <w:t>Asia-Pacific Viewpoint</w:t>
      </w:r>
      <w:r w:rsidR="00FB015C"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 52(3), </w:t>
      </w:r>
      <w:r w:rsidRPr="004A18EF">
        <w:rPr>
          <w:rFonts w:asciiTheme="majorBidi" w:hAnsiTheme="majorBidi" w:cstheme="majorBidi"/>
          <w:sz w:val="24"/>
          <w:szCs w:val="24"/>
        </w:rPr>
        <w:t xml:space="preserve">260-271. </w:t>
      </w:r>
    </w:p>
    <w:p w14:paraId="5BC731F1" w14:textId="3CA1DAFE" w:rsidR="00A77441" w:rsidRPr="004A18EF" w:rsidRDefault="00082BC0"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Connell, J. 2013</w:t>
      </w:r>
      <w:r w:rsidR="00A77441" w:rsidRPr="004A18EF">
        <w:rPr>
          <w:rFonts w:asciiTheme="majorBidi" w:hAnsiTheme="majorBidi" w:cstheme="majorBidi"/>
          <w:sz w:val="24"/>
          <w:szCs w:val="24"/>
          <w:lang w:val="en-NZ"/>
        </w:rPr>
        <w:t xml:space="preserve">. Contemporary medical tourism: Conceptualisation, culture and commodification. </w:t>
      </w:r>
      <w:r w:rsidR="00A77441" w:rsidRPr="004A18EF">
        <w:rPr>
          <w:rFonts w:asciiTheme="majorBidi" w:hAnsiTheme="majorBidi" w:cstheme="majorBidi"/>
          <w:i/>
          <w:iCs/>
          <w:sz w:val="24"/>
          <w:szCs w:val="24"/>
          <w:lang w:val="en-NZ"/>
        </w:rPr>
        <w:t>Tourism Management</w:t>
      </w:r>
      <w:r w:rsidR="00A77441" w:rsidRPr="004A18EF">
        <w:rPr>
          <w:rFonts w:asciiTheme="majorBidi" w:hAnsiTheme="majorBidi" w:cstheme="majorBidi"/>
          <w:sz w:val="24"/>
          <w:szCs w:val="24"/>
          <w:lang w:val="en-NZ"/>
        </w:rPr>
        <w:t xml:space="preserve">, 34, 1-13. </w:t>
      </w:r>
    </w:p>
    <w:p w14:paraId="01C786F7" w14:textId="25055E81" w:rsidR="00103B16" w:rsidRPr="004A18EF" w:rsidRDefault="00082BC0"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Connell, J. 2014</w:t>
      </w:r>
      <w:r w:rsidR="00A77441" w:rsidRPr="004A18EF">
        <w:rPr>
          <w:rFonts w:asciiTheme="majorBidi" w:hAnsiTheme="majorBidi" w:cstheme="majorBidi"/>
          <w:sz w:val="24"/>
          <w:szCs w:val="24"/>
          <w:lang w:val="en-NZ"/>
        </w:rPr>
        <w:t xml:space="preserve">. The two cultures of health worker migration: A Pacific perspective. </w:t>
      </w:r>
      <w:r w:rsidR="00A77441" w:rsidRPr="004A18EF">
        <w:rPr>
          <w:rFonts w:asciiTheme="majorBidi" w:hAnsiTheme="majorBidi" w:cstheme="majorBidi"/>
          <w:i/>
          <w:iCs/>
          <w:sz w:val="24"/>
          <w:szCs w:val="24"/>
          <w:lang w:val="en-NZ"/>
        </w:rPr>
        <w:t>Social Science and Medicine</w:t>
      </w:r>
      <w:r w:rsidR="00A77441" w:rsidRPr="004A18EF">
        <w:rPr>
          <w:rFonts w:asciiTheme="majorBidi" w:hAnsiTheme="majorBidi" w:cstheme="majorBidi"/>
          <w:sz w:val="24"/>
          <w:szCs w:val="24"/>
          <w:lang w:val="en-NZ"/>
        </w:rPr>
        <w:t>, 116, 73-81.</w:t>
      </w:r>
    </w:p>
    <w:p w14:paraId="75945238" w14:textId="4BA71537" w:rsidR="00A77441" w:rsidRPr="004A18EF" w:rsidRDefault="00082BC0"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Connell, J. 2015</w:t>
      </w:r>
      <w:r w:rsidR="00A77441" w:rsidRPr="004A18EF">
        <w:rPr>
          <w:rFonts w:asciiTheme="majorBidi" w:hAnsiTheme="majorBidi" w:cstheme="majorBidi"/>
          <w:sz w:val="24"/>
          <w:szCs w:val="24"/>
        </w:rPr>
        <w:t xml:space="preserve">. From medical tourism to transnational health care? An epilogue for the future. </w:t>
      </w:r>
      <w:r w:rsidR="00A77441" w:rsidRPr="004A18EF">
        <w:rPr>
          <w:rFonts w:asciiTheme="majorBidi" w:hAnsiTheme="majorBidi" w:cstheme="majorBidi"/>
          <w:i/>
          <w:iCs/>
          <w:sz w:val="24"/>
          <w:szCs w:val="24"/>
        </w:rPr>
        <w:t>Social Science and Medicine</w:t>
      </w:r>
      <w:r w:rsidR="00A77441" w:rsidRPr="004A18EF">
        <w:rPr>
          <w:rFonts w:asciiTheme="majorBidi" w:hAnsiTheme="majorBidi" w:cstheme="majorBidi"/>
          <w:sz w:val="24"/>
          <w:szCs w:val="24"/>
        </w:rPr>
        <w:t>, 124, 398-401</w:t>
      </w:r>
    </w:p>
    <w:p w14:paraId="61FF6F8D" w14:textId="3449B926" w:rsidR="00C1142E" w:rsidRDefault="00082BC0"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Conradson D. 2016.</w:t>
      </w:r>
      <w:r w:rsidR="00C1142E" w:rsidRPr="004A18EF">
        <w:rPr>
          <w:rFonts w:asciiTheme="majorBidi" w:hAnsiTheme="majorBidi" w:cstheme="majorBidi"/>
          <w:sz w:val="24"/>
          <w:szCs w:val="24"/>
        </w:rPr>
        <w:t xml:space="preserve"> </w:t>
      </w:r>
      <w:r w:rsidR="00C1142E" w:rsidRPr="004A18EF">
        <w:rPr>
          <w:rFonts w:asciiTheme="majorBidi" w:hAnsiTheme="majorBidi" w:cstheme="majorBidi"/>
          <w:i/>
          <w:iCs/>
          <w:sz w:val="24"/>
          <w:szCs w:val="24"/>
        </w:rPr>
        <w:t xml:space="preserve">Fostering student mental well-being through supportive learning communities. </w:t>
      </w:r>
      <w:r w:rsidR="00C1142E" w:rsidRPr="004A18EF">
        <w:rPr>
          <w:rFonts w:asciiTheme="majorBidi" w:hAnsiTheme="majorBidi" w:cstheme="majorBidi"/>
          <w:sz w:val="24"/>
          <w:szCs w:val="24"/>
        </w:rPr>
        <w:t>Canadian Geographer 60(2): 239-244.</w:t>
      </w:r>
    </w:p>
    <w:p w14:paraId="14B65FD9" w14:textId="77777777" w:rsidR="00CC0263" w:rsidRPr="00CC0263" w:rsidRDefault="00CC0263" w:rsidP="00E278F3">
      <w:pPr>
        <w:spacing w:after="0" w:line="360" w:lineRule="auto"/>
        <w:ind w:left="720" w:hanging="720"/>
        <w:rPr>
          <w:rFonts w:ascii="Times New Roman" w:eastAsia="Times New Roman" w:hAnsi="Times New Roman" w:cs="Times New Roman"/>
          <w:sz w:val="24"/>
          <w:szCs w:val="24"/>
          <w:lang w:val="en" w:eastAsia="en-GB"/>
        </w:rPr>
      </w:pPr>
      <w:r w:rsidRPr="00CC0263">
        <w:rPr>
          <w:rFonts w:ascii="Times New Roman" w:eastAsia="Times New Roman" w:hAnsi="Times New Roman" w:cs="Times New Roman"/>
          <w:sz w:val="24"/>
          <w:szCs w:val="24"/>
          <w:lang w:val="en" w:eastAsia="en-GB"/>
        </w:rPr>
        <w:t xml:space="preserve">Coombes B, Johnson JT and Howitt R. (2012) Indigenous geographies I: Mere resource conflicts? The complexities in Indigenous land and environmental claims. </w:t>
      </w:r>
      <w:r w:rsidRPr="00CC0263">
        <w:rPr>
          <w:rFonts w:ascii="Times New Roman" w:eastAsia="Times New Roman" w:hAnsi="Times New Roman" w:cs="Times New Roman"/>
          <w:i/>
          <w:iCs/>
          <w:sz w:val="24"/>
          <w:szCs w:val="24"/>
          <w:lang w:val="en" w:eastAsia="en-GB"/>
        </w:rPr>
        <w:t>Progress in Human Geography</w:t>
      </w:r>
      <w:r w:rsidRPr="00CC0263">
        <w:rPr>
          <w:rFonts w:ascii="Times New Roman" w:eastAsia="Times New Roman" w:hAnsi="Times New Roman" w:cs="Times New Roman"/>
          <w:sz w:val="24"/>
          <w:szCs w:val="24"/>
          <w:lang w:val="en" w:eastAsia="en-GB"/>
        </w:rPr>
        <w:t>. 36(5), 810-821.</w:t>
      </w:r>
    </w:p>
    <w:p w14:paraId="3387C6EC" w14:textId="5F34CD0E" w:rsidR="00CC0263" w:rsidRPr="00CC0263" w:rsidRDefault="00CC0263" w:rsidP="00E278F3">
      <w:pPr>
        <w:spacing w:after="0" w:line="360" w:lineRule="auto"/>
        <w:ind w:left="720" w:hanging="720"/>
        <w:rPr>
          <w:rFonts w:ascii="Times New Roman" w:eastAsia="Times New Roman" w:hAnsi="Times New Roman" w:cs="Times New Roman"/>
          <w:sz w:val="24"/>
          <w:szCs w:val="24"/>
          <w:lang w:val="en" w:eastAsia="en-GB"/>
        </w:rPr>
      </w:pPr>
      <w:r w:rsidRPr="00CC0263">
        <w:rPr>
          <w:rFonts w:ascii="Times New Roman" w:eastAsia="Times New Roman" w:hAnsi="Times New Roman" w:cs="Times New Roman"/>
          <w:sz w:val="24"/>
          <w:szCs w:val="24"/>
          <w:lang w:val="en" w:eastAsia="en-GB"/>
        </w:rPr>
        <w:t>Coombes, B., Jo</w:t>
      </w:r>
      <w:r w:rsidR="00E278F3">
        <w:rPr>
          <w:rFonts w:ascii="Times New Roman" w:eastAsia="Times New Roman" w:hAnsi="Times New Roman" w:cs="Times New Roman"/>
          <w:sz w:val="24"/>
          <w:szCs w:val="24"/>
          <w:lang w:val="en" w:eastAsia="en-GB"/>
        </w:rPr>
        <w:t xml:space="preserve">hnson JT and Howitt R. (2013) </w:t>
      </w:r>
      <w:r w:rsidRPr="00CC0263">
        <w:rPr>
          <w:rFonts w:ascii="Times New Roman" w:eastAsia="Times New Roman" w:hAnsi="Times New Roman" w:cs="Times New Roman"/>
          <w:sz w:val="24"/>
          <w:szCs w:val="24"/>
          <w:lang w:val="en" w:eastAsia="en-GB"/>
        </w:rPr>
        <w:t xml:space="preserve">Indigenous geographies II: The aspirational spaces in postcolonial politics - reconciliation, </w:t>
      </w:r>
      <w:r w:rsidR="00E278F3">
        <w:rPr>
          <w:rFonts w:ascii="Times New Roman" w:eastAsia="Times New Roman" w:hAnsi="Times New Roman" w:cs="Times New Roman"/>
          <w:sz w:val="24"/>
          <w:szCs w:val="24"/>
          <w:lang w:val="en" w:eastAsia="en-GB"/>
        </w:rPr>
        <w:t>belonging and social provision.</w:t>
      </w:r>
      <w:r w:rsidRPr="00CC0263">
        <w:rPr>
          <w:rFonts w:ascii="Times New Roman" w:eastAsia="Times New Roman" w:hAnsi="Times New Roman" w:cs="Times New Roman"/>
          <w:sz w:val="24"/>
          <w:szCs w:val="24"/>
          <w:lang w:val="en" w:eastAsia="en-GB"/>
        </w:rPr>
        <w:t xml:space="preserve"> </w:t>
      </w:r>
      <w:r w:rsidRPr="00CC0263">
        <w:rPr>
          <w:rFonts w:ascii="Times New Roman" w:eastAsia="Times New Roman" w:hAnsi="Times New Roman" w:cs="Times New Roman"/>
          <w:i/>
          <w:iCs/>
          <w:sz w:val="24"/>
          <w:szCs w:val="24"/>
          <w:lang w:val="en" w:eastAsia="en-GB"/>
        </w:rPr>
        <w:t>Progress in Human Geography</w:t>
      </w:r>
      <w:r w:rsidRPr="00CC0263">
        <w:rPr>
          <w:rFonts w:ascii="Times New Roman" w:eastAsia="Times New Roman" w:hAnsi="Times New Roman" w:cs="Times New Roman"/>
          <w:sz w:val="24"/>
          <w:szCs w:val="24"/>
          <w:lang w:val="en" w:eastAsia="en-GB"/>
        </w:rPr>
        <w:t xml:space="preserve"> 37(5): 691-700.</w:t>
      </w:r>
    </w:p>
    <w:p w14:paraId="7AE72353" w14:textId="77777777" w:rsidR="00CC0263" w:rsidRPr="00CC0263" w:rsidRDefault="00CC0263" w:rsidP="00E278F3">
      <w:pPr>
        <w:spacing w:after="0" w:line="360" w:lineRule="auto"/>
        <w:ind w:left="720" w:hanging="720"/>
        <w:rPr>
          <w:rFonts w:ascii="Times New Roman" w:eastAsia="Times New Roman" w:hAnsi="Times New Roman" w:cs="Times New Roman"/>
          <w:sz w:val="24"/>
          <w:szCs w:val="24"/>
          <w:lang w:val="en" w:eastAsia="en-GB"/>
        </w:rPr>
      </w:pPr>
      <w:r w:rsidRPr="00CC0263">
        <w:rPr>
          <w:rFonts w:ascii="Times New Roman" w:eastAsia="Times New Roman" w:hAnsi="Times New Roman" w:cs="Times New Roman"/>
          <w:sz w:val="24"/>
          <w:szCs w:val="24"/>
          <w:lang w:val="en" w:eastAsia="en-GB"/>
        </w:rPr>
        <w:lastRenderedPageBreak/>
        <w:t xml:space="preserve">Coombes B., Johnson J. T. &amp; Howitt R. (2014) Indigenous geographies III: Methodological innovation and the unsettling of participatory research. </w:t>
      </w:r>
      <w:r w:rsidRPr="00CC0263">
        <w:rPr>
          <w:rFonts w:ascii="Times New Roman" w:eastAsia="Times New Roman" w:hAnsi="Times New Roman" w:cs="Times New Roman"/>
          <w:i/>
          <w:iCs/>
          <w:sz w:val="24"/>
          <w:szCs w:val="24"/>
          <w:lang w:val="en" w:eastAsia="en-GB"/>
        </w:rPr>
        <w:t>Progress in Human Geography</w:t>
      </w:r>
      <w:r w:rsidRPr="00CC0263">
        <w:rPr>
          <w:rFonts w:ascii="Times New Roman" w:eastAsia="Times New Roman" w:hAnsi="Times New Roman" w:cs="Times New Roman"/>
          <w:sz w:val="24"/>
          <w:szCs w:val="24"/>
          <w:lang w:val="en" w:eastAsia="en-GB"/>
        </w:rPr>
        <w:t>, 38(6): 845-854</w:t>
      </w:r>
      <w:r w:rsidRPr="00CC0263">
        <w:rPr>
          <w:rFonts w:ascii="Times New Roman" w:eastAsia="Times New Roman" w:hAnsi="Times New Roman" w:cs="Times New Roman"/>
          <w:i/>
          <w:iCs/>
          <w:sz w:val="24"/>
          <w:szCs w:val="24"/>
          <w:lang w:val="en" w:eastAsia="en-GB"/>
        </w:rPr>
        <w:t>.</w:t>
      </w:r>
    </w:p>
    <w:p w14:paraId="2565A12A" w14:textId="07018711" w:rsidR="00A77441" w:rsidRPr="004A18EF" w:rsidRDefault="00A77441"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Crooks, V</w:t>
      </w:r>
      <w:r w:rsidR="00A36777" w:rsidRPr="004A18EF">
        <w:rPr>
          <w:rFonts w:asciiTheme="majorBidi" w:hAnsiTheme="majorBidi" w:cstheme="majorBidi"/>
          <w:sz w:val="24"/>
          <w:szCs w:val="24"/>
          <w:lang w:val="en-US"/>
        </w:rPr>
        <w:t>.,</w:t>
      </w:r>
      <w:r w:rsidRPr="004A18EF">
        <w:rPr>
          <w:rFonts w:asciiTheme="majorBidi" w:hAnsiTheme="majorBidi" w:cstheme="majorBidi"/>
          <w:sz w:val="24"/>
          <w:szCs w:val="24"/>
          <w:lang w:val="en-US"/>
        </w:rPr>
        <w:t xml:space="preserve"> Kingsbury, P., Snyder, J. and Johnston, R. 2010. </w:t>
      </w:r>
      <w:r w:rsidRPr="004A18EF">
        <w:rPr>
          <w:rFonts w:asciiTheme="majorBidi" w:hAnsiTheme="majorBidi" w:cstheme="majorBidi"/>
          <w:sz w:val="24"/>
          <w:szCs w:val="24"/>
          <w:lang w:val="en"/>
        </w:rPr>
        <w:t xml:space="preserve">What is known about the patient's experience of medical tourism? A scoping review. </w:t>
      </w:r>
      <w:r w:rsidRPr="004A18EF">
        <w:rPr>
          <w:rFonts w:asciiTheme="majorBidi" w:hAnsiTheme="majorBidi" w:cstheme="majorBidi"/>
          <w:i/>
          <w:sz w:val="24"/>
          <w:szCs w:val="24"/>
          <w:lang w:val="en-NZ"/>
        </w:rPr>
        <w:t xml:space="preserve">BMC Health Services </w:t>
      </w:r>
      <w:r w:rsidR="00A36777" w:rsidRPr="004A18EF">
        <w:rPr>
          <w:rFonts w:asciiTheme="majorBidi" w:hAnsiTheme="majorBidi" w:cstheme="majorBidi"/>
          <w:i/>
          <w:sz w:val="24"/>
          <w:szCs w:val="24"/>
          <w:lang w:val="en-NZ"/>
        </w:rPr>
        <w:t>Research</w:t>
      </w:r>
      <w:r w:rsidR="00A36777" w:rsidRPr="004A18EF">
        <w:rPr>
          <w:rFonts w:asciiTheme="majorBidi" w:hAnsiTheme="majorBidi" w:cstheme="majorBidi"/>
          <w:sz w:val="24"/>
          <w:szCs w:val="24"/>
          <w:lang w:val="en-NZ"/>
        </w:rPr>
        <w:t>: 266</w:t>
      </w:r>
    </w:p>
    <w:p w14:paraId="48400B83" w14:textId="02381290" w:rsidR="005B35B0" w:rsidRPr="004A18EF" w:rsidRDefault="005B35B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Curson, P. 1985. </w:t>
      </w:r>
      <w:r w:rsidRPr="004A18EF">
        <w:rPr>
          <w:rFonts w:asciiTheme="majorBidi" w:hAnsiTheme="majorBidi" w:cstheme="majorBidi"/>
          <w:i/>
          <w:sz w:val="24"/>
          <w:szCs w:val="24"/>
          <w:lang w:val="en-US"/>
        </w:rPr>
        <w:t>Times of Crisis: epidemics in Sydney, 1788-1900</w:t>
      </w:r>
      <w:r w:rsidR="00F344A8" w:rsidRPr="004A18EF">
        <w:rPr>
          <w:rFonts w:asciiTheme="majorBidi" w:hAnsiTheme="majorBidi" w:cstheme="majorBidi"/>
          <w:sz w:val="24"/>
          <w:szCs w:val="24"/>
          <w:lang w:val="en-US"/>
        </w:rPr>
        <w:t>.</w:t>
      </w:r>
      <w:r w:rsidRPr="004A18EF">
        <w:rPr>
          <w:rFonts w:asciiTheme="majorBidi" w:hAnsiTheme="majorBidi" w:cstheme="majorBidi"/>
          <w:sz w:val="24"/>
          <w:szCs w:val="24"/>
          <w:lang w:val="en-US"/>
        </w:rPr>
        <w:t>Sydney</w:t>
      </w:r>
      <w:r w:rsidR="00F344A8" w:rsidRPr="004A18EF">
        <w:rPr>
          <w:rFonts w:asciiTheme="majorBidi" w:hAnsiTheme="majorBidi" w:cstheme="majorBidi"/>
          <w:sz w:val="24"/>
          <w:szCs w:val="24"/>
          <w:lang w:val="en-US"/>
        </w:rPr>
        <w:t>: Sydney</w:t>
      </w:r>
      <w:r w:rsidRPr="004A18EF">
        <w:rPr>
          <w:rFonts w:asciiTheme="majorBidi" w:hAnsiTheme="majorBidi" w:cstheme="majorBidi"/>
          <w:sz w:val="24"/>
          <w:szCs w:val="24"/>
          <w:lang w:val="en-US"/>
        </w:rPr>
        <w:t xml:space="preserve"> University Press.</w:t>
      </w:r>
    </w:p>
    <w:p w14:paraId="04FE1BC1" w14:textId="0D395534"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C</w:t>
      </w:r>
      <w:r w:rsidR="00461FE6" w:rsidRPr="004A18EF">
        <w:rPr>
          <w:rFonts w:asciiTheme="majorBidi" w:hAnsiTheme="majorBidi" w:cstheme="majorBidi"/>
          <w:sz w:val="24"/>
          <w:szCs w:val="24"/>
          <w:lang w:val="en-US"/>
        </w:rPr>
        <w:t>urson</w:t>
      </w:r>
      <w:r w:rsidRPr="004A18EF">
        <w:rPr>
          <w:rFonts w:asciiTheme="majorBidi" w:hAnsiTheme="majorBidi" w:cstheme="majorBidi"/>
          <w:sz w:val="24"/>
          <w:szCs w:val="24"/>
          <w:lang w:val="en-US"/>
        </w:rPr>
        <w:t xml:space="preserve">, P. 1993. Climate and chronic respiratory disease in Sydney-the case of asthma. </w:t>
      </w:r>
      <w:r w:rsidRPr="004A18EF">
        <w:rPr>
          <w:rFonts w:asciiTheme="majorBidi" w:hAnsiTheme="majorBidi" w:cstheme="majorBidi"/>
          <w:i/>
          <w:sz w:val="24"/>
          <w:szCs w:val="24"/>
          <w:lang w:val="en-US"/>
        </w:rPr>
        <w:t>Climatic Change,</w:t>
      </w:r>
      <w:r w:rsidRPr="004A18EF">
        <w:rPr>
          <w:rFonts w:asciiTheme="majorBidi" w:hAnsiTheme="majorBidi" w:cstheme="majorBidi"/>
          <w:sz w:val="24"/>
          <w:szCs w:val="24"/>
          <w:lang w:val="en-US"/>
        </w:rPr>
        <w:t xml:space="preserve"> 25, 405-420.</w:t>
      </w:r>
    </w:p>
    <w:p w14:paraId="237B6FF1" w14:textId="024F6F8B"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C</w:t>
      </w:r>
      <w:r w:rsidR="00461FE6" w:rsidRPr="004A18EF">
        <w:rPr>
          <w:rFonts w:asciiTheme="majorBidi" w:hAnsiTheme="majorBidi" w:cstheme="majorBidi"/>
          <w:sz w:val="24"/>
          <w:szCs w:val="24"/>
          <w:lang w:val="en-US"/>
        </w:rPr>
        <w:t>urson</w:t>
      </w:r>
      <w:r w:rsidRPr="004A18EF">
        <w:rPr>
          <w:rFonts w:asciiTheme="majorBidi" w:hAnsiTheme="majorBidi" w:cstheme="majorBidi"/>
          <w:sz w:val="24"/>
          <w:szCs w:val="24"/>
          <w:lang w:val="en-US"/>
        </w:rPr>
        <w:t>, P.</w:t>
      </w:r>
      <w:r w:rsidR="00FB015C" w:rsidRPr="004A18EF">
        <w:rPr>
          <w:rFonts w:asciiTheme="majorBidi" w:hAnsiTheme="majorBidi" w:cstheme="majorBidi"/>
          <w:sz w:val="24"/>
          <w:szCs w:val="24"/>
          <w:lang w:val="en-US"/>
        </w:rPr>
        <w:t xml:space="preserve"> </w:t>
      </w:r>
      <w:r w:rsidR="00461FE6" w:rsidRPr="004A18EF">
        <w:rPr>
          <w:rFonts w:asciiTheme="majorBidi" w:hAnsiTheme="majorBidi" w:cstheme="majorBidi"/>
          <w:sz w:val="24"/>
          <w:szCs w:val="24"/>
          <w:lang w:val="en-US"/>
        </w:rPr>
        <w:t>and McCracken</w:t>
      </w:r>
      <w:r w:rsidRPr="004A18EF">
        <w:rPr>
          <w:rFonts w:asciiTheme="majorBidi" w:hAnsiTheme="majorBidi" w:cstheme="majorBidi"/>
          <w:sz w:val="24"/>
          <w:szCs w:val="24"/>
          <w:lang w:val="en-US"/>
        </w:rPr>
        <w:t xml:space="preserve">, K. 2006. An Australian perspective of the 1918–1919 influenza pandemic. </w:t>
      </w:r>
      <w:r w:rsidRPr="004A18EF">
        <w:rPr>
          <w:rFonts w:asciiTheme="majorBidi" w:hAnsiTheme="majorBidi" w:cstheme="majorBidi"/>
          <w:i/>
          <w:sz w:val="24"/>
          <w:szCs w:val="24"/>
          <w:lang w:val="en-US"/>
        </w:rPr>
        <w:t xml:space="preserve">New South Wales </w:t>
      </w:r>
      <w:r w:rsidR="00FB015C" w:rsidRPr="004A18EF">
        <w:rPr>
          <w:rFonts w:asciiTheme="majorBidi" w:hAnsiTheme="majorBidi" w:cstheme="majorBidi"/>
          <w:i/>
          <w:sz w:val="24"/>
          <w:szCs w:val="24"/>
          <w:lang w:val="en-US"/>
        </w:rPr>
        <w:t>P</w:t>
      </w:r>
      <w:r w:rsidRPr="004A18EF">
        <w:rPr>
          <w:rFonts w:asciiTheme="majorBidi" w:hAnsiTheme="majorBidi" w:cstheme="majorBidi"/>
          <w:i/>
          <w:sz w:val="24"/>
          <w:szCs w:val="24"/>
          <w:lang w:val="en-US"/>
        </w:rPr>
        <w:t xml:space="preserve">ublic </w:t>
      </w:r>
      <w:r w:rsidR="00FB015C" w:rsidRPr="004A18EF">
        <w:rPr>
          <w:rFonts w:asciiTheme="majorBidi" w:hAnsiTheme="majorBidi" w:cstheme="majorBidi"/>
          <w:i/>
          <w:sz w:val="24"/>
          <w:szCs w:val="24"/>
          <w:lang w:val="en-US"/>
        </w:rPr>
        <w:t>H</w:t>
      </w:r>
      <w:r w:rsidRPr="004A18EF">
        <w:rPr>
          <w:rFonts w:asciiTheme="majorBidi" w:hAnsiTheme="majorBidi" w:cstheme="majorBidi"/>
          <w:i/>
          <w:sz w:val="24"/>
          <w:szCs w:val="24"/>
          <w:lang w:val="en-US"/>
        </w:rPr>
        <w:t xml:space="preserve">ealth </w:t>
      </w:r>
      <w:r w:rsidR="00FB015C" w:rsidRPr="004A18EF">
        <w:rPr>
          <w:rFonts w:asciiTheme="majorBidi" w:hAnsiTheme="majorBidi" w:cstheme="majorBidi"/>
          <w:i/>
          <w:sz w:val="24"/>
          <w:szCs w:val="24"/>
          <w:lang w:val="en-US"/>
        </w:rPr>
        <w:t>B</w:t>
      </w:r>
      <w:r w:rsidRPr="004A18EF">
        <w:rPr>
          <w:rFonts w:asciiTheme="majorBidi" w:hAnsiTheme="majorBidi" w:cstheme="majorBidi"/>
          <w:i/>
          <w:sz w:val="24"/>
          <w:szCs w:val="24"/>
          <w:lang w:val="en-US"/>
        </w:rPr>
        <w:t>ulletin,</w:t>
      </w:r>
      <w:r w:rsidRPr="004A18EF">
        <w:rPr>
          <w:rFonts w:asciiTheme="majorBidi" w:hAnsiTheme="majorBidi" w:cstheme="majorBidi"/>
          <w:sz w:val="24"/>
          <w:szCs w:val="24"/>
          <w:lang w:val="en-US"/>
        </w:rPr>
        <w:t xml:space="preserve"> 17, 103-107.</w:t>
      </w:r>
    </w:p>
    <w:p w14:paraId="3E1640E6" w14:textId="3437711A" w:rsidR="0061056E" w:rsidRPr="004A18EF" w:rsidRDefault="0061056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iCs/>
          <w:sz w:val="24"/>
          <w:szCs w:val="24"/>
        </w:rPr>
        <w:t>Cutt, H., Giles-Corti, B., Knuiman, M., Burke, V</w:t>
      </w:r>
      <w:r w:rsidRPr="004A18EF">
        <w:rPr>
          <w:rFonts w:asciiTheme="majorBidi" w:hAnsiTheme="majorBidi" w:cstheme="majorBidi"/>
          <w:i/>
          <w:iCs/>
          <w:sz w:val="24"/>
          <w:szCs w:val="24"/>
        </w:rPr>
        <w:t>.</w:t>
      </w:r>
      <w:r w:rsidRPr="004A18EF">
        <w:rPr>
          <w:rFonts w:asciiTheme="majorBidi" w:hAnsiTheme="majorBidi" w:cstheme="majorBidi"/>
          <w:sz w:val="24"/>
          <w:szCs w:val="24"/>
        </w:rPr>
        <w:t xml:space="preserve"> 2007</w:t>
      </w:r>
      <w:r w:rsidR="00FB015C" w:rsidRPr="004A18EF">
        <w:rPr>
          <w:rFonts w:asciiTheme="majorBidi" w:hAnsiTheme="majorBidi" w:cstheme="majorBidi"/>
          <w:sz w:val="24"/>
          <w:szCs w:val="24"/>
        </w:rPr>
        <w:t>.</w:t>
      </w:r>
      <w:r w:rsidRPr="004A18EF">
        <w:rPr>
          <w:rFonts w:asciiTheme="majorBidi" w:hAnsiTheme="majorBidi" w:cstheme="majorBidi"/>
          <w:sz w:val="24"/>
          <w:szCs w:val="24"/>
        </w:rPr>
        <w:t xml:space="preserve"> Dog ownership, health and physical activity: A critical review of the literature, </w:t>
      </w:r>
      <w:r w:rsidRPr="004A18EF">
        <w:rPr>
          <w:rFonts w:asciiTheme="majorBidi" w:hAnsiTheme="majorBidi" w:cstheme="majorBidi"/>
          <w:i/>
          <w:iCs/>
          <w:sz w:val="24"/>
          <w:szCs w:val="24"/>
        </w:rPr>
        <w:t>H</w:t>
      </w:r>
      <w:r w:rsidR="000E17EB" w:rsidRPr="004A18EF">
        <w:rPr>
          <w:rFonts w:asciiTheme="majorBidi" w:hAnsiTheme="majorBidi" w:cstheme="majorBidi"/>
          <w:i/>
          <w:iCs/>
          <w:sz w:val="24"/>
          <w:szCs w:val="24"/>
        </w:rPr>
        <w:t xml:space="preserve">ealth </w:t>
      </w:r>
      <w:r w:rsidR="00FB015C" w:rsidRPr="004A18EF">
        <w:rPr>
          <w:rFonts w:asciiTheme="majorBidi" w:hAnsiTheme="majorBidi" w:cstheme="majorBidi"/>
          <w:i/>
          <w:iCs/>
          <w:sz w:val="24"/>
          <w:szCs w:val="24"/>
        </w:rPr>
        <w:t>&amp;</w:t>
      </w:r>
      <w:r w:rsidR="000E17EB" w:rsidRPr="004A18EF">
        <w:rPr>
          <w:rFonts w:asciiTheme="majorBidi" w:hAnsiTheme="majorBidi" w:cstheme="majorBidi"/>
          <w:i/>
          <w:iCs/>
          <w:sz w:val="24"/>
          <w:szCs w:val="24"/>
        </w:rPr>
        <w:t xml:space="preserve"> Place</w:t>
      </w:r>
      <w:r w:rsidRPr="004A18EF">
        <w:rPr>
          <w:rFonts w:asciiTheme="majorBidi" w:hAnsiTheme="majorBidi" w:cstheme="majorBidi"/>
          <w:sz w:val="24"/>
          <w:szCs w:val="24"/>
        </w:rPr>
        <w:t>, 13, 261-272</w:t>
      </w:r>
      <w:r w:rsidR="00FB015C" w:rsidRPr="004A18EF">
        <w:rPr>
          <w:rFonts w:asciiTheme="majorBidi" w:hAnsiTheme="majorBidi" w:cstheme="majorBidi"/>
          <w:sz w:val="24"/>
          <w:szCs w:val="24"/>
        </w:rPr>
        <w:t>.</w:t>
      </w:r>
    </w:p>
    <w:p w14:paraId="43DA1D54" w14:textId="5A051798" w:rsidR="00D468A5" w:rsidRPr="004A18EF" w:rsidRDefault="00D468A5"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US"/>
        </w:rPr>
        <w:t xml:space="preserve">Dowling, R. 2005. Country report: </w:t>
      </w:r>
      <w:r w:rsidRPr="004A18EF">
        <w:rPr>
          <w:rFonts w:asciiTheme="majorBidi" w:hAnsiTheme="majorBidi" w:cstheme="majorBidi"/>
          <w:sz w:val="24"/>
          <w:szCs w:val="24"/>
          <w:lang w:val="en-NZ"/>
        </w:rPr>
        <w:t xml:space="preserve">Social and cultural geographies of Australia. </w:t>
      </w:r>
      <w:r w:rsidRPr="004A18EF">
        <w:rPr>
          <w:rFonts w:asciiTheme="majorBidi" w:hAnsiTheme="majorBidi" w:cstheme="majorBidi"/>
          <w:i/>
          <w:sz w:val="24"/>
          <w:szCs w:val="24"/>
          <w:lang w:val="en-NZ"/>
        </w:rPr>
        <w:t>Social and Cultural Geography</w:t>
      </w:r>
      <w:r w:rsidR="00FB015C" w:rsidRPr="004A18EF">
        <w:rPr>
          <w:rFonts w:asciiTheme="majorBidi" w:hAnsiTheme="majorBidi" w:cstheme="majorBidi"/>
          <w:i/>
          <w:sz w:val="24"/>
          <w:szCs w:val="24"/>
          <w:lang w:val="en-NZ"/>
        </w:rPr>
        <w:t>,</w:t>
      </w:r>
      <w:r w:rsidRPr="004A18EF">
        <w:rPr>
          <w:rFonts w:asciiTheme="majorBidi" w:hAnsiTheme="majorBidi" w:cstheme="majorBidi"/>
          <w:sz w:val="24"/>
          <w:szCs w:val="24"/>
          <w:lang w:val="en-NZ"/>
        </w:rPr>
        <w:t xml:space="preserve"> 6, </w:t>
      </w:r>
      <w:r w:rsidRPr="004A18EF">
        <w:rPr>
          <w:rFonts w:asciiTheme="majorBidi" w:hAnsiTheme="majorBidi" w:cstheme="majorBidi"/>
          <w:sz w:val="24"/>
          <w:szCs w:val="24"/>
        </w:rPr>
        <w:t xml:space="preserve">767-775. </w:t>
      </w:r>
    </w:p>
    <w:p w14:paraId="01A767B6" w14:textId="27795558"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Drysdale, R. 1991. Aged migration to coastal and inland centres in NSW. </w:t>
      </w:r>
      <w:r w:rsidRPr="004A18EF">
        <w:rPr>
          <w:rFonts w:asciiTheme="majorBidi" w:hAnsiTheme="majorBidi" w:cstheme="majorBidi"/>
          <w:i/>
          <w:sz w:val="24"/>
          <w:szCs w:val="24"/>
        </w:rPr>
        <w:t>Australian Geographical Studies</w:t>
      </w:r>
      <w:r w:rsidRPr="004A18EF">
        <w:rPr>
          <w:rFonts w:asciiTheme="majorBidi" w:hAnsiTheme="majorBidi" w:cstheme="majorBidi"/>
          <w:sz w:val="24"/>
          <w:szCs w:val="24"/>
        </w:rPr>
        <w:t xml:space="preserve">, 29(2), 268-284.  </w:t>
      </w:r>
    </w:p>
    <w:p w14:paraId="0E426904" w14:textId="09133699" w:rsidR="0093544B" w:rsidRPr="004A18EF" w:rsidRDefault="001A4A3E"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Duff, C. 2016, </w:t>
      </w:r>
      <w:hyperlink r:id="rId8" w:tooltip="Click to view Journal Article: Atmospheres of recovery: Assemblages of health" w:history="1">
        <w:r w:rsidRPr="004A18EF">
          <w:rPr>
            <w:rStyle w:val="Hyperlink"/>
            <w:rFonts w:asciiTheme="majorBidi" w:hAnsiTheme="majorBidi" w:cstheme="majorBidi"/>
            <w:color w:val="auto"/>
            <w:sz w:val="24"/>
            <w:szCs w:val="24"/>
            <w:u w:val="none"/>
          </w:rPr>
          <w:t>Atmospheres of recovery: Assemblages of health</w:t>
        </w:r>
      </w:hyperlink>
      <w:r w:rsidRPr="004A18EF">
        <w:rPr>
          <w:rFonts w:asciiTheme="majorBidi" w:hAnsiTheme="majorBidi" w:cstheme="majorBidi"/>
          <w:sz w:val="24"/>
          <w:szCs w:val="24"/>
        </w:rPr>
        <w:t xml:space="preserve">, </w:t>
      </w:r>
      <w:r w:rsidRPr="004A18EF">
        <w:rPr>
          <w:rFonts w:asciiTheme="majorBidi" w:hAnsiTheme="majorBidi" w:cstheme="majorBidi"/>
          <w:i/>
          <w:iCs/>
          <w:sz w:val="24"/>
          <w:szCs w:val="24"/>
        </w:rPr>
        <w:t>Environment and Planning A</w:t>
      </w:r>
      <w:r w:rsidRPr="004A18EF">
        <w:rPr>
          <w:rFonts w:asciiTheme="majorBidi" w:hAnsiTheme="majorBidi" w:cstheme="majorBidi"/>
          <w:sz w:val="24"/>
          <w:szCs w:val="24"/>
        </w:rPr>
        <w:t>, 48, 58-74.</w:t>
      </w:r>
    </w:p>
    <w:p w14:paraId="24C38543" w14:textId="7FB0C833"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Dyck, I. </w:t>
      </w:r>
      <w:r w:rsidR="00FB015C" w:rsidRPr="004A18EF">
        <w:rPr>
          <w:rFonts w:asciiTheme="majorBidi" w:hAnsiTheme="majorBidi" w:cstheme="majorBidi"/>
          <w:sz w:val="24"/>
          <w:szCs w:val="24"/>
          <w:lang w:val="en-NZ"/>
        </w:rPr>
        <w:t>and</w:t>
      </w:r>
      <w:r w:rsidRPr="004A18EF">
        <w:rPr>
          <w:rFonts w:asciiTheme="majorBidi" w:hAnsiTheme="majorBidi" w:cstheme="majorBidi"/>
          <w:sz w:val="24"/>
          <w:szCs w:val="24"/>
          <w:lang w:val="en-NZ"/>
        </w:rPr>
        <w:t xml:space="preserve"> Kearns, R. 1995. Transforming the relations of research: towards culturally safe geographies of health and healing. </w:t>
      </w:r>
      <w:r w:rsidRPr="004A18EF">
        <w:rPr>
          <w:rFonts w:asciiTheme="majorBidi" w:hAnsiTheme="majorBidi" w:cstheme="majorBidi"/>
          <w:i/>
          <w:sz w:val="24"/>
          <w:szCs w:val="24"/>
          <w:lang w:val="en-NZ"/>
        </w:rPr>
        <w:t xml:space="preserve">Health </w:t>
      </w:r>
      <w:r w:rsidR="00FB015C" w:rsidRPr="004A18EF">
        <w:rPr>
          <w:rFonts w:asciiTheme="majorBidi" w:hAnsiTheme="majorBidi" w:cstheme="majorBidi"/>
          <w:i/>
          <w:sz w:val="24"/>
          <w:szCs w:val="24"/>
          <w:lang w:val="en-NZ"/>
        </w:rPr>
        <w:t>&amp;</w:t>
      </w:r>
      <w:r w:rsidRPr="004A18EF">
        <w:rPr>
          <w:rFonts w:asciiTheme="majorBidi" w:hAnsiTheme="majorBidi" w:cstheme="majorBidi"/>
          <w:i/>
          <w:sz w:val="24"/>
          <w:szCs w:val="24"/>
          <w:lang w:val="en-NZ"/>
        </w:rPr>
        <w:t xml:space="preserve"> Place, </w:t>
      </w:r>
      <w:r w:rsidRPr="004A18EF">
        <w:rPr>
          <w:rFonts w:asciiTheme="majorBidi" w:hAnsiTheme="majorBidi" w:cstheme="majorBidi"/>
          <w:sz w:val="24"/>
          <w:szCs w:val="24"/>
          <w:lang w:val="en-NZ"/>
        </w:rPr>
        <w:t>1(3), 137-147.</w:t>
      </w:r>
    </w:p>
    <w:p w14:paraId="49A7AAAE" w14:textId="6F32DFC3"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Ergler, C. Kearns, R.A. and Witten K. 2013. Seasonal and Locational Variations in Children's Play: Implications for wellbeing. </w:t>
      </w:r>
      <w:r w:rsidRPr="004A18EF">
        <w:rPr>
          <w:rFonts w:asciiTheme="majorBidi" w:hAnsiTheme="majorBidi" w:cstheme="majorBidi"/>
          <w:i/>
          <w:sz w:val="24"/>
          <w:szCs w:val="24"/>
          <w:lang w:val="en-NZ"/>
        </w:rPr>
        <w:t>Social Science and Medicine</w:t>
      </w:r>
      <w:r w:rsidR="00FB015C" w:rsidRPr="004A18EF">
        <w:rPr>
          <w:rFonts w:asciiTheme="majorBidi" w:hAnsiTheme="majorBidi" w:cstheme="majorBidi"/>
          <w:i/>
          <w:sz w:val="24"/>
          <w:szCs w:val="24"/>
          <w:lang w:val="en-NZ"/>
        </w:rPr>
        <w:t>,</w:t>
      </w:r>
      <w:r w:rsidRPr="004A18EF">
        <w:rPr>
          <w:rFonts w:asciiTheme="majorBidi" w:hAnsiTheme="majorBidi" w:cstheme="majorBidi"/>
          <w:sz w:val="24"/>
          <w:szCs w:val="24"/>
          <w:lang w:val="en-NZ"/>
        </w:rPr>
        <w:t xml:space="preserve"> 91</w:t>
      </w:r>
      <w:r w:rsidR="00FB015C"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178-185. </w:t>
      </w:r>
    </w:p>
    <w:p w14:paraId="71FD7CF4" w14:textId="15C6157F"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E</w:t>
      </w:r>
      <w:r w:rsidR="00461FE6" w:rsidRPr="004A18EF">
        <w:rPr>
          <w:rFonts w:asciiTheme="majorBidi" w:hAnsiTheme="majorBidi" w:cstheme="majorBidi"/>
          <w:sz w:val="24"/>
          <w:szCs w:val="24"/>
          <w:lang w:val="en-US"/>
        </w:rPr>
        <w:t xml:space="preserve">rgler, </w:t>
      </w:r>
      <w:r w:rsidRPr="004A18EF">
        <w:rPr>
          <w:rFonts w:asciiTheme="majorBidi" w:hAnsiTheme="majorBidi" w:cstheme="majorBidi"/>
          <w:sz w:val="24"/>
          <w:szCs w:val="24"/>
          <w:lang w:val="en-US"/>
        </w:rPr>
        <w:t>C. R., L</w:t>
      </w:r>
      <w:r w:rsidR="00461FE6" w:rsidRPr="004A18EF">
        <w:rPr>
          <w:rFonts w:asciiTheme="majorBidi" w:hAnsiTheme="majorBidi" w:cstheme="majorBidi"/>
          <w:sz w:val="24"/>
          <w:szCs w:val="24"/>
          <w:lang w:val="en-US"/>
        </w:rPr>
        <w:t>ovell</w:t>
      </w:r>
      <w:r w:rsidRPr="004A18EF">
        <w:rPr>
          <w:rFonts w:asciiTheme="majorBidi" w:hAnsiTheme="majorBidi" w:cstheme="majorBidi"/>
          <w:sz w:val="24"/>
          <w:szCs w:val="24"/>
          <w:lang w:val="en-US"/>
        </w:rPr>
        <w:t>, S., W</w:t>
      </w:r>
      <w:r w:rsidR="00461FE6" w:rsidRPr="004A18EF">
        <w:rPr>
          <w:rFonts w:asciiTheme="majorBidi" w:hAnsiTheme="majorBidi" w:cstheme="majorBidi"/>
          <w:sz w:val="24"/>
          <w:szCs w:val="24"/>
          <w:lang w:val="en-US"/>
        </w:rPr>
        <w:t>atkins</w:t>
      </w:r>
      <w:r w:rsidRPr="004A18EF">
        <w:rPr>
          <w:rFonts w:asciiTheme="majorBidi" w:hAnsiTheme="majorBidi" w:cstheme="majorBidi"/>
          <w:sz w:val="24"/>
          <w:szCs w:val="24"/>
          <w:lang w:val="en-US"/>
        </w:rPr>
        <w:t>, A., M</w:t>
      </w:r>
      <w:r w:rsidR="00461FE6" w:rsidRPr="004A18EF">
        <w:rPr>
          <w:rFonts w:asciiTheme="majorBidi" w:hAnsiTheme="majorBidi" w:cstheme="majorBidi"/>
          <w:sz w:val="24"/>
          <w:szCs w:val="24"/>
          <w:lang w:val="en-US"/>
        </w:rPr>
        <w:t>illigan</w:t>
      </w:r>
      <w:r w:rsidRPr="004A18EF">
        <w:rPr>
          <w:rFonts w:asciiTheme="majorBidi" w:hAnsiTheme="majorBidi" w:cstheme="majorBidi"/>
          <w:sz w:val="24"/>
          <w:szCs w:val="24"/>
          <w:lang w:val="en-US"/>
        </w:rPr>
        <w:t>, C., T</w:t>
      </w:r>
      <w:r w:rsidR="00461FE6" w:rsidRPr="004A18EF">
        <w:rPr>
          <w:rFonts w:asciiTheme="majorBidi" w:hAnsiTheme="majorBidi" w:cstheme="majorBidi"/>
          <w:sz w:val="24"/>
          <w:szCs w:val="24"/>
          <w:lang w:val="en-US"/>
        </w:rPr>
        <w:t>hompson,</w:t>
      </w:r>
      <w:r w:rsidRPr="004A18EF">
        <w:rPr>
          <w:rFonts w:asciiTheme="majorBidi" w:hAnsiTheme="majorBidi" w:cstheme="majorBidi"/>
          <w:sz w:val="24"/>
          <w:szCs w:val="24"/>
          <w:lang w:val="en-US"/>
        </w:rPr>
        <w:t xml:space="preserve"> L., E</w:t>
      </w:r>
      <w:r w:rsidR="00461FE6" w:rsidRPr="004A18EF">
        <w:rPr>
          <w:rFonts w:asciiTheme="majorBidi" w:hAnsiTheme="majorBidi" w:cstheme="majorBidi"/>
          <w:sz w:val="24"/>
          <w:szCs w:val="24"/>
          <w:lang w:val="en-US"/>
        </w:rPr>
        <w:t>xeter</w:t>
      </w:r>
      <w:r w:rsidRPr="004A18EF">
        <w:rPr>
          <w:rFonts w:asciiTheme="majorBidi" w:hAnsiTheme="majorBidi" w:cstheme="majorBidi"/>
          <w:sz w:val="24"/>
          <w:szCs w:val="24"/>
          <w:lang w:val="en-US"/>
        </w:rPr>
        <w:t xml:space="preserve">, D. J. </w:t>
      </w:r>
      <w:r w:rsidR="00461FE6" w:rsidRPr="004A18EF">
        <w:rPr>
          <w:rFonts w:asciiTheme="majorBidi" w:hAnsiTheme="majorBidi" w:cstheme="majorBidi"/>
          <w:sz w:val="24"/>
          <w:szCs w:val="24"/>
          <w:lang w:val="en-US"/>
        </w:rPr>
        <w:t>and</w:t>
      </w:r>
      <w:r w:rsidRPr="004A18EF">
        <w:rPr>
          <w:rFonts w:asciiTheme="majorBidi" w:hAnsiTheme="majorBidi" w:cstheme="majorBidi"/>
          <w:sz w:val="24"/>
          <w:szCs w:val="24"/>
          <w:lang w:val="en-US"/>
        </w:rPr>
        <w:t xml:space="preserve"> K</w:t>
      </w:r>
      <w:r w:rsidR="00461FE6" w:rsidRPr="004A18EF">
        <w:rPr>
          <w:rFonts w:asciiTheme="majorBidi" w:hAnsiTheme="majorBidi" w:cstheme="majorBidi"/>
          <w:sz w:val="24"/>
          <w:szCs w:val="24"/>
          <w:lang w:val="en-US"/>
        </w:rPr>
        <w:t>earns</w:t>
      </w:r>
      <w:r w:rsidRPr="004A18EF">
        <w:rPr>
          <w:rFonts w:asciiTheme="majorBidi" w:hAnsiTheme="majorBidi" w:cstheme="majorBidi"/>
          <w:sz w:val="24"/>
          <w:szCs w:val="24"/>
          <w:lang w:val="en-US"/>
        </w:rPr>
        <w:t xml:space="preserve">, R. 2017. Looking back and moving forward: Health geography in Aotearoa and beyond. </w:t>
      </w:r>
      <w:r w:rsidRPr="004A18EF">
        <w:rPr>
          <w:rFonts w:asciiTheme="majorBidi" w:hAnsiTheme="majorBidi" w:cstheme="majorBidi"/>
          <w:i/>
          <w:sz w:val="24"/>
          <w:szCs w:val="24"/>
          <w:lang w:val="en-US"/>
        </w:rPr>
        <w:t>New Zealand Geographer,</w:t>
      </w:r>
      <w:r w:rsidRPr="004A18EF">
        <w:rPr>
          <w:rFonts w:asciiTheme="majorBidi" w:hAnsiTheme="majorBidi" w:cstheme="majorBidi"/>
          <w:sz w:val="24"/>
          <w:szCs w:val="24"/>
          <w:lang w:val="en-US"/>
        </w:rPr>
        <w:t xml:space="preserve"> 73, 205-217.</w:t>
      </w:r>
    </w:p>
    <w:p w14:paraId="1A4468EF" w14:textId="55AF33EC" w:rsidR="00C1142E" w:rsidRPr="004A18EF" w:rsidRDefault="00C1142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Exeter, D. J</w:t>
      </w:r>
      <w:r w:rsidR="00082BC0" w:rsidRPr="004A18EF">
        <w:rPr>
          <w:rFonts w:asciiTheme="majorBidi" w:hAnsiTheme="majorBidi" w:cstheme="majorBidi"/>
          <w:sz w:val="24"/>
          <w:szCs w:val="24"/>
        </w:rPr>
        <w:t>., Rodgers, S., &amp; Sabel, C. E. 2014</w:t>
      </w:r>
      <w:r w:rsidRPr="004A18EF">
        <w:rPr>
          <w:rFonts w:asciiTheme="majorBidi" w:hAnsiTheme="majorBidi" w:cstheme="majorBidi"/>
          <w:sz w:val="24"/>
          <w:szCs w:val="24"/>
        </w:rPr>
        <w:t xml:space="preserve">. “Whose data is it anyway?” The implications of putting small area-level health and social data online. </w:t>
      </w:r>
      <w:r w:rsidRPr="004A18EF">
        <w:rPr>
          <w:rFonts w:asciiTheme="majorBidi" w:hAnsiTheme="majorBidi" w:cstheme="majorBidi"/>
          <w:i/>
          <w:iCs/>
          <w:sz w:val="24"/>
          <w:szCs w:val="24"/>
        </w:rPr>
        <w:t>Health Policy, 114</w:t>
      </w:r>
      <w:r w:rsidRPr="004A18EF">
        <w:rPr>
          <w:rFonts w:asciiTheme="majorBidi" w:hAnsiTheme="majorBidi" w:cstheme="majorBidi"/>
          <w:sz w:val="24"/>
          <w:szCs w:val="24"/>
        </w:rPr>
        <w:t xml:space="preserve"> (1), 88-96</w:t>
      </w:r>
    </w:p>
    <w:p w14:paraId="787A0D90" w14:textId="13B47BC1" w:rsidR="00F63B99" w:rsidRPr="004A18EF" w:rsidRDefault="00082BC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 xml:space="preserve">Foley, R. </w:t>
      </w:r>
      <w:r w:rsidR="00F63B99" w:rsidRPr="004A18EF">
        <w:rPr>
          <w:rFonts w:asciiTheme="majorBidi" w:hAnsiTheme="majorBidi" w:cstheme="majorBidi"/>
          <w:sz w:val="24"/>
          <w:szCs w:val="24"/>
        </w:rPr>
        <w:t xml:space="preserve">2016. </w:t>
      </w:r>
      <w:r w:rsidR="00F63B99" w:rsidRPr="004A18EF">
        <w:rPr>
          <w:rFonts w:asciiTheme="majorBidi" w:hAnsiTheme="majorBidi" w:cstheme="majorBidi"/>
          <w:i/>
          <w:iCs/>
          <w:sz w:val="24"/>
          <w:szCs w:val="24"/>
        </w:rPr>
        <w:t>Healing waters: Therapeutic landscapes in historic and contemporary Ireland</w:t>
      </w:r>
      <w:r w:rsidR="00F63B99" w:rsidRPr="004A18EF">
        <w:rPr>
          <w:rFonts w:asciiTheme="majorBidi" w:hAnsiTheme="majorBidi" w:cstheme="majorBidi"/>
          <w:sz w:val="24"/>
          <w:szCs w:val="24"/>
        </w:rPr>
        <w:t>. Routledge, London.</w:t>
      </w:r>
    </w:p>
    <w:p w14:paraId="33DA8823" w14:textId="3A62A95C"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Gartrell, A. 2010. 'A frog in a well': the exclusion of disabled people from work in Cambodia. </w:t>
      </w:r>
      <w:r w:rsidRPr="004A18EF">
        <w:rPr>
          <w:rFonts w:asciiTheme="majorBidi" w:hAnsiTheme="majorBidi" w:cstheme="majorBidi"/>
          <w:i/>
          <w:sz w:val="24"/>
          <w:szCs w:val="24"/>
        </w:rPr>
        <w:t xml:space="preserve">Disability and Society, </w:t>
      </w:r>
      <w:r w:rsidRPr="004A18EF">
        <w:rPr>
          <w:rFonts w:asciiTheme="majorBidi" w:hAnsiTheme="majorBidi" w:cstheme="majorBidi"/>
          <w:sz w:val="24"/>
          <w:szCs w:val="24"/>
        </w:rPr>
        <w:t>25(3), 289-301</w:t>
      </w:r>
      <w:r w:rsidR="00FA77AC" w:rsidRPr="004A18EF">
        <w:rPr>
          <w:rFonts w:asciiTheme="majorBidi" w:hAnsiTheme="majorBidi" w:cstheme="majorBidi"/>
          <w:sz w:val="24"/>
          <w:szCs w:val="24"/>
        </w:rPr>
        <w:t>.</w:t>
      </w:r>
    </w:p>
    <w:p w14:paraId="3D3656BD" w14:textId="7607F12E" w:rsidR="00BE681A" w:rsidRPr="004A18EF" w:rsidRDefault="00BE681A"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lastRenderedPageBreak/>
        <w:t xml:space="preserve">Giles-Corti, B and Donovan, R. 2002. The relative influence of individual, social and physical environment determinants of physical activity. </w:t>
      </w:r>
      <w:r w:rsidRPr="004A18EF">
        <w:rPr>
          <w:rFonts w:asciiTheme="majorBidi" w:hAnsiTheme="majorBidi" w:cstheme="majorBidi"/>
          <w:i/>
          <w:sz w:val="24"/>
          <w:szCs w:val="24"/>
          <w:lang w:val="en-NZ"/>
        </w:rPr>
        <w:t>Social Science and Medicine</w:t>
      </w:r>
      <w:r w:rsidR="00FB015C"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 54(12)</w:t>
      </w:r>
      <w:r w:rsidR="00FB015C"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 </w:t>
      </w:r>
      <w:r w:rsidRPr="004A18EF">
        <w:rPr>
          <w:rFonts w:asciiTheme="majorBidi" w:hAnsiTheme="majorBidi" w:cstheme="majorBidi"/>
          <w:sz w:val="24"/>
          <w:szCs w:val="24"/>
        </w:rPr>
        <w:t>1793-1812.</w:t>
      </w:r>
    </w:p>
    <w:p w14:paraId="1F17F911" w14:textId="606BC5F4" w:rsidR="00FA77AC" w:rsidRPr="004A18EF" w:rsidRDefault="00FA77AC"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Giles-Corti, B., Broomhall, M.H., Knuiman, M., Collins, C., Douglas, K.,  Ng, K., Lange, A. and Donovan, R.J. 2005. Increasing Walking How Important Is Distance To, Attractiveness, and Size of Public Open Space? </w:t>
      </w:r>
      <w:r w:rsidRPr="004A18EF">
        <w:rPr>
          <w:rFonts w:asciiTheme="majorBidi" w:hAnsiTheme="majorBidi" w:cstheme="majorBidi"/>
          <w:i/>
          <w:sz w:val="24"/>
          <w:szCs w:val="24"/>
          <w:lang w:val="en-NZ"/>
        </w:rPr>
        <w:t>American Journal of Preventive Medicine</w:t>
      </w:r>
      <w:r w:rsidR="00FB015C" w:rsidRPr="004A18EF">
        <w:rPr>
          <w:rFonts w:asciiTheme="majorBidi" w:hAnsiTheme="majorBidi" w:cstheme="majorBidi"/>
          <w:sz w:val="24"/>
          <w:szCs w:val="24"/>
          <w:lang w:val="en-NZ"/>
        </w:rPr>
        <w:t xml:space="preserve">, </w:t>
      </w:r>
      <w:r w:rsidRPr="004A18EF">
        <w:rPr>
          <w:rFonts w:asciiTheme="majorBidi" w:hAnsiTheme="majorBidi" w:cstheme="majorBidi"/>
          <w:sz w:val="24"/>
          <w:szCs w:val="24"/>
          <w:lang w:val="en-NZ"/>
        </w:rPr>
        <w:t>28(2), 169–176</w:t>
      </w:r>
    </w:p>
    <w:p w14:paraId="7FBD2D21" w14:textId="24779158" w:rsidR="00F9523D" w:rsidRPr="004A18EF" w:rsidRDefault="00227259"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Griffin, E., Moon, G., &amp; Barnet, R. 2015. Examining the significance of urban–rural context in tobacco quitline use: does rurality matter?</w:t>
      </w:r>
      <w:r w:rsidR="00FB015C" w:rsidRPr="004A18EF">
        <w:rPr>
          <w:rFonts w:asciiTheme="majorBidi" w:hAnsiTheme="majorBidi" w:cstheme="majorBidi"/>
          <w:sz w:val="24"/>
          <w:szCs w:val="24"/>
        </w:rPr>
        <w:t xml:space="preserve"> </w:t>
      </w:r>
      <w:r w:rsidRPr="004A18EF">
        <w:rPr>
          <w:rFonts w:asciiTheme="majorBidi" w:hAnsiTheme="majorBidi" w:cstheme="majorBidi"/>
          <w:i/>
          <w:iCs/>
          <w:sz w:val="24"/>
          <w:szCs w:val="24"/>
        </w:rPr>
        <w:t>International Journal of Public Health</w:t>
      </w:r>
      <w:r w:rsidRPr="004A18EF">
        <w:rPr>
          <w:rFonts w:asciiTheme="majorBidi" w:hAnsiTheme="majorBidi" w:cstheme="majorBidi"/>
          <w:sz w:val="24"/>
          <w:szCs w:val="24"/>
        </w:rPr>
        <w:t xml:space="preserve">, </w:t>
      </w:r>
      <w:r w:rsidRPr="004A18EF">
        <w:rPr>
          <w:rFonts w:asciiTheme="majorBidi" w:hAnsiTheme="majorBidi" w:cstheme="majorBidi"/>
          <w:iCs/>
          <w:sz w:val="24"/>
          <w:szCs w:val="24"/>
        </w:rPr>
        <w:t>60</w:t>
      </w:r>
      <w:r w:rsidRPr="004A18EF">
        <w:rPr>
          <w:rFonts w:asciiTheme="majorBidi" w:hAnsiTheme="majorBidi" w:cstheme="majorBidi"/>
          <w:sz w:val="24"/>
          <w:szCs w:val="24"/>
        </w:rPr>
        <w:t>(3), 327-333</w:t>
      </w:r>
      <w:r w:rsidR="00F9523D" w:rsidRPr="004A18EF">
        <w:rPr>
          <w:rFonts w:asciiTheme="majorBidi" w:hAnsiTheme="majorBidi" w:cstheme="majorBidi"/>
          <w:sz w:val="24"/>
          <w:szCs w:val="24"/>
        </w:rPr>
        <w:t>.</w:t>
      </w:r>
    </w:p>
    <w:p w14:paraId="23210A4E" w14:textId="017B70A1" w:rsidR="00F9523D" w:rsidRPr="004A18EF" w:rsidRDefault="00F9523D"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Guitart, D. A., Pickering, C. M., &amp; Byrne, J. A. 2014. Color me healthy: Food diversity in school community gardens in two rapidly urbanising Australian cities.</w:t>
      </w:r>
      <w:r w:rsidRPr="004A18EF">
        <w:rPr>
          <w:rFonts w:asciiTheme="majorBidi" w:hAnsiTheme="majorBidi" w:cstheme="majorBidi"/>
          <w:i/>
          <w:iCs/>
          <w:sz w:val="24"/>
          <w:szCs w:val="24"/>
        </w:rPr>
        <w:t xml:space="preserve"> Health </w:t>
      </w:r>
      <w:r w:rsidR="00FB015C" w:rsidRPr="004A18EF">
        <w:rPr>
          <w:rFonts w:asciiTheme="majorBidi" w:hAnsiTheme="majorBidi" w:cstheme="majorBidi"/>
          <w:i/>
          <w:iCs/>
          <w:sz w:val="24"/>
          <w:szCs w:val="24"/>
        </w:rPr>
        <w:t>&amp;</w:t>
      </w:r>
      <w:r w:rsidRPr="004A18EF">
        <w:rPr>
          <w:rFonts w:asciiTheme="majorBidi" w:hAnsiTheme="majorBidi" w:cstheme="majorBidi"/>
          <w:i/>
          <w:iCs/>
          <w:sz w:val="24"/>
          <w:szCs w:val="24"/>
        </w:rPr>
        <w:t xml:space="preserve"> Place, </w:t>
      </w:r>
      <w:r w:rsidRPr="004A18EF">
        <w:rPr>
          <w:rFonts w:asciiTheme="majorBidi" w:hAnsiTheme="majorBidi" w:cstheme="majorBidi"/>
          <w:iCs/>
          <w:sz w:val="24"/>
          <w:szCs w:val="24"/>
        </w:rPr>
        <w:t>26</w:t>
      </w:r>
      <w:r w:rsidRPr="004A18EF">
        <w:rPr>
          <w:rFonts w:asciiTheme="majorBidi" w:hAnsiTheme="majorBidi" w:cstheme="majorBidi"/>
          <w:sz w:val="24"/>
          <w:szCs w:val="24"/>
        </w:rPr>
        <w:t>, 110-117.</w:t>
      </w:r>
    </w:p>
    <w:p w14:paraId="4B8379E0" w14:textId="486E8433"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H</w:t>
      </w:r>
      <w:r w:rsidR="00461FE6" w:rsidRPr="004A18EF">
        <w:rPr>
          <w:rFonts w:asciiTheme="majorBidi" w:hAnsiTheme="majorBidi" w:cstheme="majorBidi"/>
          <w:sz w:val="24"/>
          <w:szCs w:val="24"/>
          <w:lang w:val="en-US"/>
        </w:rPr>
        <w:t>a</w:t>
      </w:r>
      <w:r w:rsidR="000E17EB" w:rsidRPr="004A18EF">
        <w:rPr>
          <w:rFonts w:asciiTheme="majorBidi" w:hAnsiTheme="majorBidi" w:cstheme="majorBidi"/>
          <w:sz w:val="24"/>
          <w:szCs w:val="24"/>
          <w:lang w:val="en-US"/>
        </w:rPr>
        <w:t>r</w:t>
      </w:r>
      <w:r w:rsidR="00461FE6" w:rsidRPr="004A18EF">
        <w:rPr>
          <w:rFonts w:asciiTheme="majorBidi" w:hAnsiTheme="majorBidi" w:cstheme="majorBidi"/>
          <w:sz w:val="24"/>
          <w:szCs w:val="24"/>
          <w:lang w:val="en-US"/>
        </w:rPr>
        <w:t>rington</w:t>
      </w:r>
      <w:r w:rsidRPr="004A18EF">
        <w:rPr>
          <w:rFonts w:asciiTheme="majorBidi" w:hAnsiTheme="majorBidi" w:cstheme="majorBidi"/>
          <w:sz w:val="24"/>
          <w:szCs w:val="24"/>
          <w:lang w:val="en-US"/>
        </w:rPr>
        <w:t>, J., M</w:t>
      </w:r>
      <w:r w:rsidR="00461FE6" w:rsidRPr="004A18EF">
        <w:rPr>
          <w:rFonts w:asciiTheme="majorBidi" w:hAnsiTheme="majorBidi" w:cstheme="majorBidi"/>
          <w:sz w:val="24"/>
          <w:szCs w:val="24"/>
          <w:lang w:val="en-US"/>
        </w:rPr>
        <w:t>cGlashan</w:t>
      </w:r>
      <w:r w:rsidRPr="004A18EF">
        <w:rPr>
          <w:rFonts w:asciiTheme="majorBidi" w:hAnsiTheme="majorBidi" w:cstheme="majorBidi"/>
          <w:sz w:val="24"/>
          <w:szCs w:val="24"/>
          <w:lang w:val="en-US"/>
        </w:rPr>
        <w:t>, N., B</w:t>
      </w:r>
      <w:r w:rsidR="00461FE6" w:rsidRPr="004A18EF">
        <w:rPr>
          <w:rFonts w:asciiTheme="majorBidi" w:hAnsiTheme="majorBidi" w:cstheme="majorBidi"/>
          <w:sz w:val="24"/>
          <w:szCs w:val="24"/>
          <w:lang w:val="en-US"/>
        </w:rPr>
        <w:t>radshaw,</w:t>
      </w:r>
      <w:r w:rsidRPr="004A18EF">
        <w:rPr>
          <w:rFonts w:asciiTheme="majorBidi" w:hAnsiTheme="majorBidi" w:cstheme="majorBidi"/>
          <w:sz w:val="24"/>
          <w:szCs w:val="24"/>
          <w:lang w:val="en-US"/>
        </w:rPr>
        <w:t xml:space="preserve"> E., G</w:t>
      </w:r>
      <w:r w:rsidR="00461FE6" w:rsidRPr="004A18EF">
        <w:rPr>
          <w:rFonts w:asciiTheme="majorBidi" w:hAnsiTheme="majorBidi" w:cstheme="majorBidi"/>
          <w:sz w:val="24"/>
          <w:szCs w:val="24"/>
          <w:lang w:val="en-US"/>
        </w:rPr>
        <w:t>eddes</w:t>
      </w:r>
      <w:r w:rsidRPr="004A18EF">
        <w:rPr>
          <w:rFonts w:asciiTheme="majorBidi" w:hAnsiTheme="majorBidi" w:cstheme="majorBidi"/>
          <w:sz w:val="24"/>
          <w:szCs w:val="24"/>
          <w:lang w:val="en-US"/>
        </w:rPr>
        <w:t xml:space="preserve">, E. </w:t>
      </w:r>
      <w:r w:rsidR="00461FE6" w:rsidRPr="004A18EF">
        <w:rPr>
          <w:rFonts w:asciiTheme="majorBidi" w:hAnsiTheme="majorBidi" w:cstheme="majorBidi"/>
          <w:sz w:val="24"/>
          <w:szCs w:val="24"/>
          <w:lang w:val="en-US"/>
        </w:rPr>
        <w:t>and Purves</w:t>
      </w:r>
      <w:r w:rsidRPr="004A18EF">
        <w:rPr>
          <w:rFonts w:asciiTheme="majorBidi" w:hAnsiTheme="majorBidi" w:cstheme="majorBidi"/>
          <w:sz w:val="24"/>
          <w:szCs w:val="24"/>
          <w:lang w:val="en-US"/>
        </w:rPr>
        <w:t xml:space="preserve">, L. 1975. A spatial and temporal analysis of four cancers in African gold miners from southern Africa. </w:t>
      </w:r>
      <w:r w:rsidRPr="004A18EF">
        <w:rPr>
          <w:rFonts w:asciiTheme="majorBidi" w:hAnsiTheme="majorBidi" w:cstheme="majorBidi"/>
          <w:i/>
          <w:sz w:val="24"/>
          <w:szCs w:val="24"/>
          <w:lang w:val="en-US"/>
        </w:rPr>
        <w:t xml:space="preserve">British </w:t>
      </w:r>
      <w:r w:rsidR="00FB015C" w:rsidRPr="004A18EF">
        <w:rPr>
          <w:rFonts w:asciiTheme="majorBidi" w:hAnsiTheme="majorBidi" w:cstheme="majorBidi"/>
          <w:i/>
          <w:sz w:val="24"/>
          <w:szCs w:val="24"/>
          <w:lang w:val="en-US"/>
        </w:rPr>
        <w:t>J</w:t>
      </w:r>
      <w:r w:rsidRPr="004A18EF">
        <w:rPr>
          <w:rFonts w:asciiTheme="majorBidi" w:hAnsiTheme="majorBidi" w:cstheme="majorBidi"/>
          <w:i/>
          <w:sz w:val="24"/>
          <w:szCs w:val="24"/>
          <w:lang w:val="en-US"/>
        </w:rPr>
        <w:t xml:space="preserve">ournal of </w:t>
      </w:r>
      <w:r w:rsidR="00FB015C" w:rsidRPr="004A18EF">
        <w:rPr>
          <w:rFonts w:asciiTheme="majorBidi" w:hAnsiTheme="majorBidi" w:cstheme="majorBidi"/>
          <w:i/>
          <w:sz w:val="24"/>
          <w:szCs w:val="24"/>
          <w:lang w:val="en-US"/>
        </w:rPr>
        <w:t>C</w:t>
      </w:r>
      <w:r w:rsidRPr="004A18EF">
        <w:rPr>
          <w:rFonts w:asciiTheme="majorBidi" w:hAnsiTheme="majorBidi" w:cstheme="majorBidi"/>
          <w:i/>
          <w:sz w:val="24"/>
          <w:szCs w:val="24"/>
          <w:lang w:val="en-US"/>
        </w:rPr>
        <w:t>ancer,</w:t>
      </w:r>
      <w:r w:rsidRPr="004A18EF">
        <w:rPr>
          <w:rFonts w:asciiTheme="majorBidi" w:hAnsiTheme="majorBidi" w:cstheme="majorBidi"/>
          <w:sz w:val="24"/>
          <w:szCs w:val="24"/>
          <w:lang w:val="en-US"/>
        </w:rPr>
        <w:t xml:space="preserve"> 31, 665.</w:t>
      </w:r>
    </w:p>
    <w:p w14:paraId="214DC6C8" w14:textId="7555539D"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lang w:val="en-NZ"/>
        </w:rPr>
        <w:t xml:space="preserve">Han, G-S and Humphreys, J. 2005. Overseas‐trained doctors in Australia: Community integration and their intention to stay in a rural community </w:t>
      </w:r>
      <w:r w:rsidRPr="004A18EF">
        <w:rPr>
          <w:rFonts w:asciiTheme="majorBidi" w:hAnsiTheme="majorBidi" w:cstheme="majorBidi"/>
          <w:i/>
          <w:sz w:val="24"/>
          <w:szCs w:val="24"/>
          <w:lang w:val="en-NZ"/>
        </w:rPr>
        <w:t>Australian Journal of Rural Health</w:t>
      </w:r>
      <w:r w:rsidR="00E26039" w:rsidRPr="004A18EF">
        <w:rPr>
          <w:rFonts w:asciiTheme="majorBidi" w:hAnsiTheme="majorBidi" w:cstheme="majorBidi"/>
          <w:i/>
          <w:sz w:val="24"/>
          <w:szCs w:val="24"/>
          <w:lang w:val="en-NZ"/>
        </w:rPr>
        <w:t>,</w:t>
      </w:r>
      <w:r w:rsidRPr="004A18EF">
        <w:rPr>
          <w:rFonts w:asciiTheme="majorBidi" w:hAnsiTheme="majorBidi" w:cstheme="majorBidi"/>
          <w:sz w:val="24"/>
          <w:szCs w:val="24"/>
          <w:lang w:val="en-NZ"/>
        </w:rPr>
        <w:t xml:space="preserve"> 13(4), </w:t>
      </w:r>
      <w:r w:rsidRPr="004A18EF">
        <w:rPr>
          <w:rFonts w:asciiTheme="majorBidi" w:hAnsiTheme="majorBidi" w:cstheme="majorBidi"/>
          <w:sz w:val="24"/>
          <w:szCs w:val="24"/>
        </w:rPr>
        <w:t>236-241</w:t>
      </w:r>
    </w:p>
    <w:p w14:paraId="48534240" w14:textId="0989792C"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H</w:t>
      </w:r>
      <w:r w:rsidR="00461FE6" w:rsidRPr="004A18EF">
        <w:rPr>
          <w:rFonts w:asciiTheme="majorBidi" w:hAnsiTheme="majorBidi" w:cstheme="majorBidi"/>
          <w:sz w:val="24"/>
          <w:szCs w:val="24"/>
          <w:lang w:val="en-US"/>
        </w:rPr>
        <w:t>eenan</w:t>
      </w:r>
      <w:r w:rsidRPr="004A18EF">
        <w:rPr>
          <w:rFonts w:asciiTheme="majorBidi" w:hAnsiTheme="majorBidi" w:cstheme="majorBidi"/>
          <w:sz w:val="24"/>
          <w:szCs w:val="24"/>
          <w:lang w:val="en-US"/>
        </w:rPr>
        <w:t>, L.</w:t>
      </w:r>
      <w:r w:rsidR="00461FE6" w:rsidRPr="004A18EF">
        <w:rPr>
          <w:rFonts w:asciiTheme="majorBidi" w:hAnsiTheme="majorBidi" w:cstheme="majorBidi"/>
          <w:sz w:val="24"/>
          <w:szCs w:val="24"/>
          <w:lang w:val="en-US"/>
        </w:rPr>
        <w:t xml:space="preserve">D.B. </w:t>
      </w:r>
      <w:r w:rsidRPr="004A18EF">
        <w:rPr>
          <w:rFonts w:asciiTheme="majorBidi" w:hAnsiTheme="majorBidi" w:cstheme="majorBidi"/>
          <w:sz w:val="24"/>
          <w:szCs w:val="24"/>
          <w:lang w:val="en-US"/>
        </w:rPr>
        <w:t xml:space="preserve"> </w:t>
      </w:r>
      <w:r w:rsidR="00461FE6" w:rsidRPr="004A18EF">
        <w:rPr>
          <w:rFonts w:asciiTheme="majorBidi" w:hAnsiTheme="majorBidi" w:cstheme="majorBidi"/>
          <w:sz w:val="24"/>
          <w:szCs w:val="24"/>
          <w:lang w:val="en-US"/>
        </w:rPr>
        <w:t>and</w:t>
      </w:r>
      <w:r w:rsidRPr="004A18EF">
        <w:rPr>
          <w:rFonts w:asciiTheme="majorBidi" w:hAnsiTheme="majorBidi" w:cstheme="majorBidi"/>
          <w:sz w:val="24"/>
          <w:szCs w:val="24"/>
          <w:lang w:val="en-US"/>
        </w:rPr>
        <w:t xml:space="preserve"> M</w:t>
      </w:r>
      <w:r w:rsidR="00461FE6" w:rsidRPr="004A18EF">
        <w:rPr>
          <w:rFonts w:asciiTheme="majorBidi" w:hAnsiTheme="majorBidi" w:cstheme="majorBidi"/>
          <w:sz w:val="24"/>
          <w:szCs w:val="24"/>
          <w:lang w:val="en-US"/>
        </w:rPr>
        <w:t>cCracken</w:t>
      </w:r>
      <w:r w:rsidRPr="004A18EF">
        <w:rPr>
          <w:rFonts w:asciiTheme="majorBidi" w:hAnsiTheme="majorBidi" w:cstheme="majorBidi"/>
          <w:sz w:val="24"/>
          <w:szCs w:val="24"/>
          <w:lang w:val="en-US"/>
        </w:rPr>
        <w:t xml:space="preserve">, K. 1972. On the spatial distribution of mortality in New Zealand. </w:t>
      </w:r>
      <w:r w:rsidRPr="004A18EF">
        <w:rPr>
          <w:rFonts w:asciiTheme="majorBidi" w:hAnsiTheme="majorBidi" w:cstheme="majorBidi"/>
          <w:i/>
          <w:sz w:val="24"/>
          <w:szCs w:val="24"/>
          <w:lang w:val="en-US"/>
        </w:rPr>
        <w:t xml:space="preserve">The New Zealand </w:t>
      </w:r>
      <w:r w:rsidR="00E26039" w:rsidRPr="004A18EF">
        <w:rPr>
          <w:rFonts w:asciiTheme="majorBidi" w:hAnsiTheme="majorBidi" w:cstheme="majorBidi"/>
          <w:i/>
          <w:sz w:val="24"/>
          <w:szCs w:val="24"/>
          <w:lang w:val="en-US"/>
        </w:rPr>
        <w:t>M</w:t>
      </w:r>
      <w:r w:rsidRPr="004A18EF">
        <w:rPr>
          <w:rFonts w:asciiTheme="majorBidi" w:hAnsiTheme="majorBidi" w:cstheme="majorBidi"/>
          <w:i/>
          <w:sz w:val="24"/>
          <w:szCs w:val="24"/>
          <w:lang w:val="en-US"/>
        </w:rPr>
        <w:t xml:space="preserve">edical </w:t>
      </w:r>
      <w:r w:rsidR="00E26039" w:rsidRPr="004A18EF">
        <w:rPr>
          <w:rFonts w:asciiTheme="majorBidi" w:hAnsiTheme="majorBidi" w:cstheme="majorBidi"/>
          <w:i/>
          <w:sz w:val="24"/>
          <w:szCs w:val="24"/>
          <w:lang w:val="en-US"/>
        </w:rPr>
        <w:t>J</w:t>
      </w:r>
      <w:r w:rsidRPr="004A18EF">
        <w:rPr>
          <w:rFonts w:asciiTheme="majorBidi" w:hAnsiTheme="majorBidi" w:cstheme="majorBidi"/>
          <w:i/>
          <w:sz w:val="24"/>
          <w:szCs w:val="24"/>
          <w:lang w:val="en-US"/>
        </w:rPr>
        <w:t>ournal,</w:t>
      </w:r>
      <w:r w:rsidRPr="004A18EF">
        <w:rPr>
          <w:rFonts w:asciiTheme="majorBidi" w:hAnsiTheme="majorBidi" w:cstheme="majorBidi"/>
          <w:sz w:val="24"/>
          <w:szCs w:val="24"/>
          <w:lang w:val="en-US"/>
        </w:rPr>
        <w:t xml:space="preserve"> 75, 194-200.</w:t>
      </w:r>
    </w:p>
    <w:p w14:paraId="4389A062" w14:textId="2A895484"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H</w:t>
      </w:r>
      <w:r w:rsidR="00461FE6" w:rsidRPr="004A18EF">
        <w:rPr>
          <w:rFonts w:asciiTheme="majorBidi" w:hAnsiTheme="majorBidi" w:cstheme="majorBidi"/>
          <w:sz w:val="24"/>
          <w:szCs w:val="24"/>
          <w:lang w:val="en-US"/>
        </w:rPr>
        <w:t>eenan</w:t>
      </w:r>
      <w:r w:rsidRPr="004A18EF">
        <w:rPr>
          <w:rFonts w:asciiTheme="majorBidi" w:hAnsiTheme="majorBidi" w:cstheme="majorBidi"/>
          <w:sz w:val="24"/>
          <w:szCs w:val="24"/>
          <w:lang w:val="en-US"/>
        </w:rPr>
        <w:t xml:space="preserve">, L. D. B. 1975. Some spatial aspects of differential mortality in New Zealand. </w:t>
      </w:r>
      <w:r w:rsidRPr="004A18EF">
        <w:rPr>
          <w:rFonts w:asciiTheme="majorBidi" w:hAnsiTheme="majorBidi" w:cstheme="majorBidi"/>
          <w:i/>
          <w:sz w:val="24"/>
          <w:szCs w:val="24"/>
          <w:lang w:val="en-US"/>
        </w:rPr>
        <w:t>New Zealand Geographer,</w:t>
      </w:r>
      <w:r w:rsidRPr="004A18EF">
        <w:rPr>
          <w:rFonts w:asciiTheme="majorBidi" w:hAnsiTheme="majorBidi" w:cstheme="majorBidi"/>
          <w:sz w:val="24"/>
          <w:szCs w:val="24"/>
          <w:lang w:val="en-US"/>
        </w:rPr>
        <w:t xml:space="preserve"> 31, 29-53.</w:t>
      </w:r>
    </w:p>
    <w:p w14:paraId="35F6E903" w14:textId="32C23E4F" w:rsidR="00804D13" w:rsidRPr="004A18EF" w:rsidRDefault="00804D13"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Joseph, A. E., Kearns, R. A., </w:t>
      </w:r>
      <w:r w:rsidR="00E26039" w:rsidRPr="004A18EF">
        <w:rPr>
          <w:rFonts w:asciiTheme="majorBidi" w:hAnsiTheme="majorBidi" w:cstheme="majorBidi"/>
          <w:sz w:val="24"/>
          <w:szCs w:val="24"/>
        </w:rPr>
        <w:t>and</w:t>
      </w:r>
      <w:r w:rsidRPr="004A18EF">
        <w:rPr>
          <w:rFonts w:asciiTheme="majorBidi" w:hAnsiTheme="majorBidi" w:cstheme="majorBidi"/>
          <w:sz w:val="24"/>
          <w:szCs w:val="24"/>
        </w:rPr>
        <w:t xml:space="preserve"> Moon, G. 2009. Recycling former psychiatric hospitals in New Zealand: echoes of deinstitutionalisation and restructuring. </w:t>
      </w:r>
      <w:r w:rsidRPr="004A18EF">
        <w:rPr>
          <w:rFonts w:asciiTheme="majorBidi" w:hAnsiTheme="majorBidi" w:cstheme="majorBidi"/>
          <w:i/>
          <w:iCs/>
          <w:sz w:val="24"/>
          <w:szCs w:val="24"/>
        </w:rPr>
        <w:t>Health &amp; Place</w:t>
      </w:r>
      <w:r w:rsidRPr="004A18EF">
        <w:rPr>
          <w:rFonts w:asciiTheme="majorBidi" w:hAnsiTheme="majorBidi" w:cstheme="majorBidi"/>
          <w:sz w:val="24"/>
          <w:szCs w:val="24"/>
        </w:rPr>
        <w:t xml:space="preserve">, </w:t>
      </w:r>
      <w:r w:rsidRPr="004A18EF">
        <w:rPr>
          <w:rFonts w:asciiTheme="majorBidi" w:hAnsiTheme="majorBidi" w:cstheme="majorBidi"/>
          <w:iCs/>
          <w:sz w:val="24"/>
          <w:szCs w:val="24"/>
        </w:rPr>
        <w:t>15</w:t>
      </w:r>
      <w:r w:rsidRPr="004A18EF">
        <w:rPr>
          <w:rFonts w:asciiTheme="majorBidi" w:hAnsiTheme="majorBidi" w:cstheme="majorBidi"/>
          <w:sz w:val="24"/>
          <w:szCs w:val="24"/>
        </w:rPr>
        <w:t>(1), 79-87.</w:t>
      </w:r>
    </w:p>
    <w:p w14:paraId="1EF36701" w14:textId="1DA26A6D"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Kearns, R. A., Collins, D. and Conradson, D. 2014. A healthy island blue space: from space of detention to site of sanctuary. </w:t>
      </w:r>
      <w:r w:rsidRPr="004A18EF">
        <w:rPr>
          <w:rFonts w:asciiTheme="majorBidi" w:hAnsiTheme="majorBidi" w:cstheme="majorBidi"/>
          <w:i/>
          <w:sz w:val="24"/>
          <w:szCs w:val="24"/>
          <w:lang w:val="en-NZ"/>
        </w:rPr>
        <w:t xml:space="preserve">Health and Place, </w:t>
      </w:r>
      <w:r w:rsidRPr="004A18EF">
        <w:rPr>
          <w:rFonts w:asciiTheme="majorBidi" w:hAnsiTheme="majorBidi" w:cstheme="majorBidi"/>
          <w:sz w:val="24"/>
          <w:szCs w:val="24"/>
          <w:lang w:val="en-NZ"/>
        </w:rPr>
        <w:t xml:space="preserve">30, 107-115.     </w:t>
      </w:r>
    </w:p>
    <w:p w14:paraId="2FE44166" w14:textId="07010658"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Kearns, R.A. and Collins, D.C.A. 2000. New Zealand Children’s Health Camps: Therapeutic landscapes meet the contract state. </w:t>
      </w:r>
      <w:r w:rsidRPr="004A18EF">
        <w:rPr>
          <w:rFonts w:asciiTheme="majorBidi" w:hAnsiTheme="majorBidi" w:cstheme="majorBidi"/>
          <w:i/>
          <w:sz w:val="24"/>
          <w:szCs w:val="24"/>
        </w:rPr>
        <w:t>Social Science and Medicine</w:t>
      </w:r>
      <w:r w:rsidR="00C810E9" w:rsidRPr="004A18EF">
        <w:rPr>
          <w:rFonts w:asciiTheme="majorBidi" w:hAnsiTheme="majorBidi" w:cstheme="majorBidi"/>
          <w:i/>
          <w:sz w:val="24"/>
          <w:szCs w:val="24"/>
        </w:rPr>
        <w:t>,</w:t>
      </w:r>
      <w:r w:rsidRPr="004A18EF">
        <w:rPr>
          <w:rFonts w:asciiTheme="majorBidi" w:hAnsiTheme="majorBidi" w:cstheme="majorBidi"/>
          <w:sz w:val="24"/>
          <w:szCs w:val="24"/>
        </w:rPr>
        <w:t xml:space="preserve"> 51, 1047-1059.</w:t>
      </w:r>
    </w:p>
    <w:p w14:paraId="7487E12A" w14:textId="6CE7A6D4"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K</w:t>
      </w:r>
      <w:r w:rsidR="00461FE6" w:rsidRPr="004A18EF">
        <w:rPr>
          <w:rFonts w:asciiTheme="majorBidi" w:hAnsiTheme="majorBidi" w:cstheme="majorBidi"/>
          <w:sz w:val="24"/>
          <w:szCs w:val="24"/>
          <w:lang w:val="en-US"/>
        </w:rPr>
        <w:t>earns</w:t>
      </w:r>
      <w:r w:rsidRPr="004A18EF">
        <w:rPr>
          <w:rFonts w:asciiTheme="majorBidi" w:hAnsiTheme="majorBidi" w:cstheme="majorBidi"/>
          <w:sz w:val="24"/>
          <w:szCs w:val="24"/>
          <w:lang w:val="en-US"/>
        </w:rPr>
        <w:t xml:space="preserve"> R. </w:t>
      </w:r>
      <w:r w:rsidR="00461FE6" w:rsidRPr="004A18EF">
        <w:rPr>
          <w:rFonts w:asciiTheme="majorBidi" w:hAnsiTheme="majorBidi" w:cstheme="majorBidi"/>
          <w:sz w:val="24"/>
          <w:szCs w:val="24"/>
          <w:lang w:val="en-US"/>
        </w:rPr>
        <w:t>and Moon</w:t>
      </w:r>
      <w:r w:rsidRPr="004A18EF">
        <w:rPr>
          <w:rFonts w:asciiTheme="majorBidi" w:hAnsiTheme="majorBidi" w:cstheme="majorBidi"/>
          <w:sz w:val="24"/>
          <w:szCs w:val="24"/>
          <w:lang w:val="en-US"/>
        </w:rPr>
        <w:t xml:space="preserve">, G. 2002. From medical to health geography: Novelty, place and theory after a decade of change. </w:t>
      </w:r>
      <w:r w:rsidRPr="004A18EF">
        <w:rPr>
          <w:rFonts w:asciiTheme="majorBidi" w:hAnsiTheme="majorBidi" w:cstheme="majorBidi"/>
          <w:i/>
          <w:sz w:val="24"/>
          <w:szCs w:val="24"/>
          <w:lang w:val="en-US"/>
        </w:rPr>
        <w:t>Progress in Human Geography,</w:t>
      </w:r>
      <w:r w:rsidRPr="004A18EF">
        <w:rPr>
          <w:rFonts w:asciiTheme="majorBidi" w:hAnsiTheme="majorBidi" w:cstheme="majorBidi"/>
          <w:sz w:val="24"/>
          <w:szCs w:val="24"/>
          <w:lang w:val="en-US"/>
        </w:rPr>
        <w:t xml:space="preserve"> 26, 605-625.</w:t>
      </w:r>
    </w:p>
    <w:p w14:paraId="3EA785DD" w14:textId="08337FEA" w:rsidR="0093544B" w:rsidRPr="004A18EF" w:rsidRDefault="0093544B" w:rsidP="00A80EA6">
      <w:pPr>
        <w:pStyle w:val="NoSpacing"/>
        <w:spacing w:line="360" w:lineRule="auto"/>
        <w:ind w:left="567" w:hanging="567"/>
        <w:rPr>
          <w:rFonts w:asciiTheme="majorBidi" w:hAnsiTheme="majorBidi" w:cstheme="majorBidi"/>
          <w:sz w:val="24"/>
          <w:szCs w:val="24"/>
          <w:lang w:val="en"/>
        </w:rPr>
      </w:pPr>
      <w:r w:rsidRPr="004A18EF">
        <w:rPr>
          <w:rFonts w:asciiTheme="majorBidi" w:hAnsiTheme="majorBidi" w:cstheme="majorBidi"/>
          <w:sz w:val="24"/>
          <w:szCs w:val="24"/>
          <w:lang w:val="en-NZ"/>
        </w:rPr>
        <w:lastRenderedPageBreak/>
        <w:t xml:space="preserve">Kearns, R.A., Myers, J., Coster, H., Coster, G., and Adair, V. 2006. What makes 'place' attractive to overseas-trained doctors in rural New Zealand? </w:t>
      </w:r>
      <w:r w:rsidRPr="004A18EF">
        <w:rPr>
          <w:rFonts w:asciiTheme="majorBidi" w:hAnsiTheme="majorBidi" w:cstheme="majorBidi"/>
          <w:i/>
          <w:sz w:val="24"/>
          <w:szCs w:val="24"/>
          <w:lang w:val="en-NZ"/>
        </w:rPr>
        <w:t>Health &amp; Social Care in the Community</w:t>
      </w:r>
      <w:r w:rsidR="001F0C59" w:rsidRPr="004A18EF">
        <w:rPr>
          <w:rFonts w:asciiTheme="majorBidi" w:hAnsiTheme="majorBidi" w:cstheme="majorBidi"/>
          <w:i/>
          <w:sz w:val="24"/>
          <w:szCs w:val="24"/>
          <w:lang w:val="en-NZ"/>
        </w:rPr>
        <w:t>,</w:t>
      </w:r>
      <w:r w:rsidRPr="004A18EF">
        <w:rPr>
          <w:rFonts w:asciiTheme="majorBidi" w:hAnsiTheme="majorBidi" w:cstheme="majorBidi"/>
          <w:sz w:val="24"/>
          <w:szCs w:val="24"/>
          <w:lang w:val="en-NZ"/>
        </w:rPr>
        <w:t xml:space="preserve"> </w:t>
      </w:r>
      <w:r w:rsidRPr="004A18EF">
        <w:rPr>
          <w:rFonts w:asciiTheme="majorBidi" w:hAnsiTheme="majorBidi" w:cstheme="majorBidi"/>
          <w:sz w:val="24"/>
          <w:szCs w:val="24"/>
          <w:lang w:val="en"/>
        </w:rPr>
        <w:t>14, 532-540.</w:t>
      </w:r>
    </w:p>
    <w:p w14:paraId="07183AEB" w14:textId="557EB86C" w:rsidR="0052275F" w:rsidRPr="004A18EF" w:rsidRDefault="0052275F" w:rsidP="00A80EA6">
      <w:pPr>
        <w:pStyle w:val="NoSpacing"/>
        <w:spacing w:line="360" w:lineRule="auto"/>
        <w:ind w:left="567" w:hanging="567"/>
        <w:rPr>
          <w:rFonts w:asciiTheme="majorBidi" w:hAnsiTheme="majorBidi" w:cstheme="majorBidi"/>
          <w:sz w:val="24"/>
          <w:szCs w:val="24"/>
          <w:lang w:val="en-CA"/>
        </w:rPr>
      </w:pPr>
      <w:r w:rsidRPr="004A18EF">
        <w:rPr>
          <w:rFonts w:asciiTheme="majorBidi" w:hAnsiTheme="majorBidi" w:cstheme="majorBidi"/>
          <w:sz w:val="24"/>
          <w:szCs w:val="24"/>
          <w:lang w:val="en-CA"/>
        </w:rPr>
        <w:t>Kearns, R., Moewaka-Barnes, H., and McCreanor, T</w:t>
      </w:r>
      <w:r w:rsidR="001F0C59" w:rsidRPr="004A18EF">
        <w:rPr>
          <w:rFonts w:asciiTheme="majorBidi" w:hAnsiTheme="majorBidi" w:cstheme="majorBidi"/>
          <w:sz w:val="24"/>
          <w:szCs w:val="24"/>
          <w:lang w:val="en-CA"/>
        </w:rPr>
        <w:t>.</w:t>
      </w:r>
      <w:r w:rsidRPr="004A18EF">
        <w:rPr>
          <w:rFonts w:asciiTheme="majorBidi" w:hAnsiTheme="majorBidi" w:cstheme="majorBidi"/>
          <w:sz w:val="24"/>
          <w:szCs w:val="24"/>
          <w:lang w:val="en-CA"/>
        </w:rPr>
        <w:t xml:space="preserve"> 2009. Placing racism in public health: a perspective from Aotearoa/New Zealand.</w:t>
      </w:r>
      <w:r w:rsidRPr="004A18EF">
        <w:rPr>
          <w:rFonts w:asciiTheme="majorBidi" w:hAnsiTheme="majorBidi" w:cstheme="majorBidi"/>
          <w:i/>
          <w:sz w:val="24"/>
          <w:szCs w:val="24"/>
          <w:lang w:val="en-CA"/>
        </w:rPr>
        <w:t xml:space="preserve"> </w:t>
      </w:r>
      <w:r w:rsidR="004A18EF" w:rsidRPr="004A18EF">
        <w:rPr>
          <w:rFonts w:asciiTheme="majorBidi" w:hAnsiTheme="majorBidi" w:cstheme="majorBidi"/>
          <w:i/>
          <w:sz w:val="24"/>
          <w:szCs w:val="24"/>
          <w:lang w:val="en-CA"/>
        </w:rPr>
        <w:t>GeoJournal</w:t>
      </w:r>
      <w:r w:rsidR="001F0C59" w:rsidRPr="004A18EF">
        <w:rPr>
          <w:rFonts w:asciiTheme="majorBidi" w:hAnsiTheme="majorBidi" w:cstheme="majorBidi"/>
          <w:i/>
          <w:sz w:val="24"/>
          <w:szCs w:val="24"/>
          <w:lang w:val="en-CA"/>
        </w:rPr>
        <w:t>,</w:t>
      </w:r>
      <w:r w:rsidRPr="004A18EF">
        <w:rPr>
          <w:rFonts w:asciiTheme="majorBidi" w:hAnsiTheme="majorBidi" w:cstheme="majorBidi"/>
          <w:sz w:val="24"/>
          <w:szCs w:val="24"/>
          <w:lang w:val="en-CA"/>
        </w:rPr>
        <w:t xml:space="preserve"> 74(2), 123-129</w:t>
      </w:r>
      <w:r w:rsidR="00495DA4" w:rsidRPr="004A18EF">
        <w:rPr>
          <w:rFonts w:asciiTheme="majorBidi" w:hAnsiTheme="majorBidi" w:cstheme="majorBidi"/>
          <w:sz w:val="24"/>
          <w:szCs w:val="24"/>
          <w:lang w:val="en-CA"/>
        </w:rPr>
        <w:t>.</w:t>
      </w:r>
    </w:p>
    <w:p w14:paraId="52A602AE" w14:textId="4A168275" w:rsidR="00495DA4" w:rsidRPr="004A18EF" w:rsidRDefault="00495DA4" w:rsidP="00A80EA6">
      <w:pPr>
        <w:pStyle w:val="NoSpacing"/>
        <w:spacing w:line="360" w:lineRule="auto"/>
        <w:ind w:left="567" w:hanging="567"/>
        <w:rPr>
          <w:rFonts w:asciiTheme="majorBidi" w:hAnsiTheme="majorBidi" w:cstheme="majorBidi"/>
          <w:sz w:val="24"/>
          <w:szCs w:val="24"/>
          <w:lang w:val="en"/>
        </w:rPr>
      </w:pPr>
      <w:r w:rsidRPr="004A18EF">
        <w:rPr>
          <w:rFonts w:asciiTheme="majorBidi" w:hAnsiTheme="majorBidi" w:cstheme="majorBidi"/>
          <w:sz w:val="24"/>
          <w:szCs w:val="24"/>
        </w:rPr>
        <w:t xml:space="preserve">Kearns, R.A. and Panelli, R. 2006. Country Report: Directions to enlarge our Worlds? Social and Cultural Geography in New Zealand. </w:t>
      </w:r>
      <w:r w:rsidRPr="004A18EF">
        <w:rPr>
          <w:rFonts w:asciiTheme="majorBidi" w:hAnsiTheme="majorBidi" w:cstheme="majorBidi"/>
          <w:i/>
          <w:sz w:val="24"/>
          <w:szCs w:val="24"/>
        </w:rPr>
        <w:t>Social and Cultural Geography</w:t>
      </w:r>
      <w:r w:rsidR="001F0C59" w:rsidRPr="004A18EF">
        <w:rPr>
          <w:rFonts w:asciiTheme="majorBidi" w:hAnsiTheme="majorBidi" w:cstheme="majorBidi"/>
          <w:i/>
          <w:sz w:val="24"/>
          <w:szCs w:val="24"/>
        </w:rPr>
        <w:t>,</w:t>
      </w:r>
      <w:r w:rsidR="001F0C59" w:rsidRPr="004A18EF">
        <w:rPr>
          <w:rFonts w:asciiTheme="majorBidi" w:hAnsiTheme="majorBidi" w:cstheme="majorBidi"/>
          <w:sz w:val="24"/>
          <w:szCs w:val="24"/>
        </w:rPr>
        <w:t xml:space="preserve"> </w:t>
      </w:r>
      <w:r w:rsidRPr="004A18EF">
        <w:rPr>
          <w:rFonts w:asciiTheme="majorBidi" w:hAnsiTheme="majorBidi" w:cstheme="majorBidi"/>
          <w:sz w:val="24"/>
          <w:szCs w:val="24"/>
        </w:rPr>
        <w:t>7, 319-330.</w:t>
      </w:r>
    </w:p>
    <w:p w14:paraId="557CA938" w14:textId="30C5056D" w:rsidR="00787286" w:rsidRPr="004A18EF" w:rsidRDefault="00787286"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King, T., Thornton, L. Bently, R, and Kavanagh, A.  2012. </w:t>
      </w:r>
      <w:hyperlink r:id="rId9" w:tgtFrame="_blank" w:history="1">
        <w:r w:rsidRPr="004A18EF">
          <w:rPr>
            <w:rStyle w:val="Hyperlink"/>
            <w:rFonts w:asciiTheme="majorBidi" w:hAnsiTheme="majorBidi" w:cstheme="majorBidi"/>
            <w:color w:val="auto"/>
            <w:sz w:val="24"/>
            <w:szCs w:val="24"/>
            <w:u w:val="none"/>
            <w:lang w:val="en-NZ"/>
          </w:rPr>
          <w:t>Does parkland influence walking? The relationship between area of parkland and walking trips in Melbourne, Australia</w:t>
        </w:r>
      </w:hyperlink>
      <w:r w:rsidRPr="004A18EF">
        <w:rPr>
          <w:rFonts w:asciiTheme="majorBidi" w:hAnsiTheme="majorBidi" w:cstheme="majorBidi"/>
          <w:sz w:val="24"/>
          <w:szCs w:val="24"/>
          <w:lang w:val="en-NZ"/>
        </w:rPr>
        <w:t>.</w:t>
      </w:r>
      <w:r w:rsidRPr="004A18EF">
        <w:rPr>
          <w:rFonts w:asciiTheme="majorBidi" w:hAnsiTheme="majorBidi" w:cstheme="majorBidi"/>
          <w:i/>
          <w:sz w:val="24"/>
          <w:szCs w:val="24"/>
          <w:lang w:val="en-NZ"/>
        </w:rPr>
        <w:t xml:space="preserve"> International Journal of Behavioral Nutrition and Physical Activity</w:t>
      </w:r>
      <w:r w:rsidR="001F0C59" w:rsidRPr="004A18EF">
        <w:rPr>
          <w:rFonts w:asciiTheme="majorBidi" w:hAnsiTheme="majorBidi" w:cstheme="majorBidi"/>
          <w:i/>
          <w:sz w:val="24"/>
          <w:szCs w:val="24"/>
          <w:lang w:val="en-NZ"/>
        </w:rPr>
        <w:t>,</w:t>
      </w:r>
      <w:r w:rsidRPr="004A18EF">
        <w:rPr>
          <w:rFonts w:asciiTheme="majorBidi" w:hAnsiTheme="majorBidi" w:cstheme="majorBidi"/>
          <w:sz w:val="24"/>
          <w:szCs w:val="24"/>
          <w:lang w:val="en-NZ"/>
        </w:rPr>
        <w:t xml:space="preserve"> 9, 1-9.</w:t>
      </w:r>
    </w:p>
    <w:p w14:paraId="29DB6D16" w14:textId="77777777" w:rsidR="001A4A3E" w:rsidRPr="004A18EF" w:rsidRDefault="0081219D"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Laurie, N. 2004</w:t>
      </w:r>
      <w:r w:rsidR="001F0C59"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 xml:space="preserve"> The politics of publishing and print, </w:t>
      </w:r>
      <w:r w:rsidRPr="004A18EF">
        <w:rPr>
          <w:rFonts w:asciiTheme="majorBidi" w:hAnsiTheme="majorBidi" w:cstheme="majorBidi"/>
          <w:i/>
          <w:iCs/>
          <w:sz w:val="24"/>
          <w:szCs w:val="24"/>
          <w:lang w:val="en-NZ"/>
        </w:rPr>
        <w:t>Geoforum</w:t>
      </w:r>
      <w:r w:rsidR="001F0C59" w:rsidRPr="004A18EF">
        <w:rPr>
          <w:rFonts w:asciiTheme="majorBidi" w:hAnsiTheme="majorBidi" w:cstheme="majorBidi"/>
          <w:i/>
          <w:iCs/>
          <w:sz w:val="24"/>
          <w:szCs w:val="24"/>
          <w:lang w:val="en-NZ"/>
        </w:rPr>
        <w:t>,</w:t>
      </w:r>
      <w:r w:rsidRPr="004A18EF">
        <w:rPr>
          <w:rFonts w:asciiTheme="majorBidi" w:hAnsiTheme="majorBidi" w:cstheme="majorBidi"/>
          <w:i/>
          <w:iCs/>
          <w:sz w:val="24"/>
          <w:szCs w:val="24"/>
          <w:lang w:val="en-NZ"/>
        </w:rPr>
        <w:t xml:space="preserve"> </w:t>
      </w:r>
      <w:r w:rsidRPr="004A18EF">
        <w:rPr>
          <w:rFonts w:asciiTheme="majorBidi" w:hAnsiTheme="majorBidi" w:cstheme="majorBidi"/>
          <w:sz w:val="24"/>
          <w:szCs w:val="24"/>
          <w:lang w:val="en-NZ"/>
        </w:rPr>
        <w:t>35</w:t>
      </w:r>
      <w:r w:rsidR="001F0C59" w:rsidRPr="004A18EF">
        <w:rPr>
          <w:rFonts w:asciiTheme="majorBidi" w:hAnsiTheme="majorBidi" w:cstheme="majorBidi"/>
          <w:sz w:val="24"/>
          <w:szCs w:val="24"/>
          <w:lang w:val="en-NZ"/>
        </w:rPr>
        <w:t xml:space="preserve">, </w:t>
      </w:r>
      <w:r w:rsidRPr="004A18EF">
        <w:rPr>
          <w:rFonts w:asciiTheme="majorBidi" w:hAnsiTheme="majorBidi" w:cstheme="majorBidi"/>
          <w:sz w:val="24"/>
          <w:szCs w:val="24"/>
          <w:lang w:val="en-NZ"/>
        </w:rPr>
        <w:t>141 – 142.</w:t>
      </w:r>
    </w:p>
    <w:p w14:paraId="54AF92CB" w14:textId="3A017A1F" w:rsidR="0081219D" w:rsidRPr="004A18EF" w:rsidRDefault="001A4A3E" w:rsidP="00A80EA6">
      <w:pPr>
        <w:pStyle w:val="NoSpacing"/>
        <w:spacing w:line="360" w:lineRule="auto"/>
        <w:ind w:left="567" w:hanging="567"/>
        <w:rPr>
          <w:rFonts w:asciiTheme="majorBidi" w:hAnsiTheme="majorBidi" w:cstheme="majorBidi"/>
          <w:sz w:val="24"/>
          <w:szCs w:val="24"/>
          <w:lang w:val="en-AU"/>
        </w:rPr>
      </w:pPr>
      <w:r w:rsidRPr="004A18EF">
        <w:rPr>
          <w:rFonts w:asciiTheme="majorBidi" w:hAnsiTheme="majorBidi" w:cstheme="majorBidi"/>
          <w:sz w:val="24"/>
          <w:szCs w:val="24"/>
          <w:lang w:val="en-AU"/>
        </w:rPr>
        <w:t xml:space="preserve">Lawrence, J. and Kearns, R.A. </w:t>
      </w:r>
      <w:r w:rsidR="00082BC0" w:rsidRPr="004A18EF">
        <w:rPr>
          <w:rFonts w:asciiTheme="majorBidi" w:hAnsiTheme="majorBidi" w:cstheme="majorBidi"/>
          <w:sz w:val="24"/>
          <w:szCs w:val="24"/>
          <w:lang w:val="en-AU"/>
        </w:rPr>
        <w:t>2005</w:t>
      </w:r>
      <w:r w:rsidRPr="004A18EF">
        <w:rPr>
          <w:rFonts w:asciiTheme="majorBidi" w:hAnsiTheme="majorBidi" w:cstheme="majorBidi"/>
          <w:sz w:val="24"/>
          <w:szCs w:val="24"/>
          <w:lang w:val="en-AU"/>
        </w:rPr>
        <w:t xml:space="preserve">. Exploring the ‘fit’ between people and providers: Refugee health needs and health care services in Mt Roskill, New Zealand </w:t>
      </w:r>
      <w:r w:rsidRPr="004A18EF">
        <w:rPr>
          <w:rFonts w:asciiTheme="majorBidi" w:hAnsiTheme="majorBidi" w:cstheme="majorBidi"/>
          <w:i/>
          <w:iCs/>
          <w:sz w:val="24"/>
          <w:szCs w:val="24"/>
          <w:lang w:val="en-AU"/>
        </w:rPr>
        <w:t>Health &amp; Social Care in the Community</w:t>
      </w:r>
      <w:r w:rsidRPr="004A18EF">
        <w:rPr>
          <w:rFonts w:asciiTheme="majorBidi" w:hAnsiTheme="majorBidi" w:cstheme="majorBidi"/>
          <w:sz w:val="24"/>
          <w:szCs w:val="24"/>
          <w:lang w:val="en-AU"/>
        </w:rPr>
        <w:t xml:space="preserve"> 13, 451-461.</w:t>
      </w:r>
    </w:p>
    <w:p w14:paraId="6DCBCDF9" w14:textId="28E59CE7"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L</w:t>
      </w:r>
      <w:r w:rsidR="00461FE6" w:rsidRPr="004A18EF">
        <w:rPr>
          <w:rFonts w:asciiTheme="majorBidi" w:hAnsiTheme="majorBidi" w:cstheme="majorBidi"/>
          <w:sz w:val="24"/>
          <w:szCs w:val="24"/>
          <w:lang w:val="en-US"/>
        </w:rPr>
        <w:t>awton</w:t>
      </w:r>
      <w:r w:rsidRPr="004A18EF">
        <w:rPr>
          <w:rFonts w:asciiTheme="majorBidi" w:hAnsiTheme="majorBidi" w:cstheme="majorBidi"/>
          <w:sz w:val="24"/>
          <w:szCs w:val="24"/>
          <w:lang w:val="en-US"/>
        </w:rPr>
        <w:t xml:space="preserve">, R. </w:t>
      </w:r>
      <w:r w:rsidR="00461FE6" w:rsidRPr="004A18EF">
        <w:rPr>
          <w:rFonts w:asciiTheme="majorBidi" w:hAnsiTheme="majorBidi" w:cstheme="majorBidi"/>
          <w:sz w:val="24"/>
          <w:szCs w:val="24"/>
          <w:lang w:val="en-US"/>
        </w:rPr>
        <w:t>and Rees Pryce</w:t>
      </w:r>
      <w:r w:rsidRPr="004A18EF">
        <w:rPr>
          <w:rFonts w:asciiTheme="majorBidi" w:hAnsiTheme="majorBidi" w:cstheme="majorBidi"/>
          <w:sz w:val="24"/>
          <w:szCs w:val="24"/>
          <w:lang w:val="en-US"/>
        </w:rPr>
        <w:t>, W. 2010. Andrew Thomas Amos Learmonth (1916-2008). In</w:t>
      </w:r>
      <w:r w:rsidR="001F0C59" w:rsidRPr="004A18EF">
        <w:rPr>
          <w:rFonts w:asciiTheme="majorBidi" w:hAnsiTheme="majorBidi" w:cstheme="majorBidi"/>
          <w:sz w:val="24"/>
          <w:szCs w:val="24"/>
          <w:lang w:val="en-US"/>
        </w:rPr>
        <w:t xml:space="preserve"> </w:t>
      </w:r>
      <w:r w:rsidRPr="004A18EF">
        <w:rPr>
          <w:rFonts w:asciiTheme="majorBidi" w:hAnsiTheme="majorBidi" w:cstheme="majorBidi"/>
          <w:sz w:val="24"/>
          <w:szCs w:val="24"/>
          <w:lang w:val="en-US"/>
        </w:rPr>
        <w:t>W</w:t>
      </w:r>
      <w:r w:rsidR="00461FE6" w:rsidRPr="004A18EF">
        <w:rPr>
          <w:rFonts w:asciiTheme="majorBidi" w:hAnsiTheme="majorBidi" w:cstheme="majorBidi"/>
          <w:sz w:val="24"/>
          <w:szCs w:val="24"/>
          <w:lang w:val="en-US"/>
        </w:rPr>
        <w:t>ithers</w:t>
      </w:r>
      <w:r w:rsidRPr="004A18EF">
        <w:rPr>
          <w:rFonts w:asciiTheme="majorBidi" w:hAnsiTheme="majorBidi" w:cstheme="majorBidi"/>
          <w:sz w:val="24"/>
          <w:szCs w:val="24"/>
          <w:lang w:val="en-US"/>
        </w:rPr>
        <w:t xml:space="preserve">, C. </w:t>
      </w:r>
      <w:r w:rsidR="00461FE6" w:rsidRPr="004A18EF">
        <w:rPr>
          <w:rFonts w:asciiTheme="majorBidi" w:hAnsiTheme="majorBidi" w:cstheme="majorBidi"/>
          <w:sz w:val="24"/>
          <w:szCs w:val="24"/>
          <w:lang w:val="en-US"/>
        </w:rPr>
        <w:t>and Lorimer</w:t>
      </w:r>
      <w:r w:rsidRPr="004A18EF">
        <w:rPr>
          <w:rFonts w:asciiTheme="majorBidi" w:hAnsiTheme="majorBidi" w:cstheme="majorBidi"/>
          <w:sz w:val="24"/>
          <w:szCs w:val="24"/>
          <w:lang w:val="en-US"/>
        </w:rPr>
        <w:t xml:space="preserve">, H. (eds.) </w:t>
      </w:r>
      <w:r w:rsidRPr="004A18EF">
        <w:rPr>
          <w:rFonts w:asciiTheme="majorBidi" w:hAnsiTheme="majorBidi" w:cstheme="majorBidi"/>
          <w:i/>
          <w:sz w:val="24"/>
          <w:szCs w:val="24"/>
          <w:lang w:val="en-US"/>
        </w:rPr>
        <w:t>Geographers Biobibliographical Studies.</w:t>
      </w:r>
      <w:r w:rsidRPr="004A18EF">
        <w:rPr>
          <w:rFonts w:asciiTheme="majorBidi" w:hAnsiTheme="majorBidi" w:cstheme="majorBidi"/>
          <w:sz w:val="24"/>
          <w:szCs w:val="24"/>
          <w:lang w:val="en-US"/>
        </w:rPr>
        <w:t xml:space="preserve"> London: Bloomsbury</w:t>
      </w:r>
      <w:r w:rsidR="001F0C59" w:rsidRPr="004A18EF">
        <w:rPr>
          <w:rFonts w:asciiTheme="majorBidi" w:hAnsiTheme="majorBidi" w:cstheme="majorBidi"/>
          <w:sz w:val="24"/>
          <w:szCs w:val="24"/>
          <w:lang w:val="en-US"/>
        </w:rPr>
        <w:t xml:space="preserve">, pp. </w:t>
      </w:r>
      <w:r w:rsidR="00082BC0" w:rsidRPr="004A18EF">
        <w:rPr>
          <w:rFonts w:asciiTheme="majorBidi" w:hAnsiTheme="majorBidi" w:cstheme="majorBidi"/>
          <w:sz w:val="24"/>
          <w:szCs w:val="24"/>
          <w:lang w:val="en-US"/>
        </w:rPr>
        <w:t>97</w:t>
      </w:r>
      <w:r w:rsidR="001F0C59" w:rsidRPr="004A18EF">
        <w:rPr>
          <w:rFonts w:asciiTheme="majorBidi" w:hAnsiTheme="majorBidi" w:cstheme="majorBidi"/>
          <w:sz w:val="24"/>
          <w:szCs w:val="24"/>
          <w:lang w:val="en-US"/>
        </w:rPr>
        <w:t>-</w:t>
      </w:r>
      <w:r w:rsidR="00082BC0" w:rsidRPr="004A18EF">
        <w:rPr>
          <w:rFonts w:asciiTheme="majorBidi" w:hAnsiTheme="majorBidi" w:cstheme="majorBidi"/>
          <w:sz w:val="24"/>
          <w:szCs w:val="24"/>
          <w:lang w:val="en-US"/>
        </w:rPr>
        <w:t>126</w:t>
      </w:r>
      <w:r w:rsidRPr="004A18EF">
        <w:rPr>
          <w:rFonts w:asciiTheme="majorBidi" w:hAnsiTheme="majorBidi" w:cstheme="majorBidi"/>
          <w:sz w:val="24"/>
          <w:szCs w:val="24"/>
          <w:lang w:val="en-US"/>
        </w:rPr>
        <w:t>.</w:t>
      </w:r>
    </w:p>
    <w:p w14:paraId="4F6B8F0B" w14:textId="7468BFD9"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L</w:t>
      </w:r>
      <w:r w:rsidR="00461FE6" w:rsidRPr="004A18EF">
        <w:rPr>
          <w:rFonts w:asciiTheme="majorBidi" w:hAnsiTheme="majorBidi" w:cstheme="majorBidi"/>
          <w:sz w:val="24"/>
          <w:szCs w:val="24"/>
          <w:lang w:val="en-US"/>
        </w:rPr>
        <w:t>earmonth</w:t>
      </w:r>
      <w:r w:rsidRPr="004A18EF">
        <w:rPr>
          <w:rFonts w:asciiTheme="majorBidi" w:hAnsiTheme="majorBidi" w:cstheme="majorBidi"/>
          <w:sz w:val="24"/>
          <w:szCs w:val="24"/>
          <w:lang w:val="en-US"/>
        </w:rPr>
        <w:t xml:space="preserve">, A. 1966. Selected Aspects of India's Population Geography. </w:t>
      </w:r>
      <w:r w:rsidRPr="004A18EF">
        <w:rPr>
          <w:rFonts w:asciiTheme="majorBidi" w:hAnsiTheme="majorBidi" w:cstheme="majorBidi"/>
          <w:i/>
          <w:sz w:val="24"/>
          <w:szCs w:val="24"/>
          <w:lang w:val="en-US"/>
        </w:rPr>
        <w:t>Australian Journal of Politics &amp; History,</w:t>
      </w:r>
      <w:r w:rsidRPr="004A18EF">
        <w:rPr>
          <w:rFonts w:asciiTheme="majorBidi" w:hAnsiTheme="majorBidi" w:cstheme="majorBidi"/>
          <w:sz w:val="24"/>
          <w:szCs w:val="24"/>
          <w:lang w:val="en-US"/>
        </w:rPr>
        <w:t xml:space="preserve"> 12, 146-154.</w:t>
      </w:r>
    </w:p>
    <w:p w14:paraId="0BD2A799" w14:textId="483F0785"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L</w:t>
      </w:r>
      <w:r w:rsidR="00461FE6" w:rsidRPr="004A18EF">
        <w:rPr>
          <w:rFonts w:asciiTheme="majorBidi" w:hAnsiTheme="majorBidi" w:cstheme="majorBidi"/>
          <w:sz w:val="24"/>
          <w:szCs w:val="24"/>
          <w:lang w:val="en-US"/>
        </w:rPr>
        <w:t>earmonth</w:t>
      </w:r>
      <w:r w:rsidRPr="004A18EF">
        <w:rPr>
          <w:rFonts w:asciiTheme="majorBidi" w:hAnsiTheme="majorBidi" w:cstheme="majorBidi"/>
          <w:sz w:val="24"/>
          <w:szCs w:val="24"/>
          <w:lang w:val="en-US"/>
        </w:rPr>
        <w:t>, A. Models and medical geography.  International Geographical Congress, New Delhi, 1968.</w:t>
      </w:r>
    </w:p>
    <w:p w14:paraId="287CA2C7" w14:textId="453F9942"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L</w:t>
      </w:r>
      <w:r w:rsidR="00461FE6" w:rsidRPr="004A18EF">
        <w:rPr>
          <w:rFonts w:asciiTheme="majorBidi" w:hAnsiTheme="majorBidi" w:cstheme="majorBidi"/>
          <w:sz w:val="24"/>
          <w:szCs w:val="24"/>
          <w:lang w:val="en-US"/>
        </w:rPr>
        <w:t>earmonth</w:t>
      </w:r>
      <w:r w:rsidRPr="004A18EF">
        <w:rPr>
          <w:rFonts w:asciiTheme="majorBidi" w:hAnsiTheme="majorBidi" w:cstheme="majorBidi"/>
          <w:sz w:val="24"/>
          <w:szCs w:val="24"/>
          <w:lang w:val="en-US"/>
        </w:rPr>
        <w:t xml:space="preserve">, A. T. A. </w:t>
      </w:r>
      <w:r w:rsidR="00461FE6" w:rsidRPr="004A18EF">
        <w:rPr>
          <w:rFonts w:asciiTheme="majorBidi" w:hAnsiTheme="majorBidi" w:cstheme="majorBidi"/>
          <w:sz w:val="24"/>
          <w:szCs w:val="24"/>
          <w:lang w:val="en-US"/>
        </w:rPr>
        <w:t>and Nichols</w:t>
      </w:r>
      <w:r w:rsidRPr="004A18EF">
        <w:rPr>
          <w:rFonts w:asciiTheme="majorBidi" w:hAnsiTheme="majorBidi" w:cstheme="majorBidi"/>
          <w:sz w:val="24"/>
          <w:szCs w:val="24"/>
          <w:lang w:val="en-US"/>
        </w:rPr>
        <w:t>, G. C. 1965. Maps of some Standardised Mortality Ratios for Australia 1959-1963.</w:t>
      </w:r>
      <w:r w:rsidRPr="004A18EF">
        <w:rPr>
          <w:rFonts w:asciiTheme="majorBidi" w:hAnsiTheme="majorBidi" w:cstheme="majorBidi"/>
          <w:i/>
          <w:sz w:val="24"/>
          <w:szCs w:val="24"/>
          <w:lang w:val="en-US"/>
        </w:rPr>
        <w:t xml:space="preserve"> School of General Studies Department of Geography Occasional Papers.</w:t>
      </w:r>
      <w:r w:rsidRPr="004A18EF">
        <w:rPr>
          <w:rFonts w:asciiTheme="majorBidi" w:hAnsiTheme="majorBidi" w:cstheme="majorBidi"/>
          <w:sz w:val="24"/>
          <w:szCs w:val="24"/>
          <w:lang w:val="en-US"/>
        </w:rPr>
        <w:t xml:space="preserve"> Canberra: Australian National University.</w:t>
      </w:r>
    </w:p>
    <w:p w14:paraId="449B35A8" w14:textId="5DB51B2A" w:rsidR="001A4A3E" w:rsidRPr="004A18EF" w:rsidRDefault="001A4A3E" w:rsidP="00A80EA6">
      <w:pPr>
        <w:pStyle w:val="NoSpacing"/>
        <w:spacing w:line="360" w:lineRule="auto"/>
        <w:ind w:left="567" w:hanging="567"/>
        <w:rPr>
          <w:rFonts w:asciiTheme="majorBidi" w:hAnsiTheme="majorBidi" w:cstheme="majorBidi"/>
          <w:sz w:val="24"/>
          <w:szCs w:val="24"/>
          <w:lang w:val="en-AU"/>
        </w:rPr>
      </w:pPr>
      <w:r w:rsidRPr="004A18EF">
        <w:rPr>
          <w:rFonts w:asciiTheme="majorBidi" w:hAnsiTheme="majorBidi" w:cstheme="majorBidi"/>
          <w:sz w:val="24"/>
          <w:szCs w:val="24"/>
          <w:lang w:val="en-US"/>
        </w:rPr>
        <w:t xml:space="preserve">Lovell, S. A. Kearns, R.A. and Friesen, W. </w:t>
      </w:r>
      <w:r w:rsidR="0002031E" w:rsidRPr="004A18EF">
        <w:rPr>
          <w:rFonts w:asciiTheme="majorBidi" w:hAnsiTheme="majorBidi" w:cstheme="majorBidi"/>
          <w:sz w:val="24"/>
          <w:szCs w:val="24"/>
          <w:lang w:val="en-US"/>
        </w:rPr>
        <w:t>2007</w:t>
      </w:r>
      <w:r w:rsidRPr="004A18EF">
        <w:rPr>
          <w:rFonts w:asciiTheme="majorBidi" w:hAnsiTheme="majorBidi" w:cstheme="majorBidi"/>
          <w:sz w:val="24"/>
          <w:szCs w:val="24"/>
          <w:lang w:val="en-US"/>
        </w:rPr>
        <w:t xml:space="preserve">. Socio-cultural barriers to cervical screening in South Auckland, New Zealand. </w:t>
      </w:r>
      <w:r w:rsidRPr="004A18EF">
        <w:rPr>
          <w:rFonts w:asciiTheme="majorBidi" w:hAnsiTheme="majorBidi" w:cstheme="majorBidi"/>
          <w:i/>
          <w:iCs/>
          <w:sz w:val="24"/>
          <w:szCs w:val="24"/>
          <w:lang w:val="en-US"/>
        </w:rPr>
        <w:t xml:space="preserve">Social Science and Medicine </w:t>
      </w:r>
      <w:r w:rsidRPr="004A18EF">
        <w:rPr>
          <w:rFonts w:asciiTheme="majorBidi" w:hAnsiTheme="majorBidi" w:cstheme="majorBidi"/>
          <w:iCs/>
          <w:sz w:val="24"/>
          <w:szCs w:val="24"/>
          <w:lang w:val="en-US"/>
        </w:rPr>
        <w:t>65,</w:t>
      </w:r>
      <w:r w:rsidRPr="004A18EF">
        <w:rPr>
          <w:rFonts w:asciiTheme="majorBidi" w:hAnsiTheme="majorBidi" w:cstheme="majorBidi"/>
          <w:i/>
          <w:iCs/>
          <w:sz w:val="24"/>
          <w:szCs w:val="24"/>
          <w:lang w:val="en-US"/>
        </w:rPr>
        <w:t xml:space="preserve"> </w:t>
      </w:r>
      <w:r w:rsidRPr="004A18EF">
        <w:rPr>
          <w:rFonts w:asciiTheme="majorBidi" w:hAnsiTheme="majorBidi" w:cstheme="majorBidi"/>
          <w:sz w:val="24"/>
          <w:szCs w:val="24"/>
          <w:lang w:val="en-AU"/>
        </w:rPr>
        <w:t>138-150.</w:t>
      </w:r>
    </w:p>
    <w:p w14:paraId="688460BE" w14:textId="7C9E448B" w:rsidR="00C1142E" w:rsidRPr="004A18EF" w:rsidRDefault="00C1142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Lovell</w:t>
      </w:r>
      <w:r w:rsidR="0002031E" w:rsidRPr="004A18EF">
        <w:rPr>
          <w:rFonts w:asciiTheme="majorBidi" w:hAnsiTheme="majorBidi" w:cstheme="majorBidi"/>
          <w:sz w:val="24"/>
          <w:szCs w:val="24"/>
        </w:rPr>
        <w:t xml:space="preserve"> SA., Gray AR. and Boucher SE. 2017.</w:t>
      </w:r>
      <w:r w:rsidRPr="004A18EF">
        <w:rPr>
          <w:rFonts w:asciiTheme="majorBidi" w:hAnsiTheme="majorBidi" w:cstheme="majorBidi"/>
          <w:sz w:val="24"/>
          <w:szCs w:val="24"/>
        </w:rPr>
        <w:t xml:space="preserve"> </w:t>
      </w:r>
      <w:r w:rsidRPr="004A18EF">
        <w:rPr>
          <w:rFonts w:asciiTheme="majorBidi" w:hAnsiTheme="majorBidi" w:cstheme="majorBidi"/>
          <w:i/>
          <w:iCs/>
          <w:sz w:val="24"/>
          <w:szCs w:val="24"/>
        </w:rPr>
        <w:t xml:space="preserve">Place, health, and community attachment: Is community capacity associated with self-rated health at the individual level? </w:t>
      </w:r>
      <w:r w:rsidRPr="004A18EF">
        <w:rPr>
          <w:rFonts w:asciiTheme="majorBidi" w:hAnsiTheme="majorBidi" w:cstheme="majorBidi"/>
          <w:sz w:val="24"/>
          <w:szCs w:val="24"/>
        </w:rPr>
        <w:t>SSM - Population Health 3: 153-161.</w:t>
      </w:r>
    </w:p>
    <w:p w14:paraId="45B5A971" w14:textId="51F5F76B" w:rsidR="00984266" w:rsidRPr="004A18EF" w:rsidRDefault="00984266"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Marsh, P., Gartrell, G., Egg, G., Nolan, A., &amp; Cross, M. 2017. End-of-life care in a community garden: Findings from a participatory action research project in regional Australia.</w:t>
      </w:r>
      <w:r w:rsidRPr="004A18EF">
        <w:rPr>
          <w:rFonts w:asciiTheme="majorBidi" w:hAnsiTheme="majorBidi" w:cstheme="majorBidi"/>
          <w:i/>
          <w:iCs/>
          <w:sz w:val="24"/>
          <w:szCs w:val="24"/>
        </w:rPr>
        <w:t xml:space="preserve"> Health </w:t>
      </w:r>
      <w:r w:rsidR="001F0C59" w:rsidRPr="004A18EF">
        <w:rPr>
          <w:rFonts w:asciiTheme="majorBidi" w:hAnsiTheme="majorBidi" w:cstheme="majorBidi"/>
          <w:i/>
          <w:iCs/>
          <w:sz w:val="24"/>
          <w:szCs w:val="24"/>
        </w:rPr>
        <w:t>&amp;</w:t>
      </w:r>
      <w:r w:rsidRPr="004A18EF">
        <w:rPr>
          <w:rFonts w:asciiTheme="majorBidi" w:hAnsiTheme="majorBidi" w:cstheme="majorBidi"/>
          <w:i/>
          <w:iCs/>
          <w:sz w:val="24"/>
          <w:szCs w:val="24"/>
        </w:rPr>
        <w:t xml:space="preserve"> Place, 45</w:t>
      </w:r>
      <w:r w:rsidRPr="004A18EF">
        <w:rPr>
          <w:rFonts w:asciiTheme="majorBidi" w:hAnsiTheme="majorBidi" w:cstheme="majorBidi"/>
          <w:sz w:val="24"/>
          <w:szCs w:val="24"/>
        </w:rPr>
        <w:t>, 110-116.</w:t>
      </w:r>
    </w:p>
    <w:p w14:paraId="01108AF7" w14:textId="0B7E3685" w:rsidR="00835CD0" w:rsidRPr="004A18EF" w:rsidRDefault="00835CD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M</w:t>
      </w:r>
      <w:r w:rsidR="00461FE6" w:rsidRPr="004A18EF">
        <w:rPr>
          <w:rFonts w:asciiTheme="majorBidi" w:hAnsiTheme="majorBidi" w:cstheme="majorBidi"/>
          <w:sz w:val="24"/>
          <w:szCs w:val="24"/>
          <w:lang w:val="en-US"/>
        </w:rPr>
        <w:t>ayer</w:t>
      </w:r>
      <w:r w:rsidRPr="004A18EF">
        <w:rPr>
          <w:rFonts w:asciiTheme="majorBidi" w:hAnsiTheme="majorBidi" w:cstheme="majorBidi"/>
          <w:sz w:val="24"/>
          <w:szCs w:val="24"/>
          <w:lang w:val="en-US"/>
        </w:rPr>
        <w:t xml:space="preserve">, J. D. 2009. Medical Geography. </w:t>
      </w:r>
      <w:r w:rsidR="00FF782E" w:rsidRPr="004A18EF">
        <w:rPr>
          <w:rFonts w:asciiTheme="majorBidi" w:hAnsiTheme="majorBidi" w:cstheme="majorBidi"/>
          <w:sz w:val="24"/>
          <w:szCs w:val="24"/>
          <w:lang w:val="en-US"/>
        </w:rPr>
        <w:t xml:space="preserve">In Brown, T., McLafferty, S. and Moon, G. (eds.) </w:t>
      </w:r>
      <w:r w:rsidRPr="004A18EF">
        <w:rPr>
          <w:rFonts w:asciiTheme="majorBidi" w:hAnsiTheme="majorBidi" w:cstheme="majorBidi"/>
          <w:i/>
          <w:sz w:val="24"/>
          <w:szCs w:val="24"/>
          <w:lang w:val="en-US"/>
        </w:rPr>
        <w:t>A Companion to Health and Medical Geography</w:t>
      </w:r>
      <w:r w:rsidR="00FF782E" w:rsidRPr="004A18EF">
        <w:rPr>
          <w:rFonts w:asciiTheme="majorBidi" w:hAnsiTheme="majorBidi" w:cstheme="majorBidi"/>
          <w:sz w:val="24"/>
          <w:szCs w:val="24"/>
          <w:lang w:val="en-US"/>
        </w:rPr>
        <w:t>,</w:t>
      </w:r>
      <w:r w:rsidR="00F92765" w:rsidRPr="004A18EF">
        <w:rPr>
          <w:rFonts w:asciiTheme="majorBidi" w:hAnsiTheme="majorBidi" w:cstheme="majorBidi"/>
          <w:sz w:val="24"/>
          <w:szCs w:val="24"/>
          <w:lang w:val="en-US"/>
        </w:rPr>
        <w:t xml:space="preserve"> </w:t>
      </w:r>
      <w:r w:rsidR="006F08F2" w:rsidRPr="004A18EF">
        <w:rPr>
          <w:rFonts w:asciiTheme="majorBidi" w:hAnsiTheme="majorBidi" w:cstheme="majorBidi"/>
          <w:sz w:val="24"/>
          <w:szCs w:val="24"/>
          <w:lang w:val="en-US"/>
        </w:rPr>
        <w:t xml:space="preserve">Oxford: </w:t>
      </w:r>
      <w:r w:rsidR="00F92765" w:rsidRPr="004A18EF">
        <w:rPr>
          <w:rFonts w:asciiTheme="majorBidi" w:hAnsiTheme="majorBidi" w:cstheme="majorBidi"/>
          <w:sz w:val="24"/>
          <w:szCs w:val="24"/>
          <w:lang w:val="en-US"/>
        </w:rPr>
        <w:t>Wiley-Blackwell, pp</w:t>
      </w:r>
      <w:r w:rsidR="001F0C59" w:rsidRPr="004A18EF">
        <w:rPr>
          <w:rFonts w:asciiTheme="majorBidi" w:hAnsiTheme="majorBidi" w:cstheme="majorBidi"/>
          <w:sz w:val="24"/>
          <w:szCs w:val="24"/>
          <w:lang w:val="en-US"/>
        </w:rPr>
        <w:t xml:space="preserve">. </w:t>
      </w:r>
      <w:r w:rsidR="00F92765" w:rsidRPr="004A18EF">
        <w:rPr>
          <w:rFonts w:asciiTheme="majorBidi" w:hAnsiTheme="majorBidi" w:cstheme="majorBidi"/>
          <w:sz w:val="24"/>
          <w:szCs w:val="24"/>
          <w:lang w:val="en-US"/>
        </w:rPr>
        <w:t xml:space="preserve">33-54. </w:t>
      </w:r>
    </w:p>
    <w:p w14:paraId="49AE12E1" w14:textId="6A29777C"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lastRenderedPageBreak/>
        <w:t xml:space="preserve">McCracken, K. 1981. Analysing geographical variations in mortality: age-specific and summary measures. </w:t>
      </w:r>
      <w:r w:rsidRPr="004A18EF">
        <w:rPr>
          <w:rFonts w:asciiTheme="majorBidi" w:hAnsiTheme="majorBidi" w:cstheme="majorBidi"/>
          <w:i/>
          <w:sz w:val="24"/>
          <w:szCs w:val="24"/>
          <w:lang w:val="en-US"/>
        </w:rPr>
        <w:t>Area</w:t>
      </w:r>
      <w:r w:rsidRPr="004A18EF">
        <w:rPr>
          <w:rFonts w:asciiTheme="majorBidi" w:hAnsiTheme="majorBidi" w:cstheme="majorBidi"/>
          <w:sz w:val="24"/>
          <w:szCs w:val="24"/>
          <w:lang w:val="en-US"/>
        </w:rPr>
        <w:t>, 203-210.</w:t>
      </w:r>
    </w:p>
    <w:p w14:paraId="308F62AC" w14:textId="6E2BFBE8" w:rsidR="00186360" w:rsidRPr="004A18EF" w:rsidRDefault="00186360"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McCracken, K. and Phillips, D. R. 2017. </w:t>
      </w:r>
      <w:r w:rsidRPr="004A18EF">
        <w:rPr>
          <w:rFonts w:asciiTheme="majorBidi" w:hAnsiTheme="majorBidi" w:cstheme="majorBidi"/>
          <w:i/>
          <w:sz w:val="24"/>
          <w:szCs w:val="24"/>
          <w:lang w:val="en-US"/>
        </w:rPr>
        <w:t>Global health: an introduction to current and future trends</w:t>
      </w:r>
      <w:r w:rsidR="00F344A8" w:rsidRPr="004A18EF">
        <w:rPr>
          <w:rFonts w:asciiTheme="majorBidi" w:hAnsiTheme="majorBidi" w:cstheme="majorBidi"/>
          <w:i/>
          <w:sz w:val="24"/>
          <w:szCs w:val="24"/>
          <w:lang w:val="en-US"/>
        </w:rPr>
        <w:t xml:space="preserve"> (2</w:t>
      </w:r>
      <w:r w:rsidR="00F344A8" w:rsidRPr="004A18EF">
        <w:rPr>
          <w:rFonts w:asciiTheme="majorBidi" w:hAnsiTheme="majorBidi" w:cstheme="majorBidi"/>
          <w:i/>
          <w:sz w:val="24"/>
          <w:szCs w:val="24"/>
          <w:vertAlign w:val="superscript"/>
          <w:lang w:val="en-US"/>
        </w:rPr>
        <w:t>nd</w:t>
      </w:r>
      <w:r w:rsidR="00F344A8" w:rsidRPr="004A18EF">
        <w:rPr>
          <w:rFonts w:asciiTheme="majorBidi" w:hAnsiTheme="majorBidi" w:cstheme="majorBidi"/>
          <w:i/>
          <w:sz w:val="24"/>
          <w:szCs w:val="24"/>
          <w:lang w:val="en-US"/>
        </w:rPr>
        <w:t xml:space="preserve"> ed.). Abingdon, Oxon: Routledge.</w:t>
      </w:r>
    </w:p>
    <w:p w14:paraId="40CBDF33" w14:textId="03314C77"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McGlashan, N. 1965. The scope of medical geography. </w:t>
      </w:r>
      <w:r w:rsidRPr="004A18EF">
        <w:rPr>
          <w:rFonts w:asciiTheme="majorBidi" w:hAnsiTheme="majorBidi" w:cstheme="majorBidi"/>
          <w:i/>
          <w:sz w:val="24"/>
          <w:szCs w:val="24"/>
          <w:lang w:val="en-US"/>
        </w:rPr>
        <w:t>South African Geographical Journal,</w:t>
      </w:r>
      <w:r w:rsidRPr="004A18EF">
        <w:rPr>
          <w:rFonts w:asciiTheme="majorBidi" w:hAnsiTheme="majorBidi" w:cstheme="majorBidi"/>
          <w:sz w:val="24"/>
          <w:szCs w:val="24"/>
          <w:lang w:val="en-US"/>
        </w:rPr>
        <w:t xml:space="preserve"> 47, 35-40.</w:t>
      </w:r>
    </w:p>
    <w:p w14:paraId="4099C8F6" w14:textId="0FA7E33F"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McGlashan, N. 1988. The Geography of Health Trends and Prospects: An open agenda. </w:t>
      </w:r>
      <w:r w:rsidRPr="004A18EF">
        <w:rPr>
          <w:rFonts w:asciiTheme="majorBidi" w:hAnsiTheme="majorBidi" w:cstheme="majorBidi"/>
          <w:i/>
          <w:sz w:val="24"/>
          <w:szCs w:val="24"/>
          <w:lang w:val="en-US"/>
        </w:rPr>
        <w:t>Australian Geographical Studies,</w:t>
      </w:r>
      <w:r w:rsidRPr="004A18EF">
        <w:rPr>
          <w:rFonts w:asciiTheme="majorBidi" w:hAnsiTheme="majorBidi" w:cstheme="majorBidi"/>
          <w:sz w:val="24"/>
          <w:szCs w:val="24"/>
          <w:lang w:val="en-US"/>
        </w:rPr>
        <w:t xml:space="preserve"> 26, 184-201.</w:t>
      </w:r>
    </w:p>
    <w:p w14:paraId="53672BF2" w14:textId="2D0BE2A9"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McGlashan, N. and Blunden, J. (eds.) 1986. </w:t>
      </w:r>
      <w:r w:rsidRPr="004A18EF">
        <w:rPr>
          <w:rFonts w:asciiTheme="majorBidi" w:hAnsiTheme="majorBidi" w:cstheme="majorBidi"/>
          <w:i/>
          <w:sz w:val="24"/>
          <w:szCs w:val="24"/>
          <w:lang w:val="en-US"/>
        </w:rPr>
        <w:t xml:space="preserve">Geographical Aspects of Health: essays in honour of Andrew Learmonth, </w:t>
      </w:r>
      <w:r w:rsidRPr="004A18EF">
        <w:rPr>
          <w:rFonts w:asciiTheme="majorBidi" w:hAnsiTheme="majorBidi" w:cstheme="majorBidi"/>
          <w:sz w:val="24"/>
          <w:szCs w:val="24"/>
          <w:lang w:val="en-US"/>
        </w:rPr>
        <w:t>London: Blackwell.</w:t>
      </w:r>
    </w:p>
    <w:p w14:paraId="05566407" w14:textId="23A9C4A0"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McGlashan, N. D. (ed.) 1972. </w:t>
      </w:r>
      <w:r w:rsidRPr="004A18EF">
        <w:rPr>
          <w:rFonts w:asciiTheme="majorBidi" w:hAnsiTheme="majorBidi" w:cstheme="majorBidi"/>
          <w:i/>
          <w:sz w:val="24"/>
          <w:szCs w:val="24"/>
          <w:lang w:val="en-US"/>
        </w:rPr>
        <w:t xml:space="preserve">Medical geography. Techniques and field studies, </w:t>
      </w:r>
      <w:r w:rsidRPr="004A18EF">
        <w:rPr>
          <w:rFonts w:asciiTheme="majorBidi" w:hAnsiTheme="majorBidi" w:cstheme="majorBidi"/>
          <w:sz w:val="24"/>
          <w:szCs w:val="24"/>
          <w:lang w:val="en-US"/>
        </w:rPr>
        <w:t>London: Methuen.</w:t>
      </w:r>
    </w:p>
    <w:p w14:paraId="0C072E95" w14:textId="1C7FC369"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McGlashan, N. D. 1977. Spatial variations in cause-specific mortality in Australia. </w:t>
      </w:r>
      <w:r w:rsidRPr="004A18EF">
        <w:rPr>
          <w:rFonts w:asciiTheme="majorBidi" w:hAnsiTheme="majorBidi" w:cstheme="majorBidi"/>
          <w:i/>
          <w:sz w:val="24"/>
          <w:szCs w:val="24"/>
          <w:lang w:val="en-US"/>
        </w:rPr>
        <w:t>Environmental Studies Occasional paper</w:t>
      </w:r>
      <w:r w:rsidRPr="004A18EF">
        <w:rPr>
          <w:rFonts w:asciiTheme="majorBidi" w:hAnsiTheme="majorBidi" w:cstheme="majorBidi"/>
          <w:sz w:val="24"/>
          <w:szCs w:val="24"/>
          <w:lang w:val="en-US"/>
        </w:rPr>
        <w:t>,</w:t>
      </w:r>
      <w:r w:rsidR="00CF627B">
        <w:rPr>
          <w:rFonts w:asciiTheme="majorBidi" w:hAnsiTheme="majorBidi" w:cstheme="majorBidi"/>
          <w:sz w:val="24"/>
          <w:szCs w:val="24"/>
          <w:lang w:val="en-US"/>
        </w:rPr>
        <w:t xml:space="preserve"> 1-28.</w:t>
      </w:r>
    </w:p>
    <w:p w14:paraId="0A92B704" w14:textId="19AE5542"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McGla</w:t>
      </w:r>
      <w:r w:rsidR="0019767F" w:rsidRPr="004A18EF">
        <w:rPr>
          <w:rFonts w:asciiTheme="majorBidi" w:hAnsiTheme="majorBidi" w:cstheme="majorBidi"/>
          <w:sz w:val="24"/>
          <w:szCs w:val="24"/>
          <w:lang w:val="en-US"/>
        </w:rPr>
        <w:t>s</w:t>
      </w:r>
      <w:r w:rsidRPr="004A18EF">
        <w:rPr>
          <w:rFonts w:asciiTheme="majorBidi" w:hAnsiTheme="majorBidi" w:cstheme="majorBidi"/>
          <w:sz w:val="24"/>
          <w:szCs w:val="24"/>
          <w:lang w:val="en-US"/>
        </w:rPr>
        <w:t xml:space="preserve">han, N. D. 1980. Health problems in Australia and New Zealand: Guest editor's introduction. </w:t>
      </w:r>
      <w:r w:rsidRPr="004A18EF">
        <w:rPr>
          <w:rFonts w:asciiTheme="majorBidi" w:hAnsiTheme="majorBidi" w:cstheme="majorBidi"/>
          <w:i/>
          <w:sz w:val="24"/>
          <w:szCs w:val="24"/>
          <w:lang w:val="en-US"/>
        </w:rPr>
        <w:t>Social Science and Medicine,</w:t>
      </w:r>
      <w:r w:rsidRPr="004A18EF">
        <w:rPr>
          <w:rFonts w:asciiTheme="majorBidi" w:hAnsiTheme="majorBidi" w:cstheme="majorBidi"/>
          <w:sz w:val="24"/>
          <w:szCs w:val="24"/>
          <w:lang w:val="en-US"/>
        </w:rPr>
        <w:t xml:space="preserve"> 14D, 81-83.</w:t>
      </w:r>
    </w:p>
    <w:p w14:paraId="0E777433" w14:textId="3EE30DB4"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M</w:t>
      </w:r>
      <w:r w:rsidR="00243FCF" w:rsidRPr="004A18EF">
        <w:rPr>
          <w:rFonts w:asciiTheme="majorBidi" w:hAnsiTheme="majorBidi" w:cstheme="majorBidi"/>
          <w:sz w:val="24"/>
          <w:szCs w:val="24"/>
          <w:lang w:val="en-US"/>
        </w:rPr>
        <w:t>cGlashan</w:t>
      </w:r>
      <w:r w:rsidRPr="004A18EF">
        <w:rPr>
          <w:rFonts w:asciiTheme="majorBidi" w:hAnsiTheme="majorBidi" w:cstheme="majorBidi"/>
          <w:sz w:val="24"/>
          <w:szCs w:val="24"/>
          <w:lang w:val="en-US"/>
        </w:rPr>
        <w:t xml:space="preserve">, N. D. 1981. A geographic approach to general practice workloads: The example of rural Tasmania. </w:t>
      </w:r>
      <w:r w:rsidRPr="004A18EF">
        <w:rPr>
          <w:rFonts w:asciiTheme="majorBidi" w:hAnsiTheme="majorBidi" w:cstheme="majorBidi"/>
          <w:i/>
          <w:sz w:val="24"/>
          <w:szCs w:val="24"/>
          <w:lang w:val="en-US"/>
        </w:rPr>
        <w:t>Social Science and Medicine. Part C Medical Geography,</w:t>
      </w:r>
      <w:r w:rsidRPr="004A18EF">
        <w:rPr>
          <w:rFonts w:asciiTheme="majorBidi" w:hAnsiTheme="majorBidi" w:cstheme="majorBidi"/>
          <w:sz w:val="24"/>
          <w:szCs w:val="24"/>
          <w:lang w:val="en-US"/>
        </w:rPr>
        <w:t xml:space="preserve"> 15, 45-55.</w:t>
      </w:r>
    </w:p>
    <w:p w14:paraId="0E006EC6" w14:textId="40F2A8E7"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M</w:t>
      </w:r>
      <w:r w:rsidR="00243FCF" w:rsidRPr="004A18EF">
        <w:rPr>
          <w:rFonts w:asciiTheme="majorBidi" w:hAnsiTheme="majorBidi" w:cstheme="majorBidi"/>
          <w:sz w:val="24"/>
          <w:szCs w:val="24"/>
          <w:lang w:val="en-US"/>
        </w:rPr>
        <w:t>cGlashan,</w:t>
      </w:r>
      <w:r w:rsidRPr="004A18EF">
        <w:rPr>
          <w:rFonts w:asciiTheme="majorBidi" w:hAnsiTheme="majorBidi" w:cstheme="majorBidi"/>
          <w:sz w:val="24"/>
          <w:szCs w:val="24"/>
          <w:lang w:val="en-US"/>
        </w:rPr>
        <w:t xml:space="preserve"> N. D. &amp; C</w:t>
      </w:r>
      <w:r w:rsidR="00243FCF" w:rsidRPr="004A18EF">
        <w:rPr>
          <w:rFonts w:asciiTheme="majorBidi" w:hAnsiTheme="majorBidi" w:cstheme="majorBidi"/>
          <w:sz w:val="24"/>
          <w:szCs w:val="24"/>
          <w:lang w:val="en-US"/>
        </w:rPr>
        <w:t>hick,</w:t>
      </w:r>
      <w:r w:rsidRPr="004A18EF">
        <w:rPr>
          <w:rFonts w:asciiTheme="majorBidi" w:hAnsiTheme="majorBidi" w:cstheme="majorBidi"/>
          <w:sz w:val="24"/>
          <w:szCs w:val="24"/>
          <w:lang w:val="en-US"/>
        </w:rPr>
        <w:t xml:space="preserve"> N. K. 1974. Assessing spatial variations in mortality: ischaemic heart disease in Tasmania. </w:t>
      </w:r>
      <w:r w:rsidRPr="004A18EF">
        <w:rPr>
          <w:rFonts w:asciiTheme="majorBidi" w:hAnsiTheme="majorBidi" w:cstheme="majorBidi"/>
          <w:i/>
          <w:sz w:val="24"/>
          <w:szCs w:val="24"/>
          <w:lang w:val="en-US"/>
        </w:rPr>
        <w:t>Australian Geographical Studies,</w:t>
      </w:r>
      <w:r w:rsidRPr="004A18EF">
        <w:rPr>
          <w:rFonts w:asciiTheme="majorBidi" w:hAnsiTheme="majorBidi" w:cstheme="majorBidi"/>
          <w:sz w:val="24"/>
          <w:szCs w:val="24"/>
          <w:lang w:val="en-US"/>
        </w:rPr>
        <w:t xml:space="preserve"> 12, 190-206.</w:t>
      </w:r>
    </w:p>
    <w:p w14:paraId="500995E6" w14:textId="77777777" w:rsidR="0019767F" w:rsidRPr="004A18EF" w:rsidRDefault="0019767F" w:rsidP="00A80EA6">
      <w:pPr>
        <w:pStyle w:val="NoSpacing"/>
        <w:spacing w:line="360" w:lineRule="auto"/>
        <w:ind w:left="567" w:hanging="567"/>
        <w:rPr>
          <w:rFonts w:asciiTheme="majorBidi" w:hAnsiTheme="majorBidi" w:cstheme="majorBidi"/>
          <w:sz w:val="24"/>
          <w:szCs w:val="24"/>
          <w:lang w:val="en-US"/>
        </w:rPr>
      </w:pPr>
    </w:p>
    <w:p w14:paraId="1AC878FD" w14:textId="17D652FC" w:rsidR="0019767F" w:rsidRPr="004A18EF" w:rsidRDefault="0019767F"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McLeod, K. 2017. </w:t>
      </w:r>
      <w:r w:rsidRPr="004A18EF">
        <w:rPr>
          <w:rFonts w:asciiTheme="majorBidi" w:hAnsiTheme="majorBidi" w:cstheme="majorBidi"/>
          <w:i/>
          <w:sz w:val="24"/>
          <w:szCs w:val="24"/>
          <w:lang w:val="en-US"/>
        </w:rPr>
        <w:t>Wellbeing Machine: How Health Emerges from the Assemblages of Everyday Life</w:t>
      </w:r>
      <w:r w:rsidRPr="004A18EF">
        <w:rPr>
          <w:rFonts w:asciiTheme="majorBidi" w:hAnsiTheme="majorBidi" w:cstheme="majorBidi"/>
          <w:sz w:val="24"/>
          <w:szCs w:val="24"/>
          <w:lang w:val="en-US"/>
        </w:rPr>
        <w:t xml:space="preserve">. Durham: Carolina Academic Press. </w:t>
      </w:r>
    </w:p>
    <w:p w14:paraId="1868AA76" w14:textId="7E342E81"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Moon, G. 1995. (Re)placing research on health and health care. </w:t>
      </w:r>
      <w:r w:rsidRPr="004A18EF">
        <w:rPr>
          <w:rFonts w:asciiTheme="majorBidi" w:hAnsiTheme="majorBidi" w:cstheme="majorBidi"/>
          <w:i/>
          <w:sz w:val="24"/>
          <w:szCs w:val="24"/>
          <w:lang w:val="en-US"/>
        </w:rPr>
        <w:t xml:space="preserve">Health </w:t>
      </w:r>
      <w:r w:rsidR="009F00D5" w:rsidRPr="004A18EF">
        <w:rPr>
          <w:rFonts w:asciiTheme="majorBidi" w:hAnsiTheme="majorBidi" w:cstheme="majorBidi"/>
          <w:i/>
          <w:sz w:val="24"/>
          <w:szCs w:val="24"/>
          <w:lang w:val="en-US"/>
        </w:rPr>
        <w:t xml:space="preserve">&amp; </w:t>
      </w:r>
      <w:r w:rsidRPr="004A18EF">
        <w:rPr>
          <w:rFonts w:asciiTheme="majorBidi" w:hAnsiTheme="majorBidi" w:cstheme="majorBidi"/>
          <w:i/>
          <w:sz w:val="24"/>
          <w:szCs w:val="24"/>
          <w:lang w:val="en-US"/>
        </w:rPr>
        <w:t>Place,</w:t>
      </w:r>
      <w:r w:rsidRPr="004A18EF">
        <w:rPr>
          <w:rFonts w:asciiTheme="majorBidi" w:hAnsiTheme="majorBidi" w:cstheme="majorBidi"/>
          <w:sz w:val="24"/>
          <w:szCs w:val="24"/>
          <w:lang w:val="en-US"/>
        </w:rPr>
        <w:t xml:space="preserve"> 1, 1-4.</w:t>
      </w:r>
    </w:p>
    <w:p w14:paraId="57C668A4" w14:textId="602B318C" w:rsidR="00355894" w:rsidRPr="004A18EF" w:rsidRDefault="00355894"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Moon, G. 2009. Health geography. In</w:t>
      </w:r>
      <w:r w:rsidR="009F00D5" w:rsidRPr="004A18EF">
        <w:rPr>
          <w:rFonts w:asciiTheme="majorBidi" w:hAnsiTheme="majorBidi" w:cstheme="majorBidi"/>
          <w:sz w:val="24"/>
          <w:szCs w:val="24"/>
          <w:lang w:val="en-US"/>
        </w:rPr>
        <w:t xml:space="preserve"> </w:t>
      </w:r>
      <w:r w:rsidRPr="004A18EF">
        <w:rPr>
          <w:rFonts w:asciiTheme="majorBidi" w:hAnsiTheme="majorBidi" w:cstheme="majorBidi"/>
          <w:sz w:val="24"/>
          <w:szCs w:val="24"/>
          <w:lang w:val="en-US"/>
        </w:rPr>
        <w:t xml:space="preserve">Kitchin, R. </w:t>
      </w:r>
      <w:r w:rsidR="009F00D5" w:rsidRPr="004A18EF">
        <w:rPr>
          <w:rFonts w:asciiTheme="majorBidi" w:hAnsiTheme="majorBidi" w:cstheme="majorBidi"/>
          <w:sz w:val="24"/>
          <w:szCs w:val="24"/>
          <w:lang w:val="en-US"/>
        </w:rPr>
        <w:t>and</w:t>
      </w:r>
      <w:r w:rsidRPr="004A18EF">
        <w:rPr>
          <w:rFonts w:asciiTheme="majorBidi" w:hAnsiTheme="majorBidi" w:cstheme="majorBidi"/>
          <w:sz w:val="24"/>
          <w:szCs w:val="24"/>
          <w:lang w:val="en-US"/>
        </w:rPr>
        <w:t xml:space="preserve"> Thrift, N. (eds.) </w:t>
      </w:r>
      <w:r w:rsidRPr="004A18EF">
        <w:rPr>
          <w:rFonts w:asciiTheme="majorBidi" w:hAnsiTheme="majorBidi" w:cstheme="majorBidi"/>
          <w:i/>
          <w:sz w:val="24"/>
          <w:szCs w:val="24"/>
          <w:lang w:val="en-US"/>
        </w:rPr>
        <w:t>International Encyclopedia of Human Geography.</w:t>
      </w:r>
      <w:r w:rsidR="00CF627B">
        <w:rPr>
          <w:rFonts w:asciiTheme="majorBidi" w:hAnsiTheme="majorBidi" w:cstheme="majorBidi"/>
          <w:sz w:val="24"/>
          <w:szCs w:val="24"/>
          <w:lang w:val="en-US"/>
        </w:rPr>
        <w:t xml:space="preserve"> Oxford: Elsevier.</w:t>
      </w:r>
    </w:p>
    <w:p w14:paraId="2FEE55EF" w14:textId="351F66AC"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Moon, G., Barnett, R. &amp; Pearce, J. 2010. Ethnic spatial segregation and tobacco consumption: a multilevel repeated cross-sectional analysis of smoking prevalence in urban New Zealand, 1981-1996. </w:t>
      </w:r>
      <w:r w:rsidRPr="004A18EF">
        <w:rPr>
          <w:rFonts w:asciiTheme="majorBidi" w:hAnsiTheme="majorBidi" w:cstheme="majorBidi"/>
          <w:i/>
          <w:sz w:val="24"/>
          <w:szCs w:val="24"/>
          <w:lang w:val="en-NZ"/>
        </w:rPr>
        <w:t xml:space="preserve">Environment and Planning A, </w:t>
      </w:r>
      <w:r w:rsidRPr="004A18EF">
        <w:rPr>
          <w:rFonts w:asciiTheme="majorBidi" w:hAnsiTheme="majorBidi" w:cstheme="majorBidi"/>
          <w:iCs/>
          <w:sz w:val="24"/>
          <w:szCs w:val="24"/>
          <w:lang w:val="en-NZ"/>
        </w:rPr>
        <w:t>42(</w:t>
      </w:r>
      <w:r w:rsidRPr="004A18EF">
        <w:rPr>
          <w:rFonts w:asciiTheme="majorBidi" w:hAnsiTheme="majorBidi" w:cstheme="majorBidi"/>
          <w:sz w:val="24"/>
          <w:szCs w:val="24"/>
          <w:lang w:val="en-NZ"/>
        </w:rPr>
        <w:t xml:space="preserve">2), 469-486.      </w:t>
      </w:r>
    </w:p>
    <w:p w14:paraId="143A558E" w14:textId="31ACC9B3" w:rsidR="0019767F" w:rsidRPr="004A18EF" w:rsidRDefault="0019767F"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Morrison, P. S. 2011. Local expressions of subjective well-being: the New Zealand experience. </w:t>
      </w:r>
      <w:r w:rsidRPr="004A18EF">
        <w:rPr>
          <w:rFonts w:asciiTheme="majorBidi" w:hAnsiTheme="majorBidi" w:cstheme="majorBidi"/>
          <w:i/>
          <w:sz w:val="24"/>
          <w:szCs w:val="24"/>
          <w:lang w:val="en-NZ"/>
        </w:rPr>
        <w:t xml:space="preserve">Regional Studies, </w:t>
      </w:r>
      <w:r w:rsidRPr="004A18EF">
        <w:rPr>
          <w:rFonts w:asciiTheme="majorBidi" w:hAnsiTheme="majorBidi" w:cstheme="majorBidi"/>
          <w:iCs/>
          <w:sz w:val="24"/>
          <w:szCs w:val="24"/>
          <w:lang w:val="en-NZ"/>
        </w:rPr>
        <w:t>45(8</w:t>
      </w:r>
      <w:r w:rsidRPr="004A18EF">
        <w:rPr>
          <w:rFonts w:asciiTheme="majorBidi" w:hAnsiTheme="majorBidi" w:cstheme="majorBidi"/>
          <w:sz w:val="24"/>
          <w:szCs w:val="24"/>
          <w:lang w:val="en-NZ"/>
        </w:rPr>
        <w:t xml:space="preserve">), 1039-1058.  </w:t>
      </w:r>
    </w:p>
    <w:p w14:paraId="6771F635" w14:textId="6471F047" w:rsidR="00354E72" w:rsidRPr="004A18EF" w:rsidRDefault="0019767F"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M</w:t>
      </w:r>
      <w:r w:rsidR="00354E72" w:rsidRPr="004A18EF">
        <w:rPr>
          <w:rFonts w:asciiTheme="majorBidi" w:hAnsiTheme="majorBidi" w:cstheme="majorBidi"/>
          <w:sz w:val="24"/>
          <w:szCs w:val="24"/>
          <w:lang w:val="en-NZ"/>
        </w:rPr>
        <w:t xml:space="preserve">urton, B.J. 2012. Being in the place world: toward a Māori “geographical self. </w:t>
      </w:r>
      <w:r w:rsidR="00354E72" w:rsidRPr="004A18EF">
        <w:rPr>
          <w:rFonts w:asciiTheme="majorBidi" w:hAnsiTheme="majorBidi" w:cstheme="majorBidi"/>
          <w:i/>
          <w:sz w:val="24"/>
          <w:szCs w:val="24"/>
          <w:lang w:val="en-NZ"/>
        </w:rPr>
        <w:t>Journal of Cultural Geography</w:t>
      </w:r>
      <w:r w:rsidR="009F00D5" w:rsidRPr="004A18EF">
        <w:rPr>
          <w:rFonts w:asciiTheme="majorBidi" w:hAnsiTheme="majorBidi" w:cstheme="majorBidi"/>
          <w:i/>
          <w:sz w:val="24"/>
          <w:szCs w:val="24"/>
          <w:lang w:val="en-NZ"/>
        </w:rPr>
        <w:t>,</w:t>
      </w:r>
      <w:r w:rsidR="00354E72" w:rsidRPr="004A18EF">
        <w:rPr>
          <w:rFonts w:asciiTheme="majorBidi" w:hAnsiTheme="majorBidi" w:cstheme="majorBidi"/>
          <w:i/>
          <w:sz w:val="24"/>
          <w:szCs w:val="24"/>
          <w:lang w:val="en-NZ"/>
        </w:rPr>
        <w:t xml:space="preserve"> </w:t>
      </w:r>
      <w:r w:rsidR="00354E72" w:rsidRPr="004A18EF">
        <w:rPr>
          <w:rFonts w:asciiTheme="majorBidi" w:hAnsiTheme="majorBidi" w:cstheme="majorBidi"/>
          <w:sz w:val="24"/>
          <w:szCs w:val="24"/>
          <w:lang w:val="en-NZ"/>
        </w:rPr>
        <w:t xml:space="preserve">29, </w:t>
      </w:r>
      <w:r w:rsidR="00354E72" w:rsidRPr="004A18EF">
        <w:rPr>
          <w:rFonts w:asciiTheme="majorBidi" w:hAnsiTheme="majorBidi" w:cstheme="majorBidi"/>
          <w:sz w:val="24"/>
          <w:szCs w:val="24"/>
        </w:rPr>
        <w:t>87-104.</w:t>
      </w:r>
    </w:p>
    <w:p w14:paraId="6B1DEB2F" w14:textId="2776BC04" w:rsidR="00A77441" w:rsidRPr="004A18EF" w:rsidRDefault="0002031E"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rPr>
        <w:lastRenderedPageBreak/>
        <w:t>Myers, J. 2010</w:t>
      </w:r>
      <w:r w:rsidR="00A77441" w:rsidRPr="004A18EF">
        <w:rPr>
          <w:rFonts w:asciiTheme="majorBidi" w:hAnsiTheme="majorBidi" w:cstheme="majorBidi"/>
          <w:sz w:val="24"/>
          <w:szCs w:val="24"/>
        </w:rPr>
        <w:t xml:space="preserve">. </w:t>
      </w:r>
      <w:hyperlink r:id="rId10" w:history="1">
        <w:r w:rsidR="00A77441" w:rsidRPr="004A18EF">
          <w:rPr>
            <w:rStyle w:val="Hyperlink"/>
            <w:rFonts w:asciiTheme="majorBidi" w:hAnsiTheme="majorBidi" w:cstheme="majorBidi"/>
            <w:color w:val="auto"/>
            <w:sz w:val="24"/>
            <w:szCs w:val="24"/>
            <w:u w:val="none"/>
            <w:lang w:val="en-NZ"/>
          </w:rPr>
          <w:t>Health, sexuality and place: The different geographies of HIV‐positive gay men in Auckland, New Zealand</w:t>
        </w:r>
      </w:hyperlink>
      <w:r w:rsidR="00A77441" w:rsidRPr="004A18EF">
        <w:rPr>
          <w:rFonts w:asciiTheme="majorBidi" w:hAnsiTheme="majorBidi" w:cstheme="majorBidi"/>
          <w:sz w:val="24"/>
          <w:szCs w:val="24"/>
        </w:rPr>
        <w:t xml:space="preserve">. </w:t>
      </w:r>
      <w:r w:rsidR="00A77441" w:rsidRPr="004A18EF">
        <w:rPr>
          <w:rFonts w:asciiTheme="majorBidi" w:hAnsiTheme="majorBidi" w:cstheme="majorBidi"/>
          <w:i/>
          <w:sz w:val="24"/>
          <w:szCs w:val="24"/>
          <w:lang w:val="en-NZ"/>
        </w:rPr>
        <w:t>New Zealand Geographer,</w:t>
      </w:r>
      <w:r w:rsidR="00A77441" w:rsidRPr="004A18EF">
        <w:rPr>
          <w:rFonts w:asciiTheme="majorBidi" w:hAnsiTheme="majorBidi" w:cstheme="majorBidi"/>
          <w:sz w:val="24"/>
          <w:szCs w:val="24"/>
          <w:lang w:val="en-NZ"/>
        </w:rPr>
        <w:t xml:space="preserve"> 66, 218-227.</w:t>
      </w:r>
    </w:p>
    <w:p w14:paraId="35149FE6" w14:textId="0038672C"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rPr>
        <w:t>Panelli, R. &amp; Gallagher, L. M. 2003</w:t>
      </w:r>
      <w:r w:rsidR="00A86BD3" w:rsidRPr="004A18EF">
        <w:rPr>
          <w:rFonts w:asciiTheme="majorBidi" w:hAnsiTheme="majorBidi" w:cstheme="majorBidi"/>
          <w:sz w:val="24"/>
          <w:szCs w:val="24"/>
        </w:rPr>
        <w:t>.</w:t>
      </w:r>
      <w:r w:rsidRPr="004A18EF">
        <w:rPr>
          <w:rFonts w:asciiTheme="majorBidi" w:hAnsiTheme="majorBidi" w:cstheme="majorBidi"/>
          <w:sz w:val="24"/>
          <w:szCs w:val="24"/>
        </w:rPr>
        <w:t xml:space="preserve"> "It's your whole way of life really": negotiating work, health and gender. </w:t>
      </w:r>
      <w:r w:rsidRPr="004A18EF">
        <w:rPr>
          <w:rFonts w:asciiTheme="majorBidi" w:hAnsiTheme="majorBidi" w:cstheme="majorBidi"/>
          <w:i/>
          <w:sz w:val="24"/>
          <w:szCs w:val="24"/>
        </w:rPr>
        <w:t xml:space="preserve">Health </w:t>
      </w:r>
      <w:r w:rsidR="00A86BD3" w:rsidRPr="004A18EF">
        <w:rPr>
          <w:rFonts w:asciiTheme="majorBidi" w:hAnsiTheme="majorBidi" w:cstheme="majorBidi"/>
          <w:i/>
          <w:sz w:val="24"/>
          <w:szCs w:val="24"/>
        </w:rPr>
        <w:t>&amp;</w:t>
      </w:r>
      <w:r w:rsidRPr="004A18EF">
        <w:rPr>
          <w:rFonts w:asciiTheme="majorBidi" w:hAnsiTheme="majorBidi" w:cstheme="majorBidi"/>
          <w:i/>
          <w:sz w:val="24"/>
          <w:szCs w:val="24"/>
        </w:rPr>
        <w:t>Place,</w:t>
      </w:r>
      <w:r w:rsidRPr="004A18EF">
        <w:rPr>
          <w:rFonts w:asciiTheme="majorBidi" w:hAnsiTheme="majorBidi" w:cstheme="majorBidi"/>
          <w:iCs/>
          <w:sz w:val="24"/>
          <w:szCs w:val="24"/>
        </w:rPr>
        <w:t xml:space="preserve"> 9</w:t>
      </w:r>
      <w:r w:rsidRPr="004A18EF">
        <w:rPr>
          <w:rFonts w:asciiTheme="majorBidi" w:hAnsiTheme="majorBidi" w:cstheme="majorBidi"/>
          <w:sz w:val="24"/>
          <w:szCs w:val="24"/>
        </w:rPr>
        <w:t>(2), 95-105.</w:t>
      </w:r>
    </w:p>
    <w:p w14:paraId="07DDC444" w14:textId="6D5D0F61"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Panelli, R. and Tipa, G. 2009. Beyond foodscapes: Considering geographies of Indigenous well-being. </w:t>
      </w:r>
      <w:r w:rsidRPr="004A18EF">
        <w:rPr>
          <w:rFonts w:asciiTheme="majorBidi" w:hAnsiTheme="majorBidi" w:cstheme="majorBidi"/>
          <w:i/>
          <w:sz w:val="24"/>
          <w:szCs w:val="24"/>
          <w:lang w:val="en-NZ"/>
        </w:rPr>
        <w:t xml:space="preserve">Health </w:t>
      </w:r>
      <w:r w:rsidR="00A86BD3" w:rsidRPr="004A18EF">
        <w:rPr>
          <w:rFonts w:asciiTheme="majorBidi" w:hAnsiTheme="majorBidi" w:cstheme="majorBidi"/>
          <w:i/>
          <w:sz w:val="24"/>
          <w:szCs w:val="24"/>
          <w:lang w:val="en-NZ"/>
        </w:rPr>
        <w:t>&amp;</w:t>
      </w:r>
      <w:r w:rsidRPr="004A18EF">
        <w:rPr>
          <w:rFonts w:asciiTheme="majorBidi" w:hAnsiTheme="majorBidi" w:cstheme="majorBidi"/>
          <w:i/>
          <w:sz w:val="24"/>
          <w:szCs w:val="24"/>
          <w:lang w:val="en-NZ"/>
        </w:rPr>
        <w:t xml:space="preserve"> Place</w:t>
      </w:r>
      <w:r w:rsidR="00A86BD3" w:rsidRPr="004A18EF">
        <w:rPr>
          <w:rFonts w:asciiTheme="majorBidi" w:hAnsiTheme="majorBidi" w:cstheme="majorBidi"/>
          <w:i/>
          <w:sz w:val="24"/>
          <w:szCs w:val="24"/>
          <w:lang w:val="en-NZ"/>
        </w:rPr>
        <w:t>,</w:t>
      </w:r>
      <w:r w:rsidRPr="004A18EF">
        <w:rPr>
          <w:rFonts w:asciiTheme="majorBidi" w:hAnsiTheme="majorBidi" w:cstheme="majorBidi"/>
          <w:i/>
          <w:sz w:val="24"/>
          <w:szCs w:val="24"/>
          <w:lang w:val="en-NZ"/>
        </w:rPr>
        <w:t xml:space="preserve"> </w:t>
      </w:r>
      <w:r w:rsidRPr="004A18EF">
        <w:rPr>
          <w:rFonts w:asciiTheme="majorBidi" w:hAnsiTheme="majorBidi" w:cstheme="majorBidi"/>
          <w:sz w:val="24"/>
          <w:szCs w:val="24"/>
          <w:lang w:val="en-NZ"/>
        </w:rPr>
        <w:t>15, 455-465.</w:t>
      </w:r>
    </w:p>
    <w:p w14:paraId="7A5776A8" w14:textId="31F7A376"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rPr>
        <w:t xml:space="preserve">Panelli, R. and Tipa, G. 2007.  </w:t>
      </w:r>
      <w:r w:rsidRPr="004A18EF">
        <w:rPr>
          <w:rFonts w:asciiTheme="majorBidi" w:hAnsiTheme="majorBidi" w:cstheme="majorBidi"/>
          <w:sz w:val="24"/>
          <w:szCs w:val="24"/>
          <w:lang w:val="en"/>
        </w:rPr>
        <w:t>Placing Well-Being: A Maori Case Study of Cultural and Environmental Specificity</w:t>
      </w:r>
      <w:r w:rsidRPr="004A18EF">
        <w:rPr>
          <w:rFonts w:asciiTheme="majorBidi" w:hAnsiTheme="majorBidi" w:cstheme="majorBidi"/>
          <w:i/>
          <w:sz w:val="24"/>
          <w:szCs w:val="24"/>
          <w:lang w:val="en"/>
        </w:rPr>
        <w:t xml:space="preserve">. </w:t>
      </w:r>
      <w:r w:rsidRPr="004A18EF">
        <w:rPr>
          <w:rFonts w:asciiTheme="majorBidi" w:hAnsiTheme="majorBidi" w:cstheme="majorBidi"/>
          <w:i/>
          <w:sz w:val="24"/>
          <w:szCs w:val="24"/>
        </w:rPr>
        <w:t>EcoHealth</w:t>
      </w:r>
      <w:r w:rsidR="00A86BD3" w:rsidRPr="004A18EF">
        <w:rPr>
          <w:rFonts w:asciiTheme="majorBidi" w:hAnsiTheme="majorBidi" w:cstheme="majorBidi"/>
          <w:i/>
          <w:sz w:val="24"/>
          <w:szCs w:val="24"/>
        </w:rPr>
        <w:t>,</w:t>
      </w:r>
      <w:r w:rsidRPr="004A18EF">
        <w:rPr>
          <w:rFonts w:asciiTheme="majorBidi" w:hAnsiTheme="majorBidi" w:cstheme="majorBidi"/>
          <w:sz w:val="24"/>
          <w:szCs w:val="24"/>
        </w:rPr>
        <w:t xml:space="preserve"> 4</w:t>
      </w:r>
      <w:r w:rsidR="00A86BD3" w:rsidRPr="004A18EF">
        <w:rPr>
          <w:rFonts w:asciiTheme="majorBidi" w:hAnsiTheme="majorBidi" w:cstheme="majorBidi"/>
          <w:sz w:val="24"/>
          <w:szCs w:val="24"/>
        </w:rPr>
        <w:t>,</w:t>
      </w:r>
      <w:r w:rsidRPr="004A18EF">
        <w:rPr>
          <w:rFonts w:asciiTheme="majorBidi" w:hAnsiTheme="majorBidi" w:cstheme="majorBidi"/>
          <w:sz w:val="24"/>
          <w:szCs w:val="24"/>
        </w:rPr>
        <w:t xml:space="preserve"> </w:t>
      </w:r>
      <w:r w:rsidRPr="004A18EF">
        <w:rPr>
          <w:rFonts w:asciiTheme="majorBidi" w:hAnsiTheme="majorBidi" w:cstheme="majorBidi"/>
          <w:sz w:val="24"/>
          <w:szCs w:val="24"/>
          <w:lang w:val="en-NZ"/>
        </w:rPr>
        <w:t xml:space="preserve">445–460 </w:t>
      </w:r>
    </w:p>
    <w:p w14:paraId="4CA29799" w14:textId="403CDA0D" w:rsidR="0093544B" w:rsidRPr="004A18EF" w:rsidRDefault="0093544B"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Pearce, J., Day, P. and Witten, K. 2008. Neighbourhood provision of food and alcohol retailing and social deprivation in urban New Zealand. </w:t>
      </w:r>
      <w:r w:rsidRPr="004A18EF">
        <w:rPr>
          <w:rFonts w:asciiTheme="majorBidi" w:hAnsiTheme="majorBidi" w:cstheme="majorBidi"/>
          <w:i/>
          <w:sz w:val="24"/>
          <w:szCs w:val="24"/>
          <w:lang w:val="en-NZ"/>
        </w:rPr>
        <w:t xml:space="preserve">Urban Policy and Research, </w:t>
      </w:r>
      <w:r w:rsidRPr="004A18EF">
        <w:rPr>
          <w:rFonts w:asciiTheme="majorBidi" w:hAnsiTheme="majorBidi" w:cstheme="majorBidi"/>
          <w:iCs/>
          <w:sz w:val="24"/>
          <w:szCs w:val="24"/>
          <w:lang w:val="en-NZ"/>
        </w:rPr>
        <w:t>26</w:t>
      </w:r>
      <w:r w:rsidR="00CF627B">
        <w:rPr>
          <w:rFonts w:asciiTheme="majorBidi" w:hAnsiTheme="majorBidi" w:cstheme="majorBidi"/>
          <w:sz w:val="24"/>
          <w:szCs w:val="24"/>
          <w:lang w:val="en-NZ"/>
        </w:rPr>
        <w:t xml:space="preserve">(2), 213-227. </w:t>
      </w:r>
    </w:p>
    <w:p w14:paraId="7640021A" w14:textId="5E488C68" w:rsidR="0029448F" w:rsidRPr="004A18EF" w:rsidRDefault="0029448F"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 xml:space="preserve">Pearson, A., Bottomley, R., Chambers, T., Thornton, L., Stanley, J., Smith, M., Barr, M., and Signal, L. 2017. </w:t>
      </w:r>
      <w:hyperlink r:id="rId11" w:tgtFrame="_blank" w:history="1">
        <w:r w:rsidRPr="004A18EF">
          <w:rPr>
            <w:rStyle w:val="Hyperlink"/>
            <w:rFonts w:asciiTheme="majorBidi" w:hAnsiTheme="majorBidi" w:cstheme="majorBidi"/>
            <w:color w:val="auto"/>
            <w:sz w:val="24"/>
            <w:szCs w:val="24"/>
            <w:u w:val="none"/>
            <w:lang w:val="en-NZ"/>
          </w:rPr>
          <w:t>Measuring blue space visibility and 'blue recreation' in the everyday lives of children in a capital city</w:t>
        </w:r>
      </w:hyperlink>
      <w:r w:rsidRPr="004A18EF">
        <w:rPr>
          <w:rFonts w:asciiTheme="majorBidi" w:hAnsiTheme="majorBidi" w:cstheme="majorBidi"/>
          <w:sz w:val="24"/>
          <w:szCs w:val="24"/>
          <w:lang w:val="en-NZ"/>
        </w:rPr>
        <w:t xml:space="preserve">. </w:t>
      </w:r>
      <w:r w:rsidRPr="004A18EF">
        <w:rPr>
          <w:rFonts w:asciiTheme="majorBidi" w:hAnsiTheme="majorBidi" w:cstheme="majorBidi"/>
          <w:i/>
          <w:sz w:val="24"/>
          <w:szCs w:val="24"/>
          <w:lang w:val="en-NZ"/>
        </w:rPr>
        <w:t>International Journal of Environmental Research and Public Health</w:t>
      </w:r>
      <w:r w:rsidRPr="004A18EF">
        <w:rPr>
          <w:rFonts w:asciiTheme="majorBidi" w:hAnsiTheme="majorBidi" w:cstheme="majorBidi"/>
          <w:sz w:val="24"/>
          <w:szCs w:val="24"/>
          <w:lang w:val="en-NZ"/>
        </w:rPr>
        <w:t>, 14, 1-12.</w:t>
      </w:r>
    </w:p>
    <w:p w14:paraId="203F5A15" w14:textId="1DA565FE" w:rsidR="004B6BCE" w:rsidRPr="004A18EF" w:rsidRDefault="0002031E" w:rsidP="00A80EA6">
      <w:pPr>
        <w:pStyle w:val="NoSpacing"/>
        <w:spacing w:line="360" w:lineRule="auto"/>
        <w:ind w:left="567" w:hanging="567"/>
        <w:rPr>
          <w:rFonts w:asciiTheme="majorBidi" w:hAnsiTheme="majorBidi" w:cstheme="majorBidi"/>
          <w:color w:val="222222"/>
          <w:sz w:val="24"/>
          <w:szCs w:val="24"/>
        </w:rPr>
      </w:pPr>
      <w:r w:rsidRPr="004A18EF">
        <w:rPr>
          <w:rFonts w:asciiTheme="majorBidi" w:hAnsiTheme="majorBidi" w:cstheme="majorBidi"/>
          <w:color w:val="222222"/>
          <w:sz w:val="24"/>
          <w:szCs w:val="24"/>
        </w:rPr>
        <w:t>Philo, C. 2016</w:t>
      </w:r>
      <w:r w:rsidR="004B6BCE" w:rsidRPr="004A18EF">
        <w:rPr>
          <w:rFonts w:asciiTheme="majorBidi" w:hAnsiTheme="majorBidi" w:cstheme="majorBidi"/>
          <w:color w:val="222222"/>
          <w:sz w:val="24"/>
          <w:szCs w:val="24"/>
        </w:rPr>
        <w:t xml:space="preserve">. ‘Healthy debate’ and ‘healthy ferment’: medical and health geographies. </w:t>
      </w:r>
      <w:r w:rsidR="004B6BCE" w:rsidRPr="004A18EF">
        <w:rPr>
          <w:rFonts w:asciiTheme="majorBidi" w:hAnsiTheme="majorBidi" w:cstheme="majorBidi"/>
          <w:i/>
          <w:iCs/>
          <w:color w:val="222222"/>
          <w:sz w:val="24"/>
          <w:szCs w:val="24"/>
        </w:rPr>
        <w:t>Progress in Human Geography</w:t>
      </w:r>
      <w:r w:rsidR="004B6BCE" w:rsidRPr="004A18EF">
        <w:rPr>
          <w:rFonts w:asciiTheme="majorBidi" w:hAnsiTheme="majorBidi" w:cstheme="majorBidi"/>
          <w:color w:val="222222"/>
          <w:sz w:val="24"/>
          <w:szCs w:val="24"/>
        </w:rPr>
        <w:t>, 1, 1-21.</w:t>
      </w:r>
    </w:p>
    <w:p w14:paraId="7DE825FD" w14:textId="6A287F2B" w:rsidR="001A4A3E" w:rsidRPr="004A18EF" w:rsidRDefault="001A4A3E"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color w:val="222222"/>
          <w:sz w:val="24"/>
          <w:szCs w:val="24"/>
        </w:rPr>
        <w:t>Pu</w:t>
      </w:r>
      <w:r w:rsidR="0002031E" w:rsidRPr="004A18EF">
        <w:rPr>
          <w:rFonts w:asciiTheme="majorBidi" w:hAnsiTheme="majorBidi" w:cstheme="majorBidi"/>
          <w:color w:val="222222"/>
          <w:sz w:val="24"/>
          <w:szCs w:val="24"/>
        </w:rPr>
        <w:t>blic Health Advisory Committee 2010.</w:t>
      </w:r>
      <w:r w:rsidRPr="004A18EF">
        <w:rPr>
          <w:rFonts w:asciiTheme="majorBidi" w:hAnsiTheme="majorBidi" w:cstheme="majorBidi"/>
          <w:color w:val="222222"/>
          <w:sz w:val="24"/>
          <w:szCs w:val="24"/>
        </w:rPr>
        <w:t xml:space="preserve"> </w:t>
      </w:r>
      <w:r w:rsidRPr="004A18EF">
        <w:rPr>
          <w:rFonts w:asciiTheme="majorBidi" w:hAnsiTheme="majorBidi" w:cstheme="majorBidi"/>
          <w:i/>
          <w:color w:val="222222"/>
          <w:sz w:val="24"/>
          <w:szCs w:val="24"/>
        </w:rPr>
        <w:t>Healthy Places, Healthy Lives: Urban Environments and wellbeing</w:t>
      </w:r>
      <w:r w:rsidRPr="004A18EF">
        <w:rPr>
          <w:rFonts w:asciiTheme="majorBidi" w:hAnsiTheme="majorBidi" w:cstheme="majorBidi"/>
          <w:color w:val="222222"/>
          <w:sz w:val="24"/>
          <w:szCs w:val="24"/>
        </w:rPr>
        <w:t>. A report to the Minister of Health. Ministry of Health, Wellington.</w:t>
      </w:r>
    </w:p>
    <w:p w14:paraId="2300CF79" w14:textId="52F6C84B" w:rsidR="0093544B" w:rsidRPr="004A18EF" w:rsidRDefault="0093544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 xml:space="preserve">Stokes, E. 1987. Maori geography or geography of Maoris. </w:t>
      </w:r>
      <w:r w:rsidRPr="004A18EF">
        <w:rPr>
          <w:rFonts w:asciiTheme="majorBidi" w:hAnsiTheme="majorBidi" w:cstheme="majorBidi"/>
          <w:i/>
          <w:sz w:val="24"/>
          <w:szCs w:val="24"/>
        </w:rPr>
        <w:t>New Zealand Geographer</w:t>
      </w:r>
      <w:r w:rsidR="00A86BD3" w:rsidRPr="004A18EF">
        <w:rPr>
          <w:rFonts w:asciiTheme="majorBidi" w:hAnsiTheme="majorBidi" w:cstheme="majorBidi"/>
          <w:i/>
          <w:sz w:val="24"/>
          <w:szCs w:val="24"/>
        </w:rPr>
        <w:t>,</w:t>
      </w:r>
      <w:r w:rsidRPr="004A18EF">
        <w:rPr>
          <w:rFonts w:asciiTheme="majorBidi" w:hAnsiTheme="majorBidi" w:cstheme="majorBidi"/>
          <w:sz w:val="24"/>
          <w:szCs w:val="24"/>
        </w:rPr>
        <w:t xml:space="preserve"> 43, 118-23</w:t>
      </w:r>
      <w:r w:rsidR="00A86BD3" w:rsidRPr="004A18EF">
        <w:rPr>
          <w:rFonts w:asciiTheme="majorBidi" w:hAnsiTheme="majorBidi" w:cstheme="majorBidi"/>
          <w:sz w:val="24"/>
          <w:szCs w:val="24"/>
        </w:rPr>
        <w:t>.</w:t>
      </w:r>
    </w:p>
    <w:p w14:paraId="0EC8F779" w14:textId="77777777" w:rsidR="0076504A" w:rsidRPr="004A18EF" w:rsidRDefault="0076504A"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Stimson, R. 1980. Spatial aspects of epidemiological phenomena and of the provision and utilization of health care services in Australia: a review of methodological problems and empirical analyses. </w:t>
      </w:r>
      <w:r w:rsidRPr="004A18EF">
        <w:rPr>
          <w:rFonts w:asciiTheme="majorBidi" w:hAnsiTheme="majorBidi" w:cstheme="majorBidi"/>
          <w:i/>
          <w:sz w:val="24"/>
          <w:szCs w:val="24"/>
          <w:lang w:val="en-US"/>
        </w:rPr>
        <w:t>Environment and Planning A,</w:t>
      </w:r>
      <w:r w:rsidRPr="004A18EF">
        <w:rPr>
          <w:rFonts w:asciiTheme="majorBidi" w:hAnsiTheme="majorBidi" w:cstheme="majorBidi"/>
          <w:sz w:val="24"/>
          <w:szCs w:val="24"/>
          <w:lang w:val="en-US"/>
        </w:rPr>
        <w:t xml:space="preserve"> 12, 881-907.</w:t>
      </w:r>
    </w:p>
    <w:p w14:paraId="4D66F4BC" w14:textId="19CC4EF4" w:rsidR="0076504A" w:rsidRPr="004A18EF" w:rsidRDefault="0076504A"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Stimson, R. 1983. Research design and methodological problems in the geography of health. In McGlashan, N. and Blunden, J. (eds.) </w:t>
      </w:r>
      <w:r w:rsidRPr="004A18EF">
        <w:rPr>
          <w:rFonts w:asciiTheme="majorBidi" w:hAnsiTheme="majorBidi" w:cstheme="majorBidi"/>
          <w:i/>
          <w:sz w:val="24"/>
          <w:szCs w:val="24"/>
          <w:lang w:val="en-US"/>
        </w:rPr>
        <w:t>Geographical aspects of health. Essays in honor of Andrew Learmonth.</w:t>
      </w:r>
      <w:r w:rsidRPr="004A18EF">
        <w:rPr>
          <w:rFonts w:asciiTheme="majorBidi" w:hAnsiTheme="majorBidi" w:cstheme="majorBidi"/>
          <w:sz w:val="24"/>
          <w:szCs w:val="24"/>
          <w:lang w:val="en-US"/>
        </w:rPr>
        <w:t xml:space="preserve"> London: Academic.</w:t>
      </w:r>
    </w:p>
    <w:p w14:paraId="65A2BDB1" w14:textId="3592B2A9" w:rsidR="0076504A" w:rsidRPr="004A18EF" w:rsidRDefault="0076504A"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Stimson, R. J. 1981. The provision and use of general practitioner services in Adelaide, Australia: Application of tools of locational analysis and theories of provider and user spatial behaviour. </w:t>
      </w:r>
      <w:r w:rsidRPr="004A18EF">
        <w:rPr>
          <w:rFonts w:asciiTheme="majorBidi" w:hAnsiTheme="majorBidi" w:cstheme="majorBidi"/>
          <w:i/>
          <w:sz w:val="24"/>
          <w:szCs w:val="24"/>
          <w:lang w:val="en-US"/>
        </w:rPr>
        <w:t>Social Science and Medicine. Part C Medical Geography,</w:t>
      </w:r>
      <w:r w:rsidRPr="004A18EF">
        <w:rPr>
          <w:rFonts w:asciiTheme="majorBidi" w:hAnsiTheme="majorBidi" w:cstheme="majorBidi"/>
          <w:sz w:val="24"/>
          <w:szCs w:val="24"/>
          <w:lang w:val="en-US"/>
        </w:rPr>
        <w:t xml:space="preserve"> 15, 27-44.</w:t>
      </w:r>
    </w:p>
    <w:p w14:paraId="3A07DB17" w14:textId="565C4D18" w:rsidR="003F1EA6" w:rsidRPr="004A18EF" w:rsidRDefault="0002031E"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rPr>
        <w:t>Taylor, G. 1919</w:t>
      </w:r>
      <w:r w:rsidR="003F1EA6" w:rsidRPr="004A18EF">
        <w:rPr>
          <w:rFonts w:asciiTheme="majorBidi" w:hAnsiTheme="majorBidi" w:cstheme="majorBidi"/>
          <w:sz w:val="24"/>
          <w:szCs w:val="24"/>
        </w:rPr>
        <w:t xml:space="preserve">. The settlement of tropical Australia. </w:t>
      </w:r>
      <w:r w:rsidR="003F1EA6" w:rsidRPr="004A18EF">
        <w:rPr>
          <w:rFonts w:asciiTheme="majorBidi" w:hAnsiTheme="majorBidi" w:cstheme="majorBidi"/>
          <w:i/>
          <w:iCs/>
          <w:sz w:val="24"/>
          <w:szCs w:val="24"/>
        </w:rPr>
        <w:t>Geographical Review</w:t>
      </w:r>
      <w:r w:rsidR="003F1EA6" w:rsidRPr="004A18EF">
        <w:rPr>
          <w:rFonts w:asciiTheme="majorBidi" w:hAnsiTheme="majorBidi" w:cstheme="majorBidi"/>
          <w:sz w:val="24"/>
          <w:szCs w:val="24"/>
        </w:rPr>
        <w:t xml:space="preserve">, </w:t>
      </w:r>
      <w:r w:rsidR="003F1EA6" w:rsidRPr="004A18EF">
        <w:rPr>
          <w:rFonts w:asciiTheme="majorBidi" w:hAnsiTheme="majorBidi" w:cstheme="majorBidi"/>
          <w:i/>
          <w:iCs/>
          <w:sz w:val="24"/>
          <w:szCs w:val="24"/>
        </w:rPr>
        <w:t>8</w:t>
      </w:r>
      <w:r w:rsidR="003F1EA6" w:rsidRPr="004A18EF">
        <w:rPr>
          <w:rFonts w:asciiTheme="majorBidi" w:hAnsiTheme="majorBidi" w:cstheme="majorBidi"/>
          <w:sz w:val="24"/>
          <w:szCs w:val="24"/>
        </w:rPr>
        <w:t>(2), 84-115.</w:t>
      </w:r>
    </w:p>
    <w:p w14:paraId="4C10BE46" w14:textId="2CFB2A91" w:rsidR="009503EC" w:rsidRPr="004A18EF" w:rsidRDefault="009503EC"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lastRenderedPageBreak/>
        <w:t xml:space="preserve">Thornton, L., Crawford, D., Lamb, K., Ball, K. 2017. </w:t>
      </w:r>
      <w:hyperlink r:id="rId12" w:tgtFrame="_blank" w:history="1">
        <w:r w:rsidRPr="004A18EF">
          <w:rPr>
            <w:rStyle w:val="Hyperlink"/>
            <w:rFonts w:asciiTheme="majorBidi" w:hAnsiTheme="majorBidi" w:cstheme="majorBidi"/>
            <w:color w:val="auto"/>
            <w:sz w:val="24"/>
            <w:szCs w:val="24"/>
            <w:u w:val="none"/>
            <w:lang w:val="en-NZ"/>
          </w:rPr>
          <w:t>Where do people purchase food? A novel approach to investigating food purchasing locations</w:t>
        </w:r>
      </w:hyperlink>
      <w:r w:rsidRPr="004A18EF">
        <w:rPr>
          <w:rFonts w:asciiTheme="majorBidi" w:hAnsiTheme="majorBidi" w:cstheme="majorBidi"/>
          <w:sz w:val="24"/>
          <w:szCs w:val="24"/>
          <w:lang w:val="en-NZ"/>
        </w:rPr>
        <w:t>.</w:t>
      </w:r>
      <w:r w:rsidRPr="004A18EF">
        <w:rPr>
          <w:rFonts w:asciiTheme="majorBidi" w:hAnsiTheme="majorBidi" w:cstheme="majorBidi"/>
          <w:i/>
          <w:sz w:val="24"/>
          <w:szCs w:val="24"/>
          <w:lang w:val="en-NZ"/>
        </w:rPr>
        <w:t xml:space="preserve"> International Journal of Health Geographics,</w:t>
      </w:r>
      <w:r w:rsidR="00A80EA6">
        <w:rPr>
          <w:rFonts w:asciiTheme="majorBidi" w:hAnsiTheme="majorBidi" w:cstheme="majorBidi"/>
          <w:sz w:val="24"/>
          <w:szCs w:val="24"/>
          <w:lang w:val="en-NZ"/>
        </w:rPr>
        <w:t xml:space="preserve"> </w:t>
      </w:r>
      <w:r w:rsidRPr="004A18EF">
        <w:rPr>
          <w:rFonts w:asciiTheme="majorBidi" w:hAnsiTheme="majorBidi" w:cstheme="majorBidi"/>
          <w:sz w:val="24"/>
          <w:szCs w:val="24"/>
          <w:lang w:val="en-NZ"/>
        </w:rPr>
        <w:t>16, 1-13.</w:t>
      </w:r>
    </w:p>
    <w:p w14:paraId="4A8A1DBB" w14:textId="77777777" w:rsidR="0076504A" w:rsidRPr="004A18EF" w:rsidRDefault="0076504A" w:rsidP="00A80EA6">
      <w:pPr>
        <w:pStyle w:val="NoSpacing"/>
        <w:spacing w:line="360" w:lineRule="auto"/>
        <w:ind w:left="567" w:hanging="567"/>
        <w:rPr>
          <w:rFonts w:asciiTheme="majorBidi" w:hAnsiTheme="majorBidi" w:cstheme="majorBidi"/>
          <w:sz w:val="24"/>
          <w:szCs w:val="24"/>
          <w:lang w:val="en-US"/>
        </w:rPr>
      </w:pPr>
      <w:r w:rsidRPr="004A18EF">
        <w:rPr>
          <w:rFonts w:asciiTheme="majorBidi" w:hAnsiTheme="majorBidi" w:cstheme="majorBidi"/>
          <w:sz w:val="24"/>
          <w:szCs w:val="24"/>
          <w:lang w:val="en-US"/>
        </w:rPr>
        <w:t xml:space="preserve">Wigley, R. &amp; Borman, B. 1980. Medical geography and the aetiology of the rare connective tissue diseases in New Zealand. </w:t>
      </w:r>
      <w:r w:rsidRPr="004A18EF">
        <w:rPr>
          <w:rFonts w:asciiTheme="majorBidi" w:hAnsiTheme="majorBidi" w:cstheme="majorBidi"/>
          <w:i/>
          <w:sz w:val="24"/>
          <w:szCs w:val="24"/>
          <w:lang w:val="en-US"/>
        </w:rPr>
        <w:t>Social Science &amp; Medicine. Part D: Medical Geography,</w:t>
      </w:r>
      <w:r w:rsidRPr="004A18EF">
        <w:rPr>
          <w:rFonts w:asciiTheme="majorBidi" w:hAnsiTheme="majorBidi" w:cstheme="majorBidi"/>
          <w:sz w:val="24"/>
          <w:szCs w:val="24"/>
          <w:lang w:val="en-US"/>
        </w:rPr>
        <w:t xml:space="preserve"> 14, 175-183.</w:t>
      </w:r>
    </w:p>
    <w:p w14:paraId="49B46033" w14:textId="2508EF73" w:rsidR="00E2578A" w:rsidRPr="004A18EF" w:rsidRDefault="0002031E"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Wiles, J. 2011</w:t>
      </w:r>
      <w:r w:rsidR="001A4A3E" w:rsidRPr="004A18EF">
        <w:rPr>
          <w:rFonts w:asciiTheme="majorBidi" w:hAnsiTheme="majorBidi" w:cstheme="majorBidi"/>
          <w:sz w:val="24"/>
          <w:szCs w:val="24"/>
        </w:rPr>
        <w:t xml:space="preserve">. Reflections on being a recipient of care: Vexing the concept of </w:t>
      </w:r>
      <w:r w:rsidR="001A4A3E" w:rsidRPr="004A18EF">
        <w:rPr>
          <w:rFonts w:asciiTheme="majorBidi" w:hAnsiTheme="majorBidi" w:cstheme="majorBidi"/>
          <w:i/>
          <w:iCs/>
          <w:sz w:val="24"/>
          <w:szCs w:val="24"/>
        </w:rPr>
        <w:t>Social &amp; Cultural Geography, 12</w:t>
      </w:r>
      <w:r w:rsidR="001A4A3E" w:rsidRPr="004A18EF">
        <w:rPr>
          <w:rFonts w:asciiTheme="majorBidi" w:hAnsiTheme="majorBidi" w:cstheme="majorBidi"/>
          <w:sz w:val="24"/>
          <w:szCs w:val="24"/>
        </w:rPr>
        <w:t xml:space="preserve"> (6), 573-588</w:t>
      </w:r>
    </w:p>
    <w:p w14:paraId="2865EB00" w14:textId="3928F482" w:rsidR="001A4A3E" w:rsidRPr="004A18EF" w:rsidRDefault="00A77441"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Wiles, J L,  Leibing, A., Guberman, N., Reeve, J., Allen, R</w:t>
      </w:r>
      <w:r w:rsidR="0002031E" w:rsidRPr="004A18EF">
        <w:rPr>
          <w:rFonts w:asciiTheme="majorBidi" w:hAnsiTheme="majorBidi" w:cstheme="majorBidi"/>
          <w:sz w:val="24"/>
          <w:szCs w:val="24"/>
          <w:lang w:val="en-NZ"/>
        </w:rPr>
        <w:t>. 2012</w:t>
      </w:r>
      <w:r w:rsidRPr="004A18EF">
        <w:rPr>
          <w:rFonts w:asciiTheme="majorBidi" w:hAnsiTheme="majorBidi" w:cstheme="majorBidi"/>
          <w:sz w:val="24"/>
          <w:szCs w:val="24"/>
          <w:lang w:val="en-NZ"/>
        </w:rPr>
        <w:t xml:space="preserve">. </w:t>
      </w:r>
      <w:hyperlink r:id="rId13" w:history="1">
        <w:r w:rsidRPr="004A18EF">
          <w:rPr>
            <w:rStyle w:val="Hyperlink"/>
            <w:rFonts w:asciiTheme="majorBidi" w:hAnsiTheme="majorBidi" w:cstheme="majorBidi"/>
            <w:color w:val="auto"/>
            <w:sz w:val="24"/>
            <w:szCs w:val="24"/>
            <w:u w:val="none"/>
            <w:lang w:val="en-NZ"/>
          </w:rPr>
          <w:t>The Meaning of “Aging in Place” to Older People</w:t>
        </w:r>
      </w:hyperlink>
      <w:r w:rsidRPr="004A18EF">
        <w:rPr>
          <w:rFonts w:asciiTheme="majorBidi" w:hAnsiTheme="majorBidi" w:cstheme="majorBidi"/>
          <w:sz w:val="24"/>
          <w:szCs w:val="24"/>
          <w:lang w:val="en-NZ"/>
        </w:rPr>
        <w:t xml:space="preserve">. </w:t>
      </w:r>
      <w:r w:rsidRPr="004A18EF">
        <w:rPr>
          <w:rFonts w:asciiTheme="majorBidi" w:hAnsiTheme="majorBidi" w:cstheme="majorBidi"/>
          <w:i/>
          <w:sz w:val="24"/>
          <w:szCs w:val="24"/>
          <w:lang w:val="en-NZ"/>
        </w:rPr>
        <w:t>The Gerontologist</w:t>
      </w:r>
      <w:r w:rsidRPr="004A18EF">
        <w:rPr>
          <w:rFonts w:asciiTheme="majorBidi" w:hAnsiTheme="majorBidi" w:cstheme="majorBidi"/>
          <w:sz w:val="24"/>
          <w:szCs w:val="24"/>
          <w:lang w:val="en-NZ"/>
        </w:rPr>
        <w:t>, 52(3), 357-366.</w:t>
      </w:r>
    </w:p>
    <w:p w14:paraId="3FA26F72" w14:textId="169DD099" w:rsidR="00D21AFC" w:rsidRPr="004A18EF" w:rsidRDefault="00D21AFC" w:rsidP="00A80EA6">
      <w:pPr>
        <w:pStyle w:val="NoSpacing"/>
        <w:spacing w:line="360" w:lineRule="auto"/>
        <w:ind w:left="567" w:hanging="567"/>
        <w:rPr>
          <w:rFonts w:asciiTheme="majorBidi" w:hAnsiTheme="majorBidi" w:cstheme="majorBidi"/>
          <w:sz w:val="24"/>
          <w:szCs w:val="24"/>
          <w:lang w:val="en-NZ"/>
        </w:rPr>
      </w:pPr>
      <w:r w:rsidRPr="004A18EF">
        <w:rPr>
          <w:rFonts w:asciiTheme="majorBidi" w:hAnsiTheme="majorBidi" w:cstheme="majorBidi"/>
          <w:sz w:val="24"/>
          <w:szCs w:val="24"/>
          <w:lang w:val="en-NZ"/>
        </w:rPr>
        <w:t>Williams, L.,  Thornton, L., Ball, K., and Crawford, D. 2012.</w:t>
      </w:r>
      <w:r w:rsidR="007F2D87" w:rsidRPr="004A18EF">
        <w:rPr>
          <w:rFonts w:asciiTheme="majorBidi" w:hAnsiTheme="majorBidi" w:cstheme="majorBidi"/>
          <w:sz w:val="24"/>
          <w:szCs w:val="24"/>
          <w:lang w:val="en-NZ"/>
        </w:rPr>
        <w:t xml:space="preserve"> </w:t>
      </w:r>
      <w:hyperlink r:id="rId14" w:tgtFrame="_blank" w:history="1">
        <w:r w:rsidR="007F2D87" w:rsidRPr="004A18EF">
          <w:rPr>
            <w:rStyle w:val="Hyperlink"/>
            <w:rFonts w:asciiTheme="majorBidi" w:hAnsiTheme="majorBidi" w:cstheme="majorBidi"/>
            <w:color w:val="auto"/>
            <w:sz w:val="24"/>
            <w:szCs w:val="24"/>
            <w:u w:val="none"/>
            <w:lang w:val="en-NZ"/>
          </w:rPr>
          <w:t>Is the objective food environment associated with perceptions of the food environment?</w:t>
        </w:r>
      </w:hyperlink>
      <w:r w:rsidR="007F2D87" w:rsidRPr="004A18EF">
        <w:rPr>
          <w:rFonts w:asciiTheme="majorBidi" w:hAnsiTheme="majorBidi" w:cstheme="majorBidi"/>
          <w:sz w:val="24"/>
          <w:szCs w:val="24"/>
          <w:lang w:val="en-NZ"/>
        </w:rPr>
        <w:t xml:space="preserve"> </w:t>
      </w:r>
      <w:r w:rsidR="007F2D87" w:rsidRPr="004A18EF">
        <w:rPr>
          <w:rFonts w:asciiTheme="majorBidi" w:hAnsiTheme="majorBidi" w:cstheme="majorBidi"/>
          <w:i/>
          <w:sz w:val="24"/>
          <w:szCs w:val="24"/>
          <w:lang w:val="en-NZ"/>
        </w:rPr>
        <w:t xml:space="preserve">Public </w:t>
      </w:r>
      <w:r w:rsidR="00A86BD3" w:rsidRPr="004A18EF">
        <w:rPr>
          <w:rFonts w:asciiTheme="majorBidi" w:hAnsiTheme="majorBidi" w:cstheme="majorBidi"/>
          <w:i/>
          <w:sz w:val="24"/>
          <w:szCs w:val="24"/>
          <w:lang w:val="en-NZ"/>
        </w:rPr>
        <w:t>H</w:t>
      </w:r>
      <w:r w:rsidR="007F2D87" w:rsidRPr="004A18EF">
        <w:rPr>
          <w:rFonts w:asciiTheme="majorBidi" w:hAnsiTheme="majorBidi" w:cstheme="majorBidi"/>
          <w:i/>
          <w:sz w:val="24"/>
          <w:szCs w:val="24"/>
          <w:lang w:val="en-NZ"/>
        </w:rPr>
        <w:t xml:space="preserve">ealth </w:t>
      </w:r>
      <w:r w:rsidR="00A86BD3" w:rsidRPr="004A18EF">
        <w:rPr>
          <w:rFonts w:asciiTheme="majorBidi" w:hAnsiTheme="majorBidi" w:cstheme="majorBidi"/>
          <w:i/>
          <w:sz w:val="24"/>
          <w:szCs w:val="24"/>
          <w:lang w:val="en-NZ"/>
        </w:rPr>
        <w:t>N</w:t>
      </w:r>
      <w:r w:rsidR="007F2D87" w:rsidRPr="004A18EF">
        <w:rPr>
          <w:rFonts w:asciiTheme="majorBidi" w:hAnsiTheme="majorBidi" w:cstheme="majorBidi"/>
          <w:i/>
          <w:sz w:val="24"/>
          <w:szCs w:val="24"/>
          <w:lang w:val="en-NZ"/>
        </w:rPr>
        <w:t>utrition</w:t>
      </w:r>
      <w:r w:rsidR="007F2D87" w:rsidRPr="004A18EF">
        <w:rPr>
          <w:rFonts w:asciiTheme="majorBidi" w:hAnsiTheme="majorBidi" w:cstheme="majorBidi"/>
          <w:sz w:val="24"/>
          <w:szCs w:val="24"/>
          <w:lang w:val="en-NZ"/>
        </w:rPr>
        <w:t>,</w:t>
      </w:r>
      <w:r w:rsidRPr="004A18EF">
        <w:rPr>
          <w:rFonts w:asciiTheme="majorBidi" w:hAnsiTheme="majorBidi" w:cstheme="majorBidi"/>
          <w:sz w:val="24"/>
          <w:szCs w:val="24"/>
          <w:lang w:val="en-NZ"/>
        </w:rPr>
        <w:t>15,  291-298</w:t>
      </w:r>
      <w:r w:rsidR="007F2D87" w:rsidRPr="004A18EF">
        <w:rPr>
          <w:rFonts w:asciiTheme="majorBidi" w:hAnsiTheme="majorBidi" w:cstheme="majorBidi"/>
          <w:sz w:val="24"/>
          <w:szCs w:val="24"/>
          <w:lang w:val="en-NZ"/>
        </w:rPr>
        <w:t>.</w:t>
      </w:r>
    </w:p>
    <w:p w14:paraId="6414EE64" w14:textId="35B23A5F" w:rsidR="0061056E" w:rsidRPr="004A18EF" w:rsidRDefault="0093544B" w:rsidP="00A80EA6">
      <w:pPr>
        <w:pStyle w:val="NoSpacing"/>
        <w:spacing w:line="360" w:lineRule="auto"/>
        <w:ind w:left="567" w:hanging="567"/>
        <w:rPr>
          <w:rFonts w:asciiTheme="majorBidi" w:hAnsiTheme="majorBidi" w:cstheme="majorBidi"/>
          <w:sz w:val="24"/>
          <w:szCs w:val="24"/>
          <w:highlight w:val="yellow"/>
        </w:rPr>
      </w:pPr>
      <w:r w:rsidRPr="004A18EF">
        <w:rPr>
          <w:rFonts w:asciiTheme="majorBidi" w:hAnsiTheme="majorBidi" w:cstheme="majorBidi"/>
          <w:sz w:val="24"/>
          <w:szCs w:val="24"/>
        </w:rPr>
        <w:t xml:space="preserve">Witten, K., Pearce, J. &amp; Day, P. 2011. Neighbourhood destination accessibility index: a GIS tool for measuring infrastructure support for neighbourhood physical activity. </w:t>
      </w:r>
      <w:r w:rsidRPr="004A18EF">
        <w:rPr>
          <w:rFonts w:asciiTheme="majorBidi" w:hAnsiTheme="majorBidi" w:cstheme="majorBidi"/>
          <w:i/>
          <w:sz w:val="24"/>
          <w:szCs w:val="24"/>
        </w:rPr>
        <w:t>Environment and Planning A</w:t>
      </w:r>
      <w:r w:rsidRPr="004A18EF">
        <w:rPr>
          <w:rFonts w:asciiTheme="majorBidi" w:hAnsiTheme="majorBidi" w:cstheme="majorBidi"/>
          <w:sz w:val="24"/>
          <w:szCs w:val="24"/>
        </w:rPr>
        <w:t xml:space="preserve">, 43(1), 205-223.  </w:t>
      </w:r>
      <w:r w:rsidRPr="004A18EF">
        <w:rPr>
          <w:rFonts w:asciiTheme="majorBidi" w:hAnsiTheme="majorBidi" w:cstheme="majorBidi"/>
          <w:sz w:val="24"/>
          <w:szCs w:val="24"/>
          <w:highlight w:val="yellow"/>
        </w:rPr>
        <w:t xml:space="preserve"> </w:t>
      </w:r>
    </w:p>
    <w:p w14:paraId="294AF8DF" w14:textId="0257438B" w:rsidR="0093544B" w:rsidRPr="004A18EF" w:rsidRDefault="0061056E"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iCs/>
          <w:sz w:val="24"/>
          <w:szCs w:val="24"/>
        </w:rPr>
        <w:t>Wood, L., Martin, K., Christian, H., Houghton, S., Kawachi, I., Vallesi, S., McCune, S.</w:t>
      </w:r>
      <w:r w:rsidRPr="004A18EF">
        <w:rPr>
          <w:rFonts w:asciiTheme="majorBidi" w:hAnsiTheme="majorBidi" w:cstheme="majorBidi"/>
          <w:sz w:val="24"/>
          <w:szCs w:val="24"/>
        </w:rPr>
        <w:t xml:space="preserve"> 2017, Social capital and pet ownership – a tale of four cities, </w:t>
      </w:r>
      <w:r w:rsidRPr="004A18EF">
        <w:rPr>
          <w:rFonts w:asciiTheme="majorBidi" w:hAnsiTheme="majorBidi" w:cstheme="majorBidi"/>
          <w:i/>
          <w:iCs/>
          <w:sz w:val="24"/>
          <w:szCs w:val="24"/>
        </w:rPr>
        <w:t>SSM-Population Health</w:t>
      </w:r>
      <w:r w:rsidR="000E17EB" w:rsidRPr="004A18EF">
        <w:rPr>
          <w:rFonts w:asciiTheme="majorBidi" w:hAnsiTheme="majorBidi" w:cstheme="majorBidi"/>
          <w:sz w:val="24"/>
          <w:szCs w:val="24"/>
        </w:rPr>
        <w:t xml:space="preserve">, 3, </w:t>
      </w:r>
      <w:r w:rsidRPr="004A18EF">
        <w:rPr>
          <w:rFonts w:asciiTheme="majorBidi" w:hAnsiTheme="majorBidi" w:cstheme="majorBidi"/>
          <w:sz w:val="24"/>
          <w:szCs w:val="24"/>
        </w:rPr>
        <w:t>442–447</w:t>
      </w:r>
      <w:r w:rsidR="000E17EB" w:rsidRPr="004A18EF">
        <w:rPr>
          <w:rFonts w:asciiTheme="majorBidi" w:hAnsiTheme="majorBidi" w:cstheme="majorBidi"/>
          <w:sz w:val="24"/>
          <w:szCs w:val="24"/>
        </w:rPr>
        <w:t>.</w:t>
      </w:r>
    </w:p>
    <w:p w14:paraId="7407285D" w14:textId="14071BE6" w:rsidR="002E4045" w:rsidRDefault="003871EB" w:rsidP="00A80EA6">
      <w:pPr>
        <w:pStyle w:val="NoSpacing"/>
        <w:spacing w:line="360" w:lineRule="auto"/>
        <w:ind w:left="567" w:hanging="567"/>
        <w:rPr>
          <w:rFonts w:asciiTheme="majorBidi" w:hAnsiTheme="majorBidi" w:cstheme="majorBidi"/>
          <w:sz w:val="24"/>
          <w:szCs w:val="24"/>
        </w:rPr>
      </w:pPr>
      <w:r w:rsidRPr="004A18EF">
        <w:rPr>
          <w:rFonts w:asciiTheme="majorBidi" w:hAnsiTheme="majorBidi" w:cstheme="majorBidi"/>
          <w:sz w:val="24"/>
          <w:szCs w:val="24"/>
        </w:rPr>
        <w:t>Yule, R. 2016. Geographies of human wellbeing: Aboriginal and Torres Strait Islander histories and cultures</w:t>
      </w:r>
      <w:r w:rsidR="000E17EB" w:rsidRPr="004A18EF">
        <w:rPr>
          <w:rFonts w:asciiTheme="majorBidi" w:hAnsiTheme="majorBidi" w:cstheme="majorBidi"/>
          <w:sz w:val="24"/>
          <w:szCs w:val="24"/>
        </w:rPr>
        <w:t>.</w:t>
      </w:r>
      <w:r w:rsidRPr="004A18EF">
        <w:rPr>
          <w:rFonts w:asciiTheme="majorBidi" w:hAnsiTheme="majorBidi" w:cstheme="majorBidi"/>
          <w:sz w:val="24"/>
          <w:szCs w:val="24"/>
        </w:rPr>
        <w:t xml:space="preserve"> </w:t>
      </w:r>
      <w:r w:rsidRPr="004A18EF">
        <w:rPr>
          <w:rFonts w:asciiTheme="majorBidi" w:hAnsiTheme="majorBidi" w:cstheme="majorBidi"/>
          <w:i/>
          <w:sz w:val="24"/>
          <w:szCs w:val="24"/>
        </w:rPr>
        <w:t>Interaction</w:t>
      </w:r>
      <w:r w:rsidRPr="004A18EF">
        <w:rPr>
          <w:rFonts w:asciiTheme="majorBidi" w:hAnsiTheme="majorBidi" w:cstheme="majorBidi"/>
          <w:sz w:val="24"/>
          <w:szCs w:val="24"/>
        </w:rPr>
        <w:t>, 44, 25-28</w:t>
      </w:r>
      <w:r w:rsidR="000E17EB" w:rsidRPr="004A18EF">
        <w:rPr>
          <w:rFonts w:asciiTheme="majorBidi" w:hAnsiTheme="majorBidi" w:cstheme="majorBidi"/>
          <w:sz w:val="24"/>
          <w:szCs w:val="24"/>
        </w:rPr>
        <w:t>.</w:t>
      </w:r>
    </w:p>
    <w:p w14:paraId="6FC5F9BA" w14:textId="77777777" w:rsidR="002E4045" w:rsidRDefault="002E4045">
      <w:pPr>
        <w:rPr>
          <w:rFonts w:asciiTheme="majorBidi" w:hAnsiTheme="majorBidi" w:cstheme="majorBidi"/>
          <w:sz w:val="24"/>
          <w:szCs w:val="24"/>
        </w:rPr>
      </w:pPr>
      <w:r>
        <w:rPr>
          <w:rFonts w:asciiTheme="majorBidi" w:hAnsiTheme="majorBidi" w:cstheme="majorBidi"/>
          <w:sz w:val="24"/>
          <w:szCs w:val="24"/>
        </w:rPr>
        <w:br w:type="page"/>
      </w:r>
    </w:p>
    <w:p w14:paraId="420D9A7F" w14:textId="2BB6D2A9" w:rsidR="002E4045" w:rsidRDefault="002E4045" w:rsidP="002E4045">
      <w:r>
        <w:lastRenderedPageBreak/>
        <w:t>Figure 1: Papers delivered at the IMGS over time</w:t>
      </w:r>
    </w:p>
    <w:p w14:paraId="5FB04579" w14:textId="77777777" w:rsidR="002E4045" w:rsidRDefault="002E4045" w:rsidP="002E4045">
      <w:r>
        <w:rPr>
          <w:rFonts w:asciiTheme="majorBidi" w:hAnsiTheme="majorBidi" w:cstheme="majorBidi"/>
          <w:noProof/>
          <w:sz w:val="24"/>
          <w:szCs w:val="24"/>
          <w:lang w:eastAsia="en-GB"/>
        </w:rPr>
        <w:drawing>
          <wp:inline distT="0" distB="0" distL="0" distR="0" wp14:anchorId="7E2E8653" wp14:editId="60A39CFA">
            <wp:extent cx="5135880" cy="4624860"/>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nzfig1.tif"/>
                    <pic:cNvPicPr/>
                  </pic:nvPicPr>
                  <pic:blipFill rotWithShape="1">
                    <a:blip r:embed="rId15">
                      <a:extLst>
                        <a:ext uri="{28A0092B-C50C-407E-A947-70E740481C1C}">
                          <a14:useLocalDpi xmlns:a14="http://schemas.microsoft.com/office/drawing/2010/main" val="0"/>
                        </a:ext>
                      </a:extLst>
                    </a:blip>
                    <a:srcRect l="-1" t="1" r="50519" b="20781"/>
                    <a:stretch/>
                  </pic:blipFill>
                  <pic:spPr bwMode="auto">
                    <a:xfrm>
                      <a:off x="0" y="0"/>
                      <a:ext cx="5223890" cy="4704113"/>
                    </a:xfrm>
                    <a:prstGeom prst="rect">
                      <a:avLst/>
                    </a:prstGeom>
                    <a:ln>
                      <a:noFill/>
                    </a:ln>
                    <a:extLst>
                      <a:ext uri="{53640926-AAD7-44D8-BBD7-CCE9431645EC}">
                        <a14:shadowObscured xmlns:a14="http://schemas.microsoft.com/office/drawing/2010/main"/>
                      </a:ext>
                    </a:extLst>
                  </pic:spPr>
                </pic:pic>
              </a:graphicData>
            </a:graphic>
          </wp:inline>
        </w:drawing>
      </w:r>
      <w:r w:rsidRPr="002E4045">
        <w:t xml:space="preserve"> </w:t>
      </w:r>
    </w:p>
    <w:p w14:paraId="5EA6289C" w14:textId="77777777" w:rsidR="002E4045" w:rsidRDefault="002E4045">
      <w:r>
        <w:br w:type="page"/>
      </w:r>
    </w:p>
    <w:p w14:paraId="666714C5" w14:textId="52E7A804" w:rsidR="002E4045" w:rsidRDefault="002E4045" w:rsidP="002E4045">
      <w:r>
        <w:lastRenderedPageBreak/>
        <w:t xml:space="preserve">Figure 2: Papers published in </w:t>
      </w:r>
      <w:r w:rsidRPr="002B54FC">
        <w:rPr>
          <w:i/>
        </w:rPr>
        <w:t>Health &amp; Place</w:t>
      </w:r>
      <w:r>
        <w:t xml:space="preserve"> over time</w:t>
      </w:r>
    </w:p>
    <w:p w14:paraId="1C258E40" w14:textId="20D1AF0A" w:rsidR="002E4045" w:rsidRPr="002B54FC" w:rsidRDefault="002E4045" w:rsidP="002E4045">
      <w:r>
        <w:rPr>
          <w:noProof/>
          <w:lang w:eastAsia="en-GB"/>
        </w:rPr>
        <w:drawing>
          <wp:inline distT="0" distB="0" distL="0" distR="0" wp14:anchorId="2734E2F5" wp14:editId="00F08009">
            <wp:extent cx="5583999" cy="3368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nzfig2.tif"/>
                    <pic:cNvPicPr/>
                  </pic:nvPicPr>
                  <pic:blipFill rotWithShape="1">
                    <a:blip r:embed="rId16">
                      <a:extLst>
                        <a:ext uri="{28A0092B-C50C-407E-A947-70E740481C1C}">
                          <a14:useLocalDpi xmlns:a14="http://schemas.microsoft.com/office/drawing/2010/main" val="0"/>
                        </a:ext>
                      </a:extLst>
                    </a:blip>
                    <a:srcRect l="1" t="-1" r="51170" b="47644"/>
                    <a:stretch/>
                  </pic:blipFill>
                  <pic:spPr bwMode="auto">
                    <a:xfrm>
                      <a:off x="0" y="0"/>
                      <a:ext cx="5708395" cy="3443071"/>
                    </a:xfrm>
                    <a:prstGeom prst="rect">
                      <a:avLst/>
                    </a:prstGeom>
                    <a:ln>
                      <a:noFill/>
                    </a:ln>
                    <a:extLst>
                      <a:ext uri="{53640926-AAD7-44D8-BBD7-CCE9431645EC}">
                        <a14:shadowObscured xmlns:a14="http://schemas.microsoft.com/office/drawing/2010/main"/>
                      </a:ext>
                    </a:extLst>
                  </pic:spPr>
                </pic:pic>
              </a:graphicData>
            </a:graphic>
          </wp:inline>
        </w:drawing>
      </w:r>
    </w:p>
    <w:p w14:paraId="57091F6A" w14:textId="39F4420B" w:rsidR="002E4045" w:rsidRDefault="002E4045">
      <w:pPr>
        <w:rPr>
          <w:rFonts w:asciiTheme="majorBidi" w:hAnsiTheme="majorBidi" w:cstheme="majorBidi"/>
          <w:sz w:val="24"/>
          <w:szCs w:val="24"/>
          <w:highlight w:val="yellow"/>
        </w:rPr>
      </w:pPr>
      <w:r>
        <w:rPr>
          <w:rFonts w:asciiTheme="majorBidi" w:hAnsiTheme="majorBidi" w:cstheme="majorBidi"/>
          <w:sz w:val="24"/>
          <w:szCs w:val="24"/>
          <w:highlight w:val="yellow"/>
        </w:rPr>
        <w:br w:type="page"/>
      </w:r>
    </w:p>
    <w:p w14:paraId="705637D2" w14:textId="77777777" w:rsidR="006C77B4" w:rsidRDefault="006C77B4" w:rsidP="006C77B4">
      <w:r>
        <w:lastRenderedPageBreak/>
        <w:t>Table 1: Most common keywords associated with papers at IMGS</w:t>
      </w:r>
    </w:p>
    <w:tbl>
      <w:tblPr>
        <w:tblStyle w:val="GridTable1Light"/>
        <w:tblW w:w="0" w:type="auto"/>
        <w:tblLook w:val="04A0" w:firstRow="1" w:lastRow="0" w:firstColumn="1" w:lastColumn="0" w:noHBand="0" w:noVBand="1"/>
      </w:tblPr>
      <w:tblGrid>
        <w:gridCol w:w="4508"/>
        <w:gridCol w:w="4508"/>
      </w:tblGrid>
      <w:tr w:rsidR="006C77B4" w14:paraId="6749824C" w14:textId="77777777" w:rsidTr="00445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B6B177" w14:textId="77777777" w:rsidR="006C77B4" w:rsidRDefault="006C77B4" w:rsidP="00445C5F">
            <w:r>
              <w:t>Australia</w:t>
            </w:r>
          </w:p>
        </w:tc>
        <w:tc>
          <w:tcPr>
            <w:tcW w:w="4508" w:type="dxa"/>
          </w:tcPr>
          <w:p w14:paraId="50C316AB" w14:textId="77777777" w:rsidR="006C77B4" w:rsidRDefault="006C77B4" w:rsidP="00445C5F">
            <w:pPr>
              <w:cnfStyle w:val="100000000000" w:firstRow="1" w:lastRow="0" w:firstColumn="0" w:lastColumn="0" w:oddVBand="0" w:evenVBand="0" w:oddHBand="0" w:evenHBand="0" w:firstRowFirstColumn="0" w:firstRowLastColumn="0" w:lastRowFirstColumn="0" w:lastRowLastColumn="0"/>
            </w:pPr>
            <w:r>
              <w:t>New Zealand</w:t>
            </w:r>
          </w:p>
        </w:tc>
      </w:tr>
      <w:tr w:rsidR="006C77B4" w14:paraId="4AD221F9" w14:textId="77777777" w:rsidTr="00445C5F">
        <w:tc>
          <w:tcPr>
            <w:cnfStyle w:val="001000000000" w:firstRow="0" w:lastRow="0" w:firstColumn="1" w:lastColumn="0" w:oddVBand="0" w:evenVBand="0" w:oddHBand="0" w:evenHBand="0" w:firstRowFirstColumn="0" w:firstRowLastColumn="0" w:lastRowFirstColumn="0" w:lastRowLastColumn="0"/>
            <w:tcW w:w="4508" w:type="dxa"/>
          </w:tcPr>
          <w:p w14:paraId="0A189832" w14:textId="77777777" w:rsidR="006C77B4" w:rsidRPr="00062E92" w:rsidRDefault="006C77B4" w:rsidP="00445C5F">
            <w:pPr>
              <w:rPr>
                <w:b w:val="0"/>
              </w:rPr>
            </w:pPr>
            <w:r w:rsidRPr="00062E92">
              <w:rPr>
                <w:b w:val="0"/>
              </w:rPr>
              <w:t>GIS</w:t>
            </w:r>
          </w:p>
          <w:p w14:paraId="6C936FEE" w14:textId="77777777" w:rsidR="006C77B4" w:rsidRPr="00062E92" w:rsidRDefault="006C77B4" w:rsidP="00445C5F">
            <w:pPr>
              <w:rPr>
                <w:b w:val="0"/>
              </w:rPr>
            </w:pPr>
            <w:r w:rsidRPr="00062E92">
              <w:rPr>
                <w:b w:val="0"/>
              </w:rPr>
              <w:t>environment / pollution</w:t>
            </w:r>
          </w:p>
          <w:p w14:paraId="6F39FF62" w14:textId="77777777" w:rsidR="006C77B4" w:rsidRPr="00062E92" w:rsidRDefault="006C77B4" w:rsidP="00445C5F">
            <w:pPr>
              <w:rPr>
                <w:b w:val="0"/>
              </w:rPr>
            </w:pPr>
            <w:r w:rsidRPr="00062E92">
              <w:rPr>
                <w:b w:val="0"/>
              </w:rPr>
              <w:t>food environments</w:t>
            </w:r>
          </w:p>
          <w:p w14:paraId="1F07519B" w14:textId="77777777" w:rsidR="006C77B4" w:rsidRPr="00062E92" w:rsidRDefault="006C77B4" w:rsidP="00445C5F">
            <w:pPr>
              <w:rPr>
                <w:b w:val="0"/>
              </w:rPr>
            </w:pPr>
            <w:r w:rsidRPr="00062E92">
              <w:rPr>
                <w:b w:val="0"/>
              </w:rPr>
              <w:t>health services</w:t>
            </w:r>
          </w:p>
          <w:p w14:paraId="76D27CA6" w14:textId="77777777" w:rsidR="006C77B4" w:rsidRPr="00062E92" w:rsidRDefault="006C77B4" w:rsidP="00445C5F">
            <w:pPr>
              <w:rPr>
                <w:b w:val="0"/>
              </w:rPr>
            </w:pPr>
            <w:r w:rsidRPr="00062E92">
              <w:rPr>
                <w:b w:val="0"/>
              </w:rPr>
              <w:t>spatial analysis</w:t>
            </w:r>
          </w:p>
          <w:p w14:paraId="0404E83D" w14:textId="77777777" w:rsidR="006C77B4" w:rsidRPr="00062E92" w:rsidRDefault="006C77B4" w:rsidP="00445C5F">
            <w:pPr>
              <w:rPr>
                <w:b w:val="0"/>
              </w:rPr>
            </w:pPr>
            <w:r w:rsidRPr="00062E92">
              <w:rPr>
                <w:b w:val="0"/>
              </w:rPr>
              <w:t>spatial epidemiology</w:t>
            </w:r>
          </w:p>
          <w:p w14:paraId="4B4E306B" w14:textId="77777777" w:rsidR="006C77B4" w:rsidRDefault="006C77B4" w:rsidP="00445C5F"/>
        </w:tc>
        <w:tc>
          <w:tcPr>
            <w:tcW w:w="4508" w:type="dxa"/>
          </w:tcPr>
          <w:p w14:paraId="11A464EC"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GIS</w:t>
            </w:r>
          </w:p>
          <w:p w14:paraId="6AC0625C"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population health</w:t>
            </w:r>
          </w:p>
          <w:p w14:paraId="718A5F33"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physical activity</w:t>
            </w:r>
          </w:p>
          <w:p w14:paraId="64732A6D"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mental health</w:t>
            </w:r>
          </w:p>
          <w:p w14:paraId="312F7E07"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health services</w:t>
            </w:r>
          </w:p>
          <w:p w14:paraId="060291A3"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health care</w:t>
            </w:r>
          </w:p>
          <w:p w14:paraId="2B99CB72"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social determinants</w:t>
            </w:r>
          </w:p>
          <w:p w14:paraId="461E94DA"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children’s health</w:t>
            </w:r>
          </w:p>
          <w:p w14:paraId="1E415121"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urban health</w:t>
            </w:r>
          </w:p>
        </w:tc>
      </w:tr>
    </w:tbl>
    <w:p w14:paraId="6A966F45" w14:textId="28DC864D" w:rsidR="0076504A" w:rsidRDefault="0076504A" w:rsidP="002E4045">
      <w:pPr>
        <w:rPr>
          <w:rFonts w:asciiTheme="majorBidi" w:hAnsiTheme="majorBidi" w:cstheme="majorBidi"/>
          <w:sz w:val="24"/>
          <w:szCs w:val="24"/>
          <w:highlight w:val="yellow"/>
        </w:rPr>
      </w:pPr>
    </w:p>
    <w:p w14:paraId="61411D56" w14:textId="77777777" w:rsidR="006C77B4" w:rsidRDefault="006C77B4" w:rsidP="006C77B4">
      <w:r>
        <w:t xml:space="preserve">Table 3: Most common keywords and title words from papers in </w:t>
      </w:r>
      <w:r w:rsidRPr="003235A9">
        <w:rPr>
          <w:i/>
        </w:rPr>
        <w:t>Health &amp; Place</w:t>
      </w:r>
    </w:p>
    <w:tbl>
      <w:tblPr>
        <w:tblStyle w:val="GridTable1Light"/>
        <w:tblW w:w="0" w:type="auto"/>
        <w:tblLook w:val="04A0" w:firstRow="1" w:lastRow="0" w:firstColumn="1" w:lastColumn="0" w:noHBand="0" w:noVBand="1"/>
      </w:tblPr>
      <w:tblGrid>
        <w:gridCol w:w="4508"/>
        <w:gridCol w:w="4508"/>
      </w:tblGrid>
      <w:tr w:rsidR="006C77B4" w14:paraId="27599072" w14:textId="77777777" w:rsidTr="00445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445C17" w14:textId="77777777" w:rsidR="006C77B4" w:rsidRDefault="006C77B4" w:rsidP="00445C5F">
            <w:r>
              <w:t>Australia</w:t>
            </w:r>
          </w:p>
        </w:tc>
        <w:tc>
          <w:tcPr>
            <w:tcW w:w="4508" w:type="dxa"/>
          </w:tcPr>
          <w:p w14:paraId="6F8DA0AA" w14:textId="77777777" w:rsidR="006C77B4" w:rsidRDefault="006C77B4" w:rsidP="00445C5F">
            <w:pPr>
              <w:cnfStyle w:val="100000000000" w:firstRow="1" w:lastRow="0" w:firstColumn="0" w:lastColumn="0" w:oddVBand="0" w:evenVBand="0" w:oddHBand="0" w:evenHBand="0" w:firstRowFirstColumn="0" w:firstRowLastColumn="0" w:lastRowFirstColumn="0" w:lastRowLastColumn="0"/>
            </w:pPr>
            <w:r>
              <w:t>New Zealand</w:t>
            </w:r>
          </w:p>
        </w:tc>
      </w:tr>
      <w:tr w:rsidR="006C77B4" w14:paraId="32CB8FD3" w14:textId="77777777" w:rsidTr="00445C5F">
        <w:tc>
          <w:tcPr>
            <w:cnfStyle w:val="001000000000" w:firstRow="0" w:lastRow="0" w:firstColumn="1" w:lastColumn="0" w:oddVBand="0" w:evenVBand="0" w:oddHBand="0" w:evenHBand="0" w:firstRowFirstColumn="0" w:firstRowLastColumn="0" w:lastRowFirstColumn="0" w:lastRowLastColumn="0"/>
            <w:tcW w:w="4508" w:type="dxa"/>
          </w:tcPr>
          <w:p w14:paraId="32073477" w14:textId="77777777" w:rsidR="006C77B4" w:rsidRPr="008A4241" w:rsidRDefault="006C77B4" w:rsidP="00445C5F">
            <w:pPr>
              <w:rPr>
                <w:b w:val="0"/>
              </w:rPr>
            </w:pPr>
            <w:r w:rsidRPr="008A4241">
              <w:rPr>
                <w:b w:val="0"/>
              </w:rPr>
              <w:t>physical activity</w:t>
            </w:r>
          </w:p>
          <w:p w14:paraId="597484E8" w14:textId="77777777" w:rsidR="006C77B4" w:rsidRPr="008A4241" w:rsidRDefault="006C77B4" w:rsidP="00445C5F">
            <w:pPr>
              <w:rPr>
                <w:b w:val="0"/>
              </w:rPr>
            </w:pPr>
            <w:r w:rsidRPr="008A4241">
              <w:rPr>
                <w:b w:val="0"/>
              </w:rPr>
              <w:t>food study</w:t>
            </w:r>
          </w:p>
          <w:p w14:paraId="661BA3A7" w14:textId="77777777" w:rsidR="006C77B4" w:rsidRPr="008A4241" w:rsidRDefault="006C77B4" w:rsidP="00445C5F">
            <w:pPr>
              <w:rPr>
                <w:b w:val="0"/>
              </w:rPr>
            </w:pPr>
            <w:r w:rsidRPr="008A4241">
              <w:rPr>
                <w:b w:val="0"/>
              </w:rPr>
              <w:t>built environment</w:t>
            </w:r>
          </w:p>
          <w:p w14:paraId="4D6222AC" w14:textId="77777777" w:rsidR="006C77B4" w:rsidRPr="008A4241" w:rsidRDefault="006C77B4" w:rsidP="00445C5F">
            <w:pPr>
              <w:rPr>
                <w:b w:val="0"/>
              </w:rPr>
            </w:pPr>
            <w:r w:rsidRPr="008A4241">
              <w:rPr>
                <w:b w:val="0"/>
              </w:rPr>
              <w:t>rural health</w:t>
            </w:r>
          </w:p>
          <w:p w14:paraId="48D8F4A1" w14:textId="77777777" w:rsidR="006C77B4" w:rsidRPr="008A4241" w:rsidRDefault="006C77B4" w:rsidP="00445C5F">
            <w:pPr>
              <w:rPr>
                <w:b w:val="0"/>
              </w:rPr>
            </w:pPr>
            <w:r w:rsidRPr="008A4241">
              <w:rPr>
                <w:b w:val="0"/>
              </w:rPr>
              <w:t>social capital</w:t>
            </w:r>
          </w:p>
          <w:p w14:paraId="462D9DA7" w14:textId="77777777" w:rsidR="006C77B4" w:rsidRPr="008A4241" w:rsidRDefault="006C77B4" w:rsidP="00445C5F">
            <w:pPr>
              <w:rPr>
                <w:b w:val="0"/>
              </w:rPr>
            </w:pPr>
            <w:r w:rsidRPr="008A4241">
              <w:rPr>
                <w:b w:val="0"/>
              </w:rPr>
              <w:t>mental health</w:t>
            </w:r>
          </w:p>
          <w:p w14:paraId="5F05EF5A" w14:textId="77777777" w:rsidR="006C77B4" w:rsidRPr="008A4241" w:rsidRDefault="006C77B4" w:rsidP="00445C5F">
            <w:pPr>
              <w:rPr>
                <w:b w:val="0"/>
              </w:rPr>
            </w:pPr>
            <w:r w:rsidRPr="008A4241">
              <w:rPr>
                <w:b w:val="0"/>
              </w:rPr>
              <w:t>geographic information</w:t>
            </w:r>
          </w:p>
          <w:p w14:paraId="01BC27D1" w14:textId="77777777" w:rsidR="006C77B4" w:rsidRPr="008A4241" w:rsidRDefault="006C77B4" w:rsidP="00445C5F">
            <w:pPr>
              <w:rPr>
                <w:b w:val="0"/>
              </w:rPr>
            </w:pPr>
            <w:r w:rsidRPr="008A4241">
              <w:rPr>
                <w:b w:val="0"/>
              </w:rPr>
              <w:t>independent mobility</w:t>
            </w:r>
          </w:p>
          <w:p w14:paraId="2A50216B" w14:textId="77777777" w:rsidR="006C77B4" w:rsidRPr="008A4241" w:rsidRDefault="006C77B4" w:rsidP="00445C5F">
            <w:pPr>
              <w:rPr>
                <w:b w:val="0"/>
              </w:rPr>
            </w:pPr>
          </w:p>
        </w:tc>
        <w:tc>
          <w:tcPr>
            <w:tcW w:w="4508" w:type="dxa"/>
          </w:tcPr>
          <w:p w14:paraId="5F1ECAF5"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children’s health</w:t>
            </w:r>
          </w:p>
          <w:p w14:paraId="3B5CF59E"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physical activity</w:t>
            </w:r>
          </w:p>
          <w:p w14:paraId="7847755A"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mental health</w:t>
            </w:r>
          </w:p>
          <w:p w14:paraId="686DFE6C"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health care</w:t>
            </w:r>
          </w:p>
          <w:p w14:paraId="5EC65178"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deprivation</w:t>
            </w:r>
          </w:p>
          <w:p w14:paraId="7930596F"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alcohol</w:t>
            </w:r>
          </w:p>
          <w:p w14:paraId="4EE3E64B"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mental health</w:t>
            </w:r>
          </w:p>
          <w:p w14:paraId="1806A58A"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physical activity</w:t>
            </w:r>
          </w:p>
          <w:p w14:paraId="52094DE3"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built environment</w:t>
            </w:r>
          </w:p>
          <w:p w14:paraId="49FDE47E"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wellbeing</w:t>
            </w:r>
          </w:p>
          <w:p w14:paraId="2C33863F"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island health</w:t>
            </w:r>
          </w:p>
          <w:p w14:paraId="4FB1FBDF"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blue space</w:t>
            </w:r>
          </w:p>
          <w:p w14:paraId="7A1883CF"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r>
              <w:t>urban design</w:t>
            </w:r>
          </w:p>
          <w:p w14:paraId="19858853" w14:textId="77777777" w:rsidR="006C77B4" w:rsidRDefault="006C77B4" w:rsidP="00445C5F">
            <w:pPr>
              <w:cnfStyle w:val="000000000000" w:firstRow="0" w:lastRow="0" w:firstColumn="0" w:lastColumn="0" w:oddVBand="0" w:evenVBand="0" w:oddHBand="0" w:evenHBand="0" w:firstRowFirstColumn="0" w:firstRowLastColumn="0" w:lastRowFirstColumn="0" w:lastRowLastColumn="0"/>
            </w:pPr>
          </w:p>
        </w:tc>
      </w:tr>
    </w:tbl>
    <w:p w14:paraId="2F190826" w14:textId="54CEBE3B" w:rsidR="006C77B4" w:rsidRDefault="006C77B4" w:rsidP="002E4045">
      <w:pPr>
        <w:rPr>
          <w:rFonts w:asciiTheme="majorBidi" w:hAnsiTheme="majorBidi" w:cstheme="majorBidi"/>
          <w:sz w:val="24"/>
          <w:szCs w:val="24"/>
          <w:highlight w:val="yellow"/>
        </w:rPr>
      </w:pPr>
      <w:bookmarkStart w:id="1" w:name="_GoBack"/>
      <w:bookmarkEnd w:id="1"/>
    </w:p>
    <w:p w14:paraId="1CD9A556" w14:textId="77777777" w:rsidR="006C77B4" w:rsidRPr="004A18EF" w:rsidRDefault="006C77B4" w:rsidP="002E4045">
      <w:pPr>
        <w:rPr>
          <w:rFonts w:asciiTheme="majorBidi" w:hAnsiTheme="majorBidi" w:cstheme="majorBidi"/>
          <w:sz w:val="24"/>
          <w:szCs w:val="24"/>
          <w:highlight w:val="yellow"/>
        </w:rPr>
      </w:pPr>
    </w:p>
    <w:sectPr w:rsidR="006C77B4" w:rsidRPr="004A18EF" w:rsidSect="00E74959">
      <w:headerReference w:type="default" r:id="rId17"/>
      <w:pgSz w:w="11906" w:h="16838"/>
      <w:pgMar w:top="1440" w:right="1440" w:bottom="1440" w:left="1440"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51ADF" w16cid:durableId="1FBD35DB"/>
  <w16cid:commentId w16cid:paraId="4C64DC82" w16cid:durableId="1FBD3637"/>
  <w16cid:commentId w16cid:paraId="34909ADD" w16cid:durableId="1FBD395D"/>
  <w16cid:commentId w16cid:paraId="0DF2D839" w16cid:durableId="1FBD39A2"/>
  <w16cid:commentId w16cid:paraId="7E91E968" w16cid:durableId="1FBD3A98"/>
  <w16cid:commentId w16cid:paraId="34D70DF5" w16cid:durableId="1FBD3F06"/>
  <w16cid:commentId w16cid:paraId="05D53EDB" w16cid:durableId="1FBD4178"/>
  <w16cid:commentId w16cid:paraId="593F5E52" w16cid:durableId="1FBD3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37F0A" w14:textId="77777777" w:rsidR="001B3B81" w:rsidRDefault="001B3B81" w:rsidP="00383E0C">
      <w:pPr>
        <w:spacing w:after="0" w:line="240" w:lineRule="auto"/>
      </w:pPr>
      <w:r>
        <w:separator/>
      </w:r>
    </w:p>
  </w:endnote>
  <w:endnote w:type="continuationSeparator" w:id="0">
    <w:p w14:paraId="3CFF843B" w14:textId="77777777" w:rsidR="001B3B81" w:rsidRDefault="001B3B81" w:rsidP="0038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9043B" w14:textId="77777777" w:rsidR="001B3B81" w:rsidRDefault="001B3B81" w:rsidP="00383E0C">
      <w:pPr>
        <w:spacing w:after="0" w:line="240" w:lineRule="auto"/>
      </w:pPr>
      <w:r>
        <w:separator/>
      </w:r>
    </w:p>
  </w:footnote>
  <w:footnote w:type="continuationSeparator" w:id="0">
    <w:p w14:paraId="6DE281CC" w14:textId="77777777" w:rsidR="001B3B81" w:rsidRDefault="001B3B81" w:rsidP="0038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42752466"/>
      <w:docPartObj>
        <w:docPartGallery w:val="Page Numbers (Top of Page)"/>
        <w:docPartUnique/>
      </w:docPartObj>
    </w:sdtPr>
    <w:sdtEndPr>
      <w:rPr>
        <w:noProof/>
      </w:rPr>
    </w:sdtEndPr>
    <w:sdtContent>
      <w:p w14:paraId="0F52367C" w14:textId="367BE717" w:rsidR="00D078D8" w:rsidRPr="00E74959" w:rsidRDefault="00D078D8">
        <w:pPr>
          <w:pStyle w:val="Header"/>
          <w:jc w:val="right"/>
          <w:rPr>
            <w:rFonts w:asciiTheme="majorBidi" w:hAnsiTheme="majorBidi" w:cstheme="majorBidi"/>
            <w:sz w:val="24"/>
            <w:szCs w:val="24"/>
          </w:rPr>
        </w:pPr>
        <w:r w:rsidRPr="00E74959">
          <w:rPr>
            <w:rFonts w:asciiTheme="majorBidi" w:hAnsiTheme="majorBidi" w:cstheme="majorBidi"/>
            <w:sz w:val="24"/>
            <w:szCs w:val="24"/>
          </w:rPr>
          <w:fldChar w:fldCharType="begin"/>
        </w:r>
        <w:r w:rsidRPr="00E74959">
          <w:rPr>
            <w:rFonts w:asciiTheme="majorBidi" w:hAnsiTheme="majorBidi" w:cstheme="majorBidi"/>
            <w:sz w:val="24"/>
            <w:szCs w:val="24"/>
          </w:rPr>
          <w:instrText xml:space="preserve"> PAGE   \* MERGEFORMAT </w:instrText>
        </w:r>
        <w:r w:rsidRPr="00E74959">
          <w:rPr>
            <w:rFonts w:asciiTheme="majorBidi" w:hAnsiTheme="majorBidi" w:cstheme="majorBidi"/>
            <w:sz w:val="24"/>
            <w:szCs w:val="24"/>
          </w:rPr>
          <w:fldChar w:fldCharType="separate"/>
        </w:r>
        <w:r w:rsidR="006C77B4">
          <w:rPr>
            <w:rFonts w:asciiTheme="majorBidi" w:hAnsiTheme="majorBidi" w:cstheme="majorBidi"/>
            <w:noProof/>
            <w:sz w:val="24"/>
            <w:szCs w:val="24"/>
          </w:rPr>
          <w:t>32</w:t>
        </w:r>
        <w:r w:rsidRPr="00E74959">
          <w:rPr>
            <w:rFonts w:asciiTheme="majorBidi" w:hAnsiTheme="majorBidi" w:cstheme="majorBidi"/>
            <w:noProof/>
            <w:sz w:val="24"/>
            <w:szCs w:val="24"/>
          </w:rPr>
          <w:fldChar w:fldCharType="end"/>
        </w:r>
      </w:p>
    </w:sdtContent>
  </w:sdt>
  <w:p w14:paraId="0C9CFB55" w14:textId="77777777" w:rsidR="00D078D8" w:rsidRDefault="00D07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5A53148"/>
    <w:multiLevelType w:val="hybridMultilevel"/>
    <w:tmpl w:val="B0C64B52"/>
    <w:lvl w:ilvl="0" w:tplc="70303A30">
      <w:start w:val="1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D8600B"/>
    <w:multiLevelType w:val="multilevel"/>
    <w:tmpl w:val="C37AB3D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F5130"/>
    <w:multiLevelType w:val="multilevel"/>
    <w:tmpl w:val="BF1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C0E23"/>
    <w:multiLevelType w:val="multilevel"/>
    <w:tmpl w:val="01EA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E6F7E"/>
    <w:multiLevelType w:val="hybridMultilevel"/>
    <w:tmpl w:val="2F5C6962"/>
    <w:lvl w:ilvl="0" w:tplc="474EF7EE">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29F69E9"/>
    <w:multiLevelType w:val="hybridMultilevel"/>
    <w:tmpl w:val="F9004024"/>
    <w:lvl w:ilvl="0" w:tplc="2D08F614">
      <w:start w:val="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64C17EA6"/>
    <w:multiLevelType w:val="multilevel"/>
    <w:tmpl w:val="FEB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17264"/>
    <w:multiLevelType w:val="multilevel"/>
    <w:tmpl w:val="6EA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6280F"/>
    <w:multiLevelType w:val="multilevel"/>
    <w:tmpl w:val="FDC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0"/>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2zta5tsa9ezsezdzlv2zvd9rswwpvzdt9f&quot;&gt;My EndNote Library Copy&lt;record-ids&gt;&lt;item&gt;927&lt;/item&gt;&lt;item&gt;1071&lt;/item&gt;&lt;item&gt;1086&lt;/item&gt;&lt;item&gt;1090&lt;/item&gt;&lt;item&gt;1094&lt;/item&gt;&lt;item&gt;1279&lt;/item&gt;&lt;item&gt;6673&lt;/item&gt;&lt;item&gt;8339&lt;/item&gt;&lt;item&gt;8340&lt;/item&gt;&lt;item&gt;8341&lt;/item&gt;&lt;item&gt;8342&lt;/item&gt;&lt;item&gt;8343&lt;/item&gt;&lt;item&gt;8344&lt;/item&gt;&lt;item&gt;8345&lt;/item&gt;&lt;item&gt;8346&lt;/item&gt;&lt;item&gt;8347&lt;/item&gt;&lt;item&gt;8348&lt;/item&gt;&lt;item&gt;8349&lt;/item&gt;&lt;item&gt;8351&lt;/item&gt;&lt;item&gt;8352&lt;/item&gt;&lt;item&gt;8353&lt;/item&gt;&lt;item&gt;8355&lt;/item&gt;&lt;item&gt;8356&lt;/item&gt;&lt;item&gt;8357&lt;/item&gt;&lt;item&gt;8360&lt;/item&gt;&lt;item&gt;8361&lt;/item&gt;&lt;item&gt;8362&lt;/item&gt;&lt;item&gt;8364&lt;/item&gt;&lt;item&gt;8366&lt;/item&gt;&lt;item&gt;8367&lt;/item&gt;&lt;item&gt;8368&lt;/item&gt;&lt;item&gt;8370&lt;/item&gt;&lt;item&gt;8375&lt;/item&gt;&lt;item&gt;8376&lt;/item&gt;&lt;item&gt;8377&lt;/item&gt;&lt;item&gt;8378&lt;/item&gt;&lt;item&gt;8379&lt;/item&gt;&lt;item&gt;8381&lt;/item&gt;&lt;item&gt;8382&lt;/item&gt;&lt;item&gt;8383&lt;/item&gt;&lt;item&gt;8384&lt;/item&gt;&lt;item&gt;8385&lt;/item&gt;&lt;item&gt;8386&lt;/item&gt;&lt;item&gt;8388&lt;/item&gt;&lt;item&gt;8389&lt;/item&gt;&lt;item&gt;8390&lt;/item&gt;&lt;item&gt;8391&lt;/item&gt;&lt;item&gt;8392&lt;/item&gt;&lt;/record-ids&gt;&lt;/item&gt;&lt;/Libraries&gt;"/>
  </w:docVars>
  <w:rsids>
    <w:rsidRoot w:val="00FC57B8"/>
    <w:rsid w:val="00016757"/>
    <w:rsid w:val="0002031E"/>
    <w:rsid w:val="00021DFE"/>
    <w:rsid w:val="000234BD"/>
    <w:rsid w:val="00027230"/>
    <w:rsid w:val="00027B5A"/>
    <w:rsid w:val="000320E4"/>
    <w:rsid w:val="00045062"/>
    <w:rsid w:val="00046BD2"/>
    <w:rsid w:val="00047C30"/>
    <w:rsid w:val="00050F97"/>
    <w:rsid w:val="00062E92"/>
    <w:rsid w:val="00082BC0"/>
    <w:rsid w:val="000838D2"/>
    <w:rsid w:val="000974E9"/>
    <w:rsid w:val="000A1D08"/>
    <w:rsid w:val="000A2A2B"/>
    <w:rsid w:val="000B19CE"/>
    <w:rsid w:val="000B6D28"/>
    <w:rsid w:val="000C15D1"/>
    <w:rsid w:val="000C6388"/>
    <w:rsid w:val="000E17EB"/>
    <w:rsid w:val="000E638F"/>
    <w:rsid w:val="000F275B"/>
    <w:rsid w:val="000F6319"/>
    <w:rsid w:val="00102994"/>
    <w:rsid w:val="00103B16"/>
    <w:rsid w:val="00110C34"/>
    <w:rsid w:val="00116E6F"/>
    <w:rsid w:val="00122835"/>
    <w:rsid w:val="0012393D"/>
    <w:rsid w:val="00130A13"/>
    <w:rsid w:val="00140340"/>
    <w:rsid w:val="00143FA8"/>
    <w:rsid w:val="00144C1C"/>
    <w:rsid w:val="00161BA5"/>
    <w:rsid w:val="00162A36"/>
    <w:rsid w:val="001723E6"/>
    <w:rsid w:val="00184739"/>
    <w:rsid w:val="00186360"/>
    <w:rsid w:val="00191072"/>
    <w:rsid w:val="00191FC7"/>
    <w:rsid w:val="00195B0F"/>
    <w:rsid w:val="0019767F"/>
    <w:rsid w:val="001A083A"/>
    <w:rsid w:val="001A4A3E"/>
    <w:rsid w:val="001B3B81"/>
    <w:rsid w:val="001C2B7E"/>
    <w:rsid w:val="001C4A36"/>
    <w:rsid w:val="001D0831"/>
    <w:rsid w:val="001D40C7"/>
    <w:rsid w:val="001D597A"/>
    <w:rsid w:val="001D7ECF"/>
    <w:rsid w:val="001E4EA9"/>
    <w:rsid w:val="001F0C59"/>
    <w:rsid w:val="001F179E"/>
    <w:rsid w:val="001F5C36"/>
    <w:rsid w:val="00201F70"/>
    <w:rsid w:val="0020387B"/>
    <w:rsid w:val="00210682"/>
    <w:rsid w:val="00211F70"/>
    <w:rsid w:val="00222BDC"/>
    <w:rsid w:val="00227259"/>
    <w:rsid w:val="002312A1"/>
    <w:rsid w:val="002360B6"/>
    <w:rsid w:val="00241628"/>
    <w:rsid w:val="00243FCF"/>
    <w:rsid w:val="0025316D"/>
    <w:rsid w:val="002547DF"/>
    <w:rsid w:val="002627B7"/>
    <w:rsid w:val="0029192B"/>
    <w:rsid w:val="0029448F"/>
    <w:rsid w:val="002B12F8"/>
    <w:rsid w:val="002B222A"/>
    <w:rsid w:val="002B4F04"/>
    <w:rsid w:val="002B54FC"/>
    <w:rsid w:val="002B6C0C"/>
    <w:rsid w:val="002C6071"/>
    <w:rsid w:val="002D1DA3"/>
    <w:rsid w:val="002E4045"/>
    <w:rsid w:val="00312F15"/>
    <w:rsid w:val="00323210"/>
    <w:rsid w:val="003235A9"/>
    <w:rsid w:val="0032685E"/>
    <w:rsid w:val="00335FDE"/>
    <w:rsid w:val="00351D60"/>
    <w:rsid w:val="00354E72"/>
    <w:rsid w:val="00355894"/>
    <w:rsid w:val="00356C26"/>
    <w:rsid w:val="00360FA0"/>
    <w:rsid w:val="003619D7"/>
    <w:rsid w:val="00370F0E"/>
    <w:rsid w:val="00383E0C"/>
    <w:rsid w:val="00384648"/>
    <w:rsid w:val="003871EB"/>
    <w:rsid w:val="00396B65"/>
    <w:rsid w:val="00397DB4"/>
    <w:rsid w:val="003D0B87"/>
    <w:rsid w:val="003D4611"/>
    <w:rsid w:val="003D7DC2"/>
    <w:rsid w:val="003E1ABC"/>
    <w:rsid w:val="003E483F"/>
    <w:rsid w:val="003F1EA6"/>
    <w:rsid w:val="00400ED9"/>
    <w:rsid w:val="00401F76"/>
    <w:rsid w:val="0041684E"/>
    <w:rsid w:val="004413C1"/>
    <w:rsid w:val="00445660"/>
    <w:rsid w:val="00451226"/>
    <w:rsid w:val="00451B9E"/>
    <w:rsid w:val="004534E8"/>
    <w:rsid w:val="00461827"/>
    <w:rsid w:val="0046193B"/>
    <w:rsid w:val="00461FE6"/>
    <w:rsid w:val="00465513"/>
    <w:rsid w:val="00473EB1"/>
    <w:rsid w:val="0048087D"/>
    <w:rsid w:val="00486977"/>
    <w:rsid w:val="00491703"/>
    <w:rsid w:val="00495DA4"/>
    <w:rsid w:val="004A03AB"/>
    <w:rsid w:val="004A18EF"/>
    <w:rsid w:val="004A1B56"/>
    <w:rsid w:val="004B4814"/>
    <w:rsid w:val="004B6BCE"/>
    <w:rsid w:val="004B6F8F"/>
    <w:rsid w:val="004F03C1"/>
    <w:rsid w:val="004F271D"/>
    <w:rsid w:val="005203E2"/>
    <w:rsid w:val="0052275F"/>
    <w:rsid w:val="00522B62"/>
    <w:rsid w:val="0052635A"/>
    <w:rsid w:val="00531E11"/>
    <w:rsid w:val="005421A5"/>
    <w:rsid w:val="00554592"/>
    <w:rsid w:val="00560D26"/>
    <w:rsid w:val="005632B6"/>
    <w:rsid w:val="005658C2"/>
    <w:rsid w:val="00571277"/>
    <w:rsid w:val="00577F57"/>
    <w:rsid w:val="00592429"/>
    <w:rsid w:val="005A14A5"/>
    <w:rsid w:val="005A6174"/>
    <w:rsid w:val="005A6281"/>
    <w:rsid w:val="005B1644"/>
    <w:rsid w:val="005B1CC5"/>
    <w:rsid w:val="005B35B0"/>
    <w:rsid w:val="005C6FF2"/>
    <w:rsid w:val="005D0411"/>
    <w:rsid w:val="005D7F3C"/>
    <w:rsid w:val="005E3347"/>
    <w:rsid w:val="005E504A"/>
    <w:rsid w:val="005F325B"/>
    <w:rsid w:val="00600E2F"/>
    <w:rsid w:val="0061056E"/>
    <w:rsid w:val="006165DF"/>
    <w:rsid w:val="006200A0"/>
    <w:rsid w:val="006203E5"/>
    <w:rsid w:val="00620C53"/>
    <w:rsid w:val="00662DFD"/>
    <w:rsid w:val="006632FF"/>
    <w:rsid w:val="00666F40"/>
    <w:rsid w:val="00670269"/>
    <w:rsid w:val="00671618"/>
    <w:rsid w:val="00673DD9"/>
    <w:rsid w:val="00677943"/>
    <w:rsid w:val="0068657C"/>
    <w:rsid w:val="00690696"/>
    <w:rsid w:val="00696DEF"/>
    <w:rsid w:val="00696E76"/>
    <w:rsid w:val="00696FAB"/>
    <w:rsid w:val="00697C0A"/>
    <w:rsid w:val="006A5287"/>
    <w:rsid w:val="006B7529"/>
    <w:rsid w:val="006C41D9"/>
    <w:rsid w:val="006C53E7"/>
    <w:rsid w:val="006C77B4"/>
    <w:rsid w:val="006D7229"/>
    <w:rsid w:val="006E2F22"/>
    <w:rsid w:val="006F08F2"/>
    <w:rsid w:val="006F1037"/>
    <w:rsid w:val="006F1EA9"/>
    <w:rsid w:val="006F2536"/>
    <w:rsid w:val="006F6E06"/>
    <w:rsid w:val="007125F5"/>
    <w:rsid w:val="00716DC0"/>
    <w:rsid w:val="00717C72"/>
    <w:rsid w:val="00723145"/>
    <w:rsid w:val="00723EAE"/>
    <w:rsid w:val="00736A79"/>
    <w:rsid w:val="00736D47"/>
    <w:rsid w:val="00742D71"/>
    <w:rsid w:val="007504B4"/>
    <w:rsid w:val="007534BE"/>
    <w:rsid w:val="0075705A"/>
    <w:rsid w:val="00760345"/>
    <w:rsid w:val="0076504A"/>
    <w:rsid w:val="00765779"/>
    <w:rsid w:val="00786EB5"/>
    <w:rsid w:val="00787286"/>
    <w:rsid w:val="00791B41"/>
    <w:rsid w:val="0079523F"/>
    <w:rsid w:val="00795D69"/>
    <w:rsid w:val="007A2EAB"/>
    <w:rsid w:val="007B4BB0"/>
    <w:rsid w:val="007C0A7E"/>
    <w:rsid w:val="007C5291"/>
    <w:rsid w:val="007E097D"/>
    <w:rsid w:val="007E19D9"/>
    <w:rsid w:val="007E1DA9"/>
    <w:rsid w:val="007E7BB0"/>
    <w:rsid w:val="007F2D87"/>
    <w:rsid w:val="007F48C9"/>
    <w:rsid w:val="0080207C"/>
    <w:rsid w:val="00804A29"/>
    <w:rsid w:val="00804D13"/>
    <w:rsid w:val="00805042"/>
    <w:rsid w:val="00805131"/>
    <w:rsid w:val="00811B66"/>
    <w:rsid w:val="0081219D"/>
    <w:rsid w:val="00814B9E"/>
    <w:rsid w:val="00816A7E"/>
    <w:rsid w:val="0082151C"/>
    <w:rsid w:val="00825762"/>
    <w:rsid w:val="00832E66"/>
    <w:rsid w:val="00835CD0"/>
    <w:rsid w:val="00841EC3"/>
    <w:rsid w:val="0086423F"/>
    <w:rsid w:val="00870041"/>
    <w:rsid w:val="00870796"/>
    <w:rsid w:val="008938D5"/>
    <w:rsid w:val="008A3C81"/>
    <w:rsid w:val="008A4241"/>
    <w:rsid w:val="008A73DD"/>
    <w:rsid w:val="008C743C"/>
    <w:rsid w:val="008D4BB9"/>
    <w:rsid w:val="008D664F"/>
    <w:rsid w:val="008E3190"/>
    <w:rsid w:val="008E46AE"/>
    <w:rsid w:val="008E4D64"/>
    <w:rsid w:val="008F0C14"/>
    <w:rsid w:val="0090030E"/>
    <w:rsid w:val="0091477A"/>
    <w:rsid w:val="00914B9F"/>
    <w:rsid w:val="0092376C"/>
    <w:rsid w:val="00923A3B"/>
    <w:rsid w:val="00925635"/>
    <w:rsid w:val="0093544B"/>
    <w:rsid w:val="009427A3"/>
    <w:rsid w:val="009503EC"/>
    <w:rsid w:val="00950798"/>
    <w:rsid w:val="00953499"/>
    <w:rsid w:val="009558FD"/>
    <w:rsid w:val="00961A80"/>
    <w:rsid w:val="00980B9D"/>
    <w:rsid w:val="00984266"/>
    <w:rsid w:val="009917CE"/>
    <w:rsid w:val="0099368C"/>
    <w:rsid w:val="009B2C15"/>
    <w:rsid w:val="009C4CBE"/>
    <w:rsid w:val="009C6755"/>
    <w:rsid w:val="009D2770"/>
    <w:rsid w:val="009D45CA"/>
    <w:rsid w:val="009F00D5"/>
    <w:rsid w:val="009F0E97"/>
    <w:rsid w:val="009F3618"/>
    <w:rsid w:val="009F44FB"/>
    <w:rsid w:val="00A053E4"/>
    <w:rsid w:val="00A147DF"/>
    <w:rsid w:val="00A24A2E"/>
    <w:rsid w:val="00A2638C"/>
    <w:rsid w:val="00A325AB"/>
    <w:rsid w:val="00A36777"/>
    <w:rsid w:val="00A512C1"/>
    <w:rsid w:val="00A570F0"/>
    <w:rsid w:val="00A62F13"/>
    <w:rsid w:val="00A64693"/>
    <w:rsid w:val="00A77441"/>
    <w:rsid w:val="00A7795E"/>
    <w:rsid w:val="00A80EA6"/>
    <w:rsid w:val="00A85F93"/>
    <w:rsid w:val="00A86BD3"/>
    <w:rsid w:val="00AA70BA"/>
    <w:rsid w:val="00AB688A"/>
    <w:rsid w:val="00AC0241"/>
    <w:rsid w:val="00AC5BC4"/>
    <w:rsid w:val="00AE5F8A"/>
    <w:rsid w:val="00AF0A14"/>
    <w:rsid w:val="00AF4105"/>
    <w:rsid w:val="00B0456E"/>
    <w:rsid w:val="00B10D2C"/>
    <w:rsid w:val="00B114D0"/>
    <w:rsid w:val="00B1538A"/>
    <w:rsid w:val="00B15774"/>
    <w:rsid w:val="00B243EC"/>
    <w:rsid w:val="00B261B3"/>
    <w:rsid w:val="00B50BEA"/>
    <w:rsid w:val="00B615FE"/>
    <w:rsid w:val="00B62B94"/>
    <w:rsid w:val="00B83472"/>
    <w:rsid w:val="00BA0BBA"/>
    <w:rsid w:val="00BA35F3"/>
    <w:rsid w:val="00BC7277"/>
    <w:rsid w:val="00BD28B9"/>
    <w:rsid w:val="00BD5C9F"/>
    <w:rsid w:val="00BD6663"/>
    <w:rsid w:val="00BE681A"/>
    <w:rsid w:val="00BF36D9"/>
    <w:rsid w:val="00C019A7"/>
    <w:rsid w:val="00C0376D"/>
    <w:rsid w:val="00C045EC"/>
    <w:rsid w:val="00C052BB"/>
    <w:rsid w:val="00C1142E"/>
    <w:rsid w:val="00C15AC5"/>
    <w:rsid w:val="00C33D56"/>
    <w:rsid w:val="00C43AF6"/>
    <w:rsid w:val="00C503BC"/>
    <w:rsid w:val="00C5314A"/>
    <w:rsid w:val="00C53843"/>
    <w:rsid w:val="00C549EC"/>
    <w:rsid w:val="00C54F38"/>
    <w:rsid w:val="00C55ED4"/>
    <w:rsid w:val="00C55F7D"/>
    <w:rsid w:val="00C62F70"/>
    <w:rsid w:val="00C76B7F"/>
    <w:rsid w:val="00C810E9"/>
    <w:rsid w:val="00C826FC"/>
    <w:rsid w:val="00C90CCE"/>
    <w:rsid w:val="00C95B6E"/>
    <w:rsid w:val="00CC0263"/>
    <w:rsid w:val="00CD55C3"/>
    <w:rsid w:val="00CF05E0"/>
    <w:rsid w:val="00CF35B4"/>
    <w:rsid w:val="00CF627B"/>
    <w:rsid w:val="00D05FD6"/>
    <w:rsid w:val="00D078D8"/>
    <w:rsid w:val="00D13473"/>
    <w:rsid w:val="00D14A45"/>
    <w:rsid w:val="00D21AFC"/>
    <w:rsid w:val="00D2593F"/>
    <w:rsid w:val="00D4664D"/>
    <w:rsid w:val="00D468A5"/>
    <w:rsid w:val="00D648B1"/>
    <w:rsid w:val="00D657E4"/>
    <w:rsid w:val="00D70827"/>
    <w:rsid w:val="00D76E57"/>
    <w:rsid w:val="00D77AC8"/>
    <w:rsid w:val="00D834A9"/>
    <w:rsid w:val="00D93590"/>
    <w:rsid w:val="00DD07A3"/>
    <w:rsid w:val="00DD4FBB"/>
    <w:rsid w:val="00DD72A9"/>
    <w:rsid w:val="00DE19E5"/>
    <w:rsid w:val="00E00E7F"/>
    <w:rsid w:val="00E02B4A"/>
    <w:rsid w:val="00E06E0A"/>
    <w:rsid w:val="00E16429"/>
    <w:rsid w:val="00E2578A"/>
    <w:rsid w:val="00E26039"/>
    <w:rsid w:val="00E278F3"/>
    <w:rsid w:val="00E30392"/>
    <w:rsid w:val="00E406E1"/>
    <w:rsid w:val="00E43118"/>
    <w:rsid w:val="00E54F0E"/>
    <w:rsid w:val="00E661F6"/>
    <w:rsid w:val="00E73F65"/>
    <w:rsid w:val="00E74959"/>
    <w:rsid w:val="00E82044"/>
    <w:rsid w:val="00E83A8D"/>
    <w:rsid w:val="00E8568B"/>
    <w:rsid w:val="00E86865"/>
    <w:rsid w:val="00E920F1"/>
    <w:rsid w:val="00E94D63"/>
    <w:rsid w:val="00EA48AE"/>
    <w:rsid w:val="00EA51BA"/>
    <w:rsid w:val="00EA7FE1"/>
    <w:rsid w:val="00EB0408"/>
    <w:rsid w:val="00EB17FC"/>
    <w:rsid w:val="00EB610B"/>
    <w:rsid w:val="00EC0108"/>
    <w:rsid w:val="00EC0979"/>
    <w:rsid w:val="00EC4EE7"/>
    <w:rsid w:val="00ED01AC"/>
    <w:rsid w:val="00ED2D5F"/>
    <w:rsid w:val="00ED2D8E"/>
    <w:rsid w:val="00ED3955"/>
    <w:rsid w:val="00ED4166"/>
    <w:rsid w:val="00F003F6"/>
    <w:rsid w:val="00F07628"/>
    <w:rsid w:val="00F24AF6"/>
    <w:rsid w:val="00F266E1"/>
    <w:rsid w:val="00F344A8"/>
    <w:rsid w:val="00F35DC7"/>
    <w:rsid w:val="00F41DF7"/>
    <w:rsid w:val="00F45657"/>
    <w:rsid w:val="00F47AA5"/>
    <w:rsid w:val="00F560F9"/>
    <w:rsid w:val="00F63B99"/>
    <w:rsid w:val="00F641C9"/>
    <w:rsid w:val="00F6517B"/>
    <w:rsid w:val="00F77580"/>
    <w:rsid w:val="00F80D50"/>
    <w:rsid w:val="00F8302A"/>
    <w:rsid w:val="00F92765"/>
    <w:rsid w:val="00F9523D"/>
    <w:rsid w:val="00F95639"/>
    <w:rsid w:val="00F96EDD"/>
    <w:rsid w:val="00F96F91"/>
    <w:rsid w:val="00FA699E"/>
    <w:rsid w:val="00FA77AC"/>
    <w:rsid w:val="00FB015C"/>
    <w:rsid w:val="00FC57B8"/>
    <w:rsid w:val="00FD66CA"/>
    <w:rsid w:val="00FD718A"/>
    <w:rsid w:val="00FE3519"/>
    <w:rsid w:val="00FE39EC"/>
    <w:rsid w:val="00FE3CD4"/>
    <w:rsid w:val="00FE3F52"/>
    <w:rsid w:val="00FE5CF8"/>
    <w:rsid w:val="00FF296A"/>
    <w:rsid w:val="00FF78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803EE"/>
  <w15:chartTrackingRefBased/>
  <w15:docId w15:val="{7CE70B40-970C-4E18-B675-2AFB5BB0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A14"/>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F0A14"/>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F0A14"/>
    <w:pPr>
      <w:keepNext/>
      <w:keepLines/>
      <w:spacing w:before="40" w:after="0"/>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unhideWhenUsed/>
    <w:qFormat/>
    <w:rsid w:val="00C826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A14"/>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F0A14"/>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AF0A14"/>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rsid w:val="00C826FC"/>
    <w:rPr>
      <w:rFonts w:asciiTheme="majorHAnsi" w:eastAsiaTheme="majorEastAsia" w:hAnsiTheme="majorHAnsi" w:cstheme="majorBidi"/>
      <w:i/>
      <w:iCs/>
      <w:color w:val="2E74B5" w:themeColor="accent1" w:themeShade="BF"/>
    </w:rPr>
  </w:style>
  <w:style w:type="paragraph" w:customStyle="1" w:styleId="EndNoteBibliographyTitle">
    <w:name w:val="EndNote Bibliography Title"/>
    <w:basedOn w:val="Normal"/>
    <w:link w:val="EndNoteBibliographyTitleChar"/>
    <w:rsid w:val="009C6755"/>
    <w:pPr>
      <w:spacing w:after="0"/>
      <w:jc w:val="center"/>
    </w:pPr>
    <w:rPr>
      <w:rFonts w:ascii="Calibri Light" w:hAnsi="Calibri Light" w:cs="Calibri Light"/>
      <w:noProof/>
      <w:sz w:val="26"/>
      <w:lang w:val="en-US"/>
    </w:rPr>
  </w:style>
  <w:style w:type="character" w:customStyle="1" w:styleId="EndNoteBibliographyTitleChar">
    <w:name w:val="EndNote Bibliography Title Char"/>
    <w:basedOn w:val="DefaultParagraphFont"/>
    <w:link w:val="EndNoteBibliographyTitle"/>
    <w:rsid w:val="009C6755"/>
    <w:rPr>
      <w:rFonts w:ascii="Calibri Light" w:hAnsi="Calibri Light" w:cs="Calibri Light"/>
      <w:noProof/>
      <w:sz w:val="26"/>
      <w:lang w:val="en-US"/>
    </w:rPr>
  </w:style>
  <w:style w:type="paragraph" w:customStyle="1" w:styleId="EndNoteBibliography">
    <w:name w:val="EndNote Bibliography"/>
    <w:basedOn w:val="Normal"/>
    <w:link w:val="EndNoteBibliographyChar"/>
    <w:rsid w:val="009C6755"/>
    <w:pPr>
      <w:spacing w:line="240" w:lineRule="auto"/>
    </w:pPr>
    <w:rPr>
      <w:rFonts w:ascii="Calibri Light" w:hAnsi="Calibri Light" w:cs="Calibri Light"/>
      <w:noProof/>
      <w:sz w:val="26"/>
      <w:lang w:val="en-US"/>
    </w:rPr>
  </w:style>
  <w:style w:type="character" w:customStyle="1" w:styleId="EndNoteBibliographyChar">
    <w:name w:val="EndNote Bibliography Char"/>
    <w:basedOn w:val="DefaultParagraphFont"/>
    <w:link w:val="EndNoteBibliography"/>
    <w:rsid w:val="009C6755"/>
    <w:rPr>
      <w:rFonts w:ascii="Calibri Light" w:hAnsi="Calibri Light" w:cs="Calibri Light"/>
      <w:noProof/>
      <w:sz w:val="26"/>
      <w:lang w:val="en-US"/>
    </w:rPr>
  </w:style>
  <w:style w:type="paragraph" w:styleId="Header">
    <w:name w:val="header"/>
    <w:basedOn w:val="Normal"/>
    <w:link w:val="HeaderChar"/>
    <w:uiPriority w:val="99"/>
    <w:unhideWhenUsed/>
    <w:rsid w:val="00383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E0C"/>
  </w:style>
  <w:style w:type="paragraph" w:styleId="Footer">
    <w:name w:val="footer"/>
    <w:basedOn w:val="Normal"/>
    <w:link w:val="FooterChar"/>
    <w:uiPriority w:val="99"/>
    <w:unhideWhenUsed/>
    <w:rsid w:val="00383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E0C"/>
  </w:style>
  <w:style w:type="character" w:styleId="Emphasis">
    <w:name w:val="Emphasis"/>
    <w:basedOn w:val="DefaultParagraphFont"/>
    <w:uiPriority w:val="20"/>
    <w:qFormat/>
    <w:rsid w:val="0091477A"/>
    <w:rPr>
      <w:i/>
      <w:iCs/>
    </w:rPr>
  </w:style>
  <w:style w:type="character" w:customStyle="1" w:styleId="listdatetime1">
    <w:name w:val="listdatetime1"/>
    <w:basedOn w:val="DefaultParagraphFont"/>
    <w:rsid w:val="0091477A"/>
    <w:rPr>
      <w:sz w:val="19"/>
      <w:szCs w:val="19"/>
      <w:shd w:val="clear" w:color="auto" w:fill="F4F4F4"/>
    </w:rPr>
  </w:style>
  <w:style w:type="paragraph" w:styleId="NormalWeb">
    <w:name w:val="Normal (Web)"/>
    <w:basedOn w:val="Normal"/>
    <w:uiPriority w:val="99"/>
    <w:semiHidden/>
    <w:unhideWhenUsed/>
    <w:rsid w:val="0091477A"/>
    <w:pPr>
      <w:spacing w:after="270" w:line="270" w:lineRule="atLeast"/>
    </w:pPr>
    <w:rPr>
      <w:rFonts w:ascii="Times New Roman" w:eastAsia="Times New Roman" w:hAnsi="Times New Roman" w:cs="Times New Roman"/>
      <w:sz w:val="24"/>
      <w:szCs w:val="24"/>
      <w:lang w:eastAsia="en-GB"/>
    </w:rPr>
  </w:style>
  <w:style w:type="character" w:customStyle="1" w:styleId="current-selection">
    <w:name w:val="current-selection"/>
    <w:basedOn w:val="DefaultParagraphFont"/>
    <w:rsid w:val="00A85F93"/>
  </w:style>
  <w:style w:type="character" w:customStyle="1" w:styleId="a">
    <w:name w:val="_"/>
    <w:basedOn w:val="DefaultParagraphFont"/>
    <w:rsid w:val="00A85F93"/>
  </w:style>
  <w:style w:type="character" w:customStyle="1" w:styleId="fc0">
    <w:name w:val="fc0"/>
    <w:basedOn w:val="DefaultParagraphFont"/>
    <w:rsid w:val="00A85F93"/>
  </w:style>
  <w:style w:type="character" w:customStyle="1" w:styleId="ls1">
    <w:name w:val="ls1"/>
    <w:basedOn w:val="DefaultParagraphFont"/>
    <w:rsid w:val="00A85F93"/>
  </w:style>
  <w:style w:type="table" w:styleId="TableGrid">
    <w:name w:val="Table Grid"/>
    <w:basedOn w:val="TableNormal"/>
    <w:uiPriority w:val="39"/>
    <w:rsid w:val="00F4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62E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A4241"/>
    <w:rPr>
      <w:sz w:val="16"/>
      <w:szCs w:val="16"/>
    </w:rPr>
  </w:style>
  <w:style w:type="paragraph" w:styleId="CommentText">
    <w:name w:val="annotation text"/>
    <w:basedOn w:val="Normal"/>
    <w:link w:val="CommentTextChar"/>
    <w:uiPriority w:val="99"/>
    <w:unhideWhenUsed/>
    <w:rsid w:val="008A4241"/>
    <w:pPr>
      <w:spacing w:line="240" w:lineRule="auto"/>
    </w:pPr>
    <w:rPr>
      <w:sz w:val="20"/>
      <w:szCs w:val="20"/>
    </w:rPr>
  </w:style>
  <w:style w:type="character" w:customStyle="1" w:styleId="CommentTextChar">
    <w:name w:val="Comment Text Char"/>
    <w:basedOn w:val="DefaultParagraphFont"/>
    <w:link w:val="CommentText"/>
    <w:uiPriority w:val="99"/>
    <w:rsid w:val="008A4241"/>
    <w:rPr>
      <w:sz w:val="20"/>
      <w:szCs w:val="20"/>
    </w:rPr>
  </w:style>
  <w:style w:type="paragraph" w:styleId="CommentSubject">
    <w:name w:val="annotation subject"/>
    <w:basedOn w:val="CommentText"/>
    <w:next w:val="CommentText"/>
    <w:link w:val="CommentSubjectChar"/>
    <w:uiPriority w:val="99"/>
    <w:semiHidden/>
    <w:unhideWhenUsed/>
    <w:rsid w:val="008A4241"/>
    <w:rPr>
      <w:b/>
      <w:bCs/>
    </w:rPr>
  </w:style>
  <w:style w:type="character" w:customStyle="1" w:styleId="CommentSubjectChar">
    <w:name w:val="Comment Subject Char"/>
    <w:basedOn w:val="CommentTextChar"/>
    <w:link w:val="CommentSubject"/>
    <w:uiPriority w:val="99"/>
    <w:semiHidden/>
    <w:rsid w:val="008A4241"/>
    <w:rPr>
      <w:b/>
      <w:bCs/>
      <w:sz w:val="20"/>
      <w:szCs w:val="20"/>
    </w:rPr>
  </w:style>
  <w:style w:type="paragraph" w:styleId="BalloonText">
    <w:name w:val="Balloon Text"/>
    <w:basedOn w:val="Normal"/>
    <w:link w:val="BalloonTextChar"/>
    <w:uiPriority w:val="99"/>
    <w:semiHidden/>
    <w:unhideWhenUsed/>
    <w:rsid w:val="008A4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241"/>
    <w:rPr>
      <w:rFonts w:ascii="Segoe UI" w:hAnsi="Segoe UI" w:cs="Segoe UI"/>
      <w:sz w:val="18"/>
      <w:szCs w:val="18"/>
    </w:rPr>
  </w:style>
  <w:style w:type="paragraph" w:styleId="NoSpacing">
    <w:name w:val="No Spacing"/>
    <w:uiPriority w:val="1"/>
    <w:qFormat/>
    <w:rsid w:val="006A5287"/>
    <w:pPr>
      <w:spacing w:after="0" w:line="240" w:lineRule="auto"/>
    </w:pPr>
  </w:style>
  <w:style w:type="paragraph" w:styleId="BodyText">
    <w:name w:val="Body Text"/>
    <w:basedOn w:val="Normal"/>
    <w:link w:val="BodyTextChar"/>
    <w:uiPriority w:val="99"/>
    <w:semiHidden/>
    <w:unhideWhenUsed/>
    <w:rsid w:val="00E86865"/>
    <w:pPr>
      <w:spacing w:after="120"/>
    </w:pPr>
  </w:style>
  <w:style w:type="character" w:customStyle="1" w:styleId="BodyTextChar">
    <w:name w:val="Body Text Char"/>
    <w:basedOn w:val="DefaultParagraphFont"/>
    <w:link w:val="BodyText"/>
    <w:uiPriority w:val="99"/>
    <w:semiHidden/>
    <w:rsid w:val="00E86865"/>
  </w:style>
  <w:style w:type="paragraph" w:customStyle="1" w:styleId="articleitem--title">
    <w:name w:val="article__item--title"/>
    <w:basedOn w:val="Normal"/>
    <w:rsid w:val="0061056E"/>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Hyperlink">
    <w:name w:val="Hyperlink"/>
    <w:basedOn w:val="DefaultParagraphFont"/>
    <w:uiPriority w:val="99"/>
    <w:unhideWhenUsed/>
    <w:rsid w:val="0061056E"/>
    <w:rPr>
      <w:color w:val="0000FF"/>
      <w:u w:val="single"/>
    </w:rPr>
  </w:style>
  <w:style w:type="paragraph" w:customStyle="1" w:styleId="articleitem--editors">
    <w:name w:val="article__item--editors"/>
    <w:basedOn w:val="Normal"/>
    <w:rsid w:val="0061056E"/>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articleitem--desc">
    <w:name w:val="article__item--desc"/>
    <w:basedOn w:val="Normal"/>
    <w:rsid w:val="0061056E"/>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ListParagraph">
    <w:name w:val="List Paragraph"/>
    <w:basedOn w:val="Normal"/>
    <w:uiPriority w:val="34"/>
    <w:qFormat/>
    <w:rsid w:val="00E920F1"/>
    <w:pPr>
      <w:ind w:left="720"/>
      <w:contextualSpacing/>
    </w:pPr>
  </w:style>
  <w:style w:type="paragraph" w:styleId="BodyTextIndent">
    <w:name w:val="Body Text Indent"/>
    <w:basedOn w:val="Normal"/>
    <w:link w:val="BodyTextIndentChar"/>
    <w:uiPriority w:val="99"/>
    <w:semiHidden/>
    <w:unhideWhenUsed/>
    <w:rsid w:val="00A325AB"/>
    <w:pPr>
      <w:spacing w:after="120"/>
      <w:ind w:left="283"/>
    </w:pPr>
  </w:style>
  <w:style w:type="character" w:customStyle="1" w:styleId="BodyTextIndentChar">
    <w:name w:val="Body Text Indent Char"/>
    <w:basedOn w:val="DefaultParagraphFont"/>
    <w:link w:val="BodyTextIndent"/>
    <w:uiPriority w:val="99"/>
    <w:semiHidden/>
    <w:rsid w:val="00A325AB"/>
  </w:style>
  <w:style w:type="character" w:customStyle="1" w:styleId="pseudotab">
    <w:name w:val="pseudotab"/>
    <w:basedOn w:val="DefaultParagraphFont"/>
    <w:rsid w:val="00A3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2436">
      <w:bodyDiv w:val="1"/>
      <w:marLeft w:val="0"/>
      <w:marRight w:val="0"/>
      <w:marTop w:val="0"/>
      <w:marBottom w:val="0"/>
      <w:divBdr>
        <w:top w:val="none" w:sz="0" w:space="0" w:color="auto"/>
        <w:left w:val="none" w:sz="0" w:space="0" w:color="auto"/>
        <w:bottom w:val="none" w:sz="0" w:space="0" w:color="auto"/>
        <w:right w:val="none" w:sz="0" w:space="0" w:color="auto"/>
      </w:divBdr>
      <w:divsChild>
        <w:div w:id="2097555736">
          <w:marLeft w:val="0"/>
          <w:marRight w:val="0"/>
          <w:marTop w:val="0"/>
          <w:marBottom w:val="0"/>
          <w:divBdr>
            <w:top w:val="none" w:sz="0" w:space="0" w:color="auto"/>
            <w:left w:val="none" w:sz="0" w:space="0" w:color="auto"/>
            <w:bottom w:val="none" w:sz="0" w:space="0" w:color="auto"/>
            <w:right w:val="none" w:sz="0" w:space="0" w:color="auto"/>
          </w:divBdr>
          <w:divsChild>
            <w:div w:id="713121401">
              <w:marLeft w:val="0"/>
              <w:marRight w:val="0"/>
              <w:marTop w:val="0"/>
              <w:marBottom w:val="0"/>
              <w:divBdr>
                <w:top w:val="none" w:sz="0" w:space="0" w:color="auto"/>
                <w:left w:val="none" w:sz="0" w:space="0" w:color="auto"/>
                <w:bottom w:val="none" w:sz="0" w:space="0" w:color="auto"/>
                <w:right w:val="none" w:sz="0" w:space="0" w:color="auto"/>
              </w:divBdr>
              <w:divsChild>
                <w:div w:id="691804012">
                  <w:marLeft w:val="0"/>
                  <w:marRight w:val="0"/>
                  <w:marTop w:val="300"/>
                  <w:marBottom w:val="0"/>
                  <w:divBdr>
                    <w:top w:val="none" w:sz="0" w:space="0" w:color="auto"/>
                    <w:left w:val="none" w:sz="0" w:space="0" w:color="auto"/>
                    <w:bottom w:val="none" w:sz="0" w:space="0" w:color="auto"/>
                    <w:right w:val="none" w:sz="0" w:space="0" w:color="auto"/>
                  </w:divBdr>
                  <w:divsChild>
                    <w:div w:id="357242455">
                      <w:marLeft w:val="300"/>
                      <w:marRight w:val="0"/>
                      <w:marTop w:val="0"/>
                      <w:marBottom w:val="0"/>
                      <w:divBdr>
                        <w:top w:val="none" w:sz="0" w:space="0" w:color="auto"/>
                        <w:left w:val="none" w:sz="0" w:space="0" w:color="auto"/>
                        <w:bottom w:val="none" w:sz="0" w:space="0" w:color="auto"/>
                        <w:right w:val="none" w:sz="0" w:space="0" w:color="auto"/>
                      </w:divBdr>
                      <w:divsChild>
                        <w:div w:id="8418969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08201">
      <w:bodyDiv w:val="1"/>
      <w:marLeft w:val="0"/>
      <w:marRight w:val="0"/>
      <w:marTop w:val="0"/>
      <w:marBottom w:val="0"/>
      <w:divBdr>
        <w:top w:val="none" w:sz="0" w:space="0" w:color="auto"/>
        <w:left w:val="none" w:sz="0" w:space="0" w:color="auto"/>
        <w:bottom w:val="none" w:sz="0" w:space="0" w:color="auto"/>
        <w:right w:val="none" w:sz="0" w:space="0" w:color="auto"/>
      </w:divBdr>
    </w:div>
    <w:div w:id="132020489">
      <w:bodyDiv w:val="1"/>
      <w:marLeft w:val="0"/>
      <w:marRight w:val="0"/>
      <w:marTop w:val="0"/>
      <w:marBottom w:val="0"/>
      <w:divBdr>
        <w:top w:val="none" w:sz="0" w:space="0" w:color="auto"/>
        <w:left w:val="none" w:sz="0" w:space="0" w:color="auto"/>
        <w:bottom w:val="none" w:sz="0" w:space="0" w:color="auto"/>
        <w:right w:val="none" w:sz="0" w:space="0" w:color="auto"/>
      </w:divBdr>
    </w:div>
    <w:div w:id="186451947">
      <w:bodyDiv w:val="1"/>
      <w:marLeft w:val="0"/>
      <w:marRight w:val="0"/>
      <w:marTop w:val="0"/>
      <w:marBottom w:val="0"/>
      <w:divBdr>
        <w:top w:val="none" w:sz="0" w:space="0" w:color="auto"/>
        <w:left w:val="none" w:sz="0" w:space="0" w:color="auto"/>
        <w:bottom w:val="none" w:sz="0" w:space="0" w:color="auto"/>
        <w:right w:val="none" w:sz="0" w:space="0" w:color="auto"/>
      </w:divBdr>
      <w:divsChild>
        <w:div w:id="627080298">
          <w:marLeft w:val="0"/>
          <w:marRight w:val="0"/>
          <w:marTop w:val="0"/>
          <w:marBottom w:val="0"/>
          <w:divBdr>
            <w:top w:val="none" w:sz="0" w:space="0" w:color="auto"/>
            <w:left w:val="none" w:sz="0" w:space="0" w:color="auto"/>
            <w:bottom w:val="none" w:sz="0" w:space="0" w:color="auto"/>
            <w:right w:val="none" w:sz="0" w:space="0" w:color="auto"/>
          </w:divBdr>
          <w:divsChild>
            <w:div w:id="1552113448">
              <w:marLeft w:val="0"/>
              <w:marRight w:val="0"/>
              <w:marTop w:val="0"/>
              <w:marBottom w:val="0"/>
              <w:divBdr>
                <w:top w:val="none" w:sz="0" w:space="0" w:color="auto"/>
                <w:left w:val="none" w:sz="0" w:space="0" w:color="auto"/>
                <w:bottom w:val="none" w:sz="0" w:space="0" w:color="auto"/>
                <w:right w:val="none" w:sz="0" w:space="0" w:color="auto"/>
              </w:divBdr>
              <w:divsChild>
                <w:div w:id="2054963731">
                  <w:marLeft w:val="0"/>
                  <w:marRight w:val="0"/>
                  <w:marTop w:val="0"/>
                  <w:marBottom w:val="0"/>
                  <w:divBdr>
                    <w:top w:val="none" w:sz="0" w:space="0" w:color="auto"/>
                    <w:left w:val="none" w:sz="0" w:space="0" w:color="auto"/>
                    <w:bottom w:val="none" w:sz="0" w:space="0" w:color="auto"/>
                    <w:right w:val="none" w:sz="0" w:space="0" w:color="auto"/>
                  </w:divBdr>
                  <w:divsChild>
                    <w:div w:id="2071610736">
                      <w:marLeft w:val="0"/>
                      <w:marRight w:val="0"/>
                      <w:marTop w:val="0"/>
                      <w:marBottom w:val="0"/>
                      <w:divBdr>
                        <w:top w:val="none" w:sz="0" w:space="0" w:color="auto"/>
                        <w:left w:val="none" w:sz="0" w:space="0" w:color="auto"/>
                        <w:bottom w:val="none" w:sz="0" w:space="0" w:color="auto"/>
                        <w:right w:val="none" w:sz="0" w:space="0" w:color="auto"/>
                      </w:divBdr>
                      <w:divsChild>
                        <w:div w:id="1279992924">
                          <w:marLeft w:val="0"/>
                          <w:marRight w:val="0"/>
                          <w:marTop w:val="0"/>
                          <w:marBottom w:val="0"/>
                          <w:divBdr>
                            <w:top w:val="none" w:sz="0" w:space="0" w:color="auto"/>
                            <w:left w:val="none" w:sz="0" w:space="0" w:color="auto"/>
                            <w:bottom w:val="none" w:sz="0" w:space="0" w:color="auto"/>
                            <w:right w:val="none" w:sz="0" w:space="0" w:color="auto"/>
                          </w:divBdr>
                          <w:divsChild>
                            <w:div w:id="31004645">
                              <w:marLeft w:val="0"/>
                              <w:marRight w:val="0"/>
                              <w:marTop w:val="0"/>
                              <w:marBottom w:val="0"/>
                              <w:divBdr>
                                <w:top w:val="none" w:sz="0" w:space="0" w:color="auto"/>
                                <w:left w:val="none" w:sz="0" w:space="0" w:color="auto"/>
                                <w:bottom w:val="none" w:sz="0" w:space="0" w:color="auto"/>
                                <w:right w:val="none" w:sz="0" w:space="0" w:color="auto"/>
                              </w:divBdr>
                              <w:divsChild>
                                <w:div w:id="1754544472">
                                  <w:marLeft w:val="0"/>
                                  <w:marRight w:val="0"/>
                                  <w:marTop w:val="0"/>
                                  <w:marBottom w:val="0"/>
                                  <w:divBdr>
                                    <w:top w:val="none" w:sz="0" w:space="0" w:color="auto"/>
                                    <w:left w:val="none" w:sz="0" w:space="0" w:color="auto"/>
                                    <w:bottom w:val="none" w:sz="0" w:space="0" w:color="auto"/>
                                    <w:right w:val="none" w:sz="0" w:space="0" w:color="auto"/>
                                  </w:divBdr>
                                  <w:divsChild>
                                    <w:div w:id="2022245656">
                                      <w:marLeft w:val="0"/>
                                      <w:marRight w:val="0"/>
                                      <w:marTop w:val="0"/>
                                      <w:marBottom w:val="0"/>
                                      <w:divBdr>
                                        <w:top w:val="none" w:sz="0" w:space="0" w:color="auto"/>
                                        <w:left w:val="none" w:sz="0" w:space="0" w:color="auto"/>
                                        <w:bottom w:val="none" w:sz="0" w:space="0" w:color="auto"/>
                                        <w:right w:val="none" w:sz="0" w:space="0" w:color="auto"/>
                                      </w:divBdr>
                                      <w:divsChild>
                                        <w:div w:id="619382120">
                                          <w:marLeft w:val="0"/>
                                          <w:marRight w:val="0"/>
                                          <w:marTop w:val="0"/>
                                          <w:marBottom w:val="0"/>
                                          <w:divBdr>
                                            <w:top w:val="none" w:sz="0" w:space="0" w:color="auto"/>
                                            <w:left w:val="none" w:sz="0" w:space="0" w:color="auto"/>
                                            <w:bottom w:val="none" w:sz="0" w:space="0" w:color="auto"/>
                                            <w:right w:val="none" w:sz="0" w:space="0" w:color="auto"/>
                                          </w:divBdr>
                                          <w:divsChild>
                                            <w:div w:id="342248334">
                                              <w:marLeft w:val="0"/>
                                              <w:marRight w:val="0"/>
                                              <w:marTop w:val="0"/>
                                              <w:marBottom w:val="0"/>
                                              <w:divBdr>
                                                <w:top w:val="none" w:sz="0" w:space="0" w:color="auto"/>
                                                <w:left w:val="none" w:sz="0" w:space="0" w:color="auto"/>
                                                <w:bottom w:val="none" w:sz="0" w:space="0" w:color="auto"/>
                                                <w:right w:val="none" w:sz="0" w:space="0" w:color="auto"/>
                                              </w:divBdr>
                                              <w:divsChild>
                                                <w:div w:id="378288022">
                                                  <w:marLeft w:val="0"/>
                                                  <w:marRight w:val="0"/>
                                                  <w:marTop w:val="0"/>
                                                  <w:marBottom w:val="0"/>
                                                  <w:divBdr>
                                                    <w:top w:val="none" w:sz="0" w:space="0" w:color="auto"/>
                                                    <w:left w:val="none" w:sz="0" w:space="0" w:color="auto"/>
                                                    <w:bottom w:val="none" w:sz="0" w:space="0" w:color="auto"/>
                                                    <w:right w:val="none" w:sz="0" w:space="0" w:color="auto"/>
                                                  </w:divBdr>
                                                  <w:divsChild>
                                                    <w:div w:id="1265532894">
                                                      <w:marLeft w:val="0"/>
                                                      <w:marRight w:val="0"/>
                                                      <w:marTop w:val="0"/>
                                                      <w:marBottom w:val="0"/>
                                                      <w:divBdr>
                                                        <w:top w:val="none" w:sz="0" w:space="0" w:color="auto"/>
                                                        <w:left w:val="none" w:sz="0" w:space="0" w:color="auto"/>
                                                        <w:bottom w:val="none" w:sz="0" w:space="0" w:color="auto"/>
                                                        <w:right w:val="none" w:sz="0" w:space="0" w:color="auto"/>
                                                      </w:divBdr>
                                                      <w:divsChild>
                                                        <w:div w:id="1227037383">
                                                          <w:marLeft w:val="0"/>
                                                          <w:marRight w:val="0"/>
                                                          <w:marTop w:val="0"/>
                                                          <w:marBottom w:val="0"/>
                                                          <w:divBdr>
                                                            <w:top w:val="none" w:sz="0" w:space="0" w:color="auto"/>
                                                            <w:left w:val="none" w:sz="0" w:space="0" w:color="auto"/>
                                                            <w:bottom w:val="none" w:sz="0" w:space="0" w:color="auto"/>
                                                            <w:right w:val="none" w:sz="0" w:space="0" w:color="auto"/>
                                                          </w:divBdr>
                                                          <w:divsChild>
                                                            <w:div w:id="986855793">
                                                              <w:marLeft w:val="0"/>
                                                              <w:marRight w:val="0"/>
                                                              <w:marTop w:val="0"/>
                                                              <w:marBottom w:val="0"/>
                                                              <w:divBdr>
                                                                <w:top w:val="none" w:sz="0" w:space="0" w:color="auto"/>
                                                                <w:left w:val="none" w:sz="0" w:space="0" w:color="auto"/>
                                                                <w:bottom w:val="none" w:sz="0" w:space="0" w:color="auto"/>
                                                                <w:right w:val="none" w:sz="0" w:space="0" w:color="auto"/>
                                                              </w:divBdr>
                                                            </w:div>
                                                            <w:div w:id="1171603635">
                                                              <w:marLeft w:val="0"/>
                                                              <w:marRight w:val="0"/>
                                                              <w:marTop w:val="0"/>
                                                              <w:marBottom w:val="0"/>
                                                              <w:divBdr>
                                                                <w:top w:val="none" w:sz="0" w:space="0" w:color="auto"/>
                                                                <w:left w:val="none" w:sz="0" w:space="0" w:color="auto"/>
                                                                <w:bottom w:val="none" w:sz="0" w:space="0" w:color="auto"/>
                                                                <w:right w:val="none" w:sz="0" w:space="0" w:color="auto"/>
                                                              </w:divBdr>
                                                            </w:div>
                                                          </w:divsChild>
                                                        </w:div>
                                                        <w:div w:id="1774859990">
                                                          <w:marLeft w:val="0"/>
                                                          <w:marRight w:val="0"/>
                                                          <w:marTop w:val="0"/>
                                                          <w:marBottom w:val="0"/>
                                                          <w:divBdr>
                                                            <w:top w:val="none" w:sz="0" w:space="0" w:color="auto"/>
                                                            <w:left w:val="none" w:sz="0" w:space="0" w:color="auto"/>
                                                            <w:bottom w:val="none" w:sz="0" w:space="0" w:color="auto"/>
                                                            <w:right w:val="none" w:sz="0" w:space="0" w:color="auto"/>
                                                          </w:divBdr>
                                                          <w:divsChild>
                                                            <w:div w:id="1168986015">
                                                              <w:marLeft w:val="0"/>
                                                              <w:marRight w:val="0"/>
                                                              <w:marTop w:val="0"/>
                                                              <w:marBottom w:val="0"/>
                                                              <w:divBdr>
                                                                <w:top w:val="none" w:sz="0" w:space="0" w:color="auto"/>
                                                                <w:left w:val="none" w:sz="0" w:space="0" w:color="auto"/>
                                                                <w:bottom w:val="none" w:sz="0" w:space="0" w:color="auto"/>
                                                                <w:right w:val="none" w:sz="0" w:space="0" w:color="auto"/>
                                                              </w:divBdr>
                                                            </w:div>
                                                            <w:div w:id="1730806173">
                                                              <w:marLeft w:val="0"/>
                                                              <w:marRight w:val="0"/>
                                                              <w:marTop w:val="0"/>
                                                              <w:marBottom w:val="0"/>
                                                              <w:divBdr>
                                                                <w:top w:val="none" w:sz="0" w:space="0" w:color="auto"/>
                                                                <w:left w:val="none" w:sz="0" w:space="0" w:color="auto"/>
                                                                <w:bottom w:val="none" w:sz="0" w:space="0" w:color="auto"/>
                                                                <w:right w:val="none" w:sz="0" w:space="0" w:color="auto"/>
                                                              </w:divBdr>
                                                              <w:divsChild>
                                                                <w:div w:id="5132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28130">
                                                          <w:marLeft w:val="0"/>
                                                          <w:marRight w:val="0"/>
                                                          <w:marTop w:val="0"/>
                                                          <w:marBottom w:val="0"/>
                                                          <w:divBdr>
                                                            <w:top w:val="none" w:sz="0" w:space="0" w:color="auto"/>
                                                            <w:left w:val="none" w:sz="0" w:space="0" w:color="auto"/>
                                                            <w:bottom w:val="none" w:sz="0" w:space="0" w:color="auto"/>
                                                            <w:right w:val="none" w:sz="0" w:space="0" w:color="auto"/>
                                                          </w:divBdr>
                                                          <w:divsChild>
                                                            <w:div w:id="1116023060">
                                                              <w:marLeft w:val="0"/>
                                                              <w:marRight w:val="0"/>
                                                              <w:marTop w:val="0"/>
                                                              <w:marBottom w:val="0"/>
                                                              <w:divBdr>
                                                                <w:top w:val="none" w:sz="0" w:space="0" w:color="auto"/>
                                                                <w:left w:val="none" w:sz="0" w:space="0" w:color="auto"/>
                                                                <w:bottom w:val="none" w:sz="0" w:space="0" w:color="auto"/>
                                                                <w:right w:val="none" w:sz="0" w:space="0" w:color="auto"/>
                                                              </w:divBdr>
                                                            </w:div>
                                                            <w:div w:id="17518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4289082">
      <w:bodyDiv w:val="1"/>
      <w:marLeft w:val="0"/>
      <w:marRight w:val="0"/>
      <w:marTop w:val="0"/>
      <w:marBottom w:val="0"/>
      <w:divBdr>
        <w:top w:val="none" w:sz="0" w:space="0" w:color="auto"/>
        <w:left w:val="none" w:sz="0" w:space="0" w:color="auto"/>
        <w:bottom w:val="none" w:sz="0" w:space="0" w:color="auto"/>
        <w:right w:val="none" w:sz="0" w:space="0" w:color="auto"/>
      </w:divBdr>
    </w:div>
    <w:div w:id="278689077">
      <w:bodyDiv w:val="1"/>
      <w:marLeft w:val="0"/>
      <w:marRight w:val="0"/>
      <w:marTop w:val="0"/>
      <w:marBottom w:val="0"/>
      <w:divBdr>
        <w:top w:val="none" w:sz="0" w:space="0" w:color="auto"/>
        <w:left w:val="none" w:sz="0" w:space="0" w:color="auto"/>
        <w:bottom w:val="none" w:sz="0" w:space="0" w:color="auto"/>
        <w:right w:val="none" w:sz="0" w:space="0" w:color="auto"/>
      </w:divBdr>
    </w:div>
    <w:div w:id="340816479">
      <w:bodyDiv w:val="1"/>
      <w:marLeft w:val="0"/>
      <w:marRight w:val="0"/>
      <w:marTop w:val="0"/>
      <w:marBottom w:val="0"/>
      <w:divBdr>
        <w:top w:val="none" w:sz="0" w:space="0" w:color="auto"/>
        <w:left w:val="none" w:sz="0" w:space="0" w:color="auto"/>
        <w:bottom w:val="none" w:sz="0" w:space="0" w:color="auto"/>
        <w:right w:val="none" w:sz="0" w:space="0" w:color="auto"/>
      </w:divBdr>
    </w:div>
    <w:div w:id="378869764">
      <w:bodyDiv w:val="1"/>
      <w:marLeft w:val="0"/>
      <w:marRight w:val="0"/>
      <w:marTop w:val="0"/>
      <w:marBottom w:val="0"/>
      <w:divBdr>
        <w:top w:val="none" w:sz="0" w:space="0" w:color="auto"/>
        <w:left w:val="none" w:sz="0" w:space="0" w:color="auto"/>
        <w:bottom w:val="none" w:sz="0" w:space="0" w:color="auto"/>
        <w:right w:val="none" w:sz="0" w:space="0" w:color="auto"/>
      </w:divBdr>
    </w:div>
    <w:div w:id="406540091">
      <w:bodyDiv w:val="1"/>
      <w:marLeft w:val="0"/>
      <w:marRight w:val="0"/>
      <w:marTop w:val="0"/>
      <w:marBottom w:val="0"/>
      <w:divBdr>
        <w:top w:val="none" w:sz="0" w:space="0" w:color="auto"/>
        <w:left w:val="none" w:sz="0" w:space="0" w:color="auto"/>
        <w:bottom w:val="none" w:sz="0" w:space="0" w:color="auto"/>
        <w:right w:val="none" w:sz="0" w:space="0" w:color="auto"/>
      </w:divBdr>
    </w:div>
    <w:div w:id="499736417">
      <w:bodyDiv w:val="1"/>
      <w:marLeft w:val="0"/>
      <w:marRight w:val="0"/>
      <w:marTop w:val="0"/>
      <w:marBottom w:val="0"/>
      <w:divBdr>
        <w:top w:val="none" w:sz="0" w:space="0" w:color="auto"/>
        <w:left w:val="none" w:sz="0" w:space="0" w:color="auto"/>
        <w:bottom w:val="none" w:sz="0" w:space="0" w:color="auto"/>
        <w:right w:val="none" w:sz="0" w:space="0" w:color="auto"/>
      </w:divBdr>
      <w:divsChild>
        <w:div w:id="1928690723">
          <w:marLeft w:val="0"/>
          <w:marRight w:val="0"/>
          <w:marTop w:val="0"/>
          <w:marBottom w:val="0"/>
          <w:divBdr>
            <w:top w:val="none" w:sz="0" w:space="0" w:color="auto"/>
            <w:left w:val="none" w:sz="0" w:space="0" w:color="auto"/>
            <w:bottom w:val="none" w:sz="0" w:space="0" w:color="auto"/>
            <w:right w:val="none" w:sz="0" w:space="0" w:color="auto"/>
          </w:divBdr>
        </w:div>
        <w:div w:id="842747093">
          <w:marLeft w:val="0"/>
          <w:marRight w:val="0"/>
          <w:marTop w:val="0"/>
          <w:marBottom w:val="0"/>
          <w:divBdr>
            <w:top w:val="none" w:sz="0" w:space="0" w:color="auto"/>
            <w:left w:val="none" w:sz="0" w:space="0" w:color="auto"/>
            <w:bottom w:val="none" w:sz="0" w:space="0" w:color="auto"/>
            <w:right w:val="none" w:sz="0" w:space="0" w:color="auto"/>
          </w:divBdr>
        </w:div>
        <w:div w:id="704789465">
          <w:marLeft w:val="0"/>
          <w:marRight w:val="0"/>
          <w:marTop w:val="0"/>
          <w:marBottom w:val="0"/>
          <w:divBdr>
            <w:top w:val="none" w:sz="0" w:space="0" w:color="auto"/>
            <w:left w:val="none" w:sz="0" w:space="0" w:color="auto"/>
            <w:bottom w:val="none" w:sz="0" w:space="0" w:color="auto"/>
            <w:right w:val="none" w:sz="0" w:space="0" w:color="auto"/>
          </w:divBdr>
          <w:divsChild>
            <w:div w:id="1209150805">
              <w:marLeft w:val="0"/>
              <w:marRight w:val="0"/>
              <w:marTop w:val="0"/>
              <w:marBottom w:val="0"/>
              <w:divBdr>
                <w:top w:val="none" w:sz="0" w:space="0" w:color="auto"/>
                <w:left w:val="none" w:sz="0" w:space="0" w:color="auto"/>
                <w:bottom w:val="none" w:sz="0" w:space="0" w:color="auto"/>
                <w:right w:val="none" w:sz="0" w:space="0" w:color="auto"/>
              </w:divBdr>
              <w:divsChild>
                <w:div w:id="6250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946">
      <w:bodyDiv w:val="1"/>
      <w:marLeft w:val="0"/>
      <w:marRight w:val="0"/>
      <w:marTop w:val="0"/>
      <w:marBottom w:val="0"/>
      <w:divBdr>
        <w:top w:val="none" w:sz="0" w:space="0" w:color="auto"/>
        <w:left w:val="none" w:sz="0" w:space="0" w:color="auto"/>
        <w:bottom w:val="none" w:sz="0" w:space="0" w:color="auto"/>
        <w:right w:val="none" w:sz="0" w:space="0" w:color="auto"/>
      </w:divBdr>
    </w:div>
    <w:div w:id="632906456">
      <w:bodyDiv w:val="1"/>
      <w:marLeft w:val="0"/>
      <w:marRight w:val="0"/>
      <w:marTop w:val="0"/>
      <w:marBottom w:val="0"/>
      <w:divBdr>
        <w:top w:val="none" w:sz="0" w:space="0" w:color="auto"/>
        <w:left w:val="none" w:sz="0" w:space="0" w:color="auto"/>
        <w:bottom w:val="none" w:sz="0" w:space="0" w:color="auto"/>
        <w:right w:val="none" w:sz="0" w:space="0" w:color="auto"/>
      </w:divBdr>
      <w:divsChild>
        <w:div w:id="91442659">
          <w:marLeft w:val="0"/>
          <w:marRight w:val="0"/>
          <w:marTop w:val="0"/>
          <w:marBottom w:val="0"/>
          <w:divBdr>
            <w:top w:val="none" w:sz="0" w:space="0" w:color="auto"/>
            <w:left w:val="none" w:sz="0" w:space="0" w:color="auto"/>
            <w:bottom w:val="none" w:sz="0" w:space="0" w:color="auto"/>
            <w:right w:val="none" w:sz="0" w:space="0" w:color="auto"/>
          </w:divBdr>
          <w:divsChild>
            <w:div w:id="1003510580">
              <w:marLeft w:val="0"/>
              <w:marRight w:val="0"/>
              <w:marTop w:val="0"/>
              <w:marBottom w:val="0"/>
              <w:divBdr>
                <w:top w:val="none" w:sz="0" w:space="0" w:color="auto"/>
                <w:left w:val="none" w:sz="0" w:space="0" w:color="auto"/>
                <w:bottom w:val="none" w:sz="0" w:space="0" w:color="auto"/>
                <w:right w:val="none" w:sz="0" w:space="0" w:color="auto"/>
              </w:divBdr>
              <w:divsChild>
                <w:div w:id="528880466">
                  <w:marLeft w:val="0"/>
                  <w:marRight w:val="0"/>
                  <w:marTop w:val="213"/>
                  <w:marBottom w:val="213"/>
                  <w:divBdr>
                    <w:top w:val="none" w:sz="0" w:space="0" w:color="auto"/>
                    <w:left w:val="none" w:sz="0" w:space="0" w:color="auto"/>
                    <w:bottom w:val="none" w:sz="0" w:space="0" w:color="auto"/>
                    <w:right w:val="none" w:sz="0" w:space="0" w:color="auto"/>
                  </w:divBdr>
                  <w:divsChild>
                    <w:div w:id="2054114587">
                      <w:marLeft w:val="0"/>
                      <w:marRight w:val="0"/>
                      <w:marTop w:val="0"/>
                      <w:marBottom w:val="0"/>
                      <w:divBdr>
                        <w:top w:val="none" w:sz="0" w:space="0" w:color="auto"/>
                        <w:left w:val="none" w:sz="0" w:space="0" w:color="auto"/>
                        <w:bottom w:val="none" w:sz="0" w:space="0" w:color="auto"/>
                        <w:right w:val="none" w:sz="0" w:space="0" w:color="auto"/>
                      </w:divBdr>
                      <w:divsChild>
                        <w:div w:id="1764181336">
                          <w:marLeft w:val="0"/>
                          <w:marRight w:val="0"/>
                          <w:marTop w:val="0"/>
                          <w:marBottom w:val="0"/>
                          <w:divBdr>
                            <w:top w:val="none" w:sz="0" w:space="0" w:color="auto"/>
                            <w:left w:val="none" w:sz="0" w:space="0" w:color="auto"/>
                            <w:bottom w:val="none" w:sz="0" w:space="0" w:color="auto"/>
                            <w:right w:val="none" w:sz="0" w:space="0" w:color="auto"/>
                          </w:divBdr>
                        </w:div>
                        <w:div w:id="1254511069">
                          <w:marLeft w:val="0"/>
                          <w:marRight w:val="0"/>
                          <w:marTop w:val="0"/>
                          <w:marBottom w:val="0"/>
                          <w:divBdr>
                            <w:top w:val="none" w:sz="0" w:space="0" w:color="auto"/>
                            <w:left w:val="none" w:sz="0" w:space="0" w:color="auto"/>
                            <w:bottom w:val="none" w:sz="0" w:space="0" w:color="auto"/>
                            <w:right w:val="none" w:sz="0" w:space="0" w:color="auto"/>
                          </w:divBdr>
                        </w:div>
                        <w:div w:id="992484627">
                          <w:marLeft w:val="0"/>
                          <w:marRight w:val="0"/>
                          <w:marTop w:val="0"/>
                          <w:marBottom w:val="0"/>
                          <w:divBdr>
                            <w:top w:val="none" w:sz="0" w:space="0" w:color="auto"/>
                            <w:left w:val="none" w:sz="0" w:space="0" w:color="auto"/>
                            <w:bottom w:val="none" w:sz="0" w:space="0" w:color="auto"/>
                            <w:right w:val="none" w:sz="0" w:space="0" w:color="auto"/>
                          </w:divBdr>
                        </w:div>
                        <w:div w:id="1701123122">
                          <w:marLeft w:val="0"/>
                          <w:marRight w:val="0"/>
                          <w:marTop w:val="0"/>
                          <w:marBottom w:val="0"/>
                          <w:divBdr>
                            <w:top w:val="none" w:sz="0" w:space="0" w:color="auto"/>
                            <w:left w:val="none" w:sz="0" w:space="0" w:color="auto"/>
                            <w:bottom w:val="none" w:sz="0" w:space="0" w:color="auto"/>
                            <w:right w:val="none" w:sz="0" w:space="0" w:color="auto"/>
                          </w:divBdr>
                        </w:div>
                        <w:div w:id="1181318065">
                          <w:marLeft w:val="0"/>
                          <w:marRight w:val="0"/>
                          <w:marTop w:val="0"/>
                          <w:marBottom w:val="0"/>
                          <w:divBdr>
                            <w:top w:val="none" w:sz="0" w:space="0" w:color="auto"/>
                            <w:left w:val="none" w:sz="0" w:space="0" w:color="auto"/>
                            <w:bottom w:val="none" w:sz="0" w:space="0" w:color="auto"/>
                            <w:right w:val="none" w:sz="0" w:space="0" w:color="auto"/>
                          </w:divBdr>
                        </w:div>
                        <w:div w:id="1522892557">
                          <w:marLeft w:val="0"/>
                          <w:marRight w:val="0"/>
                          <w:marTop w:val="0"/>
                          <w:marBottom w:val="0"/>
                          <w:divBdr>
                            <w:top w:val="none" w:sz="0" w:space="0" w:color="auto"/>
                            <w:left w:val="none" w:sz="0" w:space="0" w:color="auto"/>
                            <w:bottom w:val="none" w:sz="0" w:space="0" w:color="auto"/>
                            <w:right w:val="none" w:sz="0" w:space="0" w:color="auto"/>
                          </w:divBdr>
                        </w:div>
                        <w:div w:id="1387485749">
                          <w:marLeft w:val="0"/>
                          <w:marRight w:val="0"/>
                          <w:marTop w:val="0"/>
                          <w:marBottom w:val="0"/>
                          <w:divBdr>
                            <w:top w:val="none" w:sz="0" w:space="0" w:color="auto"/>
                            <w:left w:val="none" w:sz="0" w:space="0" w:color="auto"/>
                            <w:bottom w:val="none" w:sz="0" w:space="0" w:color="auto"/>
                            <w:right w:val="none" w:sz="0" w:space="0" w:color="auto"/>
                          </w:divBdr>
                        </w:div>
                        <w:div w:id="1324316009">
                          <w:marLeft w:val="0"/>
                          <w:marRight w:val="0"/>
                          <w:marTop w:val="0"/>
                          <w:marBottom w:val="0"/>
                          <w:divBdr>
                            <w:top w:val="none" w:sz="0" w:space="0" w:color="auto"/>
                            <w:left w:val="none" w:sz="0" w:space="0" w:color="auto"/>
                            <w:bottom w:val="none" w:sz="0" w:space="0" w:color="auto"/>
                            <w:right w:val="none" w:sz="0" w:space="0" w:color="auto"/>
                          </w:divBdr>
                        </w:div>
                        <w:div w:id="2031252867">
                          <w:marLeft w:val="0"/>
                          <w:marRight w:val="0"/>
                          <w:marTop w:val="0"/>
                          <w:marBottom w:val="0"/>
                          <w:divBdr>
                            <w:top w:val="none" w:sz="0" w:space="0" w:color="auto"/>
                            <w:left w:val="none" w:sz="0" w:space="0" w:color="auto"/>
                            <w:bottom w:val="none" w:sz="0" w:space="0" w:color="auto"/>
                            <w:right w:val="none" w:sz="0" w:space="0" w:color="auto"/>
                          </w:divBdr>
                        </w:div>
                        <w:div w:id="1175847289">
                          <w:marLeft w:val="0"/>
                          <w:marRight w:val="0"/>
                          <w:marTop w:val="0"/>
                          <w:marBottom w:val="0"/>
                          <w:divBdr>
                            <w:top w:val="none" w:sz="0" w:space="0" w:color="auto"/>
                            <w:left w:val="none" w:sz="0" w:space="0" w:color="auto"/>
                            <w:bottom w:val="none" w:sz="0" w:space="0" w:color="auto"/>
                            <w:right w:val="none" w:sz="0" w:space="0" w:color="auto"/>
                          </w:divBdr>
                        </w:div>
                        <w:div w:id="122508738">
                          <w:marLeft w:val="0"/>
                          <w:marRight w:val="0"/>
                          <w:marTop w:val="0"/>
                          <w:marBottom w:val="0"/>
                          <w:divBdr>
                            <w:top w:val="none" w:sz="0" w:space="0" w:color="auto"/>
                            <w:left w:val="none" w:sz="0" w:space="0" w:color="auto"/>
                            <w:bottom w:val="none" w:sz="0" w:space="0" w:color="auto"/>
                            <w:right w:val="none" w:sz="0" w:space="0" w:color="auto"/>
                          </w:divBdr>
                        </w:div>
                        <w:div w:id="457186546">
                          <w:marLeft w:val="0"/>
                          <w:marRight w:val="0"/>
                          <w:marTop w:val="0"/>
                          <w:marBottom w:val="0"/>
                          <w:divBdr>
                            <w:top w:val="none" w:sz="0" w:space="0" w:color="auto"/>
                            <w:left w:val="none" w:sz="0" w:space="0" w:color="auto"/>
                            <w:bottom w:val="none" w:sz="0" w:space="0" w:color="auto"/>
                            <w:right w:val="none" w:sz="0" w:space="0" w:color="auto"/>
                          </w:divBdr>
                        </w:div>
                        <w:div w:id="2003005218">
                          <w:marLeft w:val="0"/>
                          <w:marRight w:val="0"/>
                          <w:marTop w:val="0"/>
                          <w:marBottom w:val="0"/>
                          <w:divBdr>
                            <w:top w:val="none" w:sz="0" w:space="0" w:color="auto"/>
                            <w:left w:val="none" w:sz="0" w:space="0" w:color="auto"/>
                            <w:bottom w:val="none" w:sz="0" w:space="0" w:color="auto"/>
                            <w:right w:val="none" w:sz="0" w:space="0" w:color="auto"/>
                          </w:divBdr>
                        </w:div>
                        <w:div w:id="449590031">
                          <w:marLeft w:val="0"/>
                          <w:marRight w:val="0"/>
                          <w:marTop w:val="0"/>
                          <w:marBottom w:val="0"/>
                          <w:divBdr>
                            <w:top w:val="none" w:sz="0" w:space="0" w:color="auto"/>
                            <w:left w:val="none" w:sz="0" w:space="0" w:color="auto"/>
                            <w:bottom w:val="none" w:sz="0" w:space="0" w:color="auto"/>
                            <w:right w:val="none" w:sz="0" w:space="0" w:color="auto"/>
                          </w:divBdr>
                        </w:div>
                        <w:div w:id="1826433620">
                          <w:marLeft w:val="0"/>
                          <w:marRight w:val="0"/>
                          <w:marTop w:val="0"/>
                          <w:marBottom w:val="0"/>
                          <w:divBdr>
                            <w:top w:val="none" w:sz="0" w:space="0" w:color="auto"/>
                            <w:left w:val="none" w:sz="0" w:space="0" w:color="auto"/>
                            <w:bottom w:val="none" w:sz="0" w:space="0" w:color="auto"/>
                            <w:right w:val="none" w:sz="0" w:space="0" w:color="auto"/>
                          </w:divBdr>
                        </w:div>
                        <w:div w:id="15741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12184">
      <w:bodyDiv w:val="1"/>
      <w:marLeft w:val="0"/>
      <w:marRight w:val="0"/>
      <w:marTop w:val="0"/>
      <w:marBottom w:val="0"/>
      <w:divBdr>
        <w:top w:val="none" w:sz="0" w:space="0" w:color="auto"/>
        <w:left w:val="none" w:sz="0" w:space="0" w:color="auto"/>
        <w:bottom w:val="none" w:sz="0" w:space="0" w:color="auto"/>
        <w:right w:val="none" w:sz="0" w:space="0" w:color="auto"/>
      </w:divBdr>
      <w:divsChild>
        <w:div w:id="1543132020">
          <w:marLeft w:val="0"/>
          <w:marRight w:val="0"/>
          <w:marTop w:val="0"/>
          <w:marBottom w:val="0"/>
          <w:divBdr>
            <w:top w:val="none" w:sz="0" w:space="0" w:color="auto"/>
            <w:left w:val="none" w:sz="0" w:space="0" w:color="auto"/>
            <w:bottom w:val="none" w:sz="0" w:space="0" w:color="auto"/>
            <w:right w:val="none" w:sz="0" w:space="0" w:color="auto"/>
          </w:divBdr>
          <w:divsChild>
            <w:div w:id="1157453686">
              <w:marLeft w:val="0"/>
              <w:marRight w:val="0"/>
              <w:marTop w:val="0"/>
              <w:marBottom w:val="0"/>
              <w:divBdr>
                <w:top w:val="none" w:sz="0" w:space="0" w:color="auto"/>
                <w:left w:val="none" w:sz="0" w:space="0" w:color="auto"/>
                <w:bottom w:val="none" w:sz="0" w:space="0" w:color="auto"/>
                <w:right w:val="none" w:sz="0" w:space="0" w:color="auto"/>
              </w:divBdr>
              <w:divsChild>
                <w:div w:id="12413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
    <w:div w:id="1121336360">
      <w:bodyDiv w:val="1"/>
      <w:marLeft w:val="0"/>
      <w:marRight w:val="0"/>
      <w:marTop w:val="0"/>
      <w:marBottom w:val="0"/>
      <w:divBdr>
        <w:top w:val="none" w:sz="0" w:space="0" w:color="auto"/>
        <w:left w:val="none" w:sz="0" w:space="0" w:color="auto"/>
        <w:bottom w:val="none" w:sz="0" w:space="0" w:color="auto"/>
        <w:right w:val="none" w:sz="0" w:space="0" w:color="auto"/>
      </w:divBdr>
    </w:div>
    <w:div w:id="1489009719">
      <w:bodyDiv w:val="1"/>
      <w:marLeft w:val="0"/>
      <w:marRight w:val="0"/>
      <w:marTop w:val="0"/>
      <w:marBottom w:val="0"/>
      <w:divBdr>
        <w:top w:val="none" w:sz="0" w:space="0" w:color="auto"/>
        <w:left w:val="none" w:sz="0" w:space="0" w:color="auto"/>
        <w:bottom w:val="none" w:sz="0" w:space="0" w:color="auto"/>
        <w:right w:val="none" w:sz="0" w:space="0" w:color="auto"/>
      </w:divBdr>
    </w:div>
    <w:div w:id="1878203269">
      <w:bodyDiv w:val="1"/>
      <w:marLeft w:val="0"/>
      <w:marRight w:val="0"/>
      <w:marTop w:val="0"/>
      <w:marBottom w:val="0"/>
      <w:divBdr>
        <w:top w:val="none" w:sz="0" w:space="0" w:color="auto"/>
        <w:left w:val="none" w:sz="0" w:space="0" w:color="auto"/>
        <w:bottom w:val="none" w:sz="0" w:space="0" w:color="auto"/>
        <w:right w:val="none" w:sz="0" w:space="0" w:color="auto"/>
      </w:divBdr>
    </w:div>
    <w:div w:id="1925066609">
      <w:bodyDiv w:val="1"/>
      <w:marLeft w:val="0"/>
      <w:marRight w:val="0"/>
      <w:marTop w:val="0"/>
      <w:marBottom w:val="0"/>
      <w:divBdr>
        <w:top w:val="none" w:sz="0" w:space="0" w:color="auto"/>
        <w:left w:val="none" w:sz="0" w:space="0" w:color="auto"/>
        <w:bottom w:val="none" w:sz="0" w:space="0" w:color="auto"/>
        <w:right w:val="none" w:sz="0" w:space="0" w:color="auto"/>
      </w:divBdr>
      <w:divsChild>
        <w:div w:id="2026981114">
          <w:marLeft w:val="0"/>
          <w:marRight w:val="0"/>
          <w:marTop w:val="0"/>
          <w:marBottom w:val="0"/>
          <w:divBdr>
            <w:top w:val="none" w:sz="0" w:space="0" w:color="auto"/>
            <w:left w:val="none" w:sz="0" w:space="0" w:color="auto"/>
            <w:bottom w:val="none" w:sz="0" w:space="0" w:color="auto"/>
            <w:right w:val="none" w:sz="0" w:space="0" w:color="auto"/>
          </w:divBdr>
          <w:divsChild>
            <w:div w:id="1489444986">
              <w:marLeft w:val="0"/>
              <w:marRight w:val="0"/>
              <w:marTop w:val="0"/>
              <w:marBottom w:val="0"/>
              <w:divBdr>
                <w:top w:val="none" w:sz="0" w:space="0" w:color="auto"/>
                <w:left w:val="none" w:sz="0" w:space="0" w:color="auto"/>
                <w:bottom w:val="none" w:sz="0" w:space="0" w:color="auto"/>
                <w:right w:val="none" w:sz="0" w:space="0" w:color="auto"/>
              </w:divBdr>
              <w:divsChild>
                <w:div w:id="1663972111">
                  <w:marLeft w:val="0"/>
                  <w:marRight w:val="0"/>
                  <w:marTop w:val="672"/>
                  <w:marBottom w:val="0"/>
                  <w:divBdr>
                    <w:top w:val="none" w:sz="0" w:space="0" w:color="auto"/>
                    <w:left w:val="none" w:sz="0" w:space="0" w:color="auto"/>
                    <w:bottom w:val="none" w:sz="0" w:space="0" w:color="auto"/>
                    <w:right w:val="none" w:sz="0" w:space="0" w:color="auto"/>
                  </w:divBdr>
                  <w:divsChild>
                    <w:div w:id="796873987">
                      <w:marLeft w:val="0"/>
                      <w:marRight w:val="0"/>
                      <w:marTop w:val="288"/>
                      <w:marBottom w:val="480"/>
                      <w:divBdr>
                        <w:top w:val="none" w:sz="0" w:space="0" w:color="auto"/>
                        <w:left w:val="none" w:sz="0" w:space="0" w:color="auto"/>
                        <w:bottom w:val="none" w:sz="0" w:space="0" w:color="auto"/>
                        <w:right w:val="none" w:sz="0" w:space="0" w:color="auto"/>
                      </w:divBdr>
                      <w:divsChild>
                        <w:div w:id="232736904">
                          <w:marLeft w:val="0"/>
                          <w:marRight w:val="0"/>
                          <w:marTop w:val="0"/>
                          <w:marBottom w:val="90"/>
                          <w:divBdr>
                            <w:top w:val="none" w:sz="0" w:space="0" w:color="auto"/>
                            <w:left w:val="none" w:sz="0" w:space="0" w:color="auto"/>
                            <w:bottom w:val="none" w:sz="0" w:space="0" w:color="auto"/>
                            <w:right w:val="none" w:sz="0" w:space="0" w:color="auto"/>
                          </w:divBdr>
                          <w:divsChild>
                            <w:div w:id="608468941">
                              <w:marLeft w:val="0"/>
                              <w:marRight w:val="0"/>
                              <w:marTop w:val="0"/>
                              <w:marBottom w:val="0"/>
                              <w:divBdr>
                                <w:top w:val="none" w:sz="0" w:space="0" w:color="auto"/>
                                <w:left w:val="none" w:sz="0" w:space="0" w:color="auto"/>
                                <w:bottom w:val="none" w:sz="0" w:space="0" w:color="auto"/>
                                <w:right w:val="none" w:sz="0" w:space="0" w:color="auto"/>
                              </w:divBdr>
                              <w:divsChild>
                                <w:div w:id="9634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190650">
      <w:bodyDiv w:val="1"/>
      <w:marLeft w:val="0"/>
      <w:marRight w:val="0"/>
      <w:marTop w:val="0"/>
      <w:marBottom w:val="0"/>
      <w:divBdr>
        <w:top w:val="none" w:sz="0" w:space="0" w:color="auto"/>
        <w:left w:val="none" w:sz="0" w:space="0" w:color="auto"/>
        <w:bottom w:val="none" w:sz="0" w:space="0" w:color="auto"/>
        <w:right w:val="none" w:sz="0" w:space="0" w:color="auto"/>
      </w:divBdr>
    </w:div>
    <w:div w:id="2048411895">
      <w:bodyDiv w:val="1"/>
      <w:marLeft w:val="0"/>
      <w:marRight w:val="0"/>
      <w:marTop w:val="0"/>
      <w:marBottom w:val="0"/>
      <w:divBdr>
        <w:top w:val="none" w:sz="0" w:space="0" w:color="auto"/>
        <w:left w:val="none" w:sz="0" w:space="0" w:color="auto"/>
        <w:bottom w:val="none" w:sz="0" w:space="0" w:color="auto"/>
        <w:right w:val="none" w:sz="0" w:space="0" w:color="auto"/>
      </w:divBdr>
      <w:divsChild>
        <w:div w:id="1727753070">
          <w:marLeft w:val="0"/>
          <w:marRight w:val="0"/>
          <w:marTop w:val="0"/>
          <w:marBottom w:val="0"/>
          <w:divBdr>
            <w:top w:val="none" w:sz="0" w:space="0" w:color="auto"/>
            <w:left w:val="none" w:sz="0" w:space="0" w:color="auto"/>
            <w:bottom w:val="none" w:sz="0" w:space="0" w:color="auto"/>
            <w:right w:val="none" w:sz="0" w:space="0" w:color="auto"/>
          </w:divBdr>
        </w:div>
      </w:divsChild>
    </w:div>
    <w:div w:id="2054423019">
      <w:bodyDiv w:val="1"/>
      <w:marLeft w:val="0"/>
      <w:marRight w:val="0"/>
      <w:marTop w:val="0"/>
      <w:marBottom w:val="0"/>
      <w:divBdr>
        <w:top w:val="none" w:sz="0" w:space="0" w:color="auto"/>
        <w:left w:val="none" w:sz="0" w:space="0" w:color="auto"/>
        <w:bottom w:val="none" w:sz="0" w:space="0" w:color="auto"/>
        <w:right w:val="none" w:sz="0" w:space="0" w:color="auto"/>
      </w:divBdr>
      <w:divsChild>
        <w:div w:id="280378929">
          <w:marLeft w:val="0"/>
          <w:marRight w:val="0"/>
          <w:marTop w:val="0"/>
          <w:marBottom w:val="0"/>
          <w:divBdr>
            <w:top w:val="none" w:sz="0" w:space="0" w:color="auto"/>
            <w:left w:val="none" w:sz="0" w:space="0" w:color="auto"/>
            <w:bottom w:val="none" w:sz="0" w:space="0" w:color="auto"/>
            <w:right w:val="none" w:sz="0" w:space="0" w:color="auto"/>
          </w:divBdr>
          <w:divsChild>
            <w:div w:id="1039090656">
              <w:marLeft w:val="0"/>
              <w:marRight w:val="0"/>
              <w:marTop w:val="0"/>
              <w:marBottom w:val="0"/>
              <w:divBdr>
                <w:top w:val="none" w:sz="0" w:space="0" w:color="auto"/>
                <w:left w:val="none" w:sz="0" w:space="0" w:color="auto"/>
                <w:bottom w:val="none" w:sz="0" w:space="0" w:color="auto"/>
                <w:right w:val="none" w:sz="0" w:space="0" w:color="auto"/>
              </w:divBdr>
              <w:divsChild>
                <w:div w:id="1578320629">
                  <w:marLeft w:val="0"/>
                  <w:marRight w:val="0"/>
                  <w:marTop w:val="0"/>
                  <w:marBottom w:val="0"/>
                  <w:divBdr>
                    <w:top w:val="none" w:sz="0" w:space="0" w:color="auto"/>
                    <w:left w:val="none" w:sz="0" w:space="0" w:color="auto"/>
                    <w:bottom w:val="none" w:sz="0" w:space="0" w:color="auto"/>
                    <w:right w:val="none" w:sz="0" w:space="0" w:color="auto"/>
                  </w:divBdr>
                  <w:divsChild>
                    <w:div w:id="1575581530">
                      <w:marLeft w:val="0"/>
                      <w:marRight w:val="0"/>
                      <w:marTop w:val="0"/>
                      <w:marBottom w:val="0"/>
                      <w:divBdr>
                        <w:top w:val="none" w:sz="0" w:space="0" w:color="auto"/>
                        <w:left w:val="none" w:sz="0" w:space="0" w:color="auto"/>
                        <w:bottom w:val="none" w:sz="0" w:space="0" w:color="auto"/>
                        <w:right w:val="none" w:sz="0" w:space="0" w:color="auto"/>
                      </w:divBdr>
                      <w:divsChild>
                        <w:div w:id="1795248343">
                          <w:marLeft w:val="0"/>
                          <w:marRight w:val="0"/>
                          <w:marTop w:val="0"/>
                          <w:marBottom w:val="0"/>
                          <w:divBdr>
                            <w:top w:val="none" w:sz="0" w:space="0" w:color="auto"/>
                            <w:left w:val="none" w:sz="0" w:space="0" w:color="auto"/>
                            <w:bottom w:val="none" w:sz="0" w:space="0" w:color="auto"/>
                            <w:right w:val="none" w:sz="0" w:space="0" w:color="auto"/>
                          </w:divBdr>
                          <w:divsChild>
                            <w:div w:id="8532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bank.rmit.edu.au/view/rmit:35123" TargetMode="External"/><Relationship Id="rId13" Type="http://schemas.openxmlformats.org/officeDocument/2006/relationships/hyperlink" Target="https://www.library.auckland.ac.nz/search/janine%20wiles%20older%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o.deakin.edu.au/view/DU:30091991?_ga=2.161262591.356729797.1529242722-892148052.15292427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ti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o.deakin.edu.au/view/DU:30101006?_ga=2.162121726.356729797.1529242722-892148052.1529242722" TargetMode="External"/><Relationship Id="rId5" Type="http://schemas.openxmlformats.org/officeDocument/2006/relationships/webSettings" Target="webSettings.xml"/><Relationship Id="rId15" Type="http://schemas.openxmlformats.org/officeDocument/2006/relationships/image" Target="media/image1.tif"/><Relationship Id="rId10" Type="http://schemas.openxmlformats.org/officeDocument/2006/relationships/hyperlink" Target="https://www.library.auckland.ac.nz/search/jason%20myers%20h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o.deakin.edu.au/view/DU:30048902?_ga=2.258247112.356729797.1529242722-892148052.1529242722" TargetMode="External"/><Relationship Id="rId14" Type="http://schemas.openxmlformats.org/officeDocument/2006/relationships/hyperlink" Target="http://dro.deakin.edu.au/view/DU:30046191?_ga=2.60344559.356729797.1529242722-892148052.152924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DBB8-65A4-4FD8-988C-3350AAD9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11310</Words>
  <Characters>64472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G.</dc:creator>
  <cp:keywords/>
  <dc:description/>
  <cp:lastModifiedBy>Moon G.</cp:lastModifiedBy>
  <cp:revision>2</cp:revision>
  <dcterms:created xsi:type="dcterms:W3CDTF">2019-01-09T17:07:00Z</dcterms:created>
  <dcterms:modified xsi:type="dcterms:W3CDTF">2019-01-09T17:07:00Z</dcterms:modified>
</cp:coreProperties>
</file>