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54838" w14:textId="4C5C871C" w:rsidR="00896AAF" w:rsidRDefault="00CB558B">
      <w:pPr>
        <w:rPr>
          <w:rFonts w:ascii="Arial Narrow" w:hAnsi="Arial Narrow" w:cs="Arial"/>
          <w:b/>
          <w:sz w:val="24"/>
          <w:szCs w:val="24"/>
        </w:rPr>
      </w:pPr>
      <w:r>
        <w:rPr>
          <w:rFonts w:ascii="Arial Narrow" w:hAnsi="Arial Narrow"/>
          <w:b/>
          <w:i/>
          <w:sz w:val="32"/>
          <w:szCs w:val="32"/>
        </w:rPr>
        <w:t>All the ACEs: A Chaotic Concept for Family Policy and Decision-Making</w:t>
      </w:r>
      <w:r w:rsidR="004D25E8">
        <w:rPr>
          <w:rFonts w:ascii="Arial Narrow" w:hAnsi="Arial Narrow"/>
          <w:b/>
          <w:i/>
          <w:sz w:val="32"/>
          <w:szCs w:val="32"/>
        </w:rPr>
        <w:t>?</w:t>
      </w:r>
    </w:p>
    <w:p w14:paraId="24D82751" w14:textId="77777777" w:rsidR="00896AAF" w:rsidRDefault="00896AAF">
      <w:pPr>
        <w:rPr>
          <w:rFonts w:ascii="Arial Narrow" w:hAnsi="Arial Narrow"/>
          <w:sz w:val="24"/>
          <w:szCs w:val="24"/>
        </w:rPr>
      </w:pPr>
    </w:p>
    <w:p w14:paraId="13690A12" w14:textId="75FE1320" w:rsidR="00896AAF" w:rsidRDefault="00CB558B">
      <w:pPr>
        <w:rPr>
          <w:rFonts w:ascii="Arial Narrow" w:hAnsi="Arial Narrow"/>
          <w:sz w:val="24"/>
          <w:szCs w:val="24"/>
        </w:rPr>
      </w:pPr>
      <w:r>
        <w:rPr>
          <w:rFonts w:ascii="Arial Narrow" w:hAnsi="Arial Narrow"/>
          <w:b/>
          <w:sz w:val="24"/>
          <w:szCs w:val="24"/>
        </w:rPr>
        <w:t>ABSTRACT AND KEYWORDS</w:t>
      </w:r>
      <w:r>
        <w:rPr>
          <w:rFonts w:ascii="Arial Narrow" w:hAnsi="Arial Narrow"/>
          <w:sz w:val="24"/>
          <w:szCs w:val="24"/>
        </w:rPr>
        <w:t xml:space="preserve">:  </w:t>
      </w:r>
    </w:p>
    <w:p w14:paraId="08CBB9BB" w14:textId="24EA327A" w:rsidR="00A30CBE" w:rsidRDefault="00A30CBE" w:rsidP="00A30CBE">
      <w:pPr>
        <w:rPr>
          <w:rFonts w:ascii="Arial Narrow" w:hAnsi="Arial Narrow"/>
          <w:sz w:val="24"/>
          <w:szCs w:val="24"/>
        </w:rPr>
      </w:pPr>
      <w:r>
        <w:rPr>
          <w:rFonts w:ascii="Arial Narrow" w:hAnsi="Arial Narrow"/>
          <w:sz w:val="24"/>
          <w:szCs w:val="24"/>
        </w:rPr>
        <w:t xml:space="preserve">This </w:t>
      </w:r>
      <w:r w:rsidR="002C5B67">
        <w:rPr>
          <w:rFonts w:ascii="Arial Narrow" w:hAnsi="Arial Narrow"/>
          <w:sz w:val="24"/>
          <w:szCs w:val="24"/>
        </w:rPr>
        <w:t>paper</w:t>
      </w:r>
      <w:r>
        <w:rPr>
          <w:rFonts w:ascii="Arial Narrow" w:hAnsi="Arial Narrow"/>
          <w:sz w:val="24"/>
          <w:szCs w:val="24"/>
        </w:rPr>
        <w:t xml:space="preserve"> will consider ACEs as a chaotic concept</w:t>
      </w:r>
      <w:r w:rsidR="00020B95">
        <w:rPr>
          <w:rFonts w:ascii="Arial Narrow" w:hAnsi="Arial Narrow"/>
          <w:sz w:val="24"/>
          <w:szCs w:val="24"/>
        </w:rPr>
        <w:t xml:space="preserve"> that </w:t>
      </w:r>
      <w:r>
        <w:rPr>
          <w:rFonts w:ascii="Arial Narrow" w:hAnsi="Arial Narrow"/>
          <w:sz w:val="24"/>
          <w:szCs w:val="24"/>
        </w:rPr>
        <w:t xml:space="preserve">prioritises risk and obscures the material and social conditions of the lives of its objects.  It will show how the various definitions of ACEs </w:t>
      </w:r>
      <w:r w:rsidR="00020B95">
        <w:rPr>
          <w:rFonts w:ascii="Arial Narrow" w:hAnsi="Arial Narrow"/>
          <w:sz w:val="24"/>
          <w:szCs w:val="24"/>
        </w:rPr>
        <w:t>offer</w:t>
      </w:r>
      <w:r>
        <w:rPr>
          <w:rFonts w:ascii="Arial Narrow" w:hAnsi="Arial Narrow"/>
          <w:sz w:val="24"/>
          <w:szCs w:val="24"/>
        </w:rPr>
        <w:t xml:space="preserve"> no cohesive body of definitive evidence and measurement</w:t>
      </w:r>
      <w:r w:rsidR="005C43A5">
        <w:rPr>
          <w:rFonts w:ascii="Arial Narrow" w:hAnsi="Arial Narrow"/>
          <w:sz w:val="24"/>
          <w:szCs w:val="24"/>
        </w:rPr>
        <w:t xml:space="preserve">, and </w:t>
      </w:r>
      <w:r w:rsidR="00020B95">
        <w:rPr>
          <w:rFonts w:ascii="Arial Narrow" w:hAnsi="Arial Narrow"/>
          <w:sz w:val="24"/>
          <w:szCs w:val="24"/>
        </w:rPr>
        <w:t>lead to a great deal of</w:t>
      </w:r>
      <w:r w:rsidR="005C43A5">
        <w:rPr>
          <w:rFonts w:ascii="Arial Narrow" w:hAnsi="Arial Narrow"/>
          <w:sz w:val="24"/>
          <w:szCs w:val="24"/>
        </w:rPr>
        <w:t xml:space="preserve"> over-claiming</w:t>
      </w:r>
      <w:r>
        <w:rPr>
          <w:rFonts w:ascii="Arial Narrow" w:hAnsi="Arial Narrow"/>
          <w:sz w:val="24"/>
          <w:szCs w:val="24"/>
        </w:rPr>
        <w:t xml:space="preserve">. </w:t>
      </w:r>
      <w:r w:rsidR="00A0196C">
        <w:rPr>
          <w:rFonts w:ascii="Arial Narrow" w:hAnsi="Arial Narrow"/>
          <w:sz w:val="24"/>
          <w:szCs w:val="24"/>
        </w:rPr>
        <w:t xml:space="preserve"> It discusses how</w:t>
      </w:r>
      <w:r>
        <w:rPr>
          <w:rFonts w:ascii="Arial Narrow" w:hAnsi="Arial Narrow"/>
          <w:sz w:val="24"/>
          <w:szCs w:val="24"/>
        </w:rPr>
        <w:t xml:space="preserve"> </w:t>
      </w:r>
      <w:r w:rsidR="00A0196C" w:rsidRPr="00A0196C">
        <w:rPr>
          <w:rFonts w:ascii="Arial Narrow" w:hAnsi="Arial Narrow"/>
          <w:sz w:val="24"/>
          <w:szCs w:val="24"/>
        </w:rPr>
        <w:t>ACEs have found their time and place, locating a variety of social ills within the child’s home, family and parenting behaviours</w:t>
      </w:r>
      <w:r w:rsidR="0070666E">
        <w:rPr>
          <w:rFonts w:ascii="Arial Narrow" w:hAnsi="Arial Narrow"/>
          <w:sz w:val="24"/>
          <w:szCs w:val="24"/>
        </w:rPr>
        <w:t>. It argues</w:t>
      </w:r>
      <w:r w:rsidR="00A0196C">
        <w:rPr>
          <w:rFonts w:ascii="Arial Narrow" w:hAnsi="Arial Narrow"/>
          <w:sz w:val="24"/>
          <w:szCs w:val="24"/>
        </w:rPr>
        <w:t xml:space="preserve"> </w:t>
      </w:r>
      <w:r>
        <w:rPr>
          <w:rFonts w:ascii="Arial Narrow" w:hAnsi="Arial Narrow"/>
          <w:sz w:val="24"/>
          <w:szCs w:val="24"/>
        </w:rPr>
        <w:t xml:space="preserve">that because ACEs are confined to intra-familial circumstances, and largely to narrow parent-child relations, issues </w:t>
      </w:r>
      <w:r w:rsidR="002C5B67">
        <w:rPr>
          <w:rFonts w:ascii="Arial Narrow" w:hAnsi="Arial Narrow"/>
          <w:sz w:val="24"/>
          <w:szCs w:val="24"/>
        </w:rPr>
        <w:t>outside of</w:t>
      </w:r>
      <w:r>
        <w:rPr>
          <w:rFonts w:ascii="Arial Narrow" w:hAnsi="Arial Narrow"/>
          <w:sz w:val="24"/>
          <w:szCs w:val="24"/>
        </w:rPr>
        <w:t xml:space="preserve"> parental control are not </w:t>
      </w:r>
      <w:r w:rsidR="00020B95">
        <w:rPr>
          <w:rFonts w:ascii="Arial Narrow" w:hAnsi="Arial Narrow"/>
          <w:sz w:val="24"/>
          <w:szCs w:val="24"/>
        </w:rPr>
        <w:t>addressed</w:t>
      </w:r>
      <w:r>
        <w:rPr>
          <w:rFonts w:ascii="Arial Narrow" w:hAnsi="Arial Narrow"/>
          <w:sz w:val="24"/>
          <w:szCs w:val="24"/>
        </w:rPr>
        <w:t xml:space="preserve">.  </w:t>
      </w:r>
      <w:r w:rsidR="00020B95">
        <w:rPr>
          <w:rFonts w:ascii="Arial Narrow" w:hAnsi="Arial Narrow"/>
          <w:sz w:val="24"/>
          <w:szCs w:val="24"/>
        </w:rPr>
        <w:t>It</w:t>
      </w:r>
      <w:r>
        <w:rPr>
          <w:rFonts w:ascii="Arial Narrow" w:hAnsi="Arial Narrow"/>
          <w:sz w:val="24"/>
          <w:szCs w:val="24"/>
        </w:rPr>
        <w:t xml:space="preserve"> concludes that ACEs form a poor body of evidence for family policy and decision-making</w:t>
      </w:r>
      <w:r w:rsidR="00A0196C">
        <w:rPr>
          <w:rFonts w:ascii="Arial Narrow" w:hAnsi="Arial Narrow"/>
          <w:sz w:val="24"/>
          <w:szCs w:val="24"/>
        </w:rPr>
        <w:t xml:space="preserve"> about child protection</w:t>
      </w:r>
      <w:r w:rsidR="004D25E8">
        <w:rPr>
          <w:rFonts w:ascii="Arial Narrow" w:hAnsi="Arial Narrow"/>
          <w:sz w:val="24"/>
          <w:szCs w:val="24"/>
        </w:rPr>
        <w:t xml:space="preserve"> and that different and </w:t>
      </w:r>
      <w:proofErr w:type="gramStart"/>
      <w:r w:rsidR="004D25E8">
        <w:rPr>
          <w:rFonts w:ascii="Arial Narrow" w:hAnsi="Arial Narrow"/>
          <w:sz w:val="24"/>
          <w:szCs w:val="24"/>
        </w:rPr>
        <w:t>less</w:t>
      </w:r>
      <w:proofErr w:type="gramEnd"/>
      <w:r w:rsidR="004D25E8">
        <w:rPr>
          <w:rFonts w:ascii="Arial Narrow" w:hAnsi="Arial Narrow"/>
          <w:sz w:val="24"/>
          <w:szCs w:val="24"/>
        </w:rPr>
        <w:t xml:space="preserve"> stigmatising solutions are hiding in plain sight</w:t>
      </w:r>
      <w:r>
        <w:rPr>
          <w:rFonts w:ascii="Arial Narrow" w:hAnsi="Arial Narrow"/>
          <w:sz w:val="24"/>
          <w:szCs w:val="24"/>
        </w:rPr>
        <w:t>.</w:t>
      </w:r>
    </w:p>
    <w:p w14:paraId="2F309A53" w14:textId="74A9F90F" w:rsidR="00FB40BB" w:rsidRPr="00A0196C" w:rsidRDefault="00A0196C">
      <w:pPr>
        <w:rPr>
          <w:rFonts w:ascii="Arial Narrow" w:hAnsi="Arial Narrow"/>
          <w:i/>
          <w:sz w:val="24"/>
          <w:szCs w:val="24"/>
        </w:rPr>
      </w:pPr>
      <w:r>
        <w:rPr>
          <w:rFonts w:ascii="Arial Narrow" w:hAnsi="Arial Narrow"/>
          <w:i/>
          <w:sz w:val="24"/>
          <w:szCs w:val="24"/>
        </w:rPr>
        <w:t>Chaotic concept, child protection, family policy, poverty,</w:t>
      </w:r>
    </w:p>
    <w:p w14:paraId="3FB41E7E" w14:textId="77777777" w:rsidR="00896AAF" w:rsidRDefault="00896AAF">
      <w:pPr>
        <w:rPr>
          <w:rFonts w:ascii="Arial Narrow" w:hAnsi="Arial Narrow"/>
          <w:sz w:val="24"/>
          <w:szCs w:val="24"/>
        </w:rPr>
      </w:pPr>
    </w:p>
    <w:p w14:paraId="7C02AC53" w14:textId="0F845AA5" w:rsidR="00896AAF" w:rsidRDefault="00CB558B">
      <w:pPr>
        <w:rPr>
          <w:rFonts w:ascii="Arial Narrow" w:hAnsi="Arial Narrow"/>
          <w:sz w:val="24"/>
          <w:szCs w:val="24"/>
        </w:rPr>
      </w:pPr>
      <w:r>
        <w:rPr>
          <w:rFonts w:ascii="Arial Narrow" w:hAnsi="Arial Narrow"/>
          <w:b/>
          <w:sz w:val="24"/>
          <w:szCs w:val="24"/>
        </w:rPr>
        <w:t>INTRODUCTION</w:t>
      </w:r>
      <w:r>
        <w:rPr>
          <w:rFonts w:ascii="Arial Narrow" w:hAnsi="Arial Narrow"/>
          <w:sz w:val="24"/>
          <w:szCs w:val="24"/>
        </w:rPr>
        <w:t xml:space="preserve">:  </w:t>
      </w:r>
    </w:p>
    <w:p w14:paraId="3887B889" w14:textId="553002FD" w:rsidR="00896AAF" w:rsidRPr="004D25E8" w:rsidRDefault="00A30CBE">
      <w:pPr>
        <w:rPr>
          <w:rFonts w:ascii="Arial Narrow" w:hAnsi="Arial Narrow" w:cs="Arial"/>
          <w:sz w:val="24"/>
          <w:szCs w:val="24"/>
        </w:rPr>
      </w:pPr>
      <w:r>
        <w:rPr>
          <w:rFonts w:ascii="Arial Narrow" w:hAnsi="Arial Narrow" w:cs="Arial"/>
          <w:sz w:val="24"/>
          <w:szCs w:val="24"/>
        </w:rPr>
        <w:t xml:space="preserve">Adverse Childhood Experiences (ACEs) </w:t>
      </w:r>
      <w:r w:rsidR="004D25E8">
        <w:rPr>
          <w:rFonts w:ascii="Arial Narrow" w:hAnsi="Arial Narrow" w:cs="Arial"/>
          <w:sz w:val="24"/>
          <w:szCs w:val="24"/>
        </w:rPr>
        <w:t>are currently centre stage</w:t>
      </w:r>
      <w:r>
        <w:rPr>
          <w:rFonts w:ascii="Arial Narrow" w:hAnsi="Arial Narrow" w:cs="Arial"/>
          <w:sz w:val="24"/>
          <w:szCs w:val="24"/>
        </w:rPr>
        <w:t xml:space="preserve">.  ‘ACE-awareness’ </w:t>
      </w:r>
      <w:r w:rsidR="004D25E8">
        <w:rPr>
          <w:rFonts w:ascii="Arial Narrow" w:hAnsi="Arial Narrow" w:cs="Arial"/>
          <w:sz w:val="24"/>
          <w:szCs w:val="24"/>
        </w:rPr>
        <w:t xml:space="preserve">is advocated </w:t>
      </w:r>
      <w:r>
        <w:rPr>
          <w:rFonts w:ascii="Arial Narrow" w:hAnsi="Arial Narrow" w:cs="Arial"/>
          <w:sz w:val="24"/>
          <w:szCs w:val="24"/>
        </w:rPr>
        <w:t>to inform the training and practice of professionals</w:t>
      </w:r>
      <w:r w:rsidR="004D25E8">
        <w:rPr>
          <w:rFonts w:ascii="Arial Narrow" w:hAnsi="Arial Narrow" w:cs="Arial"/>
          <w:sz w:val="24"/>
          <w:szCs w:val="24"/>
        </w:rPr>
        <w:t>.</w:t>
      </w:r>
      <w:r w:rsidR="0070666E">
        <w:rPr>
          <w:rFonts w:ascii="Arial Narrow" w:hAnsi="Arial Narrow" w:cs="Arial"/>
          <w:sz w:val="24"/>
          <w:szCs w:val="24"/>
        </w:rPr>
        <w:t xml:space="preserve"> ACEs </w:t>
      </w:r>
      <w:r w:rsidR="004D25E8">
        <w:rPr>
          <w:rFonts w:ascii="Arial Narrow" w:hAnsi="Arial Narrow" w:cs="Arial"/>
          <w:sz w:val="24"/>
          <w:szCs w:val="24"/>
        </w:rPr>
        <w:t xml:space="preserve">are </w:t>
      </w:r>
      <w:r>
        <w:rPr>
          <w:rFonts w:ascii="Arial Narrow" w:hAnsi="Arial Narrow" w:cs="Arial"/>
          <w:sz w:val="24"/>
          <w:szCs w:val="24"/>
        </w:rPr>
        <w:t xml:space="preserve">to be used to identify specific families deemed in need of intervention.  </w:t>
      </w:r>
      <w:r w:rsidR="004D25E8">
        <w:rPr>
          <w:rFonts w:ascii="Arial Narrow" w:hAnsi="Arial Narrow"/>
          <w:sz w:val="24"/>
          <w:szCs w:val="24"/>
        </w:rPr>
        <w:t>Here we</w:t>
      </w:r>
      <w:r w:rsidR="00CB558B">
        <w:rPr>
          <w:rFonts w:ascii="Arial Narrow" w:hAnsi="Arial Narrow"/>
          <w:sz w:val="24"/>
          <w:szCs w:val="24"/>
        </w:rPr>
        <w:t xml:space="preserve"> consider ACEs as a chaotic concept, one which prioritises risk </w:t>
      </w:r>
      <w:r w:rsidR="0070666E">
        <w:rPr>
          <w:rFonts w:ascii="Arial Narrow" w:hAnsi="Arial Narrow"/>
          <w:sz w:val="24"/>
          <w:szCs w:val="24"/>
        </w:rPr>
        <w:t xml:space="preserve">and </w:t>
      </w:r>
      <w:r w:rsidR="00CB558B">
        <w:rPr>
          <w:rFonts w:ascii="Arial Narrow" w:hAnsi="Arial Narrow"/>
          <w:sz w:val="24"/>
          <w:szCs w:val="24"/>
        </w:rPr>
        <w:t>obscures the material and social conditions of the lives of its objects.  Chaotic concepts are abstractions that conflate different issues</w:t>
      </w:r>
      <w:r w:rsidR="00020B95">
        <w:rPr>
          <w:rFonts w:ascii="Arial Narrow" w:hAnsi="Arial Narrow"/>
          <w:sz w:val="24"/>
          <w:szCs w:val="24"/>
        </w:rPr>
        <w:t>,</w:t>
      </w:r>
      <w:r w:rsidR="00CB558B">
        <w:rPr>
          <w:rFonts w:ascii="Arial Narrow" w:hAnsi="Arial Narrow"/>
          <w:sz w:val="24"/>
          <w:szCs w:val="24"/>
        </w:rPr>
        <w:t xml:space="preserve"> or divide up indivisible processes, leading to problems in </w:t>
      </w:r>
      <w:r w:rsidR="00020B95">
        <w:rPr>
          <w:rFonts w:ascii="Arial Narrow" w:hAnsi="Arial Narrow"/>
          <w:sz w:val="24"/>
          <w:szCs w:val="24"/>
        </w:rPr>
        <w:t>their</w:t>
      </w:r>
      <w:r w:rsidR="00CB558B">
        <w:rPr>
          <w:rFonts w:ascii="Arial Narrow" w:hAnsi="Arial Narrow"/>
          <w:sz w:val="24"/>
          <w:szCs w:val="24"/>
        </w:rPr>
        <w:t xml:space="preserve"> explanatory weight </w:t>
      </w:r>
      <w:r w:rsidR="00A0196C">
        <w:rPr>
          <w:rFonts w:ascii="Arial Narrow" w:hAnsi="Arial Narrow"/>
          <w:sz w:val="24"/>
          <w:szCs w:val="24"/>
        </w:rPr>
        <w:t xml:space="preserve">and </w:t>
      </w:r>
      <w:r w:rsidR="00020B95">
        <w:rPr>
          <w:rFonts w:ascii="Arial Narrow" w:hAnsi="Arial Narrow"/>
          <w:sz w:val="24"/>
          <w:szCs w:val="24"/>
        </w:rPr>
        <w:t xml:space="preserve">hence in </w:t>
      </w:r>
      <w:r w:rsidR="00A0196C">
        <w:rPr>
          <w:rFonts w:ascii="Arial Narrow" w:hAnsi="Arial Narrow"/>
          <w:sz w:val="24"/>
          <w:szCs w:val="24"/>
        </w:rPr>
        <w:t xml:space="preserve">developing policy </w:t>
      </w:r>
      <w:r w:rsidR="00020B95">
        <w:rPr>
          <w:rFonts w:ascii="Arial Narrow" w:hAnsi="Arial Narrow"/>
          <w:sz w:val="24"/>
          <w:szCs w:val="24"/>
        </w:rPr>
        <w:t xml:space="preserve">and interventions </w:t>
      </w:r>
      <w:r w:rsidR="00A0196C">
        <w:rPr>
          <w:rFonts w:ascii="Arial Narrow" w:hAnsi="Arial Narrow"/>
          <w:sz w:val="24"/>
          <w:szCs w:val="24"/>
        </w:rPr>
        <w:t>on their basis</w:t>
      </w:r>
      <w:r w:rsidR="00CB558B">
        <w:rPr>
          <w:rFonts w:ascii="Arial Narrow" w:hAnsi="Arial Narrow"/>
          <w:sz w:val="24"/>
          <w:szCs w:val="24"/>
        </w:rPr>
        <w:t xml:space="preserve">.  </w:t>
      </w:r>
      <w:r w:rsidR="002C5B67">
        <w:rPr>
          <w:rFonts w:ascii="Arial Narrow" w:hAnsi="Arial Narrow"/>
          <w:sz w:val="24"/>
          <w:szCs w:val="24"/>
        </w:rPr>
        <w:t xml:space="preserve">We </w:t>
      </w:r>
      <w:r w:rsidR="00CB558B">
        <w:rPr>
          <w:rFonts w:ascii="Arial Narrow" w:hAnsi="Arial Narrow"/>
          <w:sz w:val="24"/>
          <w:szCs w:val="24"/>
        </w:rPr>
        <w:t xml:space="preserve">will show </w:t>
      </w:r>
      <w:r w:rsidR="002C5B67">
        <w:rPr>
          <w:rFonts w:ascii="Arial Narrow" w:hAnsi="Arial Narrow"/>
          <w:sz w:val="24"/>
          <w:szCs w:val="24"/>
        </w:rPr>
        <w:t>that</w:t>
      </w:r>
      <w:r w:rsidR="00CB558B">
        <w:rPr>
          <w:rFonts w:ascii="Arial Narrow" w:hAnsi="Arial Narrow"/>
          <w:sz w:val="24"/>
          <w:szCs w:val="24"/>
        </w:rPr>
        <w:t xml:space="preserve"> there is no cohesive body of definitive evidence</w:t>
      </w:r>
      <w:r>
        <w:rPr>
          <w:rFonts w:ascii="Arial Narrow" w:hAnsi="Arial Narrow"/>
          <w:sz w:val="24"/>
          <w:szCs w:val="24"/>
        </w:rPr>
        <w:t xml:space="preserve"> and measurement</w:t>
      </w:r>
      <w:r w:rsidR="004D25E8">
        <w:rPr>
          <w:rFonts w:ascii="Arial Narrow" w:hAnsi="Arial Narrow"/>
          <w:sz w:val="24"/>
          <w:szCs w:val="24"/>
        </w:rPr>
        <w:t xml:space="preserve"> for ACEs</w:t>
      </w:r>
      <w:r>
        <w:rPr>
          <w:rFonts w:ascii="Arial Narrow" w:hAnsi="Arial Narrow"/>
          <w:sz w:val="24"/>
          <w:szCs w:val="24"/>
        </w:rPr>
        <w:t xml:space="preserve">, and that </w:t>
      </w:r>
      <w:r w:rsidR="00020B95">
        <w:rPr>
          <w:rFonts w:ascii="Arial Narrow" w:hAnsi="Arial Narrow"/>
          <w:sz w:val="24"/>
          <w:szCs w:val="24"/>
        </w:rPr>
        <w:t>they have the effect of diverting legitimate attention from adverse environments</w:t>
      </w:r>
      <w:r>
        <w:rPr>
          <w:rFonts w:ascii="Arial Narrow" w:hAnsi="Arial Narrow"/>
          <w:sz w:val="24"/>
          <w:szCs w:val="24"/>
        </w:rPr>
        <w:t xml:space="preserve">. </w:t>
      </w:r>
      <w:r w:rsidR="00020B95">
        <w:rPr>
          <w:rFonts w:ascii="Arial Narrow" w:hAnsi="Arial Narrow"/>
          <w:sz w:val="24"/>
          <w:szCs w:val="24"/>
        </w:rPr>
        <w:t>We</w:t>
      </w:r>
      <w:r w:rsidR="0070666E">
        <w:rPr>
          <w:rFonts w:ascii="Arial Narrow" w:hAnsi="Arial Narrow"/>
          <w:sz w:val="24"/>
          <w:szCs w:val="24"/>
        </w:rPr>
        <w:t xml:space="preserve"> will present some exemplars from the </w:t>
      </w:r>
      <w:r w:rsidR="00020B95">
        <w:rPr>
          <w:rFonts w:ascii="Arial Narrow" w:hAnsi="Arial Narrow"/>
          <w:sz w:val="24"/>
          <w:szCs w:val="24"/>
        </w:rPr>
        <w:t>primary</w:t>
      </w:r>
      <w:r w:rsidR="0070666E">
        <w:rPr>
          <w:rFonts w:ascii="Arial Narrow" w:hAnsi="Arial Narrow"/>
          <w:sz w:val="24"/>
          <w:szCs w:val="24"/>
        </w:rPr>
        <w:t xml:space="preserve"> research on ACEs to demonstrate the instability of the knowledge base</w:t>
      </w:r>
      <w:r w:rsidR="00020B95">
        <w:rPr>
          <w:rFonts w:ascii="Arial Narrow" w:hAnsi="Arial Narrow"/>
          <w:sz w:val="24"/>
          <w:szCs w:val="24"/>
        </w:rPr>
        <w:t xml:space="preserve">. </w:t>
      </w:r>
      <w:r w:rsidR="002C5B67">
        <w:rPr>
          <w:rFonts w:ascii="Arial Narrow" w:hAnsi="Arial Narrow"/>
          <w:sz w:val="24"/>
          <w:szCs w:val="24"/>
        </w:rPr>
        <w:t>In our final section we</w:t>
      </w:r>
      <w:r w:rsidR="004D25E8">
        <w:rPr>
          <w:rFonts w:ascii="Arial Narrow" w:hAnsi="Arial Narrow"/>
          <w:sz w:val="24"/>
          <w:szCs w:val="24"/>
        </w:rPr>
        <w:t xml:space="preserve"> </w:t>
      </w:r>
      <w:r w:rsidR="00811CCD">
        <w:rPr>
          <w:rFonts w:ascii="Arial Narrow" w:hAnsi="Arial Narrow"/>
          <w:sz w:val="24"/>
          <w:szCs w:val="24"/>
        </w:rPr>
        <w:t>explore the impacts of socio-economic privations which are currently hiding in plain sight</w:t>
      </w:r>
      <w:r w:rsidR="004D25E8">
        <w:rPr>
          <w:rFonts w:ascii="Arial Narrow" w:hAnsi="Arial Narrow"/>
          <w:sz w:val="24"/>
          <w:szCs w:val="24"/>
        </w:rPr>
        <w:t xml:space="preserve"> but are strangely absent from policy</w:t>
      </w:r>
      <w:r w:rsidR="002C5B67">
        <w:rPr>
          <w:rFonts w:ascii="Arial Narrow" w:hAnsi="Arial Narrow"/>
          <w:sz w:val="24"/>
          <w:szCs w:val="24"/>
        </w:rPr>
        <w:t>. We</w:t>
      </w:r>
      <w:r w:rsidR="00020B95">
        <w:rPr>
          <w:rFonts w:ascii="Arial Narrow" w:hAnsi="Arial Narrow"/>
          <w:sz w:val="24"/>
          <w:szCs w:val="24"/>
        </w:rPr>
        <w:t xml:space="preserve"> conclude by pointing to some undesirable consequences emerging from well-intentioned </w:t>
      </w:r>
      <w:r w:rsidR="002C5B67">
        <w:rPr>
          <w:rFonts w:ascii="Arial Narrow" w:hAnsi="Arial Narrow"/>
          <w:sz w:val="24"/>
          <w:szCs w:val="24"/>
        </w:rPr>
        <w:t>‘ACE aware</w:t>
      </w:r>
      <w:r w:rsidR="00020B95">
        <w:rPr>
          <w:rFonts w:ascii="Arial Narrow" w:hAnsi="Arial Narrow"/>
          <w:sz w:val="24"/>
          <w:szCs w:val="24"/>
        </w:rPr>
        <w:t>’ initiatives.</w:t>
      </w:r>
    </w:p>
    <w:p w14:paraId="49BF2288" w14:textId="77777777" w:rsidR="00896AAF" w:rsidRDefault="00896AAF">
      <w:pPr>
        <w:rPr>
          <w:rFonts w:ascii="Arial Narrow" w:hAnsi="Arial Narrow" w:cs="Arial"/>
          <w:sz w:val="24"/>
          <w:szCs w:val="24"/>
        </w:rPr>
      </w:pPr>
    </w:p>
    <w:p w14:paraId="449C8F2D" w14:textId="77777777" w:rsidR="00896AAF" w:rsidRDefault="00CB558B">
      <w:pPr>
        <w:rPr>
          <w:rFonts w:ascii="Arial Narrow" w:hAnsi="Arial Narrow" w:cs="Arial"/>
          <w:b/>
          <w:sz w:val="24"/>
          <w:szCs w:val="24"/>
        </w:rPr>
      </w:pPr>
      <w:r>
        <w:rPr>
          <w:rFonts w:ascii="Arial Narrow" w:hAnsi="Arial Narrow" w:cs="Arial"/>
          <w:b/>
          <w:sz w:val="24"/>
          <w:szCs w:val="24"/>
        </w:rPr>
        <w:t>THE CHAOS OF ACES</w:t>
      </w:r>
    </w:p>
    <w:p w14:paraId="6D9CFD67" w14:textId="0FAFDDD3" w:rsidR="00896AAF" w:rsidRDefault="00CB558B">
      <w:pPr>
        <w:rPr>
          <w:rFonts w:ascii="Arial Narrow" w:hAnsi="Arial Narrow" w:cs="Arial"/>
          <w:sz w:val="24"/>
          <w:szCs w:val="24"/>
        </w:rPr>
      </w:pPr>
      <w:r>
        <w:rPr>
          <w:rFonts w:ascii="Arial Narrow" w:hAnsi="Arial Narrow" w:cs="Arial"/>
          <w:sz w:val="24"/>
          <w:szCs w:val="24"/>
        </w:rPr>
        <w:t xml:space="preserve">ACEs are an attempt to identify a set of traumatic conditions experienced before the age of 18, and to trace the ‘score’ of events in a simple causal manner through to </w:t>
      </w:r>
      <w:r w:rsidR="00811CCD">
        <w:rPr>
          <w:rFonts w:ascii="Arial Narrow" w:hAnsi="Arial Narrow" w:cs="Arial"/>
          <w:sz w:val="24"/>
          <w:szCs w:val="24"/>
        </w:rPr>
        <w:t>alleged l</w:t>
      </w:r>
      <w:r>
        <w:rPr>
          <w:rFonts w:ascii="Arial Narrow" w:hAnsi="Arial Narrow" w:cs="Arial"/>
          <w:sz w:val="24"/>
          <w:szCs w:val="24"/>
        </w:rPr>
        <w:t>ong</w:t>
      </w:r>
      <w:r w:rsidR="00811CCD">
        <w:rPr>
          <w:rFonts w:ascii="Arial Narrow" w:hAnsi="Arial Narrow" w:cs="Arial"/>
          <w:sz w:val="24"/>
          <w:szCs w:val="24"/>
        </w:rPr>
        <w:t>-</w:t>
      </w:r>
      <w:r>
        <w:rPr>
          <w:rFonts w:ascii="Arial Narrow" w:hAnsi="Arial Narrow" w:cs="Arial"/>
          <w:sz w:val="24"/>
          <w:szCs w:val="24"/>
        </w:rPr>
        <w:t xml:space="preserve">term biological damage to physical and mental health that these early experiences are </w:t>
      </w:r>
      <w:r w:rsidR="00811CCD">
        <w:rPr>
          <w:rFonts w:ascii="Arial Narrow" w:hAnsi="Arial Narrow" w:cs="Arial"/>
          <w:sz w:val="24"/>
          <w:szCs w:val="24"/>
        </w:rPr>
        <w:t>purported</w:t>
      </w:r>
      <w:r>
        <w:rPr>
          <w:rFonts w:ascii="Arial Narrow" w:hAnsi="Arial Narrow" w:cs="Arial"/>
          <w:sz w:val="24"/>
          <w:szCs w:val="24"/>
        </w:rPr>
        <w:t xml:space="preserve"> to create.  Findings from studies using ACEs are regarded as ‘hard’ data for policy and decision making.  However, while statistical methods and evidence have an important role to play in policy-making</w:t>
      </w:r>
      <w:r w:rsidR="00811CCD">
        <w:rPr>
          <w:rFonts w:ascii="Arial Narrow" w:hAnsi="Arial Narrow" w:cs="Arial"/>
          <w:sz w:val="24"/>
          <w:szCs w:val="24"/>
        </w:rPr>
        <w:t xml:space="preserve"> they have certain important limitations</w:t>
      </w:r>
      <w:r w:rsidR="00020B95">
        <w:rPr>
          <w:rFonts w:ascii="Arial Narrow" w:hAnsi="Arial Narrow" w:cs="Arial"/>
          <w:sz w:val="24"/>
          <w:szCs w:val="24"/>
        </w:rPr>
        <w:t xml:space="preserve">. </w:t>
      </w:r>
      <w:proofErr w:type="spellStart"/>
      <w:r>
        <w:rPr>
          <w:rFonts w:ascii="Arial Narrow" w:hAnsi="Arial Narrow" w:cs="Arial"/>
          <w:sz w:val="24"/>
          <w:szCs w:val="24"/>
        </w:rPr>
        <w:t>Jerrim</w:t>
      </w:r>
      <w:proofErr w:type="spellEnd"/>
      <w:r>
        <w:rPr>
          <w:rFonts w:ascii="Arial Narrow" w:hAnsi="Arial Narrow" w:cs="Arial"/>
          <w:sz w:val="24"/>
          <w:szCs w:val="24"/>
        </w:rPr>
        <w:t xml:space="preserve"> and de Vries </w:t>
      </w:r>
      <w:r w:rsidR="00020B95">
        <w:rPr>
          <w:rFonts w:ascii="Arial Narrow" w:hAnsi="Arial Narrow" w:cs="Arial"/>
          <w:sz w:val="24"/>
          <w:szCs w:val="24"/>
        </w:rPr>
        <w:t xml:space="preserve">(2017) </w:t>
      </w:r>
      <w:r>
        <w:rPr>
          <w:rFonts w:ascii="Arial Narrow" w:hAnsi="Arial Narrow" w:cs="Arial"/>
          <w:sz w:val="24"/>
          <w:szCs w:val="24"/>
        </w:rPr>
        <w:t xml:space="preserve">discuss a wide array of uncertainties that should be made transparent, including weak measures, measurement error, missing data, and statistical significance.  </w:t>
      </w:r>
      <w:r w:rsidR="00811CCD">
        <w:rPr>
          <w:rFonts w:ascii="Arial Narrow" w:hAnsi="Arial Narrow" w:cs="Arial"/>
          <w:sz w:val="24"/>
          <w:szCs w:val="24"/>
        </w:rPr>
        <w:t>These</w:t>
      </w:r>
      <w:r>
        <w:rPr>
          <w:rFonts w:ascii="Arial Narrow" w:hAnsi="Arial Narrow" w:cs="Arial"/>
          <w:sz w:val="24"/>
          <w:szCs w:val="24"/>
        </w:rPr>
        <w:t xml:space="preserve"> are all evident in ACEs studies </w:t>
      </w:r>
      <w:r w:rsidR="00020B95">
        <w:rPr>
          <w:rFonts w:ascii="Arial Narrow" w:hAnsi="Arial Narrow" w:cs="Arial"/>
          <w:sz w:val="24"/>
          <w:szCs w:val="24"/>
        </w:rPr>
        <w:t xml:space="preserve">as we shall show below </w:t>
      </w:r>
      <w:r>
        <w:rPr>
          <w:rFonts w:ascii="Arial Narrow" w:hAnsi="Arial Narrow" w:cs="Arial"/>
          <w:sz w:val="24"/>
          <w:szCs w:val="24"/>
        </w:rPr>
        <w:t>(</w:t>
      </w:r>
      <w:r w:rsidR="00811CCD">
        <w:rPr>
          <w:rFonts w:ascii="Arial Narrow" w:hAnsi="Arial Narrow" w:cs="Arial"/>
          <w:sz w:val="24"/>
          <w:szCs w:val="24"/>
        </w:rPr>
        <w:t>see</w:t>
      </w:r>
      <w:r>
        <w:rPr>
          <w:rFonts w:ascii="Arial Narrow" w:hAnsi="Arial Narrow" w:cs="Arial"/>
          <w:sz w:val="24"/>
          <w:szCs w:val="24"/>
        </w:rPr>
        <w:t xml:space="preserve"> Hartas, this themed section).  In contrast to an acknowledgement of its provisional nature, the evidence as deployed by the ‘ACE movement’ advocates and by policy-makers is promoted as scientifically definitive, e.g.</w:t>
      </w:r>
      <w:r w:rsidR="00811CCD">
        <w:rPr>
          <w:rFonts w:ascii="Arial Narrow" w:hAnsi="Arial Narrow" w:cs="Arial"/>
          <w:sz w:val="24"/>
          <w:szCs w:val="24"/>
        </w:rPr>
        <w:t xml:space="preserve"> </w:t>
      </w:r>
      <w:r>
        <w:rPr>
          <w:rFonts w:ascii="Arial Narrow" w:hAnsi="Arial Narrow" w:cs="Arial"/>
          <w:sz w:val="24"/>
          <w:szCs w:val="24"/>
        </w:rPr>
        <w:t xml:space="preserve">http://www.barnardos.org.uk/news/press_releases.htm?ref=129366.  </w:t>
      </w:r>
    </w:p>
    <w:p w14:paraId="676618DA" w14:textId="2A0F306F" w:rsidR="00896AAF" w:rsidRDefault="00CB558B">
      <w:pPr>
        <w:rPr>
          <w:rFonts w:ascii="Arial Narrow" w:hAnsi="Arial Narrow" w:cs="Arial"/>
          <w:sz w:val="24"/>
          <w:szCs w:val="24"/>
        </w:rPr>
      </w:pPr>
      <w:r>
        <w:rPr>
          <w:rFonts w:ascii="Arial Narrow" w:hAnsi="Arial Narrow" w:cs="Arial"/>
          <w:sz w:val="24"/>
          <w:szCs w:val="24"/>
        </w:rPr>
        <w:t xml:space="preserve">For rigorous tracing of causal inputs through to effects, ACEs need to be a clearly defined set of experiences.  </w:t>
      </w:r>
      <w:r w:rsidR="002C5B67">
        <w:rPr>
          <w:rFonts w:ascii="Arial Narrow" w:hAnsi="Arial Narrow" w:cs="Arial"/>
          <w:sz w:val="24"/>
          <w:szCs w:val="24"/>
        </w:rPr>
        <w:t>Yet, they</w:t>
      </w:r>
      <w:r>
        <w:rPr>
          <w:rFonts w:ascii="Arial Narrow" w:hAnsi="Arial Narrow" w:cs="Arial"/>
          <w:sz w:val="24"/>
          <w:szCs w:val="24"/>
        </w:rPr>
        <w:t xml:space="preserve"> are chaotic in encompassing a shifting </w:t>
      </w:r>
      <w:r w:rsidR="00811CCD">
        <w:rPr>
          <w:rFonts w:ascii="Arial Narrow" w:hAnsi="Arial Narrow" w:cs="Arial"/>
          <w:sz w:val="24"/>
          <w:szCs w:val="24"/>
        </w:rPr>
        <w:t>range</w:t>
      </w:r>
      <w:r>
        <w:rPr>
          <w:rFonts w:ascii="Arial Narrow" w:hAnsi="Arial Narrow" w:cs="Arial"/>
          <w:sz w:val="24"/>
          <w:szCs w:val="24"/>
        </w:rPr>
        <w:t xml:space="preserve"> of possible abuses and </w:t>
      </w:r>
      <w:r>
        <w:rPr>
          <w:rFonts w:ascii="Arial Narrow" w:hAnsi="Arial Narrow" w:cs="Arial"/>
          <w:sz w:val="24"/>
          <w:szCs w:val="24"/>
        </w:rPr>
        <w:lastRenderedPageBreak/>
        <w:t xml:space="preserve">dysfunctions, and </w:t>
      </w:r>
      <w:r w:rsidR="002C5B67">
        <w:rPr>
          <w:rFonts w:ascii="Arial Narrow" w:hAnsi="Arial Narrow" w:cs="Arial"/>
          <w:sz w:val="24"/>
          <w:szCs w:val="24"/>
        </w:rPr>
        <w:t xml:space="preserve">show </w:t>
      </w:r>
      <w:r w:rsidR="00811CCD">
        <w:rPr>
          <w:rFonts w:ascii="Arial Narrow" w:hAnsi="Arial Narrow" w:cs="Arial"/>
          <w:sz w:val="24"/>
          <w:szCs w:val="24"/>
        </w:rPr>
        <w:t xml:space="preserve">inconsistencies in claims about </w:t>
      </w:r>
      <w:r>
        <w:rPr>
          <w:rFonts w:ascii="Arial Narrow" w:hAnsi="Arial Narrow" w:cs="Arial"/>
          <w:sz w:val="24"/>
          <w:szCs w:val="24"/>
        </w:rPr>
        <w:t xml:space="preserve">severity, timing and duration.  For example, in standard ACEs inventories (e.g. </w:t>
      </w:r>
      <w:proofErr w:type="spellStart"/>
      <w:r>
        <w:rPr>
          <w:rFonts w:ascii="Arial Narrow" w:hAnsi="Arial Narrow" w:cs="Arial"/>
          <w:sz w:val="24"/>
          <w:szCs w:val="24"/>
        </w:rPr>
        <w:t>Felitti</w:t>
      </w:r>
      <w:proofErr w:type="spellEnd"/>
      <w:r>
        <w:rPr>
          <w:rFonts w:ascii="Arial Narrow" w:hAnsi="Arial Narrow" w:cs="Arial"/>
          <w:sz w:val="24"/>
          <w:szCs w:val="24"/>
        </w:rPr>
        <w:t xml:space="preserve"> et al. 1998; Bellis et al. 2014) the boundaries between common family circumstances and abnormal experiences become blurred</w:t>
      </w:r>
      <w:r w:rsidR="00020B95">
        <w:rPr>
          <w:rFonts w:ascii="Arial Narrow" w:hAnsi="Arial Narrow" w:cs="Arial"/>
          <w:sz w:val="24"/>
          <w:szCs w:val="24"/>
        </w:rPr>
        <w:t>. A</w:t>
      </w:r>
      <w:r>
        <w:rPr>
          <w:rFonts w:ascii="Arial Narrow" w:hAnsi="Arial Narrow" w:cs="Arial"/>
          <w:sz w:val="24"/>
          <w:szCs w:val="24"/>
        </w:rPr>
        <w:t xml:space="preserve"> </w:t>
      </w:r>
      <w:r w:rsidR="00020B95">
        <w:rPr>
          <w:rFonts w:ascii="Arial Narrow" w:hAnsi="Arial Narrow" w:cs="Arial"/>
          <w:sz w:val="24"/>
          <w:szCs w:val="24"/>
        </w:rPr>
        <w:t>‘</w:t>
      </w:r>
      <w:r>
        <w:rPr>
          <w:rFonts w:ascii="Arial Narrow" w:hAnsi="Arial Narrow" w:cs="Arial"/>
          <w:sz w:val="24"/>
          <w:szCs w:val="24"/>
        </w:rPr>
        <w:t>yes</w:t>
      </w:r>
      <w:r w:rsidR="00020B95">
        <w:rPr>
          <w:rFonts w:ascii="Arial Narrow" w:hAnsi="Arial Narrow" w:cs="Arial"/>
          <w:sz w:val="24"/>
          <w:szCs w:val="24"/>
        </w:rPr>
        <w:t>’</w:t>
      </w:r>
      <w:r>
        <w:rPr>
          <w:rFonts w:ascii="Arial Narrow" w:hAnsi="Arial Narrow" w:cs="Arial"/>
          <w:sz w:val="24"/>
          <w:szCs w:val="24"/>
        </w:rPr>
        <w:t xml:space="preserve"> answer to ‘were your parents ever separated or divorced’ </w:t>
      </w:r>
      <w:r w:rsidR="00020B95">
        <w:rPr>
          <w:rFonts w:ascii="Arial Narrow" w:hAnsi="Arial Narrow" w:cs="Arial"/>
          <w:sz w:val="24"/>
          <w:szCs w:val="24"/>
        </w:rPr>
        <w:t>constitutes</w:t>
      </w:r>
      <w:r>
        <w:rPr>
          <w:rFonts w:ascii="Arial Narrow" w:hAnsi="Arial Narrow" w:cs="Arial"/>
          <w:sz w:val="24"/>
          <w:szCs w:val="24"/>
        </w:rPr>
        <w:t xml:space="preserve"> an ACE whether it was amicable or adversarial, or occurred before the respondent was born, when a toddler</w:t>
      </w:r>
      <w:r w:rsidR="00811CCD">
        <w:rPr>
          <w:rFonts w:ascii="Arial Narrow" w:hAnsi="Arial Narrow" w:cs="Arial"/>
          <w:sz w:val="24"/>
          <w:szCs w:val="24"/>
        </w:rPr>
        <w:t xml:space="preserve">, </w:t>
      </w:r>
      <w:r>
        <w:rPr>
          <w:rFonts w:ascii="Arial Narrow" w:hAnsi="Arial Narrow" w:cs="Arial"/>
          <w:sz w:val="24"/>
          <w:szCs w:val="24"/>
        </w:rPr>
        <w:t xml:space="preserve">or </w:t>
      </w:r>
      <w:r w:rsidR="00811CCD">
        <w:rPr>
          <w:rFonts w:ascii="Arial Narrow" w:hAnsi="Arial Narrow" w:cs="Arial"/>
          <w:sz w:val="24"/>
          <w:szCs w:val="24"/>
        </w:rPr>
        <w:t>a teenager</w:t>
      </w:r>
      <w:r>
        <w:rPr>
          <w:rFonts w:ascii="Arial Narrow" w:hAnsi="Arial Narrow" w:cs="Arial"/>
          <w:sz w:val="24"/>
          <w:szCs w:val="24"/>
        </w:rPr>
        <w:t>.  Similarly</w:t>
      </w:r>
      <w:r w:rsidR="002C5B67">
        <w:rPr>
          <w:rFonts w:ascii="Arial Narrow" w:hAnsi="Arial Narrow" w:cs="Arial"/>
          <w:sz w:val="24"/>
          <w:szCs w:val="24"/>
        </w:rPr>
        <w:t>,</w:t>
      </w:r>
      <w:r>
        <w:rPr>
          <w:rFonts w:ascii="Arial Narrow" w:hAnsi="Arial Narrow" w:cs="Arial"/>
          <w:sz w:val="24"/>
          <w:szCs w:val="24"/>
        </w:rPr>
        <w:t xml:space="preserve"> the ACE criteri</w:t>
      </w:r>
      <w:r w:rsidR="00020B95">
        <w:rPr>
          <w:rFonts w:ascii="Arial Narrow" w:hAnsi="Arial Narrow" w:cs="Arial"/>
          <w:sz w:val="24"/>
          <w:szCs w:val="24"/>
        </w:rPr>
        <w:t>on</w:t>
      </w:r>
      <w:r>
        <w:rPr>
          <w:rFonts w:ascii="Arial Narrow" w:hAnsi="Arial Narrow" w:cs="Arial"/>
          <w:sz w:val="24"/>
          <w:szCs w:val="24"/>
        </w:rPr>
        <w:t xml:space="preserve"> ‘living with anyone who was depressed, mentally ill or suicidal?’ takes no account of who this is, </w:t>
      </w:r>
      <w:r w:rsidR="00020B95">
        <w:rPr>
          <w:rFonts w:ascii="Arial Narrow" w:hAnsi="Arial Narrow" w:cs="Arial"/>
          <w:sz w:val="24"/>
          <w:szCs w:val="24"/>
        </w:rPr>
        <w:t>severity or duration.</w:t>
      </w:r>
      <w:r>
        <w:rPr>
          <w:rFonts w:ascii="Arial Narrow" w:hAnsi="Arial Narrow" w:cs="Arial"/>
          <w:sz w:val="24"/>
          <w:szCs w:val="24"/>
        </w:rPr>
        <w:t xml:space="preserve">  </w:t>
      </w:r>
      <w:r w:rsidR="00811CCD">
        <w:rPr>
          <w:rFonts w:ascii="Arial Narrow" w:hAnsi="Arial Narrow" w:cs="Arial"/>
          <w:sz w:val="24"/>
          <w:szCs w:val="24"/>
        </w:rPr>
        <w:t xml:space="preserve">ACE advocates </w:t>
      </w:r>
      <w:r>
        <w:rPr>
          <w:rFonts w:ascii="Arial Narrow" w:hAnsi="Arial Narrow" w:cs="Arial"/>
          <w:sz w:val="24"/>
          <w:szCs w:val="24"/>
        </w:rPr>
        <w:t>are casting the net</w:t>
      </w:r>
      <w:r w:rsidR="00A03B07">
        <w:rPr>
          <w:rFonts w:ascii="Arial Narrow" w:hAnsi="Arial Narrow" w:cs="Arial"/>
          <w:sz w:val="24"/>
          <w:szCs w:val="24"/>
        </w:rPr>
        <w:t xml:space="preserve"> ever more</w:t>
      </w:r>
      <w:r>
        <w:rPr>
          <w:rFonts w:ascii="Arial Narrow" w:hAnsi="Arial Narrow" w:cs="Arial"/>
          <w:sz w:val="24"/>
          <w:szCs w:val="24"/>
        </w:rPr>
        <w:t xml:space="preserve"> widely to </w:t>
      </w:r>
      <w:r w:rsidR="00A03B07">
        <w:rPr>
          <w:rFonts w:ascii="Arial Narrow" w:hAnsi="Arial Narrow" w:cs="Arial"/>
          <w:sz w:val="24"/>
          <w:szCs w:val="24"/>
        </w:rPr>
        <w:t>include</w:t>
      </w:r>
      <w:r>
        <w:rPr>
          <w:rFonts w:ascii="Arial Narrow" w:hAnsi="Arial Narrow" w:cs="Arial"/>
          <w:sz w:val="24"/>
          <w:szCs w:val="24"/>
        </w:rPr>
        <w:t xml:space="preserve"> more situations, including parental disability, mothers’ health, lack of routine, inter-parental conflict, moving home, and violence involving a sibling or peer (e.g. Harold and Sellers 2018).  The implication is that all these different experiences and the variety of combinations of them are comparable, underpinned by a common mechanism</w:t>
      </w:r>
      <w:r w:rsidR="00A03B07">
        <w:rPr>
          <w:rFonts w:ascii="Arial Narrow" w:hAnsi="Arial Narrow" w:cs="Arial"/>
          <w:sz w:val="24"/>
          <w:szCs w:val="24"/>
        </w:rPr>
        <w:t>.</w:t>
      </w:r>
      <w:r>
        <w:rPr>
          <w:rFonts w:ascii="Arial Narrow" w:hAnsi="Arial Narrow" w:cs="Arial"/>
          <w:sz w:val="24"/>
          <w:szCs w:val="24"/>
        </w:rPr>
        <w:t xml:space="preserve">  </w:t>
      </w:r>
    </w:p>
    <w:p w14:paraId="52D448A6" w14:textId="5FC7AD5D" w:rsidR="00896AAF" w:rsidRDefault="00CB558B">
      <w:pPr>
        <w:rPr>
          <w:rFonts w:ascii="Arial Narrow" w:hAnsi="Arial Narrow" w:cs="Arial"/>
          <w:sz w:val="24"/>
          <w:szCs w:val="24"/>
        </w:rPr>
      </w:pPr>
      <w:r>
        <w:rPr>
          <w:rFonts w:ascii="Arial Narrow" w:hAnsi="Arial Narrow" w:cs="Arial"/>
          <w:sz w:val="24"/>
          <w:szCs w:val="24"/>
        </w:rPr>
        <w:t xml:space="preserve">There is further chaos in the methodologies adopted by ACEs studies.  There are retrospective studies </w:t>
      </w:r>
      <w:r w:rsidR="00811CCD">
        <w:rPr>
          <w:rFonts w:ascii="Arial Narrow" w:hAnsi="Arial Narrow" w:cs="Arial"/>
          <w:sz w:val="24"/>
          <w:szCs w:val="24"/>
        </w:rPr>
        <w:t>based on</w:t>
      </w:r>
      <w:r>
        <w:rPr>
          <w:rFonts w:ascii="Arial Narrow" w:hAnsi="Arial Narrow" w:cs="Arial"/>
          <w:sz w:val="24"/>
          <w:szCs w:val="24"/>
        </w:rPr>
        <w:t xml:space="preserve"> people’s recollections, and prospective longitudinal designs subject to the specificities of the temporal period </w:t>
      </w:r>
      <w:r w:rsidR="00811CCD">
        <w:rPr>
          <w:rFonts w:ascii="Arial Narrow" w:hAnsi="Arial Narrow" w:cs="Arial"/>
          <w:sz w:val="24"/>
          <w:szCs w:val="24"/>
        </w:rPr>
        <w:t xml:space="preserve">from which </w:t>
      </w:r>
      <w:r>
        <w:rPr>
          <w:rFonts w:ascii="Arial Narrow" w:hAnsi="Arial Narrow" w:cs="Arial"/>
          <w:sz w:val="24"/>
          <w:szCs w:val="24"/>
        </w:rPr>
        <w:t xml:space="preserve">they start (Reuben et al. 2016), as well as different sources of information and assessment.  Whatever their methodology, </w:t>
      </w:r>
      <w:r w:rsidR="002C5B67">
        <w:rPr>
          <w:rFonts w:ascii="Arial Narrow" w:hAnsi="Arial Narrow" w:cs="Arial"/>
          <w:sz w:val="24"/>
          <w:szCs w:val="24"/>
        </w:rPr>
        <w:t>most of</w:t>
      </w:r>
      <w:r>
        <w:rPr>
          <w:rFonts w:ascii="Arial Narrow" w:hAnsi="Arial Narrow" w:cs="Arial"/>
          <w:sz w:val="24"/>
          <w:szCs w:val="24"/>
        </w:rPr>
        <w:t xml:space="preserve"> the putative ACEs have in common their narrow remit of consideration</w:t>
      </w:r>
      <w:r w:rsidR="00811CCD">
        <w:rPr>
          <w:rFonts w:ascii="Arial Narrow" w:hAnsi="Arial Narrow" w:cs="Arial"/>
          <w:sz w:val="24"/>
          <w:szCs w:val="24"/>
        </w:rPr>
        <w:t>, that is</w:t>
      </w:r>
      <w:r>
        <w:rPr>
          <w:rFonts w:ascii="Arial Narrow" w:hAnsi="Arial Narrow" w:cs="Arial"/>
          <w:sz w:val="24"/>
          <w:szCs w:val="24"/>
        </w:rPr>
        <w:t xml:space="preserve"> the ‘household’, </w:t>
      </w:r>
      <w:proofErr w:type="gramStart"/>
      <w:r>
        <w:rPr>
          <w:rFonts w:ascii="Arial Narrow" w:hAnsi="Arial Narrow" w:cs="Arial"/>
          <w:sz w:val="24"/>
          <w:szCs w:val="24"/>
        </w:rPr>
        <w:t>and in particular</w:t>
      </w:r>
      <w:r w:rsidR="00A03B07">
        <w:rPr>
          <w:rFonts w:ascii="Arial Narrow" w:hAnsi="Arial Narrow" w:cs="Arial"/>
          <w:sz w:val="24"/>
          <w:szCs w:val="24"/>
        </w:rPr>
        <w:t>,</w:t>
      </w:r>
      <w:r>
        <w:rPr>
          <w:rFonts w:ascii="Arial Narrow" w:hAnsi="Arial Narrow" w:cs="Arial"/>
          <w:sz w:val="24"/>
          <w:szCs w:val="24"/>
        </w:rPr>
        <w:t xml:space="preserve"> parent/s</w:t>
      </w:r>
      <w:proofErr w:type="gramEnd"/>
      <w:r>
        <w:rPr>
          <w:rFonts w:ascii="Arial Narrow" w:hAnsi="Arial Narrow" w:cs="Arial"/>
          <w:sz w:val="24"/>
          <w:szCs w:val="24"/>
        </w:rPr>
        <w:t xml:space="preserve"> and child.  </w:t>
      </w:r>
      <w:r w:rsidR="00811CCD">
        <w:rPr>
          <w:rFonts w:ascii="Arial Narrow" w:hAnsi="Arial Narrow" w:cs="Arial"/>
          <w:sz w:val="24"/>
          <w:szCs w:val="24"/>
        </w:rPr>
        <w:t>There</w:t>
      </w:r>
      <w:r>
        <w:rPr>
          <w:rFonts w:ascii="Arial Narrow" w:hAnsi="Arial Narrow" w:cs="Arial"/>
          <w:sz w:val="24"/>
          <w:szCs w:val="24"/>
        </w:rPr>
        <w:t xml:space="preserve"> </w:t>
      </w:r>
      <w:r w:rsidR="00811CCD">
        <w:rPr>
          <w:rFonts w:ascii="Arial Narrow" w:hAnsi="Arial Narrow" w:cs="Arial"/>
          <w:sz w:val="24"/>
          <w:szCs w:val="24"/>
        </w:rPr>
        <w:t>is no</w:t>
      </w:r>
      <w:r>
        <w:rPr>
          <w:rFonts w:ascii="Arial Narrow" w:hAnsi="Arial Narrow" w:cs="Arial"/>
          <w:sz w:val="24"/>
          <w:szCs w:val="24"/>
        </w:rPr>
        <w:t xml:space="preserve"> attention to the influence of subsequent experiences in ameliorating or exacerbating the</w:t>
      </w:r>
      <w:r w:rsidR="00811CCD">
        <w:rPr>
          <w:rFonts w:ascii="Arial Narrow" w:hAnsi="Arial Narrow" w:cs="Arial"/>
          <w:sz w:val="24"/>
          <w:szCs w:val="24"/>
        </w:rPr>
        <w:t>ir</w:t>
      </w:r>
      <w:r>
        <w:rPr>
          <w:rFonts w:ascii="Arial Narrow" w:hAnsi="Arial Narrow" w:cs="Arial"/>
          <w:sz w:val="24"/>
          <w:szCs w:val="24"/>
        </w:rPr>
        <w:t xml:space="preserve"> effects (see Coyne’s (2017) discussion of Horwitz et al. 2001).  The concept and measurement of ACEs does not capture confounding contextual issues that are beyond parental control and that can harm people emotionally and physically, such as being subject to racism/Islam</w:t>
      </w:r>
      <w:r w:rsidR="00A30CBE">
        <w:rPr>
          <w:rFonts w:ascii="Arial Narrow" w:hAnsi="Arial Narrow" w:cs="Arial"/>
          <w:sz w:val="24"/>
          <w:szCs w:val="24"/>
        </w:rPr>
        <w:t>o</w:t>
      </w:r>
      <w:r>
        <w:rPr>
          <w:rFonts w:ascii="Arial Narrow" w:hAnsi="Arial Narrow" w:cs="Arial"/>
          <w:sz w:val="24"/>
          <w:szCs w:val="24"/>
        </w:rPr>
        <w:t xml:space="preserve">phobia in a context where recorded ‘hate crimes’ are rising in the UK (O’Neill 2017).  They do not extend to contextual factors, including wider family and friendship networks, school experiences, neighbourhood circumstances, the provision of informal and informal support services, and the broader </w:t>
      </w:r>
      <w:r w:rsidR="00A03B07">
        <w:rPr>
          <w:rFonts w:ascii="Arial Narrow" w:hAnsi="Arial Narrow" w:cs="Arial"/>
          <w:sz w:val="24"/>
          <w:szCs w:val="24"/>
        </w:rPr>
        <w:t>socio-</w:t>
      </w:r>
      <w:r>
        <w:rPr>
          <w:rFonts w:ascii="Arial Narrow" w:hAnsi="Arial Narrow" w:cs="Arial"/>
          <w:sz w:val="24"/>
          <w:szCs w:val="24"/>
        </w:rPr>
        <w:t>poli</w:t>
      </w:r>
      <w:r w:rsidR="00A03B07">
        <w:rPr>
          <w:rFonts w:ascii="Arial Narrow" w:hAnsi="Arial Narrow" w:cs="Arial"/>
          <w:sz w:val="24"/>
          <w:szCs w:val="24"/>
        </w:rPr>
        <w:t>tical</w:t>
      </w:r>
      <w:r>
        <w:rPr>
          <w:rFonts w:ascii="Arial Narrow" w:hAnsi="Arial Narrow" w:cs="Arial"/>
          <w:sz w:val="24"/>
          <w:szCs w:val="24"/>
        </w:rPr>
        <w:t xml:space="preserve"> regime (Petrie et al. 2018).  </w:t>
      </w:r>
    </w:p>
    <w:p w14:paraId="34F3DFE6" w14:textId="49E81DC3" w:rsidR="00896AAF" w:rsidRDefault="00CB558B">
      <w:pPr>
        <w:rPr>
          <w:rFonts w:ascii="Arial Narrow" w:hAnsi="Arial Narrow" w:cs="Arial"/>
          <w:sz w:val="24"/>
          <w:szCs w:val="24"/>
        </w:rPr>
      </w:pPr>
      <w:bookmarkStart w:id="0" w:name="_Hlk528228910"/>
      <w:r>
        <w:rPr>
          <w:rFonts w:ascii="Arial Narrow" w:hAnsi="Arial Narrow" w:cs="Arial"/>
          <w:sz w:val="24"/>
          <w:szCs w:val="24"/>
        </w:rPr>
        <w:t xml:space="preserve">ACEs then </w:t>
      </w:r>
      <w:r w:rsidR="00811CCD">
        <w:rPr>
          <w:rFonts w:ascii="Arial Narrow" w:hAnsi="Arial Narrow" w:cs="Arial"/>
          <w:sz w:val="24"/>
          <w:szCs w:val="24"/>
        </w:rPr>
        <w:t xml:space="preserve">are an </w:t>
      </w:r>
      <w:r>
        <w:rPr>
          <w:rFonts w:ascii="Arial Narrow" w:hAnsi="Arial Narrow" w:cs="Arial"/>
          <w:sz w:val="24"/>
          <w:szCs w:val="24"/>
        </w:rPr>
        <w:t xml:space="preserve">example of the methodological notion of a ‘chaotic concept’ (Sayer 2010) – an abstraction that both conflates issues and divides indivisible processes with the consequence of hiding or ignoring the essential features shaping an outcome, a point to which we return later. </w:t>
      </w:r>
      <w:r w:rsidR="00811CCD">
        <w:rPr>
          <w:rFonts w:ascii="Arial Narrow" w:hAnsi="Arial Narrow" w:cs="Arial"/>
          <w:sz w:val="24"/>
          <w:szCs w:val="24"/>
        </w:rPr>
        <w:t xml:space="preserve"> </w:t>
      </w:r>
      <w:r>
        <w:rPr>
          <w:rFonts w:ascii="Arial Narrow" w:hAnsi="Arial Narrow" w:cs="Arial"/>
          <w:sz w:val="24"/>
          <w:szCs w:val="24"/>
        </w:rPr>
        <w:t xml:space="preserve">ACE studies can provide no indication of how best to intervene, cannot point to </w:t>
      </w:r>
      <w:proofErr w:type="gramStart"/>
      <w:r>
        <w:rPr>
          <w:rFonts w:ascii="Arial Narrow" w:hAnsi="Arial Narrow" w:cs="Arial"/>
          <w:sz w:val="24"/>
          <w:szCs w:val="24"/>
        </w:rPr>
        <w:t>whether or not</w:t>
      </w:r>
      <w:proofErr w:type="gramEnd"/>
      <w:r>
        <w:rPr>
          <w:rFonts w:ascii="Arial Narrow" w:hAnsi="Arial Narrow" w:cs="Arial"/>
          <w:sz w:val="24"/>
          <w:szCs w:val="24"/>
        </w:rPr>
        <w:t xml:space="preserve"> an intervention, of what type and when</w:t>
      </w:r>
      <w:r w:rsidR="002C5B67">
        <w:rPr>
          <w:rFonts w:ascii="Arial Narrow" w:hAnsi="Arial Narrow" w:cs="Arial"/>
          <w:sz w:val="24"/>
          <w:szCs w:val="24"/>
        </w:rPr>
        <w:t>,</w:t>
      </w:r>
      <w:r>
        <w:rPr>
          <w:rFonts w:ascii="Arial Narrow" w:hAnsi="Arial Narrow" w:cs="Arial"/>
          <w:sz w:val="24"/>
          <w:szCs w:val="24"/>
        </w:rPr>
        <w:t xml:space="preserve"> works</w:t>
      </w:r>
      <w:r w:rsidR="002C5B67">
        <w:rPr>
          <w:rFonts w:ascii="Arial Narrow" w:hAnsi="Arial Narrow" w:cs="Arial"/>
          <w:sz w:val="24"/>
          <w:szCs w:val="24"/>
        </w:rPr>
        <w:t xml:space="preserve">. </w:t>
      </w:r>
      <w:proofErr w:type="gramStart"/>
      <w:r w:rsidR="002C5B67">
        <w:rPr>
          <w:rFonts w:ascii="Arial Narrow" w:hAnsi="Arial Narrow" w:cs="Arial"/>
          <w:sz w:val="24"/>
          <w:szCs w:val="24"/>
        </w:rPr>
        <w:t>I</w:t>
      </w:r>
      <w:r>
        <w:rPr>
          <w:rFonts w:ascii="Arial Narrow" w:hAnsi="Arial Narrow" w:cs="Arial"/>
          <w:sz w:val="24"/>
          <w:szCs w:val="24"/>
        </w:rPr>
        <w:t>ndeed</w:t>
      </w:r>
      <w:proofErr w:type="gramEnd"/>
      <w:r>
        <w:rPr>
          <w:rFonts w:ascii="Arial Narrow" w:hAnsi="Arial Narrow" w:cs="Arial"/>
          <w:sz w:val="24"/>
          <w:szCs w:val="24"/>
        </w:rPr>
        <w:t xml:space="preserve"> as Kelly-Irving and Delpierre point out in their contribution to this themed section, </w:t>
      </w:r>
      <w:r w:rsidR="002C5B67">
        <w:rPr>
          <w:rFonts w:ascii="Arial Narrow" w:hAnsi="Arial Narrow" w:cs="Arial"/>
          <w:sz w:val="24"/>
          <w:szCs w:val="24"/>
        </w:rPr>
        <w:t xml:space="preserve">they </w:t>
      </w:r>
      <w:r>
        <w:rPr>
          <w:rFonts w:ascii="Arial Narrow" w:hAnsi="Arial Narrow" w:cs="Arial"/>
          <w:sz w:val="24"/>
          <w:szCs w:val="24"/>
        </w:rPr>
        <w:t>cannot and should not be used to predict individuals at risk.</w:t>
      </w:r>
      <w:bookmarkEnd w:id="0"/>
      <w:r w:rsidR="00811CCD">
        <w:rPr>
          <w:rFonts w:ascii="Arial Narrow" w:hAnsi="Arial Narrow" w:cs="Arial"/>
          <w:sz w:val="24"/>
          <w:szCs w:val="24"/>
        </w:rPr>
        <w:t xml:space="preserve"> So</w:t>
      </w:r>
      <w:r w:rsidR="002C5B67">
        <w:rPr>
          <w:rFonts w:ascii="Arial Narrow" w:hAnsi="Arial Narrow" w:cs="Arial"/>
          <w:sz w:val="24"/>
          <w:szCs w:val="24"/>
        </w:rPr>
        <w:t>, let us briefly examine the evidence from within the paradigm.</w:t>
      </w:r>
    </w:p>
    <w:p w14:paraId="12AB04E8" w14:textId="77777777" w:rsidR="00A30CBE" w:rsidRDefault="00A30CBE">
      <w:pPr>
        <w:rPr>
          <w:rFonts w:ascii="Arial Narrow" w:hAnsi="Arial Narrow" w:cs="Arial"/>
          <w:sz w:val="24"/>
          <w:szCs w:val="24"/>
        </w:rPr>
      </w:pPr>
    </w:p>
    <w:p w14:paraId="0AE13AFF" w14:textId="7EFF4B8B" w:rsidR="00896AAF" w:rsidRDefault="002C5B67">
      <w:pPr>
        <w:rPr>
          <w:rFonts w:ascii="Arial Narrow" w:hAnsi="Arial Narrow" w:cs="Arial"/>
          <w:b/>
          <w:sz w:val="24"/>
          <w:szCs w:val="24"/>
        </w:rPr>
      </w:pPr>
      <w:r>
        <w:rPr>
          <w:rFonts w:ascii="Arial Narrow" w:hAnsi="Arial Narrow" w:cs="Arial"/>
          <w:b/>
          <w:sz w:val="24"/>
          <w:szCs w:val="24"/>
        </w:rPr>
        <w:t xml:space="preserve">SOUND AND FURY? HOW </w:t>
      </w:r>
      <w:r w:rsidR="00CB558B">
        <w:rPr>
          <w:rFonts w:ascii="Arial Narrow" w:hAnsi="Arial Narrow" w:cs="Arial"/>
          <w:b/>
          <w:sz w:val="24"/>
          <w:szCs w:val="24"/>
        </w:rPr>
        <w:t>D</w:t>
      </w:r>
      <w:r w:rsidR="00A30CBE">
        <w:rPr>
          <w:rFonts w:ascii="Arial Narrow" w:hAnsi="Arial Narrow" w:cs="Arial"/>
          <w:b/>
          <w:sz w:val="24"/>
          <w:szCs w:val="24"/>
        </w:rPr>
        <w:t>O THE ACES MEASURE UP</w:t>
      </w:r>
      <w:r w:rsidR="00CB558B">
        <w:rPr>
          <w:rFonts w:ascii="Arial Narrow" w:hAnsi="Arial Narrow" w:cs="Arial"/>
          <w:b/>
          <w:sz w:val="24"/>
          <w:szCs w:val="24"/>
        </w:rPr>
        <w:t>?</w:t>
      </w:r>
    </w:p>
    <w:p w14:paraId="2F74F1D8" w14:textId="3DA10C75" w:rsidR="00A0196C" w:rsidRPr="00A0196C" w:rsidRDefault="00CB558B">
      <w:pPr>
        <w:rPr>
          <w:rFonts w:ascii="Arial Narrow" w:hAnsi="Arial Narrow" w:cs="Arial"/>
          <w:sz w:val="24"/>
          <w:szCs w:val="24"/>
        </w:rPr>
      </w:pPr>
      <w:r w:rsidRPr="00A0196C">
        <w:rPr>
          <w:rFonts w:ascii="Arial Narrow" w:hAnsi="Arial Narrow" w:cs="Arial"/>
          <w:sz w:val="24"/>
          <w:szCs w:val="24"/>
        </w:rPr>
        <w:t xml:space="preserve">Despite the conceptual chaos, </w:t>
      </w:r>
      <w:r w:rsidR="00A03B07">
        <w:rPr>
          <w:rFonts w:ascii="Arial Narrow" w:hAnsi="Arial Narrow" w:cs="Arial"/>
          <w:sz w:val="24"/>
          <w:szCs w:val="24"/>
        </w:rPr>
        <w:t xml:space="preserve">we have noted the </w:t>
      </w:r>
      <w:r w:rsidRPr="00A0196C">
        <w:rPr>
          <w:rFonts w:ascii="Arial Narrow" w:hAnsi="Arial Narrow" w:cs="Arial"/>
          <w:sz w:val="24"/>
          <w:szCs w:val="24"/>
        </w:rPr>
        <w:t xml:space="preserve">bold and portentous claims </w:t>
      </w:r>
      <w:r w:rsidR="00A30CBE" w:rsidRPr="00A0196C">
        <w:rPr>
          <w:rFonts w:ascii="Arial Narrow" w:hAnsi="Arial Narrow" w:cs="Arial"/>
          <w:sz w:val="24"/>
          <w:szCs w:val="24"/>
        </w:rPr>
        <w:t xml:space="preserve">made </w:t>
      </w:r>
      <w:r w:rsidRPr="00A0196C">
        <w:rPr>
          <w:rFonts w:ascii="Arial Narrow" w:hAnsi="Arial Narrow" w:cs="Arial"/>
          <w:sz w:val="24"/>
          <w:szCs w:val="24"/>
        </w:rPr>
        <w:t xml:space="preserve">by policy makers, clinicians and practitioners in relation to ACEs. </w:t>
      </w:r>
      <w:r w:rsidRPr="00A0196C">
        <w:rPr>
          <w:rFonts w:ascii="Arial Narrow" w:hAnsi="Arial Narrow"/>
          <w:sz w:val="24"/>
          <w:szCs w:val="24"/>
        </w:rPr>
        <w:t>Intergenerational disadvantage and</w:t>
      </w:r>
      <w:r w:rsidR="00A813A4">
        <w:rPr>
          <w:rFonts w:ascii="Arial Narrow" w:hAnsi="Arial Narrow"/>
          <w:sz w:val="24"/>
          <w:szCs w:val="24"/>
        </w:rPr>
        <w:t xml:space="preserve"> </w:t>
      </w:r>
      <w:r w:rsidR="00A03B07">
        <w:rPr>
          <w:rFonts w:ascii="Arial Narrow" w:hAnsi="Arial Narrow"/>
          <w:sz w:val="24"/>
          <w:szCs w:val="24"/>
        </w:rPr>
        <w:t>reducing</w:t>
      </w:r>
      <w:r w:rsidRPr="00A0196C">
        <w:rPr>
          <w:rFonts w:ascii="Arial Narrow" w:hAnsi="Arial Narrow"/>
          <w:sz w:val="24"/>
          <w:szCs w:val="24"/>
        </w:rPr>
        <w:t xml:space="preserve"> the demand</w:t>
      </w:r>
      <w:r w:rsidR="00A813A4">
        <w:rPr>
          <w:rFonts w:ascii="Arial Narrow" w:hAnsi="Arial Narrow"/>
          <w:sz w:val="24"/>
          <w:szCs w:val="24"/>
        </w:rPr>
        <w:t>s</w:t>
      </w:r>
      <w:r w:rsidRPr="00A0196C">
        <w:rPr>
          <w:rFonts w:ascii="Arial Narrow" w:hAnsi="Arial Narrow"/>
          <w:sz w:val="24"/>
          <w:szCs w:val="24"/>
        </w:rPr>
        <w:t xml:space="preserve"> on health care systems caused by ‘</w:t>
      </w:r>
      <w:proofErr w:type="spellStart"/>
      <w:r w:rsidRPr="00A0196C">
        <w:rPr>
          <w:rFonts w:ascii="Arial Narrow" w:hAnsi="Arial Narrow"/>
          <w:sz w:val="24"/>
          <w:szCs w:val="24"/>
        </w:rPr>
        <w:t>multimorbidities</w:t>
      </w:r>
      <w:proofErr w:type="spellEnd"/>
      <w:r w:rsidRPr="00A0196C">
        <w:rPr>
          <w:rFonts w:ascii="Arial Narrow" w:hAnsi="Arial Narrow"/>
          <w:sz w:val="24"/>
          <w:szCs w:val="24"/>
        </w:rPr>
        <w:t>’ are currently policy priorities</w:t>
      </w:r>
      <w:r w:rsidR="00A813A4">
        <w:rPr>
          <w:rFonts w:ascii="Arial Narrow" w:hAnsi="Arial Narrow"/>
          <w:sz w:val="24"/>
          <w:szCs w:val="24"/>
        </w:rPr>
        <w:t xml:space="preserve">. </w:t>
      </w:r>
      <w:r w:rsidRPr="00A0196C">
        <w:rPr>
          <w:rFonts w:ascii="Arial Narrow" w:hAnsi="Arial Narrow"/>
          <w:sz w:val="24"/>
          <w:szCs w:val="24"/>
        </w:rPr>
        <w:t>A</w:t>
      </w:r>
      <w:r w:rsidR="00A0196C" w:rsidRPr="00A0196C">
        <w:rPr>
          <w:rFonts w:ascii="Arial Narrow" w:hAnsi="Arial Narrow"/>
          <w:sz w:val="24"/>
          <w:szCs w:val="24"/>
        </w:rPr>
        <w:t>CE</w:t>
      </w:r>
      <w:r w:rsidRPr="00A0196C">
        <w:rPr>
          <w:rFonts w:ascii="Arial Narrow" w:hAnsi="Arial Narrow"/>
          <w:sz w:val="24"/>
          <w:szCs w:val="24"/>
        </w:rPr>
        <w:t xml:space="preserve">s </w:t>
      </w:r>
      <w:r w:rsidRPr="00A0196C">
        <w:rPr>
          <w:rFonts w:ascii="Arial Narrow" w:hAnsi="Arial Narrow" w:cs="Arial"/>
          <w:sz w:val="24"/>
          <w:szCs w:val="24"/>
        </w:rPr>
        <w:t>form part of a biological mode of explanation which has become common-place over the last decade</w:t>
      </w:r>
      <w:r w:rsidR="002C5B67">
        <w:rPr>
          <w:rFonts w:ascii="Arial Narrow" w:hAnsi="Arial Narrow" w:cs="Arial"/>
          <w:sz w:val="24"/>
          <w:szCs w:val="24"/>
        </w:rPr>
        <w:t>.</w:t>
      </w:r>
      <w:r w:rsidRPr="00A0196C">
        <w:rPr>
          <w:rFonts w:ascii="Arial Narrow" w:hAnsi="Arial Narrow" w:cs="Arial"/>
          <w:sz w:val="24"/>
          <w:szCs w:val="24"/>
        </w:rPr>
        <w:t xml:space="preserve"> </w:t>
      </w:r>
    </w:p>
    <w:p w14:paraId="7DA10434" w14:textId="5D566621" w:rsidR="00A813A4" w:rsidRPr="00A0196C" w:rsidRDefault="00CB558B" w:rsidP="00A813A4">
      <w:pPr>
        <w:rPr>
          <w:rFonts w:ascii="Arial Narrow" w:hAnsi="Arial Narrow"/>
          <w:i/>
          <w:sz w:val="24"/>
          <w:szCs w:val="24"/>
        </w:rPr>
      </w:pPr>
      <w:r w:rsidRPr="00A0196C">
        <w:rPr>
          <w:rFonts w:ascii="Arial Narrow" w:hAnsi="Arial Narrow" w:cs="Arial"/>
          <w:sz w:val="24"/>
          <w:szCs w:val="24"/>
        </w:rPr>
        <w:t xml:space="preserve">The </w:t>
      </w:r>
      <w:r w:rsidR="00A0196C" w:rsidRPr="00A0196C">
        <w:rPr>
          <w:rFonts w:ascii="Arial Narrow" w:hAnsi="Arial Narrow" w:cs="Arial"/>
          <w:sz w:val="24"/>
          <w:szCs w:val="24"/>
        </w:rPr>
        <w:t xml:space="preserve">explanatory </w:t>
      </w:r>
      <w:r w:rsidRPr="00A0196C">
        <w:rPr>
          <w:rFonts w:ascii="Arial Narrow" w:hAnsi="Arial Narrow" w:cs="Arial"/>
          <w:sz w:val="24"/>
          <w:szCs w:val="24"/>
        </w:rPr>
        <w:t>story is simplified into persuasive tropes through a variety of intermediaries with various mechanisms at work. For example, c</w:t>
      </w:r>
      <w:r w:rsidRPr="00A0196C">
        <w:rPr>
          <w:rFonts w:ascii="Arial Narrow" w:hAnsi="Arial Narrow"/>
          <w:sz w:val="24"/>
          <w:szCs w:val="24"/>
        </w:rPr>
        <w:t xml:space="preserve">ivil servants are often faced with an over-saturation of evidence. Their sense of personal efficacy, and hope of career advancement, is afforded when the government of the day accepts their proposals as policy. Thus, a good deal of a civil servant’s day is spent in discussion and argument with others within the state machine and crafting persuasive stories is central (Stevens, 2011). </w:t>
      </w:r>
      <w:proofErr w:type="spellStart"/>
      <w:r w:rsidRPr="00A0196C">
        <w:rPr>
          <w:rFonts w:ascii="Arial Narrow" w:hAnsi="Arial Narrow"/>
          <w:sz w:val="24"/>
          <w:szCs w:val="24"/>
        </w:rPr>
        <w:t>Broer</w:t>
      </w:r>
      <w:proofErr w:type="spellEnd"/>
      <w:r w:rsidRPr="00A0196C">
        <w:rPr>
          <w:rFonts w:ascii="Arial Narrow" w:hAnsi="Arial Narrow"/>
          <w:sz w:val="24"/>
          <w:szCs w:val="24"/>
        </w:rPr>
        <w:t xml:space="preserve"> and </w:t>
      </w:r>
      <w:proofErr w:type="spellStart"/>
      <w:r w:rsidRPr="00A0196C">
        <w:rPr>
          <w:rFonts w:ascii="Arial Narrow" w:hAnsi="Arial Narrow"/>
          <w:sz w:val="24"/>
          <w:szCs w:val="24"/>
        </w:rPr>
        <w:t>Pickersgill</w:t>
      </w:r>
      <w:proofErr w:type="spellEnd"/>
      <w:r w:rsidRPr="00A0196C">
        <w:rPr>
          <w:rFonts w:ascii="Arial Narrow" w:hAnsi="Arial Narrow"/>
          <w:sz w:val="24"/>
          <w:szCs w:val="24"/>
        </w:rPr>
        <w:t xml:space="preserve"> describe how opinion formers in Scotland use neuroscience to give ‘epistemic authority’ to policies which they felt were politically and morally right, engaging self-consciously in ‘pragmatic reductionism’ (</w:t>
      </w:r>
      <w:r w:rsidR="00A0196C" w:rsidRPr="00A0196C">
        <w:rPr>
          <w:rFonts w:ascii="Arial Narrow" w:hAnsi="Arial Narrow"/>
          <w:sz w:val="24"/>
          <w:szCs w:val="24"/>
        </w:rPr>
        <w:t xml:space="preserve">2015: </w:t>
      </w:r>
      <w:r w:rsidRPr="00A0196C">
        <w:rPr>
          <w:rFonts w:ascii="Arial Narrow" w:hAnsi="Arial Narrow"/>
          <w:sz w:val="24"/>
          <w:szCs w:val="24"/>
        </w:rPr>
        <w:t xml:space="preserve">59) to render the science into simplified form, “packaged” to persuade. There is a strong lineage in the vocabularies associated with ACEs, </w:t>
      </w:r>
      <w:r w:rsidRPr="00A0196C">
        <w:rPr>
          <w:rFonts w:ascii="Arial Narrow" w:hAnsi="Arial Narrow"/>
          <w:sz w:val="24"/>
          <w:szCs w:val="24"/>
        </w:rPr>
        <w:lastRenderedPageBreak/>
        <w:t xml:space="preserve">which can be traced to the Harvard Center on the Developing Child and its long-standing collaboration with the </w:t>
      </w:r>
      <w:proofErr w:type="spellStart"/>
      <w:r w:rsidRPr="00A0196C">
        <w:rPr>
          <w:rFonts w:ascii="Arial Narrow" w:hAnsi="Arial Narrow"/>
          <w:sz w:val="24"/>
          <w:szCs w:val="24"/>
        </w:rPr>
        <w:t>FrameWorks</w:t>
      </w:r>
      <w:proofErr w:type="spellEnd"/>
      <w:r w:rsidRPr="00A0196C">
        <w:rPr>
          <w:rFonts w:ascii="Arial Narrow" w:hAnsi="Arial Narrow"/>
          <w:sz w:val="24"/>
          <w:szCs w:val="24"/>
        </w:rPr>
        <w:t xml:space="preserve"> Institute, a communications company</w:t>
      </w:r>
      <w:r w:rsidR="00A813A4">
        <w:rPr>
          <w:rFonts w:ascii="Arial Narrow" w:hAnsi="Arial Narrow"/>
          <w:sz w:val="24"/>
          <w:szCs w:val="24"/>
        </w:rPr>
        <w:t>. This was focused on the production of</w:t>
      </w:r>
    </w:p>
    <w:p w14:paraId="252B283E" w14:textId="328F3C80" w:rsidR="00896AAF" w:rsidRPr="00A0196C" w:rsidRDefault="00CB558B">
      <w:pPr>
        <w:pStyle w:val="Quote"/>
        <w:rPr>
          <w:rFonts w:ascii="Arial Narrow" w:hAnsi="Arial Narrow"/>
          <w:i w:val="0"/>
          <w:color w:val="auto"/>
          <w:sz w:val="24"/>
          <w:szCs w:val="24"/>
        </w:rPr>
      </w:pPr>
      <w:r w:rsidRPr="00A0196C">
        <w:rPr>
          <w:rFonts w:ascii="Arial Narrow" w:hAnsi="Arial Narrow"/>
          <w:i w:val="0"/>
          <w:color w:val="auto"/>
          <w:sz w:val="24"/>
          <w:szCs w:val="24"/>
        </w:rPr>
        <w:t>of a core story of development, using simplifying models (i.e., metaphors) such as ‘‘brain architecture,’’ ‘‘toxic stress,’’ and ‘‘serve and return’’ to explain complex scientific concepts to non-scientists (Shonkoff and Bales, 2011: 17).</w:t>
      </w:r>
    </w:p>
    <w:p w14:paraId="03B394FD" w14:textId="5FCB8522" w:rsidR="00896AAF" w:rsidRPr="00A0196C" w:rsidRDefault="00CB558B">
      <w:pPr>
        <w:rPr>
          <w:rFonts w:ascii="Arial Narrow" w:hAnsi="Arial Narrow"/>
          <w:sz w:val="24"/>
          <w:szCs w:val="24"/>
        </w:rPr>
      </w:pPr>
      <w:r w:rsidRPr="00A0196C">
        <w:rPr>
          <w:rFonts w:ascii="Arial Narrow" w:hAnsi="Arial Narrow"/>
          <w:sz w:val="24"/>
          <w:szCs w:val="24"/>
        </w:rPr>
        <w:t>The production of a ‘core story’ required the development of a new vocabulary to develop ‘powerful frame cues</w:t>
      </w:r>
      <w:proofErr w:type="gramStart"/>
      <w:r w:rsidRPr="00A0196C">
        <w:rPr>
          <w:rFonts w:ascii="Arial Narrow" w:hAnsi="Arial Narrow"/>
          <w:sz w:val="24"/>
          <w:szCs w:val="24"/>
        </w:rPr>
        <w:t>’(</w:t>
      </w:r>
      <w:proofErr w:type="gramEnd"/>
      <w:r w:rsidRPr="00A0196C">
        <w:rPr>
          <w:rFonts w:ascii="Arial Narrow" w:hAnsi="Arial Narrow"/>
          <w:sz w:val="24"/>
          <w:szCs w:val="24"/>
        </w:rPr>
        <w:t xml:space="preserve">Shonkoff and Bales, </w:t>
      </w:r>
      <w:r w:rsidR="00A0196C" w:rsidRPr="00A0196C">
        <w:rPr>
          <w:rFonts w:ascii="Arial Narrow" w:hAnsi="Arial Narrow"/>
          <w:sz w:val="24"/>
          <w:szCs w:val="24"/>
        </w:rPr>
        <w:t xml:space="preserve">2011: </w:t>
      </w:r>
      <w:r w:rsidRPr="00A0196C">
        <w:rPr>
          <w:rFonts w:ascii="Arial Narrow" w:hAnsi="Arial Narrow"/>
          <w:sz w:val="24"/>
          <w:szCs w:val="24"/>
        </w:rPr>
        <w:t xml:space="preserve">20) in the form of metaphors and values. Expert knowledge was thus recast through folk understandings, to show people what they think they already know. The act of translation by the </w:t>
      </w:r>
      <w:proofErr w:type="spellStart"/>
      <w:r w:rsidRPr="00A0196C">
        <w:rPr>
          <w:rFonts w:ascii="Arial Narrow" w:hAnsi="Arial Narrow"/>
          <w:sz w:val="24"/>
          <w:szCs w:val="24"/>
        </w:rPr>
        <w:t>FrameWorks</w:t>
      </w:r>
      <w:proofErr w:type="spellEnd"/>
      <w:r w:rsidRPr="00A0196C">
        <w:rPr>
          <w:rFonts w:ascii="Arial Narrow" w:hAnsi="Arial Narrow"/>
          <w:sz w:val="24"/>
          <w:szCs w:val="24"/>
        </w:rPr>
        <w:t xml:space="preserve"> collaboration, in the US context, involved challenging a dominant cultural notion that childhood adversity was something to be overcome by rugged individualism and self-reliance (Bales, 2004). This, by necessity, had to involve emphasising the ‘damage’ and ‘toxicity’ of suboptimal childhoods. ACEs are currently described on the Harvard site as follows:</w:t>
      </w:r>
    </w:p>
    <w:p w14:paraId="1B6765CF" w14:textId="77777777" w:rsidR="00896AAF" w:rsidRPr="00A0196C" w:rsidRDefault="00CB558B">
      <w:pPr>
        <w:ind w:left="720"/>
        <w:rPr>
          <w:rFonts w:ascii="Arial Narrow" w:hAnsi="Arial Narrow"/>
          <w:sz w:val="24"/>
          <w:szCs w:val="24"/>
        </w:rPr>
      </w:pPr>
      <w:r w:rsidRPr="00A0196C">
        <w:rPr>
          <w:rFonts w:ascii="Arial Narrow" w:hAnsi="Arial Narrow"/>
          <w:color w:val="3A3A3A"/>
          <w:sz w:val="24"/>
          <w:szCs w:val="24"/>
          <w:shd w:val="clear" w:color="auto" w:fill="FFFFFF"/>
        </w:rPr>
        <w:t>When a child experiences multiple ACEs over time…the experiences will trigger an excessive and long-lasting stress response, which can have a wear-and-tear effect on the body, like revving a car engine for days or weeks at a time (</w:t>
      </w:r>
      <w:hyperlink r:id="rId8">
        <w:r w:rsidRPr="00A0196C">
          <w:rPr>
            <w:rStyle w:val="InternetLink"/>
            <w:rFonts w:ascii="Arial Narrow" w:hAnsi="Arial Narrow"/>
            <w:sz w:val="24"/>
            <w:szCs w:val="24"/>
          </w:rPr>
          <w:t>https://developingchild.harvard.edu/resources/aces-and-toxic-stress-frequently-asked-questions/</w:t>
        </w:r>
      </w:hyperlink>
      <w:r w:rsidRPr="00A0196C">
        <w:rPr>
          <w:rFonts w:ascii="Arial Narrow" w:hAnsi="Arial Narrow"/>
          <w:color w:val="3A3A3A"/>
          <w:sz w:val="24"/>
          <w:szCs w:val="24"/>
          <w:shd w:val="clear" w:color="auto" w:fill="FFFFFF"/>
        </w:rPr>
        <w:t xml:space="preserve"> last accessed 5/11/18).</w:t>
      </w:r>
    </w:p>
    <w:p w14:paraId="68B97D01" w14:textId="5FCF383E" w:rsidR="00896AAF" w:rsidRPr="00A0196C" w:rsidRDefault="00CA058B">
      <w:pPr>
        <w:rPr>
          <w:rFonts w:ascii="Arial Narrow" w:hAnsi="Arial Narrow"/>
          <w:sz w:val="24"/>
          <w:szCs w:val="24"/>
        </w:rPr>
      </w:pPr>
      <w:r w:rsidRPr="00A0196C">
        <w:rPr>
          <w:rFonts w:ascii="Arial Narrow" w:hAnsi="Arial Narrow"/>
          <w:sz w:val="24"/>
          <w:szCs w:val="24"/>
        </w:rPr>
        <w:t>We note that the site shows a welcome shift</w:t>
      </w:r>
      <w:r w:rsidR="00CB558B" w:rsidRPr="00A0196C">
        <w:rPr>
          <w:rFonts w:ascii="Arial Narrow" w:hAnsi="Arial Narrow"/>
          <w:sz w:val="24"/>
          <w:szCs w:val="24"/>
        </w:rPr>
        <w:t xml:space="preserve"> in tone and now explicitly refers to environmental factors and social deprivation as part of the ACE story, but the narratives of biological damage, dose and toxicity remain, albeit modified by caveats.</w:t>
      </w:r>
    </w:p>
    <w:p w14:paraId="2EFD8228" w14:textId="3BA9D674" w:rsidR="00896AAF" w:rsidRPr="00CA058B" w:rsidRDefault="00CB558B">
      <w:pPr>
        <w:pStyle w:val="NormalWeb"/>
        <w:shd w:val="clear" w:color="auto" w:fill="FFFFFF"/>
        <w:spacing w:beforeAutospacing="0" w:after="180" w:afterAutospacing="0" w:line="315" w:lineRule="atLeast"/>
        <w:rPr>
          <w:rFonts w:ascii="Arial Narrow" w:hAnsi="Arial Narrow" w:cs="Arial"/>
        </w:rPr>
      </w:pPr>
      <w:r w:rsidRPr="00CA058B">
        <w:rPr>
          <w:rFonts w:ascii="Arial Narrow" w:hAnsi="Arial Narrow"/>
        </w:rPr>
        <w:t>In the UK context, these stories enter an increasingly interventionist child protection system (</w:t>
      </w:r>
      <w:r w:rsidR="005C43A5">
        <w:rPr>
          <w:rFonts w:ascii="Arial Narrow" w:hAnsi="Arial Narrow"/>
          <w:i/>
        </w:rPr>
        <w:t>i</w:t>
      </w:r>
      <w:r w:rsidRPr="00CA058B">
        <w:rPr>
          <w:rFonts w:ascii="Arial Narrow" w:hAnsi="Arial Narrow"/>
          <w:i/>
        </w:rPr>
        <w:t xml:space="preserve">nter alia, </w:t>
      </w:r>
      <w:r w:rsidRPr="00CA058B">
        <w:rPr>
          <w:rFonts w:ascii="Arial Narrow" w:hAnsi="Arial Narrow"/>
        </w:rPr>
        <w:t>Featherstone et al</w:t>
      </w:r>
      <w:r w:rsidR="005C43A5">
        <w:rPr>
          <w:rFonts w:ascii="Arial Narrow" w:hAnsi="Arial Narrow"/>
        </w:rPr>
        <w:t>.</w:t>
      </w:r>
      <w:r w:rsidRPr="00CA058B">
        <w:rPr>
          <w:rFonts w:ascii="Arial Narrow" w:hAnsi="Arial Narrow"/>
        </w:rPr>
        <w:t xml:space="preserve"> 2018) which has shown itself to be enthusiastic about transferring the notion of future harm into the more coercive of the State’s activities – the compulsory removal of children from their families. Over the decades, precarious and fragile child development has featured in the legitimating narratives of the system. We have arguably reached a high-water mark of precautionary removals. In the first English study focused on </w:t>
      </w:r>
      <w:proofErr w:type="spellStart"/>
      <w:r w:rsidRPr="00CA058B">
        <w:rPr>
          <w:rFonts w:ascii="Arial Narrow" w:hAnsi="Arial Narrow"/>
        </w:rPr>
        <w:t>newborn</w:t>
      </w:r>
      <w:proofErr w:type="spellEnd"/>
      <w:r w:rsidRPr="00CA058B">
        <w:rPr>
          <w:rFonts w:ascii="Arial Narrow" w:hAnsi="Arial Narrow"/>
        </w:rPr>
        <w:t xml:space="preserve"> infants (under on</w:t>
      </w:r>
      <w:r w:rsidR="005C43A5">
        <w:rPr>
          <w:rFonts w:ascii="Arial Narrow" w:hAnsi="Arial Narrow"/>
        </w:rPr>
        <w:t>e</w:t>
      </w:r>
      <w:r w:rsidRPr="00CA058B">
        <w:rPr>
          <w:rFonts w:ascii="Arial Narrow" w:hAnsi="Arial Narrow"/>
        </w:rPr>
        <w:t xml:space="preserve"> week of age) in the family justice system, Broadhurst et al</w:t>
      </w:r>
      <w:r w:rsidR="005C43A5">
        <w:rPr>
          <w:rFonts w:ascii="Arial Narrow" w:hAnsi="Arial Narrow"/>
        </w:rPr>
        <w:t>.</w:t>
      </w:r>
      <w:r w:rsidRPr="00CA058B">
        <w:rPr>
          <w:rFonts w:ascii="Arial Narrow" w:hAnsi="Arial Narrow"/>
        </w:rPr>
        <w:t xml:space="preserve"> (2018) note that </w:t>
      </w:r>
      <w:r w:rsidRPr="00CA058B">
        <w:rPr>
          <w:rFonts w:ascii="Arial Narrow" w:hAnsi="Arial Narrow" w:cs="Arial"/>
        </w:rPr>
        <w:t xml:space="preserve">care proceedings were issued on 1,039 </w:t>
      </w:r>
      <w:proofErr w:type="spellStart"/>
      <w:r w:rsidRPr="00CA058B">
        <w:rPr>
          <w:rFonts w:ascii="Arial Narrow" w:hAnsi="Arial Narrow" w:cs="Arial"/>
        </w:rPr>
        <w:t>newborn</w:t>
      </w:r>
      <w:proofErr w:type="spellEnd"/>
      <w:r w:rsidRPr="00CA058B">
        <w:rPr>
          <w:rFonts w:ascii="Arial Narrow" w:hAnsi="Arial Narrow" w:cs="Arial"/>
        </w:rPr>
        <w:t xml:space="preserve"> babies in 2007/8. By 2016/17, the number was more than double at 2,447. Whilst the report does not explore reasons for the increases, it seems highly likely that the need to nip biological damage before it buds is a significant part of the story.</w:t>
      </w:r>
    </w:p>
    <w:p w14:paraId="44DB484B" w14:textId="18908CF6" w:rsidR="007D6EC4" w:rsidRPr="005C43A5" w:rsidRDefault="00CB558B">
      <w:pPr>
        <w:rPr>
          <w:rFonts w:ascii="Arial Narrow" w:hAnsi="Arial Narrow"/>
          <w:sz w:val="24"/>
          <w:szCs w:val="24"/>
        </w:rPr>
      </w:pPr>
      <w:r w:rsidRPr="005C43A5">
        <w:rPr>
          <w:rFonts w:ascii="Arial Narrow" w:hAnsi="Arial Narrow" w:cs="Arial"/>
          <w:sz w:val="24"/>
          <w:szCs w:val="24"/>
        </w:rPr>
        <w:t>We have noted that the ACE concept as invoked in policy and practice is chaotic. At one level, it seems benign enough – the imperative to pay attention to people’s social histories when they misbehave in school</w:t>
      </w:r>
      <w:r w:rsidR="00A03B07">
        <w:rPr>
          <w:rFonts w:ascii="Arial Narrow" w:hAnsi="Arial Narrow" w:cs="Arial"/>
          <w:sz w:val="24"/>
          <w:szCs w:val="24"/>
        </w:rPr>
        <w:t xml:space="preserve"> or present with mental health difficulties or end up in trouble with the police makes a lot of sense</w:t>
      </w:r>
      <w:r w:rsidRPr="005C43A5">
        <w:rPr>
          <w:rFonts w:ascii="Arial Narrow" w:hAnsi="Arial Narrow" w:cs="Arial"/>
          <w:sz w:val="24"/>
          <w:szCs w:val="24"/>
        </w:rPr>
        <w:t xml:space="preserve">. In this iteration, no measurement </w:t>
      </w:r>
      <w:r w:rsidR="00A03B07">
        <w:rPr>
          <w:rFonts w:ascii="Arial Narrow" w:hAnsi="Arial Narrow" w:cs="Arial"/>
          <w:sz w:val="24"/>
          <w:szCs w:val="24"/>
        </w:rPr>
        <w:t>or</w:t>
      </w:r>
      <w:r w:rsidRPr="005C43A5">
        <w:rPr>
          <w:rFonts w:ascii="Arial Narrow" w:hAnsi="Arial Narrow" w:cs="Arial"/>
          <w:sz w:val="24"/>
          <w:szCs w:val="24"/>
        </w:rPr>
        <w:t xml:space="preserve"> scoring is necessary, we simply need sensitive professional practice. </w:t>
      </w:r>
      <w:proofErr w:type="gramStart"/>
      <w:r w:rsidRPr="005C43A5">
        <w:rPr>
          <w:rFonts w:ascii="Arial Narrow" w:hAnsi="Arial Narrow" w:cs="Arial"/>
          <w:sz w:val="24"/>
          <w:szCs w:val="24"/>
        </w:rPr>
        <w:t>But,</w:t>
      </w:r>
      <w:proofErr w:type="gramEnd"/>
      <w:r w:rsidRPr="005C43A5">
        <w:rPr>
          <w:rFonts w:ascii="Arial Narrow" w:hAnsi="Arial Narrow" w:cs="Arial"/>
          <w:sz w:val="24"/>
          <w:szCs w:val="24"/>
        </w:rPr>
        <w:t xml:space="preserve"> the ACE agenda </w:t>
      </w:r>
      <w:r w:rsidR="00A813A4">
        <w:rPr>
          <w:rFonts w:ascii="Arial Narrow" w:hAnsi="Arial Narrow" w:cs="Arial"/>
          <w:sz w:val="24"/>
          <w:szCs w:val="24"/>
        </w:rPr>
        <w:t xml:space="preserve">borrows an actuarial vocabulary. </w:t>
      </w:r>
      <w:r w:rsidRPr="005C43A5">
        <w:rPr>
          <w:rFonts w:ascii="Arial Narrow" w:hAnsi="Arial Narrow" w:cs="Arial"/>
          <w:sz w:val="24"/>
          <w:szCs w:val="24"/>
        </w:rPr>
        <w:t xml:space="preserve"> </w:t>
      </w:r>
      <w:r w:rsidR="00A813A4">
        <w:rPr>
          <w:rFonts w:ascii="Arial Narrow" w:hAnsi="Arial Narrow" w:cs="Arial"/>
          <w:sz w:val="24"/>
          <w:szCs w:val="24"/>
        </w:rPr>
        <w:t>R</w:t>
      </w:r>
      <w:r w:rsidRPr="005C43A5">
        <w:rPr>
          <w:rFonts w:ascii="Arial Narrow" w:hAnsi="Arial Narrow" w:cs="Arial"/>
          <w:sz w:val="24"/>
          <w:szCs w:val="24"/>
        </w:rPr>
        <w:t>esearchers mak</w:t>
      </w:r>
      <w:r w:rsidR="00A813A4">
        <w:rPr>
          <w:rFonts w:ascii="Arial Narrow" w:hAnsi="Arial Narrow" w:cs="Arial"/>
          <w:sz w:val="24"/>
          <w:szCs w:val="24"/>
        </w:rPr>
        <w:t xml:space="preserve">e </w:t>
      </w:r>
      <w:r w:rsidRPr="005C43A5">
        <w:rPr>
          <w:rFonts w:ascii="Arial Narrow" w:hAnsi="Arial Narrow" w:cs="Arial"/>
          <w:sz w:val="24"/>
          <w:szCs w:val="24"/>
        </w:rPr>
        <w:t xml:space="preserve">strong claims about dose and </w:t>
      </w:r>
      <w:r w:rsidR="00A813A4">
        <w:rPr>
          <w:rFonts w:ascii="Arial Narrow" w:hAnsi="Arial Narrow" w:cs="Arial"/>
          <w:sz w:val="24"/>
          <w:szCs w:val="24"/>
        </w:rPr>
        <w:t>invite</w:t>
      </w:r>
      <w:r w:rsidRPr="005C43A5">
        <w:rPr>
          <w:rFonts w:ascii="Arial Narrow" w:hAnsi="Arial Narrow" w:cs="Arial"/>
          <w:sz w:val="24"/>
          <w:szCs w:val="24"/>
        </w:rPr>
        <w:t xml:space="preserve"> targeting by ACE score. Even if the response to screening is simply more questioning, this has the potential to drag more families and children into </w:t>
      </w:r>
      <w:r w:rsidR="00A03B07">
        <w:rPr>
          <w:rFonts w:ascii="Arial Narrow" w:hAnsi="Arial Narrow" w:cs="Arial"/>
          <w:sz w:val="24"/>
          <w:szCs w:val="24"/>
        </w:rPr>
        <w:t>sate surveillance</w:t>
      </w:r>
      <w:r w:rsidRPr="005C43A5">
        <w:rPr>
          <w:rFonts w:ascii="Arial Narrow" w:hAnsi="Arial Narrow" w:cs="Arial"/>
          <w:sz w:val="24"/>
          <w:szCs w:val="24"/>
        </w:rPr>
        <w:t xml:space="preserve"> we have noted above</w:t>
      </w:r>
      <w:r w:rsidR="00A813A4">
        <w:rPr>
          <w:rFonts w:ascii="Arial Narrow" w:hAnsi="Arial Narrow" w:cs="Arial"/>
          <w:sz w:val="24"/>
          <w:szCs w:val="24"/>
        </w:rPr>
        <w:t>. With such consequential possible sequelae</w:t>
      </w:r>
      <w:r w:rsidR="00A03B07">
        <w:rPr>
          <w:rFonts w:ascii="Arial Narrow" w:hAnsi="Arial Narrow" w:cs="Arial"/>
          <w:sz w:val="24"/>
          <w:szCs w:val="24"/>
        </w:rPr>
        <w:t>,</w:t>
      </w:r>
      <w:r w:rsidR="00A813A4">
        <w:rPr>
          <w:rFonts w:ascii="Arial Narrow" w:hAnsi="Arial Narrow" w:cs="Arial"/>
          <w:sz w:val="24"/>
          <w:szCs w:val="24"/>
        </w:rPr>
        <w:t xml:space="preserve"> it is vital that the evidence is carefully appraised</w:t>
      </w:r>
      <w:r w:rsidR="00A03B07">
        <w:rPr>
          <w:rFonts w:ascii="Arial Narrow" w:hAnsi="Arial Narrow" w:cs="Arial"/>
          <w:sz w:val="24"/>
          <w:szCs w:val="24"/>
        </w:rPr>
        <w:t xml:space="preserve"> and frequently it is not</w:t>
      </w:r>
      <w:r w:rsidR="00A813A4">
        <w:rPr>
          <w:rFonts w:ascii="Arial Narrow" w:hAnsi="Arial Narrow" w:cs="Arial"/>
          <w:sz w:val="24"/>
          <w:szCs w:val="24"/>
        </w:rPr>
        <w:t>.</w:t>
      </w:r>
      <w:r w:rsidR="00A813A4">
        <w:rPr>
          <w:rFonts w:ascii="Arial Narrow" w:hAnsi="Arial Narrow"/>
          <w:sz w:val="24"/>
          <w:szCs w:val="24"/>
        </w:rPr>
        <w:t xml:space="preserve"> </w:t>
      </w:r>
      <w:r w:rsidR="00A03B07">
        <w:rPr>
          <w:rFonts w:ascii="Arial Narrow" w:hAnsi="Arial Narrow"/>
          <w:sz w:val="24"/>
          <w:szCs w:val="24"/>
        </w:rPr>
        <w:t>In</w:t>
      </w:r>
      <w:r w:rsidR="005C33D6" w:rsidRPr="00A813A4">
        <w:rPr>
          <w:rFonts w:ascii="Arial Narrow" w:hAnsi="Arial Narrow"/>
          <w:sz w:val="24"/>
          <w:szCs w:val="24"/>
        </w:rPr>
        <w:t xml:space="preserve"> the remainder of this section, we will interrogate two examples of the primary research,</w:t>
      </w:r>
      <w:r w:rsidR="005C33D6" w:rsidRPr="005C43A5">
        <w:rPr>
          <w:rFonts w:ascii="Arial Narrow" w:hAnsi="Arial Narrow"/>
          <w:sz w:val="24"/>
          <w:szCs w:val="24"/>
        </w:rPr>
        <w:t xml:space="preserve"> in order to </w:t>
      </w:r>
      <w:r w:rsidR="00026889" w:rsidRPr="005C43A5">
        <w:rPr>
          <w:rFonts w:ascii="Arial Narrow" w:hAnsi="Arial Narrow"/>
          <w:sz w:val="24"/>
          <w:szCs w:val="24"/>
        </w:rPr>
        <w:t xml:space="preserve">examine effect sizes, and </w:t>
      </w:r>
      <w:r w:rsidR="00026889" w:rsidRPr="005C43A5">
        <w:rPr>
          <w:rFonts w:ascii="Arial Narrow" w:hAnsi="Arial Narrow"/>
          <w:i/>
          <w:sz w:val="24"/>
          <w:szCs w:val="24"/>
        </w:rPr>
        <w:t>inter alia</w:t>
      </w:r>
      <w:r w:rsidR="00026889" w:rsidRPr="005C43A5">
        <w:rPr>
          <w:rFonts w:ascii="Arial Narrow" w:hAnsi="Arial Narrow"/>
          <w:sz w:val="24"/>
          <w:szCs w:val="24"/>
        </w:rPr>
        <w:t xml:space="preserve"> to </w:t>
      </w:r>
      <w:r w:rsidR="005C33D6" w:rsidRPr="005C43A5">
        <w:rPr>
          <w:rFonts w:ascii="Arial Narrow" w:hAnsi="Arial Narrow"/>
          <w:sz w:val="24"/>
          <w:szCs w:val="24"/>
        </w:rPr>
        <w:t>bring out some of the contradictions and confusions that arise within the paradigm itself</w:t>
      </w:r>
      <w:r w:rsidR="005054D3" w:rsidRPr="005C43A5">
        <w:rPr>
          <w:rFonts w:ascii="Arial Narrow" w:hAnsi="Arial Narrow"/>
          <w:sz w:val="24"/>
          <w:szCs w:val="24"/>
        </w:rPr>
        <w:t xml:space="preserve">; we </w:t>
      </w:r>
      <w:r w:rsidR="005C33D6" w:rsidRPr="005C43A5">
        <w:rPr>
          <w:rFonts w:ascii="Arial Narrow" w:hAnsi="Arial Narrow"/>
          <w:sz w:val="24"/>
          <w:szCs w:val="24"/>
        </w:rPr>
        <w:t xml:space="preserve">seek also to show something of the ideological direction of travel. One paper is </w:t>
      </w:r>
      <w:r w:rsidR="00A813A4">
        <w:rPr>
          <w:rFonts w:ascii="Arial Narrow" w:hAnsi="Arial Narrow"/>
          <w:sz w:val="24"/>
          <w:szCs w:val="24"/>
        </w:rPr>
        <w:t xml:space="preserve">from the </w:t>
      </w:r>
      <w:r w:rsidR="005C33D6" w:rsidRPr="005C43A5">
        <w:rPr>
          <w:rFonts w:ascii="Arial Narrow" w:hAnsi="Arial Narrow"/>
          <w:sz w:val="24"/>
          <w:szCs w:val="24"/>
        </w:rPr>
        <w:t xml:space="preserve">US, published in the </w:t>
      </w:r>
      <w:r w:rsidR="005C33D6" w:rsidRPr="005C43A5">
        <w:rPr>
          <w:rFonts w:ascii="Arial Narrow" w:hAnsi="Arial Narrow"/>
          <w:i/>
          <w:sz w:val="24"/>
          <w:szCs w:val="24"/>
        </w:rPr>
        <w:t>American Journal of Preventive Medicine</w:t>
      </w:r>
      <w:r w:rsidR="005C33D6" w:rsidRPr="005C43A5">
        <w:rPr>
          <w:rFonts w:ascii="Arial Narrow" w:hAnsi="Arial Narrow"/>
          <w:sz w:val="24"/>
          <w:szCs w:val="24"/>
        </w:rPr>
        <w:t xml:space="preserve"> (Wade et al., 2017); the other derives from the UK</w:t>
      </w:r>
      <w:r w:rsidR="005054D3" w:rsidRPr="005C43A5">
        <w:rPr>
          <w:rFonts w:ascii="Arial Narrow" w:hAnsi="Arial Narrow"/>
          <w:sz w:val="24"/>
          <w:szCs w:val="24"/>
        </w:rPr>
        <w:t xml:space="preserve">, published in the </w:t>
      </w:r>
      <w:r w:rsidR="005054D3" w:rsidRPr="005C43A5">
        <w:rPr>
          <w:rFonts w:ascii="Arial Narrow" w:hAnsi="Arial Narrow"/>
          <w:i/>
          <w:sz w:val="24"/>
          <w:szCs w:val="24"/>
        </w:rPr>
        <w:t>Journal of Public Health</w:t>
      </w:r>
      <w:r w:rsidR="005054D3" w:rsidRPr="005C43A5">
        <w:rPr>
          <w:rFonts w:ascii="Arial Narrow" w:hAnsi="Arial Narrow"/>
          <w:sz w:val="24"/>
          <w:szCs w:val="24"/>
        </w:rPr>
        <w:t xml:space="preserve"> (Bellis et al, 2014). </w:t>
      </w:r>
    </w:p>
    <w:p w14:paraId="2B713D23" w14:textId="4EC67FFE" w:rsidR="00D83B44" w:rsidRPr="00D57D4B" w:rsidRDefault="005054D3">
      <w:pPr>
        <w:rPr>
          <w:rFonts w:ascii="Arial Narrow" w:hAnsi="Arial Narrow"/>
          <w:sz w:val="24"/>
          <w:szCs w:val="24"/>
        </w:rPr>
      </w:pPr>
      <w:r w:rsidRPr="00D57D4B">
        <w:rPr>
          <w:rFonts w:ascii="Arial Narrow" w:hAnsi="Arial Narrow"/>
          <w:sz w:val="24"/>
          <w:szCs w:val="24"/>
        </w:rPr>
        <w:lastRenderedPageBreak/>
        <w:t xml:space="preserve">Prompted by the high level of intercorrelation of amongst ACEs (i.e. that individuals with one adversity tend to have others), the aim of the former study </w:t>
      </w:r>
      <w:r w:rsidR="007D6EC4" w:rsidRPr="00D57D4B">
        <w:rPr>
          <w:rFonts w:ascii="Arial Narrow" w:hAnsi="Arial Narrow"/>
          <w:sz w:val="24"/>
          <w:szCs w:val="24"/>
        </w:rPr>
        <w:t>wa</w:t>
      </w:r>
      <w:r w:rsidRPr="00D57D4B">
        <w:rPr>
          <w:rFonts w:ascii="Arial Narrow" w:hAnsi="Arial Narrow"/>
          <w:sz w:val="24"/>
          <w:szCs w:val="24"/>
        </w:rPr>
        <w:t xml:space="preserve">s to boil down the standard 11-item </w:t>
      </w:r>
      <w:r w:rsidR="00B65649" w:rsidRPr="00D57D4B">
        <w:rPr>
          <w:rFonts w:ascii="Arial Narrow" w:hAnsi="Arial Narrow"/>
          <w:sz w:val="24"/>
          <w:szCs w:val="24"/>
        </w:rPr>
        <w:t xml:space="preserve">(5 categories of abuse, 6 of household stress) </w:t>
      </w:r>
      <w:r w:rsidRPr="00D57D4B">
        <w:rPr>
          <w:rFonts w:ascii="Arial Narrow" w:hAnsi="Arial Narrow"/>
          <w:sz w:val="24"/>
          <w:szCs w:val="24"/>
        </w:rPr>
        <w:t xml:space="preserve">Behaviour Risk Factor Surveillance System (BRFSS) ACE measure to shorter instrument. </w:t>
      </w:r>
      <w:r w:rsidR="00D83B44" w:rsidRPr="00D57D4B">
        <w:rPr>
          <w:rFonts w:ascii="Arial Narrow" w:hAnsi="Arial Narrow"/>
          <w:sz w:val="24"/>
          <w:szCs w:val="24"/>
        </w:rPr>
        <w:t>Results are based on a retrospective survey of over 70k adults, and in common with the norm, exposure to 4 or more ACEs was adopted as the criterion for elevated risk of “chronic health problems” (</w:t>
      </w:r>
      <w:r w:rsidR="00D57D4B" w:rsidRPr="00D57D4B">
        <w:rPr>
          <w:rFonts w:ascii="Arial Narrow" w:hAnsi="Arial Narrow"/>
          <w:sz w:val="24"/>
          <w:szCs w:val="24"/>
        </w:rPr>
        <w:t xml:space="preserve">Wade et al., 2017: </w:t>
      </w:r>
      <w:r w:rsidR="00D83B44" w:rsidRPr="00D57D4B">
        <w:rPr>
          <w:rFonts w:ascii="Arial Narrow" w:hAnsi="Arial Narrow"/>
          <w:sz w:val="24"/>
          <w:szCs w:val="24"/>
        </w:rPr>
        <w:t xml:space="preserve">2). The study identified </w:t>
      </w:r>
      <w:r w:rsidR="00B65649" w:rsidRPr="00D57D4B">
        <w:rPr>
          <w:rFonts w:ascii="Arial Narrow" w:hAnsi="Arial Narrow"/>
          <w:sz w:val="24"/>
          <w:szCs w:val="24"/>
        </w:rPr>
        <w:t>“</w:t>
      </w:r>
      <w:r w:rsidR="00D83B44" w:rsidRPr="00D57D4B">
        <w:rPr>
          <w:rFonts w:ascii="Arial Narrow" w:hAnsi="Arial Narrow"/>
          <w:sz w:val="24"/>
          <w:szCs w:val="24"/>
        </w:rPr>
        <w:t>emotional abuse</w:t>
      </w:r>
      <w:r w:rsidR="00B65649" w:rsidRPr="00D57D4B">
        <w:rPr>
          <w:rFonts w:ascii="Arial Narrow" w:hAnsi="Arial Narrow"/>
          <w:sz w:val="24"/>
          <w:szCs w:val="24"/>
        </w:rPr>
        <w:t>” (being sworn at, insulted or put down by parents) as the “adversity”</w:t>
      </w:r>
      <w:r w:rsidR="007D6EC4" w:rsidRPr="00D57D4B">
        <w:rPr>
          <w:rFonts w:ascii="Arial Narrow" w:hAnsi="Arial Narrow"/>
          <w:sz w:val="24"/>
          <w:szCs w:val="24"/>
        </w:rPr>
        <w:t xml:space="preserve"> most commonly “endorsed” (a suggestive term) </w:t>
      </w:r>
      <w:r w:rsidR="00B65649" w:rsidRPr="00D57D4B">
        <w:rPr>
          <w:rFonts w:ascii="Arial Narrow" w:hAnsi="Arial Narrow"/>
          <w:sz w:val="24"/>
          <w:szCs w:val="24"/>
        </w:rPr>
        <w:t>in the “abuse” category for individuals with 4 or more ACEs, and equivalently “household alcoholism” (living with a problem-drinker or alcoholic)</w:t>
      </w:r>
      <w:r w:rsidR="007D6EC4" w:rsidRPr="00D57D4B">
        <w:rPr>
          <w:rFonts w:ascii="Arial Narrow" w:hAnsi="Arial Narrow"/>
          <w:sz w:val="24"/>
          <w:szCs w:val="24"/>
        </w:rPr>
        <w:t xml:space="preserve"> in the </w:t>
      </w:r>
      <w:r w:rsidR="00B65649" w:rsidRPr="00D57D4B">
        <w:rPr>
          <w:rFonts w:ascii="Arial Narrow" w:hAnsi="Arial Narrow"/>
          <w:sz w:val="24"/>
          <w:szCs w:val="24"/>
        </w:rPr>
        <w:t xml:space="preserve">“household stressor” category. Interestingly, parental divorce/separation was not considered for inclusion “as these experiences are protective for some children” (p. 4). </w:t>
      </w:r>
    </w:p>
    <w:p w14:paraId="32434407" w14:textId="5A9C64BA" w:rsidR="007D6EC4" w:rsidRPr="00D57D4B" w:rsidRDefault="007D6EC4">
      <w:pPr>
        <w:rPr>
          <w:rFonts w:ascii="Arial Narrow" w:hAnsi="Arial Narrow"/>
          <w:sz w:val="24"/>
          <w:szCs w:val="24"/>
        </w:rPr>
      </w:pPr>
      <w:r w:rsidRPr="00D57D4B">
        <w:rPr>
          <w:rFonts w:ascii="Arial Narrow" w:hAnsi="Arial Narrow"/>
          <w:sz w:val="24"/>
          <w:szCs w:val="24"/>
        </w:rPr>
        <w:t>The main finding of the study was that the two</w:t>
      </w:r>
      <w:r w:rsidR="001D0CEA">
        <w:rPr>
          <w:rFonts w:ascii="Arial Narrow" w:hAnsi="Arial Narrow"/>
          <w:sz w:val="24"/>
          <w:szCs w:val="24"/>
        </w:rPr>
        <w:t>-</w:t>
      </w:r>
      <w:r w:rsidRPr="00D57D4B">
        <w:rPr>
          <w:rFonts w:ascii="Arial Narrow" w:hAnsi="Arial Narrow"/>
          <w:sz w:val="24"/>
          <w:szCs w:val="24"/>
        </w:rPr>
        <w:t xml:space="preserve">item questionnaire correlated very highly with the </w:t>
      </w:r>
      <w:proofErr w:type="gramStart"/>
      <w:r w:rsidRPr="00D57D4B">
        <w:rPr>
          <w:rFonts w:ascii="Arial Narrow" w:hAnsi="Arial Narrow"/>
          <w:sz w:val="24"/>
          <w:szCs w:val="24"/>
        </w:rPr>
        <w:t>11 item</w:t>
      </w:r>
      <w:proofErr w:type="gramEnd"/>
      <w:r w:rsidRPr="00D57D4B">
        <w:rPr>
          <w:rFonts w:ascii="Arial Narrow" w:hAnsi="Arial Narrow"/>
          <w:sz w:val="24"/>
          <w:szCs w:val="24"/>
        </w:rPr>
        <w:t xml:space="preserve"> measure, and was just as predictive of poor health outcomes, leading the authors to advocate the two item instrument as “ideal for the rapid identification of individuals with significant childhood adversity”</w:t>
      </w:r>
      <w:r w:rsidR="00D57D4B" w:rsidRPr="00D57D4B">
        <w:rPr>
          <w:rFonts w:ascii="Arial Narrow" w:hAnsi="Arial Narrow"/>
          <w:sz w:val="24"/>
          <w:szCs w:val="24"/>
        </w:rPr>
        <w:t>.</w:t>
      </w:r>
      <w:r w:rsidRPr="00D57D4B">
        <w:rPr>
          <w:rFonts w:ascii="Arial Narrow" w:hAnsi="Arial Narrow"/>
          <w:sz w:val="24"/>
          <w:szCs w:val="24"/>
        </w:rPr>
        <w:t xml:space="preserve"> In terms of effect sizes, the results are also of interest. These are expressed as odds ratios. To pick one example, the odds </w:t>
      </w:r>
      <w:r w:rsidR="00026889" w:rsidRPr="00D57D4B">
        <w:rPr>
          <w:rFonts w:ascii="Arial Narrow" w:hAnsi="Arial Narrow"/>
          <w:sz w:val="24"/>
          <w:szCs w:val="24"/>
        </w:rPr>
        <w:t>of heavy drinking (defined as more than 15 alcoholic beverages per week for men, and 8 for women) is approximately 50% greater for individuals reporting 4 or more ACEs. At one level, this sounds quite a salient result, but how large an effect is this</w:t>
      </w:r>
      <w:r w:rsidR="00CA1413" w:rsidRPr="00D57D4B">
        <w:rPr>
          <w:rFonts w:ascii="Arial Narrow" w:hAnsi="Arial Narrow"/>
          <w:sz w:val="24"/>
          <w:szCs w:val="24"/>
        </w:rPr>
        <w:t xml:space="preserve">? </w:t>
      </w:r>
      <w:r w:rsidR="00A03B07">
        <w:rPr>
          <w:rFonts w:ascii="Arial Narrow" w:hAnsi="Arial Narrow"/>
          <w:sz w:val="24"/>
          <w:szCs w:val="24"/>
        </w:rPr>
        <w:t xml:space="preserve">Using </w:t>
      </w:r>
      <w:r w:rsidR="00333826">
        <w:rPr>
          <w:rFonts w:ascii="Arial Narrow" w:hAnsi="Arial Narrow" w:cs="Arial"/>
          <w:sz w:val="24"/>
          <w:szCs w:val="24"/>
        </w:rPr>
        <w:t xml:space="preserve">the </w:t>
      </w:r>
      <w:r w:rsidR="00333826" w:rsidRPr="005C43A5">
        <w:rPr>
          <w:rFonts w:ascii="Arial Narrow" w:hAnsi="Arial Narrow" w:cs="Arial"/>
          <w:sz w:val="24"/>
          <w:szCs w:val="24"/>
        </w:rPr>
        <w:t xml:space="preserve">most widely used method to quantify the magnitude of an effect </w:t>
      </w:r>
      <w:r w:rsidR="00333826">
        <w:rPr>
          <w:rFonts w:ascii="Arial Narrow" w:hAnsi="Arial Narrow" w:cs="Arial"/>
          <w:sz w:val="24"/>
          <w:szCs w:val="24"/>
        </w:rPr>
        <w:t>(</w:t>
      </w:r>
      <w:r w:rsidR="00026889" w:rsidRPr="00D57D4B">
        <w:rPr>
          <w:rFonts w:ascii="Arial Narrow" w:hAnsi="Arial Narrow"/>
          <w:sz w:val="24"/>
          <w:szCs w:val="24"/>
        </w:rPr>
        <w:t>Cohen’s d</w:t>
      </w:r>
      <w:r w:rsidR="00333826">
        <w:rPr>
          <w:rFonts w:ascii="Arial Narrow" w:hAnsi="Arial Narrow"/>
          <w:sz w:val="24"/>
          <w:szCs w:val="24"/>
        </w:rPr>
        <w:t>)</w:t>
      </w:r>
      <w:r w:rsidR="00026889" w:rsidRPr="00D57D4B">
        <w:rPr>
          <w:rFonts w:ascii="Arial Narrow" w:hAnsi="Arial Narrow"/>
          <w:sz w:val="24"/>
          <w:szCs w:val="24"/>
        </w:rPr>
        <w:t xml:space="preserve">, this </w:t>
      </w:r>
      <w:r w:rsidR="00CA1413" w:rsidRPr="00D57D4B">
        <w:rPr>
          <w:rFonts w:ascii="Arial Narrow" w:hAnsi="Arial Narrow"/>
          <w:sz w:val="24"/>
          <w:szCs w:val="24"/>
        </w:rPr>
        <w:t xml:space="preserve">just squeaks in as </w:t>
      </w:r>
      <w:r w:rsidR="00026889" w:rsidRPr="00D57D4B">
        <w:rPr>
          <w:rFonts w:ascii="Arial Narrow" w:hAnsi="Arial Narrow"/>
          <w:sz w:val="24"/>
          <w:szCs w:val="24"/>
        </w:rPr>
        <w:t>a small effect (d</w:t>
      </w:r>
      <w:r w:rsidRPr="00D57D4B">
        <w:rPr>
          <w:rFonts w:ascii="Arial Narrow" w:hAnsi="Arial Narrow"/>
          <w:sz w:val="24"/>
          <w:szCs w:val="24"/>
        </w:rPr>
        <w:t xml:space="preserve"> </w:t>
      </w:r>
      <w:r w:rsidR="00CA1413" w:rsidRPr="00D57D4B">
        <w:rPr>
          <w:rFonts w:ascii="Arial Narrow" w:hAnsi="Arial Narrow"/>
          <w:sz w:val="24"/>
          <w:szCs w:val="24"/>
        </w:rPr>
        <w:t xml:space="preserve">= .2). A more intuitive concept in a clinical context is that of the Number Needed to Treat (NNT), which indicates the number of individuals who would have to receive some form of intervention to “cure” one additional case; here NNT is eight.  </w:t>
      </w:r>
      <w:r w:rsidR="00FD1219" w:rsidRPr="00D57D4B">
        <w:rPr>
          <w:rFonts w:ascii="Arial Narrow" w:hAnsi="Arial Narrow"/>
          <w:sz w:val="24"/>
          <w:szCs w:val="24"/>
        </w:rPr>
        <w:t xml:space="preserve">In general, the effect sizes (odd ratios) across a broad range of health outcomes range are less than 2 (small effect) for </w:t>
      </w:r>
      <w:r w:rsidR="00333826" w:rsidRPr="00D57D4B">
        <w:rPr>
          <w:rFonts w:ascii="Arial Narrow" w:hAnsi="Arial Narrow"/>
          <w:sz w:val="24"/>
          <w:szCs w:val="24"/>
        </w:rPr>
        <w:t>most</w:t>
      </w:r>
      <w:r w:rsidR="00FD1219" w:rsidRPr="00D57D4B">
        <w:rPr>
          <w:rFonts w:ascii="Arial Narrow" w:hAnsi="Arial Narrow"/>
          <w:sz w:val="24"/>
          <w:szCs w:val="24"/>
        </w:rPr>
        <w:t xml:space="preserve"> outcomes (13 out of 16).  </w:t>
      </w:r>
    </w:p>
    <w:p w14:paraId="599591FD" w14:textId="4E78134A" w:rsidR="00C3444F" w:rsidRPr="00D57D4B" w:rsidRDefault="0093539D">
      <w:pPr>
        <w:rPr>
          <w:rFonts w:ascii="Arial Narrow" w:hAnsi="Arial Narrow"/>
          <w:sz w:val="24"/>
          <w:szCs w:val="24"/>
        </w:rPr>
      </w:pPr>
      <w:r w:rsidRPr="00D57D4B">
        <w:rPr>
          <w:rFonts w:ascii="Arial Narrow" w:hAnsi="Arial Narrow"/>
          <w:sz w:val="24"/>
          <w:szCs w:val="24"/>
        </w:rPr>
        <w:t>Turning to the UK study</w:t>
      </w:r>
      <w:r w:rsidR="00D57D4B">
        <w:rPr>
          <w:rFonts w:ascii="Arial Narrow" w:hAnsi="Arial Narrow"/>
          <w:sz w:val="24"/>
          <w:szCs w:val="24"/>
        </w:rPr>
        <w:t xml:space="preserve"> (Bellis et al., 2014)</w:t>
      </w:r>
      <w:r w:rsidRPr="00D57D4B">
        <w:rPr>
          <w:rFonts w:ascii="Arial Narrow" w:hAnsi="Arial Narrow"/>
          <w:sz w:val="24"/>
          <w:szCs w:val="24"/>
        </w:rPr>
        <w:t>, this is also a retrospective survey (approximately 1500 adults) of health and other outcomes, using the 11 item BRFSS scale (although with some differences in definitions).  The study begins by again drawing attention to the high levels of intercorrelation between the experience of different types of adversity. Regarding outcomes, it is notable that those in the categories of sexual behaviour, mental health, substance use and violence/criminal justice</w:t>
      </w:r>
      <w:r w:rsidR="00331132" w:rsidRPr="00D57D4B">
        <w:rPr>
          <w:rFonts w:ascii="Arial Narrow" w:hAnsi="Arial Narrow"/>
          <w:sz w:val="24"/>
          <w:szCs w:val="24"/>
        </w:rPr>
        <w:t xml:space="preserve"> are by far the most seriously affected. Of the 26 specific outcomes assessed, 9 of the “top ten” are in these four domains, with use of cannabis the most commonly associated with 4+ ACEs, followed by regular smoking. For comparison with the US study, “heavy” consumption of alcohol (consuming more than 6 drinks, once or more per week) comes out 4</w:t>
      </w:r>
      <w:r w:rsidR="00331132" w:rsidRPr="00D57D4B">
        <w:rPr>
          <w:rFonts w:ascii="Arial Narrow" w:hAnsi="Arial Narrow"/>
          <w:sz w:val="24"/>
          <w:szCs w:val="24"/>
          <w:vertAlign w:val="superscript"/>
        </w:rPr>
        <w:t>th</w:t>
      </w:r>
      <w:r w:rsidR="00331132" w:rsidRPr="00D57D4B">
        <w:rPr>
          <w:rFonts w:ascii="Arial Narrow" w:hAnsi="Arial Narrow"/>
          <w:sz w:val="24"/>
          <w:szCs w:val="24"/>
        </w:rPr>
        <w:t xml:space="preserve">; the risk of this increases from 7.5% in the sample for respondents reporting 0 ACEs to 30% for those with 4 or more.  Bellis et al. do not give odds ratios in their analysis of outcomes, although they are liberally used elsewhere in their report. A rough translation of the </w:t>
      </w:r>
      <w:r w:rsidR="00946AAF" w:rsidRPr="00D57D4B">
        <w:rPr>
          <w:rFonts w:ascii="Arial Narrow" w:hAnsi="Arial Narrow"/>
          <w:sz w:val="24"/>
          <w:szCs w:val="24"/>
        </w:rPr>
        <w:t xml:space="preserve">increases in risk </w:t>
      </w:r>
      <w:r w:rsidR="00331132" w:rsidRPr="00D57D4B">
        <w:rPr>
          <w:rFonts w:ascii="Arial Narrow" w:hAnsi="Arial Narrow"/>
          <w:sz w:val="24"/>
          <w:szCs w:val="24"/>
        </w:rPr>
        <w:t xml:space="preserve">they </w:t>
      </w:r>
      <w:r w:rsidR="00946AAF" w:rsidRPr="00D57D4B">
        <w:rPr>
          <w:rFonts w:ascii="Arial Narrow" w:hAnsi="Arial Narrow"/>
          <w:sz w:val="24"/>
          <w:szCs w:val="24"/>
        </w:rPr>
        <w:t>report into odds ratio is possible though. For alcohol consumption, the odds ratio comes out at around 5, a much higher figure than th</w:t>
      </w:r>
      <w:r w:rsidR="0076101C" w:rsidRPr="00D57D4B">
        <w:rPr>
          <w:rFonts w:ascii="Arial Narrow" w:hAnsi="Arial Narrow"/>
          <w:sz w:val="24"/>
          <w:szCs w:val="24"/>
        </w:rPr>
        <w:t xml:space="preserve">at </w:t>
      </w:r>
      <w:r w:rsidR="004A3C8C" w:rsidRPr="00D57D4B">
        <w:rPr>
          <w:rFonts w:ascii="Arial Narrow" w:hAnsi="Arial Narrow"/>
          <w:sz w:val="24"/>
          <w:szCs w:val="24"/>
        </w:rPr>
        <w:t>reported by Wade et al., yielding a Cohen’s d of approximately 0.9 (large effect). In general, the effect sizes are much higher than those of the US study, with the majority falling into the intermediate or large effect categories.</w:t>
      </w:r>
      <w:r w:rsidR="00C3444F" w:rsidRPr="00D57D4B">
        <w:rPr>
          <w:rFonts w:ascii="Arial Narrow" w:hAnsi="Arial Narrow"/>
          <w:sz w:val="24"/>
          <w:szCs w:val="24"/>
        </w:rPr>
        <w:t xml:space="preserve"> </w:t>
      </w:r>
      <w:r w:rsidR="004A3C8C" w:rsidRPr="00D57D4B">
        <w:rPr>
          <w:rFonts w:ascii="Arial Narrow" w:hAnsi="Arial Narrow"/>
          <w:sz w:val="24"/>
          <w:szCs w:val="24"/>
        </w:rPr>
        <w:t>Neither of the two papers discusse</w:t>
      </w:r>
      <w:r w:rsidR="00FF67AB" w:rsidRPr="00D57D4B">
        <w:rPr>
          <w:rFonts w:ascii="Arial Narrow" w:hAnsi="Arial Narrow"/>
          <w:sz w:val="24"/>
          <w:szCs w:val="24"/>
        </w:rPr>
        <w:t xml:space="preserve">s </w:t>
      </w:r>
      <w:r w:rsidR="004A3C8C" w:rsidRPr="00D57D4B">
        <w:rPr>
          <w:rFonts w:ascii="Arial Narrow" w:hAnsi="Arial Narrow"/>
          <w:sz w:val="24"/>
          <w:szCs w:val="24"/>
        </w:rPr>
        <w:t>effect</w:t>
      </w:r>
      <w:r w:rsidR="00FF67AB" w:rsidRPr="00D57D4B">
        <w:rPr>
          <w:rFonts w:ascii="Arial Narrow" w:hAnsi="Arial Narrow"/>
          <w:sz w:val="24"/>
          <w:szCs w:val="24"/>
        </w:rPr>
        <w:t xml:space="preserve"> </w:t>
      </w:r>
      <w:r w:rsidR="004A3C8C" w:rsidRPr="00D57D4B">
        <w:rPr>
          <w:rFonts w:ascii="Arial Narrow" w:hAnsi="Arial Narrow"/>
          <w:sz w:val="24"/>
          <w:szCs w:val="24"/>
        </w:rPr>
        <w:t xml:space="preserve">sizes, and we are not </w:t>
      </w:r>
      <w:r w:rsidR="00FF67AB" w:rsidRPr="00D57D4B">
        <w:rPr>
          <w:rFonts w:ascii="Arial Narrow" w:hAnsi="Arial Narrow"/>
          <w:sz w:val="24"/>
          <w:szCs w:val="24"/>
        </w:rPr>
        <w:t xml:space="preserve">able </w:t>
      </w:r>
      <w:r w:rsidR="004A3C8C" w:rsidRPr="00D57D4B">
        <w:rPr>
          <w:rFonts w:ascii="Arial Narrow" w:hAnsi="Arial Narrow"/>
          <w:sz w:val="24"/>
          <w:szCs w:val="24"/>
        </w:rPr>
        <w:t xml:space="preserve">to comment </w:t>
      </w:r>
      <w:r w:rsidR="00FF67AB" w:rsidRPr="00D57D4B">
        <w:rPr>
          <w:rFonts w:ascii="Arial Narrow" w:hAnsi="Arial Narrow"/>
          <w:sz w:val="24"/>
          <w:szCs w:val="24"/>
        </w:rPr>
        <w:t>other than to draw attention</w:t>
      </w:r>
      <w:r w:rsidR="004A3C8C" w:rsidRPr="00D57D4B">
        <w:rPr>
          <w:rFonts w:ascii="Arial Narrow" w:hAnsi="Arial Narrow"/>
          <w:sz w:val="24"/>
          <w:szCs w:val="24"/>
        </w:rPr>
        <w:t xml:space="preserve"> </w:t>
      </w:r>
      <w:r w:rsidR="00FF67AB" w:rsidRPr="00D57D4B">
        <w:rPr>
          <w:rFonts w:ascii="Arial Narrow" w:hAnsi="Arial Narrow"/>
          <w:sz w:val="24"/>
          <w:szCs w:val="24"/>
        </w:rPr>
        <w:t xml:space="preserve">to such disparities. </w:t>
      </w:r>
    </w:p>
    <w:p w14:paraId="3A9E6DB6" w14:textId="77777777" w:rsidR="00333826" w:rsidRDefault="00333826">
      <w:pPr>
        <w:rPr>
          <w:rFonts w:ascii="Arial Narrow" w:hAnsi="Arial Narrow"/>
          <w:sz w:val="24"/>
          <w:szCs w:val="24"/>
        </w:rPr>
      </w:pPr>
      <w:r>
        <w:rPr>
          <w:rFonts w:ascii="Arial Narrow" w:hAnsi="Arial Narrow"/>
          <w:sz w:val="24"/>
          <w:szCs w:val="24"/>
        </w:rPr>
        <w:t>In</w:t>
      </w:r>
      <w:r w:rsidR="003209DD" w:rsidRPr="00D57D4B">
        <w:rPr>
          <w:rFonts w:ascii="Arial Narrow" w:hAnsi="Arial Narrow"/>
          <w:sz w:val="24"/>
          <w:szCs w:val="24"/>
        </w:rPr>
        <w:t xml:space="preserve"> </w:t>
      </w:r>
      <w:r w:rsidR="004A3C8C" w:rsidRPr="00D57D4B">
        <w:rPr>
          <w:rFonts w:ascii="Arial Narrow" w:hAnsi="Arial Narrow"/>
          <w:sz w:val="24"/>
          <w:szCs w:val="24"/>
        </w:rPr>
        <w:t>the detail</w:t>
      </w:r>
      <w:r w:rsidR="00FF67AB" w:rsidRPr="00D57D4B">
        <w:rPr>
          <w:rFonts w:ascii="Arial Narrow" w:hAnsi="Arial Narrow"/>
          <w:sz w:val="24"/>
          <w:szCs w:val="24"/>
        </w:rPr>
        <w:t xml:space="preserve"> of Bellis et al</w:t>
      </w:r>
      <w:r w:rsidR="00D57D4B" w:rsidRPr="00D57D4B">
        <w:rPr>
          <w:rFonts w:ascii="Arial Narrow" w:hAnsi="Arial Narrow"/>
          <w:sz w:val="24"/>
          <w:szCs w:val="24"/>
        </w:rPr>
        <w:t>.</w:t>
      </w:r>
      <w:r w:rsidR="004A3C8C" w:rsidRPr="00D57D4B">
        <w:rPr>
          <w:rFonts w:ascii="Arial Narrow" w:hAnsi="Arial Narrow"/>
          <w:sz w:val="24"/>
          <w:szCs w:val="24"/>
        </w:rPr>
        <w:t>, some intriguing anomalies</w:t>
      </w:r>
      <w:r w:rsidR="00C3444F" w:rsidRPr="00D57D4B">
        <w:rPr>
          <w:rFonts w:ascii="Arial Narrow" w:hAnsi="Arial Narrow"/>
          <w:sz w:val="24"/>
          <w:szCs w:val="24"/>
        </w:rPr>
        <w:t xml:space="preserve"> </w:t>
      </w:r>
      <w:r w:rsidR="001D0CEA">
        <w:rPr>
          <w:rFonts w:ascii="Arial Narrow" w:hAnsi="Arial Narrow"/>
          <w:sz w:val="24"/>
          <w:szCs w:val="24"/>
        </w:rPr>
        <w:t>appear</w:t>
      </w:r>
      <w:r w:rsidR="004A3C8C" w:rsidRPr="00D57D4B">
        <w:rPr>
          <w:rFonts w:ascii="Arial Narrow" w:hAnsi="Arial Narrow"/>
          <w:sz w:val="24"/>
          <w:szCs w:val="24"/>
        </w:rPr>
        <w:t>. For example, whereas there is a greater propensity for obesity in the 4+ group, it appears that this group also exercise more and ha</w:t>
      </w:r>
      <w:r w:rsidR="00BC78B6" w:rsidRPr="00D57D4B">
        <w:rPr>
          <w:rFonts w:ascii="Arial Narrow" w:hAnsi="Arial Narrow"/>
          <w:sz w:val="24"/>
          <w:szCs w:val="24"/>
        </w:rPr>
        <w:t xml:space="preserve">ve </w:t>
      </w:r>
      <w:r w:rsidR="004A3C8C" w:rsidRPr="00D57D4B">
        <w:rPr>
          <w:rFonts w:ascii="Arial Narrow" w:hAnsi="Arial Narrow"/>
          <w:sz w:val="24"/>
          <w:szCs w:val="24"/>
        </w:rPr>
        <w:t xml:space="preserve">roughly half the risk of </w:t>
      </w:r>
      <w:r w:rsidR="00BC78B6" w:rsidRPr="00D57D4B">
        <w:rPr>
          <w:rFonts w:ascii="Arial Narrow" w:hAnsi="Arial Narrow"/>
          <w:sz w:val="24"/>
          <w:szCs w:val="24"/>
        </w:rPr>
        <w:t>type II diabetes</w:t>
      </w:r>
      <w:r w:rsidR="001D0CEA">
        <w:rPr>
          <w:rFonts w:ascii="Arial Narrow" w:hAnsi="Arial Narrow"/>
          <w:sz w:val="24"/>
          <w:szCs w:val="24"/>
        </w:rPr>
        <w:t>.</w:t>
      </w:r>
      <w:r w:rsidR="00BC78B6" w:rsidRPr="00D57D4B">
        <w:rPr>
          <w:rFonts w:ascii="Arial Narrow" w:hAnsi="Arial Narrow"/>
          <w:sz w:val="24"/>
          <w:szCs w:val="24"/>
        </w:rPr>
        <w:t xml:space="preserve"> </w:t>
      </w:r>
      <w:r w:rsidR="003209DD" w:rsidRPr="00D57D4B">
        <w:rPr>
          <w:rFonts w:ascii="Arial Narrow" w:hAnsi="Arial Narrow"/>
          <w:sz w:val="24"/>
          <w:szCs w:val="24"/>
        </w:rPr>
        <w:t>No effects of ACEs are found for educational outcome</w:t>
      </w:r>
      <w:r w:rsidR="00FF67AB" w:rsidRPr="00D57D4B">
        <w:rPr>
          <w:rFonts w:ascii="Arial Narrow" w:hAnsi="Arial Narrow"/>
          <w:sz w:val="24"/>
          <w:szCs w:val="24"/>
        </w:rPr>
        <w:t>s</w:t>
      </w:r>
      <w:r w:rsidR="003209DD" w:rsidRPr="00D57D4B">
        <w:rPr>
          <w:rFonts w:ascii="Arial Narrow" w:hAnsi="Arial Narrow"/>
          <w:sz w:val="24"/>
          <w:szCs w:val="24"/>
        </w:rPr>
        <w:t xml:space="preserve">, although respondents are more likely to describe themselves as unemployed (or long-term sick). </w:t>
      </w:r>
      <w:r w:rsidR="00BC78B6" w:rsidRPr="00D57D4B">
        <w:rPr>
          <w:rFonts w:ascii="Arial Narrow" w:hAnsi="Arial Narrow"/>
          <w:sz w:val="24"/>
          <w:szCs w:val="24"/>
        </w:rPr>
        <w:t xml:space="preserve">Bellis </w:t>
      </w:r>
      <w:r w:rsidR="003209DD" w:rsidRPr="00D57D4B">
        <w:rPr>
          <w:rFonts w:ascii="Arial Narrow" w:hAnsi="Arial Narrow"/>
          <w:sz w:val="24"/>
          <w:szCs w:val="24"/>
        </w:rPr>
        <w:t xml:space="preserve">et al. also </w:t>
      </w:r>
      <w:r w:rsidR="00BC78B6" w:rsidRPr="00D57D4B">
        <w:rPr>
          <w:rFonts w:ascii="Arial Narrow" w:hAnsi="Arial Narrow"/>
          <w:sz w:val="24"/>
          <w:szCs w:val="24"/>
        </w:rPr>
        <w:t xml:space="preserve">report that “having 4+ ACEs was strongly associated with higher deprivation”. Nonetheless, they go to considerable lengths to discount the importance of this link. Their concluding discussion opens as follows “Independent of relationships with deprivation, increasing ACE counts are strongly related to adverse outcomes through the life course” (p. 88), reiterating this point on the following page “Although </w:t>
      </w:r>
      <w:r w:rsidR="00BC78B6" w:rsidRPr="00D57D4B">
        <w:rPr>
          <w:rFonts w:ascii="Arial Narrow" w:hAnsi="Arial Narrow"/>
          <w:sz w:val="24"/>
          <w:szCs w:val="24"/>
        </w:rPr>
        <w:lastRenderedPageBreak/>
        <w:t>ACEs are more likely to occur in poorer communit</w:t>
      </w:r>
      <w:r w:rsidR="00FF67AB" w:rsidRPr="00D57D4B">
        <w:rPr>
          <w:rFonts w:ascii="Arial Narrow" w:hAnsi="Arial Narrow"/>
          <w:sz w:val="24"/>
          <w:szCs w:val="24"/>
        </w:rPr>
        <w:t>i</w:t>
      </w:r>
      <w:r w:rsidR="00BC78B6" w:rsidRPr="00D57D4B">
        <w:rPr>
          <w:rFonts w:ascii="Arial Narrow" w:hAnsi="Arial Narrow"/>
          <w:sz w:val="24"/>
          <w:szCs w:val="24"/>
        </w:rPr>
        <w:t xml:space="preserve">es, independent of deprivation, ACE counts correlate with worse </w:t>
      </w:r>
      <w:r w:rsidR="003209DD" w:rsidRPr="00D57D4B">
        <w:rPr>
          <w:rFonts w:ascii="Arial Narrow" w:hAnsi="Arial Narrow"/>
          <w:sz w:val="24"/>
          <w:szCs w:val="24"/>
        </w:rPr>
        <w:t xml:space="preserve">… </w:t>
      </w:r>
      <w:r w:rsidR="00BC78B6" w:rsidRPr="00D57D4B">
        <w:rPr>
          <w:rFonts w:ascii="Arial Narrow" w:hAnsi="Arial Narrow"/>
          <w:sz w:val="24"/>
          <w:szCs w:val="24"/>
        </w:rPr>
        <w:t>outcome</w:t>
      </w:r>
      <w:r w:rsidR="003209DD" w:rsidRPr="00D57D4B">
        <w:rPr>
          <w:rFonts w:ascii="Arial Narrow" w:hAnsi="Arial Narrow"/>
          <w:sz w:val="24"/>
          <w:szCs w:val="24"/>
        </w:rPr>
        <w:t>s</w:t>
      </w:r>
      <w:r w:rsidR="00BC78B6" w:rsidRPr="00D57D4B">
        <w:rPr>
          <w:rFonts w:ascii="Arial Narrow" w:hAnsi="Arial Narrow"/>
          <w:sz w:val="24"/>
          <w:szCs w:val="24"/>
        </w:rPr>
        <w:t xml:space="preserve"> over the life course</w:t>
      </w:r>
      <w:r w:rsidR="003209DD" w:rsidRPr="00D57D4B">
        <w:rPr>
          <w:rFonts w:ascii="Arial Narrow" w:hAnsi="Arial Narrow"/>
          <w:sz w:val="24"/>
          <w:szCs w:val="24"/>
        </w:rPr>
        <w:t xml:space="preserve">”. </w:t>
      </w:r>
      <w:r w:rsidR="00C3444F" w:rsidRPr="00D57D4B">
        <w:rPr>
          <w:rFonts w:ascii="Arial Narrow" w:hAnsi="Arial Narrow"/>
          <w:sz w:val="24"/>
          <w:szCs w:val="24"/>
        </w:rPr>
        <w:t>Such statements can be misleading; they imply deprivation to be unimportant</w:t>
      </w:r>
      <w:r w:rsidR="00B16AC1" w:rsidRPr="00D57D4B">
        <w:rPr>
          <w:rFonts w:ascii="Arial Narrow" w:hAnsi="Arial Narrow"/>
          <w:sz w:val="24"/>
          <w:szCs w:val="24"/>
        </w:rPr>
        <w:t>. Far from it: t</w:t>
      </w:r>
      <w:r w:rsidR="00C3444F" w:rsidRPr="00D57D4B">
        <w:rPr>
          <w:rFonts w:ascii="Arial Narrow" w:hAnsi="Arial Narrow"/>
          <w:sz w:val="24"/>
          <w:szCs w:val="24"/>
        </w:rPr>
        <w:t>hey only mean that making a statistical correction for deprivation (based on an assumed</w:t>
      </w:r>
      <w:r w:rsidR="00B16AC1" w:rsidRPr="00D57D4B">
        <w:rPr>
          <w:rFonts w:ascii="Arial Narrow" w:hAnsi="Arial Narrow"/>
          <w:sz w:val="24"/>
          <w:szCs w:val="24"/>
        </w:rPr>
        <w:t>, and implausible,</w:t>
      </w:r>
      <w:r w:rsidR="00C3444F" w:rsidRPr="00D57D4B">
        <w:rPr>
          <w:rFonts w:ascii="Arial Narrow" w:hAnsi="Arial Narrow"/>
          <w:sz w:val="24"/>
          <w:szCs w:val="24"/>
        </w:rPr>
        <w:t xml:space="preserve"> linear model) does not cancel out the effect of early adversity. </w:t>
      </w:r>
    </w:p>
    <w:p w14:paraId="5A0E81C2" w14:textId="657ABE29" w:rsidR="00FF67AB" w:rsidRPr="001D0CEA" w:rsidRDefault="001D0CEA">
      <w:pPr>
        <w:rPr>
          <w:rFonts w:ascii="Arial Narrow" w:hAnsi="Arial Narrow" w:cs="Arial"/>
          <w:sz w:val="24"/>
          <w:szCs w:val="24"/>
        </w:rPr>
      </w:pPr>
      <w:r>
        <w:rPr>
          <w:rFonts w:ascii="Arial Narrow" w:hAnsi="Arial Narrow" w:cs="Arial"/>
          <w:sz w:val="24"/>
          <w:szCs w:val="24"/>
        </w:rPr>
        <w:t xml:space="preserve">The validity of the ACE framework is assumed to lie in its specification of risk to children, but as </w:t>
      </w:r>
      <w:proofErr w:type="spellStart"/>
      <w:r>
        <w:rPr>
          <w:rFonts w:ascii="Arial Narrow" w:hAnsi="Arial Narrow" w:cs="Arial"/>
          <w:sz w:val="24"/>
          <w:szCs w:val="24"/>
        </w:rPr>
        <w:t>Finkelhor</w:t>
      </w:r>
      <w:proofErr w:type="spellEnd"/>
      <w:r>
        <w:rPr>
          <w:rFonts w:ascii="Arial Narrow" w:hAnsi="Arial Narrow" w:cs="Arial"/>
          <w:sz w:val="24"/>
          <w:szCs w:val="24"/>
        </w:rPr>
        <w:t xml:space="preserve"> (2017) notes, the indicators were contingent to the original study. There has been no rigorous scientific review to establish ACEs as the strongest predictors of poor life outcomes and little acknowledgement that mediating factors are crucial in explaining the established correlational associations. We know that there is a strong correlation between events labelled ACEs and the experience of family poverty. For example, roughly half of all children in lone parent households in the UK live in poverty, around twice as many as in couple families (DWP 2017). Relationship breakdown is both a cause and effect of disadvantage and hardship, with mothers and children at most risk of falling into persistent poverty (Stock et al., 2014). A similar association is evident </w:t>
      </w:r>
      <w:proofErr w:type="gramStart"/>
      <w:r>
        <w:rPr>
          <w:rFonts w:ascii="Arial Narrow" w:hAnsi="Arial Narrow" w:cs="Arial"/>
          <w:sz w:val="24"/>
          <w:szCs w:val="24"/>
        </w:rPr>
        <w:t>with regard to</w:t>
      </w:r>
      <w:proofErr w:type="gramEnd"/>
      <w:r>
        <w:rPr>
          <w:rFonts w:ascii="Arial Narrow" w:hAnsi="Arial Narrow" w:cs="Arial"/>
          <w:sz w:val="24"/>
          <w:szCs w:val="24"/>
        </w:rPr>
        <w:t xml:space="preserve"> mental illness, in that low</w:t>
      </w:r>
      <w:r w:rsidR="00D3136B">
        <w:rPr>
          <w:rFonts w:ascii="Arial Narrow" w:hAnsi="Arial Narrow" w:cs="Arial"/>
          <w:sz w:val="24"/>
          <w:szCs w:val="24"/>
        </w:rPr>
        <w:t>-</w:t>
      </w:r>
      <w:r>
        <w:rPr>
          <w:rFonts w:ascii="Arial Narrow" w:hAnsi="Arial Narrow" w:cs="Arial"/>
          <w:sz w:val="24"/>
          <w:szCs w:val="24"/>
        </w:rPr>
        <w:t xml:space="preserve">income groups and their families are considerably more likely to suffer poor mental health, while parents suffering mental health difficulties are at much greater risk of experiencing economic hardship (Boardman et al 2015). Likewise, the link between deprivation and child abuse / neglect is major and corroborated right across the developed world (Bywaters 2015) as is the association between domestic violence and poverty (Fahmy </w:t>
      </w:r>
      <w:r w:rsidR="00CE0658">
        <w:rPr>
          <w:rFonts w:ascii="Arial Narrow" w:hAnsi="Arial Narrow" w:cs="Arial"/>
          <w:sz w:val="24"/>
          <w:szCs w:val="24"/>
        </w:rPr>
        <w:t xml:space="preserve">et al. </w:t>
      </w:r>
      <w:r>
        <w:rPr>
          <w:rFonts w:ascii="Arial Narrow" w:hAnsi="Arial Narrow" w:cs="Arial"/>
          <w:sz w:val="24"/>
          <w:szCs w:val="24"/>
        </w:rPr>
        <w:t>2016)</w:t>
      </w:r>
    </w:p>
    <w:p w14:paraId="7C7FDB9A" w14:textId="332314A6" w:rsidR="00180B9A" w:rsidRPr="00180B9A" w:rsidRDefault="00CA058B">
      <w:pPr>
        <w:rPr>
          <w:rFonts w:ascii="Arial Narrow" w:hAnsi="Arial Narrow"/>
          <w:sz w:val="24"/>
          <w:szCs w:val="24"/>
        </w:rPr>
      </w:pPr>
      <w:r w:rsidRPr="00180B9A">
        <w:rPr>
          <w:rFonts w:ascii="Arial Narrow" w:hAnsi="Arial Narrow"/>
          <w:sz w:val="24"/>
          <w:szCs w:val="24"/>
        </w:rPr>
        <w:t xml:space="preserve">We conclude this technical interlude </w:t>
      </w:r>
      <w:r w:rsidR="00EB37EF" w:rsidRPr="00180B9A">
        <w:rPr>
          <w:rFonts w:ascii="Arial Narrow" w:hAnsi="Arial Narrow"/>
          <w:sz w:val="24"/>
          <w:szCs w:val="24"/>
        </w:rPr>
        <w:t>with two final points on commonalities between the two exhibits</w:t>
      </w:r>
      <w:r w:rsidR="00D3136B">
        <w:rPr>
          <w:rFonts w:ascii="Arial Narrow" w:hAnsi="Arial Narrow"/>
          <w:sz w:val="24"/>
          <w:szCs w:val="24"/>
        </w:rPr>
        <w:t xml:space="preserve"> above</w:t>
      </w:r>
      <w:r w:rsidR="00EB37EF" w:rsidRPr="00180B9A">
        <w:rPr>
          <w:rFonts w:ascii="Arial Narrow" w:hAnsi="Arial Narrow"/>
          <w:sz w:val="24"/>
          <w:szCs w:val="24"/>
        </w:rPr>
        <w:t>. First, there is the rhetorical effect of quantitative evidence</w:t>
      </w:r>
      <w:r w:rsidR="00D57D4B" w:rsidRPr="00180B9A">
        <w:rPr>
          <w:rFonts w:ascii="Arial Narrow" w:hAnsi="Arial Narrow"/>
          <w:sz w:val="24"/>
          <w:szCs w:val="24"/>
        </w:rPr>
        <w:t xml:space="preserve"> that we noted earlier</w:t>
      </w:r>
      <w:r w:rsidR="00EB37EF" w:rsidRPr="00180B9A">
        <w:rPr>
          <w:rFonts w:ascii="Arial Narrow" w:hAnsi="Arial Narrow"/>
          <w:sz w:val="24"/>
          <w:szCs w:val="24"/>
        </w:rPr>
        <w:t xml:space="preserve">; the tables of statistics </w:t>
      </w:r>
      <w:r w:rsidR="001D0CEA">
        <w:rPr>
          <w:rFonts w:ascii="Arial Narrow" w:hAnsi="Arial Narrow"/>
          <w:sz w:val="24"/>
          <w:szCs w:val="24"/>
        </w:rPr>
        <w:t>provide</w:t>
      </w:r>
      <w:r w:rsidR="00EB37EF" w:rsidRPr="00180B9A">
        <w:rPr>
          <w:rFonts w:ascii="Arial Narrow" w:hAnsi="Arial Narrow"/>
          <w:sz w:val="24"/>
          <w:szCs w:val="24"/>
        </w:rPr>
        <w:t xml:space="preserve"> the lustre of science,</w:t>
      </w:r>
      <w:r w:rsidR="009E328A" w:rsidRPr="00180B9A">
        <w:rPr>
          <w:rFonts w:ascii="Arial Narrow" w:hAnsi="Arial Narrow"/>
          <w:sz w:val="24"/>
          <w:szCs w:val="24"/>
        </w:rPr>
        <w:t xml:space="preserve"> </w:t>
      </w:r>
      <w:r w:rsidR="00EB37EF" w:rsidRPr="00180B9A">
        <w:rPr>
          <w:rFonts w:ascii="Arial Narrow" w:hAnsi="Arial Narrow"/>
          <w:sz w:val="24"/>
          <w:szCs w:val="24"/>
        </w:rPr>
        <w:t xml:space="preserve">but even the statistically informed reader </w:t>
      </w:r>
      <w:r w:rsidR="00333826">
        <w:rPr>
          <w:rFonts w:ascii="Arial Narrow" w:hAnsi="Arial Narrow"/>
          <w:sz w:val="24"/>
          <w:szCs w:val="24"/>
        </w:rPr>
        <w:t>must</w:t>
      </w:r>
      <w:r w:rsidR="00EB37EF" w:rsidRPr="00180B9A">
        <w:rPr>
          <w:rFonts w:ascii="Arial Narrow" w:hAnsi="Arial Narrow"/>
          <w:sz w:val="24"/>
          <w:szCs w:val="24"/>
        </w:rPr>
        <w:t xml:space="preserve"> work hard to make a</w:t>
      </w:r>
      <w:r w:rsidR="001D0CEA">
        <w:rPr>
          <w:rFonts w:ascii="Arial Narrow" w:hAnsi="Arial Narrow"/>
          <w:sz w:val="24"/>
          <w:szCs w:val="24"/>
        </w:rPr>
        <w:t>n</w:t>
      </w:r>
      <w:r w:rsidR="00EB37EF" w:rsidRPr="00180B9A">
        <w:rPr>
          <w:rFonts w:ascii="Arial Narrow" w:hAnsi="Arial Narrow"/>
          <w:sz w:val="24"/>
          <w:szCs w:val="24"/>
        </w:rPr>
        <w:t xml:space="preserve"> informed </w:t>
      </w:r>
      <w:r w:rsidR="001A69F2" w:rsidRPr="00180B9A">
        <w:rPr>
          <w:rFonts w:ascii="Arial Narrow" w:hAnsi="Arial Narrow"/>
          <w:sz w:val="24"/>
          <w:szCs w:val="24"/>
        </w:rPr>
        <w:t>judgment and</w:t>
      </w:r>
      <w:r w:rsidR="009E328A" w:rsidRPr="00180B9A">
        <w:rPr>
          <w:rFonts w:ascii="Arial Narrow" w:hAnsi="Arial Narrow"/>
          <w:sz w:val="24"/>
          <w:szCs w:val="24"/>
        </w:rPr>
        <w:t xml:space="preserve"> is left with unanswered technical questions</w:t>
      </w:r>
      <w:r w:rsidR="00EB37EF" w:rsidRPr="00180B9A">
        <w:rPr>
          <w:rFonts w:ascii="Arial Narrow" w:hAnsi="Arial Narrow"/>
          <w:sz w:val="24"/>
          <w:szCs w:val="24"/>
        </w:rPr>
        <w:t>. Second, neither paper seriously takes account of the limitations of retrospective studies</w:t>
      </w:r>
      <w:r w:rsidR="009E328A" w:rsidRPr="00180B9A">
        <w:rPr>
          <w:rFonts w:ascii="Arial Narrow" w:hAnsi="Arial Narrow"/>
          <w:sz w:val="24"/>
          <w:szCs w:val="24"/>
        </w:rPr>
        <w:t xml:space="preserve"> compared with prospective ones</w:t>
      </w:r>
      <w:r w:rsidR="001A69F2" w:rsidRPr="00180B9A">
        <w:rPr>
          <w:rFonts w:ascii="Arial Narrow" w:hAnsi="Arial Narrow"/>
          <w:sz w:val="24"/>
          <w:szCs w:val="24"/>
        </w:rPr>
        <w:t xml:space="preserve">; </w:t>
      </w:r>
      <w:proofErr w:type="gramStart"/>
      <w:r w:rsidR="001A69F2" w:rsidRPr="00180B9A">
        <w:rPr>
          <w:rFonts w:ascii="Arial Narrow" w:hAnsi="Arial Narrow"/>
          <w:sz w:val="24"/>
          <w:szCs w:val="24"/>
        </w:rPr>
        <w:t>in particular, the</w:t>
      </w:r>
      <w:proofErr w:type="gramEnd"/>
      <w:r w:rsidR="00C3444F" w:rsidRPr="00180B9A">
        <w:rPr>
          <w:rFonts w:ascii="Arial Narrow" w:hAnsi="Arial Narrow"/>
          <w:sz w:val="24"/>
          <w:szCs w:val="24"/>
        </w:rPr>
        <w:t xml:space="preserve"> </w:t>
      </w:r>
      <w:r w:rsidR="00EB37EF" w:rsidRPr="00180B9A">
        <w:rPr>
          <w:rFonts w:ascii="Arial Narrow" w:hAnsi="Arial Narrow"/>
          <w:sz w:val="24"/>
          <w:szCs w:val="24"/>
        </w:rPr>
        <w:t>operation of attributional biases, working either to mitigate or to exculpate</w:t>
      </w:r>
      <w:r w:rsidR="001A69F2" w:rsidRPr="00180B9A">
        <w:rPr>
          <w:rFonts w:ascii="Arial Narrow" w:hAnsi="Arial Narrow"/>
          <w:sz w:val="24"/>
          <w:szCs w:val="24"/>
        </w:rPr>
        <w:t xml:space="preserve"> failings and </w:t>
      </w:r>
      <w:r w:rsidR="00EB37EF" w:rsidRPr="00180B9A">
        <w:rPr>
          <w:rFonts w:ascii="Arial Narrow" w:hAnsi="Arial Narrow"/>
          <w:sz w:val="24"/>
          <w:szCs w:val="24"/>
        </w:rPr>
        <w:t>adversities in people’s lives</w:t>
      </w:r>
      <w:r w:rsidR="0016219E" w:rsidRPr="00180B9A">
        <w:rPr>
          <w:rFonts w:ascii="Arial Narrow" w:hAnsi="Arial Narrow"/>
          <w:sz w:val="24"/>
          <w:szCs w:val="24"/>
        </w:rPr>
        <w:t>, by blaming others or circumstances</w:t>
      </w:r>
      <w:r w:rsidR="00EB37EF" w:rsidRPr="00180B9A">
        <w:rPr>
          <w:rFonts w:ascii="Arial Narrow" w:hAnsi="Arial Narrow"/>
          <w:sz w:val="24"/>
          <w:szCs w:val="24"/>
        </w:rPr>
        <w:t xml:space="preserve">. Such biases are well established features of human behaviour, attested by </w:t>
      </w:r>
      <w:r w:rsidR="009E328A" w:rsidRPr="00180B9A">
        <w:rPr>
          <w:rFonts w:ascii="Arial Narrow" w:hAnsi="Arial Narrow"/>
          <w:sz w:val="24"/>
          <w:szCs w:val="24"/>
        </w:rPr>
        <w:t xml:space="preserve">a </w:t>
      </w:r>
      <w:r w:rsidR="001A69F2" w:rsidRPr="00180B9A">
        <w:rPr>
          <w:rFonts w:ascii="Arial Narrow" w:hAnsi="Arial Narrow"/>
          <w:sz w:val="24"/>
          <w:szCs w:val="24"/>
        </w:rPr>
        <w:t xml:space="preserve">plethora </w:t>
      </w:r>
      <w:r w:rsidR="009E328A" w:rsidRPr="00180B9A">
        <w:rPr>
          <w:rFonts w:ascii="Arial Narrow" w:hAnsi="Arial Narrow"/>
          <w:sz w:val="24"/>
          <w:szCs w:val="24"/>
        </w:rPr>
        <w:t xml:space="preserve">of </w:t>
      </w:r>
      <w:r w:rsidR="00EB37EF" w:rsidRPr="00180B9A">
        <w:rPr>
          <w:rFonts w:ascii="Arial Narrow" w:hAnsi="Arial Narrow"/>
          <w:sz w:val="24"/>
          <w:szCs w:val="24"/>
        </w:rPr>
        <w:t xml:space="preserve">research in social psychology; failing to take such biases into account </w:t>
      </w:r>
      <w:r w:rsidRPr="00180B9A">
        <w:rPr>
          <w:rFonts w:ascii="Arial Narrow" w:hAnsi="Arial Narrow"/>
          <w:sz w:val="24"/>
          <w:szCs w:val="24"/>
        </w:rPr>
        <w:t>is a serious</w:t>
      </w:r>
      <w:r w:rsidR="009E328A" w:rsidRPr="00180B9A">
        <w:rPr>
          <w:rFonts w:ascii="Arial Narrow" w:hAnsi="Arial Narrow"/>
          <w:sz w:val="24"/>
          <w:szCs w:val="24"/>
        </w:rPr>
        <w:t xml:space="preserve"> weakness of the ACE research </w:t>
      </w:r>
      <w:r w:rsidR="00C3444F" w:rsidRPr="00180B9A">
        <w:rPr>
          <w:rFonts w:ascii="Arial Narrow" w:hAnsi="Arial Narrow"/>
          <w:sz w:val="24"/>
          <w:szCs w:val="24"/>
        </w:rPr>
        <w:t>paradigm</w:t>
      </w:r>
      <w:r w:rsidR="009E328A" w:rsidRPr="00180B9A">
        <w:rPr>
          <w:rFonts w:ascii="Arial Narrow" w:hAnsi="Arial Narrow"/>
          <w:sz w:val="24"/>
          <w:szCs w:val="24"/>
        </w:rPr>
        <w:t xml:space="preserve">. </w:t>
      </w:r>
      <w:r w:rsidR="004577CD">
        <w:rPr>
          <w:rFonts w:ascii="Arial Narrow" w:hAnsi="Arial Narrow"/>
          <w:sz w:val="24"/>
          <w:szCs w:val="24"/>
        </w:rPr>
        <w:t>With</w:t>
      </w:r>
      <w:r w:rsidR="001D0CEA">
        <w:rPr>
          <w:rFonts w:ascii="Arial Narrow" w:hAnsi="Arial Narrow"/>
          <w:sz w:val="24"/>
          <w:szCs w:val="24"/>
        </w:rPr>
        <w:t xml:space="preserve"> such a degree of </w:t>
      </w:r>
      <w:r w:rsidR="004577CD">
        <w:rPr>
          <w:rFonts w:ascii="Arial Narrow" w:hAnsi="Arial Narrow"/>
          <w:sz w:val="24"/>
          <w:szCs w:val="24"/>
        </w:rPr>
        <w:t>contestability</w:t>
      </w:r>
      <w:r w:rsidR="001D0CEA">
        <w:rPr>
          <w:rFonts w:ascii="Arial Narrow" w:hAnsi="Arial Narrow"/>
          <w:sz w:val="24"/>
          <w:szCs w:val="24"/>
        </w:rPr>
        <w:t xml:space="preserve"> </w:t>
      </w:r>
      <w:r w:rsidR="004577CD">
        <w:rPr>
          <w:rFonts w:ascii="Arial Narrow" w:hAnsi="Arial Narrow"/>
          <w:sz w:val="24"/>
          <w:szCs w:val="24"/>
        </w:rPr>
        <w:t xml:space="preserve">in the ACE framework, </w:t>
      </w:r>
      <w:r w:rsidR="001D0CEA">
        <w:rPr>
          <w:rFonts w:ascii="Arial Narrow" w:hAnsi="Arial Narrow"/>
          <w:sz w:val="24"/>
          <w:szCs w:val="24"/>
        </w:rPr>
        <w:t xml:space="preserve">why </w:t>
      </w:r>
      <w:r w:rsidR="004577CD">
        <w:rPr>
          <w:rFonts w:ascii="Arial Narrow" w:hAnsi="Arial Narrow"/>
          <w:sz w:val="24"/>
          <w:szCs w:val="24"/>
        </w:rPr>
        <w:t xml:space="preserve">is </w:t>
      </w:r>
      <w:r w:rsidR="00333826">
        <w:rPr>
          <w:rFonts w:ascii="Arial Narrow" w:hAnsi="Arial Narrow"/>
          <w:sz w:val="24"/>
          <w:szCs w:val="24"/>
        </w:rPr>
        <w:t xml:space="preserve">it so popular and why is </w:t>
      </w:r>
      <w:r w:rsidR="00D3136B">
        <w:rPr>
          <w:rFonts w:ascii="Arial Narrow" w:hAnsi="Arial Narrow"/>
          <w:sz w:val="24"/>
          <w:szCs w:val="24"/>
        </w:rPr>
        <w:t>policy so silent on a</w:t>
      </w:r>
      <w:r w:rsidR="004577CD">
        <w:rPr>
          <w:rFonts w:ascii="Arial Narrow" w:hAnsi="Arial Narrow"/>
          <w:sz w:val="24"/>
          <w:szCs w:val="24"/>
        </w:rPr>
        <w:t xml:space="preserve">ddressing self- </w:t>
      </w:r>
      <w:r w:rsidR="001D0CEA">
        <w:rPr>
          <w:rFonts w:ascii="Arial Narrow" w:hAnsi="Arial Narrow"/>
          <w:sz w:val="24"/>
          <w:szCs w:val="24"/>
        </w:rPr>
        <w:t>evident environmental adversities?</w:t>
      </w:r>
    </w:p>
    <w:p w14:paraId="5C18B8CE" w14:textId="3A43789F" w:rsidR="00896AAF" w:rsidRDefault="00CB558B">
      <w:pPr>
        <w:rPr>
          <w:rFonts w:ascii="Arial Narrow" w:hAnsi="Arial Narrow" w:cs="Arial"/>
          <w:b/>
          <w:sz w:val="24"/>
          <w:szCs w:val="24"/>
        </w:rPr>
      </w:pPr>
      <w:r>
        <w:rPr>
          <w:rFonts w:ascii="Arial Narrow" w:hAnsi="Arial Narrow" w:cs="Arial"/>
          <w:b/>
          <w:sz w:val="24"/>
          <w:szCs w:val="24"/>
        </w:rPr>
        <w:t>B</w:t>
      </w:r>
      <w:r w:rsidR="00180B9A">
        <w:rPr>
          <w:rFonts w:ascii="Arial Narrow" w:hAnsi="Arial Narrow" w:cs="Arial"/>
          <w:b/>
          <w:sz w:val="24"/>
          <w:szCs w:val="24"/>
        </w:rPr>
        <w:t>ODIES, BRAINS AND THE OUTSIDE WORKS: INCONVENIENT MATERIALITIES</w:t>
      </w:r>
    </w:p>
    <w:p w14:paraId="69FE6E0E" w14:textId="36D58BD0" w:rsidR="00896AAF" w:rsidRDefault="00333826">
      <w:pPr>
        <w:rPr>
          <w:rFonts w:ascii="Arial Narrow" w:hAnsi="Arial Narrow" w:cs="Arial"/>
          <w:sz w:val="24"/>
          <w:szCs w:val="24"/>
        </w:rPr>
      </w:pPr>
      <w:r>
        <w:rPr>
          <w:rFonts w:ascii="Arial Narrow" w:hAnsi="Arial Narrow" w:cs="Arial"/>
          <w:sz w:val="24"/>
          <w:szCs w:val="24"/>
        </w:rPr>
        <w:t xml:space="preserve">We have noted that it is </w:t>
      </w:r>
      <w:r w:rsidR="00CB558B">
        <w:rPr>
          <w:rFonts w:ascii="Arial Narrow" w:hAnsi="Arial Narrow" w:cs="Arial"/>
          <w:sz w:val="24"/>
          <w:szCs w:val="24"/>
        </w:rPr>
        <w:t xml:space="preserve">reasonable to </w:t>
      </w:r>
      <w:r w:rsidR="00D3136B">
        <w:rPr>
          <w:rFonts w:ascii="Arial Narrow" w:hAnsi="Arial Narrow" w:cs="Arial"/>
          <w:sz w:val="24"/>
          <w:szCs w:val="24"/>
        </w:rPr>
        <w:t>propose</w:t>
      </w:r>
      <w:r w:rsidR="00CB558B">
        <w:rPr>
          <w:rFonts w:ascii="Arial Narrow" w:hAnsi="Arial Narrow" w:cs="Arial"/>
          <w:sz w:val="24"/>
          <w:szCs w:val="24"/>
        </w:rPr>
        <w:t xml:space="preserve"> that children experiencing high numbers of ACEs are those most likely to be managing the effects of hardship. </w:t>
      </w:r>
      <w:r>
        <w:rPr>
          <w:rFonts w:ascii="Arial Narrow" w:hAnsi="Arial Narrow" w:cs="Arial"/>
          <w:sz w:val="24"/>
          <w:szCs w:val="24"/>
        </w:rPr>
        <w:t>This</w:t>
      </w:r>
      <w:r w:rsidR="00CB558B">
        <w:rPr>
          <w:rFonts w:ascii="Arial Narrow" w:hAnsi="Arial Narrow" w:cs="Arial"/>
          <w:sz w:val="24"/>
          <w:szCs w:val="24"/>
        </w:rPr>
        <w:t xml:space="preserve"> is an assumption made by most ACE advocates. Yet</w:t>
      </w:r>
      <w:r w:rsidR="004577CD">
        <w:rPr>
          <w:rFonts w:ascii="Arial Narrow" w:hAnsi="Arial Narrow" w:cs="Arial"/>
          <w:sz w:val="24"/>
          <w:szCs w:val="24"/>
        </w:rPr>
        <w:t>,</w:t>
      </w:r>
      <w:r w:rsidR="00CB558B">
        <w:rPr>
          <w:rFonts w:ascii="Arial Narrow" w:hAnsi="Arial Narrow" w:cs="Arial"/>
          <w:sz w:val="24"/>
          <w:szCs w:val="24"/>
        </w:rPr>
        <w:t xml:space="preserve"> the irrefutable and long recognised relationship between child poverty poor health, lower educational attainment and reduced life expectancy </w:t>
      </w:r>
      <w:r w:rsidR="004577CD">
        <w:rPr>
          <w:rFonts w:ascii="Arial Narrow" w:hAnsi="Arial Narrow" w:cs="Arial"/>
          <w:sz w:val="24"/>
          <w:szCs w:val="24"/>
        </w:rPr>
        <w:t>is concealed by alleged ACE pathways</w:t>
      </w:r>
      <w:r w:rsidR="00CB558B">
        <w:rPr>
          <w:rFonts w:ascii="Arial Narrow" w:hAnsi="Arial Narrow" w:cs="Arial"/>
          <w:sz w:val="24"/>
          <w:szCs w:val="24"/>
        </w:rPr>
        <w:t xml:space="preserve">. More significantly, as we have noted, ACE driven concerns to protect children largely promote behaviour change solutions. ‘ACE awareness’ relies on early identification, family intervention, resilience building and other therapeutic style approaches, despite their </w:t>
      </w:r>
      <w:r w:rsidR="004577CD">
        <w:rPr>
          <w:rFonts w:ascii="Arial Narrow" w:hAnsi="Arial Narrow" w:cs="Arial"/>
          <w:sz w:val="24"/>
          <w:szCs w:val="24"/>
        </w:rPr>
        <w:t xml:space="preserve">often </w:t>
      </w:r>
      <w:r w:rsidR="00CB558B">
        <w:rPr>
          <w:rFonts w:ascii="Arial Narrow" w:hAnsi="Arial Narrow" w:cs="Arial"/>
          <w:sz w:val="24"/>
          <w:szCs w:val="24"/>
        </w:rPr>
        <w:t>weak and contradictory evidence base (Wastell and White, 2017)). In contrast</w:t>
      </w:r>
      <w:r w:rsidR="004577CD">
        <w:rPr>
          <w:rFonts w:ascii="Arial Narrow" w:hAnsi="Arial Narrow" w:cs="Arial"/>
          <w:sz w:val="24"/>
          <w:szCs w:val="24"/>
        </w:rPr>
        <w:t>,</w:t>
      </w:r>
      <w:r w:rsidR="00CB558B">
        <w:rPr>
          <w:rFonts w:ascii="Arial Narrow" w:hAnsi="Arial Narrow" w:cs="Arial"/>
          <w:sz w:val="24"/>
          <w:szCs w:val="24"/>
        </w:rPr>
        <w:t xml:space="preserve"> the benefits of providing </w:t>
      </w:r>
      <w:r w:rsidR="00D3136B">
        <w:rPr>
          <w:rFonts w:ascii="Arial Narrow" w:hAnsi="Arial Narrow" w:cs="Arial"/>
          <w:sz w:val="24"/>
          <w:szCs w:val="24"/>
        </w:rPr>
        <w:t xml:space="preserve">material </w:t>
      </w:r>
      <w:r w:rsidR="00CB558B">
        <w:rPr>
          <w:rFonts w:ascii="Arial Narrow" w:hAnsi="Arial Narrow" w:cs="Arial"/>
          <w:sz w:val="24"/>
          <w:szCs w:val="24"/>
        </w:rPr>
        <w:t>support to poor families are clear and well established, underlining the primary influence of poverty on later life chances.  The positive effects of providing cash handouts to struggling families across the developing world is among the best evidenced of all anti-poverty strategies, with studies (many of them RCTs) demonstrating transformative e</w:t>
      </w:r>
      <w:r w:rsidR="00CB558B">
        <w:rPr>
          <w:rFonts w:ascii="Arial" w:hAnsi="Arial" w:cs="Arial"/>
          <w:sz w:val="24"/>
          <w:szCs w:val="24"/>
        </w:rPr>
        <w:t>ﬀ</w:t>
      </w:r>
      <w:r w:rsidR="00CB558B">
        <w:rPr>
          <w:rFonts w:ascii="Arial Narrow" w:hAnsi="Arial Narrow" w:cs="Arial"/>
          <w:sz w:val="24"/>
          <w:szCs w:val="24"/>
        </w:rPr>
        <w:t>ects on health, nutrition, school attendance and cognitive development (Hagen-</w:t>
      </w:r>
      <w:proofErr w:type="spellStart"/>
      <w:r w:rsidR="00CB558B">
        <w:rPr>
          <w:rFonts w:ascii="Arial Narrow" w:hAnsi="Arial Narrow" w:cs="Arial"/>
          <w:sz w:val="24"/>
          <w:szCs w:val="24"/>
        </w:rPr>
        <w:t>Zanker</w:t>
      </w:r>
      <w:proofErr w:type="spellEnd"/>
      <w:r w:rsidR="00CB558B">
        <w:rPr>
          <w:rFonts w:ascii="Arial Narrow" w:hAnsi="Arial Narrow" w:cs="Arial"/>
          <w:sz w:val="24"/>
          <w:szCs w:val="24"/>
        </w:rPr>
        <w:t xml:space="preserve"> et al 2016). </w:t>
      </w:r>
    </w:p>
    <w:p w14:paraId="60D102B3" w14:textId="47962FFF" w:rsidR="00896AAF" w:rsidRDefault="004577CD">
      <w:pPr>
        <w:rPr>
          <w:rFonts w:ascii="Arial Narrow" w:hAnsi="Arial Narrow" w:cs="Arial"/>
          <w:sz w:val="24"/>
          <w:szCs w:val="24"/>
        </w:rPr>
      </w:pPr>
      <w:r>
        <w:rPr>
          <w:rFonts w:ascii="Arial Narrow" w:hAnsi="Arial Narrow" w:cs="Arial"/>
          <w:sz w:val="24"/>
          <w:szCs w:val="24"/>
        </w:rPr>
        <w:t>The</w:t>
      </w:r>
      <w:r w:rsidR="00CB558B">
        <w:rPr>
          <w:rFonts w:ascii="Arial Narrow" w:hAnsi="Arial Narrow" w:cs="Arial"/>
          <w:sz w:val="24"/>
          <w:szCs w:val="24"/>
        </w:rPr>
        <w:t xml:space="preserve"> absence of poverty in the ACE framework does not stem from a neutral scientific calculation, nor accidental omission. Rather it is decentred by design. Poverty is separated out from other childhood adversities and reframed as a symptom of a damaged brain and body. For example, Public Health </w:t>
      </w:r>
      <w:r w:rsidR="00CB558B">
        <w:rPr>
          <w:rFonts w:ascii="Arial Narrow" w:hAnsi="Arial Narrow" w:cs="Arial"/>
          <w:sz w:val="24"/>
          <w:szCs w:val="24"/>
        </w:rPr>
        <w:lastRenderedPageBreak/>
        <w:t>Wales claim that children experiencing ACEs are ‘ultimately less likely to be a productive member of society’ (Public Health Wales 2015), while Public Health Scotland conclude that ACEs have a clear role in explaining inequality (Couper and Mackie 2016). From this perspective</w:t>
      </w:r>
      <w:r w:rsidR="00327F00">
        <w:rPr>
          <w:rFonts w:ascii="Arial Narrow" w:hAnsi="Arial Narrow" w:cs="Arial"/>
          <w:sz w:val="24"/>
          <w:szCs w:val="24"/>
        </w:rPr>
        <w:t>,</w:t>
      </w:r>
      <w:r w:rsidR="00CB558B">
        <w:rPr>
          <w:rFonts w:ascii="Arial Narrow" w:hAnsi="Arial Narrow" w:cs="Arial"/>
          <w:sz w:val="24"/>
          <w:szCs w:val="24"/>
        </w:rPr>
        <w:t xml:space="preserve"> poverty is viewed merely </w:t>
      </w:r>
      <w:r w:rsidR="00180B9A">
        <w:rPr>
          <w:rFonts w:ascii="Arial Narrow" w:hAnsi="Arial Narrow" w:cs="Arial"/>
          <w:sz w:val="24"/>
          <w:szCs w:val="24"/>
        </w:rPr>
        <w:t xml:space="preserve">as </w:t>
      </w:r>
      <w:r w:rsidR="00CB558B">
        <w:rPr>
          <w:rFonts w:ascii="Arial Narrow" w:hAnsi="Arial Narrow" w:cs="Arial"/>
          <w:sz w:val="24"/>
          <w:szCs w:val="24"/>
        </w:rPr>
        <w:t xml:space="preserve">a symptom of dysfunctional development. </w:t>
      </w:r>
      <w:r>
        <w:rPr>
          <w:rFonts w:ascii="Arial Narrow" w:hAnsi="Arial Narrow" w:cs="Arial"/>
          <w:sz w:val="24"/>
          <w:szCs w:val="24"/>
        </w:rPr>
        <w:t>Thus</w:t>
      </w:r>
      <w:r w:rsidR="00327F00">
        <w:rPr>
          <w:rFonts w:ascii="Arial Narrow" w:hAnsi="Arial Narrow" w:cs="Arial"/>
          <w:sz w:val="24"/>
          <w:szCs w:val="24"/>
        </w:rPr>
        <w:t>,</w:t>
      </w:r>
      <w:r>
        <w:rPr>
          <w:rFonts w:ascii="Arial Narrow" w:hAnsi="Arial Narrow" w:cs="Arial"/>
          <w:sz w:val="24"/>
          <w:szCs w:val="24"/>
        </w:rPr>
        <w:t xml:space="preserve"> the</w:t>
      </w:r>
      <w:r w:rsidR="00CB558B">
        <w:rPr>
          <w:rFonts w:ascii="Arial Narrow" w:hAnsi="Arial Narrow" w:cs="Arial"/>
          <w:sz w:val="24"/>
          <w:szCs w:val="24"/>
        </w:rPr>
        <w:t xml:space="preserve"> solution is perceived to lie not in raising household incomes but in breaking intergenerational ‘cycles of deprivation’. According to the ACE model problems reside in the quality of the individual rather than the lack of resources available to them. Regardless of all the authoritative</w:t>
      </w:r>
      <w:r w:rsidR="00327F00">
        <w:rPr>
          <w:rFonts w:ascii="Arial Narrow" w:hAnsi="Arial Narrow" w:cs="Arial"/>
          <w:sz w:val="24"/>
          <w:szCs w:val="24"/>
        </w:rPr>
        <w:t>-</w:t>
      </w:r>
      <w:r w:rsidR="00CB558B">
        <w:rPr>
          <w:rFonts w:ascii="Arial Narrow" w:hAnsi="Arial Narrow" w:cs="Arial"/>
          <w:sz w:val="24"/>
          <w:szCs w:val="24"/>
        </w:rPr>
        <w:t>sounding references to neuro</w:t>
      </w:r>
      <w:r>
        <w:rPr>
          <w:rFonts w:ascii="Arial Narrow" w:hAnsi="Arial Narrow" w:cs="Arial"/>
          <w:sz w:val="24"/>
          <w:szCs w:val="24"/>
        </w:rPr>
        <w:t>-</w:t>
      </w:r>
      <w:r w:rsidR="00CB558B">
        <w:rPr>
          <w:rFonts w:ascii="Arial Narrow" w:hAnsi="Arial Narrow" w:cs="Arial"/>
          <w:sz w:val="24"/>
          <w:szCs w:val="24"/>
        </w:rPr>
        <w:t>biological pathways this remains a value</w:t>
      </w:r>
      <w:r w:rsidR="00327F00">
        <w:rPr>
          <w:rFonts w:ascii="Arial Narrow" w:hAnsi="Arial Narrow" w:cs="Arial"/>
          <w:sz w:val="24"/>
          <w:szCs w:val="24"/>
        </w:rPr>
        <w:t>-</w:t>
      </w:r>
      <w:r w:rsidR="00CB558B">
        <w:rPr>
          <w:rFonts w:ascii="Arial Narrow" w:hAnsi="Arial Narrow" w:cs="Arial"/>
          <w:sz w:val="24"/>
          <w:szCs w:val="24"/>
        </w:rPr>
        <w:t xml:space="preserve">laden position.  </w:t>
      </w:r>
    </w:p>
    <w:p w14:paraId="4D617148" w14:textId="584D1511" w:rsidR="00896AAF" w:rsidRPr="00180B9A" w:rsidRDefault="004577CD">
      <w:pPr>
        <w:rPr>
          <w:rFonts w:ascii="Arial Narrow" w:hAnsi="Arial Narrow" w:cs="Arial"/>
          <w:sz w:val="24"/>
          <w:szCs w:val="24"/>
        </w:rPr>
      </w:pPr>
      <w:r>
        <w:rPr>
          <w:rFonts w:ascii="Arial Narrow" w:hAnsi="Arial Narrow" w:cs="Arial"/>
          <w:sz w:val="24"/>
          <w:szCs w:val="24"/>
        </w:rPr>
        <w:t>This</w:t>
      </w:r>
      <w:r w:rsidR="00CB558B">
        <w:rPr>
          <w:rFonts w:ascii="Arial Narrow" w:hAnsi="Arial Narrow" w:cs="Arial"/>
          <w:sz w:val="24"/>
          <w:szCs w:val="24"/>
        </w:rPr>
        <w:t xml:space="preserve"> strand of reasoning has a long and dubious pedigree, stretching back at least as far as the 19</w:t>
      </w:r>
      <w:r w:rsidR="00CB558B">
        <w:rPr>
          <w:rFonts w:ascii="Arial Narrow" w:hAnsi="Arial Narrow" w:cs="Arial"/>
          <w:sz w:val="24"/>
          <w:szCs w:val="24"/>
          <w:vertAlign w:val="superscript"/>
        </w:rPr>
        <w:t>th</w:t>
      </w:r>
      <w:r w:rsidR="00CB558B">
        <w:rPr>
          <w:rFonts w:ascii="Arial Narrow" w:hAnsi="Arial Narrow" w:cs="Arial"/>
          <w:sz w:val="24"/>
          <w:szCs w:val="24"/>
        </w:rPr>
        <w:t xml:space="preserve"> century (Gillies et al</w:t>
      </w:r>
      <w:r w:rsidR="00180B9A">
        <w:rPr>
          <w:rFonts w:ascii="Arial Narrow" w:hAnsi="Arial Narrow" w:cs="Arial"/>
          <w:sz w:val="24"/>
          <w:szCs w:val="24"/>
        </w:rPr>
        <w:t>.,</w:t>
      </w:r>
      <w:r w:rsidR="00CB558B">
        <w:rPr>
          <w:rFonts w:ascii="Arial Narrow" w:hAnsi="Arial Narrow" w:cs="Arial"/>
          <w:sz w:val="24"/>
          <w:szCs w:val="24"/>
        </w:rPr>
        <w:t xml:space="preserve"> 2017</w:t>
      </w:r>
      <w:r w:rsidR="00D3136B">
        <w:rPr>
          <w:rFonts w:ascii="Arial Narrow" w:hAnsi="Arial Narrow" w:cs="Arial"/>
          <w:sz w:val="24"/>
          <w:szCs w:val="24"/>
        </w:rPr>
        <w:t>; Wastell and White, 2017</w:t>
      </w:r>
      <w:r w:rsidR="00CB558B">
        <w:rPr>
          <w:rFonts w:ascii="Arial Narrow" w:hAnsi="Arial Narrow" w:cs="Arial"/>
          <w:sz w:val="24"/>
          <w:szCs w:val="24"/>
        </w:rPr>
        <w:t xml:space="preserve">).  The strategic detachment of deprivation from socio-economic and structural conditions and the emphasis on ‘intergenerational transmission’ of inferior culture and/ or </w:t>
      </w:r>
      <w:r w:rsidR="00CB558B" w:rsidRPr="00180B9A">
        <w:rPr>
          <w:rFonts w:ascii="Arial Narrow" w:hAnsi="Arial Narrow" w:cs="Arial"/>
          <w:sz w:val="24"/>
          <w:szCs w:val="24"/>
        </w:rPr>
        <w:t>biology has featured in various guises over the years. But as Gordon</w:t>
      </w:r>
      <w:r w:rsidR="00180B9A" w:rsidRPr="00180B9A">
        <w:rPr>
          <w:rFonts w:ascii="Arial Narrow" w:hAnsi="Arial Narrow" w:cs="Arial"/>
          <w:sz w:val="24"/>
          <w:szCs w:val="24"/>
        </w:rPr>
        <w:t xml:space="preserve"> (2011</w:t>
      </w:r>
      <w:r w:rsidR="00316F36">
        <w:rPr>
          <w:rFonts w:ascii="Arial Narrow" w:hAnsi="Arial Narrow" w:cs="Arial"/>
          <w:sz w:val="24"/>
          <w:szCs w:val="24"/>
        </w:rPr>
        <w:t>: unpaginated</w:t>
      </w:r>
      <w:r>
        <w:rPr>
          <w:rFonts w:ascii="Arial Narrow" w:hAnsi="Arial Narrow" w:cs="Arial"/>
          <w:sz w:val="24"/>
          <w:szCs w:val="24"/>
        </w:rPr>
        <w:t>)</w:t>
      </w:r>
      <w:r w:rsidR="00180B9A" w:rsidRPr="00180B9A">
        <w:rPr>
          <w:rFonts w:ascii="Arial Narrow" w:hAnsi="Arial Narrow" w:cs="Arial"/>
          <w:sz w:val="24"/>
          <w:szCs w:val="24"/>
        </w:rPr>
        <w:t xml:space="preserve"> </w:t>
      </w:r>
      <w:r w:rsidR="00CB558B" w:rsidRPr="00180B9A">
        <w:rPr>
          <w:rFonts w:ascii="Arial Narrow" w:hAnsi="Arial Narrow" w:cs="Arial"/>
          <w:sz w:val="24"/>
          <w:szCs w:val="24"/>
        </w:rPr>
        <w:t>point</w:t>
      </w:r>
      <w:r w:rsidR="00180B9A" w:rsidRPr="00180B9A">
        <w:rPr>
          <w:rFonts w:ascii="Arial Narrow" w:hAnsi="Arial Narrow" w:cs="Arial"/>
          <w:sz w:val="24"/>
          <w:szCs w:val="24"/>
        </w:rPr>
        <w:t>ed</w:t>
      </w:r>
      <w:r w:rsidR="00CB558B" w:rsidRPr="00180B9A">
        <w:rPr>
          <w:rFonts w:ascii="Arial Narrow" w:hAnsi="Arial Narrow" w:cs="Arial"/>
          <w:sz w:val="24"/>
          <w:szCs w:val="24"/>
        </w:rPr>
        <w:t xml:space="preserve"> out</w:t>
      </w:r>
      <w:r w:rsidR="00180B9A" w:rsidRPr="00180B9A">
        <w:rPr>
          <w:rFonts w:ascii="Arial Narrow" w:hAnsi="Arial Narrow" w:cs="Arial"/>
          <w:sz w:val="24"/>
          <w:szCs w:val="24"/>
        </w:rPr>
        <w:t xml:space="preserve"> in evidence to the Social Mobility &amp; Child Poverty Policy Review:</w:t>
      </w:r>
    </w:p>
    <w:p w14:paraId="2E43B258" w14:textId="145C8083" w:rsidR="00896AAF" w:rsidRDefault="00CB558B">
      <w:pPr>
        <w:ind w:left="720"/>
        <w:rPr>
          <w:rFonts w:ascii="Arial Narrow" w:hAnsi="Arial Narrow" w:cs="Arial"/>
          <w:sz w:val="24"/>
          <w:szCs w:val="24"/>
        </w:rPr>
      </w:pPr>
      <w:r>
        <w:rPr>
          <w:rFonts w:ascii="Arial Narrow" w:hAnsi="Arial Narrow" w:cs="Arial"/>
          <w:sz w:val="24"/>
          <w:szCs w:val="24"/>
        </w:rPr>
        <w:t xml:space="preserve">Despite almost 150 years of scientific investigation, often by extremely partisan investigators, not a single study has ever found any large group of people/households with any behaviours that could be ascribed to </w:t>
      </w:r>
      <w:proofErr w:type="gramStart"/>
      <w:r>
        <w:rPr>
          <w:rFonts w:ascii="Arial Narrow" w:hAnsi="Arial Narrow" w:cs="Arial"/>
          <w:sz w:val="24"/>
          <w:szCs w:val="24"/>
        </w:rPr>
        <w:t>a culture or genetics of poverty</w:t>
      </w:r>
      <w:proofErr w:type="gramEnd"/>
      <w:r>
        <w:rPr>
          <w:rFonts w:ascii="Arial Narrow" w:hAnsi="Arial Narrow" w:cs="Arial"/>
          <w:sz w:val="24"/>
          <w:szCs w:val="24"/>
        </w:rPr>
        <w:t>.</w:t>
      </w:r>
    </w:p>
    <w:p w14:paraId="761DB5FA" w14:textId="4479D1E7" w:rsidR="00896AAF" w:rsidRDefault="00CB558B">
      <w:pPr>
        <w:rPr>
          <w:rFonts w:ascii="Arial Narrow" w:hAnsi="Arial Narrow" w:cs="Arial"/>
          <w:sz w:val="24"/>
          <w:szCs w:val="24"/>
        </w:rPr>
      </w:pPr>
      <w:r>
        <w:rPr>
          <w:rFonts w:ascii="Arial Narrow" w:hAnsi="Arial Narrow" w:cs="Arial"/>
          <w:sz w:val="24"/>
          <w:szCs w:val="24"/>
        </w:rPr>
        <w:t xml:space="preserve">The ACE agenda </w:t>
      </w:r>
      <w:r w:rsidR="00327F00">
        <w:rPr>
          <w:rFonts w:ascii="Arial Narrow" w:hAnsi="Arial Narrow" w:cs="Arial"/>
          <w:sz w:val="24"/>
          <w:szCs w:val="24"/>
        </w:rPr>
        <w:t>provides</w:t>
      </w:r>
      <w:r>
        <w:rPr>
          <w:rFonts w:ascii="Arial Narrow" w:hAnsi="Arial Narrow" w:cs="Arial"/>
          <w:sz w:val="24"/>
          <w:szCs w:val="24"/>
        </w:rPr>
        <w:t xml:space="preserve"> yet another persuasive</w:t>
      </w:r>
      <w:r w:rsidR="004577CD">
        <w:rPr>
          <w:rFonts w:ascii="Arial Narrow" w:hAnsi="Arial Narrow" w:cs="Arial"/>
          <w:sz w:val="24"/>
          <w:szCs w:val="24"/>
        </w:rPr>
        <w:t>-</w:t>
      </w:r>
      <w:r>
        <w:rPr>
          <w:rFonts w:ascii="Arial Narrow" w:hAnsi="Arial Narrow" w:cs="Arial"/>
          <w:sz w:val="24"/>
          <w:szCs w:val="24"/>
        </w:rPr>
        <w:t xml:space="preserve">sounding explanation.  </w:t>
      </w:r>
      <w:r w:rsidR="00327F00">
        <w:rPr>
          <w:rFonts w:ascii="Arial Narrow" w:hAnsi="Arial Narrow" w:cs="Arial"/>
          <w:sz w:val="24"/>
          <w:szCs w:val="24"/>
        </w:rPr>
        <w:t xml:space="preserve">It </w:t>
      </w:r>
      <w:r>
        <w:rPr>
          <w:rFonts w:ascii="Arial Narrow" w:hAnsi="Arial Narrow" w:cs="Arial"/>
          <w:sz w:val="24"/>
          <w:szCs w:val="24"/>
        </w:rPr>
        <w:t xml:space="preserve">promises </w:t>
      </w:r>
      <w:r w:rsidR="00333826">
        <w:rPr>
          <w:rFonts w:ascii="Arial Narrow" w:hAnsi="Arial Narrow" w:cs="Arial"/>
          <w:sz w:val="24"/>
          <w:szCs w:val="24"/>
        </w:rPr>
        <w:t>f</w:t>
      </w:r>
      <w:r>
        <w:rPr>
          <w:rFonts w:ascii="Arial Narrow" w:hAnsi="Arial Narrow" w:cs="Arial"/>
          <w:sz w:val="24"/>
          <w:szCs w:val="24"/>
        </w:rPr>
        <w:t>inally and authoritatively</w:t>
      </w:r>
      <w:r w:rsidR="00333826">
        <w:rPr>
          <w:rFonts w:ascii="Arial Narrow" w:hAnsi="Arial Narrow" w:cs="Arial"/>
          <w:sz w:val="24"/>
          <w:szCs w:val="24"/>
        </w:rPr>
        <w:t xml:space="preserve"> to </w:t>
      </w:r>
      <w:r>
        <w:rPr>
          <w:rFonts w:ascii="Arial Narrow" w:hAnsi="Arial Narrow" w:cs="Arial"/>
          <w:sz w:val="24"/>
          <w:szCs w:val="24"/>
        </w:rPr>
        <w:t>locate the seeds of dysfunction in the brains</w:t>
      </w:r>
      <w:r w:rsidR="00327F00">
        <w:rPr>
          <w:rFonts w:ascii="Arial Narrow" w:hAnsi="Arial Narrow" w:cs="Arial"/>
          <w:sz w:val="24"/>
          <w:szCs w:val="24"/>
        </w:rPr>
        <w:t xml:space="preserve"> and bodies</w:t>
      </w:r>
      <w:r>
        <w:rPr>
          <w:rFonts w:ascii="Arial Narrow" w:hAnsi="Arial Narrow" w:cs="Arial"/>
          <w:sz w:val="24"/>
          <w:szCs w:val="24"/>
        </w:rPr>
        <w:t xml:space="preserve"> of poor children. </w:t>
      </w:r>
      <w:r w:rsidR="004577CD">
        <w:rPr>
          <w:rFonts w:ascii="Arial Narrow" w:hAnsi="Arial Narrow" w:cs="Arial"/>
          <w:sz w:val="24"/>
          <w:szCs w:val="24"/>
        </w:rPr>
        <w:t>Far</w:t>
      </w:r>
      <w:r>
        <w:rPr>
          <w:rFonts w:ascii="Arial Narrow" w:hAnsi="Arial Narrow" w:cs="Arial"/>
          <w:sz w:val="24"/>
          <w:szCs w:val="24"/>
        </w:rPr>
        <w:t xml:space="preserve"> from pioneering new ground, contemporary e</w:t>
      </w:r>
      <w:r>
        <w:rPr>
          <w:rFonts w:ascii="Arial" w:hAnsi="Arial" w:cs="Arial"/>
          <w:sz w:val="24"/>
          <w:szCs w:val="24"/>
        </w:rPr>
        <w:t>ﬀ</w:t>
      </w:r>
      <w:r>
        <w:rPr>
          <w:rFonts w:ascii="Arial Narrow" w:hAnsi="Arial Narrow" w:cs="Arial"/>
          <w:sz w:val="24"/>
          <w:szCs w:val="24"/>
        </w:rPr>
        <w:t>orts to optimise biological development in children tread familiar ground. In the early 20</w:t>
      </w:r>
      <w:r>
        <w:rPr>
          <w:rFonts w:ascii="Arial Narrow" w:hAnsi="Arial Narrow" w:cs="Arial"/>
          <w:sz w:val="24"/>
          <w:szCs w:val="24"/>
          <w:vertAlign w:val="superscript"/>
        </w:rPr>
        <w:t>th</w:t>
      </w:r>
      <w:r>
        <w:rPr>
          <w:rFonts w:ascii="Arial Narrow" w:hAnsi="Arial Narrow" w:cs="Arial"/>
          <w:sz w:val="24"/>
          <w:szCs w:val="24"/>
        </w:rPr>
        <w:t xml:space="preserve"> century the Eugenics Society were similarly concerned to reposition disadvantage as a public health issue and were likewise fixated on ‘problem families’ and their biological consequences (Lambert 2016). While attention may have shifted from genetic to social inheritance, a eugenic logic of predicting and preventing abnormality and weakness remains. And just as in the past, the desired ends are presented as benevolent and self-evidently progressive, justifying increasingly authoritarian means. Some ACE proponents are already calling for legally enforceable ‘parental competence evaluations’ (</w:t>
      </w:r>
      <w:r w:rsidRPr="00B34C41">
        <w:rPr>
          <w:rFonts w:ascii="Arial Narrow" w:hAnsi="Arial Narrow" w:cs="Arial"/>
          <w:sz w:val="24"/>
          <w:szCs w:val="24"/>
        </w:rPr>
        <w:t>Willems 2012</w:t>
      </w:r>
      <w:r>
        <w:rPr>
          <w:rFonts w:ascii="Arial Narrow" w:hAnsi="Arial Narrow" w:cs="Arial"/>
          <w:sz w:val="24"/>
          <w:szCs w:val="24"/>
        </w:rPr>
        <w:t>)</w:t>
      </w:r>
      <w:r w:rsidR="00D3136B">
        <w:rPr>
          <w:rFonts w:ascii="Arial Narrow" w:hAnsi="Arial Narrow" w:cs="Arial"/>
          <w:sz w:val="24"/>
          <w:szCs w:val="24"/>
        </w:rPr>
        <w:t>. We ask, where might this logically end?</w:t>
      </w:r>
    </w:p>
    <w:p w14:paraId="6CDB3A1E" w14:textId="6DDA1B5C" w:rsidR="00896AAF" w:rsidRDefault="00CB558B">
      <w:pPr>
        <w:rPr>
          <w:rFonts w:ascii="Arial Narrow" w:hAnsi="Arial Narrow" w:cs="Arial"/>
          <w:sz w:val="24"/>
          <w:szCs w:val="24"/>
        </w:rPr>
      </w:pPr>
      <w:r>
        <w:rPr>
          <w:rFonts w:ascii="Arial Narrow" w:hAnsi="Arial Narrow" w:cs="Arial"/>
          <w:sz w:val="24"/>
          <w:szCs w:val="24"/>
        </w:rPr>
        <w:t>Driving the ACE movement fervour is the spectre of long lasting physical and mental damage inflicted in childhood by careless or already damaged parents. ‘The first years last forever’, state the ACE advocates but this is by no means an established fact</w:t>
      </w:r>
      <w:r w:rsidR="00D3136B">
        <w:rPr>
          <w:rFonts w:ascii="Arial Narrow" w:hAnsi="Arial Narrow" w:cs="Arial"/>
          <w:sz w:val="24"/>
          <w:szCs w:val="24"/>
        </w:rPr>
        <w:t xml:space="preserve"> (inter alia, </w:t>
      </w:r>
      <w:proofErr w:type="spellStart"/>
      <w:r w:rsidR="00D3136B">
        <w:rPr>
          <w:rFonts w:ascii="Arial Narrow" w:hAnsi="Arial Narrow" w:cs="Arial"/>
          <w:sz w:val="24"/>
          <w:szCs w:val="24"/>
        </w:rPr>
        <w:t>Bruer</w:t>
      </w:r>
      <w:proofErr w:type="spellEnd"/>
      <w:r w:rsidR="00D3136B">
        <w:rPr>
          <w:rFonts w:ascii="Arial Narrow" w:hAnsi="Arial Narrow" w:cs="Arial"/>
          <w:sz w:val="24"/>
          <w:szCs w:val="24"/>
        </w:rPr>
        <w:t>. 1999; Wastell and White, 2017)</w:t>
      </w:r>
      <w:r>
        <w:rPr>
          <w:rFonts w:ascii="Arial Narrow" w:hAnsi="Arial Narrow" w:cs="Arial"/>
          <w:sz w:val="24"/>
          <w:szCs w:val="24"/>
        </w:rPr>
        <w:t xml:space="preserve">. The adversities listed in the ACE framework are remarkably commonly experienced in the general population. In the original </w:t>
      </w:r>
      <w:r w:rsidR="00180B9A">
        <w:rPr>
          <w:rFonts w:ascii="Arial Narrow" w:hAnsi="Arial Narrow" w:cs="Arial"/>
          <w:sz w:val="24"/>
          <w:szCs w:val="24"/>
        </w:rPr>
        <w:t xml:space="preserve">US </w:t>
      </w:r>
      <w:r>
        <w:rPr>
          <w:rFonts w:ascii="Arial Narrow" w:hAnsi="Arial Narrow" w:cs="Arial"/>
          <w:sz w:val="24"/>
          <w:szCs w:val="24"/>
        </w:rPr>
        <w:t>ACE study two-thirds of the (relatively privileged) participants experienced at least one ACE, while in the UK the figure is estimated at 50% (Bellis 2017). Yet the vast majority appear to have overcome their adversities to live fulfilling lives (ONS 2018). As Rutter et al</w:t>
      </w:r>
      <w:r w:rsidR="002D256A">
        <w:rPr>
          <w:rFonts w:ascii="Arial Narrow" w:hAnsi="Arial Narrow" w:cs="Arial"/>
          <w:sz w:val="24"/>
          <w:szCs w:val="24"/>
        </w:rPr>
        <w:t>.</w:t>
      </w:r>
      <w:r>
        <w:rPr>
          <w:rFonts w:ascii="Arial Narrow" w:hAnsi="Arial Narrow" w:cs="Arial"/>
          <w:sz w:val="24"/>
          <w:szCs w:val="24"/>
        </w:rPr>
        <w:t xml:space="preserve">’s (2010) research on resilience ascertained, human development is naturally adaptive to stress given the right conditions. </w:t>
      </w:r>
      <w:proofErr w:type="spellStart"/>
      <w:r>
        <w:rPr>
          <w:rFonts w:ascii="Arial Narrow" w:hAnsi="Arial Narrow" w:cs="Arial"/>
          <w:sz w:val="24"/>
          <w:szCs w:val="24"/>
        </w:rPr>
        <w:t>Masten</w:t>
      </w:r>
      <w:proofErr w:type="spellEnd"/>
      <w:r>
        <w:rPr>
          <w:rFonts w:ascii="Arial Narrow" w:hAnsi="Arial Narrow" w:cs="Arial"/>
          <w:sz w:val="24"/>
          <w:szCs w:val="24"/>
        </w:rPr>
        <w:t xml:space="preserve"> </w:t>
      </w:r>
      <w:r w:rsidR="002D256A">
        <w:rPr>
          <w:rFonts w:ascii="Arial Narrow" w:hAnsi="Arial Narrow" w:cs="Arial"/>
          <w:sz w:val="24"/>
          <w:szCs w:val="24"/>
        </w:rPr>
        <w:t>(</w:t>
      </w:r>
      <w:r>
        <w:rPr>
          <w:rFonts w:ascii="Arial Narrow" w:hAnsi="Arial Narrow" w:cs="Arial"/>
          <w:sz w:val="24"/>
          <w:szCs w:val="24"/>
        </w:rPr>
        <w:t>2015</w:t>
      </w:r>
      <w:r w:rsidR="002D256A">
        <w:rPr>
          <w:rFonts w:ascii="Arial Narrow" w:hAnsi="Arial Narrow" w:cs="Arial"/>
          <w:sz w:val="24"/>
          <w:szCs w:val="24"/>
        </w:rPr>
        <w:t>)</w:t>
      </w:r>
      <w:r>
        <w:rPr>
          <w:rFonts w:ascii="Arial Narrow" w:hAnsi="Arial Narrow" w:cs="Arial"/>
          <w:sz w:val="24"/>
          <w:szCs w:val="24"/>
        </w:rPr>
        <w:t xml:space="preserve"> has described this as ‘ordinary magic’; the everyday processing that equips children to manage the setbacks and challenges that are integral to human life. If we were as fragile as the ACE proponents claim it is hard to imagine how </w:t>
      </w:r>
      <w:r w:rsidR="00327F00">
        <w:rPr>
          <w:rFonts w:ascii="Arial Narrow" w:hAnsi="Arial Narrow" w:cs="Arial"/>
          <w:sz w:val="24"/>
          <w:szCs w:val="24"/>
        </w:rPr>
        <w:t>humanity</w:t>
      </w:r>
      <w:r>
        <w:rPr>
          <w:rFonts w:ascii="Arial Narrow" w:hAnsi="Arial Narrow" w:cs="Arial"/>
          <w:sz w:val="24"/>
          <w:szCs w:val="24"/>
        </w:rPr>
        <w:t xml:space="preserve"> could ever have survived its own traumatic history.</w:t>
      </w:r>
    </w:p>
    <w:p w14:paraId="71C1BE05" w14:textId="77777777" w:rsidR="00896AAF" w:rsidRDefault="00CB558B">
      <w:pPr>
        <w:rPr>
          <w:rFonts w:ascii="Arial Narrow" w:hAnsi="Arial Narrow" w:cs="Arial"/>
          <w:b/>
          <w:sz w:val="24"/>
          <w:szCs w:val="24"/>
        </w:rPr>
      </w:pPr>
      <w:r>
        <w:rPr>
          <w:rFonts w:ascii="Arial Narrow" w:hAnsi="Arial Narrow" w:cs="Arial"/>
          <w:b/>
          <w:sz w:val="24"/>
          <w:szCs w:val="24"/>
        </w:rPr>
        <w:t>CONCLUSION</w:t>
      </w:r>
    </w:p>
    <w:p w14:paraId="0920EC7B" w14:textId="2ECEB961" w:rsidR="004D25E8" w:rsidRPr="00327F00" w:rsidRDefault="00CB558B" w:rsidP="00B34C41">
      <w:pPr>
        <w:rPr>
          <w:rFonts w:ascii="Arial Narrow" w:hAnsi="Arial Narrow" w:cs="Arial"/>
          <w:sz w:val="24"/>
          <w:szCs w:val="24"/>
        </w:rPr>
      </w:pPr>
      <w:r w:rsidRPr="002D256A">
        <w:rPr>
          <w:rFonts w:ascii="Arial Narrow" w:hAnsi="Arial Narrow" w:cs="Arial"/>
          <w:sz w:val="24"/>
          <w:szCs w:val="24"/>
        </w:rPr>
        <w:t xml:space="preserve">There are </w:t>
      </w:r>
      <w:r w:rsidR="00D3136B">
        <w:rPr>
          <w:rFonts w:ascii="Arial Narrow" w:hAnsi="Arial Narrow" w:cs="Arial"/>
          <w:sz w:val="24"/>
          <w:szCs w:val="24"/>
        </w:rPr>
        <w:t xml:space="preserve">undoubtedly </w:t>
      </w:r>
      <w:r w:rsidRPr="002D256A">
        <w:rPr>
          <w:rFonts w:ascii="Arial Narrow" w:hAnsi="Arial Narrow" w:cs="Arial"/>
          <w:sz w:val="24"/>
          <w:szCs w:val="24"/>
        </w:rPr>
        <w:t>some hopeful and helpful aspects to the ACE narratives. They may, for example, invoke ‘buffers’ to toxicity in the form of relationships with adults, they invite an appropriate interest in social history and experience in clinical work. However, in their popularised form which differs markedly from primary epidemiological work, they have pathologizing potential as well. They may be used to bolster arguments</w:t>
      </w:r>
      <w:r w:rsidR="002D256A">
        <w:rPr>
          <w:rFonts w:ascii="Arial Narrow" w:hAnsi="Arial Narrow" w:cs="Arial"/>
          <w:sz w:val="24"/>
          <w:szCs w:val="24"/>
        </w:rPr>
        <w:t xml:space="preserve"> for</w:t>
      </w:r>
      <w:r w:rsidRPr="002D256A">
        <w:rPr>
          <w:rFonts w:ascii="Arial Narrow" w:hAnsi="Arial Narrow" w:cs="Arial"/>
          <w:sz w:val="24"/>
          <w:szCs w:val="24"/>
        </w:rPr>
        <w:t xml:space="preserve"> family support, but they also have net-widening potential, where up to half the population may be pulled into the ‘suboptimal’, toxic childhood category. People are encouraged to work out their ACE scores to inform themselves of the risks of developing a range of </w:t>
      </w:r>
      <w:r w:rsidRPr="002D256A">
        <w:rPr>
          <w:rFonts w:ascii="Arial Narrow" w:hAnsi="Arial Narrow" w:cs="Arial"/>
          <w:sz w:val="24"/>
          <w:szCs w:val="24"/>
        </w:rPr>
        <w:lastRenderedPageBreak/>
        <w:t xml:space="preserve">nasty sequelae from diabetes to criminality. </w:t>
      </w:r>
      <w:r w:rsidR="004D25E8">
        <w:rPr>
          <w:rFonts w:ascii="Arial Narrow" w:hAnsi="Arial Narrow" w:cs="Arial"/>
          <w:sz w:val="24"/>
          <w:szCs w:val="24"/>
        </w:rPr>
        <w:t xml:space="preserve">We have argued here that marking out a population of predominantly poor families as biologically damaged and damaging is inherently stigmatising. We do not yet know what impact it will have for adults to identify themselves by their ACE score or for children to be categorised in this way. There is little reason to think that seeing oneself as determined by past experiences is at all helpful in finding a way out of current difficulties. The trajectory of misery, dysfunction, illness and death predicted for ACE afflicted children (see Blackburn and Darwin Council </w:t>
      </w:r>
      <w:hyperlink r:id="rId9">
        <w:r w:rsidR="004D25E8">
          <w:rPr>
            <w:rStyle w:val="InternetLink"/>
            <w:rFonts w:ascii="Arial Narrow" w:hAnsi="Arial Narrow" w:cs="Arial"/>
            <w:sz w:val="24"/>
            <w:szCs w:val="24"/>
          </w:rPr>
          <w:t>https://www.blackburn.gov.uk/Pages/aces.aspx</w:t>
        </w:r>
      </w:hyperlink>
      <w:r w:rsidR="004D25E8">
        <w:rPr>
          <w:rFonts w:ascii="Arial Narrow" w:hAnsi="Arial Narrow" w:cs="Arial"/>
          <w:sz w:val="24"/>
          <w:szCs w:val="24"/>
        </w:rPr>
        <w:t xml:space="preserve">) is potentially alarming and demoralising for families. It </w:t>
      </w:r>
      <w:r w:rsidR="00D3136B">
        <w:rPr>
          <w:rFonts w:ascii="Arial Narrow" w:hAnsi="Arial Narrow" w:cs="Arial"/>
          <w:sz w:val="24"/>
          <w:szCs w:val="24"/>
        </w:rPr>
        <w:t>may also</w:t>
      </w:r>
      <w:r w:rsidR="004D25E8">
        <w:rPr>
          <w:rFonts w:ascii="Arial Narrow" w:hAnsi="Arial Narrow" w:cs="Arial"/>
          <w:sz w:val="24"/>
          <w:szCs w:val="24"/>
        </w:rPr>
        <w:t xml:space="preserve"> compound any low expectations that might already exist among health and education professionals. </w:t>
      </w:r>
    </w:p>
    <w:p w14:paraId="4F1CEAAC" w14:textId="623BFC59" w:rsidR="004D25E8" w:rsidRDefault="004D25E8" w:rsidP="004D25E8">
      <w:pPr>
        <w:rPr>
          <w:rFonts w:ascii="Arial Narrow" w:hAnsi="Arial Narrow" w:cs="Arial"/>
          <w:sz w:val="24"/>
          <w:szCs w:val="24"/>
        </w:rPr>
      </w:pPr>
      <w:r>
        <w:rPr>
          <w:rFonts w:ascii="Arial Narrow" w:hAnsi="Arial Narrow" w:cs="Arial"/>
          <w:sz w:val="24"/>
          <w:szCs w:val="24"/>
        </w:rPr>
        <w:t xml:space="preserve">Given the chronic lack of services and family support in the UK it is unclear what purpose ACE awareness serves. While concerns are often voiced using the gender-neutral terminology of ‘parenting’, interventions are predominantly directed at mothers as primary attachment figures for the child. ACE advocates stress the importance of stable, nurturing relationships, claiming that through these ‘ACEs can be prevented, even in difficult circumstances’ (Blackburn with Darwen Council, </w:t>
      </w:r>
      <w:r w:rsidRPr="002D256A">
        <w:rPr>
          <w:rFonts w:ascii="Arial Narrow" w:hAnsi="Arial Narrow" w:cs="Arial"/>
          <w:i/>
          <w:sz w:val="24"/>
          <w:szCs w:val="24"/>
        </w:rPr>
        <w:t>op cit</w:t>
      </w:r>
      <w:r>
        <w:rPr>
          <w:rFonts w:ascii="Arial Narrow" w:hAnsi="Arial Narrow" w:cs="Arial"/>
          <w:sz w:val="24"/>
          <w:szCs w:val="24"/>
        </w:rPr>
        <w:t>.). In effect, this positions mothers as buffers, absorbing and neutralising adversities, regardless of the environmental conditions they are forced to endure</w:t>
      </w:r>
      <w:r w:rsidR="00A850CF">
        <w:rPr>
          <w:rFonts w:ascii="Arial Narrow" w:hAnsi="Arial Narrow" w:cs="Arial"/>
          <w:sz w:val="24"/>
          <w:szCs w:val="24"/>
        </w:rPr>
        <w:t xml:space="preserve"> </w:t>
      </w:r>
      <w:r w:rsidR="00CE0658">
        <w:rPr>
          <w:rFonts w:ascii="Arial Narrow" w:hAnsi="Arial Narrow" w:cs="Arial"/>
          <w:sz w:val="24"/>
          <w:szCs w:val="24"/>
        </w:rPr>
        <w:t>(Gillies et al. 2017</w:t>
      </w:r>
      <w:proofErr w:type="gramStart"/>
      <w:r w:rsidR="00CE0658">
        <w:rPr>
          <w:rFonts w:ascii="Arial Narrow" w:hAnsi="Arial Narrow" w:cs="Arial"/>
          <w:sz w:val="24"/>
          <w:szCs w:val="24"/>
        </w:rPr>
        <w:t>).</w:t>
      </w:r>
      <w:r>
        <w:rPr>
          <w:rFonts w:ascii="Arial Narrow" w:hAnsi="Arial Narrow" w:cs="Arial"/>
          <w:sz w:val="24"/>
          <w:szCs w:val="24"/>
        </w:rPr>
        <w:t>.</w:t>
      </w:r>
      <w:proofErr w:type="gramEnd"/>
      <w:r>
        <w:rPr>
          <w:rFonts w:ascii="Arial Narrow" w:hAnsi="Arial Narrow" w:cs="Arial"/>
          <w:sz w:val="24"/>
          <w:szCs w:val="24"/>
        </w:rPr>
        <w:t xml:space="preserve"> </w:t>
      </w:r>
    </w:p>
    <w:p w14:paraId="4EB0D691" w14:textId="7C1BEF8B" w:rsidR="00896AAF" w:rsidRDefault="004D25E8" w:rsidP="00020B95">
      <w:pPr>
        <w:rPr>
          <w:rFonts w:ascii="Arial Narrow" w:hAnsi="Arial Narrow" w:cs="Arial"/>
          <w:sz w:val="24"/>
          <w:szCs w:val="24"/>
        </w:rPr>
      </w:pPr>
      <w:r>
        <w:rPr>
          <w:rFonts w:ascii="Arial Narrow" w:hAnsi="Arial Narrow" w:cs="Arial"/>
          <w:sz w:val="24"/>
          <w:szCs w:val="24"/>
        </w:rPr>
        <w:t>Despite the professed concern for children their voices are noticeably absent from the ACE agenda. Children experiencing difficulties are rarely asked what would help them and neither are their parents. Instead they are monitored for ‘markers of risk’, measured, diagnosed and subjected to interventions. There is a clear danger of further demoralising already struggling sections of the population. Such a view of people as bodies and brains to be managed and treated rather than citizens who should be represented and engaged, further excludes often marginalised people from democratic decision-making.</w:t>
      </w:r>
      <w:r w:rsidR="00020B95">
        <w:rPr>
          <w:rFonts w:ascii="Arial Narrow" w:hAnsi="Arial Narrow" w:cs="Arial"/>
          <w:sz w:val="24"/>
          <w:szCs w:val="24"/>
        </w:rPr>
        <w:t xml:space="preserve"> </w:t>
      </w:r>
      <w:r w:rsidR="00D3136B">
        <w:rPr>
          <w:rFonts w:ascii="Arial Narrow" w:hAnsi="Arial Narrow" w:cs="Arial"/>
          <w:sz w:val="24"/>
          <w:szCs w:val="24"/>
        </w:rPr>
        <w:t xml:space="preserve">There </w:t>
      </w:r>
      <w:r w:rsidR="00CB558B" w:rsidRPr="002D256A">
        <w:rPr>
          <w:rFonts w:ascii="Arial Narrow" w:hAnsi="Arial Narrow" w:cs="Arial"/>
          <w:sz w:val="24"/>
          <w:szCs w:val="24"/>
        </w:rPr>
        <w:t xml:space="preserve">are some transparently </w:t>
      </w:r>
      <w:r w:rsidR="002D256A" w:rsidRPr="002D256A">
        <w:rPr>
          <w:rFonts w:ascii="Arial Narrow" w:hAnsi="Arial Narrow" w:cs="Arial"/>
          <w:sz w:val="24"/>
          <w:szCs w:val="24"/>
        </w:rPr>
        <w:t>‘</w:t>
      </w:r>
      <w:r w:rsidR="00CB558B" w:rsidRPr="002D256A">
        <w:rPr>
          <w:rFonts w:ascii="Arial Narrow" w:hAnsi="Arial Narrow" w:cs="Arial"/>
          <w:sz w:val="24"/>
          <w:szCs w:val="24"/>
        </w:rPr>
        <w:t>dark logics</w:t>
      </w:r>
      <w:r w:rsidR="002D256A" w:rsidRPr="002D256A">
        <w:rPr>
          <w:rFonts w:ascii="Arial Narrow" w:hAnsi="Arial Narrow" w:cs="Arial"/>
          <w:sz w:val="24"/>
          <w:szCs w:val="24"/>
        </w:rPr>
        <w:t>’</w:t>
      </w:r>
      <w:r w:rsidR="00CB558B" w:rsidRPr="002D256A">
        <w:rPr>
          <w:rFonts w:ascii="Arial Narrow" w:hAnsi="Arial Narrow" w:cs="Arial"/>
          <w:sz w:val="24"/>
          <w:szCs w:val="24"/>
        </w:rPr>
        <w:t xml:space="preserve"> </w:t>
      </w:r>
      <w:r w:rsidR="002D256A" w:rsidRPr="002D256A">
        <w:rPr>
          <w:rFonts w:ascii="Arial Narrow" w:hAnsi="Arial Narrow"/>
          <w:sz w:val="24"/>
          <w:szCs w:val="24"/>
        </w:rPr>
        <w:t>(</w:t>
      </w:r>
      <w:proofErr w:type="spellStart"/>
      <w:r w:rsidR="002D256A" w:rsidRPr="002D256A">
        <w:rPr>
          <w:rFonts w:ascii="Arial Narrow" w:hAnsi="Arial Narrow"/>
          <w:sz w:val="24"/>
          <w:szCs w:val="24"/>
        </w:rPr>
        <w:t>Bonnell</w:t>
      </w:r>
      <w:proofErr w:type="spellEnd"/>
      <w:r w:rsidR="002D256A" w:rsidRPr="002D256A">
        <w:rPr>
          <w:rFonts w:ascii="Arial Narrow" w:hAnsi="Arial Narrow"/>
          <w:sz w:val="24"/>
          <w:szCs w:val="24"/>
        </w:rPr>
        <w:t xml:space="preserve"> et al., 2014: 98) </w:t>
      </w:r>
      <w:r w:rsidR="00CB558B" w:rsidRPr="002D256A">
        <w:rPr>
          <w:rFonts w:ascii="Arial Narrow" w:hAnsi="Arial Narrow" w:cs="Arial"/>
          <w:sz w:val="24"/>
          <w:szCs w:val="24"/>
        </w:rPr>
        <w:t xml:space="preserve">emerging from the ACE agenda to which the academic, policy and practice communities need to attend. </w:t>
      </w:r>
    </w:p>
    <w:p w14:paraId="164490DC" w14:textId="29A92393" w:rsidR="00327F00" w:rsidRPr="002D256A" w:rsidRDefault="00327F00" w:rsidP="00020B95">
      <w:pPr>
        <w:rPr>
          <w:rFonts w:ascii="Arial Narrow" w:hAnsi="Arial Narrow" w:cs="Arial"/>
          <w:sz w:val="24"/>
          <w:szCs w:val="24"/>
        </w:rPr>
      </w:pPr>
      <w:r w:rsidRPr="00180B9A">
        <w:rPr>
          <w:rFonts w:ascii="Arial Narrow" w:hAnsi="Arial Narrow"/>
          <w:sz w:val="24"/>
          <w:szCs w:val="24"/>
        </w:rPr>
        <w:t xml:space="preserve">What to conclude about ACEs? </w:t>
      </w:r>
      <w:r w:rsidR="00F965A2">
        <w:rPr>
          <w:rFonts w:ascii="Arial Narrow" w:hAnsi="Arial Narrow"/>
          <w:sz w:val="24"/>
          <w:szCs w:val="24"/>
        </w:rPr>
        <w:t>We</w:t>
      </w:r>
      <w:r w:rsidRPr="00180B9A">
        <w:rPr>
          <w:rFonts w:ascii="Arial Narrow" w:hAnsi="Arial Narrow"/>
          <w:sz w:val="24"/>
          <w:szCs w:val="24"/>
        </w:rPr>
        <w:t xml:space="preserve"> </w:t>
      </w:r>
      <w:r w:rsidR="00D3136B">
        <w:rPr>
          <w:rFonts w:ascii="Arial Narrow" w:hAnsi="Arial Narrow"/>
          <w:sz w:val="24"/>
          <w:szCs w:val="24"/>
        </w:rPr>
        <w:t>must agree</w:t>
      </w:r>
      <w:r w:rsidRPr="00180B9A">
        <w:rPr>
          <w:rFonts w:ascii="Arial Narrow" w:hAnsi="Arial Narrow"/>
          <w:sz w:val="24"/>
          <w:szCs w:val="24"/>
        </w:rPr>
        <w:t xml:space="preserve"> with the following adjudication, quoted in the opening paragraph of Wade et al. (2017: 1</w:t>
      </w:r>
      <w:r w:rsidR="00F965A2">
        <w:rPr>
          <w:rFonts w:ascii="Arial Narrow" w:hAnsi="Arial Narrow"/>
          <w:sz w:val="24"/>
          <w:szCs w:val="24"/>
        </w:rPr>
        <w:t>)</w:t>
      </w:r>
      <w:r w:rsidRPr="00180B9A">
        <w:rPr>
          <w:rFonts w:ascii="Arial Narrow" w:hAnsi="Arial Narrow"/>
          <w:sz w:val="24"/>
          <w:szCs w:val="24"/>
        </w:rPr>
        <w:t xml:space="preserve"> “the (US) Institute of Medicine did not recognize ACEs for inclusion in electronic health records, citing the lack of a brief, reliable, and valid measure to assess childhood adversity”.</w:t>
      </w:r>
    </w:p>
    <w:p w14:paraId="712459B5" w14:textId="77777777" w:rsidR="00896AAF" w:rsidRPr="002D256A" w:rsidRDefault="00896AAF">
      <w:pPr>
        <w:rPr>
          <w:rFonts w:ascii="Arial Narrow" w:hAnsi="Arial Narrow" w:cs="Arial"/>
          <w:sz w:val="24"/>
          <w:szCs w:val="24"/>
        </w:rPr>
      </w:pPr>
    </w:p>
    <w:p w14:paraId="1A925736" w14:textId="77777777" w:rsidR="00896AAF" w:rsidRDefault="00CB558B">
      <w:pPr>
        <w:rPr>
          <w:rFonts w:ascii="Arial Narrow" w:hAnsi="Arial Narrow" w:cs="Arial"/>
          <w:b/>
          <w:sz w:val="24"/>
          <w:szCs w:val="24"/>
        </w:rPr>
      </w:pPr>
      <w:r>
        <w:rPr>
          <w:rFonts w:ascii="Arial Narrow" w:hAnsi="Arial Narrow" w:cs="Arial"/>
          <w:b/>
          <w:sz w:val="24"/>
          <w:szCs w:val="24"/>
        </w:rPr>
        <w:t>REFERENCES</w:t>
      </w:r>
    </w:p>
    <w:p w14:paraId="7B28802A" w14:textId="77777777" w:rsidR="00896AAF" w:rsidRPr="002D256A" w:rsidRDefault="00CB558B">
      <w:pPr>
        <w:pStyle w:val="Reference"/>
        <w:ind w:left="0" w:firstLine="0"/>
        <w:rPr>
          <w:rFonts w:ascii="Arial Narrow" w:hAnsi="Arial Narrow" w:cs="Times New Roman"/>
          <w:sz w:val="24"/>
          <w:szCs w:val="24"/>
        </w:rPr>
      </w:pPr>
      <w:r w:rsidRPr="002D256A">
        <w:rPr>
          <w:rFonts w:ascii="Arial Narrow" w:hAnsi="Arial Narrow" w:cs="Times New Roman"/>
          <w:sz w:val="24"/>
          <w:szCs w:val="24"/>
        </w:rPr>
        <w:t xml:space="preserve">Bales, S. N. (2004). </w:t>
      </w:r>
      <w:r w:rsidRPr="002D256A">
        <w:rPr>
          <w:rFonts w:ascii="Arial Narrow" w:hAnsi="Arial Narrow" w:cs="Times New Roman"/>
          <w:i/>
          <w:iCs/>
          <w:sz w:val="24"/>
          <w:szCs w:val="24"/>
        </w:rPr>
        <w:t>Making the public case for child abuse and neglect prevention</w:t>
      </w:r>
      <w:r w:rsidRPr="002D256A">
        <w:rPr>
          <w:rFonts w:ascii="Arial Narrow" w:hAnsi="Arial Narrow" w:cs="Times New Roman"/>
          <w:sz w:val="24"/>
          <w:szCs w:val="24"/>
        </w:rPr>
        <w:t xml:space="preserve">. Washington, DC: </w:t>
      </w:r>
      <w:proofErr w:type="spellStart"/>
      <w:r w:rsidRPr="002D256A">
        <w:rPr>
          <w:rFonts w:ascii="Arial Narrow" w:hAnsi="Arial Narrow" w:cs="Times New Roman"/>
          <w:sz w:val="24"/>
          <w:szCs w:val="24"/>
        </w:rPr>
        <w:t>FrameWorks</w:t>
      </w:r>
      <w:proofErr w:type="spellEnd"/>
      <w:r w:rsidRPr="002D256A">
        <w:rPr>
          <w:rFonts w:ascii="Arial Narrow" w:hAnsi="Arial Narrow" w:cs="Times New Roman"/>
          <w:i/>
          <w:iCs/>
          <w:sz w:val="24"/>
          <w:szCs w:val="24"/>
        </w:rPr>
        <w:t xml:space="preserve"> </w:t>
      </w:r>
      <w:r w:rsidRPr="002D256A">
        <w:rPr>
          <w:rFonts w:ascii="Arial Narrow" w:hAnsi="Arial Narrow" w:cs="Times New Roman"/>
          <w:sz w:val="24"/>
          <w:szCs w:val="24"/>
        </w:rPr>
        <w:t>Institute.</w:t>
      </w:r>
    </w:p>
    <w:p w14:paraId="0F44C060" w14:textId="77777777" w:rsidR="005C33D6" w:rsidRPr="002D256A" w:rsidRDefault="005C33D6">
      <w:pPr>
        <w:pStyle w:val="Reference"/>
        <w:ind w:left="0" w:firstLine="0"/>
        <w:rPr>
          <w:rFonts w:ascii="Arial Narrow" w:eastAsia="Times New Roman" w:hAnsi="Arial Narrow"/>
          <w:sz w:val="24"/>
          <w:szCs w:val="24"/>
          <w:lang w:eastAsia="en-GB"/>
        </w:rPr>
      </w:pPr>
    </w:p>
    <w:p w14:paraId="5B94E87B" w14:textId="4FDD565C" w:rsidR="00896AAF" w:rsidRDefault="005C33D6" w:rsidP="005054D3">
      <w:pPr>
        <w:pStyle w:val="Reference"/>
        <w:ind w:left="0" w:firstLine="0"/>
        <w:rPr>
          <w:rFonts w:ascii="Arial Narrow" w:eastAsia="Times New Roman" w:hAnsi="Arial Narrow"/>
          <w:sz w:val="24"/>
          <w:szCs w:val="24"/>
          <w:lang w:eastAsia="en-GB"/>
        </w:rPr>
      </w:pPr>
      <w:r w:rsidRPr="002D256A">
        <w:rPr>
          <w:rFonts w:ascii="Arial Narrow" w:eastAsia="Times New Roman" w:hAnsi="Arial Narrow"/>
          <w:sz w:val="24"/>
          <w:szCs w:val="24"/>
          <w:lang w:eastAsia="en-GB"/>
        </w:rPr>
        <w:t>Bellis, M</w:t>
      </w:r>
      <w:r w:rsidR="002D256A">
        <w:rPr>
          <w:rFonts w:ascii="Arial Narrow" w:eastAsia="Times New Roman" w:hAnsi="Arial Narrow"/>
          <w:sz w:val="24"/>
          <w:szCs w:val="24"/>
          <w:lang w:eastAsia="en-GB"/>
        </w:rPr>
        <w:t>.</w:t>
      </w:r>
      <w:r w:rsidRPr="002D256A">
        <w:rPr>
          <w:rFonts w:ascii="Arial Narrow" w:eastAsia="Times New Roman" w:hAnsi="Arial Narrow"/>
          <w:sz w:val="24"/>
          <w:szCs w:val="24"/>
          <w:lang w:eastAsia="en-GB"/>
        </w:rPr>
        <w:t>A</w:t>
      </w:r>
      <w:r w:rsidR="002D256A">
        <w:rPr>
          <w:rFonts w:ascii="Arial Narrow" w:eastAsia="Times New Roman" w:hAnsi="Arial Narrow"/>
          <w:sz w:val="24"/>
          <w:szCs w:val="24"/>
          <w:lang w:eastAsia="en-GB"/>
        </w:rPr>
        <w:t>.,</w:t>
      </w:r>
      <w:r w:rsidRPr="002D256A">
        <w:rPr>
          <w:rFonts w:ascii="Arial Narrow" w:eastAsia="Times New Roman" w:hAnsi="Arial Narrow"/>
          <w:sz w:val="24"/>
          <w:szCs w:val="24"/>
          <w:lang w:eastAsia="en-GB"/>
        </w:rPr>
        <w:t xml:space="preserve"> Lowey, H</w:t>
      </w:r>
      <w:r w:rsidR="002D256A">
        <w:rPr>
          <w:rFonts w:ascii="Arial Narrow" w:eastAsia="Times New Roman" w:hAnsi="Arial Narrow"/>
          <w:sz w:val="24"/>
          <w:szCs w:val="24"/>
          <w:lang w:eastAsia="en-GB"/>
        </w:rPr>
        <w:t xml:space="preserve">., </w:t>
      </w:r>
      <w:r w:rsidRPr="002D256A">
        <w:rPr>
          <w:rFonts w:ascii="Arial Narrow" w:eastAsia="Times New Roman" w:hAnsi="Arial Narrow"/>
          <w:sz w:val="24"/>
          <w:szCs w:val="24"/>
          <w:lang w:eastAsia="en-GB"/>
        </w:rPr>
        <w:t>Leckenby, N</w:t>
      </w:r>
      <w:r w:rsidR="002D256A">
        <w:rPr>
          <w:rFonts w:ascii="Arial Narrow" w:eastAsia="Times New Roman" w:hAnsi="Arial Narrow"/>
          <w:sz w:val="24"/>
          <w:szCs w:val="24"/>
          <w:lang w:eastAsia="en-GB"/>
        </w:rPr>
        <w:t>., H</w:t>
      </w:r>
      <w:r w:rsidRPr="002D256A">
        <w:rPr>
          <w:rFonts w:ascii="Arial Narrow" w:eastAsia="Times New Roman" w:hAnsi="Arial Narrow"/>
          <w:sz w:val="24"/>
          <w:szCs w:val="24"/>
          <w:lang w:eastAsia="en-GB"/>
        </w:rPr>
        <w:t>ughes, K</w:t>
      </w:r>
      <w:r w:rsidR="00CB6A80">
        <w:rPr>
          <w:rFonts w:ascii="Arial Narrow" w:eastAsia="Times New Roman" w:hAnsi="Arial Narrow"/>
          <w:sz w:val="24"/>
          <w:szCs w:val="24"/>
          <w:lang w:eastAsia="en-GB"/>
        </w:rPr>
        <w:t xml:space="preserve">. and </w:t>
      </w:r>
      <w:r w:rsidRPr="002D256A">
        <w:rPr>
          <w:rFonts w:ascii="Arial Narrow" w:eastAsia="Times New Roman" w:hAnsi="Arial Narrow"/>
          <w:sz w:val="24"/>
          <w:szCs w:val="24"/>
          <w:lang w:eastAsia="en-GB"/>
        </w:rPr>
        <w:t>Harrison, D</w:t>
      </w:r>
      <w:r w:rsidR="00CB6A80">
        <w:rPr>
          <w:rFonts w:ascii="Arial Narrow" w:eastAsia="Times New Roman" w:hAnsi="Arial Narrow"/>
          <w:sz w:val="24"/>
          <w:szCs w:val="24"/>
          <w:lang w:eastAsia="en-GB"/>
        </w:rPr>
        <w:t>.</w:t>
      </w:r>
      <w:r w:rsidRPr="002D256A">
        <w:rPr>
          <w:rFonts w:ascii="Arial Narrow" w:eastAsia="Times New Roman" w:hAnsi="Arial Narrow"/>
          <w:sz w:val="24"/>
          <w:szCs w:val="24"/>
          <w:lang w:eastAsia="en-GB"/>
        </w:rPr>
        <w:t xml:space="preserve"> (2014) Adverse childhood experiences: retrospective study to determine their impact on adult health behaviours and health outcomes in a UK population. </w:t>
      </w:r>
      <w:r w:rsidRPr="00CB6A80">
        <w:rPr>
          <w:rFonts w:ascii="Arial Narrow" w:eastAsia="Times New Roman" w:hAnsi="Arial Narrow"/>
          <w:i/>
          <w:sz w:val="24"/>
          <w:szCs w:val="24"/>
          <w:lang w:eastAsia="en-GB"/>
        </w:rPr>
        <w:t>Journal of Public Health</w:t>
      </w:r>
      <w:r w:rsidRPr="002D256A">
        <w:rPr>
          <w:rFonts w:ascii="Arial Narrow" w:eastAsia="Times New Roman" w:hAnsi="Arial Narrow"/>
          <w:sz w:val="24"/>
          <w:szCs w:val="24"/>
          <w:lang w:eastAsia="en-GB"/>
        </w:rPr>
        <w:t>, 36(1), 81–91.</w:t>
      </w:r>
    </w:p>
    <w:p w14:paraId="7B64CB9D" w14:textId="77777777" w:rsidR="002D256A" w:rsidRPr="002D256A" w:rsidRDefault="002D256A" w:rsidP="005054D3">
      <w:pPr>
        <w:pStyle w:val="Reference"/>
        <w:ind w:left="0" w:firstLine="0"/>
        <w:rPr>
          <w:rFonts w:ascii="Arial Narrow" w:eastAsia="Times New Roman" w:hAnsi="Arial Narrow"/>
          <w:sz w:val="24"/>
          <w:szCs w:val="24"/>
          <w:lang w:eastAsia="en-GB"/>
        </w:rPr>
      </w:pPr>
    </w:p>
    <w:p w14:paraId="7363FB57" w14:textId="77777777" w:rsidR="00896AAF" w:rsidRPr="002D256A" w:rsidRDefault="00CB558B">
      <w:pPr>
        <w:spacing w:after="0"/>
        <w:rPr>
          <w:rFonts w:ascii="Arial Narrow" w:eastAsia="Times New Roman" w:hAnsi="Arial Narrow" w:cs="Arial"/>
          <w:sz w:val="24"/>
          <w:szCs w:val="24"/>
          <w:lang w:eastAsia="en-GB"/>
        </w:rPr>
      </w:pPr>
      <w:r w:rsidRPr="002D256A">
        <w:rPr>
          <w:rFonts w:ascii="Arial Narrow" w:eastAsia="Times New Roman" w:hAnsi="Arial Narrow" w:cs="Arial"/>
          <w:sz w:val="24"/>
          <w:szCs w:val="24"/>
          <w:lang w:eastAsia="en-GB"/>
        </w:rPr>
        <w:t xml:space="preserve">Boardman, J., Dogra, N. and Hindley P. (2015) Mental health and poverty in the UK – time for change? </w:t>
      </w:r>
      <w:proofErr w:type="spellStart"/>
      <w:r w:rsidRPr="00CB6A80">
        <w:rPr>
          <w:rFonts w:ascii="Arial Narrow" w:eastAsia="Times New Roman" w:hAnsi="Arial Narrow" w:cs="Arial"/>
          <w:i/>
          <w:sz w:val="24"/>
          <w:szCs w:val="24"/>
          <w:lang w:eastAsia="en-GB"/>
        </w:rPr>
        <w:t>BJPsych</w:t>
      </w:r>
      <w:proofErr w:type="spellEnd"/>
      <w:r w:rsidRPr="00CB6A80">
        <w:rPr>
          <w:rFonts w:ascii="Arial Narrow" w:eastAsia="Times New Roman" w:hAnsi="Arial Narrow" w:cs="Arial"/>
          <w:i/>
          <w:sz w:val="24"/>
          <w:szCs w:val="24"/>
          <w:lang w:eastAsia="en-GB"/>
        </w:rPr>
        <w:t xml:space="preserve"> International</w:t>
      </w:r>
      <w:r w:rsidRPr="002D256A">
        <w:rPr>
          <w:rFonts w:ascii="Arial Narrow" w:eastAsia="Times New Roman" w:hAnsi="Arial Narrow" w:cs="Arial"/>
          <w:sz w:val="24"/>
          <w:szCs w:val="24"/>
          <w:lang w:eastAsia="en-GB"/>
        </w:rPr>
        <w:t xml:space="preserve"> 12 (2) 27-28.</w:t>
      </w:r>
    </w:p>
    <w:p w14:paraId="5DAE2793" w14:textId="77777777" w:rsidR="00896AAF" w:rsidRPr="002D256A" w:rsidRDefault="00896AAF">
      <w:pPr>
        <w:spacing w:after="0"/>
        <w:rPr>
          <w:rFonts w:ascii="Arial Narrow" w:eastAsia="Times New Roman" w:hAnsi="Arial Narrow" w:cs="Arial"/>
          <w:sz w:val="24"/>
          <w:szCs w:val="24"/>
          <w:lang w:eastAsia="en-GB"/>
        </w:rPr>
      </w:pPr>
    </w:p>
    <w:p w14:paraId="7D310CB0" w14:textId="16B0563B" w:rsidR="00896AAF" w:rsidRPr="002D256A" w:rsidRDefault="00CB558B">
      <w:pPr>
        <w:pStyle w:val="Reference"/>
        <w:ind w:left="0" w:firstLine="0"/>
        <w:rPr>
          <w:rFonts w:ascii="Arial Narrow" w:hAnsi="Arial Narrow"/>
          <w:sz w:val="24"/>
          <w:szCs w:val="24"/>
        </w:rPr>
      </w:pPr>
      <w:r w:rsidRPr="002D256A">
        <w:rPr>
          <w:rFonts w:ascii="Arial Narrow" w:hAnsi="Arial Narrow"/>
          <w:sz w:val="24"/>
          <w:szCs w:val="24"/>
        </w:rPr>
        <w:t xml:space="preserve">Broadhurst, K., </w:t>
      </w:r>
      <w:proofErr w:type="spellStart"/>
      <w:r w:rsidRPr="002D256A">
        <w:rPr>
          <w:rFonts w:ascii="Arial Narrow" w:hAnsi="Arial Narrow"/>
          <w:sz w:val="24"/>
          <w:szCs w:val="24"/>
        </w:rPr>
        <w:t>Alrouh</w:t>
      </w:r>
      <w:proofErr w:type="spellEnd"/>
      <w:r w:rsidRPr="002D256A">
        <w:rPr>
          <w:rFonts w:ascii="Arial Narrow" w:hAnsi="Arial Narrow"/>
          <w:sz w:val="24"/>
          <w:szCs w:val="24"/>
        </w:rPr>
        <w:t>, B., Mason, C., Ward, H., Holmes, L., Ryan, M.</w:t>
      </w:r>
      <w:r w:rsidR="00CB6A80">
        <w:rPr>
          <w:rFonts w:ascii="Arial Narrow" w:hAnsi="Arial Narrow"/>
          <w:sz w:val="24"/>
          <w:szCs w:val="24"/>
        </w:rPr>
        <w:t xml:space="preserve"> and</w:t>
      </w:r>
      <w:r w:rsidRPr="002D256A">
        <w:rPr>
          <w:rFonts w:ascii="Arial Narrow" w:hAnsi="Arial Narrow"/>
          <w:sz w:val="24"/>
          <w:szCs w:val="24"/>
        </w:rPr>
        <w:t xml:space="preserve"> Bowyer, S. (2018). </w:t>
      </w:r>
      <w:r w:rsidRPr="00CB6A80">
        <w:rPr>
          <w:rFonts w:ascii="Arial Narrow" w:hAnsi="Arial Narrow"/>
          <w:i/>
          <w:sz w:val="24"/>
          <w:szCs w:val="24"/>
        </w:rPr>
        <w:t xml:space="preserve">Born into Care: </w:t>
      </w:r>
      <w:proofErr w:type="spellStart"/>
      <w:r w:rsidRPr="00CB6A80">
        <w:rPr>
          <w:rFonts w:ascii="Arial Narrow" w:hAnsi="Arial Narrow"/>
          <w:i/>
          <w:sz w:val="24"/>
          <w:szCs w:val="24"/>
        </w:rPr>
        <w:t>newborn</w:t>
      </w:r>
      <w:proofErr w:type="spellEnd"/>
      <w:r w:rsidRPr="00CB6A80">
        <w:rPr>
          <w:rFonts w:ascii="Arial Narrow" w:hAnsi="Arial Narrow"/>
          <w:i/>
          <w:sz w:val="24"/>
          <w:szCs w:val="24"/>
        </w:rPr>
        <w:t xml:space="preserve"> babies subject to care proceedings in England</w:t>
      </w:r>
      <w:r w:rsidRPr="002D256A">
        <w:rPr>
          <w:rFonts w:ascii="Arial Narrow" w:hAnsi="Arial Narrow"/>
          <w:sz w:val="24"/>
          <w:szCs w:val="24"/>
        </w:rPr>
        <w:t>. The Nuffield Family Justice Observatory: Nuffield Foundation, London.</w:t>
      </w:r>
    </w:p>
    <w:p w14:paraId="5DC0B76B" w14:textId="77777777" w:rsidR="00896AAF" w:rsidRPr="002D256A" w:rsidRDefault="00896AAF">
      <w:pPr>
        <w:pStyle w:val="Reference"/>
        <w:ind w:left="0" w:firstLine="0"/>
        <w:rPr>
          <w:rFonts w:ascii="Arial Narrow" w:eastAsia="Times New Roman" w:hAnsi="Arial Narrow" w:cs="Times New Roman"/>
          <w:sz w:val="24"/>
          <w:szCs w:val="24"/>
          <w:lang w:eastAsia="en-GB"/>
        </w:rPr>
      </w:pPr>
    </w:p>
    <w:p w14:paraId="45496AE6" w14:textId="6D6D9460" w:rsidR="00896AAF" w:rsidRPr="002D256A" w:rsidRDefault="00CB558B">
      <w:pPr>
        <w:pStyle w:val="Reference"/>
        <w:ind w:left="0" w:firstLine="0"/>
        <w:rPr>
          <w:rFonts w:ascii="Arial Narrow" w:eastAsia="Times New Roman" w:hAnsi="Arial Narrow" w:cs="Times New Roman"/>
          <w:sz w:val="24"/>
          <w:szCs w:val="24"/>
          <w:lang w:eastAsia="en-GB"/>
        </w:rPr>
      </w:pPr>
      <w:proofErr w:type="spellStart"/>
      <w:r w:rsidRPr="002D256A">
        <w:rPr>
          <w:rFonts w:ascii="Arial Narrow" w:eastAsia="Times New Roman" w:hAnsi="Arial Narrow" w:cs="Times New Roman"/>
          <w:sz w:val="24"/>
          <w:szCs w:val="24"/>
          <w:lang w:eastAsia="en-GB"/>
        </w:rPr>
        <w:lastRenderedPageBreak/>
        <w:t>Broer</w:t>
      </w:r>
      <w:proofErr w:type="spellEnd"/>
      <w:r w:rsidRPr="002D256A">
        <w:rPr>
          <w:rFonts w:ascii="Arial Narrow" w:eastAsia="Times New Roman" w:hAnsi="Arial Narrow" w:cs="Times New Roman"/>
          <w:sz w:val="24"/>
          <w:szCs w:val="24"/>
          <w:lang w:eastAsia="en-GB"/>
        </w:rPr>
        <w:t>, T.</w:t>
      </w:r>
      <w:r w:rsidR="00CB6A80">
        <w:rPr>
          <w:rFonts w:ascii="Arial Narrow" w:eastAsia="Times New Roman" w:hAnsi="Arial Narrow" w:cs="Times New Roman"/>
          <w:sz w:val="24"/>
          <w:szCs w:val="24"/>
          <w:lang w:eastAsia="en-GB"/>
        </w:rPr>
        <w:t xml:space="preserve"> and</w:t>
      </w:r>
      <w:r w:rsidRPr="002D256A">
        <w:rPr>
          <w:rFonts w:ascii="Arial Narrow" w:eastAsia="Times New Roman" w:hAnsi="Arial Narrow" w:cs="Times New Roman"/>
          <w:sz w:val="24"/>
          <w:szCs w:val="24"/>
          <w:lang w:eastAsia="en-GB"/>
        </w:rPr>
        <w:t xml:space="preserve"> </w:t>
      </w:r>
      <w:proofErr w:type="spellStart"/>
      <w:r w:rsidRPr="002D256A">
        <w:rPr>
          <w:rFonts w:ascii="Arial Narrow" w:eastAsia="Times New Roman" w:hAnsi="Arial Narrow" w:cs="Times New Roman"/>
          <w:sz w:val="24"/>
          <w:szCs w:val="24"/>
          <w:lang w:eastAsia="en-GB"/>
        </w:rPr>
        <w:t>Pickersgill</w:t>
      </w:r>
      <w:proofErr w:type="spellEnd"/>
      <w:r w:rsidRPr="002D256A">
        <w:rPr>
          <w:rFonts w:ascii="Arial Narrow" w:eastAsia="Times New Roman" w:hAnsi="Arial Narrow" w:cs="Times New Roman"/>
          <w:sz w:val="24"/>
          <w:szCs w:val="24"/>
          <w:lang w:eastAsia="en-GB"/>
        </w:rPr>
        <w:t xml:space="preserve">, M. (2015). (Low) Expectations, Legitimization, and the Contingent Uses of Scientific Knowledge: Engagements with Neuroscience in Scottish Social Policy and Services. </w:t>
      </w:r>
      <w:r w:rsidRPr="002D256A">
        <w:rPr>
          <w:rFonts w:ascii="Arial Narrow" w:eastAsia="Times New Roman" w:hAnsi="Arial Narrow" w:cs="Times New Roman"/>
          <w:i/>
          <w:iCs/>
          <w:sz w:val="24"/>
          <w:szCs w:val="24"/>
          <w:lang w:eastAsia="en-GB"/>
        </w:rPr>
        <w:t>Engaging Science, Technology, and Society</w:t>
      </w:r>
      <w:r w:rsidRPr="002D256A">
        <w:rPr>
          <w:rFonts w:ascii="Arial Narrow" w:eastAsia="Times New Roman" w:hAnsi="Arial Narrow" w:cs="Times New Roman"/>
          <w:sz w:val="24"/>
          <w:szCs w:val="24"/>
          <w:lang w:eastAsia="en-GB"/>
        </w:rPr>
        <w:t>, 47-66.</w:t>
      </w:r>
    </w:p>
    <w:p w14:paraId="2C96CA07" w14:textId="77777777" w:rsidR="00896AAF" w:rsidRPr="002D256A" w:rsidRDefault="00896AAF">
      <w:pPr>
        <w:pStyle w:val="Reference"/>
        <w:rPr>
          <w:rFonts w:ascii="Arial Narrow" w:eastAsia="Times New Roman" w:hAnsi="Arial Narrow" w:cs="Times New Roman"/>
          <w:sz w:val="24"/>
          <w:szCs w:val="24"/>
          <w:lang w:eastAsia="en-GB"/>
        </w:rPr>
      </w:pPr>
    </w:p>
    <w:p w14:paraId="1B93BFEB" w14:textId="23F306A7" w:rsidR="00F965A2" w:rsidRPr="00F965A2" w:rsidRDefault="00F965A2">
      <w:pPr>
        <w:rPr>
          <w:rFonts w:ascii="Arial Narrow" w:hAnsi="Arial Narrow" w:cs="Arial"/>
          <w:sz w:val="24"/>
          <w:szCs w:val="24"/>
        </w:rPr>
      </w:pPr>
      <w:proofErr w:type="spellStart"/>
      <w:r>
        <w:rPr>
          <w:rFonts w:ascii="Arial Narrow" w:hAnsi="Arial Narrow" w:cs="Arial"/>
          <w:sz w:val="24"/>
          <w:szCs w:val="24"/>
        </w:rPr>
        <w:t>Bruer</w:t>
      </w:r>
      <w:proofErr w:type="spellEnd"/>
      <w:r>
        <w:rPr>
          <w:rFonts w:ascii="Arial Narrow" w:hAnsi="Arial Narrow" w:cs="Arial"/>
          <w:sz w:val="24"/>
          <w:szCs w:val="24"/>
        </w:rPr>
        <w:t xml:space="preserve">, J.T. (1999) </w:t>
      </w:r>
      <w:r>
        <w:rPr>
          <w:rFonts w:ascii="Arial Narrow" w:hAnsi="Arial Narrow" w:cs="Arial"/>
          <w:i/>
          <w:sz w:val="24"/>
          <w:szCs w:val="24"/>
        </w:rPr>
        <w:t xml:space="preserve">The Myth of the First Three Years, </w:t>
      </w:r>
      <w:r>
        <w:rPr>
          <w:rFonts w:ascii="Arial Narrow" w:hAnsi="Arial Narrow" w:cs="Arial"/>
          <w:sz w:val="24"/>
          <w:szCs w:val="24"/>
        </w:rPr>
        <w:t>New York: Free Press.</w:t>
      </w:r>
    </w:p>
    <w:p w14:paraId="2FD14B88" w14:textId="187D5788" w:rsidR="00896AAF" w:rsidRPr="002D256A" w:rsidRDefault="00CB558B">
      <w:pPr>
        <w:rPr>
          <w:rFonts w:ascii="Arial Narrow" w:hAnsi="Arial Narrow" w:cs="Arial"/>
          <w:sz w:val="24"/>
          <w:szCs w:val="24"/>
        </w:rPr>
      </w:pPr>
      <w:r w:rsidRPr="002D256A">
        <w:rPr>
          <w:rFonts w:ascii="Arial Narrow" w:hAnsi="Arial Narrow" w:cs="Arial"/>
          <w:sz w:val="24"/>
          <w:szCs w:val="24"/>
        </w:rPr>
        <w:t xml:space="preserve">Bywaters, P. (2015) ‘Inequalities in child welfare: Towards a new policy, research and action agenda’, </w:t>
      </w:r>
      <w:r w:rsidRPr="00CB6A80">
        <w:rPr>
          <w:rFonts w:ascii="Arial Narrow" w:hAnsi="Arial Narrow" w:cs="Arial"/>
          <w:i/>
          <w:sz w:val="24"/>
          <w:szCs w:val="24"/>
        </w:rPr>
        <w:t>British Journal of Social Work</w:t>
      </w:r>
      <w:r w:rsidRPr="002D256A">
        <w:rPr>
          <w:rFonts w:ascii="Arial Narrow" w:hAnsi="Arial Narrow" w:cs="Arial"/>
          <w:sz w:val="24"/>
          <w:szCs w:val="24"/>
        </w:rPr>
        <w:t>, 45(1): 6–23</w:t>
      </w:r>
      <w:r w:rsidR="00CB6A80">
        <w:rPr>
          <w:rFonts w:ascii="Arial Narrow" w:hAnsi="Arial Narrow" w:cs="Arial"/>
          <w:sz w:val="24"/>
          <w:szCs w:val="24"/>
        </w:rPr>
        <w:t>.</w:t>
      </w:r>
    </w:p>
    <w:p w14:paraId="66421B3A" w14:textId="35C414AF" w:rsidR="00896AAF" w:rsidRPr="002D256A" w:rsidRDefault="00B34C41">
      <w:pPr>
        <w:rPr>
          <w:rFonts w:ascii="Arial Narrow" w:hAnsi="Arial Narrow" w:cs="Arial"/>
          <w:sz w:val="24"/>
          <w:szCs w:val="24"/>
        </w:rPr>
      </w:pPr>
      <w:r>
        <w:rPr>
          <w:rFonts w:ascii="Arial Narrow" w:hAnsi="Arial Narrow" w:cs="Arial"/>
          <w:sz w:val="24"/>
          <w:szCs w:val="24"/>
        </w:rPr>
        <w:t>Department for Work and Pensions (</w:t>
      </w:r>
      <w:r w:rsidR="00CB558B" w:rsidRPr="002D256A">
        <w:rPr>
          <w:rFonts w:ascii="Arial Narrow" w:hAnsi="Arial Narrow" w:cs="Arial"/>
          <w:sz w:val="24"/>
          <w:szCs w:val="24"/>
        </w:rPr>
        <w:t>DWP</w:t>
      </w:r>
      <w:r>
        <w:rPr>
          <w:rFonts w:ascii="Arial Narrow" w:hAnsi="Arial Narrow" w:cs="Arial"/>
          <w:sz w:val="24"/>
          <w:szCs w:val="24"/>
        </w:rPr>
        <w:t>)</w:t>
      </w:r>
      <w:r w:rsidR="00CB558B" w:rsidRPr="002D256A">
        <w:rPr>
          <w:rFonts w:ascii="Arial Narrow" w:hAnsi="Arial Narrow" w:cs="Arial"/>
          <w:sz w:val="24"/>
          <w:szCs w:val="24"/>
        </w:rPr>
        <w:t xml:space="preserve"> (2017) Households below average income, 1994/95-2015/16. Table 4.14ts</w:t>
      </w:r>
      <w:r w:rsidR="00CB6A80">
        <w:rPr>
          <w:rFonts w:ascii="Arial Narrow" w:hAnsi="Arial Narrow" w:cs="Arial"/>
          <w:sz w:val="24"/>
          <w:szCs w:val="24"/>
        </w:rPr>
        <w:t>.</w:t>
      </w:r>
    </w:p>
    <w:p w14:paraId="48A6E9CD" w14:textId="4543B91E" w:rsidR="00896AAF" w:rsidRPr="002D256A" w:rsidRDefault="00CB558B">
      <w:pPr>
        <w:rPr>
          <w:rFonts w:ascii="Arial Narrow" w:hAnsi="Arial Narrow"/>
          <w:sz w:val="24"/>
          <w:szCs w:val="24"/>
        </w:rPr>
      </w:pPr>
      <w:r w:rsidRPr="002D256A">
        <w:rPr>
          <w:rFonts w:ascii="Arial Narrow" w:hAnsi="Arial Narrow" w:cs="Arial"/>
          <w:sz w:val="24"/>
          <w:szCs w:val="24"/>
        </w:rPr>
        <w:t>Couper</w:t>
      </w:r>
      <w:r w:rsidR="00B34C41">
        <w:rPr>
          <w:rFonts w:ascii="Arial Narrow" w:hAnsi="Arial Narrow" w:cs="Arial"/>
          <w:sz w:val="24"/>
          <w:szCs w:val="24"/>
        </w:rPr>
        <w:t>, S.</w:t>
      </w:r>
      <w:r w:rsidRPr="002D256A">
        <w:rPr>
          <w:rFonts w:ascii="Arial Narrow" w:hAnsi="Arial Narrow" w:cs="Arial"/>
          <w:sz w:val="24"/>
          <w:szCs w:val="24"/>
        </w:rPr>
        <w:t xml:space="preserve"> and Mackie</w:t>
      </w:r>
      <w:r w:rsidR="00B34C41">
        <w:rPr>
          <w:rFonts w:ascii="Arial Narrow" w:hAnsi="Arial Narrow" w:cs="Arial"/>
          <w:sz w:val="24"/>
          <w:szCs w:val="24"/>
        </w:rPr>
        <w:t xml:space="preserve">, P. </w:t>
      </w:r>
      <w:r w:rsidRPr="002D256A">
        <w:rPr>
          <w:rFonts w:ascii="Arial Narrow" w:hAnsi="Arial Narrow" w:cs="Arial"/>
          <w:sz w:val="24"/>
          <w:szCs w:val="24"/>
        </w:rPr>
        <w:t xml:space="preserve">(2016) Polishing the Diamonds' Addressing Adverse Childhood Experiences in Scotland, Scottish Public Health Network </w:t>
      </w:r>
      <w:hyperlink r:id="rId10">
        <w:r w:rsidRPr="002D256A">
          <w:rPr>
            <w:rStyle w:val="InternetLink"/>
            <w:rFonts w:ascii="Arial Narrow" w:hAnsi="Arial Narrow" w:cs="Arial"/>
            <w:sz w:val="24"/>
            <w:szCs w:val="24"/>
          </w:rPr>
          <w:t>https://www.scotphn.net/wp-content/uploads/2016/06/2016_05_26-AC</w:t>
        </w:r>
        <w:r w:rsidRPr="002D256A">
          <w:rPr>
            <w:rStyle w:val="InternetLink"/>
            <w:rFonts w:ascii="Arial Narrow" w:hAnsi="Arial Narrow" w:cs="Arial"/>
            <w:sz w:val="24"/>
            <w:szCs w:val="24"/>
          </w:rPr>
          <w:t>E</w:t>
        </w:r>
        <w:r w:rsidRPr="002D256A">
          <w:rPr>
            <w:rStyle w:val="InternetLink"/>
            <w:rFonts w:ascii="Arial Narrow" w:hAnsi="Arial Narrow" w:cs="Arial"/>
            <w:sz w:val="24"/>
            <w:szCs w:val="24"/>
          </w:rPr>
          <w:t>-Report-Final-AF.pdf</w:t>
        </w:r>
      </w:hyperlink>
    </w:p>
    <w:p w14:paraId="4664404E" w14:textId="77777777" w:rsidR="00896AAF" w:rsidRPr="002D256A" w:rsidRDefault="00CB558B">
      <w:pPr>
        <w:rPr>
          <w:rFonts w:ascii="Arial Narrow" w:hAnsi="Arial Narrow"/>
          <w:sz w:val="24"/>
          <w:szCs w:val="24"/>
        </w:rPr>
      </w:pPr>
      <w:r w:rsidRPr="002D256A">
        <w:rPr>
          <w:rFonts w:ascii="Arial Narrow" w:hAnsi="Arial Narrow"/>
          <w:sz w:val="24"/>
          <w:szCs w:val="24"/>
        </w:rPr>
        <w:t xml:space="preserve">Coyne. J.C. (2017) ‘In a classic study of early childhood abuse and neglect, effects on later mental health nearly disappeared when ….’: </w:t>
      </w:r>
      <w:hyperlink r:id="rId11">
        <w:r w:rsidRPr="002D256A">
          <w:rPr>
            <w:rStyle w:val="InternetLink"/>
            <w:rFonts w:ascii="Arial Narrow" w:hAnsi="Arial Narrow"/>
            <w:sz w:val="24"/>
            <w:szCs w:val="24"/>
          </w:rPr>
          <w:t>https://www.coyneoftherealm.com/blogs/mind-the-brain/tagged/ace</w:t>
        </w:r>
      </w:hyperlink>
    </w:p>
    <w:p w14:paraId="63250990" w14:textId="77777777" w:rsidR="00024E4C" w:rsidRPr="002D256A" w:rsidRDefault="00024E4C" w:rsidP="00024E4C">
      <w:pPr>
        <w:rPr>
          <w:rFonts w:ascii="Arial Narrow" w:hAnsi="Arial Narrow"/>
          <w:sz w:val="24"/>
          <w:szCs w:val="24"/>
        </w:rPr>
      </w:pPr>
      <w:r w:rsidRPr="002D256A">
        <w:rPr>
          <w:rFonts w:ascii="Arial Narrow" w:hAnsi="Arial Narrow" w:cs="Arial"/>
          <w:sz w:val="24"/>
          <w:szCs w:val="24"/>
        </w:rPr>
        <w:t xml:space="preserve">Fahmy, E., Williamson E. and  </w:t>
      </w:r>
      <w:proofErr w:type="spellStart"/>
      <w:r w:rsidRPr="002D256A">
        <w:rPr>
          <w:rFonts w:ascii="Arial Narrow" w:hAnsi="Arial Narrow" w:cs="Arial"/>
          <w:sz w:val="24"/>
          <w:szCs w:val="24"/>
        </w:rPr>
        <w:t>Pantazis</w:t>
      </w:r>
      <w:proofErr w:type="spellEnd"/>
      <w:r w:rsidRPr="002D256A">
        <w:rPr>
          <w:rFonts w:ascii="Arial Narrow" w:hAnsi="Arial Narrow" w:cs="Arial"/>
          <w:sz w:val="24"/>
          <w:szCs w:val="24"/>
        </w:rPr>
        <w:t>, C.</w:t>
      </w:r>
      <w:r>
        <w:rPr>
          <w:rFonts w:ascii="Arial Narrow" w:hAnsi="Arial Narrow" w:cs="Arial"/>
          <w:sz w:val="24"/>
          <w:szCs w:val="24"/>
        </w:rPr>
        <w:t xml:space="preserve"> (2016)</w:t>
      </w:r>
      <w:r w:rsidRPr="002D256A">
        <w:rPr>
          <w:rFonts w:ascii="Arial Narrow" w:hAnsi="Arial Narrow" w:cs="Arial"/>
          <w:sz w:val="24"/>
          <w:szCs w:val="24"/>
        </w:rPr>
        <w:t xml:space="preserve"> Evidence and policy review: Domestic violence and poverty, Joseph Rowntree Foundation </w:t>
      </w:r>
      <w:hyperlink r:id="rId12">
        <w:r w:rsidRPr="002D256A">
          <w:rPr>
            <w:rStyle w:val="InternetLink"/>
            <w:rFonts w:ascii="Arial Narrow" w:hAnsi="Arial Narrow" w:cs="Arial"/>
            <w:sz w:val="24"/>
            <w:szCs w:val="24"/>
          </w:rPr>
          <w:t>https://research-information.bristol.ac.uk/files/128551400/JRF_DV_POVERTY_REPORT_FINAL_COPY_.pdf</w:t>
        </w:r>
      </w:hyperlink>
    </w:p>
    <w:p w14:paraId="0F03BA38" w14:textId="77777777" w:rsidR="00896AAF" w:rsidRPr="002D256A" w:rsidRDefault="00CB558B">
      <w:pPr>
        <w:rPr>
          <w:rFonts w:ascii="Arial Narrow" w:hAnsi="Arial Narrow"/>
          <w:i/>
          <w:sz w:val="24"/>
          <w:szCs w:val="24"/>
        </w:rPr>
      </w:pPr>
      <w:r w:rsidRPr="002D256A">
        <w:rPr>
          <w:rFonts w:ascii="Arial Narrow" w:hAnsi="Arial Narrow"/>
          <w:sz w:val="24"/>
          <w:szCs w:val="24"/>
        </w:rPr>
        <w:t xml:space="preserve">Featherstone, B; Gupta, A.; Morris, K. and White, S. (2018) </w:t>
      </w:r>
      <w:r w:rsidRPr="002D256A">
        <w:rPr>
          <w:rFonts w:ascii="Arial Narrow" w:hAnsi="Arial Narrow"/>
          <w:i/>
          <w:sz w:val="24"/>
          <w:szCs w:val="24"/>
        </w:rPr>
        <w:t xml:space="preserve">Protecting Children: A Social Model, </w:t>
      </w:r>
      <w:r w:rsidRPr="002D256A">
        <w:rPr>
          <w:rFonts w:ascii="Arial Narrow" w:hAnsi="Arial Narrow"/>
          <w:sz w:val="24"/>
          <w:szCs w:val="24"/>
        </w:rPr>
        <w:t>Bristol: Policy Press</w:t>
      </w:r>
    </w:p>
    <w:p w14:paraId="1D0BAD92" w14:textId="7E68B7CC" w:rsidR="00896AAF" w:rsidRDefault="00CB558B">
      <w:pPr>
        <w:rPr>
          <w:rFonts w:ascii="Arial Narrow" w:hAnsi="Arial Narrow"/>
          <w:sz w:val="24"/>
          <w:szCs w:val="24"/>
        </w:rPr>
      </w:pPr>
      <w:proofErr w:type="spellStart"/>
      <w:r w:rsidRPr="002D256A">
        <w:rPr>
          <w:rFonts w:ascii="Arial Narrow" w:hAnsi="Arial Narrow"/>
          <w:sz w:val="24"/>
          <w:szCs w:val="24"/>
        </w:rPr>
        <w:t>Felitti</w:t>
      </w:r>
      <w:proofErr w:type="spellEnd"/>
      <w:r w:rsidRPr="002D256A">
        <w:rPr>
          <w:rFonts w:ascii="Arial Narrow" w:hAnsi="Arial Narrow"/>
          <w:sz w:val="24"/>
          <w:szCs w:val="24"/>
        </w:rPr>
        <w:t xml:space="preserve">, V.J., Anda, R.F., Nordenberg, D., Williamson, D.F., Spitz, A.M., Edwards, V., Koss, M.P. and Marks, J.S. (1998) Relationship of childhood abuse and household dysfunction to many of the leading causes of death in adults: </w:t>
      </w:r>
      <w:proofErr w:type="gramStart"/>
      <w:r w:rsidRPr="002D256A">
        <w:rPr>
          <w:rFonts w:ascii="Arial Narrow" w:hAnsi="Arial Narrow"/>
          <w:sz w:val="24"/>
          <w:szCs w:val="24"/>
        </w:rPr>
        <w:t>the</w:t>
      </w:r>
      <w:proofErr w:type="gramEnd"/>
      <w:r w:rsidRPr="002D256A">
        <w:rPr>
          <w:rFonts w:ascii="Arial Narrow" w:hAnsi="Arial Narrow"/>
          <w:sz w:val="24"/>
          <w:szCs w:val="24"/>
        </w:rPr>
        <w:t xml:space="preserve"> Adverse Childhood Experiences (ACE) study, </w:t>
      </w:r>
      <w:r w:rsidRPr="00CB6A80">
        <w:rPr>
          <w:rFonts w:ascii="Arial Narrow" w:hAnsi="Arial Narrow"/>
          <w:i/>
          <w:sz w:val="24"/>
          <w:szCs w:val="24"/>
        </w:rPr>
        <w:t>American Journal of Preventive Medicine</w:t>
      </w:r>
      <w:r w:rsidRPr="002D256A">
        <w:rPr>
          <w:rFonts w:ascii="Arial Narrow" w:hAnsi="Arial Narrow"/>
          <w:sz w:val="24"/>
          <w:szCs w:val="24"/>
        </w:rPr>
        <w:t xml:space="preserve">, 14(4): </w:t>
      </w:r>
    </w:p>
    <w:p w14:paraId="1260078C" w14:textId="339D448D" w:rsidR="00CE0658" w:rsidRPr="00024E4C" w:rsidRDefault="00CE0658">
      <w:pPr>
        <w:rPr>
          <w:rFonts w:ascii="Arial Narrow" w:hAnsi="Arial Narrow"/>
          <w:sz w:val="24"/>
          <w:szCs w:val="24"/>
        </w:rPr>
      </w:pPr>
      <w:r w:rsidRPr="00024E4C">
        <w:rPr>
          <w:rFonts w:ascii="Arial Narrow" w:hAnsi="Arial Narrow"/>
          <w:sz w:val="24"/>
          <w:szCs w:val="24"/>
        </w:rPr>
        <w:t xml:space="preserve">Gillies, V., </w:t>
      </w:r>
      <w:r w:rsidR="00024E4C" w:rsidRPr="00024E4C">
        <w:rPr>
          <w:rFonts w:ascii="Arial Narrow" w:hAnsi="Arial Narrow"/>
          <w:sz w:val="24"/>
          <w:szCs w:val="24"/>
        </w:rPr>
        <w:t xml:space="preserve">Edwards, R. and Horsley, N. (2017) </w:t>
      </w:r>
      <w:r w:rsidR="00024E4C" w:rsidRPr="00024E4C">
        <w:rPr>
          <w:rFonts w:ascii="Arial Narrow" w:hAnsi="Arial Narrow"/>
          <w:i/>
          <w:spacing w:val="-3"/>
          <w:sz w:val="24"/>
          <w:szCs w:val="24"/>
        </w:rPr>
        <w:t xml:space="preserve">Challenging the Politics of Early Intervention: Who’s ‘Saving’ Children and </w:t>
      </w:r>
      <w:proofErr w:type="gramStart"/>
      <w:r w:rsidR="00024E4C" w:rsidRPr="00024E4C">
        <w:rPr>
          <w:rFonts w:ascii="Arial Narrow" w:hAnsi="Arial Narrow"/>
          <w:i/>
          <w:spacing w:val="-3"/>
          <w:sz w:val="24"/>
          <w:szCs w:val="24"/>
        </w:rPr>
        <w:t>Why?</w:t>
      </w:r>
      <w:r w:rsidR="00024E4C" w:rsidRPr="00024E4C">
        <w:rPr>
          <w:rFonts w:ascii="Arial Narrow" w:hAnsi="Arial Narrow"/>
          <w:spacing w:val="-3"/>
          <w:sz w:val="24"/>
          <w:szCs w:val="24"/>
        </w:rPr>
        <w:t>,</w:t>
      </w:r>
      <w:proofErr w:type="gramEnd"/>
      <w:r w:rsidR="00024E4C" w:rsidRPr="00024E4C">
        <w:rPr>
          <w:rFonts w:ascii="Arial Narrow" w:hAnsi="Arial Narrow"/>
          <w:spacing w:val="-3"/>
          <w:sz w:val="24"/>
          <w:szCs w:val="24"/>
        </w:rPr>
        <w:t xml:space="preserve"> Bristol: Policy Press.</w:t>
      </w:r>
    </w:p>
    <w:p w14:paraId="75B25CFF" w14:textId="77777777" w:rsidR="00180B9A" w:rsidRPr="002D256A" w:rsidRDefault="00180B9A" w:rsidP="00180B9A">
      <w:pPr>
        <w:rPr>
          <w:rFonts w:ascii="Arial Narrow" w:hAnsi="Arial Narrow" w:cs="Arial"/>
          <w:sz w:val="24"/>
          <w:szCs w:val="24"/>
        </w:rPr>
      </w:pPr>
      <w:r w:rsidRPr="002D256A">
        <w:rPr>
          <w:rFonts w:ascii="Arial Narrow" w:hAnsi="Arial Narrow" w:cs="Arial"/>
          <w:sz w:val="24"/>
          <w:szCs w:val="24"/>
        </w:rPr>
        <w:t xml:space="preserve">Gordon, D. (2011) </w:t>
      </w:r>
      <w:r w:rsidRPr="00B34C41">
        <w:rPr>
          <w:rFonts w:ascii="Arial Narrow" w:hAnsi="Arial Narrow" w:cs="Arial"/>
          <w:i/>
          <w:sz w:val="24"/>
          <w:szCs w:val="24"/>
        </w:rPr>
        <w:t xml:space="preserve">Consultation Response; </w:t>
      </w:r>
      <w:bookmarkStart w:id="1" w:name="_Hlk529956959"/>
      <w:r w:rsidRPr="00B34C41">
        <w:rPr>
          <w:rFonts w:ascii="Arial Narrow" w:hAnsi="Arial Narrow" w:cs="Arial"/>
          <w:i/>
          <w:sz w:val="24"/>
          <w:szCs w:val="24"/>
        </w:rPr>
        <w:t>Social Mobility &amp; Child Poverty Review</w:t>
      </w:r>
      <w:r w:rsidRPr="002D256A">
        <w:rPr>
          <w:rFonts w:ascii="Arial Narrow" w:hAnsi="Arial Narrow" w:cs="Arial"/>
          <w:sz w:val="24"/>
          <w:szCs w:val="24"/>
        </w:rPr>
        <w:t xml:space="preserve">, Policy </w:t>
      </w:r>
      <w:bookmarkEnd w:id="1"/>
      <w:r w:rsidRPr="002D256A">
        <w:rPr>
          <w:rFonts w:ascii="Arial Narrow" w:hAnsi="Arial Narrow" w:cs="Arial"/>
          <w:sz w:val="24"/>
          <w:szCs w:val="24"/>
        </w:rPr>
        <w:t xml:space="preserve">Response Series No.2 </w:t>
      </w:r>
      <w:hyperlink r:id="rId13" w:history="1">
        <w:r w:rsidRPr="002D256A">
          <w:rPr>
            <w:rStyle w:val="Hyperlink"/>
            <w:rFonts w:ascii="Arial Narrow" w:hAnsi="Arial Narrow" w:cs="Arial"/>
            <w:color w:val="auto"/>
            <w:sz w:val="24"/>
            <w:szCs w:val="24"/>
          </w:rPr>
          <w:t>http://www.poverty.ac.uk/sites/default/files/attachments/WP%20Policy%20Response%20No.%202%20Consultation%20Resp%20Social%20Mobility%20%26%20Child%20Poverty%20%28Gordon%20Oct%202011%29.pdf</w:t>
        </w:r>
      </w:hyperlink>
    </w:p>
    <w:p w14:paraId="17CB9B4B" w14:textId="77777777" w:rsidR="00896AAF" w:rsidRPr="002D256A" w:rsidRDefault="00CB558B">
      <w:pPr>
        <w:rPr>
          <w:rFonts w:ascii="Arial Narrow" w:hAnsi="Arial Narrow"/>
          <w:sz w:val="24"/>
          <w:szCs w:val="24"/>
        </w:rPr>
      </w:pPr>
      <w:r w:rsidRPr="002D256A">
        <w:rPr>
          <w:rStyle w:val="personname"/>
          <w:rFonts w:ascii="Arial Narrow" w:hAnsi="Arial Narrow" w:cs="Arial"/>
          <w:sz w:val="24"/>
          <w:szCs w:val="24"/>
          <w:shd w:val="clear" w:color="auto" w:fill="FFFFFF"/>
        </w:rPr>
        <w:t xml:space="preserve">Harold, G.T. </w:t>
      </w:r>
      <w:r w:rsidRPr="002D256A">
        <w:rPr>
          <w:rFonts w:ascii="Arial Narrow" w:hAnsi="Arial Narrow" w:cs="Arial"/>
          <w:sz w:val="24"/>
          <w:szCs w:val="24"/>
          <w:shd w:val="clear" w:color="auto" w:fill="FFFFFF"/>
        </w:rPr>
        <w:t xml:space="preserve">and </w:t>
      </w:r>
      <w:r w:rsidRPr="002D256A">
        <w:rPr>
          <w:rStyle w:val="personname"/>
          <w:rFonts w:ascii="Arial Narrow" w:hAnsi="Arial Narrow" w:cs="Arial"/>
          <w:sz w:val="24"/>
          <w:szCs w:val="24"/>
          <w:shd w:val="clear" w:color="auto" w:fill="FFFFFF"/>
        </w:rPr>
        <w:t xml:space="preserve">Sellers, R. </w:t>
      </w:r>
      <w:r w:rsidRPr="002D256A">
        <w:rPr>
          <w:rFonts w:ascii="Arial Narrow" w:hAnsi="Arial Narrow" w:cs="Arial"/>
          <w:sz w:val="24"/>
          <w:szCs w:val="24"/>
          <w:shd w:val="clear" w:color="auto" w:fill="FFFFFF"/>
        </w:rPr>
        <w:t xml:space="preserve">(2018) </w:t>
      </w:r>
      <w:hyperlink r:id="rId14">
        <w:r w:rsidRPr="002D256A">
          <w:rPr>
            <w:rStyle w:val="Emphasis"/>
            <w:rFonts w:ascii="Arial Narrow" w:hAnsi="Arial Narrow" w:cs="Arial"/>
            <w:i w:val="0"/>
            <w:sz w:val="24"/>
            <w:szCs w:val="24"/>
            <w:shd w:val="clear" w:color="auto" w:fill="FFFFFF"/>
          </w:rPr>
          <w:t>Annual Research Review: interparental conflict and youth psychopathology: an evidence review and practice focused update,</w:t>
        </w:r>
        <w:r w:rsidRPr="002D256A">
          <w:rPr>
            <w:rStyle w:val="Emphasis"/>
            <w:rFonts w:ascii="Arial Narrow" w:hAnsi="Arial Narrow" w:cs="Arial"/>
            <w:sz w:val="24"/>
            <w:szCs w:val="24"/>
            <w:shd w:val="clear" w:color="auto" w:fill="FFFFFF"/>
          </w:rPr>
          <w:t xml:space="preserve"> </w:t>
        </w:r>
      </w:hyperlink>
      <w:r w:rsidRPr="00CB6A80">
        <w:rPr>
          <w:rFonts w:ascii="Arial Narrow" w:hAnsi="Arial Narrow" w:cs="Arial"/>
          <w:i/>
          <w:sz w:val="24"/>
          <w:szCs w:val="24"/>
          <w:shd w:val="clear" w:color="auto" w:fill="FFFFFF"/>
        </w:rPr>
        <w:t>Journal of Child Psychology and Psychiatry</w:t>
      </w:r>
      <w:r w:rsidRPr="002D256A">
        <w:rPr>
          <w:rFonts w:ascii="Arial Narrow" w:hAnsi="Arial Narrow" w:cs="Arial"/>
          <w:sz w:val="24"/>
          <w:szCs w:val="24"/>
          <w:shd w:val="clear" w:color="auto" w:fill="FFFFFF"/>
        </w:rPr>
        <w:t xml:space="preserve">, 59 (4). pp. 374-402. </w:t>
      </w:r>
    </w:p>
    <w:p w14:paraId="791146D6" w14:textId="77777777" w:rsidR="00896AAF" w:rsidRPr="002D256A" w:rsidRDefault="00CB558B">
      <w:pPr>
        <w:rPr>
          <w:rFonts w:ascii="Arial Narrow" w:hAnsi="Arial Narrow" w:cs="Arial"/>
          <w:sz w:val="24"/>
          <w:szCs w:val="24"/>
        </w:rPr>
      </w:pPr>
      <w:proofErr w:type="spellStart"/>
      <w:r w:rsidRPr="002D256A">
        <w:rPr>
          <w:rFonts w:ascii="Arial Narrow" w:hAnsi="Arial Narrow" w:cs="Arial"/>
          <w:sz w:val="24"/>
          <w:szCs w:val="24"/>
        </w:rPr>
        <w:t>Jerrim</w:t>
      </w:r>
      <w:proofErr w:type="spellEnd"/>
      <w:r w:rsidRPr="002D256A">
        <w:rPr>
          <w:rFonts w:ascii="Arial Narrow" w:hAnsi="Arial Narrow" w:cs="Arial"/>
          <w:sz w:val="24"/>
          <w:szCs w:val="24"/>
        </w:rPr>
        <w:t xml:space="preserve">, J. and de Vries, R. (2017) The limitations of quantitative social science for informing public policy, </w:t>
      </w:r>
      <w:r w:rsidRPr="002D256A">
        <w:rPr>
          <w:rFonts w:ascii="Arial Narrow" w:hAnsi="Arial Narrow" w:cs="Arial"/>
          <w:i/>
          <w:sz w:val="24"/>
          <w:szCs w:val="24"/>
        </w:rPr>
        <w:t>Evidence and Policy</w:t>
      </w:r>
      <w:r w:rsidRPr="002D256A">
        <w:rPr>
          <w:rFonts w:ascii="Arial Narrow" w:hAnsi="Arial Narrow" w:cs="Arial"/>
          <w:sz w:val="24"/>
          <w:szCs w:val="24"/>
        </w:rPr>
        <w:t xml:space="preserve"> 13(1): 117-133.</w:t>
      </w:r>
    </w:p>
    <w:p w14:paraId="26D78198" w14:textId="77777777" w:rsidR="00896AAF" w:rsidRPr="002D256A" w:rsidRDefault="00CB558B">
      <w:pPr>
        <w:spacing w:after="0"/>
        <w:rPr>
          <w:rFonts w:ascii="Arial Narrow" w:eastAsia="Times New Roman" w:hAnsi="Arial Narrow" w:cs="Arial"/>
          <w:sz w:val="24"/>
          <w:szCs w:val="24"/>
          <w:lang w:eastAsia="en-GB"/>
        </w:rPr>
      </w:pPr>
      <w:r w:rsidRPr="002D256A">
        <w:rPr>
          <w:rFonts w:ascii="Arial Narrow" w:eastAsia="Times New Roman" w:hAnsi="Arial Narrow" w:cs="Arial"/>
          <w:sz w:val="24"/>
          <w:szCs w:val="24"/>
          <w:lang w:eastAsia="en-GB"/>
        </w:rPr>
        <w:t xml:space="preserve">Lambert, M. (2016) In pursuit of "the welfare trait": recycling deprivation and reproducing depravation in historical context, </w:t>
      </w:r>
      <w:r w:rsidRPr="00CB6A80">
        <w:rPr>
          <w:rFonts w:ascii="Arial Narrow" w:eastAsia="Times New Roman" w:hAnsi="Arial Narrow" w:cs="Arial"/>
          <w:i/>
          <w:sz w:val="24"/>
          <w:szCs w:val="24"/>
          <w:lang w:eastAsia="en-GB"/>
        </w:rPr>
        <w:t>People, Place and Policy</w:t>
      </w:r>
      <w:r w:rsidRPr="002D256A">
        <w:rPr>
          <w:rFonts w:ascii="Arial Narrow" w:eastAsia="Times New Roman" w:hAnsi="Arial Narrow" w:cs="Arial"/>
          <w:sz w:val="24"/>
          <w:szCs w:val="24"/>
          <w:lang w:eastAsia="en-GB"/>
        </w:rPr>
        <w:t xml:space="preserve"> (2016): 10 (3) 225-238</w:t>
      </w:r>
    </w:p>
    <w:p w14:paraId="349375D1" w14:textId="77777777" w:rsidR="00896AAF" w:rsidRPr="002D256A" w:rsidRDefault="00896AAF">
      <w:pPr>
        <w:spacing w:after="0"/>
        <w:rPr>
          <w:rFonts w:ascii="Arial Narrow" w:eastAsia="Times New Roman" w:hAnsi="Arial Narrow" w:cs="Arial"/>
          <w:sz w:val="24"/>
          <w:szCs w:val="24"/>
          <w:lang w:eastAsia="en-GB"/>
        </w:rPr>
      </w:pPr>
    </w:p>
    <w:p w14:paraId="181BA55A" w14:textId="77777777" w:rsidR="00896AAF" w:rsidRPr="002D256A" w:rsidRDefault="00CB558B">
      <w:pPr>
        <w:rPr>
          <w:rFonts w:ascii="Arial Narrow" w:hAnsi="Arial Narrow" w:cs="Arial"/>
          <w:sz w:val="24"/>
          <w:szCs w:val="24"/>
        </w:rPr>
      </w:pPr>
      <w:proofErr w:type="spellStart"/>
      <w:r w:rsidRPr="002D256A">
        <w:rPr>
          <w:rFonts w:ascii="Arial Narrow" w:hAnsi="Arial Narrow" w:cs="Arial"/>
          <w:sz w:val="24"/>
          <w:szCs w:val="24"/>
        </w:rPr>
        <w:t>Masten</w:t>
      </w:r>
      <w:proofErr w:type="spellEnd"/>
      <w:r w:rsidRPr="002D256A">
        <w:rPr>
          <w:rFonts w:ascii="Arial Narrow" w:hAnsi="Arial Narrow" w:cs="Arial"/>
          <w:sz w:val="24"/>
          <w:szCs w:val="24"/>
        </w:rPr>
        <w:t xml:space="preserve">, A.S. (2015) </w:t>
      </w:r>
      <w:r w:rsidRPr="00CB6A80">
        <w:rPr>
          <w:rFonts w:ascii="Arial Narrow" w:hAnsi="Arial Narrow" w:cs="Arial"/>
          <w:i/>
          <w:sz w:val="24"/>
          <w:szCs w:val="24"/>
        </w:rPr>
        <w:t>Ordinary Magic: Resilience in Development</w:t>
      </w:r>
      <w:r w:rsidRPr="002D256A">
        <w:rPr>
          <w:rFonts w:ascii="Arial Narrow" w:hAnsi="Arial Narrow" w:cs="Arial"/>
          <w:sz w:val="24"/>
          <w:szCs w:val="24"/>
        </w:rPr>
        <w:t>, New York: Guildford Press.</w:t>
      </w:r>
    </w:p>
    <w:p w14:paraId="77A319AD" w14:textId="77777777" w:rsidR="00896AAF" w:rsidRPr="002D256A" w:rsidRDefault="00CB558B">
      <w:pPr>
        <w:rPr>
          <w:rFonts w:ascii="Arial Narrow" w:hAnsi="Arial Narrow" w:cs="Arial"/>
          <w:sz w:val="24"/>
          <w:szCs w:val="24"/>
        </w:rPr>
      </w:pPr>
      <w:r w:rsidRPr="002D256A">
        <w:rPr>
          <w:rFonts w:ascii="Arial Narrow" w:hAnsi="Arial Narrow" w:cs="Arial"/>
          <w:sz w:val="24"/>
          <w:szCs w:val="24"/>
        </w:rPr>
        <w:lastRenderedPageBreak/>
        <w:t>ONS (2018) Personal well-being in the UK: April 2017 to March 2018 https://www.ons.gov.uk/peoplepopulationandcommunity/wellbeing/bulletins/measuringnationalwellbeing/april2017tomarch2018#main-points</w:t>
      </w:r>
    </w:p>
    <w:p w14:paraId="471CF397" w14:textId="77777777" w:rsidR="00896AAF" w:rsidRPr="002D256A" w:rsidRDefault="00CB558B">
      <w:pPr>
        <w:rPr>
          <w:rFonts w:ascii="Arial Narrow" w:hAnsi="Arial Narrow"/>
          <w:sz w:val="24"/>
          <w:szCs w:val="24"/>
        </w:rPr>
      </w:pPr>
      <w:r w:rsidRPr="002D256A">
        <w:rPr>
          <w:rFonts w:ascii="Arial Narrow" w:hAnsi="Arial Narrow"/>
          <w:sz w:val="24"/>
          <w:szCs w:val="24"/>
        </w:rPr>
        <w:t xml:space="preserve">O’Neill, A. (2017) Hate Crime, England and Wales, 2016/17, Statistical Bulletin 17/17, Home Office: </w:t>
      </w:r>
      <w:hyperlink r:id="rId15">
        <w:r w:rsidRPr="002D256A">
          <w:rPr>
            <w:rStyle w:val="InternetLink"/>
            <w:rFonts w:ascii="Arial Narrow" w:hAnsi="Arial Narrow"/>
            <w:sz w:val="24"/>
            <w:szCs w:val="24"/>
          </w:rPr>
          <w:t>https://assets.publishing.service.gov.uk/government/uploads/system/uploads/attachment_data/file/652136/hate-crime-1617-hosb1717.pdf</w:t>
        </w:r>
      </w:hyperlink>
    </w:p>
    <w:p w14:paraId="3CB9B781" w14:textId="77777777" w:rsidR="00896AAF" w:rsidRPr="002D256A" w:rsidRDefault="00CB558B">
      <w:pPr>
        <w:rPr>
          <w:rFonts w:ascii="Arial Narrow" w:hAnsi="Arial Narrow"/>
          <w:sz w:val="24"/>
          <w:szCs w:val="24"/>
        </w:rPr>
      </w:pPr>
      <w:r w:rsidRPr="002D256A">
        <w:rPr>
          <w:rFonts w:ascii="Arial Narrow" w:hAnsi="Arial Narrow"/>
          <w:sz w:val="24"/>
          <w:szCs w:val="24"/>
        </w:rPr>
        <w:t xml:space="preserve">Petrie, I., Ayrton, C. and </w:t>
      </w:r>
      <w:proofErr w:type="spellStart"/>
      <w:r w:rsidRPr="002D256A">
        <w:rPr>
          <w:rFonts w:ascii="Arial Narrow" w:hAnsi="Arial Narrow"/>
          <w:sz w:val="24"/>
          <w:szCs w:val="24"/>
        </w:rPr>
        <w:t>Tinson</w:t>
      </w:r>
      <w:proofErr w:type="spellEnd"/>
      <w:r w:rsidRPr="002D256A">
        <w:rPr>
          <w:rFonts w:ascii="Arial Narrow" w:hAnsi="Arial Narrow"/>
          <w:sz w:val="24"/>
          <w:szCs w:val="24"/>
        </w:rPr>
        <w:t xml:space="preserve">, A. (2018) </w:t>
      </w:r>
      <w:r w:rsidRPr="00CB6A80">
        <w:rPr>
          <w:rFonts w:ascii="Arial Narrow" w:hAnsi="Arial Narrow"/>
          <w:i/>
          <w:sz w:val="24"/>
          <w:szCs w:val="24"/>
        </w:rPr>
        <w:t>A Quiet Crisis: Local Government Spending on Disadvantage in England</w:t>
      </w:r>
      <w:r w:rsidRPr="002D256A">
        <w:rPr>
          <w:rFonts w:ascii="Arial Narrow" w:hAnsi="Arial Narrow"/>
          <w:sz w:val="24"/>
          <w:szCs w:val="24"/>
        </w:rPr>
        <w:t xml:space="preserve">, New Policy Institute/Lloyds Bank Foundation: </w:t>
      </w:r>
      <w:hyperlink r:id="rId16">
        <w:r w:rsidRPr="002D256A">
          <w:rPr>
            <w:rStyle w:val="InternetLink"/>
            <w:rFonts w:ascii="Arial Narrow" w:hAnsi="Arial Narrow"/>
            <w:sz w:val="24"/>
            <w:szCs w:val="24"/>
          </w:rPr>
          <w:t>https://www.npi.org.uk/files/7715/3669/7306/A_quiet_crisis_final.pdf</w:t>
        </w:r>
      </w:hyperlink>
    </w:p>
    <w:p w14:paraId="3BC1ACED" w14:textId="77777777" w:rsidR="00896AAF" w:rsidRPr="002D256A" w:rsidRDefault="00CB558B">
      <w:pPr>
        <w:rPr>
          <w:rFonts w:ascii="Arial Narrow" w:hAnsi="Arial Narrow"/>
          <w:sz w:val="24"/>
          <w:szCs w:val="24"/>
        </w:rPr>
      </w:pPr>
      <w:r w:rsidRPr="002D256A">
        <w:rPr>
          <w:rFonts w:ascii="Arial Narrow" w:hAnsi="Arial Narrow" w:cs="Arial"/>
          <w:sz w:val="24"/>
          <w:szCs w:val="24"/>
        </w:rPr>
        <w:t xml:space="preserve">Public Health Wales (2015) Adverse Childhood Experiences and their impact on health-harming behaviours in the Welsh adult population </w:t>
      </w:r>
      <w:hyperlink r:id="rId17">
        <w:r w:rsidRPr="002D256A">
          <w:rPr>
            <w:rStyle w:val="InternetLink"/>
            <w:rFonts w:ascii="Arial Narrow" w:hAnsi="Arial Narrow" w:cs="Arial"/>
            <w:sz w:val="24"/>
            <w:szCs w:val="24"/>
          </w:rPr>
          <w:t>http://www2.nphs.wales.nhs.uk:8080/PRIDDocs.nsf/7c21215d6d0c613e80256f490030c05a/d488a3852491bc1d80257f370038919e/$FILE/ACE%20Report%20FINAL%20(E).pdf</w:t>
        </w:r>
      </w:hyperlink>
    </w:p>
    <w:p w14:paraId="1013CA81" w14:textId="77777777" w:rsidR="00896AAF" w:rsidRPr="002D256A" w:rsidRDefault="00CB558B">
      <w:pPr>
        <w:rPr>
          <w:rFonts w:ascii="Arial Narrow" w:hAnsi="Arial Narrow"/>
          <w:sz w:val="24"/>
          <w:szCs w:val="24"/>
        </w:rPr>
      </w:pPr>
      <w:r w:rsidRPr="002D256A">
        <w:rPr>
          <w:rFonts w:ascii="Arial Narrow" w:hAnsi="Arial Narrow"/>
          <w:sz w:val="24"/>
          <w:szCs w:val="24"/>
        </w:rPr>
        <w:t xml:space="preserve">Reuben, A., Moffit, T.E., Caspi, A., Belsky, D.W., Harrington, H., Schroeder, F., Hogan, S., </w:t>
      </w:r>
      <w:proofErr w:type="spellStart"/>
      <w:r w:rsidRPr="002D256A">
        <w:rPr>
          <w:rFonts w:ascii="Arial Narrow" w:hAnsi="Arial Narrow"/>
          <w:sz w:val="24"/>
          <w:szCs w:val="24"/>
        </w:rPr>
        <w:t>Ramrakha</w:t>
      </w:r>
      <w:proofErr w:type="spellEnd"/>
      <w:r w:rsidRPr="002D256A">
        <w:rPr>
          <w:rFonts w:ascii="Arial Narrow" w:hAnsi="Arial Narrow"/>
          <w:sz w:val="24"/>
          <w:szCs w:val="24"/>
        </w:rPr>
        <w:t xml:space="preserve">, S., Poulton, R. and </w:t>
      </w:r>
      <w:proofErr w:type="spellStart"/>
      <w:r w:rsidRPr="002D256A">
        <w:rPr>
          <w:rFonts w:ascii="Arial Narrow" w:hAnsi="Arial Narrow"/>
          <w:sz w:val="24"/>
          <w:szCs w:val="24"/>
        </w:rPr>
        <w:t>Danese</w:t>
      </w:r>
      <w:proofErr w:type="spellEnd"/>
      <w:r w:rsidRPr="002D256A">
        <w:rPr>
          <w:rFonts w:ascii="Arial Narrow" w:hAnsi="Arial Narrow"/>
          <w:sz w:val="24"/>
          <w:szCs w:val="24"/>
        </w:rPr>
        <w:t xml:space="preserve">, A. (2016) Lest we forget: comparing retrospective and prospective assessments of adverse childhood experiences in the prediction of adult health, </w:t>
      </w:r>
      <w:r w:rsidRPr="00CB6A80">
        <w:rPr>
          <w:rFonts w:ascii="Arial Narrow" w:hAnsi="Arial Narrow"/>
          <w:i/>
          <w:sz w:val="24"/>
          <w:szCs w:val="24"/>
        </w:rPr>
        <w:t>Journal of Child Psychology and Psychiatry</w:t>
      </w:r>
      <w:r w:rsidRPr="002D256A">
        <w:rPr>
          <w:rFonts w:ascii="Arial Narrow" w:hAnsi="Arial Narrow"/>
          <w:sz w:val="24"/>
          <w:szCs w:val="24"/>
        </w:rPr>
        <w:t>, 57(10): 1103-12.</w:t>
      </w:r>
    </w:p>
    <w:p w14:paraId="624C7880" w14:textId="5221814C" w:rsidR="00896AAF" w:rsidRPr="002D256A" w:rsidRDefault="00CB558B">
      <w:pPr>
        <w:rPr>
          <w:rFonts w:ascii="Arial Narrow" w:hAnsi="Arial Narrow" w:cs="Arial"/>
          <w:sz w:val="24"/>
          <w:szCs w:val="24"/>
        </w:rPr>
      </w:pPr>
      <w:r w:rsidRPr="002D256A">
        <w:rPr>
          <w:rFonts w:ascii="Arial Narrow" w:hAnsi="Arial Narrow" w:cs="Arial"/>
          <w:sz w:val="24"/>
          <w:szCs w:val="24"/>
        </w:rPr>
        <w:t xml:space="preserve">Rutter, M., </w:t>
      </w:r>
      <w:proofErr w:type="spellStart"/>
      <w:r w:rsidRPr="002D256A">
        <w:rPr>
          <w:rFonts w:ascii="Arial Narrow" w:hAnsi="Arial Narrow" w:cs="Arial"/>
          <w:sz w:val="24"/>
          <w:szCs w:val="24"/>
        </w:rPr>
        <w:t>Sonuga-Barke</w:t>
      </w:r>
      <w:proofErr w:type="spellEnd"/>
      <w:r w:rsidRPr="002D256A">
        <w:rPr>
          <w:rFonts w:ascii="Arial Narrow" w:hAnsi="Arial Narrow" w:cs="Arial"/>
          <w:sz w:val="24"/>
          <w:szCs w:val="24"/>
        </w:rPr>
        <w:t xml:space="preserve">, E.J., Beckett, C., Castle, J., Kreppner, J., </w:t>
      </w:r>
      <w:proofErr w:type="spellStart"/>
      <w:r w:rsidRPr="002D256A">
        <w:rPr>
          <w:rFonts w:ascii="Arial Narrow" w:hAnsi="Arial Narrow" w:cs="Arial"/>
          <w:sz w:val="24"/>
          <w:szCs w:val="24"/>
        </w:rPr>
        <w:t>Kumsta</w:t>
      </w:r>
      <w:proofErr w:type="spellEnd"/>
      <w:r w:rsidRPr="002D256A">
        <w:rPr>
          <w:rFonts w:ascii="Arial Narrow" w:hAnsi="Arial Narrow" w:cs="Arial"/>
          <w:sz w:val="24"/>
          <w:szCs w:val="24"/>
        </w:rPr>
        <w:t xml:space="preserve">, R., </w:t>
      </w:r>
      <w:proofErr w:type="spellStart"/>
      <w:r w:rsidRPr="002D256A">
        <w:rPr>
          <w:rFonts w:ascii="Arial Narrow" w:hAnsi="Arial Narrow" w:cs="Arial"/>
          <w:sz w:val="24"/>
          <w:szCs w:val="24"/>
        </w:rPr>
        <w:t>Schlotz</w:t>
      </w:r>
      <w:proofErr w:type="spellEnd"/>
      <w:r w:rsidRPr="002D256A">
        <w:rPr>
          <w:rFonts w:ascii="Arial Narrow" w:hAnsi="Arial Narrow" w:cs="Arial"/>
          <w:sz w:val="24"/>
          <w:szCs w:val="24"/>
        </w:rPr>
        <w:t xml:space="preserve">, W., Stevens, S.E. and Bell, C.A. (2010) </w:t>
      </w:r>
      <w:r w:rsidRPr="002D256A">
        <w:rPr>
          <w:rFonts w:ascii="Arial Narrow" w:hAnsi="Arial Narrow" w:cs="Arial"/>
          <w:i/>
          <w:iCs/>
          <w:sz w:val="24"/>
          <w:szCs w:val="24"/>
        </w:rPr>
        <w:t>Deprivation-specif</w:t>
      </w:r>
      <w:r w:rsidR="00B34C41">
        <w:rPr>
          <w:rFonts w:ascii="Arial Narrow" w:hAnsi="Arial Narrow" w:cs="Arial"/>
          <w:i/>
          <w:iCs/>
          <w:sz w:val="24"/>
          <w:szCs w:val="24"/>
        </w:rPr>
        <w:t>i</w:t>
      </w:r>
      <w:bookmarkStart w:id="2" w:name="_GoBack"/>
      <w:bookmarkEnd w:id="2"/>
      <w:r w:rsidRPr="002D256A">
        <w:rPr>
          <w:rFonts w:ascii="Arial Narrow" w:hAnsi="Arial Narrow" w:cs="Arial"/>
          <w:i/>
          <w:iCs/>
          <w:sz w:val="24"/>
          <w:szCs w:val="24"/>
        </w:rPr>
        <w:t>c psychological patterns: E</w:t>
      </w:r>
      <w:r w:rsidRPr="002D256A">
        <w:rPr>
          <w:rFonts w:ascii="Arial" w:hAnsi="Arial" w:cs="Arial"/>
          <w:i/>
          <w:iCs/>
          <w:sz w:val="24"/>
          <w:szCs w:val="24"/>
        </w:rPr>
        <w:t>ﬀ</w:t>
      </w:r>
      <w:r w:rsidRPr="002D256A">
        <w:rPr>
          <w:rFonts w:ascii="Arial Narrow" w:hAnsi="Arial Narrow" w:cs="Arial"/>
          <w:i/>
          <w:iCs/>
          <w:sz w:val="24"/>
          <w:szCs w:val="24"/>
        </w:rPr>
        <w:t>ects of institutional deprivation</w:t>
      </w:r>
      <w:r w:rsidRPr="002D256A">
        <w:rPr>
          <w:rFonts w:ascii="Arial Narrow" w:hAnsi="Arial Narrow" w:cs="Arial"/>
          <w:sz w:val="24"/>
          <w:szCs w:val="24"/>
        </w:rPr>
        <w:t>, Monographs of the Society for Research in Child Development, Ann Arbor MI: Society for Research in Child Development, p. 75</w:t>
      </w:r>
    </w:p>
    <w:p w14:paraId="2AB7A4D6" w14:textId="77777777" w:rsidR="00896AAF" w:rsidRPr="002D256A" w:rsidRDefault="00CB558B">
      <w:pPr>
        <w:pStyle w:val="Heading1"/>
        <w:shd w:val="clear" w:color="auto" w:fill="FFFFFF"/>
        <w:spacing w:before="0" w:after="200"/>
        <w:rPr>
          <w:rFonts w:ascii="Arial Narrow" w:eastAsia="Times New Roman" w:hAnsi="Arial Narrow" w:cs="Arial"/>
          <w:bCs/>
          <w:color w:val="auto"/>
          <w:kern w:val="2"/>
          <w:sz w:val="24"/>
          <w:szCs w:val="24"/>
          <w:lang w:eastAsia="en-GB"/>
        </w:rPr>
      </w:pPr>
      <w:r w:rsidRPr="002D256A">
        <w:rPr>
          <w:rFonts w:ascii="Arial Narrow" w:hAnsi="Arial Narrow"/>
          <w:color w:val="auto"/>
          <w:sz w:val="24"/>
          <w:szCs w:val="24"/>
        </w:rPr>
        <w:t>Sayer, A. (2010) (2</w:t>
      </w:r>
      <w:r w:rsidRPr="002D256A">
        <w:rPr>
          <w:rFonts w:ascii="Arial Narrow" w:hAnsi="Arial Narrow"/>
          <w:color w:val="auto"/>
          <w:sz w:val="24"/>
          <w:szCs w:val="24"/>
          <w:vertAlign w:val="superscript"/>
        </w:rPr>
        <w:t>nd</w:t>
      </w:r>
      <w:r w:rsidRPr="002D256A">
        <w:rPr>
          <w:rFonts w:ascii="Arial Narrow" w:hAnsi="Arial Narrow"/>
          <w:color w:val="auto"/>
          <w:sz w:val="24"/>
          <w:szCs w:val="24"/>
        </w:rPr>
        <w:t xml:space="preserve"> </w:t>
      </w:r>
      <w:proofErr w:type="spellStart"/>
      <w:r w:rsidRPr="002D256A">
        <w:rPr>
          <w:rFonts w:ascii="Arial Narrow" w:hAnsi="Arial Narrow"/>
          <w:color w:val="auto"/>
          <w:sz w:val="24"/>
          <w:szCs w:val="24"/>
        </w:rPr>
        <w:t>edn</w:t>
      </w:r>
      <w:proofErr w:type="spellEnd"/>
      <w:r w:rsidRPr="002D256A">
        <w:rPr>
          <w:rFonts w:ascii="Arial Narrow" w:hAnsi="Arial Narrow"/>
          <w:color w:val="auto"/>
          <w:sz w:val="24"/>
          <w:szCs w:val="24"/>
        </w:rPr>
        <w:t xml:space="preserve">) </w:t>
      </w:r>
      <w:r w:rsidRPr="00CB6A80">
        <w:rPr>
          <w:rFonts w:ascii="Arial Narrow" w:eastAsia="Times New Roman" w:hAnsi="Arial Narrow" w:cs="Arial"/>
          <w:bCs/>
          <w:i/>
          <w:color w:val="auto"/>
          <w:kern w:val="2"/>
          <w:sz w:val="24"/>
          <w:szCs w:val="24"/>
          <w:lang w:eastAsia="en-GB"/>
        </w:rPr>
        <w:t>Method in Social Science: A Realist Approach</w:t>
      </w:r>
      <w:r w:rsidRPr="002D256A">
        <w:rPr>
          <w:rFonts w:ascii="Arial Narrow" w:eastAsia="Times New Roman" w:hAnsi="Arial Narrow" w:cs="Arial"/>
          <w:bCs/>
          <w:color w:val="auto"/>
          <w:kern w:val="2"/>
          <w:sz w:val="24"/>
          <w:szCs w:val="24"/>
          <w:lang w:eastAsia="en-GB"/>
        </w:rPr>
        <w:t>, Abingdon: Routledge.</w:t>
      </w:r>
    </w:p>
    <w:p w14:paraId="1DCB7DA0" w14:textId="18388C46" w:rsidR="00896AAF" w:rsidRDefault="00CB558B">
      <w:pPr>
        <w:pStyle w:val="Reference"/>
        <w:ind w:left="0" w:firstLine="0"/>
        <w:rPr>
          <w:rFonts w:ascii="Arial Narrow" w:eastAsia="Times New Roman" w:hAnsi="Arial Narrow" w:cs="Times New Roman"/>
          <w:sz w:val="24"/>
          <w:szCs w:val="24"/>
          <w:lang w:eastAsia="en-GB"/>
        </w:rPr>
      </w:pPr>
      <w:r w:rsidRPr="002D256A">
        <w:rPr>
          <w:rFonts w:ascii="Arial Narrow" w:eastAsia="Times New Roman" w:hAnsi="Arial Narrow" w:cs="Times New Roman"/>
          <w:sz w:val="24"/>
          <w:szCs w:val="24"/>
          <w:lang w:eastAsia="en-GB"/>
        </w:rPr>
        <w:t>Shonkoff, J</w:t>
      </w:r>
      <w:r w:rsidR="00CB6A80">
        <w:rPr>
          <w:rFonts w:ascii="Arial Narrow" w:eastAsia="Times New Roman" w:hAnsi="Arial Narrow" w:cs="Times New Roman"/>
          <w:sz w:val="24"/>
          <w:szCs w:val="24"/>
          <w:lang w:eastAsia="en-GB"/>
        </w:rPr>
        <w:t>.</w:t>
      </w:r>
      <w:r w:rsidRPr="002D256A">
        <w:rPr>
          <w:rFonts w:ascii="Arial Narrow" w:eastAsia="Times New Roman" w:hAnsi="Arial Narrow" w:cs="Times New Roman"/>
          <w:sz w:val="24"/>
          <w:szCs w:val="24"/>
          <w:lang w:eastAsia="en-GB"/>
        </w:rPr>
        <w:t xml:space="preserve">P and Bales, S. (2011) Science Does Not Speak for Itself: Translating Child Development Research for the Public and Its Policymakers, </w:t>
      </w:r>
      <w:r w:rsidRPr="002D256A">
        <w:rPr>
          <w:rFonts w:ascii="Arial Narrow" w:eastAsia="Times New Roman" w:hAnsi="Arial Narrow" w:cs="Times New Roman"/>
          <w:i/>
          <w:sz w:val="24"/>
          <w:szCs w:val="24"/>
          <w:lang w:eastAsia="en-GB"/>
        </w:rPr>
        <w:t>Child Development,</w:t>
      </w:r>
      <w:r w:rsidRPr="002D256A">
        <w:rPr>
          <w:rFonts w:ascii="Arial Narrow" w:eastAsia="Times New Roman" w:hAnsi="Arial Narrow" w:cs="Times New Roman"/>
          <w:sz w:val="24"/>
          <w:szCs w:val="24"/>
          <w:lang w:eastAsia="en-GB"/>
        </w:rPr>
        <w:t xml:space="preserve"> January/February 2011, Volume 82, Number 1, Pages 17–32</w:t>
      </w:r>
      <w:r w:rsidR="00CB6A80">
        <w:rPr>
          <w:rFonts w:ascii="Arial Narrow" w:eastAsia="Times New Roman" w:hAnsi="Arial Narrow" w:cs="Times New Roman"/>
          <w:sz w:val="24"/>
          <w:szCs w:val="24"/>
          <w:lang w:eastAsia="en-GB"/>
        </w:rPr>
        <w:t>.</w:t>
      </w:r>
    </w:p>
    <w:p w14:paraId="4C6A13F3" w14:textId="1C8C25CD" w:rsidR="00CB6A80" w:rsidRDefault="00CB6A80">
      <w:pPr>
        <w:pStyle w:val="Reference"/>
        <w:ind w:left="0" w:firstLine="0"/>
        <w:rPr>
          <w:rFonts w:ascii="Arial Narrow" w:eastAsia="Times New Roman" w:hAnsi="Arial Narrow" w:cs="Times New Roman"/>
          <w:bCs/>
          <w:sz w:val="24"/>
          <w:szCs w:val="24"/>
          <w:lang w:eastAsia="en-GB"/>
        </w:rPr>
      </w:pPr>
    </w:p>
    <w:p w14:paraId="4792D8C1" w14:textId="3EC21A7B" w:rsidR="00CB6A80" w:rsidRDefault="00CB6A80">
      <w:pPr>
        <w:pStyle w:val="Reference"/>
        <w:ind w:left="0" w:firstLine="0"/>
        <w:rPr>
          <w:rFonts w:ascii="Arial Narrow" w:eastAsia="Times New Roman" w:hAnsi="Arial Narrow" w:cs="Times New Roman"/>
          <w:bCs/>
          <w:sz w:val="24"/>
          <w:szCs w:val="24"/>
          <w:lang w:eastAsia="en-GB"/>
        </w:rPr>
      </w:pPr>
      <w:r>
        <w:rPr>
          <w:rFonts w:ascii="Arial Narrow" w:eastAsia="Times New Roman" w:hAnsi="Arial Narrow" w:cs="Times New Roman"/>
          <w:bCs/>
          <w:sz w:val="24"/>
          <w:szCs w:val="24"/>
          <w:lang w:eastAsia="en-GB"/>
        </w:rPr>
        <w:t xml:space="preserve">Stevens, A. (2011) Telling policy stories: an ethnographic study of the use of evidence in policy-making in the UK, </w:t>
      </w:r>
      <w:r w:rsidRPr="00CB6A80">
        <w:rPr>
          <w:rFonts w:ascii="Arial Narrow" w:eastAsia="Times New Roman" w:hAnsi="Arial Narrow" w:cs="Times New Roman"/>
          <w:bCs/>
          <w:i/>
          <w:sz w:val="24"/>
          <w:szCs w:val="24"/>
          <w:lang w:eastAsia="en-GB"/>
        </w:rPr>
        <w:t>Journal of Social Policy</w:t>
      </w:r>
      <w:r>
        <w:rPr>
          <w:rFonts w:ascii="Arial Narrow" w:eastAsia="Times New Roman" w:hAnsi="Arial Narrow" w:cs="Times New Roman"/>
          <w:bCs/>
          <w:sz w:val="24"/>
          <w:szCs w:val="24"/>
          <w:lang w:eastAsia="en-GB"/>
        </w:rPr>
        <w:t>, 40(2): 237-255.</w:t>
      </w:r>
    </w:p>
    <w:p w14:paraId="377EBD25" w14:textId="77777777" w:rsidR="00CB6A80" w:rsidRPr="002D256A" w:rsidRDefault="00CB6A80">
      <w:pPr>
        <w:pStyle w:val="Reference"/>
        <w:ind w:left="0" w:firstLine="0"/>
        <w:rPr>
          <w:rFonts w:ascii="Arial Narrow" w:eastAsia="Times New Roman" w:hAnsi="Arial Narrow" w:cs="Times New Roman"/>
          <w:bCs/>
          <w:sz w:val="24"/>
          <w:szCs w:val="24"/>
          <w:lang w:eastAsia="en-GB"/>
        </w:rPr>
      </w:pPr>
    </w:p>
    <w:p w14:paraId="04186A03" w14:textId="77777777" w:rsidR="00896AAF" w:rsidRPr="002D256A" w:rsidRDefault="00CB558B">
      <w:pPr>
        <w:rPr>
          <w:rFonts w:ascii="Arial Narrow" w:hAnsi="Arial Narrow"/>
          <w:sz w:val="24"/>
          <w:szCs w:val="24"/>
        </w:rPr>
      </w:pPr>
      <w:r w:rsidRPr="002D256A">
        <w:rPr>
          <w:rFonts w:ascii="Arial Narrow" w:hAnsi="Arial Narrow" w:cs="Arial"/>
          <w:sz w:val="24"/>
          <w:szCs w:val="24"/>
        </w:rPr>
        <w:t xml:space="preserve">Stock, L., </w:t>
      </w:r>
      <w:proofErr w:type="spellStart"/>
      <w:r w:rsidRPr="002D256A">
        <w:rPr>
          <w:rFonts w:ascii="Arial Narrow" w:hAnsi="Arial Narrow" w:cs="Arial"/>
          <w:sz w:val="24"/>
          <w:szCs w:val="24"/>
        </w:rPr>
        <w:t>Corlyon</w:t>
      </w:r>
      <w:proofErr w:type="spellEnd"/>
      <w:r w:rsidRPr="002D256A">
        <w:rPr>
          <w:rFonts w:ascii="Arial Narrow" w:hAnsi="Arial Narrow" w:cs="Arial"/>
          <w:sz w:val="24"/>
          <w:szCs w:val="24"/>
        </w:rPr>
        <w:t xml:space="preserve">, J., Castellanos Serrano, </w:t>
      </w:r>
      <w:proofErr w:type="spellStart"/>
      <w:r w:rsidRPr="002D256A">
        <w:rPr>
          <w:rFonts w:ascii="Arial Narrow" w:hAnsi="Arial Narrow" w:cs="Arial"/>
          <w:sz w:val="24"/>
          <w:szCs w:val="24"/>
        </w:rPr>
        <w:t>C.and</w:t>
      </w:r>
      <w:proofErr w:type="spellEnd"/>
      <w:r w:rsidRPr="002D256A">
        <w:rPr>
          <w:rFonts w:ascii="Arial Narrow" w:hAnsi="Arial Narrow" w:cs="Arial"/>
          <w:sz w:val="24"/>
          <w:szCs w:val="24"/>
        </w:rPr>
        <w:t xml:space="preserve"> </w:t>
      </w:r>
      <w:proofErr w:type="spellStart"/>
      <w:r w:rsidRPr="002D256A">
        <w:rPr>
          <w:rFonts w:ascii="Arial Narrow" w:hAnsi="Arial Narrow" w:cs="Arial"/>
          <w:sz w:val="24"/>
          <w:szCs w:val="24"/>
        </w:rPr>
        <w:t>Gieve</w:t>
      </w:r>
      <w:proofErr w:type="spellEnd"/>
      <w:r w:rsidRPr="002D256A">
        <w:rPr>
          <w:rFonts w:ascii="Arial Narrow" w:hAnsi="Arial Narrow" w:cs="Arial"/>
          <w:sz w:val="24"/>
          <w:szCs w:val="24"/>
        </w:rPr>
        <w:t xml:space="preserve"> M (2014) </w:t>
      </w:r>
      <w:r w:rsidRPr="00CB6A80">
        <w:rPr>
          <w:rFonts w:ascii="Arial Narrow" w:hAnsi="Arial Narrow" w:cs="Arial"/>
          <w:i/>
          <w:sz w:val="24"/>
          <w:szCs w:val="24"/>
        </w:rPr>
        <w:t>Personal Relationships and Poverty An Evidence and Policy Review</w:t>
      </w:r>
      <w:r w:rsidRPr="002D256A">
        <w:rPr>
          <w:rFonts w:ascii="Arial Narrow" w:hAnsi="Arial Narrow" w:cs="Arial"/>
          <w:sz w:val="24"/>
          <w:szCs w:val="24"/>
        </w:rPr>
        <w:t xml:space="preserve">, Joseph Rowntree Foundation and the Tavistock Institute of Human Relations </w:t>
      </w:r>
      <w:hyperlink r:id="rId18">
        <w:r w:rsidRPr="002D256A">
          <w:rPr>
            <w:rStyle w:val="InternetLink"/>
            <w:rFonts w:ascii="Arial Narrow" w:hAnsi="Arial Narrow" w:cs="Arial"/>
            <w:sz w:val="24"/>
            <w:szCs w:val="24"/>
          </w:rPr>
          <w:t>http://www.tavinstitute.org/wp-content/uploads/2014/08/Personal-Relationship-and-Poverty-Final-Report.pdf</w:t>
        </w:r>
      </w:hyperlink>
    </w:p>
    <w:p w14:paraId="37A7B4EE" w14:textId="77777777" w:rsidR="00896AAF" w:rsidRPr="002D256A" w:rsidRDefault="00CB558B">
      <w:pPr>
        <w:rPr>
          <w:rFonts w:ascii="Arial Narrow" w:hAnsi="Arial Narrow" w:cs="Arial"/>
          <w:sz w:val="24"/>
          <w:szCs w:val="24"/>
        </w:rPr>
      </w:pPr>
      <w:r w:rsidRPr="002D256A">
        <w:rPr>
          <w:rFonts w:ascii="Arial Narrow" w:hAnsi="Arial Narrow" w:cs="Arial"/>
          <w:sz w:val="24"/>
          <w:szCs w:val="24"/>
        </w:rPr>
        <w:t xml:space="preserve">Wastell, D and White, S (2017) </w:t>
      </w:r>
      <w:r w:rsidRPr="002D256A">
        <w:rPr>
          <w:rFonts w:ascii="Arial Narrow" w:hAnsi="Arial Narrow" w:cs="Arial"/>
          <w:i/>
          <w:sz w:val="24"/>
          <w:szCs w:val="24"/>
        </w:rPr>
        <w:t xml:space="preserve">Blinded by Science: Social Implications of Neuroscience and Epigenetics, </w:t>
      </w:r>
      <w:r w:rsidRPr="002D256A">
        <w:rPr>
          <w:rFonts w:ascii="Arial Narrow" w:hAnsi="Arial Narrow" w:cs="Arial"/>
          <w:sz w:val="24"/>
          <w:szCs w:val="24"/>
        </w:rPr>
        <w:t>Bristol: Policy Press.</w:t>
      </w:r>
    </w:p>
    <w:p w14:paraId="48E87FA6" w14:textId="0C199293" w:rsidR="00316F36" w:rsidRPr="00316F36" w:rsidRDefault="00316F36" w:rsidP="00316F36">
      <w:pPr>
        <w:pStyle w:val="Heading1"/>
        <w:shd w:val="clear" w:color="auto" w:fill="FFFFFF"/>
        <w:spacing w:before="0" w:after="375"/>
        <w:rPr>
          <w:rFonts w:ascii="Arial Narrow" w:eastAsia="Times New Roman" w:hAnsi="Arial Narrow" w:cs="Arial"/>
          <w:color w:val="111111"/>
          <w:kern w:val="36"/>
          <w:sz w:val="24"/>
          <w:szCs w:val="24"/>
          <w:lang w:eastAsia="en-GB"/>
        </w:rPr>
      </w:pPr>
      <w:r w:rsidRPr="00316F36">
        <w:rPr>
          <w:rFonts w:ascii="Arial Narrow" w:hAnsi="Arial Narrow"/>
          <w:color w:val="auto"/>
          <w:sz w:val="24"/>
          <w:szCs w:val="24"/>
        </w:rPr>
        <w:t xml:space="preserve">Willems, J.C.M. (2012) </w:t>
      </w:r>
      <w:r w:rsidRPr="00316F36">
        <w:rPr>
          <w:rFonts w:ascii="Arial Narrow" w:eastAsia="Times New Roman" w:hAnsi="Arial Narrow" w:cs="Arial"/>
          <w:color w:val="auto"/>
          <w:kern w:val="36"/>
          <w:sz w:val="24"/>
          <w:szCs w:val="24"/>
          <w:lang w:eastAsia="en-GB"/>
        </w:rPr>
        <w:t xml:space="preserve">It takes a SMECC to raise a child: meeting basic developmental needs of </w:t>
      </w:r>
      <w:proofErr w:type="spellStart"/>
      <w:r w:rsidRPr="00316F36">
        <w:rPr>
          <w:rFonts w:ascii="Arial Narrow" w:eastAsia="Times New Roman" w:hAnsi="Arial Narrow" w:cs="Arial"/>
          <w:color w:val="111111"/>
          <w:kern w:val="36"/>
          <w:sz w:val="24"/>
          <w:szCs w:val="24"/>
          <w:lang w:eastAsia="en-GB"/>
        </w:rPr>
        <w:t>newborn</w:t>
      </w:r>
      <w:proofErr w:type="spellEnd"/>
      <w:r w:rsidRPr="00316F36">
        <w:rPr>
          <w:rFonts w:ascii="Arial Narrow" w:eastAsia="Times New Roman" w:hAnsi="Arial Narrow" w:cs="Arial"/>
          <w:color w:val="111111"/>
          <w:kern w:val="36"/>
          <w:sz w:val="24"/>
          <w:szCs w:val="24"/>
          <w:lang w:eastAsia="en-GB"/>
        </w:rPr>
        <w:t xml:space="preserve"> persons</w:t>
      </w:r>
      <w:r w:rsidR="00B34C41">
        <w:rPr>
          <w:rFonts w:ascii="Arial Narrow" w:eastAsia="Times New Roman" w:hAnsi="Arial Narrow" w:cs="Arial"/>
          <w:color w:val="111111"/>
          <w:kern w:val="36"/>
          <w:sz w:val="24"/>
          <w:szCs w:val="24"/>
          <w:lang w:eastAsia="en-GB"/>
        </w:rPr>
        <w:t>:</w:t>
      </w:r>
      <w:r w:rsidRPr="00316F36">
        <w:rPr>
          <w:rFonts w:ascii="Arial Narrow" w:eastAsia="Times New Roman" w:hAnsi="Arial Narrow" w:cs="Arial"/>
          <w:color w:val="111111"/>
          <w:kern w:val="36"/>
          <w:sz w:val="24"/>
          <w:szCs w:val="24"/>
          <w:lang w:eastAsia="en-GB"/>
        </w:rPr>
        <w:t xml:space="preserve"> principles and promises in the Convention on the Rights of the Child and the Convention on the Rights of Persons with disabilities</w:t>
      </w:r>
      <w:r w:rsidR="00B34C41">
        <w:rPr>
          <w:rFonts w:ascii="Arial Narrow" w:eastAsia="Times New Roman" w:hAnsi="Arial Narrow" w:cs="Arial"/>
          <w:color w:val="111111"/>
          <w:kern w:val="36"/>
          <w:sz w:val="24"/>
          <w:szCs w:val="24"/>
          <w:lang w:eastAsia="en-GB"/>
        </w:rPr>
        <w:t xml:space="preserve">: </w:t>
      </w:r>
      <w:hyperlink r:id="rId19" w:history="1">
        <w:r w:rsidR="00B34C41" w:rsidRPr="00FA6B04">
          <w:rPr>
            <w:rStyle w:val="Hyperlink"/>
            <w:rFonts w:ascii="Arial Narrow" w:eastAsia="Times New Roman" w:hAnsi="Arial Narrow" w:cs="Arial"/>
            <w:kern w:val="36"/>
            <w:sz w:val="24"/>
            <w:szCs w:val="24"/>
            <w:lang w:eastAsia="en-GB"/>
          </w:rPr>
          <w:t>https://cris.maastrichtuniversity.nl/portal/files/15464004/willems_ittakes_.pdf</w:t>
        </w:r>
      </w:hyperlink>
      <w:r w:rsidR="00B34C41">
        <w:rPr>
          <w:rFonts w:ascii="Arial Narrow" w:eastAsia="Times New Roman" w:hAnsi="Arial Narrow" w:cs="Arial"/>
          <w:color w:val="111111"/>
          <w:kern w:val="36"/>
          <w:sz w:val="24"/>
          <w:szCs w:val="24"/>
          <w:lang w:eastAsia="en-GB"/>
        </w:rPr>
        <w:t xml:space="preserve"> </w:t>
      </w:r>
    </w:p>
    <w:sectPr w:rsidR="00316F36" w:rsidRPr="00316F36">
      <w:pgSz w:w="11906" w:h="16838"/>
      <w:pgMar w:top="1440" w:right="1440"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C235E" w14:textId="77777777" w:rsidR="00A863FF" w:rsidRDefault="00A863FF" w:rsidP="00A813A4">
      <w:pPr>
        <w:spacing w:after="0"/>
      </w:pPr>
      <w:r>
        <w:separator/>
      </w:r>
    </w:p>
  </w:endnote>
  <w:endnote w:type="continuationSeparator" w:id="0">
    <w:p w14:paraId="77168207" w14:textId="77777777" w:rsidR="00A863FF" w:rsidRDefault="00A863FF" w:rsidP="00A813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3FFBF" w14:textId="77777777" w:rsidR="00A863FF" w:rsidRDefault="00A863FF" w:rsidP="00A813A4">
      <w:pPr>
        <w:spacing w:after="0"/>
      </w:pPr>
      <w:r>
        <w:separator/>
      </w:r>
    </w:p>
  </w:footnote>
  <w:footnote w:type="continuationSeparator" w:id="0">
    <w:p w14:paraId="5C4794EF" w14:textId="77777777" w:rsidR="00A863FF" w:rsidRDefault="00A863FF" w:rsidP="00A813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E3B2F"/>
    <w:multiLevelType w:val="multilevel"/>
    <w:tmpl w:val="9420111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9FC75A5"/>
    <w:multiLevelType w:val="multilevel"/>
    <w:tmpl w:val="0B8EC0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AF"/>
    <w:rsid w:val="00020B95"/>
    <w:rsid w:val="00024E4C"/>
    <w:rsid w:val="00026889"/>
    <w:rsid w:val="000A3699"/>
    <w:rsid w:val="0016219E"/>
    <w:rsid w:val="00180B9A"/>
    <w:rsid w:val="001A69F2"/>
    <w:rsid w:val="001D0CEA"/>
    <w:rsid w:val="001F48F1"/>
    <w:rsid w:val="002C5B67"/>
    <w:rsid w:val="002D256A"/>
    <w:rsid w:val="00316F36"/>
    <w:rsid w:val="003209DD"/>
    <w:rsid w:val="00327F00"/>
    <w:rsid w:val="00331132"/>
    <w:rsid w:val="00333826"/>
    <w:rsid w:val="003F7793"/>
    <w:rsid w:val="004577CD"/>
    <w:rsid w:val="004A3C8C"/>
    <w:rsid w:val="004D25E8"/>
    <w:rsid w:val="005054D3"/>
    <w:rsid w:val="005C33D6"/>
    <w:rsid w:val="005C43A5"/>
    <w:rsid w:val="0070666E"/>
    <w:rsid w:val="0076101C"/>
    <w:rsid w:val="007D6EC4"/>
    <w:rsid w:val="00811CCD"/>
    <w:rsid w:val="00896AAF"/>
    <w:rsid w:val="0093539D"/>
    <w:rsid w:val="00946AAF"/>
    <w:rsid w:val="009E328A"/>
    <w:rsid w:val="00A0196C"/>
    <w:rsid w:val="00A03B07"/>
    <w:rsid w:val="00A30CBE"/>
    <w:rsid w:val="00A71A67"/>
    <w:rsid w:val="00A7602A"/>
    <w:rsid w:val="00A813A4"/>
    <w:rsid w:val="00A850CF"/>
    <w:rsid w:val="00A863FF"/>
    <w:rsid w:val="00A90E57"/>
    <w:rsid w:val="00B16AC1"/>
    <w:rsid w:val="00B34C41"/>
    <w:rsid w:val="00B65649"/>
    <w:rsid w:val="00BC78B6"/>
    <w:rsid w:val="00C3444F"/>
    <w:rsid w:val="00C344CE"/>
    <w:rsid w:val="00CA058B"/>
    <w:rsid w:val="00CA1413"/>
    <w:rsid w:val="00CB558B"/>
    <w:rsid w:val="00CB6A80"/>
    <w:rsid w:val="00CE0658"/>
    <w:rsid w:val="00D3136B"/>
    <w:rsid w:val="00D57D4B"/>
    <w:rsid w:val="00D83B44"/>
    <w:rsid w:val="00DF5D2E"/>
    <w:rsid w:val="00EB37EF"/>
    <w:rsid w:val="00F37403"/>
    <w:rsid w:val="00F965A2"/>
    <w:rsid w:val="00FB40BB"/>
    <w:rsid w:val="00FD1219"/>
    <w:rsid w:val="00FF67A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BEB1A"/>
  <w15:docId w15:val="{1038E712-DD3C-4B38-B5D4-E93B782A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5160"/>
    <w:pPr>
      <w:spacing w:after="200"/>
    </w:pPr>
  </w:style>
  <w:style w:type="paragraph" w:styleId="Heading1">
    <w:name w:val="heading 1"/>
    <w:basedOn w:val="Normal"/>
    <w:next w:val="Normal"/>
    <w:link w:val="Heading1Char"/>
    <w:qFormat/>
    <w:rsid w:val="00FB1E8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nhideWhenUsed/>
    <w:rsid w:val="001C52D6"/>
    <w:rPr>
      <w:color w:val="0000FF" w:themeColor="hyperlink"/>
      <w:u w:val="single"/>
    </w:rPr>
  </w:style>
  <w:style w:type="character" w:styleId="CommentReference">
    <w:name w:val="annotation reference"/>
    <w:basedOn w:val="DefaultParagraphFont"/>
    <w:uiPriority w:val="99"/>
    <w:semiHidden/>
    <w:unhideWhenUsed/>
    <w:qFormat/>
    <w:rsid w:val="00FB5DD9"/>
    <w:rPr>
      <w:sz w:val="16"/>
      <w:szCs w:val="16"/>
    </w:rPr>
  </w:style>
  <w:style w:type="character" w:customStyle="1" w:styleId="CommentTextChar">
    <w:name w:val="Comment Text Char"/>
    <w:basedOn w:val="DefaultParagraphFont"/>
    <w:link w:val="CommentText"/>
    <w:uiPriority w:val="99"/>
    <w:semiHidden/>
    <w:qFormat/>
    <w:rsid w:val="00FB5DD9"/>
    <w:rPr>
      <w:sz w:val="20"/>
      <w:szCs w:val="20"/>
    </w:rPr>
  </w:style>
  <w:style w:type="character" w:customStyle="1" w:styleId="CommentSubjectChar">
    <w:name w:val="Comment Subject Char"/>
    <w:basedOn w:val="CommentTextChar"/>
    <w:link w:val="CommentSubject"/>
    <w:uiPriority w:val="99"/>
    <w:semiHidden/>
    <w:qFormat/>
    <w:rsid w:val="00FB5DD9"/>
    <w:rPr>
      <w:b/>
      <w:bCs/>
      <w:sz w:val="20"/>
      <w:szCs w:val="20"/>
    </w:rPr>
  </w:style>
  <w:style w:type="character" w:customStyle="1" w:styleId="BalloonTextChar">
    <w:name w:val="Balloon Text Char"/>
    <w:basedOn w:val="DefaultParagraphFont"/>
    <w:link w:val="BalloonText"/>
    <w:uiPriority w:val="99"/>
    <w:semiHidden/>
    <w:qFormat/>
    <w:rsid w:val="00FB5DD9"/>
    <w:rPr>
      <w:rFonts w:ascii="Segoe UI" w:hAnsi="Segoe UI" w:cs="Segoe UI"/>
      <w:sz w:val="18"/>
      <w:szCs w:val="18"/>
    </w:rPr>
  </w:style>
  <w:style w:type="character" w:customStyle="1" w:styleId="Heading1Char">
    <w:name w:val="Heading 1 Char"/>
    <w:basedOn w:val="DefaultParagraphFont"/>
    <w:link w:val="Heading1"/>
    <w:qFormat/>
    <w:rsid w:val="00FB1E88"/>
    <w:rPr>
      <w:rFonts w:asciiTheme="majorHAnsi" w:eastAsiaTheme="majorEastAsia" w:hAnsiTheme="majorHAnsi" w:cstheme="majorBidi"/>
      <w:color w:val="365F91" w:themeColor="accent1" w:themeShade="BF"/>
      <w:sz w:val="32"/>
      <w:szCs w:val="32"/>
    </w:rPr>
  </w:style>
  <w:style w:type="character" w:customStyle="1" w:styleId="personname">
    <w:name w:val="person_name"/>
    <w:basedOn w:val="DefaultParagraphFont"/>
    <w:qFormat/>
    <w:rsid w:val="00FB1E88"/>
  </w:style>
  <w:style w:type="character" w:styleId="Emphasis">
    <w:name w:val="Emphasis"/>
    <w:basedOn w:val="DefaultParagraphFont"/>
    <w:uiPriority w:val="20"/>
    <w:qFormat/>
    <w:rsid w:val="00FB1E88"/>
    <w:rPr>
      <w:i/>
      <w:iCs/>
    </w:rPr>
  </w:style>
  <w:style w:type="character" w:customStyle="1" w:styleId="QuoteChar">
    <w:name w:val="Quote Char"/>
    <w:basedOn w:val="DefaultParagraphFont"/>
    <w:link w:val="Quote"/>
    <w:uiPriority w:val="29"/>
    <w:qFormat/>
    <w:rsid w:val="00EB1233"/>
    <w:rPr>
      <w:i/>
      <w:iCs/>
      <w:color w:val="404040" w:themeColor="text1" w:themeTint="BF"/>
    </w:rPr>
  </w:style>
  <w:style w:type="character" w:customStyle="1" w:styleId="FootnoteCharacters">
    <w:name w:val="Footnote Characters"/>
    <w:basedOn w:val="DefaultParagraphFont"/>
    <w:uiPriority w:val="99"/>
    <w:semiHidden/>
    <w:qFormat/>
    <w:rsid w:val="00715AE9"/>
    <w:rPr>
      <w:vertAlign w:val="superscript"/>
    </w:rPr>
  </w:style>
  <w:style w:type="character" w:customStyle="1" w:styleId="FootnoteAnchor">
    <w:name w:val="Footnote Anchor"/>
    <w:rPr>
      <w:vertAlign w:val="superscript"/>
    </w:rPr>
  </w:style>
  <w:style w:type="character" w:styleId="UnresolvedMention">
    <w:name w:val="Unresolved Mention"/>
    <w:basedOn w:val="DefaultParagraphFont"/>
    <w:uiPriority w:val="99"/>
    <w:semiHidden/>
    <w:unhideWhenUsed/>
    <w:qFormat/>
    <w:rsid w:val="008575CD"/>
    <w:rPr>
      <w:color w:val="605E5C"/>
      <w:shd w:val="clear" w:color="auto" w:fill="E1DFDD"/>
    </w:rPr>
  </w:style>
  <w:style w:type="character" w:customStyle="1" w:styleId="ListLabel1">
    <w:name w:val="ListLabel 1"/>
    <w:qFormat/>
    <w:rPr>
      <w:rFonts w:ascii="Arial Narrow" w:hAnsi="Arial Narrow"/>
      <w:highlight w:val="yellow"/>
      <w:shd w:val="clear" w:color="auto" w:fill="FFFFFF"/>
    </w:rPr>
  </w:style>
  <w:style w:type="character" w:customStyle="1" w:styleId="ListLabel2">
    <w:name w:val="ListLabel 2"/>
    <w:qFormat/>
    <w:rPr>
      <w:rFonts w:ascii="Arial Narrow" w:hAnsi="Arial Narrow" w:cs="Arial"/>
      <w:sz w:val="24"/>
      <w:szCs w:val="24"/>
    </w:rPr>
  </w:style>
  <w:style w:type="character" w:customStyle="1" w:styleId="ListLabel3">
    <w:name w:val="ListLabel 3"/>
    <w:qFormat/>
    <w:rPr>
      <w:rFonts w:ascii="Arial Narrow" w:eastAsia="Times New Roman" w:hAnsi="Arial Narrow" w:cs="Arial"/>
      <w:sz w:val="24"/>
      <w:szCs w:val="24"/>
      <w:lang w:eastAsia="en-GB"/>
    </w:rPr>
  </w:style>
  <w:style w:type="character" w:customStyle="1" w:styleId="ListLabel4">
    <w:name w:val="ListLabel 4"/>
    <w:qFormat/>
    <w:rPr>
      <w:rFonts w:ascii="Arial Narrow" w:hAnsi="Arial Narrow"/>
      <w:sz w:val="24"/>
      <w:szCs w:val="24"/>
    </w:rPr>
  </w:style>
  <w:style w:type="character" w:customStyle="1" w:styleId="ListLabel5">
    <w:name w:val="ListLabel 5"/>
    <w:qFormat/>
    <w:rPr>
      <w:rFonts w:ascii="Arial Narrow" w:hAnsi="Arial Narrow" w:cs="Arial"/>
      <w:i w:val="0"/>
      <w:sz w:val="24"/>
      <w:szCs w:val="24"/>
      <w:shd w:val="clear" w:color="auto" w:fill="FFFFFF"/>
    </w:rPr>
  </w:style>
  <w:style w:type="character" w:customStyle="1" w:styleId="ListLabel6">
    <w:name w:val="ListLabel 6"/>
    <w:qFormat/>
    <w:rPr>
      <w:rFonts w:ascii="Arial Narrow" w:hAnsi="Arial Narrow" w:cs="Arial"/>
      <w:sz w:val="24"/>
      <w:szCs w:val="24"/>
      <w:shd w:val="clear" w:color="auto" w:fill="FFFFFF"/>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1C52D6"/>
    <w:pPr>
      <w:ind w:left="720"/>
      <w:contextualSpacing/>
    </w:pPr>
  </w:style>
  <w:style w:type="paragraph" w:styleId="CommentText">
    <w:name w:val="annotation text"/>
    <w:basedOn w:val="Normal"/>
    <w:link w:val="CommentTextChar"/>
    <w:uiPriority w:val="99"/>
    <w:semiHidden/>
    <w:unhideWhenUsed/>
    <w:qFormat/>
    <w:rsid w:val="00FB5DD9"/>
    <w:rPr>
      <w:sz w:val="20"/>
      <w:szCs w:val="20"/>
    </w:rPr>
  </w:style>
  <w:style w:type="paragraph" w:styleId="CommentSubject">
    <w:name w:val="annotation subject"/>
    <w:basedOn w:val="CommentText"/>
    <w:link w:val="CommentSubjectChar"/>
    <w:uiPriority w:val="99"/>
    <w:semiHidden/>
    <w:unhideWhenUsed/>
    <w:qFormat/>
    <w:rsid w:val="00FB5DD9"/>
    <w:rPr>
      <w:b/>
      <w:bCs/>
    </w:rPr>
  </w:style>
  <w:style w:type="paragraph" w:styleId="BalloonText">
    <w:name w:val="Balloon Text"/>
    <w:basedOn w:val="Normal"/>
    <w:link w:val="BalloonTextChar"/>
    <w:uiPriority w:val="99"/>
    <w:semiHidden/>
    <w:unhideWhenUsed/>
    <w:qFormat/>
    <w:rsid w:val="00FB5DD9"/>
    <w:pPr>
      <w:spacing w:after="0"/>
    </w:pPr>
    <w:rPr>
      <w:rFonts w:ascii="Segoe UI" w:hAnsi="Segoe UI" w:cs="Segoe UI"/>
      <w:sz w:val="18"/>
      <w:szCs w:val="18"/>
    </w:rPr>
  </w:style>
  <w:style w:type="paragraph" w:styleId="Revision">
    <w:name w:val="Revision"/>
    <w:uiPriority w:val="99"/>
    <w:semiHidden/>
    <w:qFormat/>
    <w:rsid w:val="00FB5DD9"/>
  </w:style>
  <w:style w:type="paragraph" w:styleId="Quote">
    <w:name w:val="Quote"/>
    <w:basedOn w:val="Normal"/>
    <w:next w:val="Normal"/>
    <w:link w:val="QuoteChar"/>
    <w:uiPriority w:val="29"/>
    <w:qFormat/>
    <w:rsid w:val="00EB1233"/>
    <w:pPr>
      <w:spacing w:before="200" w:after="160"/>
      <w:ind w:left="567" w:right="567"/>
    </w:pPr>
    <w:rPr>
      <w:i/>
      <w:iCs/>
      <w:color w:val="404040" w:themeColor="text1" w:themeTint="BF"/>
    </w:rPr>
  </w:style>
  <w:style w:type="paragraph" w:customStyle="1" w:styleId="Reference">
    <w:name w:val="Reference"/>
    <w:basedOn w:val="Normal"/>
    <w:qFormat/>
    <w:rsid w:val="005D2E39"/>
    <w:pPr>
      <w:spacing w:after="0"/>
      <w:ind w:left="720" w:hanging="720"/>
    </w:pPr>
  </w:style>
  <w:style w:type="paragraph" w:customStyle="1" w:styleId="FootnoteText1">
    <w:name w:val="Footnote Text1"/>
    <w:basedOn w:val="Normal"/>
    <w:qFormat/>
    <w:rsid w:val="00715AE9"/>
    <w:pPr>
      <w:spacing w:after="120"/>
    </w:pPr>
    <w:rPr>
      <w:rFonts w:ascii="Times New Roman" w:hAnsi="Times New Roman" w:cs="Times New Roman"/>
      <w:sz w:val="20"/>
      <w:szCs w:val="20"/>
    </w:rPr>
  </w:style>
  <w:style w:type="paragraph" w:styleId="NormalWeb">
    <w:name w:val="Normal (Web)"/>
    <w:basedOn w:val="Normal"/>
    <w:uiPriority w:val="99"/>
    <w:semiHidden/>
    <w:unhideWhenUsed/>
    <w:qFormat/>
    <w:rsid w:val="001612D6"/>
    <w:pPr>
      <w:spacing w:beforeAutospacing="1" w:afterAutospacing="1"/>
    </w:pPr>
    <w:rPr>
      <w:rFonts w:ascii="Times New Roman" w:eastAsia="Times New Roman" w:hAnsi="Times New Roman" w:cs="Times New Roman"/>
      <w:sz w:val="24"/>
      <w:szCs w:val="24"/>
      <w:lang w:eastAsia="en-GB"/>
    </w:rPr>
  </w:style>
  <w:style w:type="character" w:styleId="Hyperlink">
    <w:name w:val="Hyperlink"/>
    <w:rsid w:val="00180B9A"/>
    <w:rPr>
      <w:rFonts w:cs="Times New Roman"/>
      <w:color w:val="0000FF"/>
      <w:u w:val="single"/>
    </w:rPr>
  </w:style>
  <w:style w:type="paragraph" w:styleId="EndnoteText">
    <w:name w:val="endnote text"/>
    <w:basedOn w:val="Normal"/>
    <w:link w:val="EndnoteTextChar"/>
    <w:uiPriority w:val="99"/>
    <w:semiHidden/>
    <w:unhideWhenUsed/>
    <w:rsid w:val="00A813A4"/>
    <w:pPr>
      <w:spacing w:after="0"/>
    </w:pPr>
    <w:rPr>
      <w:sz w:val="20"/>
      <w:szCs w:val="20"/>
    </w:rPr>
  </w:style>
  <w:style w:type="character" w:customStyle="1" w:styleId="EndnoteTextChar">
    <w:name w:val="Endnote Text Char"/>
    <w:basedOn w:val="DefaultParagraphFont"/>
    <w:link w:val="EndnoteText"/>
    <w:uiPriority w:val="99"/>
    <w:semiHidden/>
    <w:rsid w:val="00A813A4"/>
    <w:rPr>
      <w:sz w:val="20"/>
      <w:szCs w:val="20"/>
    </w:rPr>
  </w:style>
  <w:style w:type="character" w:styleId="EndnoteReference">
    <w:name w:val="endnote reference"/>
    <w:basedOn w:val="DefaultParagraphFont"/>
    <w:uiPriority w:val="99"/>
    <w:semiHidden/>
    <w:unhideWhenUsed/>
    <w:rsid w:val="00A813A4"/>
    <w:rPr>
      <w:vertAlign w:val="superscript"/>
    </w:rPr>
  </w:style>
  <w:style w:type="paragraph" w:styleId="Header">
    <w:name w:val="header"/>
    <w:basedOn w:val="Normal"/>
    <w:link w:val="HeaderChar"/>
    <w:uiPriority w:val="99"/>
    <w:unhideWhenUsed/>
    <w:rsid w:val="000A3699"/>
    <w:pPr>
      <w:tabs>
        <w:tab w:val="center" w:pos="4513"/>
        <w:tab w:val="right" w:pos="9026"/>
      </w:tabs>
      <w:spacing w:after="0"/>
    </w:pPr>
  </w:style>
  <w:style w:type="character" w:customStyle="1" w:styleId="HeaderChar">
    <w:name w:val="Header Char"/>
    <w:basedOn w:val="DefaultParagraphFont"/>
    <w:link w:val="Header"/>
    <w:uiPriority w:val="99"/>
    <w:rsid w:val="000A3699"/>
  </w:style>
  <w:style w:type="paragraph" w:styleId="Footer">
    <w:name w:val="footer"/>
    <w:basedOn w:val="Normal"/>
    <w:link w:val="FooterChar"/>
    <w:uiPriority w:val="99"/>
    <w:unhideWhenUsed/>
    <w:rsid w:val="000A3699"/>
    <w:pPr>
      <w:tabs>
        <w:tab w:val="center" w:pos="4513"/>
        <w:tab w:val="right" w:pos="9026"/>
      </w:tabs>
      <w:spacing w:after="0"/>
    </w:pPr>
  </w:style>
  <w:style w:type="character" w:customStyle="1" w:styleId="FooterChar">
    <w:name w:val="Footer Char"/>
    <w:basedOn w:val="DefaultParagraphFont"/>
    <w:link w:val="Footer"/>
    <w:uiPriority w:val="99"/>
    <w:rsid w:val="000A3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019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evelopingchild.harvard.edu/resources/aces-and-toxic-stress-frequently-asked-questions/" TargetMode="External"/><Relationship Id="rId13" Type="http://schemas.openxmlformats.org/officeDocument/2006/relationships/hyperlink" Target="http://www.poverty.ac.uk/sites/default/files/attachments/WP%20Policy%20Response%20No.%202%20Consultation%20Resp%20Social%20Mobility%20%26%20Child%20Poverty%20%28Gordon%20Oct%202011%29.pdf" TargetMode="External"/><Relationship Id="rId18" Type="http://schemas.openxmlformats.org/officeDocument/2006/relationships/hyperlink" Target="http://www.tavinstitute.org/wp-content/uploads/2014/08/Personal-Relationship-and-Poverty-Final-Report.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esearch-information.bristol.ac.uk/files/128551400/JRF_DV_POVERTY_REPORT_FINAL_COPY_.pdf" TargetMode="External"/><Relationship Id="rId17" Type="http://schemas.openxmlformats.org/officeDocument/2006/relationships/hyperlink" Target="http://www2.nphs.wales.nhs.uk:8080/PRIDDocs.nsf/7c21215d6d0c613e80256f490030c05a/d488a3852491bc1d80257f370038919e/$FILE/ACE%20Report%20FINAL%20(E).pdf" TargetMode="External"/><Relationship Id="rId2" Type="http://schemas.openxmlformats.org/officeDocument/2006/relationships/numbering" Target="numbering.xml"/><Relationship Id="rId16" Type="http://schemas.openxmlformats.org/officeDocument/2006/relationships/hyperlink" Target="https://www.npi.org.uk/files/7715/3669/7306/A_quiet_crisis_final.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yneoftherealm.com/blogs/mind-the-brain/tagged/ace" TargetMode="Externa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652136/hate-crime-1617-hosb1717.pdf" TargetMode="External"/><Relationship Id="rId10" Type="http://schemas.openxmlformats.org/officeDocument/2006/relationships/hyperlink" Target="https://www.scotphn.net/wp-content/uploads/2016/06/2016_05_26-ACE-Report-Final-AF.pdf" TargetMode="External"/><Relationship Id="rId19" Type="http://schemas.openxmlformats.org/officeDocument/2006/relationships/hyperlink" Target="https://cris.maastrichtuniversity.nl/portal/files/15464004/willems_ittakes_.pdf" TargetMode="External"/><Relationship Id="rId4" Type="http://schemas.openxmlformats.org/officeDocument/2006/relationships/settings" Target="settings.xml"/><Relationship Id="rId9" Type="http://schemas.openxmlformats.org/officeDocument/2006/relationships/hyperlink" Target="https://www.blackburn.gov.uk/Pages/aces.aspx" TargetMode="External"/><Relationship Id="rId14" Type="http://schemas.openxmlformats.org/officeDocument/2006/relationships/hyperlink" Target="http://sro.sussex.ac.uk/73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7A2CD-026B-4610-AE5F-8DE5E73F6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5296</Words>
  <Characters>30190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c:creator>
  <dc:description/>
  <cp:lastModifiedBy>Reviewer</cp:lastModifiedBy>
  <cp:revision>2</cp:revision>
  <cp:lastPrinted>2018-10-20T16:14:00Z</cp:lastPrinted>
  <dcterms:created xsi:type="dcterms:W3CDTF">2019-01-10T14:08:00Z</dcterms:created>
  <dcterms:modified xsi:type="dcterms:W3CDTF">2019-01-10T14:08:00Z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