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419AB" w14:textId="77777777" w:rsidR="00EF7738" w:rsidRPr="004A4C68" w:rsidRDefault="00EF7738" w:rsidP="000D2CE8">
      <w:pPr>
        <w:spacing w:after="0" w:line="480" w:lineRule="auto"/>
        <w:jc w:val="center"/>
        <w:rPr>
          <w:rFonts w:eastAsia="Times New Roman"/>
          <w:bCs/>
          <w:lang w:eastAsia="ar-SA"/>
        </w:rPr>
      </w:pPr>
      <w:r w:rsidRPr="004A4C68">
        <w:rPr>
          <w:rFonts w:eastAsia="Times New Roman"/>
          <w:bCs/>
          <w:lang w:eastAsia="ar-SA"/>
        </w:rPr>
        <w:t xml:space="preserve">Romantic Relationships and Fading of Affect for </w:t>
      </w:r>
      <w:r w:rsidR="00E72B08" w:rsidRPr="004A4C68">
        <w:rPr>
          <w:rFonts w:eastAsia="Times New Roman"/>
          <w:bCs/>
          <w:lang w:eastAsia="ar-SA"/>
        </w:rPr>
        <w:t xml:space="preserve">Memories of </w:t>
      </w:r>
      <w:r w:rsidRPr="004A4C68">
        <w:rPr>
          <w:rFonts w:eastAsia="Times New Roman"/>
          <w:bCs/>
          <w:lang w:eastAsia="ar-SA"/>
        </w:rPr>
        <w:t>the Shared Past</w:t>
      </w:r>
    </w:p>
    <w:p w14:paraId="07898AEB" w14:textId="77777777" w:rsidR="00EF7738" w:rsidRPr="004A4C68" w:rsidRDefault="00EF7738" w:rsidP="000D2CE8">
      <w:pPr>
        <w:spacing w:after="0" w:line="480" w:lineRule="auto"/>
        <w:jc w:val="center"/>
        <w:rPr>
          <w:rFonts w:eastAsia="Times New Roman"/>
          <w:bCs/>
          <w:lang w:eastAsia="ar-SA"/>
        </w:rPr>
      </w:pPr>
    </w:p>
    <w:p w14:paraId="42A30C06" w14:textId="77777777" w:rsidR="00EF7738" w:rsidRPr="004A4C68" w:rsidRDefault="00EF7738" w:rsidP="000D2CE8">
      <w:pPr>
        <w:spacing w:after="0" w:line="480" w:lineRule="auto"/>
        <w:jc w:val="center"/>
        <w:rPr>
          <w:rFonts w:eastAsia="Times New Roman"/>
          <w:bCs/>
          <w:lang w:eastAsia="ar-SA"/>
        </w:rPr>
      </w:pPr>
      <w:r w:rsidRPr="004A4C68">
        <w:rPr>
          <w:rFonts w:eastAsia="Times New Roman"/>
          <w:bCs/>
          <w:lang w:eastAsia="ar-SA"/>
        </w:rPr>
        <w:t>Bettina Zengel</w:t>
      </w:r>
    </w:p>
    <w:p w14:paraId="041113EE" w14:textId="77777777" w:rsidR="00EF7738" w:rsidRPr="004A4C68" w:rsidRDefault="00EF7738" w:rsidP="000D2CE8">
      <w:pPr>
        <w:spacing w:after="0" w:line="480" w:lineRule="auto"/>
        <w:jc w:val="center"/>
        <w:rPr>
          <w:rFonts w:eastAsia="Times New Roman"/>
          <w:bCs/>
          <w:lang w:eastAsia="ar-SA"/>
        </w:rPr>
      </w:pPr>
      <w:r w:rsidRPr="004A4C68">
        <w:rPr>
          <w:rFonts w:eastAsia="Times New Roman"/>
          <w:bCs/>
          <w:lang w:eastAsia="ar-SA"/>
        </w:rPr>
        <w:t>University of Southampton</w:t>
      </w:r>
    </w:p>
    <w:p w14:paraId="1E364B75" w14:textId="77777777" w:rsidR="00EF7738" w:rsidRPr="004A4C68" w:rsidRDefault="00EF7738" w:rsidP="000D2CE8">
      <w:pPr>
        <w:spacing w:after="0" w:line="480" w:lineRule="auto"/>
        <w:jc w:val="center"/>
        <w:rPr>
          <w:rFonts w:eastAsia="Times New Roman"/>
          <w:bCs/>
          <w:lang w:eastAsia="ar-SA"/>
        </w:rPr>
      </w:pPr>
    </w:p>
    <w:p w14:paraId="23F9919C" w14:textId="77777777" w:rsidR="00EF7738" w:rsidRPr="004A4C68" w:rsidRDefault="00EF7738" w:rsidP="000D2CE8">
      <w:pPr>
        <w:spacing w:after="0" w:line="480" w:lineRule="auto"/>
        <w:jc w:val="center"/>
        <w:rPr>
          <w:rFonts w:eastAsia="Times New Roman"/>
          <w:bCs/>
          <w:lang w:eastAsia="ar-SA"/>
        </w:rPr>
      </w:pPr>
      <w:r w:rsidRPr="004A4C68">
        <w:rPr>
          <w:rFonts w:eastAsia="Times New Roman"/>
          <w:bCs/>
          <w:lang w:eastAsia="ar-SA"/>
        </w:rPr>
        <w:t>Ellen M. Lee</w:t>
      </w:r>
    </w:p>
    <w:p w14:paraId="3853D9CD" w14:textId="77777777" w:rsidR="00EF7738" w:rsidRPr="004A4C68" w:rsidRDefault="00846744" w:rsidP="000D2CE8">
      <w:pPr>
        <w:spacing w:after="0" w:line="480" w:lineRule="auto"/>
        <w:jc w:val="center"/>
        <w:rPr>
          <w:rFonts w:eastAsia="Times New Roman"/>
          <w:bCs/>
          <w:lang w:eastAsia="ar-SA"/>
        </w:rPr>
      </w:pPr>
      <w:r w:rsidRPr="004A4C68">
        <w:rPr>
          <w:rFonts w:eastAsia="Times New Roman"/>
          <w:bCs/>
          <w:lang w:eastAsia="ar-SA"/>
        </w:rPr>
        <w:t>Ripon College</w:t>
      </w:r>
    </w:p>
    <w:p w14:paraId="03D755EF" w14:textId="77777777" w:rsidR="00EF7738" w:rsidRPr="004A4C68" w:rsidRDefault="00EF7738" w:rsidP="000D2CE8">
      <w:pPr>
        <w:spacing w:after="0" w:line="480" w:lineRule="auto"/>
        <w:jc w:val="center"/>
        <w:rPr>
          <w:rFonts w:eastAsia="Times New Roman"/>
          <w:bCs/>
          <w:lang w:eastAsia="ar-SA"/>
        </w:rPr>
      </w:pPr>
    </w:p>
    <w:p w14:paraId="770857BC" w14:textId="77777777" w:rsidR="00EF7738" w:rsidRPr="004A4C68" w:rsidRDefault="00EF7738" w:rsidP="000D2CE8">
      <w:pPr>
        <w:spacing w:after="0" w:line="480" w:lineRule="auto"/>
        <w:jc w:val="center"/>
        <w:rPr>
          <w:rFonts w:eastAsia="Times New Roman"/>
          <w:bCs/>
          <w:lang w:eastAsia="ar-SA"/>
        </w:rPr>
      </w:pPr>
      <w:r w:rsidRPr="004A4C68">
        <w:rPr>
          <w:rFonts w:eastAsia="Times New Roman"/>
          <w:bCs/>
          <w:lang w:eastAsia="ar-SA"/>
        </w:rPr>
        <w:t>W. Richard Walker</w:t>
      </w:r>
    </w:p>
    <w:p w14:paraId="161AC40E" w14:textId="77777777" w:rsidR="00EF7738" w:rsidRPr="004A4C68" w:rsidRDefault="00EF7738" w:rsidP="000D2CE8">
      <w:pPr>
        <w:spacing w:after="0" w:line="480" w:lineRule="auto"/>
        <w:jc w:val="center"/>
        <w:rPr>
          <w:rFonts w:eastAsia="Times New Roman"/>
          <w:bCs/>
          <w:lang w:eastAsia="ar-SA"/>
        </w:rPr>
      </w:pPr>
      <w:r w:rsidRPr="004A4C68">
        <w:rPr>
          <w:rFonts w:eastAsia="Times New Roman"/>
          <w:bCs/>
          <w:lang w:eastAsia="ar-SA"/>
        </w:rPr>
        <w:t>Colorado State University – Pueblo</w:t>
      </w:r>
    </w:p>
    <w:p w14:paraId="1BE01133" w14:textId="77777777" w:rsidR="00EF7738" w:rsidRPr="004A4C68" w:rsidRDefault="00EF7738" w:rsidP="000D2CE8">
      <w:pPr>
        <w:spacing w:after="0" w:line="480" w:lineRule="auto"/>
        <w:jc w:val="center"/>
        <w:rPr>
          <w:rFonts w:eastAsia="Times New Roman"/>
          <w:bCs/>
          <w:lang w:eastAsia="ar-SA"/>
        </w:rPr>
      </w:pPr>
    </w:p>
    <w:p w14:paraId="7E008945" w14:textId="77777777" w:rsidR="00EF7738" w:rsidRPr="004A4C68" w:rsidRDefault="00EF7738" w:rsidP="000D2CE8">
      <w:pPr>
        <w:spacing w:after="0" w:line="480" w:lineRule="auto"/>
        <w:jc w:val="center"/>
        <w:rPr>
          <w:rFonts w:eastAsia="Times New Roman"/>
          <w:bCs/>
          <w:lang w:eastAsia="ar-SA"/>
        </w:rPr>
      </w:pPr>
      <w:r w:rsidRPr="004A4C68">
        <w:rPr>
          <w:rFonts w:eastAsia="Times New Roman"/>
          <w:bCs/>
          <w:lang w:eastAsia="ar-SA"/>
        </w:rPr>
        <w:t>John J. Skowronski</w:t>
      </w:r>
    </w:p>
    <w:p w14:paraId="759F21A9" w14:textId="77777777" w:rsidR="00EF7738" w:rsidRPr="004A4C68" w:rsidRDefault="00EF7738" w:rsidP="000D2CE8">
      <w:pPr>
        <w:spacing w:after="0" w:line="480" w:lineRule="auto"/>
        <w:jc w:val="center"/>
        <w:rPr>
          <w:rFonts w:eastAsia="Times New Roman"/>
          <w:bCs/>
          <w:lang w:eastAsia="ar-SA"/>
        </w:rPr>
      </w:pPr>
      <w:r w:rsidRPr="004A4C68">
        <w:rPr>
          <w:rFonts w:eastAsia="Times New Roman"/>
          <w:bCs/>
          <w:lang w:eastAsia="ar-SA"/>
        </w:rPr>
        <w:t>Northern Illinois University</w:t>
      </w:r>
    </w:p>
    <w:p w14:paraId="74DB4B80" w14:textId="77777777" w:rsidR="00EF7738" w:rsidRPr="004A4C68" w:rsidRDefault="00EF7738" w:rsidP="000D2CE8">
      <w:pPr>
        <w:spacing w:after="0" w:line="480" w:lineRule="auto"/>
        <w:rPr>
          <w:rFonts w:eastAsia="Times New Roman"/>
          <w:bCs/>
          <w:lang w:eastAsia="ar-SA"/>
        </w:rPr>
      </w:pPr>
    </w:p>
    <w:p w14:paraId="1BEC5820" w14:textId="1A4800F7" w:rsidR="00BE334C" w:rsidRPr="004A4C68" w:rsidRDefault="00BE334C" w:rsidP="00897FC7">
      <w:pPr>
        <w:spacing w:after="0" w:line="480" w:lineRule="auto"/>
        <w:rPr>
          <w:rFonts w:eastAsia="Times New Roman"/>
          <w:bCs/>
          <w:lang w:eastAsia="ar-SA"/>
        </w:rPr>
      </w:pPr>
      <w:r w:rsidRPr="004A4C68">
        <w:rPr>
          <w:rFonts w:eastAsia="Times New Roman"/>
          <w:bCs/>
          <w:lang w:eastAsia="ar-SA"/>
        </w:rPr>
        <w:t>W</w:t>
      </w:r>
      <w:r w:rsidR="00CC704B" w:rsidRPr="004A4C68">
        <w:rPr>
          <w:rFonts w:eastAsia="Times New Roman"/>
          <w:bCs/>
          <w:lang w:eastAsia="ar-SA"/>
        </w:rPr>
        <w:t>o</w:t>
      </w:r>
      <w:r w:rsidRPr="004A4C68">
        <w:rPr>
          <w:rFonts w:eastAsia="Times New Roman"/>
          <w:bCs/>
          <w:lang w:eastAsia="ar-SA"/>
        </w:rPr>
        <w:t xml:space="preserve">rd Count (Text </w:t>
      </w:r>
      <w:r w:rsidR="00BE23B0" w:rsidRPr="004A4C68">
        <w:rPr>
          <w:rFonts w:eastAsia="Times New Roman"/>
          <w:bCs/>
          <w:lang w:eastAsia="ar-SA"/>
        </w:rPr>
        <w:t>without Abstract,</w:t>
      </w:r>
      <w:r w:rsidRPr="004A4C68">
        <w:rPr>
          <w:rFonts w:eastAsia="Times New Roman"/>
          <w:bCs/>
          <w:lang w:eastAsia="ar-SA"/>
        </w:rPr>
        <w:t xml:space="preserve"> References</w:t>
      </w:r>
      <w:r w:rsidR="00BE23B0" w:rsidRPr="004A4C68">
        <w:rPr>
          <w:rFonts w:eastAsia="Times New Roman"/>
          <w:bCs/>
          <w:lang w:eastAsia="ar-SA"/>
        </w:rPr>
        <w:t>, or Footnotes</w:t>
      </w:r>
      <w:r w:rsidRPr="004A4C68">
        <w:rPr>
          <w:rFonts w:eastAsia="Times New Roman"/>
          <w:bCs/>
          <w:lang w:eastAsia="ar-SA"/>
        </w:rPr>
        <w:t xml:space="preserve">) </w:t>
      </w:r>
      <w:bookmarkStart w:id="0" w:name="_GoBack"/>
      <w:bookmarkEnd w:id="0"/>
      <w:r w:rsidRPr="00A27BED">
        <w:rPr>
          <w:rFonts w:eastAsia="Times New Roman"/>
          <w:bCs/>
          <w:lang w:eastAsia="ar-SA"/>
        </w:rPr>
        <w:t xml:space="preserve">= </w:t>
      </w:r>
      <w:r w:rsidR="005216BC" w:rsidRPr="00A27BED">
        <w:rPr>
          <w:rFonts w:eastAsia="Times New Roman"/>
          <w:bCs/>
          <w:lang w:eastAsia="ar-SA"/>
        </w:rPr>
        <w:t>7</w:t>
      </w:r>
      <w:r w:rsidR="007F46D0" w:rsidRPr="00A27BED">
        <w:rPr>
          <w:rFonts w:eastAsia="Times New Roman"/>
          <w:bCs/>
          <w:lang w:eastAsia="ar-SA"/>
        </w:rPr>
        <w:t>,</w:t>
      </w:r>
      <w:r w:rsidR="00897FC7" w:rsidRPr="00A27BED">
        <w:rPr>
          <w:rFonts w:eastAsia="Times New Roman"/>
          <w:bCs/>
          <w:lang w:eastAsia="ar-SA"/>
        </w:rPr>
        <w:t>8</w:t>
      </w:r>
      <w:r w:rsidR="00A27BED" w:rsidRPr="00A27BED">
        <w:rPr>
          <w:rFonts w:eastAsia="Times New Roman"/>
          <w:bCs/>
          <w:lang w:eastAsia="ar-SA"/>
        </w:rPr>
        <w:t>67</w:t>
      </w:r>
    </w:p>
    <w:p w14:paraId="54FD8962" w14:textId="77777777" w:rsidR="00EF7738" w:rsidRPr="004A4C68" w:rsidRDefault="00EF7738" w:rsidP="000D2CE8">
      <w:pPr>
        <w:spacing w:after="0" w:line="480" w:lineRule="auto"/>
        <w:rPr>
          <w:rFonts w:eastAsia="Times New Roman"/>
          <w:bCs/>
          <w:lang w:eastAsia="ar-SA"/>
        </w:rPr>
      </w:pPr>
    </w:p>
    <w:p w14:paraId="1D8C5290" w14:textId="77777777" w:rsidR="000D2CE8" w:rsidRPr="004A4C68" w:rsidRDefault="000D2CE8" w:rsidP="000D2CE8">
      <w:pPr>
        <w:spacing w:after="0" w:line="480" w:lineRule="auto"/>
        <w:jc w:val="center"/>
        <w:rPr>
          <w:rFonts w:eastAsia="Times New Roman"/>
          <w:bCs/>
          <w:lang w:eastAsia="ar-SA"/>
        </w:rPr>
      </w:pPr>
      <w:r w:rsidRPr="004A4C68">
        <w:rPr>
          <w:rFonts w:eastAsia="Times New Roman"/>
          <w:bCs/>
          <w:lang w:eastAsia="ar-SA"/>
        </w:rPr>
        <w:t>Author Note</w:t>
      </w:r>
    </w:p>
    <w:p w14:paraId="2B482F9C" w14:textId="77777777" w:rsidR="000D2CE8" w:rsidRPr="004A4C68" w:rsidRDefault="000D2CE8" w:rsidP="0025739A">
      <w:pPr>
        <w:spacing w:after="0" w:line="480" w:lineRule="auto"/>
        <w:ind w:firstLine="720"/>
      </w:pPr>
      <w:r w:rsidRPr="004A4C68">
        <w:rPr>
          <w:rFonts w:eastAsia="Times New Roman"/>
          <w:bCs/>
          <w:lang w:eastAsia="ar-SA"/>
        </w:rPr>
        <w:t xml:space="preserve">Correspondence concerning this article should </w:t>
      </w:r>
      <w:r w:rsidRPr="004A4C68">
        <w:t xml:space="preserve">be addressed to Bettina Zengel, Centre for Research on Self and Identity, </w:t>
      </w:r>
      <w:r w:rsidR="0025739A" w:rsidRPr="004A4C68">
        <w:t>Psychology Department</w:t>
      </w:r>
      <w:r w:rsidRPr="004A4C68">
        <w:t>, Southampton SO17 1BJ, United Kingdom, Voice: +44 (0)23 80594584, FAX: +44 (0)23 80593328, E-mail: bettina.zengel@gmail.com</w:t>
      </w:r>
      <w:r w:rsidR="00CC704B" w:rsidRPr="004A4C68">
        <w:t>, ORCID: 0000-0002-0871-3158</w:t>
      </w:r>
    </w:p>
    <w:p w14:paraId="0B575096" w14:textId="77777777" w:rsidR="007D334F" w:rsidRPr="004A4C68" w:rsidRDefault="007D334F" w:rsidP="0025739A">
      <w:pPr>
        <w:spacing w:after="0" w:line="480" w:lineRule="auto"/>
        <w:ind w:firstLine="720"/>
        <w:rPr>
          <w:rFonts w:eastAsia="Times New Roman"/>
          <w:bCs/>
          <w:lang w:eastAsia="ar-SA"/>
        </w:rPr>
      </w:pPr>
      <w:r w:rsidRPr="004A4C68">
        <w:t>The data that support the findings of this study are openly available in OSF at http://doi.org/</w:t>
      </w:r>
      <w:r w:rsidRPr="004A4C68">
        <w:rPr>
          <w:rStyle w:val="scripted"/>
        </w:rPr>
        <w:t>10.17605/OSF.IO/CFK5T</w:t>
      </w:r>
    </w:p>
    <w:p w14:paraId="2FBB46F6" w14:textId="77777777" w:rsidR="00053230" w:rsidRPr="004A4C68" w:rsidRDefault="00053230" w:rsidP="000D2CE8">
      <w:pPr>
        <w:spacing w:after="0" w:line="480" w:lineRule="auto"/>
        <w:jc w:val="center"/>
        <w:rPr>
          <w:rFonts w:eastAsia="Times New Roman"/>
          <w:bCs/>
          <w:lang w:eastAsia="ar-SA"/>
        </w:rPr>
        <w:sectPr w:rsidR="00053230" w:rsidRPr="004A4C68" w:rsidSect="00C36397">
          <w:headerReference w:type="default" r:id="rId8"/>
          <w:pgSz w:w="12240" w:h="15840"/>
          <w:pgMar w:top="1440" w:right="1440" w:bottom="1440" w:left="1440" w:header="720" w:footer="720" w:gutter="0"/>
          <w:cols w:space="720"/>
          <w:docGrid w:linePitch="360"/>
        </w:sectPr>
      </w:pPr>
    </w:p>
    <w:p w14:paraId="3E9E153F" w14:textId="77777777" w:rsidR="000D2CE8" w:rsidRPr="004A4C68" w:rsidRDefault="000D2CE8" w:rsidP="000D2CE8">
      <w:pPr>
        <w:spacing w:after="0" w:line="480" w:lineRule="auto"/>
        <w:jc w:val="center"/>
        <w:rPr>
          <w:rFonts w:eastAsia="Times New Roman"/>
          <w:bCs/>
          <w:lang w:eastAsia="ar-SA"/>
        </w:rPr>
      </w:pPr>
      <w:r w:rsidRPr="004A4C68">
        <w:rPr>
          <w:rFonts w:eastAsia="Times New Roman"/>
          <w:bCs/>
          <w:lang w:eastAsia="ar-SA"/>
        </w:rPr>
        <w:lastRenderedPageBreak/>
        <w:t>Abstract</w:t>
      </w:r>
    </w:p>
    <w:p w14:paraId="51A1EF79" w14:textId="77777777" w:rsidR="0096747C" w:rsidRPr="004A4C68" w:rsidRDefault="0096747C" w:rsidP="00F96245">
      <w:pPr>
        <w:spacing w:after="0" w:line="480" w:lineRule="auto"/>
        <w:rPr>
          <w:rFonts w:eastAsia="Times New Roman"/>
          <w:bCs/>
          <w:lang w:eastAsia="ar-SA"/>
        </w:rPr>
      </w:pPr>
      <w:r w:rsidRPr="004A4C68">
        <w:rPr>
          <w:rFonts w:eastAsia="Times New Roman"/>
          <w:bCs/>
          <w:lang w:eastAsia="ar-SA"/>
        </w:rPr>
        <w:t>The tendency for the</w:t>
      </w:r>
      <w:r w:rsidR="00996F0B" w:rsidRPr="004A4C68">
        <w:rPr>
          <w:rFonts w:eastAsia="Times New Roman"/>
          <w:bCs/>
          <w:lang w:eastAsia="ar-SA"/>
        </w:rPr>
        <w:t xml:space="preserve"> affect </w:t>
      </w:r>
      <w:r w:rsidRPr="004A4C68">
        <w:rPr>
          <w:rFonts w:eastAsia="Times New Roman"/>
          <w:bCs/>
          <w:lang w:eastAsia="ar-SA"/>
        </w:rPr>
        <w:t xml:space="preserve">associated with positive autobiographical events to fade less </w:t>
      </w:r>
      <w:r w:rsidR="00B357A9" w:rsidRPr="004A4C68">
        <w:rPr>
          <w:rFonts w:eastAsia="Times New Roman"/>
          <w:bCs/>
          <w:lang w:eastAsia="ar-SA"/>
        </w:rPr>
        <w:t xml:space="preserve">over time </w:t>
      </w:r>
      <w:r w:rsidRPr="004A4C68">
        <w:rPr>
          <w:rFonts w:eastAsia="Times New Roman"/>
          <w:bCs/>
          <w:lang w:eastAsia="ar-SA"/>
        </w:rPr>
        <w:t xml:space="preserve">than the </w:t>
      </w:r>
      <w:r w:rsidR="00996F0B" w:rsidRPr="004A4C68">
        <w:rPr>
          <w:rFonts w:eastAsia="Times New Roman"/>
          <w:bCs/>
          <w:lang w:eastAsia="ar-SA"/>
        </w:rPr>
        <w:t xml:space="preserve">affect </w:t>
      </w:r>
      <w:r w:rsidRPr="004A4C68">
        <w:rPr>
          <w:rFonts w:eastAsia="Times New Roman"/>
          <w:bCs/>
          <w:lang w:eastAsia="ar-SA"/>
        </w:rPr>
        <w:t xml:space="preserve">associated with negative autobiographical events (the </w:t>
      </w:r>
      <w:r w:rsidRPr="004A4C68">
        <w:rPr>
          <w:rFonts w:eastAsia="Times New Roman"/>
          <w:b/>
          <w:bCs/>
          <w:i/>
          <w:lang w:eastAsia="ar-SA"/>
        </w:rPr>
        <w:t>fading affect bias</w:t>
      </w:r>
      <w:r w:rsidRPr="004A4C68">
        <w:rPr>
          <w:rFonts w:eastAsia="Times New Roman"/>
          <w:bCs/>
          <w:lang w:eastAsia="ar-SA"/>
        </w:rPr>
        <w:t>, FAB) has been observed in a variety of context</w:t>
      </w:r>
      <w:r w:rsidR="00B357A9" w:rsidRPr="004A4C68">
        <w:rPr>
          <w:rFonts w:eastAsia="Times New Roman"/>
          <w:bCs/>
          <w:lang w:eastAsia="ar-SA"/>
        </w:rPr>
        <w:t xml:space="preserve">s, but </w:t>
      </w:r>
      <w:r w:rsidRPr="004A4C68">
        <w:rPr>
          <w:rFonts w:eastAsia="Times New Roman"/>
          <w:bCs/>
          <w:lang w:eastAsia="ar-SA"/>
        </w:rPr>
        <w:t xml:space="preserve">numerous mediators have been reported. </w:t>
      </w:r>
      <w:r w:rsidR="002B3E5B" w:rsidRPr="004A4C68">
        <w:rPr>
          <w:rFonts w:eastAsia="Times New Roman"/>
          <w:bCs/>
          <w:lang w:eastAsia="ar-SA"/>
        </w:rPr>
        <w:t xml:space="preserve"> </w:t>
      </w:r>
      <w:r w:rsidR="00B357A9" w:rsidRPr="004A4C68">
        <w:rPr>
          <w:rFonts w:eastAsia="Times New Roman"/>
          <w:bCs/>
          <w:lang w:eastAsia="ar-SA"/>
        </w:rPr>
        <w:t xml:space="preserve">This current study searches for the FAB, and for potential moderators of the </w:t>
      </w:r>
      <w:r w:rsidRPr="004A4C68">
        <w:rPr>
          <w:rFonts w:eastAsia="Times New Roman"/>
          <w:bCs/>
          <w:lang w:eastAsia="ar-SA"/>
        </w:rPr>
        <w:t>FAB</w:t>
      </w:r>
      <w:r w:rsidR="00B357A9" w:rsidRPr="004A4C68">
        <w:rPr>
          <w:rFonts w:eastAsia="Times New Roman"/>
          <w:bCs/>
          <w:lang w:eastAsia="ar-SA"/>
        </w:rPr>
        <w:t>,</w:t>
      </w:r>
      <w:r w:rsidRPr="004A4C68">
        <w:rPr>
          <w:rFonts w:eastAsia="Times New Roman"/>
          <w:bCs/>
          <w:lang w:eastAsia="ar-SA"/>
        </w:rPr>
        <w:t xml:space="preserve"> in the context of romantic relationship memories.  Both non-sexual </w:t>
      </w:r>
      <w:r w:rsidR="00272948" w:rsidRPr="004A4C68">
        <w:rPr>
          <w:rFonts w:eastAsia="Times New Roman"/>
          <w:bCs/>
          <w:lang w:eastAsia="ar-SA"/>
        </w:rPr>
        <w:t xml:space="preserve">types of memories </w:t>
      </w:r>
      <w:r w:rsidRPr="004A4C68">
        <w:rPr>
          <w:rFonts w:eastAsia="Times New Roman"/>
          <w:bCs/>
          <w:lang w:eastAsia="ar-SA"/>
        </w:rPr>
        <w:t xml:space="preserve">and sexual types of memories showed the FAB.  </w:t>
      </w:r>
      <w:r w:rsidR="00613DEA" w:rsidRPr="004A4C68">
        <w:rPr>
          <w:rFonts w:eastAsia="Times New Roman"/>
          <w:bCs/>
          <w:lang w:eastAsia="ar-SA"/>
        </w:rPr>
        <w:t xml:space="preserve">Moreover, </w:t>
      </w:r>
      <w:r w:rsidR="00C9755F" w:rsidRPr="004A4C68">
        <w:rPr>
          <w:rFonts w:eastAsia="Times New Roman"/>
          <w:bCs/>
          <w:lang w:eastAsia="ar-SA"/>
        </w:rPr>
        <w:t xml:space="preserve">the FAB emerged </w:t>
      </w:r>
      <w:r w:rsidRPr="004A4C68">
        <w:rPr>
          <w:rFonts w:eastAsia="Times New Roman"/>
          <w:bCs/>
          <w:lang w:eastAsia="ar-SA"/>
        </w:rPr>
        <w:t xml:space="preserve">for </w:t>
      </w:r>
      <w:r w:rsidR="00B357A9" w:rsidRPr="004A4C68">
        <w:rPr>
          <w:rFonts w:eastAsia="Times New Roman"/>
          <w:bCs/>
          <w:lang w:eastAsia="ar-SA"/>
        </w:rPr>
        <w:t xml:space="preserve">memories of </w:t>
      </w:r>
      <w:r w:rsidRPr="004A4C68">
        <w:rPr>
          <w:rFonts w:eastAsia="Times New Roman"/>
          <w:bCs/>
          <w:lang w:eastAsia="ar-SA"/>
        </w:rPr>
        <w:t>current relationships</w:t>
      </w:r>
      <w:r w:rsidR="009B544A" w:rsidRPr="004A4C68">
        <w:rPr>
          <w:rFonts w:eastAsia="Times New Roman"/>
          <w:bCs/>
          <w:lang w:eastAsia="ar-SA"/>
        </w:rPr>
        <w:t>,</w:t>
      </w:r>
      <w:r w:rsidRPr="004A4C68">
        <w:rPr>
          <w:rFonts w:eastAsia="Times New Roman"/>
          <w:bCs/>
          <w:lang w:eastAsia="ar-SA"/>
        </w:rPr>
        <w:t xml:space="preserve"> but not for </w:t>
      </w:r>
      <w:r w:rsidR="00B357A9" w:rsidRPr="004A4C68">
        <w:rPr>
          <w:rFonts w:eastAsia="Times New Roman"/>
          <w:bCs/>
          <w:lang w:eastAsia="ar-SA"/>
        </w:rPr>
        <w:t xml:space="preserve">memories of </w:t>
      </w:r>
      <w:r w:rsidR="00C9755F" w:rsidRPr="004A4C68">
        <w:rPr>
          <w:rFonts w:eastAsia="Times New Roman"/>
          <w:bCs/>
          <w:lang w:eastAsia="ar-SA"/>
        </w:rPr>
        <w:t xml:space="preserve">past failed </w:t>
      </w:r>
      <w:r w:rsidRPr="004A4C68">
        <w:rPr>
          <w:rFonts w:eastAsia="Times New Roman"/>
          <w:bCs/>
          <w:lang w:eastAsia="ar-SA"/>
        </w:rPr>
        <w:t>relationship</w:t>
      </w:r>
      <w:r w:rsidR="00C9755F" w:rsidRPr="004A4C68">
        <w:rPr>
          <w:rFonts w:eastAsia="Times New Roman"/>
          <w:bCs/>
          <w:lang w:eastAsia="ar-SA"/>
        </w:rPr>
        <w:t>s</w:t>
      </w:r>
      <w:r w:rsidR="00B357A9" w:rsidRPr="004A4C68">
        <w:rPr>
          <w:rFonts w:eastAsia="Times New Roman"/>
          <w:bCs/>
          <w:lang w:eastAsia="ar-SA"/>
        </w:rPr>
        <w:t xml:space="preserve">.  </w:t>
      </w:r>
      <w:r w:rsidR="00F96245">
        <w:rPr>
          <w:rFonts w:eastAsia="Times New Roman"/>
          <w:bCs/>
          <w:lang w:eastAsia="ar-SA"/>
        </w:rPr>
        <w:t xml:space="preserve">The FAB also emerged for securely attached individuals, but not for individuals exhibiting other attachment styles.  </w:t>
      </w:r>
      <w:r w:rsidR="00CA38CF" w:rsidRPr="004A4C68">
        <w:rPr>
          <w:rFonts w:eastAsia="Times New Roman"/>
          <w:bCs/>
          <w:lang w:eastAsia="ar-SA"/>
        </w:rPr>
        <w:t xml:space="preserve">In addition, the FAB </w:t>
      </w:r>
      <w:r w:rsidR="001204AC" w:rsidRPr="004A4C68">
        <w:rPr>
          <w:rFonts w:eastAsia="Times New Roman"/>
          <w:bCs/>
          <w:lang w:eastAsia="ar-SA"/>
        </w:rPr>
        <w:t xml:space="preserve">was moderated by </w:t>
      </w:r>
      <w:r w:rsidR="00F96245">
        <w:rPr>
          <w:rFonts w:eastAsia="Times New Roman"/>
          <w:bCs/>
          <w:lang w:eastAsia="ar-SA"/>
        </w:rPr>
        <w:t xml:space="preserve">relationship quality, </w:t>
      </w:r>
      <w:r w:rsidR="009B544A" w:rsidRPr="004A4C68">
        <w:rPr>
          <w:rFonts w:eastAsia="Times New Roman"/>
          <w:bCs/>
          <w:lang w:eastAsia="ar-SA"/>
        </w:rPr>
        <w:t xml:space="preserve">(for failed relationships) </w:t>
      </w:r>
      <w:r w:rsidR="00EC53A6" w:rsidRPr="004A4C68">
        <w:rPr>
          <w:rFonts w:eastAsia="Times New Roman"/>
          <w:bCs/>
          <w:lang w:eastAsia="ar-SA"/>
        </w:rPr>
        <w:t>need to belong</w:t>
      </w:r>
      <w:r w:rsidR="00F96245">
        <w:rPr>
          <w:rFonts w:eastAsia="Times New Roman"/>
          <w:bCs/>
          <w:lang w:eastAsia="ar-SA"/>
        </w:rPr>
        <w:t>, sexual esteem and sexual depression</w:t>
      </w:r>
      <w:r w:rsidR="009B544A" w:rsidRPr="004A4C68">
        <w:rPr>
          <w:rFonts w:eastAsia="Times New Roman"/>
          <w:bCs/>
          <w:lang w:eastAsia="ar-SA"/>
        </w:rPr>
        <w:t>.</w:t>
      </w:r>
      <w:r w:rsidR="00EC53A6" w:rsidRPr="004A4C68">
        <w:rPr>
          <w:rFonts w:eastAsia="Times New Roman"/>
          <w:bCs/>
          <w:lang w:eastAsia="ar-SA"/>
        </w:rPr>
        <w:t xml:space="preserve"> </w:t>
      </w:r>
      <w:r w:rsidR="002B3E5B" w:rsidRPr="004A4C68">
        <w:rPr>
          <w:rFonts w:eastAsia="Times New Roman"/>
          <w:bCs/>
          <w:lang w:eastAsia="ar-SA"/>
        </w:rPr>
        <w:t xml:space="preserve"> </w:t>
      </w:r>
      <w:r w:rsidR="00EC53A6" w:rsidRPr="004A4C68">
        <w:rPr>
          <w:rFonts w:eastAsia="Times New Roman"/>
          <w:bCs/>
          <w:lang w:eastAsia="ar-SA"/>
        </w:rPr>
        <w:t>I</w:t>
      </w:r>
      <w:r w:rsidR="00B357A9" w:rsidRPr="004A4C68">
        <w:rPr>
          <w:rFonts w:eastAsia="Times New Roman"/>
          <w:bCs/>
          <w:lang w:eastAsia="ar-SA"/>
        </w:rPr>
        <w:t>mplications of these findings both for memory and for relationships a</w:t>
      </w:r>
      <w:r w:rsidR="00EC53A6" w:rsidRPr="004A4C68">
        <w:rPr>
          <w:rFonts w:eastAsia="Times New Roman"/>
          <w:bCs/>
          <w:lang w:eastAsia="ar-SA"/>
        </w:rPr>
        <w:t>re discussed.</w:t>
      </w:r>
    </w:p>
    <w:p w14:paraId="4C6CC9C7" w14:textId="77777777" w:rsidR="002B083B" w:rsidRPr="004A4C68" w:rsidRDefault="002B083B" w:rsidP="000E0795">
      <w:pPr>
        <w:jc w:val="center"/>
        <w:rPr>
          <w:rFonts w:eastAsia="Times New Roman"/>
          <w:bCs/>
          <w:lang w:eastAsia="ar-SA"/>
        </w:rPr>
      </w:pPr>
    </w:p>
    <w:p w14:paraId="0485A273" w14:textId="77777777" w:rsidR="00B357A9" w:rsidRPr="004A4C68" w:rsidRDefault="002B083B" w:rsidP="00975A2B">
      <w:pPr>
        <w:jc w:val="center"/>
        <w:rPr>
          <w:rFonts w:eastAsia="Times New Roman"/>
          <w:b/>
          <w:bCs/>
          <w:lang w:eastAsia="ar-SA"/>
        </w:rPr>
      </w:pPr>
      <w:r w:rsidRPr="004A4C68">
        <w:rPr>
          <w:rFonts w:eastAsia="Times New Roman"/>
          <w:bCs/>
          <w:i/>
          <w:iCs/>
          <w:lang w:eastAsia="ar-SA"/>
        </w:rPr>
        <w:t>Keywords:</w:t>
      </w:r>
      <w:r w:rsidRPr="004A4C68">
        <w:rPr>
          <w:rFonts w:eastAsia="Times New Roman"/>
          <w:bCs/>
          <w:lang w:eastAsia="ar-SA"/>
        </w:rPr>
        <w:t xml:space="preserve"> fading affect bias, autobiographical memory</w:t>
      </w:r>
      <w:r w:rsidR="00975A2B" w:rsidRPr="004A4C68">
        <w:rPr>
          <w:rFonts w:eastAsia="Times New Roman"/>
          <w:bCs/>
          <w:lang w:eastAsia="ar-SA"/>
        </w:rPr>
        <w:t>, emotion, romantic relationship</w:t>
      </w:r>
      <w:r w:rsidR="004E0B6A" w:rsidRPr="004A4C68">
        <w:rPr>
          <w:rFonts w:eastAsia="Times New Roman"/>
          <w:bCs/>
          <w:lang w:eastAsia="ar-SA"/>
        </w:rPr>
        <w:br w:type="page"/>
      </w:r>
      <w:r w:rsidR="00B357A9" w:rsidRPr="004A4C68">
        <w:rPr>
          <w:rFonts w:eastAsia="Times New Roman"/>
          <w:b/>
          <w:bCs/>
          <w:lang w:eastAsia="ar-SA"/>
        </w:rPr>
        <w:lastRenderedPageBreak/>
        <w:t xml:space="preserve">Romantic Relationships and Fading of Affect for </w:t>
      </w:r>
      <w:r w:rsidR="002B71EA" w:rsidRPr="004A4C68">
        <w:rPr>
          <w:rFonts w:eastAsia="Times New Roman"/>
          <w:b/>
          <w:bCs/>
          <w:lang w:eastAsia="ar-SA"/>
        </w:rPr>
        <w:t xml:space="preserve">Memories of the </w:t>
      </w:r>
      <w:r w:rsidR="00B357A9" w:rsidRPr="004A4C68">
        <w:rPr>
          <w:rFonts w:eastAsia="Times New Roman"/>
          <w:b/>
          <w:bCs/>
          <w:lang w:eastAsia="ar-SA"/>
        </w:rPr>
        <w:t>Shared Past</w:t>
      </w:r>
    </w:p>
    <w:p w14:paraId="15B5D060" w14:textId="77777777" w:rsidR="0021522C" w:rsidRPr="004A4C68" w:rsidRDefault="0021522C" w:rsidP="006D6760">
      <w:pPr>
        <w:widowControl w:val="0"/>
        <w:suppressAutoHyphens/>
        <w:spacing w:after="0" w:line="480" w:lineRule="auto"/>
        <w:rPr>
          <w:rFonts w:eastAsia="Times New Roman"/>
          <w:lang w:eastAsia="ar-SA"/>
        </w:rPr>
      </w:pPr>
    </w:p>
    <w:p w14:paraId="7B07A7FF" w14:textId="77777777" w:rsidR="006D6760" w:rsidRPr="004A4C68" w:rsidRDefault="006D6760" w:rsidP="006D6760">
      <w:pPr>
        <w:widowControl w:val="0"/>
        <w:suppressAutoHyphens/>
        <w:spacing w:after="0" w:line="480" w:lineRule="auto"/>
        <w:rPr>
          <w:rFonts w:eastAsia="Times New Roman"/>
          <w:lang w:eastAsia="ar-SA"/>
        </w:rPr>
      </w:pPr>
      <w:r w:rsidRPr="004A4C68">
        <w:rPr>
          <w:rFonts w:eastAsia="Times New Roman"/>
          <w:lang w:eastAsia="ar-SA"/>
        </w:rPr>
        <w:t xml:space="preserve">He was still too young to know that the heart’s memory eliminates the bad and magnifies the </w:t>
      </w:r>
      <w:r w:rsidR="007A64AD" w:rsidRPr="004A4C68">
        <w:rPr>
          <w:rFonts w:eastAsia="Times New Roman"/>
          <w:lang w:eastAsia="ar-SA"/>
        </w:rPr>
        <w:t>good</w:t>
      </w:r>
      <w:r w:rsidRPr="004A4C68">
        <w:rPr>
          <w:rFonts w:eastAsia="Times New Roman"/>
          <w:lang w:eastAsia="ar-SA"/>
        </w:rPr>
        <w:t xml:space="preserve"> and that thanks to this artifice we manage to endure the burden of the past.</w:t>
      </w:r>
    </w:p>
    <w:p w14:paraId="6FC4D985" w14:textId="77777777" w:rsidR="0021522C" w:rsidRPr="004A4C68" w:rsidRDefault="006D6760" w:rsidP="00F31D9A">
      <w:pPr>
        <w:widowControl w:val="0"/>
        <w:suppressAutoHyphens/>
        <w:spacing w:after="0" w:line="480" w:lineRule="auto"/>
        <w:ind w:left="720"/>
        <w:rPr>
          <w:rFonts w:eastAsia="Times New Roman"/>
          <w:i/>
          <w:lang w:eastAsia="ar-SA"/>
        </w:rPr>
      </w:pPr>
      <w:r w:rsidRPr="004A4C68">
        <w:rPr>
          <w:rFonts w:eastAsia="Times New Roman"/>
          <w:i/>
          <w:lang w:eastAsia="ar-SA"/>
        </w:rPr>
        <w:t>- Gabriel Garcia Marquez</w:t>
      </w:r>
    </w:p>
    <w:p w14:paraId="6DD9B521" w14:textId="77777777" w:rsidR="00F31D9A" w:rsidRPr="004A4C68" w:rsidRDefault="00F31D9A" w:rsidP="00F31D9A">
      <w:pPr>
        <w:widowControl w:val="0"/>
        <w:suppressAutoHyphens/>
        <w:spacing w:after="0" w:line="480" w:lineRule="auto"/>
        <w:ind w:left="720"/>
        <w:rPr>
          <w:rFonts w:eastAsia="Times New Roman"/>
          <w:i/>
          <w:lang w:eastAsia="ar-SA"/>
        </w:rPr>
      </w:pPr>
    </w:p>
    <w:p w14:paraId="5406AFE5" w14:textId="77777777" w:rsidR="00D85F63" w:rsidRPr="003E2C46" w:rsidRDefault="00D85F63" w:rsidP="008965B6">
      <w:pPr>
        <w:widowControl w:val="0"/>
        <w:spacing w:after="0" w:line="480" w:lineRule="auto"/>
        <w:ind w:firstLine="720"/>
      </w:pPr>
      <w:r w:rsidRPr="003E2C46">
        <w:t>Romantic relationships often take center stage in an individual’s life</w:t>
      </w:r>
      <w:r w:rsidR="00664225" w:rsidRPr="003E2C46">
        <w:t>.</w:t>
      </w:r>
      <w:r w:rsidRPr="003E2C46">
        <w:t xml:space="preserve"> </w:t>
      </w:r>
      <w:r w:rsidR="00664225" w:rsidRPr="003E2C46">
        <w:t xml:space="preserve"> </w:t>
      </w:r>
      <w:r w:rsidR="00090CBE" w:rsidRPr="003E2C46">
        <w:t>This central role has implication</w:t>
      </w:r>
      <w:r w:rsidR="008965B6">
        <w:t>s for one’s general well-being and is supported by the strong association between r</w:t>
      </w:r>
      <w:r w:rsidR="00A746F6" w:rsidRPr="003E2C46">
        <w:t>elationship health</w:t>
      </w:r>
      <w:r w:rsidR="00090CBE" w:rsidRPr="003E2C46">
        <w:t xml:space="preserve"> </w:t>
      </w:r>
      <w:r w:rsidR="008965B6">
        <w:t>and</w:t>
      </w:r>
      <w:r w:rsidR="00A746F6" w:rsidRPr="003E2C46">
        <w:t xml:space="preserve"> physiological and psychological health (</w:t>
      </w:r>
      <w:r w:rsidR="008B4C64" w:rsidRPr="003E2C46">
        <w:t xml:space="preserve">Kiecolt-Glaser &amp; Newton, 2001; </w:t>
      </w:r>
      <w:r w:rsidR="00A746F6" w:rsidRPr="004A4C68">
        <w:t>Proulx, Helms, &amp; Buehler, 2007</w:t>
      </w:r>
      <w:r w:rsidR="008B4C64" w:rsidRPr="004A4C68">
        <w:t xml:space="preserve">; </w:t>
      </w:r>
      <w:r w:rsidR="008B4C64" w:rsidRPr="003E2C46">
        <w:t>Umberson &amp; Montez, 2010</w:t>
      </w:r>
      <w:r w:rsidR="00A746F6" w:rsidRPr="003E2C46">
        <w:t>).</w:t>
      </w:r>
      <w:r w:rsidR="00090CBE" w:rsidRPr="003E2C46">
        <w:t xml:space="preserve"> </w:t>
      </w:r>
      <w:r w:rsidR="008965B6">
        <w:t xml:space="preserve"> </w:t>
      </w:r>
      <w:r w:rsidRPr="003E2C46">
        <w:rPr>
          <w:rFonts w:eastAsia="Times New Roman"/>
          <w:lang w:eastAsia="ar-SA"/>
        </w:rPr>
        <w:t>Given that romantic events</w:t>
      </w:r>
      <w:r w:rsidR="004B0C86" w:rsidRPr="003E2C46">
        <w:rPr>
          <w:rFonts w:eastAsia="Times New Roman"/>
          <w:lang w:eastAsia="ar-SA"/>
        </w:rPr>
        <w:t xml:space="preserve"> are often charged with affect</w:t>
      </w:r>
      <w:r w:rsidRPr="003E2C46">
        <w:rPr>
          <w:rFonts w:eastAsia="Times New Roman"/>
          <w:lang w:eastAsia="ar-SA"/>
        </w:rPr>
        <w:t xml:space="preserve">, </w:t>
      </w:r>
      <w:r w:rsidR="00787577" w:rsidRPr="003E2C46">
        <w:rPr>
          <w:rFonts w:eastAsia="Times New Roman"/>
          <w:lang w:eastAsia="ar-SA"/>
        </w:rPr>
        <w:t>it follows</w:t>
      </w:r>
      <w:r w:rsidR="00743BA9" w:rsidRPr="003E2C46">
        <w:rPr>
          <w:rFonts w:eastAsia="Times New Roman"/>
          <w:lang w:eastAsia="ar-SA"/>
        </w:rPr>
        <w:t xml:space="preserve"> </w:t>
      </w:r>
      <w:r w:rsidRPr="003E2C46">
        <w:rPr>
          <w:rFonts w:eastAsia="Times New Roman"/>
          <w:lang w:eastAsia="ar-SA"/>
        </w:rPr>
        <w:t>that</w:t>
      </w:r>
      <w:r w:rsidR="002D385F" w:rsidRPr="003E2C46">
        <w:rPr>
          <w:rFonts w:eastAsia="Times New Roman"/>
          <w:lang w:eastAsia="ar-SA"/>
        </w:rPr>
        <w:t xml:space="preserve"> </w:t>
      </w:r>
      <w:r w:rsidRPr="003E2C46">
        <w:rPr>
          <w:rFonts w:eastAsia="Times New Roman"/>
          <w:lang w:eastAsia="ar-SA"/>
        </w:rPr>
        <w:t xml:space="preserve">memories of </w:t>
      </w:r>
      <w:r w:rsidR="00664225" w:rsidRPr="003E2C46">
        <w:rPr>
          <w:rFonts w:eastAsia="Times New Roman"/>
          <w:lang w:eastAsia="ar-SA"/>
        </w:rPr>
        <w:t xml:space="preserve">these </w:t>
      </w:r>
      <w:r w:rsidRPr="003E2C46">
        <w:rPr>
          <w:rFonts w:eastAsia="Times New Roman"/>
          <w:lang w:eastAsia="ar-SA"/>
        </w:rPr>
        <w:t xml:space="preserve">romantic events may similarly </w:t>
      </w:r>
      <w:r w:rsidR="00814DAD" w:rsidRPr="003E2C46">
        <w:rPr>
          <w:rFonts w:eastAsia="Times New Roman"/>
          <w:lang w:eastAsia="ar-SA"/>
        </w:rPr>
        <w:t xml:space="preserve">be affectively </w:t>
      </w:r>
      <w:r w:rsidRPr="003E2C46">
        <w:rPr>
          <w:rFonts w:eastAsia="Times New Roman"/>
          <w:lang w:eastAsia="ar-SA"/>
        </w:rPr>
        <w:t xml:space="preserve">charged.  </w:t>
      </w:r>
      <w:r w:rsidR="00664225" w:rsidRPr="003E2C46">
        <w:rPr>
          <w:rFonts w:eastAsia="Times New Roman"/>
          <w:lang w:eastAsia="ar-SA"/>
        </w:rPr>
        <w:t>T</w:t>
      </w:r>
      <w:r w:rsidR="00814DAD" w:rsidRPr="003E2C46">
        <w:t xml:space="preserve">hese memories and the affective </w:t>
      </w:r>
      <w:r w:rsidRPr="003E2C46">
        <w:t xml:space="preserve">responses that accompany them </w:t>
      </w:r>
      <w:r w:rsidRPr="003E2C46">
        <w:rPr>
          <w:rFonts w:eastAsia="Times New Roman"/>
          <w:lang w:eastAsia="ar-SA"/>
        </w:rPr>
        <w:t xml:space="preserve">may have important consequences.  For example, </w:t>
      </w:r>
      <w:r w:rsidR="00F14988" w:rsidRPr="003E2C46">
        <w:rPr>
          <w:rFonts w:eastAsia="Times New Roman"/>
          <w:lang w:eastAsia="ar-SA"/>
        </w:rPr>
        <w:t>t</w:t>
      </w:r>
      <w:r w:rsidRPr="003E2C46">
        <w:rPr>
          <w:rFonts w:eastAsia="Times New Roman"/>
          <w:lang w:eastAsia="ar-SA"/>
        </w:rPr>
        <w:t xml:space="preserve">aking romantic rejection personally and failing to “get past” rejection might prompt low self-esteem, even depression (Williams &amp; Riskind, 2004).  Moreover, the health of existing romantic relationships may depend on the extent to which people retain a sense of positivity when remembering positive interactions with their current romantic partner, while </w:t>
      </w:r>
      <w:r w:rsidR="001D0D69" w:rsidRPr="003E2C46">
        <w:rPr>
          <w:rFonts w:eastAsia="Times New Roman"/>
          <w:lang w:eastAsia="ar-SA"/>
        </w:rPr>
        <w:t xml:space="preserve">at the same time </w:t>
      </w:r>
      <w:r w:rsidRPr="003E2C46">
        <w:rPr>
          <w:rFonts w:eastAsia="Times New Roman"/>
          <w:lang w:eastAsia="ar-SA"/>
        </w:rPr>
        <w:t>allowing the negativity of</w:t>
      </w:r>
      <w:r w:rsidR="007F5E5C" w:rsidRPr="003E2C46">
        <w:rPr>
          <w:rFonts w:eastAsia="Times New Roman"/>
          <w:lang w:eastAsia="ar-SA"/>
        </w:rPr>
        <w:t xml:space="preserve"> the hard times to dissipate.  </w:t>
      </w:r>
      <w:r w:rsidR="002912E4" w:rsidRPr="004A4C68">
        <w:rPr>
          <w:rFonts w:eastAsia="Times New Roman"/>
          <w:lang w:eastAsia="ar-SA"/>
        </w:rPr>
        <w:t>S</w:t>
      </w:r>
      <w:r w:rsidR="00BB5CC0" w:rsidRPr="004A4C68">
        <w:rPr>
          <w:rFonts w:eastAsia="Times New Roman"/>
          <w:lang w:eastAsia="ar-SA"/>
        </w:rPr>
        <w:t>ome</w:t>
      </w:r>
      <w:r w:rsidR="00BB5CC0" w:rsidRPr="003E2C46">
        <w:rPr>
          <w:rFonts w:eastAsia="Times New Roman"/>
          <w:lang w:eastAsia="ar-SA"/>
        </w:rPr>
        <w:t xml:space="preserve"> have suggested that the </w:t>
      </w:r>
      <w:r w:rsidR="00787577" w:rsidRPr="003E2C46">
        <w:rPr>
          <w:rFonts w:eastAsia="Times New Roman"/>
          <w:lang w:eastAsia="ar-SA"/>
        </w:rPr>
        <w:t>promotion</w:t>
      </w:r>
      <w:r w:rsidR="002D385F" w:rsidRPr="003E2C46">
        <w:rPr>
          <w:rFonts w:eastAsia="Times New Roman"/>
          <w:lang w:eastAsia="ar-SA"/>
        </w:rPr>
        <w:t xml:space="preserve"> of positive emotions can serve as a brief intervention to aid </w:t>
      </w:r>
      <w:r w:rsidR="00BB5CC0" w:rsidRPr="003E2C46">
        <w:rPr>
          <w:rFonts w:eastAsia="Times New Roman"/>
          <w:lang w:eastAsia="ar-SA"/>
        </w:rPr>
        <w:t>the maintenance of long-distant relationships (Borelli, Rasmussen, Burkhart, &amp; Sbarra, 2015)</w:t>
      </w:r>
      <w:r w:rsidR="002D385F" w:rsidRPr="003E2C46">
        <w:rPr>
          <w:rFonts w:eastAsia="Times New Roman"/>
          <w:lang w:eastAsia="ar-SA"/>
        </w:rPr>
        <w:t>.</w:t>
      </w:r>
      <w:r w:rsidR="00BB5CC0" w:rsidRPr="003E2C46">
        <w:rPr>
          <w:rFonts w:eastAsia="Times New Roman"/>
          <w:lang w:eastAsia="ar-SA"/>
        </w:rPr>
        <w:t xml:space="preserve"> </w:t>
      </w:r>
    </w:p>
    <w:p w14:paraId="1F96B63D" w14:textId="77777777" w:rsidR="00743BA9" w:rsidRPr="003E2C46" w:rsidRDefault="00BB5CC0" w:rsidP="00743BA9">
      <w:pPr>
        <w:widowControl w:val="0"/>
        <w:spacing w:after="0" w:line="480" w:lineRule="auto"/>
        <w:ind w:firstLine="720"/>
        <w:rPr>
          <w:rFonts w:eastAsia="Times New Roman"/>
          <w:lang w:eastAsia="ar-SA"/>
        </w:rPr>
      </w:pPr>
      <w:r w:rsidRPr="004A4C68">
        <w:rPr>
          <w:rFonts w:eastAsia="Times New Roman"/>
          <w:lang w:eastAsia="ar-SA"/>
        </w:rPr>
        <w:t xml:space="preserve">However, it may be </w:t>
      </w:r>
      <w:r w:rsidR="00B72FBC" w:rsidRPr="004A4C68">
        <w:rPr>
          <w:rFonts w:eastAsia="Times New Roman"/>
          <w:lang w:eastAsia="ar-SA"/>
        </w:rPr>
        <w:t>pr</w:t>
      </w:r>
      <w:r w:rsidR="00743BA9" w:rsidRPr="003E2C46">
        <w:rPr>
          <w:rFonts w:eastAsia="Times New Roman"/>
          <w:lang w:eastAsia="ar-SA"/>
        </w:rPr>
        <w:t xml:space="preserve">emature to address </w:t>
      </w:r>
      <w:r w:rsidR="00F14988" w:rsidRPr="003E2C46">
        <w:rPr>
          <w:rFonts w:eastAsia="Times New Roman"/>
          <w:lang w:eastAsia="ar-SA"/>
        </w:rPr>
        <w:t xml:space="preserve">consequences </w:t>
      </w:r>
      <w:r w:rsidR="00814DAD" w:rsidRPr="003E2C46">
        <w:rPr>
          <w:rFonts w:eastAsia="Times New Roman"/>
          <w:lang w:eastAsia="ar-SA"/>
        </w:rPr>
        <w:t>of affective</w:t>
      </w:r>
      <w:r w:rsidR="00B72FBC" w:rsidRPr="003E2C46">
        <w:rPr>
          <w:rFonts w:eastAsia="Times New Roman"/>
          <w:lang w:eastAsia="ar-SA"/>
        </w:rPr>
        <w:t xml:space="preserve"> responses to memories of romantic relationship events without first knowing what those responses are.  </w:t>
      </w:r>
      <w:r w:rsidR="00787577" w:rsidRPr="003E2C46">
        <w:rPr>
          <w:rFonts w:eastAsia="Times New Roman"/>
          <w:lang w:eastAsia="ar-SA"/>
        </w:rPr>
        <w:t>T</w:t>
      </w:r>
      <w:r w:rsidR="00D85F63" w:rsidRPr="003E2C46">
        <w:rPr>
          <w:rFonts w:eastAsia="Times New Roman"/>
          <w:lang w:eastAsia="ar-SA"/>
        </w:rPr>
        <w:t xml:space="preserve">o our knowledge, </w:t>
      </w:r>
      <w:r w:rsidR="001F27A3" w:rsidRPr="003E2C46">
        <w:rPr>
          <w:rFonts w:eastAsia="Times New Roman"/>
          <w:lang w:eastAsia="ar-SA"/>
        </w:rPr>
        <w:t xml:space="preserve">there has </w:t>
      </w:r>
      <w:r w:rsidR="00977F07" w:rsidRPr="003E2C46">
        <w:rPr>
          <w:rFonts w:eastAsia="Times New Roman"/>
          <w:lang w:eastAsia="ar-SA"/>
        </w:rPr>
        <w:t xml:space="preserve">been little </w:t>
      </w:r>
      <w:r w:rsidR="00D85F63" w:rsidRPr="003E2C46">
        <w:rPr>
          <w:rFonts w:eastAsia="Times New Roman"/>
          <w:lang w:eastAsia="ar-SA"/>
        </w:rPr>
        <w:t>systema</w:t>
      </w:r>
      <w:r w:rsidR="00814DAD" w:rsidRPr="003E2C46">
        <w:rPr>
          <w:rFonts w:eastAsia="Times New Roman"/>
          <w:lang w:eastAsia="ar-SA"/>
        </w:rPr>
        <w:t xml:space="preserve">tic exploration of the affective responses </w:t>
      </w:r>
      <w:r w:rsidR="00D85F63" w:rsidRPr="003E2C46">
        <w:rPr>
          <w:rFonts w:eastAsia="Times New Roman"/>
          <w:lang w:eastAsia="ar-SA"/>
        </w:rPr>
        <w:t xml:space="preserve">that </w:t>
      </w:r>
      <w:r w:rsidR="00D85F63" w:rsidRPr="003E2C46">
        <w:rPr>
          <w:rFonts w:eastAsia="Times New Roman"/>
          <w:lang w:eastAsia="ar-SA"/>
        </w:rPr>
        <w:lastRenderedPageBreak/>
        <w:t xml:space="preserve">accompany memories of romantic relationship </w:t>
      </w:r>
      <w:r w:rsidR="001F27A3" w:rsidRPr="003E2C46">
        <w:rPr>
          <w:rFonts w:eastAsia="Times New Roman"/>
          <w:lang w:eastAsia="ar-SA"/>
        </w:rPr>
        <w:t>events</w:t>
      </w:r>
      <w:r w:rsidR="00D85F63" w:rsidRPr="003E2C46">
        <w:rPr>
          <w:rFonts w:eastAsia="Times New Roman"/>
          <w:lang w:eastAsia="ar-SA"/>
        </w:rPr>
        <w:t xml:space="preserve">.  </w:t>
      </w:r>
      <w:r w:rsidR="00787577" w:rsidRPr="003E2C46">
        <w:rPr>
          <w:rFonts w:eastAsia="Times New Roman"/>
          <w:lang w:eastAsia="ar-SA"/>
        </w:rPr>
        <w:t>R</w:t>
      </w:r>
      <w:r w:rsidR="00B72FBC" w:rsidRPr="003E2C46">
        <w:rPr>
          <w:rFonts w:eastAsia="Times New Roman"/>
          <w:lang w:eastAsia="ar-SA"/>
        </w:rPr>
        <w:t xml:space="preserve">esearch that explores the </w:t>
      </w:r>
      <w:r w:rsidR="00B72FBC" w:rsidRPr="004A4C68">
        <w:rPr>
          <w:rFonts w:eastAsia="SimSun"/>
          <w:b/>
          <w:i/>
          <w:color w:val="000000"/>
        </w:rPr>
        <w:t>fading affect bias</w:t>
      </w:r>
      <w:r w:rsidR="00B72FBC" w:rsidRPr="003E2C46">
        <w:rPr>
          <w:rFonts w:eastAsia="SimSun"/>
          <w:color w:val="000000"/>
        </w:rPr>
        <w:t xml:space="preserve"> (FAB</w:t>
      </w:r>
      <w:r w:rsidR="001F27A3" w:rsidRPr="003E2C46">
        <w:rPr>
          <w:rFonts w:eastAsia="SimSun"/>
          <w:color w:val="000000"/>
        </w:rPr>
        <w:t>;</w:t>
      </w:r>
      <w:r w:rsidR="001F27A3" w:rsidRPr="003E2C46">
        <w:rPr>
          <w:rFonts w:eastAsia="Times New Roman"/>
          <w:lang w:eastAsia="ar-SA"/>
        </w:rPr>
        <w:t xml:space="preserve"> for a review, see </w:t>
      </w:r>
      <w:r w:rsidR="001F27A3" w:rsidRPr="003E2C46">
        <w:rPr>
          <w:rFonts w:eastAsia="SimSun"/>
          <w:color w:val="000000"/>
        </w:rPr>
        <w:t>Skowronski, Walker, Henderson, &amp; Bond, 2014</w:t>
      </w:r>
      <w:r w:rsidR="00B72FBC" w:rsidRPr="003E2C46">
        <w:rPr>
          <w:rFonts w:eastAsia="SimSun"/>
          <w:color w:val="000000"/>
        </w:rPr>
        <w:t xml:space="preserve">) </w:t>
      </w:r>
      <w:r w:rsidR="00D85F63" w:rsidRPr="003E2C46">
        <w:rPr>
          <w:rFonts w:eastAsia="Times New Roman"/>
          <w:lang w:eastAsia="ar-SA"/>
        </w:rPr>
        <w:t xml:space="preserve">can </w:t>
      </w:r>
      <w:r w:rsidR="00B72FBC" w:rsidRPr="003E2C46">
        <w:rPr>
          <w:rFonts w:eastAsia="Times New Roman"/>
          <w:lang w:eastAsia="ar-SA"/>
        </w:rPr>
        <w:t>s</w:t>
      </w:r>
      <w:r w:rsidR="001F27A3" w:rsidRPr="003E2C46">
        <w:rPr>
          <w:rFonts w:eastAsia="Times New Roman"/>
          <w:lang w:eastAsia="ar-SA"/>
        </w:rPr>
        <w:t>er</w:t>
      </w:r>
      <w:r w:rsidR="00743BA9" w:rsidRPr="003E2C46">
        <w:rPr>
          <w:rFonts w:eastAsia="Times New Roman"/>
          <w:lang w:eastAsia="ar-SA"/>
        </w:rPr>
        <w:t>ve as a jumping-off point for such an exploration</w:t>
      </w:r>
      <w:r w:rsidR="00B72FBC" w:rsidRPr="004A4C68">
        <w:rPr>
          <w:rFonts w:eastAsia="SimSun"/>
          <w:color w:val="000000"/>
        </w:rPr>
        <w:t xml:space="preserve">. </w:t>
      </w:r>
      <w:r w:rsidR="00B72FBC" w:rsidRPr="003E2C46">
        <w:rPr>
          <w:rFonts w:eastAsia="Times New Roman"/>
          <w:lang w:eastAsia="ar-SA"/>
        </w:rPr>
        <w:t xml:space="preserve"> </w:t>
      </w:r>
      <w:r w:rsidR="00814DAD" w:rsidRPr="003E2C46">
        <w:rPr>
          <w:rFonts w:eastAsia="Times New Roman"/>
          <w:lang w:eastAsia="ar-SA"/>
        </w:rPr>
        <w:t>The FAB is the finding that positive events tend to retain more</w:t>
      </w:r>
      <w:r w:rsidR="002912E4" w:rsidRPr="003E2C46">
        <w:rPr>
          <w:rFonts w:eastAsia="Times New Roman"/>
          <w:lang w:eastAsia="ar-SA"/>
        </w:rPr>
        <w:t xml:space="preserve"> of their affect across the time </w:t>
      </w:r>
      <w:r w:rsidR="00814DAD" w:rsidRPr="003E2C46">
        <w:rPr>
          <w:rFonts w:eastAsia="Times New Roman"/>
          <w:lang w:eastAsia="ar-SA"/>
        </w:rPr>
        <w:t xml:space="preserve">from event occurrence to event recall than negative events.  </w:t>
      </w:r>
    </w:p>
    <w:p w14:paraId="73DA1806" w14:textId="77777777" w:rsidR="00336989" w:rsidRPr="003E2C46" w:rsidRDefault="00743BA9" w:rsidP="003B2DE7">
      <w:pPr>
        <w:widowControl w:val="0"/>
        <w:spacing w:after="0" w:line="480" w:lineRule="auto"/>
        <w:ind w:firstLine="720"/>
        <w:rPr>
          <w:rFonts w:eastAsia="Times New Roman"/>
          <w:lang w:eastAsia="ar-SA"/>
        </w:rPr>
      </w:pPr>
      <w:r w:rsidRPr="003E2C46">
        <w:rPr>
          <w:rFonts w:eastAsia="Times New Roman"/>
          <w:lang w:eastAsia="ar-SA"/>
        </w:rPr>
        <w:t xml:space="preserve">Existing research and theory </w:t>
      </w:r>
      <w:r w:rsidR="00B1385D" w:rsidRPr="004A4C68">
        <w:rPr>
          <w:rFonts w:eastAsia="Times New Roman"/>
          <w:lang w:eastAsia="ar-SA"/>
        </w:rPr>
        <w:t xml:space="preserve">lead </w:t>
      </w:r>
      <w:r w:rsidR="0008798F" w:rsidRPr="003E2C46">
        <w:rPr>
          <w:rFonts w:eastAsia="Times New Roman"/>
          <w:lang w:eastAsia="ar-SA"/>
        </w:rPr>
        <w:t xml:space="preserve">us to expect </w:t>
      </w:r>
      <w:r w:rsidR="00C9755F" w:rsidRPr="003E2C46">
        <w:rPr>
          <w:rFonts w:eastAsia="Times New Roman"/>
          <w:lang w:eastAsia="ar-SA"/>
        </w:rPr>
        <w:t xml:space="preserve">that </w:t>
      </w:r>
      <w:r w:rsidR="00923D59" w:rsidRPr="003E2C46">
        <w:rPr>
          <w:rFonts w:eastAsia="Times New Roman"/>
          <w:lang w:eastAsia="ar-SA"/>
        </w:rPr>
        <w:t xml:space="preserve">romantic relationship </w:t>
      </w:r>
      <w:r w:rsidR="00A10226" w:rsidRPr="003E2C46">
        <w:rPr>
          <w:rFonts w:eastAsia="Times New Roman"/>
          <w:lang w:eastAsia="ar-SA"/>
        </w:rPr>
        <w:t xml:space="preserve">event </w:t>
      </w:r>
      <w:r w:rsidR="00D53B10" w:rsidRPr="003E2C46">
        <w:rPr>
          <w:rFonts w:eastAsia="Times New Roman"/>
          <w:lang w:eastAsia="ar-SA"/>
        </w:rPr>
        <w:t>memories will generally evince a FAB, but that this tendency may be moderated</w:t>
      </w:r>
      <w:r w:rsidR="00826A03" w:rsidRPr="003E2C46">
        <w:rPr>
          <w:rFonts w:eastAsia="Times New Roman"/>
          <w:lang w:eastAsia="ar-SA"/>
        </w:rPr>
        <w:t xml:space="preserve"> by </w:t>
      </w:r>
      <w:r w:rsidR="00A73988" w:rsidRPr="003E2C46">
        <w:rPr>
          <w:rFonts w:eastAsia="Times New Roman"/>
          <w:lang w:eastAsia="ar-SA"/>
        </w:rPr>
        <w:t>characteristics of</w:t>
      </w:r>
      <w:r w:rsidR="007404D8" w:rsidRPr="003E2C46">
        <w:rPr>
          <w:rFonts w:eastAsia="Times New Roman"/>
          <w:lang w:eastAsia="ar-SA"/>
        </w:rPr>
        <w:t>:</w:t>
      </w:r>
      <w:r w:rsidR="00826A03" w:rsidRPr="003E2C46">
        <w:rPr>
          <w:rFonts w:eastAsia="Times New Roman"/>
          <w:lang w:eastAsia="ar-SA"/>
        </w:rPr>
        <w:t xml:space="preserve"> (a) </w:t>
      </w:r>
      <w:r w:rsidR="00FE5FC8" w:rsidRPr="003E2C46">
        <w:rPr>
          <w:rFonts w:eastAsia="Times New Roman"/>
          <w:lang w:eastAsia="ar-SA"/>
        </w:rPr>
        <w:t>the individuals recalling the events</w:t>
      </w:r>
      <w:r w:rsidR="00826A03" w:rsidRPr="003E2C46">
        <w:rPr>
          <w:rFonts w:eastAsia="Times New Roman"/>
          <w:lang w:eastAsia="ar-SA"/>
        </w:rPr>
        <w:t xml:space="preserve">, (b) </w:t>
      </w:r>
      <w:r w:rsidR="00FE5FC8" w:rsidRPr="003E2C46">
        <w:rPr>
          <w:rFonts w:eastAsia="Times New Roman"/>
          <w:lang w:eastAsia="ar-SA"/>
        </w:rPr>
        <w:t xml:space="preserve">the </w:t>
      </w:r>
      <w:r w:rsidR="00826A03" w:rsidRPr="003E2C46">
        <w:rPr>
          <w:rFonts w:eastAsia="Times New Roman"/>
          <w:lang w:eastAsia="ar-SA"/>
        </w:rPr>
        <w:t xml:space="preserve">events remembered, and (c) </w:t>
      </w:r>
      <w:r w:rsidR="004B0C86" w:rsidRPr="003E2C46">
        <w:rPr>
          <w:rFonts w:eastAsia="Times New Roman"/>
          <w:lang w:eastAsia="ar-SA"/>
        </w:rPr>
        <w:t xml:space="preserve">the </w:t>
      </w:r>
      <w:r w:rsidR="00826A03" w:rsidRPr="003E2C46">
        <w:rPr>
          <w:rFonts w:eastAsia="Times New Roman"/>
          <w:lang w:eastAsia="ar-SA"/>
        </w:rPr>
        <w:t>r</w:t>
      </w:r>
      <w:r w:rsidR="009919F9" w:rsidRPr="003E2C46">
        <w:rPr>
          <w:rFonts w:eastAsia="Times New Roman"/>
          <w:lang w:eastAsia="ar-SA"/>
        </w:rPr>
        <w:t xml:space="preserve">omantic </w:t>
      </w:r>
      <w:r w:rsidR="009919F9" w:rsidRPr="004A4C68">
        <w:rPr>
          <w:rFonts w:eastAsia="Times New Roman"/>
          <w:lang w:eastAsia="ar-SA"/>
        </w:rPr>
        <w:t>relatio</w:t>
      </w:r>
      <w:r w:rsidR="00C9755F" w:rsidRPr="003E2C46">
        <w:rPr>
          <w:rFonts w:eastAsia="Times New Roman"/>
          <w:lang w:eastAsia="ar-SA"/>
        </w:rPr>
        <w:t>nships</w:t>
      </w:r>
      <w:r w:rsidR="009919F9" w:rsidRPr="003E2C46">
        <w:rPr>
          <w:rFonts w:eastAsia="Times New Roman"/>
          <w:lang w:eastAsia="ar-SA"/>
        </w:rPr>
        <w:t xml:space="preserve">. </w:t>
      </w:r>
      <w:r w:rsidR="008965B6">
        <w:rPr>
          <w:rFonts w:eastAsia="Times New Roman"/>
          <w:lang w:eastAsia="ar-SA"/>
        </w:rPr>
        <w:t xml:space="preserve"> </w:t>
      </w:r>
      <w:r w:rsidR="00104BA6" w:rsidRPr="003E2C46">
        <w:rPr>
          <w:rFonts w:eastAsia="Times New Roman"/>
          <w:lang w:eastAsia="ar-SA"/>
        </w:rPr>
        <w:t>The rationales for these expectations will become clear in the sections that follow.  T</w:t>
      </w:r>
      <w:r w:rsidR="00A73988" w:rsidRPr="003E2C46">
        <w:rPr>
          <w:rFonts w:eastAsia="Times New Roman"/>
          <w:lang w:eastAsia="ar-SA"/>
        </w:rPr>
        <w:t xml:space="preserve">he first section </w:t>
      </w:r>
      <w:r w:rsidR="00104BA6" w:rsidRPr="003E2C46">
        <w:rPr>
          <w:rFonts w:eastAsia="Times New Roman"/>
          <w:lang w:eastAsia="ar-SA"/>
        </w:rPr>
        <w:t>describe</w:t>
      </w:r>
      <w:r w:rsidR="00A73988" w:rsidRPr="003E2C46">
        <w:rPr>
          <w:rFonts w:eastAsia="Times New Roman"/>
          <w:lang w:eastAsia="ar-SA"/>
        </w:rPr>
        <w:t>s</w:t>
      </w:r>
      <w:r w:rsidR="002B3E5B" w:rsidRPr="003E2C46">
        <w:rPr>
          <w:rFonts w:eastAsia="Times New Roman"/>
          <w:lang w:eastAsia="ar-SA"/>
        </w:rPr>
        <w:t xml:space="preserve"> the FAB.  </w:t>
      </w:r>
      <w:r w:rsidR="00104BA6" w:rsidRPr="003E2C46">
        <w:rPr>
          <w:rFonts w:eastAsia="Times New Roman"/>
          <w:lang w:eastAsia="ar-SA"/>
        </w:rPr>
        <w:t>Th</w:t>
      </w:r>
      <w:r w:rsidR="00A73988" w:rsidRPr="003E2C46">
        <w:rPr>
          <w:rFonts w:eastAsia="Times New Roman"/>
          <w:lang w:eastAsia="ar-SA"/>
        </w:rPr>
        <w:t xml:space="preserve">e second section </w:t>
      </w:r>
      <w:r w:rsidR="00104BA6" w:rsidRPr="003E2C46">
        <w:rPr>
          <w:rFonts w:eastAsia="Times New Roman"/>
          <w:lang w:eastAsia="ar-SA"/>
        </w:rPr>
        <w:t>describe</w:t>
      </w:r>
      <w:r w:rsidR="00A73988" w:rsidRPr="003E2C46">
        <w:rPr>
          <w:rFonts w:eastAsia="Times New Roman"/>
          <w:lang w:eastAsia="ar-SA"/>
        </w:rPr>
        <w:t>s</w:t>
      </w:r>
      <w:r w:rsidR="00104BA6" w:rsidRPr="003E2C46">
        <w:rPr>
          <w:rFonts w:eastAsia="Times New Roman"/>
          <w:lang w:eastAsia="ar-SA"/>
        </w:rPr>
        <w:t xml:space="preserve"> </w:t>
      </w:r>
      <w:r w:rsidR="00A73988" w:rsidRPr="003E2C46">
        <w:rPr>
          <w:rFonts w:eastAsia="Times New Roman"/>
          <w:lang w:eastAsia="ar-SA"/>
        </w:rPr>
        <w:t xml:space="preserve">research on </w:t>
      </w:r>
      <w:r w:rsidR="00104BA6" w:rsidRPr="003E2C46">
        <w:rPr>
          <w:rFonts w:eastAsia="Times New Roman"/>
          <w:lang w:eastAsia="ar-SA"/>
        </w:rPr>
        <w:t>autobiographical memories in the con</w:t>
      </w:r>
      <w:r w:rsidR="00C40BF4" w:rsidRPr="003E2C46">
        <w:rPr>
          <w:rFonts w:eastAsia="Times New Roman"/>
          <w:lang w:eastAsia="ar-SA"/>
        </w:rPr>
        <w:t>text of</w:t>
      </w:r>
      <w:r w:rsidR="00332A0B" w:rsidRPr="003E2C46">
        <w:rPr>
          <w:rFonts w:eastAsia="Times New Roman"/>
          <w:lang w:eastAsia="ar-SA"/>
        </w:rPr>
        <w:t xml:space="preserve"> personal relationships</w:t>
      </w:r>
      <w:r w:rsidR="004B0C86" w:rsidRPr="003E2C46">
        <w:rPr>
          <w:rFonts w:eastAsia="Times New Roman"/>
          <w:lang w:eastAsia="ar-SA"/>
        </w:rPr>
        <w:t>, with an eye toward those relationship-linked variables that are important to relationship memories.</w:t>
      </w:r>
      <w:r w:rsidR="00332A0B" w:rsidRPr="003E2C46">
        <w:rPr>
          <w:rFonts w:eastAsia="Times New Roman"/>
          <w:lang w:eastAsia="ar-SA"/>
        </w:rPr>
        <w:t xml:space="preserve">  The third section</w:t>
      </w:r>
      <w:r w:rsidR="00485B01" w:rsidRPr="003E2C46">
        <w:rPr>
          <w:rFonts w:eastAsia="Times New Roman"/>
          <w:lang w:eastAsia="ar-SA"/>
        </w:rPr>
        <w:t xml:space="preserve"> </w:t>
      </w:r>
      <w:r w:rsidR="00447301" w:rsidRPr="003E2C46">
        <w:rPr>
          <w:rFonts w:eastAsia="Times New Roman"/>
          <w:lang w:eastAsia="ar-SA"/>
        </w:rPr>
        <w:t>use</w:t>
      </w:r>
      <w:r w:rsidR="00A10226" w:rsidRPr="003E2C46">
        <w:rPr>
          <w:rFonts w:eastAsia="Times New Roman"/>
          <w:lang w:eastAsia="ar-SA"/>
        </w:rPr>
        <w:t>s</w:t>
      </w:r>
      <w:r w:rsidR="00447301" w:rsidRPr="003E2C46">
        <w:rPr>
          <w:rFonts w:eastAsia="Times New Roman"/>
          <w:lang w:eastAsia="ar-SA"/>
        </w:rPr>
        <w:t xml:space="preserve"> these reviews to </w:t>
      </w:r>
      <w:r w:rsidR="00C40BF4" w:rsidRPr="003E2C46">
        <w:rPr>
          <w:rFonts w:eastAsia="Times New Roman"/>
          <w:lang w:eastAsia="ar-SA"/>
        </w:rPr>
        <w:t>forge linkages between existing relationship memory research and the FAB.</w:t>
      </w:r>
      <w:r w:rsidR="00104BA6" w:rsidRPr="003E2C46">
        <w:rPr>
          <w:rFonts w:eastAsia="Times New Roman"/>
          <w:lang w:eastAsia="ar-SA"/>
        </w:rPr>
        <w:t xml:space="preserve"> </w:t>
      </w:r>
    </w:p>
    <w:p w14:paraId="10D8A488" w14:textId="77777777" w:rsidR="009C0454" w:rsidRPr="003E2C46" w:rsidRDefault="00A3104A" w:rsidP="002D385F">
      <w:pPr>
        <w:keepNext/>
        <w:widowControl w:val="0"/>
        <w:spacing w:after="0" w:line="480" w:lineRule="auto"/>
        <w:rPr>
          <w:rFonts w:eastAsia="Times New Roman"/>
          <w:b/>
          <w:bCs/>
          <w:lang w:eastAsia="ar-SA"/>
        </w:rPr>
      </w:pPr>
      <w:r w:rsidRPr="003E2C46">
        <w:rPr>
          <w:rFonts w:eastAsia="Times New Roman"/>
          <w:b/>
          <w:bCs/>
          <w:lang w:eastAsia="ar-SA"/>
        </w:rPr>
        <w:t>The Fading Affect B</w:t>
      </w:r>
      <w:r w:rsidR="009C0454" w:rsidRPr="003E2C46">
        <w:rPr>
          <w:rFonts w:eastAsia="Times New Roman"/>
          <w:b/>
          <w:bCs/>
          <w:lang w:eastAsia="ar-SA"/>
        </w:rPr>
        <w:t>ias</w:t>
      </w:r>
    </w:p>
    <w:p w14:paraId="622C9CBE" w14:textId="77777777" w:rsidR="002A6FE6" w:rsidRPr="003E2C46" w:rsidRDefault="00485B01" w:rsidP="004B084B">
      <w:pPr>
        <w:widowControl w:val="0"/>
        <w:spacing w:after="0" w:line="480" w:lineRule="auto"/>
        <w:ind w:firstLine="720"/>
        <w:rPr>
          <w:rFonts w:eastAsia="Times New Roman"/>
          <w:lang w:eastAsia="ar-SA"/>
        </w:rPr>
      </w:pPr>
      <w:r w:rsidRPr="003E2C46">
        <w:rPr>
          <w:rFonts w:eastAsia="Times New Roman"/>
          <w:lang w:eastAsia="ar-SA"/>
        </w:rPr>
        <w:t>Researche</w:t>
      </w:r>
      <w:r w:rsidR="0033701A" w:rsidRPr="003E2C46">
        <w:rPr>
          <w:rFonts w:eastAsia="Times New Roman"/>
          <w:lang w:eastAsia="ar-SA"/>
        </w:rPr>
        <w:t xml:space="preserve">rs have long explored </w:t>
      </w:r>
      <w:r w:rsidRPr="003E2C46">
        <w:rPr>
          <w:rFonts w:eastAsia="Times New Roman"/>
          <w:lang w:eastAsia="ar-SA"/>
        </w:rPr>
        <w:t>how affect is related to the content of recall (</w:t>
      </w:r>
      <w:r w:rsidR="00AB6F2E" w:rsidRPr="003E2C46">
        <w:rPr>
          <w:rFonts w:eastAsia="Times New Roman"/>
          <w:lang w:eastAsia="ar-SA"/>
        </w:rPr>
        <w:t>see Skowronski, 2011</w:t>
      </w:r>
      <w:r w:rsidR="00B0595A" w:rsidRPr="003E2C46">
        <w:rPr>
          <w:rFonts w:eastAsia="Times New Roman"/>
          <w:lang w:eastAsia="ar-SA"/>
        </w:rPr>
        <w:t>)</w:t>
      </w:r>
      <w:r w:rsidR="00403120" w:rsidRPr="003E2C46">
        <w:rPr>
          <w:rFonts w:eastAsia="Times New Roman"/>
          <w:lang w:eastAsia="ar-SA"/>
        </w:rPr>
        <w:t xml:space="preserve">. </w:t>
      </w:r>
      <w:r w:rsidR="009C0454" w:rsidRPr="003E2C46">
        <w:rPr>
          <w:rFonts w:eastAsia="Times New Roman"/>
          <w:lang w:eastAsia="ar-SA"/>
        </w:rPr>
        <w:t xml:space="preserve"> </w:t>
      </w:r>
      <w:r w:rsidR="0033701A" w:rsidRPr="003E2C46">
        <w:rPr>
          <w:rFonts w:eastAsia="Times New Roman"/>
          <w:lang w:eastAsia="ar-SA"/>
        </w:rPr>
        <w:t xml:space="preserve">However, a lesser-pursued </w:t>
      </w:r>
      <w:r w:rsidRPr="003E2C46">
        <w:rPr>
          <w:rFonts w:eastAsia="Times New Roman"/>
          <w:lang w:eastAsia="ar-SA"/>
        </w:rPr>
        <w:t>aspect of the affect-memory relation concerns</w:t>
      </w:r>
      <w:r w:rsidR="0033701A" w:rsidRPr="003E2C46">
        <w:rPr>
          <w:rFonts w:eastAsia="Times New Roman"/>
          <w:lang w:eastAsia="ar-SA"/>
        </w:rPr>
        <w:t xml:space="preserve"> the </w:t>
      </w:r>
      <w:r w:rsidR="00A73988" w:rsidRPr="003E2C46">
        <w:rPr>
          <w:rFonts w:eastAsia="Times New Roman"/>
          <w:lang w:eastAsia="ar-SA"/>
        </w:rPr>
        <w:t xml:space="preserve">affect </w:t>
      </w:r>
      <w:r w:rsidR="00853920" w:rsidRPr="003E2C46">
        <w:rPr>
          <w:rFonts w:eastAsia="Times New Roman"/>
          <w:lang w:eastAsia="ar-SA"/>
        </w:rPr>
        <w:t xml:space="preserve">that </w:t>
      </w:r>
      <w:r w:rsidRPr="003E2C46">
        <w:rPr>
          <w:rFonts w:eastAsia="Times New Roman"/>
          <w:lang w:eastAsia="ar-SA"/>
        </w:rPr>
        <w:t>accompanies</w:t>
      </w:r>
      <w:r w:rsidR="00814DAD" w:rsidRPr="003E2C46">
        <w:rPr>
          <w:rFonts w:eastAsia="Times New Roman"/>
          <w:lang w:eastAsia="ar-SA"/>
        </w:rPr>
        <w:t xml:space="preserve"> </w:t>
      </w:r>
      <w:r w:rsidR="00A3104A" w:rsidRPr="003E2C46">
        <w:rPr>
          <w:rFonts w:eastAsia="Times New Roman"/>
          <w:lang w:eastAsia="ar-SA"/>
        </w:rPr>
        <w:t>event recall</w:t>
      </w:r>
      <w:r w:rsidR="0033701A" w:rsidRPr="003E2C46">
        <w:rPr>
          <w:rFonts w:eastAsia="Times New Roman"/>
          <w:lang w:eastAsia="ar-SA"/>
        </w:rPr>
        <w:t xml:space="preserve">.  </w:t>
      </w:r>
      <w:r w:rsidR="004B084B" w:rsidRPr="003E2C46">
        <w:rPr>
          <w:rFonts w:eastAsia="Times New Roman"/>
        </w:rPr>
        <w:t xml:space="preserve">Results from such research </w:t>
      </w:r>
      <w:r w:rsidR="001D0D69" w:rsidRPr="003E2C46">
        <w:rPr>
          <w:rFonts w:eastAsia="Times New Roman"/>
          <w:lang w:eastAsia="ar-SA"/>
        </w:rPr>
        <w:t xml:space="preserve">(for early examples, see </w:t>
      </w:r>
      <w:r w:rsidR="0033701A" w:rsidRPr="003E2C46">
        <w:rPr>
          <w:rFonts w:eastAsia="Times New Roman"/>
        </w:rPr>
        <w:t>Cason, 1932, Holmes, 1970) reveal the</w:t>
      </w:r>
      <w:r w:rsidRPr="003E2C46">
        <w:rPr>
          <w:rFonts w:eastAsia="Times New Roman"/>
        </w:rPr>
        <w:t xml:space="preserve"> F</w:t>
      </w:r>
      <w:r w:rsidR="00743BA9" w:rsidRPr="003E2C46">
        <w:rPr>
          <w:rFonts w:eastAsia="Times New Roman"/>
        </w:rPr>
        <w:t>ading Affect Bias: P</w:t>
      </w:r>
      <w:r w:rsidR="00743BA9" w:rsidRPr="003E2C46">
        <w:rPr>
          <w:rFonts w:eastAsia="Times New Roman"/>
          <w:lang w:eastAsia="ar-SA"/>
        </w:rPr>
        <w:t>ositive events tend to retain more</w:t>
      </w:r>
      <w:r w:rsidR="002912E4" w:rsidRPr="003E2C46">
        <w:rPr>
          <w:rFonts w:eastAsia="Times New Roman"/>
          <w:lang w:eastAsia="ar-SA"/>
        </w:rPr>
        <w:t xml:space="preserve"> of their affect across the time </w:t>
      </w:r>
      <w:r w:rsidR="00743BA9" w:rsidRPr="003E2C46">
        <w:rPr>
          <w:rFonts w:eastAsia="Times New Roman"/>
          <w:lang w:eastAsia="ar-SA"/>
        </w:rPr>
        <w:t>from event occurrence to event recall than negative events.</w:t>
      </w:r>
      <w:r w:rsidR="004B084B" w:rsidRPr="004A4C68">
        <w:rPr>
          <w:rFonts w:eastAsia="Times New Roman"/>
        </w:rPr>
        <w:t xml:space="preserve">  This effect seems to be fairly general and stable, even </w:t>
      </w:r>
      <w:r w:rsidR="004B084B" w:rsidRPr="003E2C46">
        <w:rPr>
          <w:rFonts w:eastAsia="Times New Roman"/>
          <w:lang w:eastAsia="ar-SA"/>
        </w:rPr>
        <w:t xml:space="preserve">reliably emerging across cultures (Ritchie et al., 2014a).  </w:t>
      </w:r>
    </w:p>
    <w:p w14:paraId="64860CB9" w14:textId="77777777" w:rsidR="007B292A" w:rsidRPr="003E2C46" w:rsidRDefault="00743BA9" w:rsidP="007B292A">
      <w:pPr>
        <w:widowControl w:val="0"/>
        <w:spacing w:after="0" w:line="480" w:lineRule="auto"/>
        <w:ind w:firstLine="720"/>
        <w:rPr>
          <w:rFonts w:eastAsia="Times New Roman"/>
          <w:lang w:eastAsia="ar-SA"/>
        </w:rPr>
      </w:pPr>
      <w:r w:rsidRPr="003E2C46">
        <w:rPr>
          <w:rFonts w:eastAsia="Times New Roman"/>
          <w:lang w:eastAsia="ar-SA"/>
        </w:rPr>
        <w:t xml:space="preserve">Some </w:t>
      </w:r>
      <w:r w:rsidR="00AB6F2E" w:rsidRPr="003E2C46">
        <w:rPr>
          <w:rFonts w:eastAsia="Times New Roman"/>
          <w:lang w:eastAsia="ar-SA"/>
        </w:rPr>
        <w:t xml:space="preserve">argue that the FAB helps people recover from the negativity of life events while allowing them to </w:t>
      </w:r>
      <w:r w:rsidR="00106A18" w:rsidRPr="003E2C46">
        <w:rPr>
          <w:rFonts w:eastAsia="Times New Roman"/>
          <w:lang w:eastAsia="ar-SA"/>
        </w:rPr>
        <w:t>savor</w:t>
      </w:r>
      <w:r w:rsidR="00F31D9A" w:rsidRPr="003E2C46">
        <w:rPr>
          <w:rFonts w:eastAsia="Times New Roman"/>
          <w:lang w:eastAsia="ar-SA"/>
        </w:rPr>
        <w:t xml:space="preserve"> </w:t>
      </w:r>
      <w:r w:rsidR="00C75B36" w:rsidRPr="003E2C46">
        <w:rPr>
          <w:rFonts w:eastAsia="Times New Roman"/>
          <w:lang w:eastAsia="ar-SA"/>
        </w:rPr>
        <w:t xml:space="preserve">their </w:t>
      </w:r>
      <w:r w:rsidR="00F31D9A" w:rsidRPr="003E2C46">
        <w:rPr>
          <w:rFonts w:eastAsia="Times New Roman"/>
          <w:lang w:eastAsia="ar-SA"/>
        </w:rPr>
        <w:t xml:space="preserve">positive </w:t>
      </w:r>
      <w:r w:rsidR="00C75B36" w:rsidRPr="003E2C46">
        <w:rPr>
          <w:rFonts w:eastAsia="Times New Roman"/>
          <w:lang w:eastAsia="ar-SA"/>
        </w:rPr>
        <w:t xml:space="preserve">life </w:t>
      </w:r>
      <w:r w:rsidR="00F31D9A" w:rsidRPr="003E2C46">
        <w:rPr>
          <w:rFonts w:eastAsia="Times New Roman"/>
          <w:lang w:eastAsia="ar-SA"/>
        </w:rPr>
        <w:t>elements</w:t>
      </w:r>
      <w:r w:rsidR="00C75B36" w:rsidRPr="003E2C46">
        <w:rPr>
          <w:rFonts w:eastAsia="Times New Roman"/>
          <w:lang w:eastAsia="ar-SA"/>
        </w:rPr>
        <w:t xml:space="preserve"> </w:t>
      </w:r>
      <w:r w:rsidR="00AB6F2E" w:rsidRPr="003E2C46">
        <w:rPr>
          <w:rFonts w:eastAsia="Times New Roman"/>
          <w:lang w:eastAsia="ar-SA"/>
        </w:rPr>
        <w:t>(</w:t>
      </w:r>
      <w:r w:rsidR="00417EF3" w:rsidRPr="003E2C46">
        <w:rPr>
          <w:rFonts w:eastAsia="Times New Roman"/>
          <w:lang w:eastAsia="ar-SA"/>
        </w:rPr>
        <w:t xml:space="preserve">Walker &amp; Skowronski, 2009; </w:t>
      </w:r>
      <w:r w:rsidR="00AB6F2E" w:rsidRPr="003E2C46">
        <w:rPr>
          <w:rFonts w:eastAsia="Times New Roman"/>
          <w:lang w:eastAsia="ar-SA"/>
        </w:rPr>
        <w:t>Walker</w:t>
      </w:r>
      <w:r w:rsidR="00417EF3" w:rsidRPr="003E2C46">
        <w:rPr>
          <w:rFonts w:eastAsia="Times New Roman"/>
          <w:lang w:eastAsia="ar-SA"/>
        </w:rPr>
        <w:t xml:space="preserve">, </w:t>
      </w:r>
      <w:r w:rsidR="00417EF3" w:rsidRPr="003E2C46">
        <w:rPr>
          <w:rFonts w:eastAsia="Times New Roman"/>
          <w:lang w:eastAsia="ar-SA"/>
        </w:rPr>
        <w:lastRenderedPageBreak/>
        <w:t>Skowronski, &amp; Thompson, 2003b</w:t>
      </w:r>
      <w:r w:rsidR="00AB6F2E" w:rsidRPr="003E2C46">
        <w:rPr>
          <w:rFonts w:eastAsia="Times New Roman"/>
          <w:lang w:eastAsia="ar-SA"/>
        </w:rPr>
        <w:t xml:space="preserve">). </w:t>
      </w:r>
      <w:r w:rsidR="002A6FE6" w:rsidRPr="003E2C46">
        <w:rPr>
          <w:rFonts w:eastAsia="Times New Roman"/>
          <w:lang w:eastAsia="ar-SA"/>
        </w:rPr>
        <w:t xml:space="preserve"> This reasoning </w:t>
      </w:r>
      <w:r w:rsidR="004B084B" w:rsidRPr="003E2C46">
        <w:rPr>
          <w:rFonts w:eastAsia="Times New Roman"/>
          <w:lang w:eastAsia="ar-SA"/>
        </w:rPr>
        <w:t xml:space="preserve">fits with the temporal characteristics of the FAB.  It </w:t>
      </w:r>
      <w:r w:rsidR="004B084B" w:rsidRPr="003E2C46">
        <w:rPr>
          <w:rFonts w:eastAsia="Times New Roman"/>
        </w:rPr>
        <w:t>emerges af</w:t>
      </w:r>
      <w:r w:rsidR="00787577" w:rsidRPr="003E2C46">
        <w:rPr>
          <w:rFonts w:eastAsia="Times New Roman"/>
        </w:rPr>
        <w:t xml:space="preserve">ter a relatively short time </w:t>
      </w:r>
      <w:r w:rsidR="004B084B" w:rsidRPr="003E2C46">
        <w:rPr>
          <w:rFonts w:eastAsia="Times New Roman"/>
        </w:rPr>
        <w:t>betwee</w:t>
      </w:r>
      <w:r w:rsidR="005E5497" w:rsidRPr="003E2C46">
        <w:rPr>
          <w:rFonts w:eastAsia="Times New Roman"/>
        </w:rPr>
        <w:t>n event occurrence and recall a</w:t>
      </w:r>
      <w:r w:rsidR="004B084B" w:rsidRPr="003E2C46">
        <w:rPr>
          <w:rFonts w:eastAsia="Times New Roman"/>
        </w:rPr>
        <w:t xml:space="preserve">nd tends to increase with increasing </w:t>
      </w:r>
      <w:r w:rsidR="00787577" w:rsidRPr="003E2C46">
        <w:rPr>
          <w:rFonts w:eastAsia="Times New Roman"/>
        </w:rPr>
        <w:t>time</w:t>
      </w:r>
      <w:r w:rsidR="004B084B" w:rsidRPr="003E2C46">
        <w:rPr>
          <w:rFonts w:eastAsia="Times New Roman"/>
        </w:rPr>
        <w:t xml:space="preserve"> </w:t>
      </w:r>
      <w:r w:rsidR="004B084B" w:rsidRPr="003E2C46">
        <w:rPr>
          <w:rFonts w:eastAsia="Times New Roman"/>
          <w:lang w:eastAsia="ar-SA"/>
        </w:rPr>
        <w:t xml:space="preserve">(Gibbons, Lee, &amp; Walker, 2011; Walker, Vogl, &amp; Thompson, 1997).  </w:t>
      </w:r>
    </w:p>
    <w:p w14:paraId="05A2FE09" w14:textId="77777777" w:rsidR="00ED2B87" w:rsidRPr="003235D9" w:rsidRDefault="007B292A" w:rsidP="00191A0B">
      <w:pPr>
        <w:widowControl w:val="0"/>
        <w:spacing w:after="0" w:line="480" w:lineRule="auto"/>
        <w:ind w:firstLine="720"/>
        <w:rPr>
          <w:rFonts w:eastAsia="Times New Roman"/>
          <w:lang w:eastAsia="ar-SA"/>
        </w:rPr>
      </w:pPr>
      <w:r w:rsidRPr="003E2C46">
        <w:rPr>
          <w:rFonts w:eastAsia="Times New Roman"/>
          <w:lang w:eastAsia="ar-SA"/>
        </w:rPr>
        <w:t>The reasoning also fits with observations</w:t>
      </w:r>
      <w:r w:rsidRPr="004A4C68">
        <w:rPr>
          <w:rFonts w:eastAsia="Times New Roman"/>
          <w:lang w:eastAsia="ar-SA"/>
        </w:rPr>
        <w:t xml:space="preserve"> indicating that t</w:t>
      </w:r>
      <w:r w:rsidR="002A6FE6" w:rsidRPr="003E2C46">
        <w:rPr>
          <w:rFonts w:eastAsia="Times New Roman"/>
          <w:lang w:eastAsia="ar-SA"/>
        </w:rPr>
        <w:t xml:space="preserve">he FAB </w:t>
      </w:r>
      <w:r w:rsidR="00787577" w:rsidRPr="003E2C46">
        <w:rPr>
          <w:rFonts w:eastAsia="Times New Roman"/>
          <w:lang w:eastAsia="ar-SA"/>
        </w:rPr>
        <w:t xml:space="preserve">is not </w:t>
      </w:r>
      <w:r w:rsidR="002A6FE6" w:rsidRPr="003E2C46">
        <w:rPr>
          <w:rFonts w:eastAsia="Times New Roman"/>
          <w:lang w:eastAsia="ar-SA"/>
        </w:rPr>
        <w:t xml:space="preserve">equally evinced for </w:t>
      </w:r>
      <w:r w:rsidR="00DF1A82" w:rsidRPr="003E2C46">
        <w:rPr>
          <w:rFonts w:eastAsia="Times New Roman"/>
          <w:lang w:eastAsia="ar-SA"/>
        </w:rPr>
        <w:t xml:space="preserve">all </w:t>
      </w:r>
      <w:r w:rsidR="004B084B" w:rsidRPr="00801F55">
        <w:rPr>
          <w:rFonts w:eastAsia="Times New Roman"/>
          <w:lang w:eastAsia="ar-SA"/>
        </w:rPr>
        <w:t xml:space="preserve">people and for </w:t>
      </w:r>
      <w:r w:rsidR="002A6FE6" w:rsidRPr="00801F55">
        <w:rPr>
          <w:rFonts w:eastAsia="Times New Roman"/>
          <w:lang w:eastAsia="ar-SA"/>
        </w:rPr>
        <w:t>all events</w:t>
      </w:r>
      <w:r w:rsidR="004B084B" w:rsidRPr="00D003DF">
        <w:rPr>
          <w:rFonts w:eastAsia="Times New Roman"/>
          <w:lang w:eastAsia="ar-SA"/>
        </w:rPr>
        <w:t xml:space="preserve">.  </w:t>
      </w:r>
      <w:r w:rsidR="002912E4" w:rsidRPr="00D003DF">
        <w:rPr>
          <w:rFonts w:eastAsia="Times New Roman"/>
          <w:lang w:eastAsia="ar-SA"/>
        </w:rPr>
        <w:t>T</w:t>
      </w:r>
      <w:r w:rsidR="00332A0B" w:rsidRPr="00D003DF">
        <w:rPr>
          <w:rFonts w:eastAsia="Times New Roman"/>
          <w:lang w:eastAsia="ar-SA"/>
        </w:rPr>
        <w:t xml:space="preserve">he FAB is diminished in </w:t>
      </w:r>
      <w:r w:rsidR="002A6FE6" w:rsidRPr="003D088C">
        <w:rPr>
          <w:rFonts w:eastAsia="Times New Roman"/>
          <w:lang w:eastAsia="ar-SA"/>
        </w:rPr>
        <w:t>individuals exhibiting dysphoria (</w:t>
      </w:r>
      <w:r w:rsidR="00B0595A" w:rsidRPr="003D088C">
        <w:rPr>
          <w:rFonts w:eastAsia="Times New Roman"/>
          <w:lang w:eastAsia="ar-SA"/>
        </w:rPr>
        <w:t>Walker</w:t>
      </w:r>
      <w:r w:rsidR="00184107">
        <w:rPr>
          <w:rFonts w:eastAsia="Times New Roman"/>
          <w:lang w:eastAsia="ar-SA"/>
        </w:rPr>
        <w:t>, Skowronski, Gibbons, Vogl, &amp; Thompson</w:t>
      </w:r>
      <w:r w:rsidR="00B0595A" w:rsidRPr="003D088C">
        <w:rPr>
          <w:rFonts w:eastAsia="Times New Roman"/>
          <w:lang w:eastAsia="ar-SA"/>
        </w:rPr>
        <w:t>, 2003</w:t>
      </w:r>
      <w:r w:rsidR="00440A02" w:rsidRPr="007F46D0">
        <w:rPr>
          <w:rFonts w:eastAsia="Times New Roman"/>
          <w:lang w:eastAsia="ar-SA"/>
        </w:rPr>
        <w:t>a</w:t>
      </w:r>
      <w:r w:rsidR="00B0595A" w:rsidRPr="007F46D0">
        <w:rPr>
          <w:rFonts w:eastAsia="Times New Roman"/>
          <w:lang w:eastAsia="ar-SA"/>
        </w:rPr>
        <w:t xml:space="preserve">), dispositional </w:t>
      </w:r>
      <w:r w:rsidR="002A6FE6" w:rsidRPr="007F46D0">
        <w:rPr>
          <w:rFonts w:eastAsia="Times New Roman"/>
          <w:lang w:eastAsia="ar-SA"/>
        </w:rPr>
        <w:t xml:space="preserve">negative </w:t>
      </w:r>
      <w:r w:rsidR="00B0595A" w:rsidRPr="007F46D0">
        <w:rPr>
          <w:rFonts w:eastAsia="Times New Roman"/>
          <w:lang w:eastAsia="ar-SA"/>
        </w:rPr>
        <w:t>mood (Ritchie, Skowronski, Harnett, Wells, &amp; Walker, 2009), and trait anxiety</w:t>
      </w:r>
      <w:r w:rsidR="00E13307" w:rsidRPr="007F46D0">
        <w:rPr>
          <w:rFonts w:eastAsia="Times New Roman"/>
          <w:lang w:eastAsia="ar-SA"/>
        </w:rPr>
        <w:t xml:space="preserve"> </w:t>
      </w:r>
      <w:r w:rsidR="002A6FE6" w:rsidRPr="007F46D0">
        <w:rPr>
          <w:rFonts w:eastAsia="Times New Roman"/>
          <w:lang w:eastAsia="ar-SA"/>
        </w:rPr>
        <w:t>(</w:t>
      </w:r>
      <w:r w:rsidR="00B0595A" w:rsidRPr="007F46D0">
        <w:rPr>
          <w:rFonts w:eastAsia="Times New Roman"/>
          <w:lang w:eastAsia="ar-SA"/>
        </w:rPr>
        <w:t>Walker, Yancu, &amp; Skowronski, 2014).</w:t>
      </w:r>
      <w:r w:rsidR="004B084B" w:rsidRPr="0045799C">
        <w:rPr>
          <w:rFonts w:eastAsia="Times New Roman"/>
          <w:lang w:eastAsia="ar-SA"/>
        </w:rPr>
        <w:t xml:space="preserve">  The FAB also varies across various properties</w:t>
      </w:r>
      <w:r w:rsidR="00C75B36" w:rsidRPr="003235D9">
        <w:rPr>
          <w:rFonts w:eastAsia="Times New Roman"/>
          <w:lang w:eastAsia="ar-SA"/>
        </w:rPr>
        <w:t xml:space="preserve"> of events, such as: (a) event</w:t>
      </w:r>
      <w:r w:rsidR="004B084B" w:rsidRPr="003235D9">
        <w:rPr>
          <w:rFonts w:eastAsia="Times New Roman"/>
          <w:lang w:eastAsia="ar-SA"/>
        </w:rPr>
        <w:t xml:space="preserve"> age </w:t>
      </w:r>
      <w:r w:rsidR="00447301" w:rsidRPr="003235D9">
        <w:rPr>
          <w:rFonts w:eastAsia="Times New Roman"/>
        </w:rPr>
        <w:t>(</w:t>
      </w:r>
      <w:r w:rsidR="00ED2B87" w:rsidRPr="003235D9">
        <w:rPr>
          <w:rFonts w:eastAsia="Times New Roman"/>
        </w:rPr>
        <w:t xml:space="preserve">Gibbons, et al., 2011; </w:t>
      </w:r>
      <w:r w:rsidR="00BC47DC" w:rsidRPr="003235D9">
        <w:t xml:space="preserve">Ritchie, </w:t>
      </w:r>
      <w:r w:rsidR="00191A0B">
        <w:t>et al.</w:t>
      </w:r>
      <w:r w:rsidR="00BC47DC" w:rsidRPr="003235D9">
        <w:t xml:space="preserve">, </w:t>
      </w:r>
      <w:r w:rsidR="00ED2B87" w:rsidRPr="003235D9">
        <w:rPr>
          <w:rFonts w:eastAsia="Times New Roman"/>
        </w:rPr>
        <w:t>2006</w:t>
      </w:r>
      <w:r w:rsidR="00447301" w:rsidRPr="003235D9">
        <w:rPr>
          <w:rFonts w:eastAsia="Times New Roman"/>
        </w:rPr>
        <w:t>; Walker et al., 1997)</w:t>
      </w:r>
      <w:r w:rsidR="004B084B" w:rsidRPr="003235D9">
        <w:rPr>
          <w:rFonts w:eastAsia="Times New Roman"/>
        </w:rPr>
        <w:t xml:space="preserve">, (b) whether an event is </w:t>
      </w:r>
      <w:r w:rsidR="00931DB4" w:rsidRPr="003235D9">
        <w:rPr>
          <w:rFonts w:eastAsia="Times New Roman"/>
        </w:rPr>
        <w:t>typical or atypical</w:t>
      </w:r>
      <w:r w:rsidR="005E5497" w:rsidRPr="003235D9">
        <w:rPr>
          <w:rFonts w:eastAsia="Times New Roman"/>
        </w:rPr>
        <w:t xml:space="preserve"> (Ritchie et al. 2006); (c) event self-importance</w:t>
      </w:r>
      <w:r w:rsidR="004B084B" w:rsidRPr="003235D9">
        <w:rPr>
          <w:rFonts w:eastAsia="Times New Roman"/>
        </w:rPr>
        <w:t xml:space="preserve">  </w:t>
      </w:r>
      <w:r w:rsidR="005E5497" w:rsidRPr="003235D9">
        <w:rPr>
          <w:rFonts w:eastAsia="Times New Roman"/>
        </w:rPr>
        <w:t>(R</w:t>
      </w:r>
      <w:r w:rsidR="00C40BF4" w:rsidRPr="003235D9">
        <w:rPr>
          <w:rFonts w:eastAsia="Times New Roman"/>
        </w:rPr>
        <w:t xml:space="preserve">itchie et al. </w:t>
      </w:r>
      <w:r w:rsidR="00931DB4" w:rsidRPr="003235D9">
        <w:rPr>
          <w:rFonts w:eastAsia="Times New Roman"/>
        </w:rPr>
        <w:t xml:space="preserve">2006; </w:t>
      </w:r>
      <w:r w:rsidR="0021522C" w:rsidRPr="003235D9">
        <w:t xml:space="preserve">Ritchie, </w:t>
      </w:r>
      <w:r w:rsidR="00552D08" w:rsidRPr="003235D9">
        <w:t>Skowronski, Cadogan, &amp; Sedikides</w:t>
      </w:r>
      <w:r w:rsidR="0021522C" w:rsidRPr="003235D9">
        <w:t>, 2014</w:t>
      </w:r>
      <w:r w:rsidR="00552D08" w:rsidRPr="003235D9">
        <w:t>b</w:t>
      </w:r>
      <w:r w:rsidR="00931DB4" w:rsidRPr="003235D9">
        <w:rPr>
          <w:rFonts w:eastAsia="Times New Roman"/>
        </w:rPr>
        <w:t>)</w:t>
      </w:r>
      <w:r w:rsidR="005E5497" w:rsidRPr="003235D9">
        <w:rPr>
          <w:rFonts w:eastAsia="Times New Roman"/>
        </w:rPr>
        <w:t xml:space="preserve">, (d) whether </w:t>
      </w:r>
      <w:r w:rsidR="00931DB4" w:rsidRPr="003235D9">
        <w:rPr>
          <w:rFonts w:eastAsia="Times New Roman"/>
        </w:rPr>
        <w:t xml:space="preserve">events are psychologically open (e.g., </w:t>
      </w:r>
      <w:r w:rsidR="009B544A" w:rsidRPr="003235D9">
        <w:rPr>
          <w:rFonts w:eastAsia="Times New Roman"/>
        </w:rPr>
        <w:t xml:space="preserve">are </w:t>
      </w:r>
      <w:r w:rsidR="00931DB4" w:rsidRPr="003235D9">
        <w:rPr>
          <w:rFonts w:eastAsia="Times New Roman"/>
        </w:rPr>
        <w:t xml:space="preserve">relevant to the current self) or are psychologically closed (e.g., are not seen as relevant to the current self; Beike &amp; Crone, 2008; Beike &amp; Wirth-Beaumont, </w:t>
      </w:r>
      <w:r w:rsidR="00ED2B87" w:rsidRPr="003235D9">
        <w:rPr>
          <w:rFonts w:eastAsia="Times New Roman"/>
        </w:rPr>
        <w:t>2005</w:t>
      </w:r>
      <w:r w:rsidR="00931DB4" w:rsidRPr="003235D9">
        <w:rPr>
          <w:rFonts w:eastAsia="Times New Roman"/>
        </w:rPr>
        <w:t>; Ritchie et al., 2006)</w:t>
      </w:r>
      <w:r w:rsidR="005E5497" w:rsidRPr="003235D9">
        <w:rPr>
          <w:rFonts w:eastAsia="Times New Roman"/>
        </w:rPr>
        <w:t>, and (e)</w:t>
      </w:r>
      <w:r w:rsidR="00ED2B87" w:rsidRPr="003235D9">
        <w:rPr>
          <w:rFonts w:eastAsia="Times New Roman"/>
        </w:rPr>
        <w:t xml:space="preserve"> </w:t>
      </w:r>
      <w:r w:rsidR="00DB526C" w:rsidRPr="003235D9">
        <w:rPr>
          <w:rFonts w:eastAsia="Times New Roman"/>
        </w:rPr>
        <w:t xml:space="preserve">the </w:t>
      </w:r>
      <w:r w:rsidR="00DB526C" w:rsidRPr="003235D9">
        <w:rPr>
          <w:rFonts w:eastAsia="Times New Roman"/>
          <w:lang w:eastAsia="ar-SA"/>
        </w:rPr>
        <w:t xml:space="preserve">vividness with which a memory is recalled (Lindeman, Zengel, &amp; Skowronski, 2017; Ritchie &amp; Batteson, 2013).  </w:t>
      </w:r>
    </w:p>
    <w:p w14:paraId="58F8572A" w14:textId="77777777" w:rsidR="002A6FE6" w:rsidRPr="003235D9" w:rsidRDefault="00ED2B87" w:rsidP="0046002F">
      <w:pPr>
        <w:widowControl w:val="0"/>
        <w:autoSpaceDE w:val="0"/>
        <w:autoSpaceDN w:val="0"/>
        <w:adjustRightInd w:val="0"/>
        <w:spacing w:after="0" w:line="480" w:lineRule="auto"/>
        <w:rPr>
          <w:rFonts w:eastAsia="Times New Roman"/>
        </w:rPr>
      </w:pPr>
      <w:r w:rsidRPr="003235D9">
        <w:rPr>
          <w:rFonts w:eastAsia="Times New Roman"/>
        </w:rPr>
        <w:tab/>
      </w:r>
      <w:r w:rsidR="007B292A" w:rsidRPr="003235D9">
        <w:rPr>
          <w:rFonts w:eastAsia="Times New Roman"/>
        </w:rPr>
        <w:t>Inde</w:t>
      </w:r>
      <w:r w:rsidR="007B292A" w:rsidRPr="003E2C46">
        <w:rPr>
          <w:rFonts w:eastAsia="Times New Roman"/>
        </w:rPr>
        <w:t>ed, m</w:t>
      </w:r>
      <w:r w:rsidR="005E5497" w:rsidRPr="003E2C46">
        <w:rPr>
          <w:rFonts w:eastAsia="Times New Roman"/>
        </w:rPr>
        <w:t xml:space="preserve">oderation of the </w:t>
      </w:r>
      <w:r w:rsidR="00332A0B" w:rsidRPr="003E2C46">
        <w:rPr>
          <w:rFonts w:eastAsia="Times New Roman"/>
        </w:rPr>
        <w:t>FAB</w:t>
      </w:r>
      <w:r w:rsidR="005E5497" w:rsidRPr="00745F69">
        <w:rPr>
          <w:rFonts w:eastAsia="Times New Roman"/>
        </w:rPr>
        <w:t xml:space="preserve"> </w:t>
      </w:r>
      <w:r w:rsidR="00F31D9A" w:rsidRPr="00745F69">
        <w:rPr>
          <w:rFonts w:eastAsia="Times New Roman"/>
        </w:rPr>
        <w:t xml:space="preserve">also extends to certain </w:t>
      </w:r>
      <w:r w:rsidR="00787577" w:rsidRPr="00801F55">
        <w:rPr>
          <w:rFonts w:eastAsia="Times New Roman"/>
        </w:rPr>
        <w:t>combinations of individuals</w:t>
      </w:r>
      <w:r w:rsidR="0021522C" w:rsidRPr="00801F55">
        <w:rPr>
          <w:rFonts w:eastAsia="Times New Roman"/>
        </w:rPr>
        <w:t xml:space="preserve"> and </w:t>
      </w:r>
      <w:r w:rsidR="0021522C" w:rsidRPr="00D003DF">
        <w:rPr>
          <w:rFonts w:eastAsia="Times New Roman"/>
        </w:rPr>
        <w:t xml:space="preserve">event characteristics.  </w:t>
      </w:r>
      <w:r w:rsidR="00C75B36" w:rsidRPr="00D003DF">
        <w:rPr>
          <w:rFonts w:eastAsia="Times New Roman"/>
          <w:lang w:eastAsia="ar-SA"/>
        </w:rPr>
        <w:t>For example, in one st</w:t>
      </w:r>
      <w:r w:rsidR="00787577" w:rsidRPr="00D003DF">
        <w:rPr>
          <w:rFonts w:eastAsia="Times New Roman"/>
          <w:lang w:eastAsia="ar-SA"/>
        </w:rPr>
        <w:t xml:space="preserve">udy, the FAB was muted in people </w:t>
      </w:r>
      <w:r w:rsidR="00C75B36" w:rsidRPr="003D088C">
        <w:rPr>
          <w:rFonts w:eastAsia="Times New Roman"/>
          <w:lang w:eastAsia="ar-SA"/>
        </w:rPr>
        <w:t>who engage</w:t>
      </w:r>
      <w:r w:rsidR="00C335A2" w:rsidRPr="003D088C">
        <w:rPr>
          <w:rFonts w:eastAsia="Times New Roman"/>
          <w:lang w:eastAsia="ar-SA"/>
        </w:rPr>
        <w:t>d</w:t>
      </w:r>
      <w:r w:rsidR="00C75B36" w:rsidRPr="003D088C">
        <w:rPr>
          <w:rFonts w:eastAsia="Times New Roman"/>
          <w:lang w:eastAsia="ar-SA"/>
        </w:rPr>
        <w:t xml:space="preserve"> in negative religious coping for </w:t>
      </w:r>
      <w:r w:rsidRPr="007F46D0">
        <w:rPr>
          <w:rFonts w:eastAsia="Times New Roman"/>
          <w:lang w:eastAsia="ar-SA"/>
        </w:rPr>
        <w:t>death-related events (</w:t>
      </w:r>
      <w:r w:rsidRPr="007F46D0">
        <w:t>Gibbons et al., 2016)</w:t>
      </w:r>
      <w:r w:rsidR="00C75B36" w:rsidRPr="007F46D0">
        <w:rPr>
          <w:rFonts w:eastAsia="Times New Roman"/>
          <w:lang w:eastAsia="ar-SA"/>
        </w:rPr>
        <w:t xml:space="preserve">.  </w:t>
      </w:r>
      <w:r w:rsidR="00C75B36" w:rsidRPr="007F46D0">
        <w:t xml:space="preserve">Results from another study showed that the FAB was small for </w:t>
      </w:r>
      <w:r w:rsidR="00DB7235" w:rsidRPr="007F46D0">
        <w:t>low alcohol consumers recalling alcohol related events</w:t>
      </w:r>
      <w:r w:rsidR="007E0390" w:rsidRPr="007F46D0">
        <w:t xml:space="preserve"> (Gibbons et al., 2013</w:t>
      </w:r>
      <w:r w:rsidR="0021522C" w:rsidRPr="0045799C">
        <w:rPr>
          <w:rFonts w:eastAsia="Times New Roman"/>
          <w:lang w:eastAsia="ar-SA"/>
        </w:rPr>
        <w:t xml:space="preserve">).  </w:t>
      </w:r>
      <w:r w:rsidR="00C75B36" w:rsidRPr="003235D9">
        <w:t xml:space="preserve">Results from yet another study showed that the </w:t>
      </w:r>
      <w:r w:rsidR="00172FBE" w:rsidRPr="003235D9">
        <w:t xml:space="preserve">FAB </w:t>
      </w:r>
      <w:r w:rsidR="00C75B36" w:rsidRPr="003235D9">
        <w:t>wa</w:t>
      </w:r>
      <w:r w:rsidR="00DB7235" w:rsidRPr="003235D9">
        <w:t xml:space="preserve">s </w:t>
      </w:r>
      <w:r w:rsidR="00C335A2" w:rsidRPr="003235D9">
        <w:t xml:space="preserve">muted </w:t>
      </w:r>
      <w:r w:rsidR="00172FBE" w:rsidRPr="003235D9">
        <w:t>for narcissis</w:t>
      </w:r>
      <w:r w:rsidR="00A30BB1" w:rsidRPr="003235D9">
        <w:t>ts wh</w:t>
      </w:r>
      <w:r w:rsidR="00C335A2" w:rsidRPr="003235D9">
        <w:t xml:space="preserve">o </w:t>
      </w:r>
      <w:r w:rsidR="00A30BB1" w:rsidRPr="003235D9">
        <w:t>remember</w:t>
      </w:r>
      <w:r w:rsidR="00C75B36" w:rsidRPr="003235D9">
        <w:t>ed</w:t>
      </w:r>
      <w:r w:rsidR="00A30BB1" w:rsidRPr="003235D9">
        <w:t xml:space="preserve"> </w:t>
      </w:r>
      <w:r w:rsidR="00DB7235" w:rsidRPr="003235D9">
        <w:t>communal events</w:t>
      </w:r>
      <w:r w:rsidR="003818FD" w:rsidRPr="003235D9">
        <w:t xml:space="preserve"> (</w:t>
      </w:r>
      <w:r w:rsidR="00552D08" w:rsidRPr="003235D9">
        <w:t>Ritchie, Walker, Marsh, Hart, &amp; Skowronski</w:t>
      </w:r>
      <w:r w:rsidR="003818FD" w:rsidRPr="003235D9">
        <w:t>, 2014</w:t>
      </w:r>
      <w:r w:rsidR="00417EF3" w:rsidRPr="003235D9">
        <w:t>c</w:t>
      </w:r>
      <w:r w:rsidR="003818FD" w:rsidRPr="003235D9">
        <w:t>)</w:t>
      </w:r>
      <w:r w:rsidR="00DB7235" w:rsidRPr="003235D9">
        <w:t xml:space="preserve">. </w:t>
      </w:r>
      <w:r w:rsidR="009C0454" w:rsidRPr="003235D9">
        <w:t xml:space="preserve"> </w:t>
      </w:r>
      <w:r w:rsidR="0021522C" w:rsidRPr="003235D9">
        <w:rPr>
          <w:rFonts w:eastAsia="Times New Roman"/>
        </w:rPr>
        <w:t xml:space="preserve">Finally, while the </w:t>
      </w:r>
      <w:r w:rsidR="0021522C" w:rsidRPr="003235D9">
        <w:rPr>
          <w:rFonts w:eastAsia="Times New Roman"/>
          <w:lang w:eastAsia="ar-SA"/>
        </w:rPr>
        <w:t xml:space="preserve">FAB </w:t>
      </w:r>
      <w:r w:rsidR="001D0D69" w:rsidRPr="003235D9">
        <w:rPr>
          <w:rFonts w:eastAsia="Times New Roman"/>
          <w:lang w:eastAsia="ar-SA"/>
        </w:rPr>
        <w:t xml:space="preserve">enlarges </w:t>
      </w:r>
      <w:r w:rsidR="00032FCD" w:rsidRPr="003235D9">
        <w:rPr>
          <w:rFonts w:eastAsia="Times New Roman"/>
          <w:lang w:eastAsia="ar-SA"/>
        </w:rPr>
        <w:t>as the</w:t>
      </w:r>
      <w:r w:rsidR="0021522C" w:rsidRPr="003235D9">
        <w:rPr>
          <w:rFonts w:eastAsia="Times New Roman"/>
          <w:lang w:eastAsia="ar-SA"/>
        </w:rPr>
        <w:t xml:space="preserve"> </w:t>
      </w:r>
      <w:r w:rsidR="00787577" w:rsidRPr="003235D9">
        <w:rPr>
          <w:rFonts w:eastAsia="Times New Roman"/>
          <w:lang w:eastAsia="ar-SA"/>
        </w:rPr>
        <w:t>frequency with which one discloses</w:t>
      </w:r>
      <w:r w:rsidR="0021522C" w:rsidRPr="003235D9">
        <w:rPr>
          <w:rFonts w:eastAsia="Times New Roman"/>
          <w:lang w:eastAsia="ar-SA"/>
        </w:rPr>
        <w:t xml:space="preserve"> events to </w:t>
      </w:r>
      <w:r w:rsidR="0021522C" w:rsidRPr="003235D9">
        <w:rPr>
          <w:rFonts w:eastAsia="Times New Roman"/>
          <w:lang w:eastAsia="ar-SA"/>
        </w:rPr>
        <w:lastRenderedPageBreak/>
        <w:t xml:space="preserve">others </w:t>
      </w:r>
      <w:r w:rsidR="00032FCD" w:rsidRPr="003235D9">
        <w:rPr>
          <w:rFonts w:eastAsia="Times New Roman"/>
          <w:lang w:eastAsia="ar-SA"/>
        </w:rPr>
        <w:t xml:space="preserve">increases </w:t>
      </w:r>
      <w:r w:rsidR="002A6FE6" w:rsidRPr="003235D9">
        <w:rPr>
          <w:rFonts w:eastAsia="Times New Roman"/>
          <w:lang w:eastAsia="ar-SA"/>
        </w:rPr>
        <w:t>(Ritchie et al., 2006; Skowronski, Gibb</w:t>
      </w:r>
      <w:r w:rsidR="0021522C" w:rsidRPr="003235D9">
        <w:rPr>
          <w:rFonts w:eastAsia="Times New Roman"/>
          <w:lang w:eastAsia="ar-SA"/>
        </w:rPr>
        <w:t xml:space="preserve">ons, Vogl, &amp; Walker, 2004), </w:t>
      </w:r>
      <w:r w:rsidR="00C75B36" w:rsidRPr="003235D9">
        <w:rPr>
          <w:rFonts w:eastAsia="Times New Roman"/>
          <w:lang w:eastAsia="ar-SA"/>
        </w:rPr>
        <w:t xml:space="preserve">results from one study showed that </w:t>
      </w:r>
      <w:r w:rsidR="0021522C" w:rsidRPr="003235D9">
        <w:rPr>
          <w:rFonts w:eastAsia="Times New Roman"/>
          <w:lang w:eastAsia="ar-SA"/>
        </w:rPr>
        <w:t xml:space="preserve">this relation </w:t>
      </w:r>
      <w:r w:rsidR="00C75B36" w:rsidRPr="003235D9">
        <w:rPr>
          <w:rFonts w:eastAsia="Times New Roman"/>
          <w:lang w:eastAsia="ar-SA"/>
        </w:rPr>
        <w:t>wa</w:t>
      </w:r>
      <w:r w:rsidR="00172FBE" w:rsidRPr="003235D9">
        <w:rPr>
          <w:rFonts w:eastAsia="Times New Roman"/>
          <w:lang w:eastAsia="ar-SA"/>
        </w:rPr>
        <w:t xml:space="preserve">s </w:t>
      </w:r>
      <w:r w:rsidR="00C335A2" w:rsidRPr="003235D9">
        <w:rPr>
          <w:rFonts w:eastAsia="Times New Roman"/>
          <w:lang w:eastAsia="ar-SA"/>
        </w:rPr>
        <w:t xml:space="preserve">weakened when an informant interacted with </w:t>
      </w:r>
      <w:r w:rsidR="002A6FE6" w:rsidRPr="003235D9">
        <w:rPr>
          <w:rFonts w:eastAsia="Times New Roman"/>
          <w:lang w:eastAsia="ar-SA"/>
        </w:rPr>
        <w:t>disengaged listeners (Muir, Brown, &amp; Madill, 2014).</w:t>
      </w:r>
    </w:p>
    <w:p w14:paraId="4A34D36E" w14:textId="77777777" w:rsidR="00AC624E" w:rsidRPr="003235D9" w:rsidRDefault="00A3104A" w:rsidP="00032FCD">
      <w:pPr>
        <w:keepNext/>
        <w:widowControl w:val="0"/>
        <w:spacing w:after="0" w:line="480" w:lineRule="auto"/>
        <w:rPr>
          <w:rFonts w:eastAsia="Times New Roman"/>
          <w:b/>
          <w:bCs/>
          <w:lang w:eastAsia="ar-SA"/>
        </w:rPr>
      </w:pPr>
      <w:r w:rsidRPr="003235D9">
        <w:rPr>
          <w:rFonts w:eastAsia="Times New Roman"/>
          <w:b/>
          <w:bCs/>
          <w:lang w:eastAsia="ar-SA"/>
        </w:rPr>
        <w:t>Autobiographical Memories and Romantic R</w:t>
      </w:r>
      <w:r w:rsidR="00AC624E" w:rsidRPr="003235D9">
        <w:rPr>
          <w:rFonts w:eastAsia="Times New Roman"/>
          <w:b/>
          <w:bCs/>
          <w:lang w:eastAsia="ar-SA"/>
        </w:rPr>
        <w:t>elationships</w:t>
      </w:r>
    </w:p>
    <w:p w14:paraId="679FEF63" w14:textId="77777777" w:rsidR="00113583" w:rsidRPr="007F46D0" w:rsidRDefault="004C3D2B" w:rsidP="00191A0B">
      <w:pPr>
        <w:widowControl w:val="0"/>
        <w:spacing w:after="0" w:line="480" w:lineRule="auto"/>
        <w:ind w:firstLine="720"/>
        <w:rPr>
          <w:rFonts w:eastAsia="Times New Roman"/>
          <w:lang w:eastAsia="ar-SA"/>
        </w:rPr>
      </w:pPr>
      <w:r w:rsidRPr="003235D9">
        <w:rPr>
          <w:rFonts w:eastAsia="Times New Roman"/>
          <w:lang w:eastAsia="ar-SA"/>
        </w:rPr>
        <w:t>Romantic relationships are often sweet, but they are not solely made from gingerbread and honey</w:t>
      </w:r>
      <w:r w:rsidR="00113583" w:rsidRPr="004A4C68">
        <w:rPr>
          <w:rFonts w:eastAsia="Times New Roman"/>
          <w:lang w:eastAsia="ar-SA"/>
        </w:rPr>
        <w:t>.</w:t>
      </w:r>
      <w:r w:rsidR="009351FB" w:rsidRPr="003E2C46">
        <w:rPr>
          <w:rFonts w:eastAsia="Times New Roman"/>
          <w:lang w:eastAsia="ar-SA"/>
        </w:rPr>
        <w:t xml:space="preserve">  </w:t>
      </w:r>
      <w:r w:rsidR="00E36FE0" w:rsidRPr="003E2C46">
        <w:t>Couples will have conflict, and marital strain is associated with reduced physiological functioning (Kiecolt-Glaser &amp; Newton, 2001; Umberson</w:t>
      </w:r>
      <w:r w:rsidR="00191A0B">
        <w:t>, Williams, Powers, Liu, &amp; Needham</w:t>
      </w:r>
      <w:r w:rsidR="00E36FE0" w:rsidRPr="003E2C46">
        <w:t xml:space="preserve">, 2006).  </w:t>
      </w:r>
      <w:r w:rsidR="00113583" w:rsidRPr="003E2C46">
        <w:rPr>
          <w:rFonts w:eastAsia="Times New Roman"/>
          <w:lang w:eastAsia="ar-SA"/>
        </w:rPr>
        <w:t xml:space="preserve">Research results suggest that </w:t>
      </w:r>
      <w:r w:rsidR="009351FB" w:rsidRPr="003E2C46">
        <w:rPr>
          <w:rFonts w:eastAsia="Times New Roman"/>
          <w:lang w:eastAsia="ar-SA"/>
        </w:rPr>
        <w:t xml:space="preserve">negative </w:t>
      </w:r>
      <w:r w:rsidR="00113583" w:rsidRPr="003E2C46">
        <w:rPr>
          <w:rFonts w:eastAsia="Times New Roman"/>
          <w:lang w:eastAsia="ar-SA"/>
        </w:rPr>
        <w:t>memories may be linked to the r</w:t>
      </w:r>
      <w:r w:rsidR="00106A18" w:rsidRPr="00745F69">
        <w:rPr>
          <w:rFonts w:eastAsia="Times New Roman"/>
          <w:lang w:eastAsia="ar-SA"/>
        </w:rPr>
        <w:t xml:space="preserve">elationship dynamic.  </w:t>
      </w:r>
      <w:r w:rsidR="00113583" w:rsidRPr="00745F69">
        <w:rPr>
          <w:rFonts w:eastAsia="Times New Roman"/>
          <w:lang w:eastAsia="ar-SA"/>
        </w:rPr>
        <w:t>For example</w:t>
      </w:r>
      <w:r w:rsidR="00106A18" w:rsidRPr="00745F69">
        <w:rPr>
          <w:rFonts w:eastAsia="Times New Roman"/>
          <w:lang w:eastAsia="ar-SA"/>
        </w:rPr>
        <w:t xml:space="preserve">, when partners have high trust in their relationship </w:t>
      </w:r>
      <w:r w:rsidR="00106A18" w:rsidRPr="00801F55">
        <w:rPr>
          <w:rFonts w:eastAsia="Times New Roman"/>
          <w:lang w:eastAsia="ar-SA"/>
        </w:rPr>
        <w:t>partner</w:t>
      </w:r>
      <w:r w:rsidR="00227130" w:rsidRPr="00801F55">
        <w:rPr>
          <w:rFonts w:eastAsia="Times New Roman"/>
          <w:lang w:eastAsia="ar-SA"/>
        </w:rPr>
        <w:t>,</w:t>
      </w:r>
      <w:r w:rsidR="00106A18" w:rsidRPr="00D003DF">
        <w:rPr>
          <w:rFonts w:eastAsia="Times New Roman"/>
          <w:lang w:eastAsia="ar-SA"/>
        </w:rPr>
        <w:t xml:space="preserve"> they tend to remember transgressions in the past as less severe compared to those with lower trust (Luc</w:t>
      </w:r>
      <w:r w:rsidR="005D1DC8" w:rsidRPr="007F46D0">
        <w:rPr>
          <w:rFonts w:eastAsia="Times New Roman"/>
          <w:lang w:eastAsia="ar-SA"/>
        </w:rPr>
        <w:t>h</w:t>
      </w:r>
      <w:r w:rsidR="00106A18" w:rsidRPr="007F46D0">
        <w:rPr>
          <w:rFonts w:eastAsia="Times New Roman"/>
          <w:lang w:eastAsia="ar-SA"/>
        </w:rPr>
        <w:t xml:space="preserve">ies </w:t>
      </w:r>
      <w:r w:rsidR="00552D08" w:rsidRPr="007F46D0">
        <w:rPr>
          <w:rFonts w:eastAsia="Times New Roman"/>
          <w:lang w:eastAsia="ar-SA"/>
        </w:rPr>
        <w:t>et al.</w:t>
      </w:r>
      <w:r w:rsidR="00106A18" w:rsidRPr="007F46D0">
        <w:rPr>
          <w:rFonts w:eastAsia="Times New Roman"/>
          <w:lang w:eastAsia="ar-SA"/>
        </w:rPr>
        <w:t>, 2013).</w:t>
      </w:r>
    </w:p>
    <w:p w14:paraId="7DAF8D4A" w14:textId="77777777" w:rsidR="00EE45E8" w:rsidRPr="003235D9" w:rsidRDefault="00113583" w:rsidP="00113583">
      <w:pPr>
        <w:widowControl w:val="0"/>
        <w:spacing w:after="0" w:line="480" w:lineRule="auto"/>
        <w:rPr>
          <w:rFonts w:eastAsia="Times New Roman"/>
          <w:lang w:eastAsia="ar-SA"/>
        </w:rPr>
      </w:pPr>
      <w:r w:rsidRPr="007F46D0">
        <w:rPr>
          <w:rFonts w:eastAsia="Times New Roman"/>
          <w:lang w:eastAsia="ar-SA"/>
        </w:rPr>
        <w:tab/>
      </w:r>
      <w:r w:rsidR="00E01555" w:rsidRPr="007F46D0">
        <w:rPr>
          <w:rFonts w:eastAsia="Times New Roman"/>
          <w:lang w:eastAsia="ar-SA"/>
        </w:rPr>
        <w:t>Other r</w:t>
      </w:r>
      <w:r w:rsidR="00107FAE" w:rsidRPr="007F46D0">
        <w:t xml:space="preserve">esearch </w:t>
      </w:r>
      <w:r w:rsidR="009B544A" w:rsidRPr="007F46D0">
        <w:t xml:space="preserve">has </w:t>
      </w:r>
      <w:r w:rsidR="00C75B36" w:rsidRPr="0045799C">
        <w:t>similarly li</w:t>
      </w:r>
      <w:r w:rsidR="00107FAE" w:rsidRPr="003235D9">
        <w:t>n</w:t>
      </w:r>
      <w:r w:rsidR="007A64AD" w:rsidRPr="003235D9">
        <w:t>ked</w:t>
      </w:r>
      <w:r w:rsidR="009B544A" w:rsidRPr="003235D9">
        <w:t xml:space="preserve"> </w:t>
      </w:r>
      <w:r w:rsidR="00A42CBE" w:rsidRPr="003235D9">
        <w:t xml:space="preserve">memory content to </w:t>
      </w:r>
      <w:r w:rsidR="00C75B36" w:rsidRPr="003235D9">
        <w:t xml:space="preserve">relationship </w:t>
      </w:r>
      <w:r w:rsidR="00A42CBE" w:rsidRPr="003235D9">
        <w:t>satisfaction</w:t>
      </w:r>
      <w:r w:rsidR="00C75B36" w:rsidRPr="003235D9">
        <w:t xml:space="preserve"> and commitment</w:t>
      </w:r>
      <w:r w:rsidR="00A42CBE" w:rsidRPr="003235D9">
        <w:t xml:space="preserve"> (e.g., Baxter &amp; Pittman, 2001). </w:t>
      </w:r>
      <w:r w:rsidR="00106A18" w:rsidRPr="003235D9">
        <w:t xml:space="preserve"> </w:t>
      </w:r>
      <w:r w:rsidRPr="003235D9">
        <w:t>For example, i</w:t>
      </w:r>
      <w:r w:rsidR="00BB5CC0" w:rsidRPr="003235D9">
        <w:t xml:space="preserve">n one study, </w:t>
      </w:r>
      <w:r w:rsidR="00A42CBE" w:rsidRPr="003235D9">
        <w:t>when couples were asked to separately report significant couple-related events</w:t>
      </w:r>
      <w:r w:rsidR="00977F07" w:rsidRPr="003235D9">
        <w:t>,</w:t>
      </w:r>
      <w:r w:rsidR="00A42CBE" w:rsidRPr="003235D9">
        <w:t xml:space="preserve"> and to rate their own memories and the memories reported by their partner regarding the satisfaction of the needs for autonomy, competence, and relatedness (Philippe, Koestner, &amp; Lekes, 2013)</w:t>
      </w:r>
      <w:r w:rsidRPr="003235D9">
        <w:t>,</w:t>
      </w:r>
      <w:r w:rsidR="00A42CBE" w:rsidRPr="003235D9">
        <w:t xml:space="preserve"> connections to relationship commitment emerged</w:t>
      </w:r>
      <w:r w:rsidR="00106A18" w:rsidRPr="003235D9">
        <w:t xml:space="preserve">. </w:t>
      </w:r>
      <w:r w:rsidR="002B3E5B" w:rsidRPr="003235D9">
        <w:t xml:space="preserve"> </w:t>
      </w:r>
      <w:r w:rsidR="00106A18" w:rsidRPr="003235D9">
        <w:t>In a related study (</w:t>
      </w:r>
      <w:r w:rsidR="00A42CBE" w:rsidRPr="003235D9">
        <w:t>Guilbault &amp; Philippe, 2017)</w:t>
      </w:r>
      <w:r w:rsidR="00106A18" w:rsidRPr="003235D9">
        <w:t>,</w:t>
      </w:r>
      <w:r w:rsidR="000D4B41" w:rsidRPr="003235D9">
        <w:rPr>
          <w:rFonts w:eastAsia="Times New Roman"/>
          <w:lang w:eastAsia="ar-SA"/>
        </w:rPr>
        <w:t xml:space="preserve"> </w:t>
      </w:r>
      <w:r w:rsidR="00E01555" w:rsidRPr="003235D9">
        <w:rPr>
          <w:color w:val="2D2D2D"/>
          <w:shd w:val="clear" w:color="auto" w:fill="FFFFFF"/>
        </w:rPr>
        <w:t xml:space="preserve">each partner of a couple reported a significant couple-related memory and rated their level of need satisfaction linked to the event.  </w:t>
      </w:r>
      <w:r w:rsidR="002614E9" w:rsidRPr="003235D9">
        <w:rPr>
          <w:color w:val="2D2D2D"/>
          <w:shd w:val="clear" w:color="auto" w:fill="FFFFFF"/>
        </w:rPr>
        <w:t>E</w:t>
      </w:r>
      <w:r w:rsidR="00E01555" w:rsidRPr="003235D9">
        <w:rPr>
          <w:color w:val="2D2D2D"/>
          <w:shd w:val="clear" w:color="auto" w:fill="FFFFFF"/>
        </w:rPr>
        <w:t xml:space="preserve">ach partner was </w:t>
      </w:r>
      <w:r w:rsidR="002614E9" w:rsidRPr="003235D9">
        <w:rPr>
          <w:color w:val="2D2D2D"/>
          <w:shd w:val="clear" w:color="auto" w:fill="FFFFFF"/>
        </w:rPr>
        <w:t xml:space="preserve">then </w:t>
      </w:r>
      <w:r w:rsidR="00E01555" w:rsidRPr="003235D9">
        <w:rPr>
          <w:color w:val="2D2D2D"/>
          <w:shd w:val="clear" w:color="auto" w:fill="FFFFFF"/>
        </w:rPr>
        <w:t>shown hi</w:t>
      </w:r>
      <w:r w:rsidR="006C0B4A" w:rsidRPr="003235D9">
        <w:rPr>
          <w:color w:val="2D2D2D"/>
          <w:shd w:val="clear" w:color="auto" w:fill="FFFFFF"/>
        </w:rPr>
        <w:t>s/her partner's memory and rated his/her</w:t>
      </w:r>
      <w:r w:rsidR="00E01555" w:rsidRPr="003235D9">
        <w:rPr>
          <w:color w:val="2D2D2D"/>
          <w:shd w:val="clear" w:color="auto" w:fill="FFFFFF"/>
        </w:rPr>
        <w:t xml:space="preserve"> own level of need satisfaction for this event. Among the results that emerged was the finding that </w:t>
      </w:r>
      <w:r w:rsidR="006C0B4A" w:rsidRPr="003235D9">
        <w:rPr>
          <w:color w:val="2D2D2D"/>
          <w:shd w:val="clear" w:color="auto" w:fill="FFFFFF"/>
        </w:rPr>
        <w:t>women’s</w:t>
      </w:r>
      <w:r w:rsidR="00E01555" w:rsidRPr="003235D9">
        <w:rPr>
          <w:color w:val="2D2D2D"/>
          <w:shd w:val="clear" w:color="auto" w:fill="FFFFFF"/>
        </w:rPr>
        <w:t xml:space="preserve">’ need satisfaction ratings of their own memories positively predicted their commitment to the relationship.  </w:t>
      </w:r>
    </w:p>
    <w:p w14:paraId="52CC5867" w14:textId="77777777" w:rsidR="00B801FF" w:rsidRPr="003235D9" w:rsidRDefault="00B801FF" w:rsidP="00996F0B">
      <w:pPr>
        <w:keepNext/>
        <w:widowControl w:val="0"/>
        <w:spacing w:after="0" w:line="480" w:lineRule="auto"/>
        <w:rPr>
          <w:rFonts w:eastAsia="Times New Roman"/>
          <w:b/>
          <w:lang w:eastAsia="ar-SA"/>
        </w:rPr>
      </w:pPr>
      <w:r w:rsidRPr="003235D9">
        <w:rPr>
          <w:rFonts w:eastAsia="Times New Roman"/>
          <w:b/>
          <w:lang w:eastAsia="ar-SA"/>
        </w:rPr>
        <w:lastRenderedPageBreak/>
        <w:t>Linking Memories of Romantic Relationships</w:t>
      </w:r>
      <w:r w:rsidR="00113583" w:rsidRPr="003235D9">
        <w:rPr>
          <w:rFonts w:eastAsia="Times New Roman"/>
          <w:b/>
          <w:lang w:eastAsia="ar-SA"/>
        </w:rPr>
        <w:t xml:space="preserve"> to the FAB</w:t>
      </w:r>
    </w:p>
    <w:p w14:paraId="04683F76" w14:textId="77777777" w:rsidR="00657583" w:rsidRPr="003235D9" w:rsidRDefault="006559F2" w:rsidP="00657583">
      <w:pPr>
        <w:widowControl w:val="0"/>
        <w:spacing w:after="0" w:line="480" w:lineRule="auto"/>
        <w:ind w:firstLine="720"/>
        <w:rPr>
          <w:rFonts w:eastAsia="Times New Roman"/>
          <w:lang w:eastAsia="ar-SA"/>
        </w:rPr>
      </w:pPr>
      <w:r w:rsidRPr="003235D9">
        <w:rPr>
          <w:rFonts w:eastAsia="Times New Roman"/>
          <w:lang w:eastAsia="ar-SA"/>
        </w:rPr>
        <w:t xml:space="preserve">One can extrapolate from </w:t>
      </w:r>
      <w:r w:rsidR="00113583" w:rsidRPr="003235D9">
        <w:rPr>
          <w:rFonts w:eastAsia="Times New Roman"/>
          <w:lang w:eastAsia="ar-SA"/>
        </w:rPr>
        <w:t xml:space="preserve">these existing findings to </w:t>
      </w:r>
      <w:r w:rsidRPr="003235D9">
        <w:rPr>
          <w:rFonts w:eastAsia="Times New Roman"/>
          <w:lang w:eastAsia="ar-SA"/>
        </w:rPr>
        <w:t xml:space="preserve">consider </w:t>
      </w:r>
      <w:r w:rsidR="00E01555" w:rsidRPr="003235D9">
        <w:rPr>
          <w:rFonts w:eastAsia="Times New Roman"/>
          <w:lang w:eastAsia="ar-SA"/>
        </w:rPr>
        <w:t>affective r</w:t>
      </w:r>
      <w:r w:rsidR="006C5C5C" w:rsidRPr="003235D9">
        <w:rPr>
          <w:rFonts w:eastAsia="Times New Roman"/>
          <w:lang w:eastAsia="ar-SA"/>
        </w:rPr>
        <w:t xml:space="preserve">esponses </w:t>
      </w:r>
      <w:r w:rsidR="00113583" w:rsidRPr="003235D9">
        <w:rPr>
          <w:rFonts w:eastAsia="Times New Roman"/>
          <w:lang w:eastAsia="ar-SA"/>
        </w:rPr>
        <w:t xml:space="preserve">to </w:t>
      </w:r>
      <w:r w:rsidRPr="003235D9">
        <w:rPr>
          <w:rFonts w:eastAsia="Times New Roman"/>
          <w:lang w:eastAsia="ar-SA"/>
        </w:rPr>
        <w:t xml:space="preserve">romantic </w:t>
      </w:r>
      <w:r w:rsidR="00113583" w:rsidRPr="003235D9">
        <w:rPr>
          <w:rFonts w:eastAsia="Times New Roman"/>
          <w:lang w:eastAsia="ar-SA"/>
        </w:rPr>
        <w:t>rel</w:t>
      </w:r>
      <w:r w:rsidR="006C5C5C" w:rsidRPr="003235D9">
        <w:rPr>
          <w:rFonts w:eastAsia="Times New Roman"/>
          <w:lang w:eastAsia="ar-SA"/>
        </w:rPr>
        <w:t xml:space="preserve">ationship-linked event memories (i.e., the FAB). </w:t>
      </w:r>
      <w:r w:rsidR="00113583" w:rsidRPr="003235D9">
        <w:rPr>
          <w:rFonts w:eastAsia="Times New Roman"/>
          <w:lang w:eastAsia="ar-SA"/>
        </w:rPr>
        <w:t xml:space="preserve"> </w:t>
      </w:r>
      <w:r w:rsidRPr="003235D9">
        <w:rPr>
          <w:rFonts w:eastAsia="Times New Roman"/>
          <w:lang w:eastAsia="ar-SA"/>
        </w:rPr>
        <w:t xml:space="preserve">Results from at least one study document the plausibility of this linkage.  </w:t>
      </w:r>
      <w:r w:rsidR="00657583" w:rsidRPr="003235D9">
        <w:rPr>
          <w:rFonts w:eastAsia="Times New Roman"/>
          <w:lang w:eastAsia="ar-SA"/>
        </w:rPr>
        <w:t>W</w:t>
      </w:r>
      <w:r w:rsidRPr="003235D9">
        <w:rPr>
          <w:rFonts w:eastAsia="Times New Roman"/>
          <w:lang w:eastAsia="ar-SA"/>
        </w:rPr>
        <w:t xml:space="preserve">hen people recalled specific autobiographical events related to romantic relationships (compared to those who recalled a generic romantic vignette), they experienced a strong sense of warmth towards their romantic partner (Alea &amp; Bluck, 2007; also see Alea &amp; Vick, 2010).  Women also experienced a heightened sense of closeness to their romantic partner.  These effects strengthened with increasing participant age. </w:t>
      </w:r>
    </w:p>
    <w:p w14:paraId="2E5755C1" w14:textId="77777777" w:rsidR="00657583" w:rsidRPr="003235D9" w:rsidRDefault="006559F2" w:rsidP="00657583">
      <w:pPr>
        <w:widowControl w:val="0"/>
        <w:spacing w:after="0" w:line="480" w:lineRule="auto"/>
        <w:ind w:firstLine="720"/>
        <w:rPr>
          <w:rFonts w:eastAsia="Times New Roman"/>
          <w:lang w:eastAsia="ar-SA"/>
        </w:rPr>
      </w:pPr>
      <w:r w:rsidRPr="003235D9">
        <w:rPr>
          <w:rFonts w:eastAsia="Times New Roman"/>
          <w:lang w:eastAsia="ar-SA"/>
        </w:rPr>
        <w:t>Taking a cue from such findings, we considered how some of the variables that have been s</w:t>
      </w:r>
      <w:r w:rsidR="00032FCD" w:rsidRPr="003235D9">
        <w:rPr>
          <w:rFonts w:eastAsia="Times New Roman"/>
          <w:lang w:eastAsia="ar-SA"/>
        </w:rPr>
        <w:t xml:space="preserve">tudied in the relationships </w:t>
      </w:r>
      <w:r w:rsidRPr="003235D9">
        <w:rPr>
          <w:rFonts w:eastAsia="Times New Roman"/>
          <w:lang w:eastAsia="ar-SA"/>
        </w:rPr>
        <w:t>literature might</w:t>
      </w:r>
      <w:r w:rsidR="002614E9" w:rsidRPr="003235D9">
        <w:rPr>
          <w:rFonts w:eastAsia="Times New Roman"/>
          <w:lang w:eastAsia="ar-SA"/>
        </w:rPr>
        <w:t xml:space="preserve"> be related to </w:t>
      </w:r>
      <w:r w:rsidRPr="003235D9">
        <w:rPr>
          <w:rFonts w:eastAsia="Times New Roman"/>
          <w:lang w:eastAsia="ar-SA"/>
        </w:rPr>
        <w:t xml:space="preserve">the FAB.  </w:t>
      </w:r>
      <w:r w:rsidR="00113583" w:rsidRPr="003235D9">
        <w:rPr>
          <w:rFonts w:eastAsia="Times New Roman"/>
          <w:lang w:eastAsia="ar-SA"/>
        </w:rPr>
        <w:t>The study reported in this article focus</w:t>
      </w:r>
      <w:r w:rsidRPr="003235D9">
        <w:rPr>
          <w:rFonts w:eastAsia="Times New Roman"/>
          <w:lang w:eastAsia="ar-SA"/>
        </w:rPr>
        <w:t>ed</w:t>
      </w:r>
      <w:r w:rsidR="00113583" w:rsidRPr="003235D9">
        <w:rPr>
          <w:rFonts w:eastAsia="Times New Roman"/>
          <w:lang w:eastAsia="ar-SA"/>
        </w:rPr>
        <w:t xml:space="preserve"> </w:t>
      </w:r>
      <w:r w:rsidR="006C5C5C" w:rsidRPr="003235D9">
        <w:rPr>
          <w:rFonts w:eastAsia="Times New Roman"/>
          <w:lang w:eastAsia="ar-SA"/>
        </w:rPr>
        <w:t xml:space="preserve">on three categories of such variables. </w:t>
      </w:r>
    </w:p>
    <w:p w14:paraId="67819651" w14:textId="77777777" w:rsidR="00DB219C" w:rsidRPr="00745F69" w:rsidRDefault="006C5C5C" w:rsidP="003A06ED">
      <w:pPr>
        <w:widowControl w:val="0"/>
        <w:spacing w:after="0" w:line="480" w:lineRule="auto"/>
        <w:ind w:firstLine="720"/>
        <w:rPr>
          <w:rFonts w:eastAsia="Times New Roman"/>
          <w:lang w:eastAsia="ar-SA"/>
        </w:rPr>
      </w:pPr>
      <w:r w:rsidRPr="003235D9">
        <w:rPr>
          <w:rFonts w:eastAsia="Times New Roman"/>
          <w:b/>
          <w:lang w:eastAsia="ar-SA"/>
        </w:rPr>
        <w:t>Possible m</w:t>
      </w:r>
      <w:r w:rsidR="00DB219C" w:rsidRPr="003235D9">
        <w:rPr>
          <w:rFonts w:eastAsia="Times New Roman"/>
          <w:b/>
          <w:lang w:eastAsia="ar-SA"/>
        </w:rPr>
        <w:t>oderation of FAB effects by relationship-level variables</w:t>
      </w:r>
      <w:r w:rsidR="00DB219C" w:rsidRPr="003235D9">
        <w:rPr>
          <w:rFonts w:eastAsia="Times New Roman"/>
          <w:lang w:eastAsia="ar-SA"/>
        </w:rPr>
        <w:t xml:space="preserve">. </w:t>
      </w:r>
      <w:r w:rsidRPr="003235D9">
        <w:rPr>
          <w:rFonts w:eastAsia="Times New Roman"/>
          <w:lang w:eastAsia="ar-SA"/>
        </w:rPr>
        <w:t xml:space="preserve"> </w:t>
      </w:r>
      <w:r w:rsidR="006559F2" w:rsidRPr="003235D9">
        <w:rPr>
          <w:rFonts w:eastAsia="Times New Roman"/>
          <w:lang w:eastAsia="ar-SA"/>
        </w:rPr>
        <w:t>T</w:t>
      </w:r>
      <w:r w:rsidR="00A30BB1" w:rsidRPr="003235D9">
        <w:rPr>
          <w:rFonts w:eastAsia="Times New Roman"/>
          <w:lang w:eastAsia="ar-SA"/>
        </w:rPr>
        <w:t xml:space="preserve">he literature </w:t>
      </w:r>
      <w:r w:rsidR="002D27C6" w:rsidRPr="003235D9">
        <w:rPr>
          <w:rFonts w:eastAsia="Times New Roman"/>
          <w:lang w:eastAsia="ar-SA"/>
        </w:rPr>
        <w:t xml:space="preserve">that explores </w:t>
      </w:r>
      <w:r w:rsidR="00A30BB1" w:rsidRPr="003235D9">
        <w:rPr>
          <w:rFonts w:eastAsia="Times New Roman"/>
          <w:lang w:eastAsia="ar-SA"/>
        </w:rPr>
        <w:t xml:space="preserve">healthy romantic relationships </w:t>
      </w:r>
      <w:r w:rsidR="006559F2" w:rsidRPr="003235D9">
        <w:rPr>
          <w:rFonts w:eastAsia="Times New Roman"/>
          <w:lang w:eastAsia="ar-SA"/>
        </w:rPr>
        <w:t xml:space="preserve">suggests that memory </w:t>
      </w:r>
      <w:r w:rsidR="000A7EDB" w:rsidRPr="003235D9">
        <w:rPr>
          <w:rFonts w:eastAsia="Times New Roman"/>
          <w:lang w:eastAsia="ar-SA"/>
        </w:rPr>
        <w:t xml:space="preserve">(Luchies et al., 2013; </w:t>
      </w:r>
      <w:r w:rsidR="000A7EDB" w:rsidRPr="003235D9">
        <w:t xml:space="preserve">Puente-Diaz &amp; Cavazos-Arroyo, 2016) </w:t>
      </w:r>
      <w:r w:rsidR="006559F2" w:rsidRPr="003235D9">
        <w:rPr>
          <w:rFonts w:eastAsia="Times New Roman"/>
          <w:lang w:eastAsia="ar-SA"/>
        </w:rPr>
        <w:t xml:space="preserve">serves to </w:t>
      </w:r>
      <w:r w:rsidR="00A30BB1" w:rsidRPr="003235D9">
        <w:rPr>
          <w:rFonts w:eastAsia="Times New Roman"/>
          <w:lang w:eastAsia="ar-SA"/>
        </w:rPr>
        <w:t>promot</w:t>
      </w:r>
      <w:r w:rsidR="006559F2" w:rsidRPr="003235D9">
        <w:rPr>
          <w:rFonts w:eastAsia="Times New Roman"/>
          <w:lang w:eastAsia="ar-SA"/>
        </w:rPr>
        <w:t>e</w:t>
      </w:r>
      <w:r w:rsidR="00A30BB1" w:rsidRPr="003235D9">
        <w:rPr>
          <w:rFonts w:eastAsia="Times New Roman"/>
          <w:lang w:eastAsia="ar-SA"/>
        </w:rPr>
        <w:t xml:space="preserve"> and maint</w:t>
      </w:r>
      <w:r w:rsidR="006559F2" w:rsidRPr="003235D9">
        <w:rPr>
          <w:rFonts w:eastAsia="Times New Roman"/>
          <w:lang w:eastAsia="ar-SA"/>
        </w:rPr>
        <w:t xml:space="preserve">ain </w:t>
      </w:r>
      <w:r w:rsidR="00A30BB1" w:rsidRPr="003235D9">
        <w:rPr>
          <w:rFonts w:eastAsia="Times New Roman"/>
          <w:lang w:eastAsia="ar-SA"/>
        </w:rPr>
        <w:t>positivity and dissipat</w:t>
      </w:r>
      <w:r w:rsidR="006559F2" w:rsidRPr="003235D9">
        <w:rPr>
          <w:rFonts w:eastAsia="Times New Roman"/>
          <w:lang w:eastAsia="ar-SA"/>
        </w:rPr>
        <w:t>e</w:t>
      </w:r>
      <w:r w:rsidR="00A30BB1" w:rsidRPr="003235D9">
        <w:rPr>
          <w:rFonts w:eastAsia="Times New Roman"/>
          <w:lang w:eastAsia="ar-SA"/>
        </w:rPr>
        <w:t xml:space="preserve"> negativity. </w:t>
      </w:r>
      <w:r w:rsidR="00107FAE" w:rsidRPr="003235D9">
        <w:rPr>
          <w:rFonts w:eastAsia="Times New Roman"/>
          <w:lang w:eastAsia="ar-SA"/>
        </w:rPr>
        <w:t xml:space="preserve"> </w:t>
      </w:r>
      <w:r w:rsidR="006559F2" w:rsidRPr="003235D9">
        <w:rPr>
          <w:rFonts w:eastAsia="Times New Roman"/>
          <w:lang w:eastAsia="ar-SA"/>
        </w:rPr>
        <w:t xml:space="preserve">Thus, </w:t>
      </w:r>
      <w:r w:rsidR="000A7EDB" w:rsidRPr="003235D9">
        <w:rPr>
          <w:rFonts w:eastAsia="Times New Roman"/>
          <w:lang w:eastAsia="ar-SA"/>
        </w:rPr>
        <w:t>w</w:t>
      </w:r>
      <w:r w:rsidR="00DB219C" w:rsidRPr="003235D9">
        <w:rPr>
          <w:rFonts w:eastAsia="Times New Roman"/>
          <w:lang w:eastAsia="ar-SA"/>
        </w:rPr>
        <w:t xml:space="preserve">e speculated that for stable and strong relationships, affect at recall might be especially strong </w:t>
      </w:r>
      <w:r w:rsidR="000A7EDB" w:rsidRPr="003235D9">
        <w:rPr>
          <w:rFonts w:eastAsia="Times New Roman"/>
          <w:lang w:eastAsia="ar-SA"/>
        </w:rPr>
        <w:t xml:space="preserve">for </w:t>
      </w:r>
      <w:r w:rsidR="00032FCD" w:rsidRPr="003235D9">
        <w:rPr>
          <w:rFonts w:eastAsia="Times New Roman"/>
          <w:lang w:eastAsia="ar-SA"/>
        </w:rPr>
        <w:t xml:space="preserve">positive </w:t>
      </w:r>
      <w:r w:rsidR="000A7EDB" w:rsidRPr="003235D9">
        <w:rPr>
          <w:rFonts w:eastAsia="Times New Roman"/>
          <w:lang w:eastAsia="ar-SA"/>
        </w:rPr>
        <w:t xml:space="preserve">romantic relationship-linked </w:t>
      </w:r>
      <w:r w:rsidR="00DB219C" w:rsidRPr="003235D9">
        <w:rPr>
          <w:rFonts w:eastAsia="Times New Roman"/>
          <w:lang w:eastAsia="ar-SA"/>
        </w:rPr>
        <w:t>events</w:t>
      </w:r>
      <w:r w:rsidR="000A7EDB" w:rsidRPr="003235D9">
        <w:rPr>
          <w:rFonts w:eastAsia="Times New Roman"/>
          <w:lang w:eastAsia="ar-SA"/>
        </w:rPr>
        <w:t xml:space="preserve">, while negative relationship-linked </w:t>
      </w:r>
      <w:r w:rsidR="00DB219C" w:rsidRPr="003235D9">
        <w:rPr>
          <w:rFonts w:eastAsia="Times New Roman"/>
          <w:lang w:eastAsia="ar-SA"/>
        </w:rPr>
        <w:t>events might be especially likely to lose their affect at recall.  In contrast, we speculated that when relationships are unstable and weak, this pattern of positivity might weaken, or even dissipate altogether.</w:t>
      </w:r>
      <w:r w:rsidR="000A7EDB" w:rsidRPr="003235D9">
        <w:rPr>
          <w:rFonts w:eastAsia="Times New Roman"/>
          <w:lang w:eastAsia="ar-SA"/>
        </w:rPr>
        <w:t xml:space="preserve"> </w:t>
      </w:r>
      <w:r w:rsidR="009351FB" w:rsidRPr="003235D9">
        <w:rPr>
          <w:rFonts w:eastAsia="Times New Roman"/>
          <w:lang w:eastAsia="ar-SA"/>
        </w:rPr>
        <w:t xml:space="preserve"> </w:t>
      </w:r>
      <w:r w:rsidR="000A7EDB" w:rsidRPr="003235D9">
        <w:rPr>
          <w:rFonts w:eastAsia="Times New Roman"/>
          <w:lang w:eastAsia="ar-SA"/>
        </w:rPr>
        <w:t xml:space="preserve">Similar effects ought to occur for other </w:t>
      </w:r>
      <w:r w:rsidR="00DB219C" w:rsidRPr="003235D9">
        <w:rPr>
          <w:rFonts w:eastAsia="Times New Roman"/>
          <w:lang w:eastAsia="ar-SA"/>
        </w:rPr>
        <w:t>relationship</w:t>
      </w:r>
      <w:r w:rsidR="000A7EDB" w:rsidRPr="003235D9">
        <w:rPr>
          <w:rFonts w:eastAsia="Times New Roman"/>
          <w:lang w:eastAsia="ar-SA"/>
        </w:rPr>
        <w:t>-level variab</w:t>
      </w:r>
      <w:r w:rsidR="003A06ED">
        <w:rPr>
          <w:rFonts w:eastAsia="Times New Roman"/>
          <w:lang w:eastAsia="ar-SA"/>
        </w:rPr>
        <w:t>les.  These include relationship</w:t>
      </w:r>
      <w:r w:rsidR="00DB219C" w:rsidRPr="00745F69">
        <w:rPr>
          <w:rFonts w:eastAsia="Times New Roman"/>
          <w:lang w:eastAsia="ar-SA"/>
        </w:rPr>
        <w:t xml:space="preserve"> du</w:t>
      </w:r>
      <w:r w:rsidR="009351FB" w:rsidRPr="00745F69">
        <w:rPr>
          <w:rFonts w:eastAsia="Times New Roman"/>
          <w:lang w:eastAsia="ar-SA"/>
        </w:rPr>
        <w:t>ration</w:t>
      </w:r>
      <w:r w:rsidR="009351FB" w:rsidRPr="003E2C46">
        <w:rPr>
          <w:rFonts w:eastAsia="Times New Roman"/>
          <w:lang w:eastAsia="ar-SA"/>
        </w:rPr>
        <w:t xml:space="preserve">, and satisfaction.  </w:t>
      </w:r>
      <w:r w:rsidR="00DB219C" w:rsidRPr="003E2C46">
        <w:rPr>
          <w:rFonts w:eastAsia="Times New Roman"/>
          <w:lang w:eastAsia="ar-SA"/>
        </w:rPr>
        <w:t xml:space="preserve">That is, the FAB ought to be especially strong for long-term relationships and when satisfaction </w:t>
      </w:r>
      <w:r w:rsidR="003A06ED">
        <w:rPr>
          <w:rFonts w:eastAsia="Times New Roman"/>
          <w:lang w:eastAsia="ar-SA"/>
        </w:rPr>
        <w:t>is</w:t>
      </w:r>
      <w:r w:rsidR="00DB219C" w:rsidRPr="00745F69">
        <w:rPr>
          <w:rFonts w:eastAsia="Times New Roman"/>
          <w:lang w:eastAsia="ar-SA"/>
        </w:rPr>
        <w:t xml:space="preserve"> high, and should be especially weak for short-term relationships and satisfaction </w:t>
      </w:r>
      <w:r w:rsidR="003A06ED">
        <w:rPr>
          <w:rFonts w:eastAsia="Times New Roman"/>
          <w:lang w:eastAsia="ar-SA"/>
        </w:rPr>
        <w:t>is</w:t>
      </w:r>
      <w:r w:rsidR="00DB219C" w:rsidRPr="00745F69">
        <w:rPr>
          <w:rFonts w:eastAsia="Times New Roman"/>
          <w:lang w:eastAsia="ar-SA"/>
        </w:rPr>
        <w:t xml:space="preserve"> low.  These predictions reflect a new insight for the FAB literature:  T</w:t>
      </w:r>
      <w:r w:rsidR="007B292A" w:rsidRPr="003E2C46">
        <w:rPr>
          <w:rFonts w:eastAsia="Times New Roman"/>
          <w:lang w:eastAsia="ar-SA"/>
        </w:rPr>
        <w:t>hat the</w:t>
      </w:r>
      <w:r w:rsidR="00DB219C" w:rsidRPr="004A4C68">
        <w:rPr>
          <w:rFonts w:eastAsia="Times New Roman"/>
          <w:lang w:eastAsia="ar-SA"/>
        </w:rPr>
        <w:t xml:space="preserve"> FAB</w:t>
      </w:r>
      <w:r w:rsidR="00DB219C" w:rsidRPr="003E2C46">
        <w:rPr>
          <w:rFonts w:eastAsia="Times New Roman"/>
          <w:lang w:eastAsia="ar-SA"/>
        </w:rPr>
        <w:t xml:space="preserve"> might vary across </w:t>
      </w:r>
      <w:r w:rsidR="00E06253" w:rsidRPr="003E2C46">
        <w:rPr>
          <w:rFonts w:eastAsia="Times New Roman"/>
          <w:lang w:eastAsia="ar-SA"/>
        </w:rPr>
        <w:t xml:space="preserve">these kinds of </w:t>
      </w:r>
      <w:r w:rsidR="002912E4" w:rsidRPr="00745F69">
        <w:rPr>
          <w:rFonts w:eastAsia="Times New Roman"/>
          <w:lang w:eastAsia="ar-SA"/>
        </w:rPr>
        <w:t xml:space="preserve">relationship </w:t>
      </w:r>
      <w:r w:rsidR="00DB219C" w:rsidRPr="00745F69">
        <w:rPr>
          <w:rFonts w:eastAsia="Times New Roman"/>
          <w:lang w:eastAsia="ar-SA"/>
        </w:rPr>
        <w:t>variables.</w:t>
      </w:r>
    </w:p>
    <w:p w14:paraId="71708D05" w14:textId="77777777" w:rsidR="00DB219C" w:rsidRPr="003235D9" w:rsidRDefault="00DB219C" w:rsidP="00DB219C">
      <w:pPr>
        <w:widowControl w:val="0"/>
        <w:spacing w:after="0" w:line="480" w:lineRule="auto"/>
        <w:ind w:firstLine="720"/>
        <w:rPr>
          <w:rFonts w:eastAsia="Times New Roman"/>
          <w:lang w:eastAsia="ar-SA"/>
        </w:rPr>
      </w:pPr>
      <w:r w:rsidRPr="00745F69">
        <w:rPr>
          <w:rFonts w:eastAsia="Times New Roman"/>
          <w:lang w:eastAsia="ar-SA"/>
        </w:rPr>
        <w:lastRenderedPageBreak/>
        <w:t>Another characteristic of romantic relat</w:t>
      </w:r>
      <w:r w:rsidR="00032FCD" w:rsidRPr="00745F69">
        <w:rPr>
          <w:rFonts w:eastAsia="Times New Roman"/>
          <w:lang w:eastAsia="ar-SA"/>
        </w:rPr>
        <w:t xml:space="preserve">ionships is that they often </w:t>
      </w:r>
      <w:r w:rsidRPr="00745F69">
        <w:rPr>
          <w:rFonts w:eastAsia="Times New Roman"/>
          <w:lang w:eastAsia="ar-SA"/>
        </w:rPr>
        <w:t xml:space="preserve">end. </w:t>
      </w:r>
      <w:r w:rsidR="00DF141E" w:rsidRPr="00745F69">
        <w:rPr>
          <w:rFonts w:eastAsia="Times New Roman"/>
          <w:lang w:eastAsia="ar-SA"/>
        </w:rPr>
        <w:t xml:space="preserve"> </w:t>
      </w:r>
      <w:r w:rsidR="00032FCD" w:rsidRPr="00745F69">
        <w:rPr>
          <w:rFonts w:eastAsia="Times New Roman"/>
          <w:lang w:eastAsia="ar-SA"/>
        </w:rPr>
        <w:t xml:space="preserve">Sometimes </w:t>
      </w:r>
      <w:r w:rsidRPr="00745F69">
        <w:rPr>
          <w:rFonts w:eastAsia="Times New Roman"/>
          <w:lang w:eastAsia="ar-SA"/>
        </w:rPr>
        <w:t xml:space="preserve">a person can put past relationships behind them with relative ease </w:t>
      </w:r>
      <w:r w:rsidR="00E06253" w:rsidRPr="00801F55">
        <w:rPr>
          <w:rFonts w:eastAsia="Times New Roman"/>
          <w:lang w:eastAsia="ar-SA"/>
        </w:rPr>
        <w:t xml:space="preserve">and rapidity (e.g., </w:t>
      </w:r>
      <w:r w:rsidRPr="00801F55">
        <w:rPr>
          <w:rFonts w:eastAsia="Times New Roman"/>
          <w:lang w:eastAsia="ar-SA"/>
        </w:rPr>
        <w:t xml:space="preserve">“she’s a thing of the past”). </w:t>
      </w:r>
      <w:r w:rsidR="00E63D47" w:rsidRPr="00D003DF">
        <w:rPr>
          <w:rFonts w:eastAsia="Times New Roman"/>
          <w:lang w:eastAsia="ar-SA"/>
        </w:rPr>
        <w:t xml:space="preserve"> </w:t>
      </w:r>
      <w:r w:rsidRPr="00D003DF">
        <w:rPr>
          <w:rFonts w:eastAsia="Times New Roman"/>
          <w:lang w:eastAsia="ar-SA"/>
        </w:rPr>
        <w:t>On the other hand</w:t>
      </w:r>
      <w:r w:rsidR="00032FCD" w:rsidRPr="00D003DF">
        <w:rPr>
          <w:rFonts w:eastAsia="Times New Roman"/>
          <w:lang w:eastAsia="ar-SA"/>
        </w:rPr>
        <w:t xml:space="preserve">, sometimes </w:t>
      </w:r>
      <w:r w:rsidRPr="003D088C">
        <w:rPr>
          <w:rFonts w:eastAsia="Times New Roman"/>
          <w:lang w:eastAsia="ar-SA"/>
        </w:rPr>
        <w:t xml:space="preserve">a person may continue to pine for a former partner (e.g., “I still love her.”).  This distinction </w:t>
      </w:r>
      <w:r w:rsidR="00E01E49" w:rsidRPr="007F46D0">
        <w:rPr>
          <w:rFonts w:eastAsia="Times New Roman"/>
          <w:lang w:eastAsia="ar-SA"/>
        </w:rPr>
        <w:t xml:space="preserve">(see Slotter &amp; Ward, 2014) </w:t>
      </w:r>
      <w:r w:rsidRPr="007F46D0">
        <w:rPr>
          <w:rFonts w:eastAsia="Times New Roman"/>
          <w:lang w:eastAsia="ar-SA"/>
        </w:rPr>
        <w:t xml:space="preserve">maps on well to the FAB literature that explores responses to psychologically open </w:t>
      </w:r>
      <w:r w:rsidR="00E06253" w:rsidRPr="007F46D0">
        <w:rPr>
          <w:rFonts w:eastAsia="Times New Roman"/>
          <w:lang w:eastAsia="ar-SA"/>
        </w:rPr>
        <w:t xml:space="preserve">events </w:t>
      </w:r>
      <w:r w:rsidRPr="007F46D0">
        <w:rPr>
          <w:rFonts w:eastAsia="Times New Roman"/>
          <w:lang w:eastAsia="ar-SA"/>
        </w:rPr>
        <w:t>and psychologically closed events (e.g., Beike &amp; Wirth-Beaumont, 2005; Beike &amp; Crone, 2008)</w:t>
      </w:r>
      <w:r w:rsidR="00DF141E" w:rsidRPr="007F46D0">
        <w:rPr>
          <w:rFonts w:eastAsia="Times New Roman"/>
          <w:lang w:eastAsia="ar-SA"/>
        </w:rPr>
        <w:t>.  Accordingly</w:t>
      </w:r>
      <w:r w:rsidRPr="007F46D0">
        <w:rPr>
          <w:rFonts w:eastAsia="Times New Roman"/>
          <w:lang w:eastAsia="ar-SA"/>
        </w:rPr>
        <w:t>, we hypothesized that t</w:t>
      </w:r>
      <w:r w:rsidR="000A7EDB" w:rsidRPr="007F46D0">
        <w:rPr>
          <w:rFonts w:eastAsia="Times New Roman"/>
          <w:lang w:eastAsia="ar-SA"/>
        </w:rPr>
        <w:t xml:space="preserve">he FAB should </w:t>
      </w:r>
      <w:r w:rsidRPr="007F46D0">
        <w:rPr>
          <w:rFonts w:eastAsia="Times New Roman"/>
          <w:lang w:eastAsia="ar-SA"/>
        </w:rPr>
        <w:t xml:space="preserve">be linked </w:t>
      </w:r>
      <w:r w:rsidRPr="0045799C">
        <w:rPr>
          <w:rFonts w:eastAsia="Times New Roman"/>
          <w:lang w:eastAsia="ar-SA"/>
        </w:rPr>
        <w:t xml:space="preserve">to whether a relationship has ended (is closed) or is ongoing (is open).  More </w:t>
      </w:r>
      <w:r w:rsidR="002912E4" w:rsidRPr="003235D9">
        <w:rPr>
          <w:rFonts w:eastAsia="Times New Roman"/>
          <w:lang w:eastAsia="ar-SA"/>
        </w:rPr>
        <w:t xml:space="preserve">specifically, </w:t>
      </w:r>
      <w:r w:rsidRPr="003235D9">
        <w:rPr>
          <w:rFonts w:eastAsia="Times New Roman"/>
          <w:lang w:eastAsia="ar-SA"/>
        </w:rPr>
        <w:t xml:space="preserve">because of their high current self-relevance, </w:t>
      </w:r>
      <w:r w:rsidRPr="003235D9">
        <w:t>for current relationships positive emotions should remain particularly strong.</w:t>
      </w:r>
      <w:r w:rsidRPr="003235D9">
        <w:rPr>
          <w:rFonts w:eastAsia="Times New Roman"/>
          <w:lang w:eastAsia="ar-SA"/>
        </w:rPr>
        <w:t xml:space="preserve">  </w:t>
      </w:r>
    </w:p>
    <w:p w14:paraId="05DEF2BB" w14:textId="77777777" w:rsidR="006C5C5C" w:rsidRPr="00745F69" w:rsidRDefault="006C5C5C" w:rsidP="006C5C5C">
      <w:pPr>
        <w:widowControl w:val="0"/>
        <w:spacing w:after="0" w:line="480" w:lineRule="auto"/>
        <w:ind w:firstLine="720"/>
        <w:rPr>
          <w:rFonts w:eastAsia="Times New Roman"/>
          <w:lang w:eastAsia="ar-SA"/>
        </w:rPr>
      </w:pPr>
      <w:r w:rsidRPr="003235D9">
        <w:rPr>
          <w:rFonts w:eastAsia="Times New Roman"/>
          <w:b/>
          <w:lang w:eastAsia="ar-SA"/>
        </w:rPr>
        <w:t>Possible m</w:t>
      </w:r>
      <w:r w:rsidR="00812C07" w:rsidRPr="003235D9">
        <w:rPr>
          <w:rFonts w:eastAsia="Times New Roman"/>
          <w:b/>
          <w:lang w:eastAsia="ar-SA"/>
        </w:rPr>
        <w:t>oderation of the FAB by e</w:t>
      </w:r>
      <w:r w:rsidR="00D02583" w:rsidRPr="003235D9">
        <w:rPr>
          <w:rFonts w:eastAsia="Times New Roman"/>
          <w:b/>
          <w:lang w:eastAsia="ar-SA"/>
        </w:rPr>
        <w:t>vent characteristi</w:t>
      </w:r>
      <w:r w:rsidRPr="003235D9">
        <w:rPr>
          <w:rFonts w:eastAsia="Times New Roman"/>
          <w:b/>
          <w:lang w:eastAsia="ar-SA"/>
        </w:rPr>
        <w:t xml:space="preserve">c </w:t>
      </w:r>
      <w:r w:rsidR="00D02583" w:rsidRPr="003235D9">
        <w:rPr>
          <w:rFonts w:eastAsia="Times New Roman"/>
          <w:b/>
          <w:lang w:eastAsia="ar-SA"/>
        </w:rPr>
        <w:t>variables.</w:t>
      </w:r>
      <w:r w:rsidR="00D02583" w:rsidRPr="003235D9">
        <w:rPr>
          <w:rFonts w:eastAsia="Times New Roman"/>
          <w:lang w:eastAsia="ar-SA"/>
        </w:rPr>
        <w:t xml:space="preserve">  </w:t>
      </w:r>
      <w:r w:rsidRPr="003235D9">
        <w:rPr>
          <w:rFonts w:eastAsia="Times New Roman"/>
          <w:lang w:eastAsia="ar-SA"/>
        </w:rPr>
        <w:t xml:space="preserve">Engagement in sexual activity obviously is a feature that tends to distinguish romantic relationships from other kinds of relationships.  </w:t>
      </w:r>
      <w:r w:rsidR="00096D1B" w:rsidRPr="003235D9">
        <w:rPr>
          <w:rFonts w:eastAsia="Times New Roman"/>
          <w:lang w:eastAsia="ar-SA"/>
        </w:rPr>
        <w:t>Sex is posited to reinforce rel</w:t>
      </w:r>
      <w:r w:rsidR="00096D1B" w:rsidRPr="00745F69">
        <w:rPr>
          <w:rFonts w:eastAsia="Times New Roman"/>
          <w:lang w:eastAsia="ar-SA"/>
        </w:rPr>
        <w:t>ationship intimacy (McCarthy, 2003),</w:t>
      </w:r>
      <w:r w:rsidR="00E36FE0" w:rsidRPr="00745F69">
        <w:rPr>
          <w:rFonts w:eastAsia="Times New Roman"/>
          <w:lang w:eastAsia="ar-SA"/>
        </w:rPr>
        <w:t xml:space="preserve"> and low sexual frequency has been found to be associated with re</w:t>
      </w:r>
      <w:r w:rsidR="00745F69">
        <w:rPr>
          <w:rFonts w:eastAsia="Times New Roman"/>
          <w:lang w:eastAsia="ar-SA"/>
        </w:rPr>
        <w:t>lationship dissolution (Yabiku,</w:t>
      </w:r>
      <w:r w:rsidR="00E36FE0" w:rsidRPr="00745F69">
        <w:rPr>
          <w:rFonts w:eastAsia="Times New Roman"/>
          <w:lang w:eastAsia="ar-SA"/>
        </w:rPr>
        <w:t xml:space="preserve"> Gager</w:t>
      </w:r>
      <w:r w:rsidR="00745F69">
        <w:rPr>
          <w:rFonts w:eastAsia="Times New Roman"/>
          <w:lang w:eastAsia="ar-SA"/>
        </w:rPr>
        <w:t xml:space="preserve"> &amp; </w:t>
      </w:r>
      <w:r w:rsidR="00745F69" w:rsidRPr="00745F69">
        <w:t>Johnson</w:t>
      </w:r>
      <w:r w:rsidR="00E36FE0" w:rsidRPr="00745F69">
        <w:rPr>
          <w:rFonts w:eastAsia="Times New Roman"/>
          <w:lang w:eastAsia="ar-SA"/>
        </w:rPr>
        <w:t xml:space="preserve">, 2009).  </w:t>
      </w:r>
      <w:r w:rsidRPr="00745F69">
        <w:rPr>
          <w:rFonts w:eastAsia="Times New Roman"/>
          <w:lang w:eastAsia="ar-SA"/>
        </w:rPr>
        <w:t xml:space="preserve">For several reasons, it seemed plausible to us that the FAB might be different for events with sexual content and for events without sexual content. </w:t>
      </w:r>
    </w:p>
    <w:p w14:paraId="5512916D" w14:textId="77777777" w:rsidR="00946993" w:rsidRPr="003235D9" w:rsidRDefault="00DB219C" w:rsidP="00D02583">
      <w:pPr>
        <w:widowControl w:val="0"/>
        <w:spacing w:after="0" w:line="480" w:lineRule="auto"/>
        <w:ind w:firstLine="720"/>
        <w:rPr>
          <w:rFonts w:eastAsia="Times New Roman"/>
          <w:lang w:eastAsia="ar-SA"/>
        </w:rPr>
      </w:pPr>
      <w:r w:rsidRPr="00801F55">
        <w:rPr>
          <w:rFonts w:eastAsia="Times New Roman"/>
          <w:lang w:eastAsia="ar-SA"/>
        </w:rPr>
        <w:t xml:space="preserve">One reason lies in </w:t>
      </w:r>
      <w:r w:rsidR="009B5A08" w:rsidRPr="00801F55">
        <w:rPr>
          <w:rFonts w:eastAsia="Times New Roman"/>
          <w:lang w:eastAsia="ar-SA"/>
        </w:rPr>
        <w:t xml:space="preserve">the finding showing that </w:t>
      </w:r>
      <w:r w:rsidR="009B5A08" w:rsidRPr="00D003DF">
        <w:rPr>
          <w:rFonts w:eastAsia="Times New Roman"/>
          <w:lang w:eastAsia="ar-SA"/>
        </w:rPr>
        <w:t>r</w:t>
      </w:r>
      <w:r w:rsidR="00D80F86" w:rsidRPr="00D003DF">
        <w:rPr>
          <w:rFonts w:eastAsia="Times New Roman"/>
          <w:lang w:eastAsia="ar-SA"/>
        </w:rPr>
        <w:t>ecall of important events tends to be associ</w:t>
      </w:r>
      <w:r w:rsidR="009B5A08" w:rsidRPr="00D003DF">
        <w:rPr>
          <w:rFonts w:eastAsia="Times New Roman"/>
          <w:lang w:eastAsia="ar-SA"/>
        </w:rPr>
        <w:t>ated with high levels of affect (Ritchie et al., 2006)</w:t>
      </w:r>
      <w:r w:rsidR="004367E8" w:rsidRPr="007F46D0">
        <w:rPr>
          <w:rFonts w:eastAsia="Times New Roman"/>
          <w:lang w:eastAsia="ar-SA"/>
        </w:rPr>
        <w:t xml:space="preserve">.  </w:t>
      </w:r>
      <w:r w:rsidR="00D80F86" w:rsidRPr="007F46D0">
        <w:rPr>
          <w:rFonts w:eastAsia="Times New Roman"/>
          <w:lang w:eastAsia="ar-SA"/>
        </w:rPr>
        <w:t>We assumed that events with sexual conten</w:t>
      </w:r>
      <w:r w:rsidR="009B5A08" w:rsidRPr="007F46D0">
        <w:rPr>
          <w:rFonts w:eastAsia="Times New Roman"/>
          <w:lang w:eastAsia="ar-SA"/>
        </w:rPr>
        <w:t xml:space="preserve">t </w:t>
      </w:r>
      <w:r w:rsidR="006C0B4A" w:rsidRPr="007F46D0">
        <w:rPr>
          <w:rFonts w:eastAsia="Times New Roman"/>
          <w:lang w:eastAsia="ar-SA"/>
        </w:rPr>
        <w:t>might</w:t>
      </w:r>
      <w:r w:rsidR="00D80F86" w:rsidRPr="007F46D0">
        <w:rPr>
          <w:rFonts w:eastAsia="Times New Roman"/>
          <w:lang w:eastAsia="ar-SA"/>
        </w:rPr>
        <w:t xml:space="preserve"> be perceived as especially important to relationships, so the affect prompted by such events at recall should be especially strong.  </w:t>
      </w:r>
      <w:r w:rsidR="002D3D8C" w:rsidRPr="007F46D0">
        <w:rPr>
          <w:rFonts w:eastAsia="Times New Roman"/>
          <w:lang w:eastAsia="ar-SA"/>
        </w:rPr>
        <w:t xml:space="preserve">A second reason underlying our </w:t>
      </w:r>
      <w:r w:rsidR="002614E9" w:rsidRPr="007F46D0">
        <w:rPr>
          <w:rFonts w:eastAsia="Times New Roman"/>
          <w:lang w:eastAsia="ar-SA"/>
        </w:rPr>
        <w:t xml:space="preserve">expectation </w:t>
      </w:r>
      <w:r w:rsidR="00D80F86" w:rsidRPr="0045799C">
        <w:rPr>
          <w:rFonts w:eastAsia="Times New Roman"/>
          <w:lang w:eastAsia="ar-SA"/>
        </w:rPr>
        <w:t xml:space="preserve">is the potential memory vividness of sexual events.  </w:t>
      </w:r>
      <w:r w:rsidR="00946993" w:rsidRPr="003235D9">
        <w:rPr>
          <w:rFonts w:eastAsia="Times New Roman"/>
          <w:lang w:eastAsia="ar-SA"/>
        </w:rPr>
        <w:t>Events that are vivid at recall are also associated with especially strong affect at recall</w:t>
      </w:r>
      <w:r w:rsidR="009B5A08" w:rsidRPr="003235D9">
        <w:rPr>
          <w:rFonts w:eastAsia="Times New Roman"/>
          <w:lang w:eastAsia="ar-SA"/>
        </w:rPr>
        <w:t xml:space="preserve"> (Lindeman, et al. 2017; Ritchie &amp; Batteson, 2013)</w:t>
      </w:r>
      <w:r w:rsidR="00946993" w:rsidRPr="003235D9">
        <w:rPr>
          <w:rFonts w:eastAsia="Times New Roman"/>
          <w:lang w:eastAsia="ar-SA"/>
        </w:rPr>
        <w:t xml:space="preserve">.  </w:t>
      </w:r>
      <w:r w:rsidR="004367E8" w:rsidRPr="003235D9">
        <w:rPr>
          <w:rFonts w:eastAsia="Times New Roman"/>
          <w:lang w:eastAsia="ar-SA"/>
        </w:rPr>
        <w:t>Thu</w:t>
      </w:r>
      <w:r w:rsidR="009B5A08" w:rsidRPr="003235D9">
        <w:rPr>
          <w:rFonts w:eastAsia="Times New Roman"/>
          <w:lang w:eastAsia="ar-SA"/>
        </w:rPr>
        <w:t>s, i</w:t>
      </w:r>
      <w:r w:rsidR="00946993" w:rsidRPr="003235D9">
        <w:rPr>
          <w:rFonts w:eastAsia="Times New Roman"/>
          <w:lang w:eastAsia="ar-SA"/>
        </w:rPr>
        <w:t>f</w:t>
      </w:r>
      <w:r w:rsidR="002614E9" w:rsidRPr="003235D9">
        <w:rPr>
          <w:rFonts w:eastAsia="Times New Roman"/>
          <w:lang w:eastAsia="ar-SA"/>
        </w:rPr>
        <w:t xml:space="preserve"> sexual events are </w:t>
      </w:r>
      <w:r w:rsidR="00946993" w:rsidRPr="003235D9">
        <w:rPr>
          <w:rFonts w:eastAsia="Times New Roman"/>
          <w:lang w:eastAsia="ar-SA"/>
        </w:rPr>
        <w:t>especially high in vividness at recall, then they ought to also be linked to a</w:t>
      </w:r>
      <w:r w:rsidR="009351FB" w:rsidRPr="003235D9">
        <w:rPr>
          <w:rFonts w:eastAsia="Times New Roman"/>
          <w:lang w:eastAsia="ar-SA"/>
        </w:rPr>
        <w:t>n especially</w:t>
      </w:r>
      <w:r w:rsidR="00946993" w:rsidRPr="003235D9">
        <w:rPr>
          <w:rFonts w:eastAsia="Times New Roman"/>
          <w:lang w:eastAsia="ar-SA"/>
        </w:rPr>
        <w:t xml:space="preserve"> strong emotional response.  Finally, we speculated that events with sexual </w:t>
      </w:r>
      <w:r w:rsidR="00946993" w:rsidRPr="003235D9">
        <w:rPr>
          <w:rFonts w:eastAsia="Times New Roman"/>
          <w:lang w:eastAsia="ar-SA"/>
        </w:rPr>
        <w:lastRenderedPageBreak/>
        <w:t xml:space="preserve">content </w:t>
      </w:r>
      <w:r w:rsidR="006C0B4A" w:rsidRPr="003235D9">
        <w:rPr>
          <w:rFonts w:eastAsia="Times New Roman"/>
          <w:lang w:eastAsia="ar-SA"/>
        </w:rPr>
        <w:t>might</w:t>
      </w:r>
      <w:r w:rsidR="00946993" w:rsidRPr="003235D9">
        <w:rPr>
          <w:rFonts w:eastAsia="Times New Roman"/>
          <w:lang w:eastAsia="ar-SA"/>
        </w:rPr>
        <w:t xml:space="preserve"> be rehearsed especially often</w:t>
      </w:r>
      <w:r w:rsidR="004219D8" w:rsidRPr="003235D9">
        <w:rPr>
          <w:rFonts w:eastAsia="Times New Roman"/>
          <w:lang w:eastAsia="ar-SA"/>
        </w:rPr>
        <w:t>, likely in private</w:t>
      </w:r>
      <w:r w:rsidR="00946993" w:rsidRPr="003235D9">
        <w:rPr>
          <w:rFonts w:eastAsia="Times New Roman"/>
          <w:lang w:eastAsia="ar-SA"/>
        </w:rPr>
        <w:t xml:space="preserve">.  </w:t>
      </w:r>
      <w:r w:rsidR="009351FB" w:rsidRPr="003235D9">
        <w:rPr>
          <w:rFonts w:eastAsia="Times New Roman"/>
          <w:lang w:eastAsia="ar-SA"/>
        </w:rPr>
        <w:t xml:space="preserve">Because frequent </w:t>
      </w:r>
      <w:r w:rsidR="00946993" w:rsidRPr="003235D9">
        <w:rPr>
          <w:rFonts w:eastAsia="Times New Roman"/>
          <w:lang w:eastAsia="ar-SA"/>
        </w:rPr>
        <w:t>event rehearsal tends to be associated with high affect at recall</w:t>
      </w:r>
      <w:r w:rsidR="009B5A08" w:rsidRPr="003235D9">
        <w:rPr>
          <w:rFonts w:eastAsia="Times New Roman"/>
          <w:lang w:eastAsia="ar-SA"/>
        </w:rPr>
        <w:t xml:space="preserve"> (Lindeman et al., 2017)</w:t>
      </w:r>
      <w:r w:rsidR="009351FB" w:rsidRPr="003235D9">
        <w:rPr>
          <w:rFonts w:eastAsia="Times New Roman"/>
          <w:lang w:eastAsia="ar-SA"/>
        </w:rPr>
        <w:t xml:space="preserve">, one can infer that </w:t>
      </w:r>
      <w:r w:rsidR="00946993" w:rsidRPr="003235D9">
        <w:rPr>
          <w:rFonts w:eastAsia="Times New Roman"/>
          <w:lang w:eastAsia="ar-SA"/>
        </w:rPr>
        <w:t xml:space="preserve">events with sexual content should be especially likely to prompt strong affect at recall. </w:t>
      </w:r>
    </w:p>
    <w:p w14:paraId="4461E3DB" w14:textId="77777777" w:rsidR="00AF5CE1" w:rsidRPr="003E2C46" w:rsidRDefault="006C5C5C" w:rsidP="00CA3927">
      <w:pPr>
        <w:widowControl w:val="0"/>
        <w:spacing w:after="0" w:line="480" w:lineRule="auto"/>
        <w:ind w:firstLine="720"/>
      </w:pPr>
      <w:r w:rsidRPr="003235D9">
        <w:rPr>
          <w:rFonts w:eastAsia="Times New Roman"/>
          <w:b/>
          <w:lang w:eastAsia="ar-SA"/>
        </w:rPr>
        <w:t xml:space="preserve">Possible moderation of the FAB by </w:t>
      </w:r>
      <w:r w:rsidRPr="003235D9">
        <w:rPr>
          <w:b/>
        </w:rPr>
        <w:t>i</w:t>
      </w:r>
      <w:r w:rsidR="006E4AAB" w:rsidRPr="003235D9">
        <w:rPr>
          <w:b/>
        </w:rPr>
        <w:t>ndividual difference</w:t>
      </w:r>
      <w:r w:rsidR="002614E9" w:rsidRPr="003235D9">
        <w:rPr>
          <w:b/>
        </w:rPr>
        <w:t>s</w:t>
      </w:r>
      <w:r w:rsidR="006E4AAB" w:rsidRPr="004A4C68">
        <w:rPr>
          <w:b/>
        </w:rPr>
        <w:t>.</w:t>
      </w:r>
      <w:r w:rsidR="006E4AAB" w:rsidRPr="004A4C68">
        <w:t xml:space="preserve">  </w:t>
      </w:r>
      <w:r w:rsidR="001E1AFB" w:rsidRPr="003E2C46">
        <w:t xml:space="preserve">Our approach to the selection of individual difference variables that would be included </w:t>
      </w:r>
      <w:r w:rsidR="002614E9" w:rsidRPr="00745F69">
        <w:t>in this</w:t>
      </w:r>
      <w:r w:rsidR="001E1AFB" w:rsidRPr="00745F69">
        <w:t xml:space="preserve"> study was guided by three ideas.  The first </w:t>
      </w:r>
      <w:r w:rsidR="000C027C" w:rsidRPr="00801F55">
        <w:t xml:space="preserve">idea was to focus on individual difference measures that specifically assessed approaches to, or reactions to, relationships.  Those that focused on approaches to, or reactions to, </w:t>
      </w:r>
      <w:r w:rsidR="00AF5CE1" w:rsidRPr="00801F55">
        <w:t xml:space="preserve">aspects of </w:t>
      </w:r>
      <w:r w:rsidR="000C027C" w:rsidRPr="00801F55">
        <w:t xml:space="preserve">romantic relations </w:t>
      </w:r>
      <w:r w:rsidR="00AF5CE1" w:rsidRPr="00801F55">
        <w:t xml:space="preserve">(such as sexuality) were </w:t>
      </w:r>
      <w:r w:rsidR="000C027C" w:rsidRPr="00801F55">
        <w:t>especially attractive.  The second idea was to foc</w:t>
      </w:r>
      <w:r w:rsidR="009351FB" w:rsidRPr="00801F55">
        <w:t>us on relationship-focused indiv</w:t>
      </w:r>
      <w:r w:rsidR="000C027C" w:rsidRPr="00801F55">
        <w:t xml:space="preserve">idual difference variables that are considered to be important to the </w:t>
      </w:r>
      <w:r w:rsidR="00AF5CE1" w:rsidRPr="00801F55">
        <w:t>relati</w:t>
      </w:r>
      <w:r w:rsidR="007D3325" w:rsidRPr="00801F55">
        <w:t>o</w:t>
      </w:r>
      <w:r w:rsidR="00AF5CE1" w:rsidRPr="00801F55">
        <w:t xml:space="preserve">nships research </w:t>
      </w:r>
      <w:r w:rsidR="000C027C" w:rsidRPr="00801F55">
        <w:t>area or that have been shown to be strongly linked to interpersonal functioning.  The third idea pursue</w:t>
      </w:r>
      <w:r w:rsidR="009351FB" w:rsidRPr="00801F55">
        <w:t>d</w:t>
      </w:r>
      <w:r w:rsidR="00032FCD" w:rsidRPr="00801F55">
        <w:t xml:space="preserve"> the notion </w:t>
      </w:r>
      <w:r w:rsidR="009351FB" w:rsidRPr="00801F55">
        <w:t xml:space="preserve">that there should be certain </w:t>
      </w:r>
      <w:r w:rsidR="001E1AFB" w:rsidRPr="00801F55">
        <w:t>relationsh</w:t>
      </w:r>
      <w:r w:rsidR="000C027C" w:rsidRPr="00801F55">
        <w:t xml:space="preserve">ip-focused variables that could logically </w:t>
      </w:r>
      <w:r w:rsidR="001E1AFB" w:rsidRPr="00801F55">
        <w:t>be linked to disruption of the FAB.</w:t>
      </w:r>
      <w:r w:rsidR="000C027C" w:rsidRPr="00801F55">
        <w:t xml:space="preserve">  </w:t>
      </w:r>
      <w:r w:rsidR="009351FB" w:rsidRPr="00801F55">
        <w:t xml:space="preserve">We selected </w:t>
      </w:r>
      <w:r w:rsidR="00CA3927">
        <w:t>three</w:t>
      </w:r>
      <w:r w:rsidR="009351FB" w:rsidRPr="00801F55">
        <w:t xml:space="preserve"> </w:t>
      </w:r>
      <w:r w:rsidR="000C027C" w:rsidRPr="00801F55">
        <w:t>individual-diffe</w:t>
      </w:r>
      <w:r w:rsidR="009351FB" w:rsidRPr="00801F55">
        <w:t>rence v</w:t>
      </w:r>
      <w:r w:rsidR="002614E9" w:rsidRPr="00801F55">
        <w:t>ariables that fit these ideas</w:t>
      </w:r>
      <w:r w:rsidR="000C027C" w:rsidRPr="00801F55">
        <w:t xml:space="preserve">: (a) need to belong, (b) attachment style, (c) </w:t>
      </w:r>
      <w:r w:rsidR="00801F55">
        <w:t xml:space="preserve">sexual </w:t>
      </w:r>
      <w:r w:rsidR="009E2B51">
        <w:t>esteem,</w:t>
      </w:r>
      <w:r w:rsidR="00801F55">
        <w:t xml:space="preserve"> </w:t>
      </w:r>
      <w:r w:rsidR="007F46D0">
        <w:t xml:space="preserve">sexual depression, </w:t>
      </w:r>
      <w:r w:rsidR="009E2B51">
        <w:t xml:space="preserve">and </w:t>
      </w:r>
      <w:r w:rsidR="00801F55">
        <w:t>sexual preoccupation</w:t>
      </w:r>
      <w:r w:rsidR="009E2B51">
        <w:t xml:space="preserve"> </w:t>
      </w:r>
      <w:r w:rsidR="00CA3927">
        <w:t>(</w:t>
      </w:r>
      <w:r w:rsidR="009E2B51">
        <w:t>as indicators of sexual health</w:t>
      </w:r>
      <w:r w:rsidR="00CA3927">
        <w:t>)</w:t>
      </w:r>
      <w:r w:rsidR="000C027C" w:rsidRPr="004A4C68">
        <w:t>.</w:t>
      </w:r>
      <w:r w:rsidR="00CA3927">
        <w:t xml:space="preserve">  </w:t>
      </w:r>
    </w:p>
    <w:p w14:paraId="7A6F198E" w14:textId="77777777" w:rsidR="0091309B" w:rsidRPr="003235D9" w:rsidRDefault="0070575F" w:rsidP="00AF5CE1">
      <w:pPr>
        <w:widowControl w:val="0"/>
        <w:spacing w:after="0" w:line="480" w:lineRule="auto"/>
        <w:ind w:firstLine="720"/>
      </w:pPr>
      <w:r w:rsidRPr="00801F55">
        <w:rPr>
          <w:b/>
        </w:rPr>
        <w:t>Need to belong.</w:t>
      </w:r>
      <w:r w:rsidR="00192A2B" w:rsidRPr="004A4C68">
        <w:t xml:space="preserve">  </w:t>
      </w:r>
      <w:r w:rsidR="002D3D8C" w:rsidRPr="003E2C46">
        <w:t xml:space="preserve">Need to belong reflects a hypothesized need to form and maintain strong, stable interpersonal relationships </w:t>
      </w:r>
      <w:r w:rsidR="00B52752" w:rsidRPr="00745F69">
        <w:t xml:space="preserve">(see Baumeister &amp; Leary, 1995; Spielmann et al., 2013) </w:t>
      </w:r>
      <w:r w:rsidR="002D3D8C" w:rsidRPr="00801F55">
        <w:t xml:space="preserve">and </w:t>
      </w:r>
      <w:r w:rsidR="009351FB" w:rsidRPr="00801F55">
        <w:t xml:space="preserve">has </w:t>
      </w:r>
      <w:r w:rsidR="0016745C" w:rsidRPr="00801F55">
        <w:t>often been explored in the context of romantic relationships (see Fagundes &amp; Diamond, 2013).  For</w:t>
      </w:r>
      <w:r w:rsidR="002614E9" w:rsidRPr="00801F55">
        <w:t xml:space="preserve"> purposes of the present research</w:t>
      </w:r>
      <w:r w:rsidR="0016745C" w:rsidRPr="00D003DF">
        <w:t xml:space="preserve">, especially important is the </w:t>
      </w:r>
      <w:r w:rsidR="00AF5CE1" w:rsidRPr="00D003DF">
        <w:t xml:space="preserve">idea that people vary in the strength of this need:  in some people is it especially powerful. </w:t>
      </w:r>
      <w:r w:rsidR="00882BBB">
        <w:t xml:space="preserve"> </w:t>
      </w:r>
      <w:r w:rsidR="00AF5CE1" w:rsidRPr="00D003DF">
        <w:t xml:space="preserve">Also important to the present </w:t>
      </w:r>
      <w:r w:rsidR="002614E9" w:rsidRPr="007F46D0">
        <w:t>research</w:t>
      </w:r>
      <w:r w:rsidR="00AF5CE1" w:rsidRPr="007F46D0">
        <w:t xml:space="preserve"> is the idea </w:t>
      </w:r>
      <w:r w:rsidR="0016745C" w:rsidRPr="007F46D0">
        <w:t xml:space="preserve">that real, potential, or imagined changes in one's belongingness status will produce emotional responses, with positive affect linked to increases in belongingness and negative affect linked to decreases in it.  One can use these ideas to hypothesize that </w:t>
      </w:r>
      <w:r w:rsidR="009351FB" w:rsidRPr="007F46D0">
        <w:t xml:space="preserve">an </w:t>
      </w:r>
      <w:r w:rsidR="009351FB" w:rsidRPr="007F46D0">
        <w:lastRenderedPageBreak/>
        <w:t xml:space="preserve">individual’s need to belong may moderate the FAB experienced in response </w:t>
      </w:r>
      <w:r w:rsidR="00B52752" w:rsidRPr="007F46D0">
        <w:t>to romance-linked event memories (for a similar idea in the nostalgia literat</w:t>
      </w:r>
      <w:r w:rsidR="002D3D8C" w:rsidRPr="007F46D0">
        <w:t>u</w:t>
      </w:r>
      <w:r w:rsidR="009351FB" w:rsidRPr="007F46D0">
        <w:t>re, see Seehusen et al., 2013)</w:t>
      </w:r>
      <w:r w:rsidR="002D3D8C" w:rsidRPr="007F46D0">
        <w:t xml:space="preserve">.  </w:t>
      </w:r>
      <w:r w:rsidR="00B52752" w:rsidRPr="007F46D0">
        <w:t>O</w:t>
      </w:r>
      <w:r w:rsidR="00487EE6" w:rsidRPr="0045799C">
        <w:t xml:space="preserve">ur insight was that individuals who evince a high need to belong might be especially nervous and insecure about their romantic relationships.  If this were the case, then one would expect the FAB to be disrupted in those whose need to belong was especially high.  </w:t>
      </w:r>
    </w:p>
    <w:p w14:paraId="133443FD" w14:textId="77777777" w:rsidR="00F3650A" w:rsidRPr="007F46D0" w:rsidRDefault="00E67630" w:rsidP="00882BBB">
      <w:pPr>
        <w:widowControl w:val="0"/>
        <w:spacing w:after="0" w:line="480" w:lineRule="auto"/>
        <w:ind w:firstLine="720"/>
      </w:pPr>
      <w:r w:rsidRPr="003235D9">
        <w:rPr>
          <w:b/>
        </w:rPr>
        <w:t>Attachment style</w:t>
      </w:r>
      <w:r w:rsidR="00D85387" w:rsidRPr="003235D9">
        <w:t xml:space="preserve">. </w:t>
      </w:r>
      <w:r w:rsidRPr="003235D9">
        <w:t xml:space="preserve"> Attachment style </w:t>
      </w:r>
      <w:r w:rsidR="00140055" w:rsidRPr="003235D9">
        <w:t xml:space="preserve">(e.g., Bartholomew &amp; Horowitz, 1991) </w:t>
      </w:r>
      <w:r w:rsidR="004B51FF" w:rsidRPr="003235D9">
        <w:t xml:space="preserve">is a </w:t>
      </w:r>
      <w:r w:rsidRPr="003235D9">
        <w:t xml:space="preserve">variable that reflects the nature of the attachment bond that an individual experiences with a close other.  </w:t>
      </w:r>
      <w:r w:rsidR="00140055" w:rsidRPr="003235D9">
        <w:t xml:space="preserve">Some see adults </w:t>
      </w:r>
      <w:r w:rsidRPr="003235D9">
        <w:t xml:space="preserve">as </w:t>
      </w:r>
      <w:r w:rsidR="004C640A" w:rsidRPr="003235D9">
        <w:t>having one of four primary attachment styles: (a) secure, (b) anxious-preoccupied, (c) dismissive-avoidant, and (d) fearful-avoidant</w:t>
      </w:r>
      <w:r w:rsidR="00AB25FD" w:rsidRPr="003235D9">
        <w:t xml:space="preserve"> (in this article we will use the summary labels secure, preoccupied, dismissive, and avoidant)</w:t>
      </w:r>
      <w:r w:rsidR="004C640A" w:rsidRPr="003235D9">
        <w:t xml:space="preserve">. </w:t>
      </w:r>
      <w:r w:rsidR="004C640A" w:rsidRPr="003235D9">
        <w:rPr>
          <w:color w:val="222222"/>
          <w:shd w:val="clear" w:color="auto" w:fill="FFFFFF"/>
        </w:rPr>
        <w:t xml:space="preserve">Securely attached people tend to have positive views of themselves and their attachments, and they tend to have positive views of their relationships. </w:t>
      </w:r>
      <w:r w:rsidR="00882BBB">
        <w:rPr>
          <w:color w:val="222222"/>
          <w:shd w:val="clear" w:color="auto" w:fill="FFFFFF"/>
        </w:rPr>
        <w:t xml:space="preserve"> </w:t>
      </w:r>
      <w:r w:rsidR="004C640A" w:rsidRPr="003235D9">
        <w:rPr>
          <w:color w:val="222222"/>
          <w:shd w:val="clear" w:color="auto" w:fill="FFFFFF"/>
        </w:rPr>
        <w:t>Often they report greater satisfaction and adjustment in their relationships than people with other attachment styles</w:t>
      </w:r>
      <w:r w:rsidR="008E21F7" w:rsidRPr="003235D9">
        <w:rPr>
          <w:color w:val="222222"/>
          <w:shd w:val="clear" w:color="auto" w:fill="FFFFFF"/>
        </w:rPr>
        <w:t xml:space="preserve"> (Feeney, </w:t>
      </w:r>
      <w:r w:rsidR="008E21F7" w:rsidRPr="00D003DF">
        <w:rPr>
          <w:color w:val="222222"/>
          <w:shd w:val="clear" w:color="auto" w:fill="FFFFFF"/>
        </w:rPr>
        <w:t>1999)</w:t>
      </w:r>
      <w:r w:rsidR="004C640A" w:rsidRPr="00D003DF">
        <w:rPr>
          <w:color w:val="222222"/>
          <w:shd w:val="clear" w:color="auto" w:fill="FFFFFF"/>
        </w:rPr>
        <w:t>.</w:t>
      </w:r>
      <w:r w:rsidR="00882BBB">
        <w:t xml:space="preserve">  </w:t>
      </w:r>
      <w:r w:rsidR="00F3650A" w:rsidRPr="00D003DF">
        <w:t xml:space="preserve">Moreover, attachment style can influence the way people perceive sexual encounters. </w:t>
      </w:r>
      <w:r w:rsidR="00D003DF">
        <w:t xml:space="preserve"> </w:t>
      </w:r>
      <w:r w:rsidR="00F3650A" w:rsidRPr="00D003DF">
        <w:t>Securely attached individuals report experiencing more positive emotions during sex than non-securely attached individuals (Stefanou &amp; McCabe, 2012)</w:t>
      </w:r>
      <w:r w:rsidR="00F3650A" w:rsidRPr="007F46D0">
        <w:t xml:space="preserve">, and individuals with higher attachment anxiety report sexual experiences ambivalently (Birnbaum, Reis, Mikulincer, Gillath, &amp; Orpaz, 2006). </w:t>
      </w:r>
    </w:p>
    <w:p w14:paraId="57210DDC" w14:textId="77777777" w:rsidR="00E67630" w:rsidRPr="003235D9" w:rsidRDefault="004C640A" w:rsidP="000C027C">
      <w:pPr>
        <w:widowControl w:val="0"/>
        <w:spacing w:after="0" w:line="480" w:lineRule="auto"/>
        <w:ind w:firstLine="720"/>
      </w:pPr>
      <w:r w:rsidRPr="007F46D0">
        <w:t xml:space="preserve">Extrapolation </w:t>
      </w:r>
      <w:r w:rsidR="00AF5CE1" w:rsidRPr="007F46D0">
        <w:t xml:space="preserve">from the existing FAB research </w:t>
      </w:r>
      <w:r w:rsidRPr="007F46D0">
        <w:t xml:space="preserve">leads to the expectation that </w:t>
      </w:r>
      <w:r w:rsidR="00F3650A" w:rsidRPr="007F46D0">
        <w:t>sec</w:t>
      </w:r>
      <w:r w:rsidR="00F3650A" w:rsidRPr="00D003DF">
        <w:t xml:space="preserve">urely attached </w:t>
      </w:r>
      <w:r w:rsidRPr="00D003DF">
        <w:t>individuals should exhibit a robust FAB</w:t>
      </w:r>
      <w:r w:rsidR="00AF5CE1" w:rsidRPr="00D003DF">
        <w:t xml:space="preserve">. </w:t>
      </w:r>
      <w:r w:rsidR="004B51FF" w:rsidRPr="00D003DF">
        <w:t xml:space="preserve"> </w:t>
      </w:r>
      <w:r w:rsidR="00AF5CE1" w:rsidRPr="00D003DF">
        <w:t>E</w:t>
      </w:r>
      <w:r w:rsidRPr="00D003DF">
        <w:t>xtrapol</w:t>
      </w:r>
      <w:r w:rsidR="004B51FF" w:rsidRPr="00565AB8">
        <w:t>ation from existing research linking the FAB to anxiety, depression, and the se</w:t>
      </w:r>
      <w:r w:rsidR="004B51FF" w:rsidRPr="007F46D0">
        <w:t xml:space="preserve">lf </w:t>
      </w:r>
      <w:r w:rsidRPr="007F46D0">
        <w:t xml:space="preserve">also leads to the expectations that the FAB should be </w:t>
      </w:r>
      <w:r w:rsidR="002614E9" w:rsidRPr="007F46D0">
        <w:t xml:space="preserve">disrupted in those who: (a) </w:t>
      </w:r>
      <w:r w:rsidRPr="007F46D0">
        <w:t xml:space="preserve">have excessive anxiety about their relationship and who constantly monitor the partner for signs of relationship </w:t>
      </w:r>
      <w:r w:rsidR="00AB25FD" w:rsidRPr="007F46D0">
        <w:t>disruption (</w:t>
      </w:r>
      <w:r w:rsidRPr="007F46D0">
        <w:t>preoccupied); (b) do not see relationships as especially important</w:t>
      </w:r>
      <w:r w:rsidR="00AB25FD" w:rsidRPr="007F46D0">
        <w:t xml:space="preserve"> (dismissive</w:t>
      </w:r>
      <w:r w:rsidRPr="007F46D0">
        <w:t xml:space="preserve">), or (c) because of fear of being hurt, do not want to allow </w:t>
      </w:r>
      <w:r w:rsidRPr="007F46D0">
        <w:lastRenderedPageBreak/>
        <w:t>themselves to become too close to others</w:t>
      </w:r>
      <w:r w:rsidR="00AB25FD" w:rsidRPr="0045799C">
        <w:t xml:space="preserve"> (</w:t>
      </w:r>
      <w:r w:rsidRPr="003235D9">
        <w:t xml:space="preserve">avoidant). </w:t>
      </w:r>
    </w:p>
    <w:p w14:paraId="2A1D9FAB" w14:textId="77777777" w:rsidR="00B94884" w:rsidRPr="00565AB8" w:rsidRDefault="002614E9" w:rsidP="00565AB8">
      <w:pPr>
        <w:widowControl w:val="0"/>
        <w:spacing w:after="0" w:line="480" w:lineRule="auto"/>
        <w:ind w:firstLine="720"/>
      </w:pPr>
      <w:r w:rsidRPr="003235D9">
        <w:rPr>
          <w:b/>
        </w:rPr>
        <w:t>Sexual esteem, s</w:t>
      </w:r>
      <w:r w:rsidR="00B94884" w:rsidRPr="003235D9">
        <w:rPr>
          <w:b/>
        </w:rPr>
        <w:t>exual depression level, and sexual preoccupation</w:t>
      </w:r>
      <w:r w:rsidR="00A8141E" w:rsidRPr="004A4C68">
        <w:rPr>
          <w:b/>
        </w:rPr>
        <w:t>.</w:t>
      </w:r>
      <w:r w:rsidR="0086432E" w:rsidRPr="003E2C46">
        <w:rPr>
          <w:b/>
        </w:rPr>
        <w:t xml:space="preserve">  </w:t>
      </w:r>
      <w:r w:rsidR="00B94884" w:rsidRPr="003E2C46">
        <w:t xml:space="preserve">These variables were attractive to us because of their focus on romantic relationships (as opposed to relationships in general).  </w:t>
      </w:r>
      <w:r w:rsidR="0086432E" w:rsidRPr="00745F69">
        <w:t xml:space="preserve">Sexual esteem is </w:t>
      </w:r>
      <w:r w:rsidR="00AF5CE1" w:rsidRPr="00745F69">
        <w:t xml:space="preserve">formally </w:t>
      </w:r>
      <w:r w:rsidR="0086432E" w:rsidRPr="00745F69">
        <w:t xml:space="preserve">defined by Snell and Papini (1989) as the generalized tendency to engage in nonspecific internal reinforcement toward oneself as a result of one’s capacity to relate sexually to another person.  </w:t>
      </w:r>
      <w:r w:rsidR="00F05301" w:rsidRPr="00801F55">
        <w:t xml:space="preserve">More intuitive is the description </w:t>
      </w:r>
      <w:r w:rsidR="0086432E" w:rsidRPr="00801F55">
        <w:t xml:space="preserve">that sexual esteem reflects the extent to which one perceives oneself to be a good sexual partner.  </w:t>
      </w:r>
      <w:r w:rsidR="00565AB8" w:rsidRPr="00565AB8">
        <w:t>The sexual-esteem subscale of the Sexuality Scale (Snell &amp; Papini, 1989) has previously been used to study sexual well-being (Muise, Preyde, Maitland, &amp; Milhausen, 2010</w:t>
      </w:r>
      <w:r w:rsidR="00565AB8" w:rsidRPr="003D088C">
        <w:t>).</w:t>
      </w:r>
      <w:r w:rsidR="00565AB8">
        <w:t xml:space="preserve">  </w:t>
      </w:r>
      <w:r w:rsidR="0086432E" w:rsidRPr="00801F55">
        <w:t xml:space="preserve">Sexual depression level is seen by Snell and Papini </w:t>
      </w:r>
      <w:r w:rsidR="00B6441F">
        <w:t xml:space="preserve">(1989) </w:t>
      </w:r>
      <w:r w:rsidR="0086432E" w:rsidRPr="00801F55">
        <w:t>as the tendency to feel saddened and discouraged about one’s capacity to relate s</w:t>
      </w:r>
      <w:r w:rsidR="00AF5CE1" w:rsidRPr="00801F55">
        <w:t>exually to another individual.</w:t>
      </w:r>
      <w:r w:rsidR="00F05301" w:rsidRPr="00801F55">
        <w:t xml:space="preserve">  </w:t>
      </w:r>
      <w:r w:rsidR="00B94884" w:rsidRPr="00D003DF">
        <w:t>Sexual preoccupation is seen by Snell</w:t>
      </w:r>
      <w:r w:rsidR="005216BC" w:rsidRPr="00D003DF">
        <w:t xml:space="preserve"> and Papini as the tendency for one’s thinking to become absorbed in, and obsessed about, sex in a relationship</w:t>
      </w:r>
      <w:r w:rsidR="00B94884" w:rsidRPr="00565AB8">
        <w:t>.</w:t>
      </w:r>
    </w:p>
    <w:p w14:paraId="4D83286E" w14:textId="77777777" w:rsidR="00140055" w:rsidRPr="007F46D0" w:rsidRDefault="00AF5CE1" w:rsidP="00032FCD">
      <w:pPr>
        <w:widowControl w:val="0"/>
        <w:spacing w:after="0" w:line="480" w:lineRule="auto"/>
        <w:ind w:firstLine="720"/>
      </w:pPr>
      <w:r w:rsidRPr="007F46D0">
        <w:t>Extrapolating from existing research that relates the FAB to personality characteristics</w:t>
      </w:r>
      <w:r w:rsidR="004B51FF" w:rsidRPr="007F46D0">
        <w:t xml:space="preserve"> and to the self</w:t>
      </w:r>
      <w:r w:rsidRPr="007F46D0">
        <w:t xml:space="preserve">, we expected that the FAB would be robust in those who had high sexual esteem and who felt positively about their sexual experience with their partner.  We expected the FAB to be disrupted in those who lacked sexual esteem and who felt saddened or depressed about their capacity to relate sexually to their partner. </w:t>
      </w:r>
      <w:r w:rsidR="00B94884" w:rsidRPr="007F46D0">
        <w:t xml:space="preserve"> Predictions for the sexual preoccupation variable are less clear.  High levels of rehearsal can sometimes exacerbate the FAB (as when one savors positive events), but can sometimes minimize the FAB (as when one perseverates in thinking about negative events).  Hence, </w:t>
      </w:r>
      <w:r w:rsidR="005216BC" w:rsidRPr="007F46D0">
        <w:t xml:space="preserve">we refrain from making a </w:t>
      </w:r>
      <w:r w:rsidR="00B94884" w:rsidRPr="007F46D0">
        <w:t>prediction about the relation between this variable and the FAB.</w:t>
      </w:r>
    </w:p>
    <w:p w14:paraId="3BB2DE7A" w14:textId="77777777" w:rsidR="00514997" w:rsidRPr="0045799C" w:rsidRDefault="00514997" w:rsidP="00AF5CE1">
      <w:pPr>
        <w:keepNext/>
        <w:widowControl w:val="0"/>
        <w:spacing w:after="0" w:line="480" w:lineRule="auto"/>
        <w:jc w:val="center"/>
        <w:rPr>
          <w:b/>
        </w:rPr>
      </w:pPr>
      <w:r w:rsidRPr="0045799C">
        <w:rPr>
          <w:b/>
        </w:rPr>
        <w:lastRenderedPageBreak/>
        <w:t>Method</w:t>
      </w:r>
    </w:p>
    <w:p w14:paraId="580DB1FB" w14:textId="77777777" w:rsidR="00044826" w:rsidRPr="004A4C68" w:rsidRDefault="00514997" w:rsidP="00E32E4D">
      <w:pPr>
        <w:keepNext/>
        <w:widowControl w:val="0"/>
        <w:spacing w:after="0" w:line="480" w:lineRule="auto"/>
        <w:rPr>
          <w:b/>
        </w:rPr>
      </w:pPr>
      <w:r w:rsidRPr="003235D9">
        <w:rPr>
          <w:b/>
        </w:rPr>
        <w:t>Participants</w:t>
      </w:r>
    </w:p>
    <w:p w14:paraId="2071C4D9" w14:textId="77777777" w:rsidR="002D27C6" w:rsidRPr="003235D9" w:rsidRDefault="00A0795E" w:rsidP="001B796D">
      <w:pPr>
        <w:widowControl w:val="0"/>
        <w:spacing w:after="0" w:line="480" w:lineRule="auto"/>
        <w:ind w:firstLine="720"/>
      </w:pPr>
      <w:r w:rsidRPr="00745F69">
        <w:t xml:space="preserve">Data were collected from two sub-samples.  One sub-sample contained workers from </w:t>
      </w:r>
      <w:r w:rsidR="00514997" w:rsidRPr="00745F69">
        <w:t>Amazon’s Mechanical Turk</w:t>
      </w:r>
      <w:r w:rsidR="00432508" w:rsidRPr="00745F69">
        <w:t xml:space="preserve"> (</w:t>
      </w:r>
      <w:r w:rsidR="008270D4" w:rsidRPr="00745F69">
        <w:t>MTurk</w:t>
      </w:r>
      <w:r w:rsidR="00432508" w:rsidRPr="00745F69">
        <w:t>)</w:t>
      </w:r>
      <w:r w:rsidR="00514997" w:rsidRPr="00745F69">
        <w:t xml:space="preserve">.  </w:t>
      </w:r>
      <w:r w:rsidRPr="00745F69">
        <w:t xml:space="preserve">These individuals </w:t>
      </w:r>
      <w:r w:rsidR="00514997" w:rsidRPr="00745F69">
        <w:t>received one dollar as compensation</w:t>
      </w:r>
      <w:r w:rsidR="00B05B0A" w:rsidRPr="00801F55">
        <w:t xml:space="preserve"> for </w:t>
      </w:r>
      <w:r w:rsidRPr="00801F55">
        <w:t>participation</w:t>
      </w:r>
      <w:r w:rsidR="00514997" w:rsidRPr="00801F55">
        <w:t xml:space="preserve">.  The second </w:t>
      </w:r>
      <w:r w:rsidRPr="00D003DF">
        <w:t xml:space="preserve">sub-sample contained </w:t>
      </w:r>
      <w:r w:rsidR="007C165F" w:rsidRPr="00D003DF">
        <w:t xml:space="preserve">students attending </w:t>
      </w:r>
      <w:r w:rsidR="00514997" w:rsidRPr="00D003DF">
        <w:t xml:space="preserve">a mid-sized Midwestern </w:t>
      </w:r>
      <w:r w:rsidR="00B05B0A" w:rsidRPr="007F46D0">
        <w:t>u</w:t>
      </w:r>
      <w:r w:rsidR="00514997" w:rsidRPr="007F46D0">
        <w:t>niversity.  The</w:t>
      </w:r>
      <w:r w:rsidR="00B05B0A" w:rsidRPr="007F46D0">
        <w:t xml:space="preserve">y </w:t>
      </w:r>
      <w:r w:rsidR="00514997" w:rsidRPr="007F46D0">
        <w:t>received partial course credit</w:t>
      </w:r>
      <w:r w:rsidR="003908A1" w:rsidRPr="007F46D0">
        <w:t xml:space="preserve"> </w:t>
      </w:r>
      <w:r w:rsidRPr="007F46D0">
        <w:t xml:space="preserve">as compensation </w:t>
      </w:r>
      <w:r w:rsidR="003908A1" w:rsidRPr="007F46D0">
        <w:t>for their participation</w:t>
      </w:r>
      <w:r w:rsidR="00514997" w:rsidRPr="007F46D0">
        <w:t>.</w:t>
      </w:r>
      <w:r w:rsidR="00693D39" w:rsidRPr="007F46D0">
        <w:t xml:space="preserve"> </w:t>
      </w:r>
      <w:r w:rsidRPr="007F46D0">
        <w:t xml:space="preserve"> </w:t>
      </w:r>
      <w:r w:rsidR="007361DE" w:rsidRPr="007F46D0">
        <w:t>We chose to colle</w:t>
      </w:r>
      <w:r w:rsidR="007361DE" w:rsidRPr="0045799C">
        <w:t>ct</w:t>
      </w:r>
      <w:r w:rsidR="00B52752" w:rsidRPr="003235D9">
        <w:t xml:space="preserve"> data from </w:t>
      </w:r>
      <w:r w:rsidR="007361DE" w:rsidRPr="003235D9">
        <w:t>separate samples in order to</w:t>
      </w:r>
      <w:r w:rsidR="00B52752" w:rsidRPr="003235D9">
        <w:t>:</w:t>
      </w:r>
      <w:r w:rsidR="007361DE" w:rsidRPr="003235D9">
        <w:t xml:space="preserve"> </w:t>
      </w:r>
      <w:r w:rsidR="00B52752" w:rsidRPr="003235D9">
        <w:t xml:space="preserve">(a) obtain a large enough sample to be confident in our findings, </w:t>
      </w:r>
      <w:r w:rsidR="007361DE" w:rsidRPr="003235D9">
        <w:t>(</w:t>
      </w:r>
      <w:r w:rsidR="00B52752" w:rsidRPr="003235D9">
        <w:t>b</w:t>
      </w:r>
      <w:r w:rsidR="007361DE" w:rsidRPr="003235D9">
        <w:t xml:space="preserve">) </w:t>
      </w:r>
      <w:r w:rsidR="00B52752" w:rsidRPr="003235D9">
        <w:t xml:space="preserve">provide an internal </w:t>
      </w:r>
      <w:r w:rsidR="007361DE" w:rsidRPr="003235D9">
        <w:t>replicat</w:t>
      </w:r>
      <w:r w:rsidR="00B52752" w:rsidRPr="003235D9">
        <w:t>ion</w:t>
      </w:r>
      <w:r w:rsidR="007361DE" w:rsidRPr="003235D9">
        <w:t xml:space="preserve"> </w:t>
      </w:r>
      <w:r w:rsidR="00032FCD" w:rsidRPr="003235D9">
        <w:t xml:space="preserve">of </w:t>
      </w:r>
      <w:r w:rsidR="007361DE" w:rsidRPr="003235D9">
        <w:t>our findings</w:t>
      </w:r>
      <w:r w:rsidR="00032FCD" w:rsidRPr="003235D9">
        <w:t>,</w:t>
      </w:r>
      <w:r w:rsidR="007361DE" w:rsidRPr="003235D9">
        <w:t xml:space="preserve"> and (</w:t>
      </w:r>
      <w:r w:rsidR="00B52752" w:rsidRPr="003235D9">
        <w:t>c</w:t>
      </w:r>
      <w:r w:rsidR="007361DE" w:rsidRPr="003235D9">
        <w:t xml:space="preserve">) </w:t>
      </w:r>
      <w:r w:rsidR="00B52752" w:rsidRPr="003235D9">
        <w:t xml:space="preserve">provide evidence that </w:t>
      </w:r>
      <w:r w:rsidR="007361DE" w:rsidRPr="003235D9">
        <w:t>that the finding</w:t>
      </w:r>
      <w:r w:rsidR="00B52752" w:rsidRPr="003235D9">
        <w:t>s are generalizable across samples from somewhat different populations</w:t>
      </w:r>
      <w:r w:rsidR="007361DE" w:rsidRPr="003235D9">
        <w:t>.</w:t>
      </w:r>
    </w:p>
    <w:p w14:paraId="47998A6E" w14:textId="77777777" w:rsidR="002D27C6" w:rsidRPr="003235D9" w:rsidRDefault="00A0795E" w:rsidP="00FF79FF">
      <w:pPr>
        <w:widowControl w:val="0"/>
        <w:spacing w:after="0" w:line="480" w:lineRule="auto"/>
        <w:ind w:firstLine="720"/>
      </w:pPr>
      <w:r w:rsidRPr="003235D9">
        <w:t xml:space="preserve">To keep the type of romantic relationships the same across participants and because the number of non-heterosexual participants was </w:t>
      </w:r>
      <w:r w:rsidR="00804AF2" w:rsidRPr="003235D9">
        <w:t xml:space="preserve">too </w:t>
      </w:r>
      <w:r w:rsidRPr="003235D9">
        <w:t>small</w:t>
      </w:r>
      <w:r w:rsidR="00804AF2" w:rsidRPr="003235D9">
        <w:t xml:space="preserve"> to analy</w:t>
      </w:r>
      <w:r w:rsidR="00FF79FF" w:rsidRPr="003235D9">
        <w:t>z</w:t>
      </w:r>
      <w:r w:rsidR="00804AF2" w:rsidRPr="003235D9">
        <w:t>e separately</w:t>
      </w:r>
      <w:r w:rsidRPr="003235D9">
        <w:t xml:space="preserve">, only heterosexual participants were used in the study.  </w:t>
      </w:r>
      <w:r w:rsidR="00804AF2" w:rsidRPr="003235D9">
        <w:t>This restriction led to the exclusion of 10 participants f</w:t>
      </w:r>
      <w:r w:rsidR="002D27C6" w:rsidRPr="003235D9">
        <w:t>rom</w:t>
      </w:r>
      <w:r w:rsidR="00432508" w:rsidRPr="003235D9">
        <w:t xml:space="preserve"> the </w:t>
      </w:r>
      <w:r w:rsidR="008270D4" w:rsidRPr="003235D9">
        <w:t>MTurk</w:t>
      </w:r>
      <w:r w:rsidR="00432508" w:rsidRPr="003235D9">
        <w:t xml:space="preserve"> sample</w:t>
      </w:r>
      <w:r w:rsidR="00804AF2" w:rsidRPr="003235D9">
        <w:t xml:space="preserve">. </w:t>
      </w:r>
      <w:r w:rsidR="00432508" w:rsidRPr="003235D9">
        <w:t xml:space="preserve"> </w:t>
      </w:r>
      <w:r w:rsidR="00804AF2" w:rsidRPr="003235D9">
        <w:t>T</w:t>
      </w:r>
      <w:r w:rsidR="00432508" w:rsidRPr="003235D9">
        <w:t xml:space="preserve">wo </w:t>
      </w:r>
      <w:r w:rsidRPr="003235D9">
        <w:t xml:space="preserve">additional </w:t>
      </w:r>
      <w:r w:rsidR="00432508" w:rsidRPr="003235D9">
        <w:t>participants were excluded because the data</w:t>
      </w:r>
      <w:r w:rsidRPr="003235D9">
        <w:t xml:space="preserve"> they </w:t>
      </w:r>
      <w:r w:rsidR="003908A1" w:rsidRPr="003235D9">
        <w:t>provided</w:t>
      </w:r>
      <w:r w:rsidRPr="003235D9">
        <w:t xml:space="preserve"> was incomplete.  F</w:t>
      </w:r>
      <w:r w:rsidR="00432508" w:rsidRPr="003235D9">
        <w:t xml:space="preserve">ive </w:t>
      </w:r>
      <w:r w:rsidRPr="003235D9">
        <w:t xml:space="preserve">more </w:t>
      </w:r>
      <w:r w:rsidR="008270D4" w:rsidRPr="003235D9">
        <w:t>MTurk</w:t>
      </w:r>
      <w:r w:rsidRPr="003235D9">
        <w:t xml:space="preserve"> </w:t>
      </w:r>
      <w:r w:rsidR="00432508" w:rsidRPr="003235D9">
        <w:t>participants</w:t>
      </w:r>
      <w:r w:rsidRPr="003235D9">
        <w:t xml:space="preserve"> were excluded because they did not record personal </w:t>
      </w:r>
      <w:r w:rsidR="00432508" w:rsidRPr="003235D9">
        <w:t>memories</w:t>
      </w:r>
      <w:r w:rsidRPr="003235D9">
        <w:t>,</w:t>
      </w:r>
      <w:r w:rsidR="00432508" w:rsidRPr="003235D9">
        <w:t xml:space="preserve"> but </w:t>
      </w:r>
      <w:r w:rsidR="008467ED" w:rsidRPr="003235D9">
        <w:t xml:space="preserve">instead </w:t>
      </w:r>
      <w:r w:rsidR="00432508" w:rsidRPr="003235D9">
        <w:t>either e</w:t>
      </w:r>
      <w:r w:rsidR="00B05B0A" w:rsidRPr="003235D9">
        <w:t xml:space="preserve">ntered other information or </w:t>
      </w:r>
      <w:r w:rsidR="00432508" w:rsidRPr="003235D9">
        <w:t xml:space="preserve">copied material from </w:t>
      </w:r>
      <w:r w:rsidR="008467ED" w:rsidRPr="003235D9">
        <w:t>internet blogs</w:t>
      </w:r>
      <w:r w:rsidR="00DE369C" w:rsidRPr="003235D9">
        <w:t xml:space="preserve">.  </w:t>
      </w:r>
    </w:p>
    <w:p w14:paraId="68607061" w14:textId="77777777" w:rsidR="00432508" w:rsidRPr="00D003DF" w:rsidRDefault="00DE369C" w:rsidP="002B3E5B">
      <w:pPr>
        <w:widowControl w:val="0"/>
        <w:spacing w:after="0" w:line="480" w:lineRule="auto"/>
        <w:ind w:firstLine="720"/>
      </w:pPr>
      <w:r w:rsidRPr="003235D9">
        <w:t>Thu</w:t>
      </w:r>
      <w:r w:rsidR="00A0795E" w:rsidRPr="003235D9">
        <w:t>s, after all exclusions</w:t>
      </w:r>
      <w:r w:rsidR="002D27C6" w:rsidRPr="003235D9">
        <w:t>,</w:t>
      </w:r>
      <w:r w:rsidR="00A0795E" w:rsidRPr="003235D9">
        <w:t xml:space="preserve"> </w:t>
      </w:r>
      <w:r w:rsidR="00432508" w:rsidRPr="003235D9">
        <w:t xml:space="preserve">the </w:t>
      </w:r>
      <w:r w:rsidR="008270D4" w:rsidRPr="003235D9">
        <w:t>MTurk</w:t>
      </w:r>
      <w:r w:rsidR="00432508" w:rsidRPr="003235D9">
        <w:t xml:space="preserve"> </w:t>
      </w:r>
      <w:r w:rsidR="00A0795E" w:rsidRPr="003235D9">
        <w:t>sub-</w:t>
      </w:r>
      <w:r w:rsidR="00B05B0A" w:rsidRPr="003235D9">
        <w:t xml:space="preserve">sample contained </w:t>
      </w:r>
      <w:r w:rsidR="00432508" w:rsidRPr="003235D9">
        <w:t>85 participants.</w:t>
      </w:r>
      <w:r w:rsidR="00B05B0A" w:rsidRPr="003235D9">
        <w:t xml:space="preserve">  These </w:t>
      </w:r>
      <w:r w:rsidR="00490CE1" w:rsidRPr="003235D9">
        <w:t>ranged in age from 20 to 77 years (</w:t>
      </w:r>
      <w:r w:rsidR="00490CE1" w:rsidRPr="003235D9">
        <w:rPr>
          <w:i/>
        </w:rPr>
        <w:t>M</w:t>
      </w:r>
      <w:r w:rsidR="00490CE1" w:rsidRPr="003235D9">
        <w:t xml:space="preserve"> = 40, </w:t>
      </w:r>
      <w:r w:rsidR="00490CE1" w:rsidRPr="003235D9">
        <w:rPr>
          <w:i/>
        </w:rPr>
        <w:t>SD</w:t>
      </w:r>
      <w:r w:rsidR="00A0795E" w:rsidRPr="003235D9">
        <w:t xml:space="preserve"> = 13.66). </w:t>
      </w:r>
      <w:r w:rsidR="00804AF2" w:rsidRPr="003235D9">
        <w:t xml:space="preserve"> </w:t>
      </w:r>
      <w:r w:rsidR="00A0795E" w:rsidRPr="003235D9">
        <w:t>T</w:t>
      </w:r>
      <w:r w:rsidR="00490CE1" w:rsidRPr="003235D9">
        <w:t xml:space="preserve">hey were predominantly female (72.9%) and Caucasian (83.5%; African American: 8.2%, Asian: 1.2%, Hispanic: 2.4%, </w:t>
      </w:r>
      <w:r w:rsidR="00EC7374" w:rsidRPr="003235D9">
        <w:t>Native</w:t>
      </w:r>
      <w:r w:rsidR="00490CE1" w:rsidRPr="003235D9">
        <w:t xml:space="preserve"> American: 1.2%, with 3.5% choosing not to answer).  About</w:t>
      </w:r>
      <w:r w:rsidR="00490CE1" w:rsidRPr="004A4C68">
        <w:t xml:space="preserve"> half the participants reported on</w:t>
      </w:r>
      <w:r w:rsidR="003908A1" w:rsidRPr="003E2C46">
        <w:t xml:space="preserve"> past romantic relationships </w:t>
      </w:r>
      <w:r w:rsidR="00490CE1" w:rsidRPr="00745F69">
        <w:t>(49.4%)</w:t>
      </w:r>
      <w:r w:rsidR="008467ED" w:rsidRPr="00745F69">
        <w:t>,</w:t>
      </w:r>
      <w:r w:rsidR="00490CE1" w:rsidRPr="00745F69">
        <w:t xml:space="preserve"> </w:t>
      </w:r>
      <w:r w:rsidR="00A0795E" w:rsidRPr="00745F69">
        <w:t xml:space="preserve">and </w:t>
      </w:r>
      <w:r w:rsidR="003908A1" w:rsidRPr="00745F69">
        <w:t>the other half reported on</w:t>
      </w:r>
      <w:r w:rsidR="00776B1C" w:rsidRPr="00745F69">
        <w:t xml:space="preserve"> current relationships</w:t>
      </w:r>
      <w:r w:rsidR="003908A1" w:rsidRPr="00745F69">
        <w:t xml:space="preserve">. The </w:t>
      </w:r>
      <w:r w:rsidR="003908A1" w:rsidRPr="00801F55">
        <w:t>length of the</w:t>
      </w:r>
      <w:r w:rsidR="00490CE1" w:rsidRPr="00801F55">
        <w:t xml:space="preserve"> relationships </w:t>
      </w:r>
      <w:r w:rsidR="003908A1" w:rsidRPr="00801F55">
        <w:t>varied between</w:t>
      </w:r>
      <w:r w:rsidR="00490CE1" w:rsidRPr="00801F55">
        <w:t xml:space="preserve"> 3 </w:t>
      </w:r>
      <w:r w:rsidR="003908A1" w:rsidRPr="00801F55">
        <w:t>months and</w:t>
      </w:r>
      <w:r w:rsidR="00490CE1" w:rsidRPr="00801F55">
        <w:t xml:space="preserve"> 732 months (</w:t>
      </w:r>
      <w:r w:rsidR="00490CE1" w:rsidRPr="00D003DF">
        <w:rPr>
          <w:i/>
        </w:rPr>
        <w:t>M</w:t>
      </w:r>
      <w:r w:rsidR="00490CE1" w:rsidRPr="00D003DF">
        <w:t xml:space="preserve"> = 112.39, </w:t>
      </w:r>
      <w:r w:rsidR="00490CE1" w:rsidRPr="00D003DF">
        <w:rPr>
          <w:i/>
        </w:rPr>
        <w:t>SD</w:t>
      </w:r>
      <w:r w:rsidR="00490CE1" w:rsidRPr="00D003DF">
        <w:t xml:space="preserve"> = 142.27).</w:t>
      </w:r>
    </w:p>
    <w:p w14:paraId="56C431F2" w14:textId="77777777" w:rsidR="00DA6316" w:rsidRPr="003235D9" w:rsidRDefault="00432508" w:rsidP="00DA6316">
      <w:pPr>
        <w:widowControl w:val="0"/>
        <w:spacing w:after="0" w:line="480" w:lineRule="auto"/>
        <w:ind w:firstLine="720"/>
      </w:pPr>
      <w:r w:rsidRPr="00565AB8">
        <w:lastRenderedPageBreak/>
        <w:t>For the student sample</w:t>
      </w:r>
      <w:r w:rsidR="00F4669C" w:rsidRPr="00565AB8">
        <w:t>,</w:t>
      </w:r>
      <w:r w:rsidRPr="00565AB8">
        <w:t xml:space="preserve"> 15 particip</w:t>
      </w:r>
      <w:r w:rsidR="00A0795E" w:rsidRPr="00565AB8">
        <w:t xml:space="preserve">ants were excluded because they provided incomplete data. </w:t>
      </w:r>
      <w:r w:rsidR="00804AF2" w:rsidRPr="007F46D0">
        <w:t xml:space="preserve"> </w:t>
      </w:r>
      <w:r w:rsidR="00A0795E" w:rsidRPr="007F46D0">
        <w:t>F</w:t>
      </w:r>
      <w:r w:rsidRPr="007F46D0">
        <w:t>ive</w:t>
      </w:r>
      <w:r w:rsidR="008467ED" w:rsidRPr="007F46D0">
        <w:t xml:space="preserve"> additional</w:t>
      </w:r>
      <w:r w:rsidRPr="007F46D0">
        <w:t xml:space="preserve"> participants</w:t>
      </w:r>
      <w:r w:rsidR="008467ED" w:rsidRPr="007F46D0">
        <w:t xml:space="preserve"> were excluded</w:t>
      </w:r>
      <w:r w:rsidRPr="007F46D0">
        <w:t xml:space="preserve"> because the repo</w:t>
      </w:r>
      <w:r w:rsidR="00A0795E" w:rsidRPr="007F46D0">
        <w:t xml:space="preserve">rted relationship did not involve a </w:t>
      </w:r>
      <w:r w:rsidRPr="007F46D0">
        <w:t>ro</w:t>
      </w:r>
      <w:r w:rsidR="00B05B0A" w:rsidRPr="007F46D0">
        <w:t xml:space="preserve">mantic </w:t>
      </w:r>
      <w:r w:rsidR="00A0795E" w:rsidRPr="007F46D0">
        <w:t>partner (</w:t>
      </w:r>
      <w:r w:rsidRPr="009F7D6F">
        <w:t>e.g.</w:t>
      </w:r>
      <w:r w:rsidR="005375AB">
        <w:t>,</w:t>
      </w:r>
      <w:r w:rsidRPr="009F7D6F">
        <w:t xml:space="preserve"> </w:t>
      </w:r>
      <w:r w:rsidR="00A0795E" w:rsidRPr="009F7D6F">
        <w:t xml:space="preserve">sister).  The data from 34 additional </w:t>
      </w:r>
      <w:r w:rsidRPr="009F7D6F">
        <w:t xml:space="preserve">participants </w:t>
      </w:r>
      <w:r w:rsidR="00DE369C" w:rsidRPr="0045799C">
        <w:t>were ex</w:t>
      </w:r>
      <w:r w:rsidR="00A0795E" w:rsidRPr="003235D9">
        <w:t>c</w:t>
      </w:r>
      <w:r w:rsidR="00DE369C" w:rsidRPr="003235D9">
        <w:t>l</w:t>
      </w:r>
      <w:r w:rsidR="00A0795E" w:rsidRPr="003235D9">
        <w:t xml:space="preserve">uded because the respondents </w:t>
      </w:r>
      <w:r w:rsidRPr="003235D9">
        <w:t>did not indicate that they were heterosexual.</w:t>
      </w:r>
      <w:r w:rsidR="00A0795E" w:rsidRPr="003235D9">
        <w:t xml:space="preserve">  </w:t>
      </w:r>
    </w:p>
    <w:p w14:paraId="3FBD02A8" w14:textId="77777777" w:rsidR="009B5A08" w:rsidRPr="004A4C68" w:rsidRDefault="00A0795E" w:rsidP="00E32E4D">
      <w:pPr>
        <w:widowControl w:val="0"/>
        <w:spacing w:after="0" w:line="480" w:lineRule="auto"/>
        <w:ind w:firstLine="720"/>
      </w:pPr>
      <w:r w:rsidRPr="003235D9">
        <w:t>Thus, after all exclusions</w:t>
      </w:r>
      <w:r w:rsidR="00192A2B" w:rsidRPr="003235D9">
        <w:t>,</w:t>
      </w:r>
      <w:r w:rsidRPr="003235D9">
        <w:t xml:space="preserve"> the student sub-sample contained </w:t>
      </w:r>
      <w:r w:rsidR="004B6331" w:rsidRPr="003235D9">
        <w:t>132 participants.</w:t>
      </w:r>
      <w:r w:rsidR="00776B1C" w:rsidRPr="003235D9">
        <w:t xml:space="preserve">  </w:t>
      </w:r>
      <w:r w:rsidR="00B05B0A" w:rsidRPr="003235D9">
        <w:t xml:space="preserve">These </w:t>
      </w:r>
      <w:r w:rsidR="00776B1C" w:rsidRPr="003235D9">
        <w:t>ranged in age from 18 to 33 years (</w:t>
      </w:r>
      <w:r w:rsidR="00776B1C" w:rsidRPr="003235D9">
        <w:rPr>
          <w:i/>
        </w:rPr>
        <w:t>M</w:t>
      </w:r>
      <w:r w:rsidR="00776B1C" w:rsidRPr="003235D9">
        <w:t xml:space="preserve"> = 19.27, </w:t>
      </w:r>
      <w:r w:rsidR="00776B1C" w:rsidRPr="003235D9">
        <w:rPr>
          <w:i/>
        </w:rPr>
        <w:t>SD</w:t>
      </w:r>
      <w:r w:rsidR="00B05B0A" w:rsidRPr="003235D9">
        <w:t xml:space="preserve"> = 24.94).  They</w:t>
      </w:r>
      <w:r w:rsidRPr="003235D9">
        <w:t xml:space="preserve"> were </w:t>
      </w:r>
      <w:r w:rsidR="00776B1C" w:rsidRPr="003235D9">
        <w:t>evenly split between male and female (50.0%), and were predominantly Caucasian (46.2%; African American: 1.5%, Asian: 2.4%, Hispanic: 17.4%, bi-racial or multi-racial: 3.8%, with one p</w:t>
      </w:r>
      <w:r w:rsidR="008760A4" w:rsidRPr="003235D9">
        <w:t>erson opting not to indicate ethnicity</w:t>
      </w:r>
      <w:r w:rsidR="00B05B0A" w:rsidRPr="003235D9">
        <w:t xml:space="preserve">).  More than half of the participants </w:t>
      </w:r>
      <w:r w:rsidR="00776B1C" w:rsidRPr="003235D9">
        <w:t xml:space="preserve">(62.9%) reported </w:t>
      </w:r>
      <w:r w:rsidR="00B05B0A" w:rsidRPr="003235D9">
        <w:t xml:space="preserve">memories about </w:t>
      </w:r>
      <w:r w:rsidR="003908A1" w:rsidRPr="003235D9">
        <w:t>a pa</w:t>
      </w:r>
      <w:r w:rsidR="008760A4" w:rsidRPr="003235D9">
        <w:t>st relationship.  Relationship durations</w:t>
      </w:r>
      <w:r w:rsidR="00B05B0A" w:rsidRPr="003235D9">
        <w:t xml:space="preserve"> </w:t>
      </w:r>
      <w:r w:rsidR="003908A1" w:rsidRPr="003235D9">
        <w:t>varied</w:t>
      </w:r>
      <w:r w:rsidR="00776B1C" w:rsidRPr="003235D9">
        <w:t xml:space="preserve"> </w:t>
      </w:r>
      <w:r w:rsidR="00B05B0A" w:rsidRPr="003235D9">
        <w:t xml:space="preserve">from </w:t>
      </w:r>
      <w:r w:rsidR="003908A1" w:rsidRPr="003235D9">
        <w:t>l</w:t>
      </w:r>
      <w:r w:rsidR="00776B1C" w:rsidRPr="003235D9">
        <w:t xml:space="preserve">ess than one month to </w:t>
      </w:r>
      <w:r w:rsidR="00FB1616" w:rsidRPr="003235D9">
        <w:t>72</w:t>
      </w:r>
      <w:r w:rsidR="00776B1C" w:rsidRPr="003235D9">
        <w:t xml:space="preserve"> months (</w:t>
      </w:r>
      <w:r w:rsidR="00776B1C" w:rsidRPr="003235D9">
        <w:rPr>
          <w:i/>
        </w:rPr>
        <w:t>M</w:t>
      </w:r>
      <w:r w:rsidR="00776B1C" w:rsidRPr="003235D9">
        <w:t xml:space="preserve"> = 1</w:t>
      </w:r>
      <w:r w:rsidR="00FB1616" w:rsidRPr="003235D9">
        <w:t>7</w:t>
      </w:r>
      <w:r w:rsidR="00776B1C" w:rsidRPr="003235D9">
        <w:t>.</w:t>
      </w:r>
      <w:r w:rsidR="00FB1616" w:rsidRPr="003235D9">
        <w:t>50</w:t>
      </w:r>
      <w:r w:rsidR="00776B1C" w:rsidRPr="003235D9">
        <w:t xml:space="preserve">, </w:t>
      </w:r>
      <w:r w:rsidR="00776B1C" w:rsidRPr="003235D9">
        <w:rPr>
          <w:i/>
        </w:rPr>
        <w:t>SD</w:t>
      </w:r>
      <w:r w:rsidR="00776B1C" w:rsidRPr="003235D9">
        <w:t xml:space="preserve"> = </w:t>
      </w:r>
      <w:r w:rsidR="00FB1616" w:rsidRPr="003235D9">
        <w:t>1</w:t>
      </w:r>
      <w:r w:rsidR="00776B1C" w:rsidRPr="003235D9">
        <w:t>4.</w:t>
      </w:r>
      <w:r w:rsidR="00FB1616" w:rsidRPr="003235D9">
        <w:t>40</w:t>
      </w:r>
      <w:r w:rsidR="00776B1C" w:rsidRPr="003235D9">
        <w:t>).</w:t>
      </w:r>
      <w:r w:rsidR="00FB1616" w:rsidRPr="003235D9">
        <w:t xml:space="preserve">  The relationship duration of one participant was set to missing as she claimed to be in a </w:t>
      </w:r>
      <w:r w:rsidR="008812FD" w:rsidRPr="003235D9">
        <w:t>21-year-old</w:t>
      </w:r>
      <w:r w:rsidR="00FB1616" w:rsidRPr="003235D9">
        <w:t xml:space="preserve"> relationship at age 21.</w:t>
      </w:r>
    </w:p>
    <w:p w14:paraId="511BB688" w14:textId="77777777" w:rsidR="00473C3D" w:rsidRPr="003E2C46" w:rsidRDefault="00473C3D" w:rsidP="00447301">
      <w:pPr>
        <w:widowControl w:val="0"/>
        <w:spacing w:after="0" w:line="480" w:lineRule="auto"/>
        <w:rPr>
          <w:b/>
        </w:rPr>
      </w:pPr>
      <w:r w:rsidRPr="004A4C68">
        <w:rPr>
          <w:b/>
        </w:rPr>
        <w:t>Materials and Procedure</w:t>
      </w:r>
    </w:p>
    <w:p w14:paraId="2F364E88" w14:textId="77777777" w:rsidR="00473C3D" w:rsidRPr="00D003DF" w:rsidRDefault="00F82E91" w:rsidP="00447301">
      <w:pPr>
        <w:widowControl w:val="0"/>
        <w:spacing w:after="0" w:line="480" w:lineRule="auto"/>
        <w:ind w:firstLine="720"/>
      </w:pPr>
      <w:r w:rsidRPr="00745F69">
        <w:t>Q</w:t>
      </w:r>
      <w:r w:rsidR="00C727DB" w:rsidRPr="00745F69">
        <w:t>ualtrics (</w:t>
      </w:r>
      <w:r w:rsidR="008760A4" w:rsidRPr="00745F69">
        <w:t>www.qualtrics.com</w:t>
      </w:r>
      <w:r w:rsidR="00C727DB" w:rsidRPr="00745F69">
        <w:t>)</w:t>
      </w:r>
      <w:r w:rsidR="008760A4" w:rsidRPr="00745F69">
        <w:t xml:space="preserve"> hosted the study</w:t>
      </w:r>
      <w:r w:rsidR="00C727DB" w:rsidRPr="00745F69">
        <w:t>.</w:t>
      </w:r>
      <w:r w:rsidRPr="00745F69">
        <w:t xml:space="preserve"> </w:t>
      </w:r>
      <w:r w:rsidR="00C727DB" w:rsidRPr="00745F69">
        <w:t xml:space="preserve"> </w:t>
      </w:r>
      <w:r w:rsidR="008270D4" w:rsidRPr="00801F55">
        <w:t>MTurk</w:t>
      </w:r>
      <w:r w:rsidRPr="00801F55">
        <w:t xml:space="preserve"> participants completed the study in a location of</w:t>
      </w:r>
      <w:r w:rsidR="00C727DB" w:rsidRPr="00801F55">
        <w:t xml:space="preserve"> their own choosing.  S</w:t>
      </w:r>
      <w:r w:rsidRPr="00801F55">
        <w:t>tudent p</w:t>
      </w:r>
      <w:r w:rsidR="00C727DB" w:rsidRPr="00D003DF">
        <w:t xml:space="preserve">articipants completed the study in a </w:t>
      </w:r>
      <w:r w:rsidR="008760A4" w:rsidRPr="00D003DF">
        <w:t>laboratory</w:t>
      </w:r>
      <w:r w:rsidR="00C727DB" w:rsidRPr="00D003DF">
        <w:t xml:space="preserve">. </w:t>
      </w:r>
    </w:p>
    <w:p w14:paraId="516F8A0D" w14:textId="77777777" w:rsidR="00DE369C" w:rsidRPr="004A4C68" w:rsidRDefault="00F82E91" w:rsidP="00FC0B75">
      <w:pPr>
        <w:widowControl w:val="0"/>
        <w:spacing w:after="0" w:line="480" w:lineRule="auto"/>
        <w:ind w:firstLine="720"/>
      </w:pPr>
      <w:r w:rsidRPr="007F46D0">
        <w:t>At the beginning of the study</w:t>
      </w:r>
      <w:r w:rsidR="00206280" w:rsidRPr="007F46D0">
        <w:t>,</w:t>
      </w:r>
      <w:r w:rsidRPr="007F46D0">
        <w:t xml:space="preserve"> participants were asked to think of </w:t>
      </w:r>
      <w:r w:rsidR="005146F4" w:rsidRPr="007F46D0">
        <w:t>one specific</w:t>
      </w:r>
      <w:r w:rsidRPr="007F46D0">
        <w:t xml:space="preserve"> romantic relationship with which they connected both positive </w:t>
      </w:r>
      <w:r w:rsidR="00C727DB" w:rsidRPr="007F46D0">
        <w:t xml:space="preserve">events </w:t>
      </w:r>
      <w:r w:rsidRPr="007F46D0">
        <w:t>and negativ</w:t>
      </w:r>
      <w:r w:rsidR="00422B06" w:rsidRPr="007F46D0">
        <w:t xml:space="preserve">e events in </w:t>
      </w:r>
      <w:r w:rsidR="00C727DB" w:rsidRPr="007F46D0">
        <w:t xml:space="preserve">both </w:t>
      </w:r>
      <w:r w:rsidR="00422B06" w:rsidRPr="007F46D0">
        <w:t xml:space="preserve">sexual </w:t>
      </w:r>
      <w:r w:rsidR="00C727DB" w:rsidRPr="007F46D0">
        <w:t>context</w:t>
      </w:r>
      <w:r w:rsidR="00DE369C" w:rsidRPr="007F46D0">
        <w:t>s</w:t>
      </w:r>
      <w:r w:rsidR="00C727DB" w:rsidRPr="007F46D0">
        <w:t xml:space="preserve"> </w:t>
      </w:r>
      <w:r w:rsidR="00422B06" w:rsidRPr="009F7D6F">
        <w:t>and nonsexual contexts.</w:t>
      </w:r>
      <w:r w:rsidR="00D24FFB" w:rsidRPr="009F7D6F">
        <w:t xml:space="preserve">  They were asked to report </w:t>
      </w:r>
      <w:r w:rsidR="00FC0B75" w:rsidRPr="009F7D6F">
        <w:t>a total of eight</w:t>
      </w:r>
      <w:r w:rsidR="004A6D1E" w:rsidRPr="009F7D6F">
        <w:t xml:space="preserve"> memories</w:t>
      </w:r>
      <w:r w:rsidR="006C0B4A" w:rsidRPr="0045799C">
        <w:t>: T</w:t>
      </w:r>
      <w:r w:rsidR="00D24FFB" w:rsidRPr="003235D9">
        <w:t>wo memories each for the four combinations of valance and context of the event</w:t>
      </w:r>
      <w:r w:rsidR="005146F4" w:rsidRPr="003235D9">
        <w:t xml:space="preserve"> (positive/nonsexual, positive/sexual, negative/nonsexual, negative/sexual)</w:t>
      </w:r>
      <w:r w:rsidR="00D24FFB" w:rsidRPr="003235D9">
        <w:t xml:space="preserve">.  </w:t>
      </w:r>
      <w:r w:rsidR="002614E9" w:rsidRPr="003235D9">
        <w:t>Valence and context were assigned in random order.</w:t>
      </w:r>
      <w:r w:rsidR="00473B3A" w:rsidRPr="003235D9">
        <w:t xml:space="preserve"> </w:t>
      </w:r>
      <w:r w:rsidR="002614E9" w:rsidRPr="003235D9">
        <w:t xml:space="preserve"> </w:t>
      </w:r>
      <w:r w:rsidR="00B37C00" w:rsidRPr="003235D9">
        <w:t>Pa</w:t>
      </w:r>
      <w:r w:rsidR="00B37C00" w:rsidRPr="004A4C68">
        <w:t xml:space="preserve">rticipants were then asked to provide the first name of the relationship partner so that </w:t>
      </w:r>
      <w:r w:rsidR="005146F4" w:rsidRPr="00745F69">
        <w:t xml:space="preserve">they could be reminded </w:t>
      </w:r>
      <w:r w:rsidR="00B37C00" w:rsidRPr="00745F69">
        <w:t xml:space="preserve">throughout the study to focus on </w:t>
      </w:r>
      <w:r w:rsidR="008467ED" w:rsidRPr="00745F69">
        <w:t>the chosen</w:t>
      </w:r>
      <w:r w:rsidR="005146F4" w:rsidRPr="00745F69">
        <w:t xml:space="preserve"> romantic relationship</w:t>
      </w:r>
      <w:r w:rsidR="00B37C00" w:rsidRPr="00801F55">
        <w:t xml:space="preserve">.  </w:t>
      </w:r>
      <w:r w:rsidR="005146F4" w:rsidRPr="00801F55">
        <w:t>Participants</w:t>
      </w:r>
      <w:r w:rsidR="00262B02" w:rsidRPr="00801F55">
        <w:t xml:space="preserve"> also reported if </w:t>
      </w:r>
      <w:r w:rsidR="008467ED" w:rsidRPr="00801F55">
        <w:t>the chosen relationship was</w:t>
      </w:r>
      <w:r w:rsidR="00262B02" w:rsidRPr="00801F55">
        <w:t xml:space="preserve"> </w:t>
      </w:r>
      <w:r w:rsidR="00C727DB" w:rsidRPr="00801F55">
        <w:t xml:space="preserve">a </w:t>
      </w:r>
      <w:r w:rsidR="00262B02" w:rsidRPr="00D003DF">
        <w:t xml:space="preserve">current </w:t>
      </w:r>
      <w:r w:rsidR="00C727DB" w:rsidRPr="00565AB8">
        <w:lastRenderedPageBreak/>
        <w:t xml:space="preserve">romantic relationship </w:t>
      </w:r>
      <w:r w:rsidR="00262B02" w:rsidRPr="00565AB8">
        <w:t xml:space="preserve">or </w:t>
      </w:r>
      <w:r w:rsidR="00C727DB" w:rsidRPr="00565AB8">
        <w:t xml:space="preserve">a </w:t>
      </w:r>
      <w:r w:rsidR="00262B02" w:rsidRPr="00565AB8">
        <w:t>past romanti</w:t>
      </w:r>
      <w:r w:rsidR="008760A4" w:rsidRPr="00565AB8">
        <w:t>c relationship</w:t>
      </w:r>
      <w:r w:rsidR="00681BF6" w:rsidRPr="00565AB8">
        <w:t xml:space="preserve"> (i.e., the relationship status)</w:t>
      </w:r>
      <w:r w:rsidR="003F169F" w:rsidRPr="00565AB8">
        <w:t>,</w:t>
      </w:r>
      <w:r w:rsidR="008760A4" w:rsidRPr="00565AB8">
        <w:t xml:space="preserve"> and </w:t>
      </w:r>
      <w:r w:rsidR="003F169F" w:rsidRPr="00565AB8">
        <w:t xml:space="preserve">also reported </w:t>
      </w:r>
      <w:r w:rsidR="008760A4" w:rsidRPr="007F46D0">
        <w:t xml:space="preserve">the </w:t>
      </w:r>
      <w:r w:rsidR="00262B02" w:rsidRPr="007F46D0">
        <w:t>relationshi</w:t>
      </w:r>
      <w:r w:rsidR="008760A4" w:rsidRPr="007F46D0">
        <w:t>p duration</w:t>
      </w:r>
      <w:r w:rsidR="00262B02" w:rsidRPr="007F46D0">
        <w:t>.</w:t>
      </w:r>
      <w:r w:rsidR="00681BF6" w:rsidRPr="007F46D0">
        <w:t xml:space="preserve">  Neither relationship status nor relationship duration was assigned; they were both merely measured.</w:t>
      </w:r>
      <w:r w:rsidR="00262B02" w:rsidRPr="007F46D0">
        <w:t xml:space="preserve">  </w:t>
      </w:r>
    </w:p>
    <w:p w14:paraId="3F0FFBF9" w14:textId="77777777" w:rsidR="00F82E91" w:rsidRPr="007F46D0" w:rsidRDefault="00A4637E" w:rsidP="00985681">
      <w:pPr>
        <w:widowControl w:val="0"/>
        <w:spacing w:after="0" w:line="480" w:lineRule="auto"/>
        <w:ind w:firstLine="720"/>
      </w:pPr>
      <w:r w:rsidRPr="00745F69">
        <w:t xml:space="preserve">For each </w:t>
      </w:r>
      <w:r w:rsidR="005146F4" w:rsidRPr="00745F69">
        <w:t xml:space="preserve">relationship </w:t>
      </w:r>
      <w:r w:rsidR="008812FD" w:rsidRPr="00745F69">
        <w:t>memory,</w:t>
      </w:r>
      <w:r w:rsidRPr="00745F69">
        <w:t xml:space="preserve"> participants then </w:t>
      </w:r>
      <w:r w:rsidR="00B37C00" w:rsidRPr="00745F69">
        <w:t xml:space="preserve">provided a short description of the event.  </w:t>
      </w:r>
      <w:r w:rsidR="00DE369C" w:rsidRPr="00801F55">
        <w:t>To</w:t>
      </w:r>
      <w:r w:rsidR="007C165F" w:rsidRPr="00801F55">
        <w:t xml:space="preserve"> ensure that participants </w:t>
      </w:r>
      <w:r w:rsidR="00DE369C" w:rsidRPr="00801F55">
        <w:t>report</w:t>
      </w:r>
      <w:r w:rsidR="007C165F" w:rsidRPr="00801F55">
        <w:t>ed</w:t>
      </w:r>
      <w:r w:rsidR="00DE369C" w:rsidRPr="00801F55">
        <w:t xml:space="preserve"> a personal memory and did not describe the event from the perspective of the roma</w:t>
      </w:r>
      <w:r w:rsidR="008760A4" w:rsidRPr="00801F55">
        <w:t xml:space="preserve">ntic </w:t>
      </w:r>
      <w:r w:rsidR="00F4669C" w:rsidRPr="00D003DF">
        <w:t>partner</w:t>
      </w:r>
      <w:r w:rsidR="008760A4" w:rsidRPr="00D003DF">
        <w:t xml:space="preserve">, they were asked </w:t>
      </w:r>
      <w:r w:rsidR="00B37C00" w:rsidRPr="00D003DF">
        <w:t xml:space="preserve">to think </w:t>
      </w:r>
      <w:r w:rsidR="005146F4" w:rsidRPr="00D003DF">
        <w:t>about</w:t>
      </w:r>
      <w:r w:rsidR="00B37C00" w:rsidRPr="00D003DF">
        <w:t xml:space="preserve"> how they </w:t>
      </w:r>
      <w:r w:rsidR="008467ED" w:rsidRPr="00565AB8">
        <w:t xml:space="preserve">themselves </w:t>
      </w:r>
      <w:r w:rsidR="00B37C00" w:rsidRPr="007F46D0">
        <w:t>experienced the event</w:t>
      </w:r>
      <w:r w:rsidR="002D27C6" w:rsidRPr="007F46D0">
        <w:t xml:space="preserve">.  </w:t>
      </w:r>
      <w:r w:rsidR="00985681" w:rsidRPr="007F46D0">
        <w:t>P</w:t>
      </w:r>
      <w:r w:rsidR="00B37C00" w:rsidRPr="007F46D0">
        <w:t xml:space="preserve">articipants indicated how </w:t>
      </w:r>
      <w:r w:rsidRPr="007F46D0">
        <w:t>positive (or negative) they felt about the event at the time it occurred</w:t>
      </w:r>
      <w:r w:rsidR="00DE132E" w:rsidRPr="007F46D0">
        <w:t xml:space="preserve"> (</w:t>
      </w:r>
      <w:r w:rsidR="00F4669C" w:rsidRPr="007F46D0">
        <w:rPr>
          <w:i/>
        </w:rPr>
        <w:t xml:space="preserve">initial </w:t>
      </w:r>
      <w:r w:rsidR="00DE132E" w:rsidRPr="007F46D0">
        <w:rPr>
          <w:i/>
        </w:rPr>
        <w:t>affect</w:t>
      </w:r>
      <w:r w:rsidR="00DE132E" w:rsidRPr="007F46D0">
        <w:t>)</w:t>
      </w:r>
      <w:r w:rsidRPr="007F46D0">
        <w:t xml:space="preserve">.  After </w:t>
      </w:r>
      <w:r w:rsidR="00DE369C" w:rsidRPr="007F46D0">
        <w:t xml:space="preserve">responding to </w:t>
      </w:r>
      <w:r w:rsidRPr="009F7D6F">
        <w:t>several filler items</w:t>
      </w:r>
      <w:r w:rsidR="00C34164" w:rsidRPr="009F7D6F">
        <w:rPr>
          <w:vertAlign w:val="superscript"/>
        </w:rPr>
        <w:t>1</w:t>
      </w:r>
      <w:r w:rsidR="00DE369C" w:rsidRPr="009F7D6F">
        <w:t>,</w:t>
      </w:r>
      <w:r w:rsidRPr="009F7D6F">
        <w:t xml:space="preserve"> they als</w:t>
      </w:r>
      <w:r w:rsidR="00B37C00" w:rsidRPr="0045799C">
        <w:t>o</w:t>
      </w:r>
      <w:r w:rsidRPr="003235D9">
        <w:t xml:space="preserve"> indicated how positive or negative the event made them feel when they recalled it</w:t>
      </w:r>
      <w:r w:rsidR="00436B9C" w:rsidRPr="003235D9">
        <w:t xml:space="preserve"> in the present</w:t>
      </w:r>
      <w:r w:rsidR="00DE132E" w:rsidRPr="003235D9">
        <w:t xml:space="preserve"> (</w:t>
      </w:r>
      <w:r w:rsidR="00DE132E" w:rsidRPr="003235D9">
        <w:rPr>
          <w:i/>
        </w:rPr>
        <w:t>affect</w:t>
      </w:r>
      <w:r w:rsidR="003F169F" w:rsidRPr="003235D9">
        <w:rPr>
          <w:i/>
        </w:rPr>
        <w:t xml:space="preserve"> at recall</w:t>
      </w:r>
      <w:r w:rsidR="00DE132E" w:rsidRPr="003235D9">
        <w:t>)</w:t>
      </w:r>
      <w:r w:rsidRPr="003235D9">
        <w:t xml:space="preserve">.  </w:t>
      </w:r>
      <w:r w:rsidRPr="004A4C68">
        <w:t>Both items were assessed on 7-point scale</w:t>
      </w:r>
      <w:r w:rsidR="00436B9C" w:rsidRPr="003E2C46">
        <w:t>s</w:t>
      </w:r>
      <w:r w:rsidRPr="003E2C46">
        <w:t xml:space="preserve"> (0 = </w:t>
      </w:r>
      <w:r w:rsidRPr="003E2C46">
        <w:rPr>
          <w:i/>
        </w:rPr>
        <w:t xml:space="preserve">not at all positive </w:t>
      </w:r>
      <w:r w:rsidRPr="003E2C46">
        <w:t>[</w:t>
      </w:r>
      <w:r w:rsidRPr="003E2C46">
        <w:rPr>
          <w:i/>
        </w:rPr>
        <w:t>negative</w:t>
      </w:r>
      <w:r w:rsidRPr="003E2C46">
        <w:t xml:space="preserve">] to 6 = </w:t>
      </w:r>
      <w:r w:rsidRPr="00745F69">
        <w:rPr>
          <w:i/>
        </w:rPr>
        <w:t xml:space="preserve">extremely positive </w:t>
      </w:r>
      <w:r w:rsidRPr="00745F69">
        <w:t>[</w:t>
      </w:r>
      <w:r w:rsidRPr="00745F69">
        <w:rPr>
          <w:i/>
        </w:rPr>
        <w:t>negative</w:t>
      </w:r>
      <w:r w:rsidRPr="00745F69">
        <w:t>]).  The</w:t>
      </w:r>
      <w:r w:rsidR="007C165F" w:rsidRPr="00745F69">
        <w:t xml:space="preserve">se </w:t>
      </w:r>
      <w:r w:rsidRPr="00745F69">
        <w:t>assessment</w:t>
      </w:r>
      <w:r w:rsidR="007C165F" w:rsidRPr="00745F69">
        <w:t>s</w:t>
      </w:r>
      <w:r w:rsidRPr="00801F55">
        <w:t xml:space="preserve"> </w:t>
      </w:r>
      <w:r w:rsidR="008760A4" w:rsidRPr="00801F55">
        <w:t>re</w:t>
      </w:r>
      <w:r w:rsidR="00206280" w:rsidRPr="00801F55">
        <w:t xml:space="preserve">produce </w:t>
      </w:r>
      <w:r w:rsidR="00DE369C" w:rsidRPr="00801F55">
        <w:t xml:space="preserve">procedures used in prior retrospective memory </w:t>
      </w:r>
      <w:r w:rsidR="00C727DB" w:rsidRPr="00801F55">
        <w:t>FAB studies</w:t>
      </w:r>
      <w:r w:rsidR="00EC5DD3" w:rsidRPr="00801F55">
        <w:t xml:space="preserve"> (e.g., </w:t>
      </w:r>
      <w:r w:rsidR="00C727DB" w:rsidRPr="00D003DF">
        <w:t xml:space="preserve">Ritchie et al., 2009; </w:t>
      </w:r>
      <w:r w:rsidRPr="00D003DF">
        <w:t>Sk</w:t>
      </w:r>
      <w:r w:rsidR="00C727DB" w:rsidRPr="00D003DF">
        <w:t xml:space="preserve">owronski et al., </w:t>
      </w:r>
      <w:r w:rsidR="00F94A95" w:rsidRPr="00D003DF">
        <w:t>20</w:t>
      </w:r>
      <w:r w:rsidR="00EC5DD3" w:rsidRPr="00D003DF">
        <w:t xml:space="preserve">04; </w:t>
      </w:r>
      <w:r w:rsidR="00C727DB" w:rsidRPr="00D003DF">
        <w:t xml:space="preserve">for a discussion of the fact that the memory collection procedure </w:t>
      </w:r>
      <w:r w:rsidR="00DE369C" w:rsidRPr="007F46D0">
        <w:t xml:space="preserve">used </w:t>
      </w:r>
      <w:r w:rsidR="008760A4" w:rsidRPr="007F46D0">
        <w:t xml:space="preserve">is usually </w:t>
      </w:r>
      <w:r w:rsidR="00C727DB" w:rsidRPr="007F46D0">
        <w:t>unrelated to the FAB, see Skowronski et al., 2014)</w:t>
      </w:r>
      <w:r w:rsidR="00F94A95" w:rsidRPr="007F46D0">
        <w:t>.</w:t>
      </w:r>
    </w:p>
    <w:p w14:paraId="634264D5" w14:textId="77777777" w:rsidR="002D27C6" w:rsidRPr="003235D9" w:rsidRDefault="002D27C6" w:rsidP="0046332E">
      <w:pPr>
        <w:widowControl w:val="0"/>
        <w:spacing w:after="0" w:line="480" w:lineRule="auto"/>
        <w:ind w:firstLine="720"/>
      </w:pPr>
      <w:r w:rsidRPr="007F46D0">
        <w:t xml:space="preserve">Readers might experience concern about the potential biases </w:t>
      </w:r>
      <w:r w:rsidR="002416AC" w:rsidRPr="007F46D0">
        <w:t xml:space="preserve">that accompany this retrospective recall procedure.  For example, sometimes events might be retrospectively reported as being especially bad when they occurred, </w:t>
      </w:r>
      <w:r w:rsidR="0046332E">
        <w:t>in particular</w:t>
      </w:r>
      <w:r w:rsidR="002416AC" w:rsidRPr="007F46D0">
        <w:t xml:space="preserve"> if doing so makes oneself look good in the present (</w:t>
      </w:r>
      <w:r w:rsidR="00206280" w:rsidRPr="007F46D0">
        <w:t xml:space="preserve">see </w:t>
      </w:r>
      <w:r w:rsidR="002416AC" w:rsidRPr="007F46D0">
        <w:t>Cameron, Wilson, &amp; Ross, 2004).  Such a bias could produce the illusion of a FAB.  However, many studies have shown that the FAB also emerges in diary paradigms in which ratings of initial emotional responses to events are obtained pro</w:t>
      </w:r>
      <w:r w:rsidR="002416AC" w:rsidRPr="009F7D6F">
        <w:t xml:space="preserve">ximally to event occurrence (e.g., </w:t>
      </w:r>
      <w:r w:rsidR="00206280" w:rsidRPr="009F7D6F">
        <w:t>Gibbons, et al., 2011</w:t>
      </w:r>
      <w:r w:rsidR="002416AC" w:rsidRPr="009F7D6F">
        <w:t>; for an extensive review of this evidence, see Skowronski et al., 2014).</w:t>
      </w:r>
      <w:r w:rsidR="00206280" w:rsidRPr="0045799C">
        <w:t xml:space="preserve">  Thus, the results of these many studies suggest that retrospective bias is not a plausible cause of the FAB.</w:t>
      </w:r>
    </w:p>
    <w:p w14:paraId="0523365E" w14:textId="77777777" w:rsidR="00262B02" w:rsidRPr="003235D9" w:rsidRDefault="00A4637E" w:rsidP="00B6441F">
      <w:pPr>
        <w:widowControl w:val="0"/>
        <w:spacing w:after="0" w:line="480" w:lineRule="auto"/>
        <w:ind w:firstLine="720"/>
      </w:pPr>
      <w:r w:rsidRPr="003235D9">
        <w:lastRenderedPageBreak/>
        <w:t xml:space="preserve">After </w:t>
      </w:r>
      <w:r w:rsidR="00EC5DD3" w:rsidRPr="003235D9">
        <w:t xml:space="preserve">completing </w:t>
      </w:r>
      <w:r w:rsidRPr="003235D9">
        <w:t>the memory assessment</w:t>
      </w:r>
      <w:r w:rsidR="00EC5DD3" w:rsidRPr="003235D9">
        <w:t>,</w:t>
      </w:r>
      <w:r w:rsidRPr="003235D9">
        <w:t xml:space="preserve"> participants</w:t>
      </w:r>
      <w:r w:rsidR="00EC5DD3" w:rsidRPr="003235D9">
        <w:t xml:space="preserve"> </w:t>
      </w:r>
      <w:r w:rsidRPr="003235D9">
        <w:t>completed</w:t>
      </w:r>
      <w:r w:rsidR="003F169F" w:rsidRPr="003235D9">
        <w:t xml:space="preserve">: (a) </w:t>
      </w:r>
      <w:r w:rsidRPr="003235D9">
        <w:t>the Need to Belong Scale (NTBS; Leary, Kelly, Cottrell &amp; Schreindorfer, 2013)</w:t>
      </w:r>
      <w:r w:rsidR="00A8141E" w:rsidRPr="003235D9">
        <w:t>;</w:t>
      </w:r>
      <w:r w:rsidR="00F94A95" w:rsidRPr="003235D9">
        <w:t xml:space="preserve"> </w:t>
      </w:r>
      <w:r w:rsidR="003F169F" w:rsidRPr="003235D9">
        <w:t xml:space="preserve">(b) </w:t>
      </w:r>
      <w:r w:rsidR="00F94A95" w:rsidRPr="003235D9">
        <w:t xml:space="preserve">the Sexuality </w:t>
      </w:r>
      <w:r w:rsidR="00E84814" w:rsidRPr="003235D9">
        <w:t>Scale (Snell &amp; Papini, 1989)</w:t>
      </w:r>
      <w:r w:rsidR="00A8141E" w:rsidRPr="003235D9">
        <w:t xml:space="preserve">, which was used to assess </w:t>
      </w:r>
      <w:r w:rsidR="00B94884" w:rsidRPr="003235D9">
        <w:t>sexual esteem</w:t>
      </w:r>
      <w:r w:rsidR="00B6441F">
        <w:t xml:space="preserve">, sexual </w:t>
      </w:r>
      <w:r w:rsidR="00B6441F" w:rsidRPr="003235D9">
        <w:t>depression</w:t>
      </w:r>
      <w:r w:rsidR="00B94884" w:rsidRPr="003235D9">
        <w:t>, and sexual preoccupation;</w:t>
      </w:r>
      <w:r w:rsidR="00F94A95" w:rsidRPr="003235D9">
        <w:t xml:space="preserve"> </w:t>
      </w:r>
      <w:r w:rsidR="003F169F" w:rsidRPr="003235D9">
        <w:t xml:space="preserve">(c) </w:t>
      </w:r>
      <w:r w:rsidR="00F94A95" w:rsidRPr="003235D9">
        <w:t>the Relationship Assessment Scale (RAS; Hendrick, 1988)</w:t>
      </w:r>
      <w:r w:rsidR="00A8141E" w:rsidRPr="003235D9">
        <w:t xml:space="preserve"> which was used to assess relationship satisfaction</w:t>
      </w:r>
      <w:r w:rsidR="00FA0DDE" w:rsidRPr="003235D9">
        <w:t xml:space="preserve">, and </w:t>
      </w:r>
      <w:r w:rsidR="003F169F" w:rsidRPr="003235D9">
        <w:t xml:space="preserve">(d) </w:t>
      </w:r>
      <w:r w:rsidR="00FA0DDE" w:rsidRPr="003235D9">
        <w:t>the Relationship Questionnaire (Bartholomew &amp; Horowitz, 1991)</w:t>
      </w:r>
      <w:r w:rsidR="003F169F" w:rsidRPr="003235D9">
        <w:t>, which assessed</w:t>
      </w:r>
      <w:r w:rsidR="00A8141E" w:rsidRPr="003235D9">
        <w:t xml:space="preserve"> attachment style</w:t>
      </w:r>
      <w:r w:rsidR="00E84814" w:rsidRPr="003235D9">
        <w:t>.</w:t>
      </w:r>
      <w:r w:rsidR="00AA760F" w:rsidRPr="003235D9">
        <w:t xml:space="preserve">  </w:t>
      </w:r>
      <w:r w:rsidR="0076003F" w:rsidRPr="003235D9">
        <w:t>The  NTBS (</w:t>
      </w:r>
      <w:r w:rsidR="008270D4" w:rsidRPr="003235D9">
        <w:t>MTurk</w:t>
      </w:r>
      <w:r w:rsidR="0076003F" w:rsidRPr="003235D9">
        <w:t>: α = .</w:t>
      </w:r>
      <w:r w:rsidR="00A848D2" w:rsidRPr="003235D9">
        <w:t>873</w:t>
      </w:r>
      <w:r w:rsidR="0076003F" w:rsidRPr="003235D9">
        <w:t xml:space="preserve">; students: α = </w:t>
      </w:r>
      <w:r w:rsidR="00A848D2" w:rsidRPr="003235D9">
        <w:t>.745)</w:t>
      </w:r>
      <w:r w:rsidR="0076003F" w:rsidRPr="003235D9">
        <w:t xml:space="preserve"> </w:t>
      </w:r>
      <w:r w:rsidR="00206280" w:rsidRPr="003235D9">
        <w:t xml:space="preserve">uses </w:t>
      </w:r>
      <w:r w:rsidR="0076003F" w:rsidRPr="003235D9">
        <w:t xml:space="preserve">a 5-point scale (1 = </w:t>
      </w:r>
      <w:r w:rsidR="0076003F" w:rsidRPr="003235D9">
        <w:rPr>
          <w:i/>
          <w:iCs/>
        </w:rPr>
        <w:t>Not at all</w:t>
      </w:r>
      <w:r w:rsidR="0076003F" w:rsidRPr="003235D9">
        <w:t xml:space="preserve">, 2 = </w:t>
      </w:r>
      <w:r w:rsidR="0076003F" w:rsidRPr="003235D9">
        <w:rPr>
          <w:i/>
          <w:iCs/>
        </w:rPr>
        <w:t>Slightly</w:t>
      </w:r>
      <w:r w:rsidR="0076003F" w:rsidRPr="003235D9">
        <w:t xml:space="preserve">, 3 = </w:t>
      </w:r>
      <w:r w:rsidR="0076003F" w:rsidRPr="003235D9">
        <w:rPr>
          <w:i/>
          <w:iCs/>
        </w:rPr>
        <w:t>Moderately</w:t>
      </w:r>
      <w:r w:rsidR="0076003F" w:rsidRPr="003235D9">
        <w:t xml:space="preserve">, 4 = </w:t>
      </w:r>
      <w:r w:rsidR="0076003F" w:rsidRPr="003235D9">
        <w:rPr>
          <w:i/>
          <w:iCs/>
        </w:rPr>
        <w:t>Very</w:t>
      </w:r>
      <w:r w:rsidR="0076003F" w:rsidRPr="003235D9">
        <w:t xml:space="preserve">, 5= </w:t>
      </w:r>
      <w:r w:rsidR="0076003F" w:rsidRPr="003235D9">
        <w:rPr>
          <w:i/>
          <w:iCs/>
        </w:rPr>
        <w:t>Extremely</w:t>
      </w:r>
      <w:r w:rsidR="0076003F" w:rsidRPr="003235D9">
        <w:t>) and consists of 10 items (e.g</w:t>
      </w:r>
      <w:r w:rsidR="0076003F" w:rsidRPr="003235D9">
        <w:rPr>
          <w:i/>
          <w:iCs/>
        </w:rPr>
        <w:t>. I want other people to accept me</w:t>
      </w:r>
      <w:r w:rsidR="0076003F" w:rsidRPr="003235D9">
        <w:t xml:space="preserve">). </w:t>
      </w:r>
      <w:r w:rsidR="00521226" w:rsidRPr="003235D9">
        <w:t>The RAS (</w:t>
      </w:r>
      <w:r w:rsidR="008270D4" w:rsidRPr="003235D9">
        <w:t>MTurk</w:t>
      </w:r>
      <w:r w:rsidR="00521226" w:rsidRPr="003235D9">
        <w:t xml:space="preserve">: α = .911; students: α = .882) </w:t>
      </w:r>
      <w:r w:rsidR="00206280" w:rsidRPr="003235D9">
        <w:t xml:space="preserve">uses </w:t>
      </w:r>
      <w:r w:rsidR="00521226" w:rsidRPr="003235D9">
        <w:t xml:space="preserve">a 5-point scale with individual anchors at the endpoints and midpoint of the scale (e.g. </w:t>
      </w:r>
      <w:r w:rsidR="00521226" w:rsidRPr="003235D9">
        <w:rPr>
          <w:i/>
          <w:iCs/>
        </w:rPr>
        <w:t>How well does your partner meet your needs?</w:t>
      </w:r>
      <w:r w:rsidR="00521226" w:rsidRPr="003235D9">
        <w:t xml:space="preserve"> 1= </w:t>
      </w:r>
      <w:r w:rsidR="00521226" w:rsidRPr="003235D9">
        <w:rPr>
          <w:i/>
          <w:iCs/>
        </w:rPr>
        <w:t>poorly</w:t>
      </w:r>
      <w:r w:rsidR="00521226" w:rsidRPr="003235D9">
        <w:t xml:space="preserve">, 3 = </w:t>
      </w:r>
      <w:r w:rsidR="00521226" w:rsidRPr="003235D9">
        <w:rPr>
          <w:i/>
          <w:iCs/>
        </w:rPr>
        <w:t>average</w:t>
      </w:r>
      <w:r w:rsidR="00521226" w:rsidRPr="003235D9">
        <w:t xml:space="preserve">, 5 = </w:t>
      </w:r>
      <w:r w:rsidR="00521226" w:rsidRPr="003235D9">
        <w:rPr>
          <w:i/>
          <w:iCs/>
        </w:rPr>
        <w:t>extremely well</w:t>
      </w:r>
      <w:r w:rsidR="00521226" w:rsidRPr="003235D9">
        <w:t xml:space="preserve">). </w:t>
      </w:r>
      <w:r w:rsidR="000F4FD1" w:rsidRPr="003235D9">
        <w:t xml:space="preserve"> </w:t>
      </w:r>
      <w:r w:rsidR="007C0975" w:rsidRPr="003235D9">
        <w:t xml:space="preserve">The </w:t>
      </w:r>
      <w:r w:rsidR="000F4FD1" w:rsidRPr="003235D9">
        <w:t>10-item Sexual Esteem subscale (</w:t>
      </w:r>
      <w:r w:rsidR="008270D4" w:rsidRPr="003235D9">
        <w:t>MTurk</w:t>
      </w:r>
      <w:r w:rsidR="000F4FD1" w:rsidRPr="003235D9">
        <w:t>: α = .</w:t>
      </w:r>
      <w:r w:rsidR="009B790E" w:rsidRPr="003235D9">
        <w:t>938</w:t>
      </w:r>
      <w:r w:rsidR="000F4FD1" w:rsidRPr="003235D9">
        <w:t>; students: α = .</w:t>
      </w:r>
      <w:r w:rsidR="00E47E6A" w:rsidRPr="003235D9">
        <w:t>886</w:t>
      </w:r>
      <w:r w:rsidR="000F4FD1" w:rsidRPr="003235D9">
        <w:t xml:space="preserve">) of the </w:t>
      </w:r>
      <w:r w:rsidR="007C0975" w:rsidRPr="003235D9">
        <w:t>Sexualilty Scale</w:t>
      </w:r>
      <w:r w:rsidR="000F4FD1" w:rsidRPr="003235D9">
        <w:t xml:space="preserve"> presents statements to which subjects report agreement on a -2 (</w:t>
      </w:r>
      <w:r w:rsidR="000F4FD1" w:rsidRPr="003235D9">
        <w:rPr>
          <w:i/>
        </w:rPr>
        <w:t>disagree</w:t>
      </w:r>
      <w:r w:rsidR="000F4FD1" w:rsidRPr="003235D9">
        <w:t>) to +2 (</w:t>
      </w:r>
      <w:r w:rsidR="000F4FD1" w:rsidRPr="003235D9">
        <w:rPr>
          <w:i/>
        </w:rPr>
        <w:t>agree</w:t>
      </w:r>
      <w:r w:rsidR="000F4FD1" w:rsidRPr="003235D9">
        <w:t>) scale, as does the 10-item Sexual Depression subscale (</w:t>
      </w:r>
      <w:r w:rsidR="008270D4" w:rsidRPr="003235D9">
        <w:t>MTurk</w:t>
      </w:r>
      <w:r w:rsidR="000F4FD1" w:rsidRPr="003235D9">
        <w:t>: α = .</w:t>
      </w:r>
      <w:r w:rsidR="00E47E6A" w:rsidRPr="003235D9">
        <w:t>887</w:t>
      </w:r>
      <w:r w:rsidR="000F4FD1" w:rsidRPr="003235D9">
        <w:t>; students: α = .</w:t>
      </w:r>
      <w:r w:rsidR="00E47E6A" w:rsidRPr="003235D9">
        <w:t>793</w:t>
      </w:r>
      <w:r w:rsidR="000F4FD1" w:rsidRPr="003235D9">
        <w:t>)</w:t>
      </w:r>
      <w:r w:rsidR="006C0B4A" w:rsidRPr="003235D9">
        <w:t>,</w:t>
      </w:r>
      <w:r w:rsidR="005216BC" w:rsidRPr="003235D9">
        <w:t xml:space="preserve"> and the 10-item Sexual Preoccupation subscale (</w:t>
      </w:r>
      <w:r w:rsidR="008270D4" w:rsidRPr="003235D9">
        <w:t>MTurk</w:t>
      </w:r>
      <w:r w:rsidR="005216BC" w:rsidRPr="003235D9">
        <w:t>: α = .</w:t>
      </w:r>
      <w:r w:rsidR="00E47E6A" w:rsidRPr="003235D9">
        <w:t>931</w:t>
      </w:r>
      <w:r w:rsidR="005216BC" w:rsidRPr="003235D9">
        <w:t>; students: α = .</w:t>
      </w:r>
      <w:r w:rsidR="00E47E6A" w:rsidRPr="003235D9">
        <w:t>900</w:t>
      </w:r>
      <w:r w:rsidR="005216BC" w:rsidRPr="003235D9">
        <w:t>)</w:t>
      </w:r>
      <w:r w:rsidR="000F4FD1" w:rsidRPr="003235D9">
        <w:t>.  The Relationship Questionnaire describes the 4 relationship styles, asks people to self-</w:t>
      </w:r>
      <w:r w:rsidR="005216BC" w:rsidRPr="003235D9">
        <w:t>i</w:t>
      </w:r>
      <w:r w:rsidR="000F4FD1" w:rsidRPr="003235D9">
        <w:t>dentify by selecting one, and obtains agreement (1=disagree strongly, 7-agree strongly) with each</w:t>
      </w:r>
      <w:r w:rsidR="009B790E" w:rsidRPr="003235D9">
        <w:t>.</w:t>
      </w:r>
      <w:r w:rsidR="000F4FD1" w:rsidRPr="003235D9">
        <w:t xml:space="preserve">  When needed, wording of items on all scales was adjusted to reflect the relationship (current or past) for which participants had reported memories. </w:t>
      </w:r>
      <w:r w:rsidR="00262B02" w:rsidRPr="003235D9">
        <w:t>At the end of the study, participants reported</w:t>
      </w:r>
      <w:r w:rsidR="00495CAA" w:rsidRPr="003235D9">
        <w:t xml:space="preserve"> demographic information. T</w:t>
      </w:r>
      <w:r w:rsidR="00262B02" w:rsidRPr="003235D9">
        <w:t xml:space="preserve">hey were </w:t>
      </w:r>
      <w:r w:rsidR="00495CAA" w:rsidRPr="003235D9">
        <w:t xml:space="preserve">then </w:t>
      </w:r>
      <w:r w:rsidR="00262B02" w:rsidRPr="003235D9">
        <w:t>thanked and debriefed.</w:t>
      </w:r>
    </w:p>
    <w:p w14:paraId="32E978B5" w14:textId="77777777" w:rsidR="00262B02" w:rsidRPr="004A4C68" w:rsidRDefault="00262B02" w:rsidP="00DA6316">
      <w:pPr>
        <w:widowControl w:val="0"/>
        <w:spacing w:after="0" w:line="480" w:lineRule="auto"/>
        <w:jc w:val="center"/>
        <w:rPr>
          <w:b/>
        </w:rPr>
      </w:pPr>
      <w:r w:rsidRPr="003235D9">
        <w:rPr>
          <w:b/>
        </w:rPr>
        <w:t>Results</w:t>
      </w:r>
    </w:p>
    <w:p w14:paraId="41C89950" w14:textId="77777777" w:rsidR="00DE369C" w:rsidRPr="004A4C68" w:rsidRDefault="00DE369C" w:rsidP="00447301">
      <w:pPr>
        <w:widowControl w:val="0"/>
        <w:spacing w:after="0" w:line="480" w:lineRule="auto"/>
        <w:rPr>
          <w:b/>
        </w:rPr>
      </w:pPr>
      <w:r w:rsidRPr="003E2C46">
        <w:rPr>
          <w:b/>
        </w:rPr>
        <w:t>The Affect Difference Score</w:t>
      </w:r>
    </w:p>
    <w:p w14:paraId="47AE5892" w14:textId="77777777" w:rsidR="00F45306" w:rsidRPr="003235D9" w:rsidRDefault="00DE132E" w:rsidP="001E7520">
      <w:pPr>
        <w:widowControl w:val="0"/>
        <w:spacing w:after="0" w:line="480" w:lineRule="auto"/>
        <w:ind w:firstLine="720"/>
      </w:pPr>
      <w:r w:rsidRPr="00745F69">
        <w:t>To assess the fading of affect</w:t>
      </w:r>
      <w:r w:rsidR="00F32102" w:rsidRPr="00745F69">
        <w:t xml:space="preserve"> from event occurrence to event recall</w:t>
      </w:r>
      <w:r w:rsidR="00495CAA" w:rsidRPr="00745F69">
        <w:t>,</w:t>
      </w:r>
      <w:r w:rsidRPr="00745F69">
        <w:t xml:space="preserve"> ave</w:t>
      </w:r>
      <w:r w:rsidR="00495CAA" w:rsidRPr="00745F69">
        <w:t xml:space="preserve">raged difference scores (original </w:t>
      </w:r>
      <w:r w:rsidRPr="00801F55">
        <w:t>aff</w:t>
      </w:r>
      <w:r w:rsidR="00495CAA" w:rsidRPr="00801F55">
        <w:t xml:space="preserve">ect minus </w:t>
      </w:r>
      <w:r w:rsidRPr="00801F55">
        <w:t>affect</w:t>
      </w:r>
      <w:r w:rsidR="00032C59" w:rsidRPr="00801F55">
        <w:t xml:space="preserve"> at recall</w:t>
      </w:r>
      <w:r w:rsidR="00495CAA" w:rsidRPr="00801F55">
        <w:t>)</w:t>
      </w:r>
      <w:r w:rsidRPr="00801F55">
        <w:t xml:space="preserve"> were calculated for ea</w:t>
      </w:r>
      <w:r w:rsidR="00495CAA" w:rsidRPr="00D003DF">
        <w:t xml:space="preserve">ch cell of the within-subjects </w:t>
      </w:r>
      <w:r w:rsidR="00495CAA" w:rsidRPr="00D003DF">
        <w:lastRenderedPageBreak/>
        <w:t>Valence (positive, negative) × C</w:t>
      </w:r>
      <w:r w:rsidRPr="00565AB8">
        <w:t>ontext (nonsexual, sexual) design</w:t>
      </w:r>
      <w:r w:rsidR="00EC5DD3" w:rsidRPr="00565AB8">
        <w:t xml:space="preserve"> (collapsing across the two behaviors in each).  This </w:t>
      </w:r>
      <w:r w:rsidRPr="007F46D0">
        <w:t>matche</w:t>
      </w:r>
      <w:r w:rsidR="00EC5DD3" w:rsidRPr="007F46D0">
        <w:t>s</w:t>
      </w:r>
      <w:r w:rsidRPr="007F46D0">
        <w:t xml:space="preserve"> </w:t>
      </w:r>
      <w:r w:rsidR="00495CAA" w:rsidRPr="007F46D0">
        <w:t xml:space="preserve">the </w:t>
      </w:r>
      <w:r w:rsidR="00EC5DD3" w:rsidRPr="007F46D0">
        <w:t xml:space="preserve">data-handling </w:t>
      </w:r>
      <w:r w:rsidR="00495CAA" w:rsidRPr="007F46D0">
        <w:t xml:space="preserve">process used in many </w:t>
      </w:r>
      <w:r w:rsidRPr="007F46D0">
        <w:t>previous FAB studies (e.g.</w:t>
      </w:r>
      <w:r w:rsidR="004015C9" w:rsidRPr="007F46D0">
        <w:t xml:space="preserve"> </w:t>
      </w:r>
      <w:r w:rsidR="00DE369C" w:rsidRPr="007F46D0">
        <w:rPr>
          <w:color w:val="000000"/>
        </w:rPr>
        <w:t xml:space="preserve">Ritchie et al., 2009; </w:t>
      </w:r>
      <w:r w:rsidR="00495CAA" w:rsidRPr="007F46D0">
        <w:rPr>
          <w:color w:val="000000"/>
        </w:rPr>
        <w:t>for a discussion of the implications of this difference score, and of various other data-handling procedures, see</w:t>
      </w:r>
      <w:r w:rsidR="00495CAA" w:rsidRPr="009F7D6F">
        <w:rPr>
          <w:color w:val="000000"/>
        </w:rPr>
        <w:t xml:space="preserve"> </w:t>
      </w:r>
      <w:r w:rsidR="004015C9" w:rsidRPr="009F7D6F">
        <w:rPr>
          <w:color w:val="000000"/>
        </w:rPr>
        <w:t>Skowronski</w:t>
      </w:r>
      <w:r w:rsidR="00495CAA" w:rsidRPr="009F7D6F">
        <w:rPr>
          <w:color w:val="000000"/>
        </w:rPr>
        <w:t>, et al.</w:t>
      </w:r>
      <w:r w:rsidR="00440A02" w:rsidRPr="0045799C">
        <w:rPr>
          <w:color w:val="000000"/>
        </w:rPr>
        <w:t>,</w:t>
      </w:r>
      <w:r w:rsidR="004015C9" w:rsidRPr="003235D9">
        <w:rPr>
          <w:color w:val="000000"/>
        </w:rPr>
        <w:t xml:space="preserve"> 2014</w:t>
      </w:r>
      <w:r w:rsidRPr="003235D9">
        <w:t>).</w:t>
      </w:r>
      <w:r w:rsidR="007361DE" w:rsidRPr="003235D9">
        <w:t xml:space="preserve">  </w:t>
      </w:r>
      <w:r w:rsidR="00032C59" w:rsidRPr="003235D9">
        <w:t>The within-subject design means that the data are clustered, and t</w:t>
      </w:r>
      <w:r w:rsidR="00F45306" w:rsidRPr="003235D9">
        <w:t xml:space="preserve">he sample sizes per </w:t>
      </w:r>
      <w:r w:rsidR="00032C59" w:rsidRPr="003235D9">
        <w:t xml:space="preserve">each </w:t>
      </w:r>
      <w:r w:rsidR="00F45306" w:rsidRPr="003235D9">
        <w:t xml:space="preserve">within-subjects cell </w:t>
      </w:r>
      <w:r w:rsidR="006111F3" w:rsidRPr="003235D9">
        <w:t>matched the sample size (</w:t>
      </w:r>
      <w:r w:rsidR="006111F3" w:rsidRPr="003235D9">
        <w:rPr>
          <w:i/>
          <w:iCs/>
        </w:rPr>
        <w:t>N</w:t>
      </w:r>
      <w:r w:rsidR="006111F3" w:rsidRPr="003235D9">
        <w:t xml:space="preserve"> = 217).</w:t>
      </w:r>
    </w:p>
    <w:p w14:paraId="0688AFF6" w14:textId="77777777" w:rsidR="00DE369C" w:rsidRPr="004A4C68" w:rsidRDefault="00DE369C" w:rsidP="00447301">
      <w:pPr>
        <w:widowControl w:val="0"/>
        <w:spacing w:after="0" w:line="480" w:lineRule="auto"/>
        <w:rPr>
          <w:b/>
        </w:rPr>
      </w:pPr>
      <w:r w:rsidRPr="003235D9">
        <w:rPr>
          <w:b/>
        </w:rPr>
        <w:t>Overview of the Analysis Strategy</w:t>
      </w:r>
    </w:p>
    <w:p w14:paraId="44D31874" w14:textId="77777777" w:rsidR="0044686E" w:rsidRPr="00D003DF" w:rsidRDefault="0044686E" w:rsidP="00447301">
      <w:pPr>
        <w:widowControl w:val="0"/>
        <w:spacing w:after="0" w:line="480" w:lineRule="auto"/>
        <w:ind w:firstLine="720"/>
      </w:pPr>
      <w:r w:rsidRPr="00745F69">
        <w:t xml:space="preserve">Several </w:t>
      </w:r>
      <w:r w:rsidR="00D05B7B" w:rsidRPr="00745F69">
        <w:t>sets of analyses were conducted</w:t>
      </w:r>
      <w:r w:rsidR="00D33B63" w:rsidRPr="00745F69">
        <w:t xml:space="preserve">.  The first set </w:t>
      </w:r>
      <w:r w:rsidR="00495CAA" w:rsidRPr="00745F69">
        <w:t xml:space="preserve">focused on the extent to which the FAB was replicated for </w:t>
      </w:r>
      <w:r w:rsidR="00DE132E" w:rsidRPr="00801F55">
        <w:t>romantic relationship memories</w:t>
      </w:r>
      <w:r w:rsidR="00D05B7B" w:rsidRPr="00801F55">
        <w:t>, and whether the magnit</w:t>
      </w:r>
      <w:r w:rsidR="00DE369C" w:rsidRPr="00801F55">
        <w:t xml:space="preserve">ude of this effect was moderated </w:t>
      </w:r>
      <w:r w:rsidR="00D05B7B" w:rsidRPr="00801F55">
        <w:t>by memory context</w:t>
      </w:r>
      <w:r w:rsidR="00495CAA" w:rsidRPr="00801F55">
        <w:t xml:space="preserve"> (sexual vs. nonsexual).</w:t>
      </w:r>
    </w:p>
    <w:p w14:paraId="715DFACC" w14:textId="77777777" w:rsidR="00F07FC8" w:rsidRDefault="00F07FC8" w:rsidP="00FD29FC">
      <w:pPr>
        <w:widowControl w:val="0"/>
        <w:spacing w:after="0" w:line="480" w:lineRule="auto"/>
        <w:ind w:firstLine="720"/>
      </w:pPr>
      <w:r w:rsidRPr="007F46D0">
        <w:t>Subsequent sets of analyses each reflected variations on the theme established by the initial analysis.  These variations explored the extent to which the FAB effects established in the initial analysis might be further moderated by other variables.  These included relationship-level variables, such as</w:t>
      </w:r>
      <w:r w:rsidR="00206280" w:rsidRPr="007F46D0">
        <w:t>:</w:t>
      </w:r>
      <w:r w:rsidRPr="007F46D0">
        <w:t xml:space="preserve"> (a) relationship duration, (b) whether the relationship was ongoing or had ended, and (c) relationship satisfaction; and </w:t>
      </w:r>
      <w:r w:rsidR="00032C59" w:rsidRPr="007F46D0">
        <w:t xml:space="preserve">(d) </w:t>
      </w:r>
      <w:r w:rsidRPr="007F46D0">
        <w:t>individual difference variables such as an individual’s need to belong.</w:t>
      </w:r>
      <w:r w:rsidR="00830B6A" w:rsidRPr="007F46D0">
        <w:t xml:space="preserve">  The relation</w:t>
      </w:r>
      <w:r w:rsidR="00032C59" w:rsidRPr="007F46D0">
        <w:t>s</w:t>
      </w:r>
      <w:r w:rsidR="00830B6A" w:rsidRPr="007F46D0">
        <w:t xml:space="preserve"> of these variables to the FAB were each explored in</w:t>
      </w:r>
      <w:r w:rsidR="00830B6A" w:rsidRPr="009F7D6F">
        <w:t xml:space="preserve"> </w:t>
      </w:r>
      <w:r w:rsidR="003767FC" w:rsidRPr="009F7D6F">
        <w:t xml:space="preserve">a </w:t>
      </w:r>
      <w:r w:rsidR="00830B6A" w:rsidRPr="0045799C">
        <w:t>separate set of analyses</w:t>
      </w:r>
      <w:r w:rsidR="003767FC" w:rsidRPr="003235D9">
        <w:t xml:space="preserve"> devoted to each variable.</w:t>
      </w:r>
      <w:r w:rsidR="00830B6A" w:rsidRPr="003235D9">
        <w:t xml:space="preserve">  </w:t>
      </w:r>
    </w:p>
    <w:p w14:paraId="3D6B4A16" w14:textId="77777777" w:rsidR="00A5556E" w:rsidRPr="003235D9" w:rsidRDefault="00A5556E" w:rsidP="00FD29FC">
      <w:pPr>
        <w:widowControl w:val="0"/>
        <w:spacing w:after="0" w:line="480" w:lineRule="auto"/>
        <w:ind w:firstLine="720"/>
      </w:pPr>
      <w:r w:rsidRPr="00C84A39">
        <w:t>For the in</w:t>
      </w:r>
      <w:r w:rsidR="00FF2D35" w:rsidRPr="00C84A39">
        <w:t>terested reader we also include</w:t>
      </w:r>
      <w:r w:rsidRPr="00C84A39">
        <w:t xml:space="preserve"> a correlation table of our continuous moderator variables</w:t>
      </w:r>
      <w:r w:rsidR="006E0C9C" w:rsidRPr="00C84A39">
        <w:t xml:space="preserve"> (Table 1)</w:t>
      </w:r>
      <w:r w:rsidRPr="00C84A39">
        <w:t>.</w:t>
      </w:r>
    </w:p>
    <w:p w14:paraId="58061012" w14:textId="77777777" w:rsidR="004D74F3" w:rsidRPr="004A4C68" w:rsidRDefault="00C31540" w:rsidP="00447301">
      <w:pPr>
        <w:widowControl w:val="0"/>
        <w:spacing w:after="0" w:line="480" w:lineRule="auto"/>
        <w:rPr>
          <w:b/>
        </w:rPr>
      </w:pPr>
      <w:r w:rsidRPr="003235D9">
        <w:rPr>
          <w:b/>
        </w:rPr>
        <w:t xml:space="preserve">Basic </w:t>
      </w:r>
      <w:r w:rsidR="004D74F3" w:rsidRPr="003235D9">
        <w:rPr>
          <w:b/>
        </w:rPr>
        <w:t>Replication of the FAB</w:t>
      </w:r>
      <w:r w:rsidR="00F70D06" w:rsidRPr="003235D9">
        <w:rPr>
          <w:b/>
        </w:rPr>
        <w:t xml:space="preserve"> for Memories of Romantic Relationship Events</w:t>
      </w:r>
    </w:p>
    <w:p w14:paraId="7BA379D2" w14:textId="77777777" w:rsidR="004D74F3" w:rsidRPr="00745F69" w:rsidRDefault="0044686E" w:rsidP="00396FFD">
      <w:pPr>
        <w:widowControl w:val="0"/>
        <w:spacing w:after="0" w:line="480" w:lineRule="auto"/>
        <w:ind w:firstLine="720"/>
      </w:pPr>
      <w:r w:rsidRPr="00745F69">
        <w:t xml:space="preserve">To assess </w:t>
      </w:r>
      <w:r w:rsidR="00D05B7B" w:rsidRPr="00745F69">
        <w:t xml:space="preserve">whether a </w:t>
      </w:r>
      <w:r w:rsidR="00E25EFC" w:rsidRPr="00745F69">
        <w:t xml:space="preserve">FAB </w:t>
      </w:r>
      <w:r w:rsidR="00D05B7B" w:rsidRPr="00745F69">
        <w:t xml:space="preserve">emerged </w:t>
      </w:r>
      <w:r w:rsidR="00E25EFC" w:rsidRPr="00745F69">
        <w:t>for romantic relationship memories a 2 (Valence: positive, negative) × 2 (Context: nonsexual, sexual) × 2 (Data</w:t>
      </w:r>
      <w:r w:rsidR="00396FFD" w:rsidRPr="00801F55">
        <w:t>-</w:t>
      </w:r>
      <w:r w:rsidR="00E25EFC" w:rsidRPr="00801F55">
        <w:t xml:space="preserve">Source: </w:t>
      </w:r>
      <w:r w:rsidR="008270D4" w:rsidRPr="00801F55">
        <w:t>MTurk</w:t>
      </w:r>
      <w:r w:rsidR="00E25EFC" w:rsidRPr="00801F55">
        <w:t>, students)</w:t>
      </w:r>
      <w:r w:rsidR="00621C73" w:rsidRPr="00801F55">
        <w:t xml:space="preserve"> mixed </w:t>
      </w:r>
      <w:r w:rsidR="00FF437C" w:rsidRPr="00801F55">
        <w:t xml:space="preserve">model </w:t>
      </w:r>
      <w:r w:rsidRPr="00D003DF">
        <w:t xml:space="preserve">ANOVA was conducted.  </w:t>
      </w:r>
      <w:r w:rsidR="00396FFD" w:rsidRPr="00D003DF">
        <w:t>Data-</w:t>
      </w:r>
      <w:r w:rsidRPr="00D003DF">
        <w:t>s</w:t>
      </w:r>
      <w:r w:rsidR="00621C73" w:rsidRPr="00D003DF">
        <w:t xml:space="preserve">ource </w:t>
      </w:r>
      <w:r w:rsidRPr="00D003DF">
        <w:t>w</w:t>
      </w:r>
      <w:r w:rsidR="00621C73" w:rsidRPr="00D003DF">
        <w:t xml:space="preserve">as </w:t>
      </w:r>
      <w:r w:rsidRPr="00565AB8">
        <w:t>the sole between-sub</w:t>
      </w:r>
      <w:r w:rsidR="00F07FC8" w:rsidRPr="00565AB8">
        <w:t xml:space="preserve">jects variable in this </w:t>
      </w:r>
      <w:r w:rsidR="00F07FC8" w:rsidRPr="004A4C68">
        <w:lastRenderedPageBreak/>
        <w:t xml:space="preserve">analysis, and was included to ensure comparability across </w:t>
      </w:r>
      <w:r w:rsidR="00F07FC8" w:rsidRPr="003E2C46">
        <w:t>subsamples.</w:t>
      </w:r>
      <w:r w:rsidR="002912E4" w:rsidRPr="003E2C46">
        <w:t xml:space="preserve">  For </w:t>
      </w:r>
      <w:r w:rsidR="00F8009F" w:rsidRPr="003E2C46">
        <w:t>brevity, this design will be referred to as the basic ANOVA</w:t>
      </w:r>
      <w:r w:rsidR="002912E4" w:rsidRPr="00745F69">
        <w:t xml:space="preserve"> later in this article</w:t>
      </w:r>
      <w:r w:rsidR="00F8009F" w:rsidRPr="00745F69">
        <w:t>.</w:t>
      </w:r>
      <w:r w:rsidR="0067740F" w:rsidRPr="00745F69">
        <w:rPr>
          <w:vertAlign w:val="superscript"/>
        </w:rPr>
        <w:t>2</w:t>
      </w:r>
    </w:p>
    <w:p w14:paraId="49857416" w14:textId="77777777" w:rsidR="007D2BE4" w:rsidRPr="003235D9" w:rsidRDefault="00621C73" w:rsidP="00DB73C0">
      <w:pPr>
        <w:widowControl w:val="0"/>
        <w:spacing w:after="0" w:line="480" w:lineRule="auto"/>
        <w:ind w:firstLine="720"/>
      </w:pPr>
      <w:r w:rsidRPr="00801F55">
        <w:t>There w</w:t>
      </w:r>
      <w:r w:rsidR="00192A2B" w:rsidRPr="00801F55">
        <w:t xml:space="preserve">as neither </w:t>
      </w:r>
      <w:r w:rsidR="00206280" w:rsidRPr="00D003DF">
        <w:t>a</w:t>
      </w:r>
      <w:r w:rsidRPr="00D003DF">
        <w:t xml:space="preserve"> significant </w:t>
      </w:r>
      <w:r w:rsidR="00F143C7">
        <w:t>data-</w:t>
      </w:r>
      <w:r w:rsidR="00206280" w:rsidRPr="00D003DF">
        <w:t xml:space="preserve">source </w:t>
      </w:r>
      <w:r w:rsidRPr="00D003DF">
        <w:t>main ef</w:t>
      </w:r>
      <w:r w:rsidR="00533385" w:rsidRPr="00D003DF">
        <w:t xml:space="preserve">fect </w:t>
      </w:r>
      <w:r w:rsidR="00192A2B" w:rsidRPr="00D003DF">
        <w:t xml:space="preserve">nor </w:t>
      </w:r>
      <w:r w:rsidR="00206280" w:rsidRPr="00565AB8">
        <w:t xml:space="preserve">any significant </w:t>
      </w:r>
      <w:r w:rsidR="00533385" w:rsidRPr="00565AB8">
        <w:t xml:space="preserve">interaction effects involving </w:t>
      </w:r>
      <w:r w:rsidR="0044686E" w:rsidRPr="007F46D0">
        <w:t xml:space="preserve">the </w:t>
      </w:r>
      <w:r w:rsidR="00396FFD" w:rsidRPr="007F46D0">
        <w:t>data-</w:t>
      </w:r>
      <w:r w:rsidRPr="007F46D0">
        <w:t xml:space="preserve">source </w:t>
      </w:r>
      <w:r w:rsidR="0044686E" w:rsidRPr="007F46D0">
        <w:t xml:space="preserve">variable </w:t>
      </w:r>
      <w:r w:rsidRPr="007F46D0">
        <w:t>(</w:t>
      </w:r>
      <w:r w:rsidRPr="007F46D0">
        <w:rPr>
          <w:i/>
        </w:rPr>
        <w:t>p</w:t>
      </w:r>
      <w:r w:rsidRPr="007F46D0">
        <w:t>s &gt; .31).</w:t>
      </w:r>
      <w:r w:rsidR="00D05B7B" w:rsidRPr="007F46D0">
        <w:t xml:space="preserve"> </w:t>
      </w:r>
      <w:r w:rsidR="00DB51C5" w:rsidRPr="007F46D0">
        <w:t xml:space="preserve"> Thus,</w:t>
      </w:r>
      <w:r w:rsidR="00D33B63" w:rsidRPr="007F46D0">
        <w:t xml:space="preserve"> </w:t>
      </w:r>
      <w:r w:rsidR="0044686E" w:rsidRPr="007F46D0">
        <w:t xml:space="preserve">data patterns </w:t>
      </w:r>
      <w:r w:rsidR="00D05B7B" w:rsidRPr="009F7D6F">
        <w:t xml:space="preserve">in the </w:t>
      </w:r>
      <w:r w:rsidR="008270D4" w:rsidRPr="009F7D6F">
        <w:t>MTurk</w:t>
      </w:r>
      <w:r w:rsidR="00D05B7B" w:rsidRPr="0045799C">
        <w:t xml:space="preserve"> sample were mirrored in t</w:t>
      </w:r>
      <w:r w:rsidR="00D05B7B" w:rsidRPr="003235D9">
        <w:t xml:space="preserve">he student sample.  </w:t>
      </w:r>
      <w:r w:rsidR="0044686E" w:rsidRPr="003235D9">
        <w:t xml:space="preserve">As evidenced by a significant </w:t>
      </w:r>
      <w:r w:rsidR="00D33B63" w:rsidRPr="003235D9">
        <w:t>valence effect</w:t>
      </w:r>
      <w:r w:rsidR="0044686E" w:rsidRPr="003235D9">
        <w:t>, t</w:t>
      </w:r>
      <w:r w:rsidR="00D05B7B" w:rsidRPr="003235D9">
        <w:t>his included the emergence of a FAB</w:t>
      </w:r>
      <w:r w:rsidRPr="003235D9">
        <w:t xml:space="preserve">, </w:t>
      </w:r>
      <w:r w:rsidRPr="003235D9">
        <w:rPr>
          <w:i/>
        </w:rPr>
        <w:t>F</w:t>
      </w:r>
      <w:r w:rsidRPr="003235D9">
        <w:t>(1, 215) = 11.5</w:t>
      </w:r>
      <w:r w:rsidR="00D35341" w:rsidRPr="003235D9">
        <w:t>2</w:t>
      </w:r>
      <w:r w:rsidRPr="003235D9">
        <w:t xml:space="preserve">, </w:t>
      </w:r>
      <w:r w:rsidRPr="003235D9">
        <w:rPr>
          <w:i/>
        </w:rPr>
        <w:t>p</w:t>
      </w:r>
      <w:r w:rsidRPr="003235D9">
        <w:t xml:space="preserve"> = .001, </w:t>
      </w:r>
      <w:r w:rsidR="00DB73C0" w:rsidRPr="003235D9">
        <w:rPr>
          <w:i/>
          <w:iCs/>
        </w:rPr>
        <w:t>η</w:t>
      </w:r>
      <w:r w:rsidR="00DB73C0" w:rsidRPr="003235D9">
        <w:rPr>
          <w:vertAlign w:val="subscript"/>
        </w:rPr>
        <w:t>p</w:t>
      </w:r>
      <w:r w:rsidR="00DB73C0" w:rsidRPr="003235D9">
        <w:rPr>
          <w:vertAlign w:val="superscript"/>
        </w:rPr>
        <w:t>2</w:t>
      </w:r>
      <w:r w:rsidRPr="003235D9">
        <w:t xml:space="preserve"> = .05</w:t>
      </w:r>
      <w:r w:rsidR="00771639" w:rsidRPr="003235D9">
        <w:t xml:space="preserve">, </w:t>
      </w:r>
      <w:r w:rsidR="00771639" w:rsidRPr="00565AB8">
        <w:rPr>
          <w:i/>
          <w:iCs/>
        </w:rPr>
        <w:t>95% CI</w:t>
      </w:r>
      <w:r w:rsidR="00771639" w:rsidRPr="00565AB8">
        <w:t xml:space="preserve"> [.01, .12]</w:t>
      </w:r>
      <w:r w:rsidRPr="00565AB8">
        <w:t xml:space="preserve">.  </w:t>
      </w:r>
      <w:r w:rsidR="00D05B7B" w:rsidRPr="00565AB8">
        <w:t>As expected</w:t>
      </w:r>
      <w:r w:rsidR="00206280" w:rsidRPr="00565AB8">
        <w:t>,</w:t>
      </w:r>
      <w:r w:rsidR="00D05B7B" w:rsidRPr="003D088C">
        <w:t xml:space="preserve"> p</w:t>
      </w:r>
      <w:r w:rsidR="00D33B63" w:rsidRPr="007F46D0">
        <w:t xml:space="preserve">ositive events retained more </w:t>
      </w:r>
      <w:r w:rsidR="003767FC" w:rsidRPr="007F46D0">
        <w:t xml:space="preserve">affect </w:t>
      </w:r>
      <w:r w:rsidR="00830B6A" w:rsidRPr="007F46D0">
        <w:t xml:space="preserve">from event occurrence to event recall </w:t>
      </w:r>
      <w:r w:rsidRPr="007F46D0">
        <w:t>(</w:t>
      </w:r>
      <w:r w:rsidRPr="007F46D0">
        <w:rPr>
          <w:i/>
        </w:rPr>
        <w:t>M</w:t>
      </w:r>
      <w:r w:rsidRPr="007F46D0">
        <w:t xml:space="preserve"> = 0</w:t>
      </w:r>
      <w:r w:rsidR="00D552C6" w:rsidRPr="007F46D0">
        <w:t xml:space="preserve">.78, </w:t>
      </w:r>
      <w:r w:rsidR="00D552C6" w:rsidRPr="007F46D0">
        <w:rPr>
          <w:i/>
        </w:rPr>
        <w:t>SD</w:t>
      </w:r>
      <w:r w:rsidR="00D552C6" w:rsidRPr="007F46D0">
        <w:t xml:space="preserve"> = 1.</w:t>
      </w:r>
      <w:r w:rsidR="00D05B7B" w:rsidRPr="007F46D0">
        <w:t xml:space="preserve">15) than </w:t>
      </w:r>
      <w:r w:rsidRPr="009F7D6F">
        <w:t>negative events (</w:t>
      </w:r>
      <w:r w:rsidRPr="009F7D6F">
        <w:rPr>
          <w:i/>
        </w:rPr>
        <w:t>M</w:t>
      </w:r>
      <w:r w:rsidRPr="0045799C">
        <w:t xml:space="preserve"> = 1.13</w:t>
      </w:r>
      <w:r w:rsidR="00D552C6" w:rsidRPr="003235D9">
        <w:t xml:space="preserve">, </w:t>
      </w:r>
      <w:r w:rsidR="00D552C6" w:rsidRPr="003235D9">
        <w:rPr>
          <w:i/>
        </w:rPr>
        <w:t>SD</w:t>
      </w:r>
      <w:r w:rsidR="00D552C6" w:rsidRPr="003235D9">
        <w:t xml:space="preserve"> = 1.27).  </w:t>
      </w:r>
      <w:r w:rsidR="00D33B63" w:rsidRPr="003235D9">
        <w:t xml:space="preserve">Moreover (see Figure 1), </w:t>
      </w:r>
      <w:r w:rsidR="00D05B7B" w:rsidRPr="003235D9">
        <w:t>the FAB was equivalent f</w:t>
      </w:r>
      <w:r w:rsidR="00830B6A" w:rsidRPr="003235D9">
        <w:t xml:space="preserve">or </w:t>
      </w:r>
      <w:r w:rsidR="00D05B7B" w:rsidRPr="003235D9">
        <w:t xml:space="preserve">memories </w:t>
      </w:r>
      <w:r w:rsidR="00830B6A" w:rsidRPr="003235D9">
        <w:t xml:space="preserve">that included sexual content and for </w:t>
      </w:r>
      <w:r w:rsidR="00D05B7B" w:rsidRPr="003235D9">
        <w:t xml:space="preserve">memories </w:t>
      </w:r>
      <w:r w:rsidR="00830B6A" w:rsidRPr="003235D9">
        <w:t xml:space="preserve">that did not </w:t>
      </w:r>
      <w:r w:rsidR="00D552C6" w:rsidRPr="003235D9">
        <w:t>(</w:t>
      </w:r>
      <w:r w:rsidR="00D05B7B" w:rsidRPr="003235D9">
        <w:t xml:space="preserve">interactions containing the context variable </w:t>
      </w:r>
      <w:r w:rsidR="00D552C6" w:rsidRPr="003235D9">
        <w:rPr>
          <w:i/>
        </w:rPr>
        <w:t>p</w:t>
      </w:r>
      <w:r w:rsidR="00D552C6" w:rsidRPr="003235D9">
        <w:t>s &gt; .12).</w:t>
      </w:r>
      <w:r w:rsidR="0044686E" w:rsidRPr="003235D9">
        <w:t xml:space="preserve">  </w:t>
      </w:r>
    </w:p>
    <w:p w14:paraId="1FC34124" w14:textId="77777777" w:rsidR="00D33B63" w:rsidRPr="003235D9" w:rsidRDefault="002614E9" w:rsidP="00D33B63">
      <w:pPr>
        <w:widowControl w:val="0"/>
        <w:spacing w:after="0" w:line="480" w:lineRule="auto"/>
        <w:ind w:firstLine="720"/>
      </w:pPr>
      <w:r w:rsidRPr="003235D9">
        <w:t>A</w:t>
      </w:r>
      <w:r w:rsidR="0044686E" w:rsidRPr="003235D9">
        <w:t xml:space="preserve"> FAB emerged in memories for romantic re</w:t>
      </w:r>
      <w:r w:rsidR="00533385" w:rsidRPr="003235D9">
        <w:t>lationship events</w:t>
      </w:r>
      <w:r w:rsidR="007D2BE4" w:rsidRPr="003235D9">
        <w:t xml:space="preserve">.  The </w:t>
      </w:r>
      <w:r w:rsidR="0044686E" w:rsidRPr="003235D9">
        <w:t xml:space="preserve">magnitude </w:t>
      </w:r>
      <w:r w:rsidR="007D2BE4" w:rsidRPr="003235D9">
        <w:t>of this</w:t>
      </w:r>
      <w:r w:rsidR="0044686E" w:rsidRPr="003235D9">
        <w:t xml:space="preserve"> FAB </w:t>
      </w:r>
      <w:r w:rsidR="007D2BE4" w:rsidRPr="003235D9">
        <w:t xml:space="preserve">effect </w:t>
      </w:r>
      <w:r w:rsidR="00977167" w:rsidRPr="003235D9">
        <w:t xml:space="preserve">was </w:t>
      </w:r>
      <w:r w:rsidR="00032C59" w:rsidRPr="003235D9">
        <w:t xml:space="preserve">not moderated </w:t>
      </w:r>
      <w:r w:rsidR="00977167" w:rsidRPr="003235D9">
        <w:t>by whether or not the memories included sexual content</w:t>
      </w:r>
      <w:r w:rsidR="00032C59" w:rsidRPr="003235D9">
        <w:t>, nor was it moderated by the data source.</w:t>
      </w:r>
      <w:r w:rsidR="00D552C6" w:rsidRPr="003235D9">
        <w:t xml:space="preserve"> </w:t>
      </w:r>
    </w:p>
    <w:p w14:paraId="20A6D10E" w14:textId="77777777" w:rsidR="00A834EC" w:rsidRPr="003235D9" w:rsidRDefault="00C22A3A" w:rsidP="00D33B63">
      <w:pPr>
        <w:widowControl w:val="0"/>
        <w:spacing w:after="0" w:line="480" w:lineRule="auto"/>
      </w:pPr>
      <w:r w:rsidRPr="003235D9">
        <w:rPr>
          <w:b/>
        </w:rPr>
        <w:t>Moderation of the FAB by Relationship Variables</w:t>
      </w:r>
      <w:r w:rsidR="00D552C6" w:rsidRPr="003235D9">
        <w:rPr>
          <w:b/>
        </w:rPr>
        <w:t xml:space="preserve"> </w:t>
      </w:r>
    </w:p>
    <w:p w14:paraId="3AAECACC" w14:textId="77777777" w:rsidR="00B26566" w:rsidRPr="003235D9" w:rsidRDefault="00C22A3A" w:rsidP="00D33B63">
      <w:pPr>
        <w:widowControl w:val="0"/>
        <w:spacing w:after="0" w:line="480" w:lineRule="auto"/>
        <w:ind w:firstLine="720"/>
        <w:rPr>
          <w:b/>
        </w:rPr>
      </w:pPr>
      <w:r w:rsidRPr="003235D9">
        <w:rPr>
          <w:b/>
        </w:rPr>
        <w:t>The FAB and relationship s</w:t>
      </w:r>
      <w:r w:rsidR="00B26566" w:rsidRPr="003235D9">
        <w:rPr>
          <w:b/>
        </w:rPr>
        <w:t>tatus</w:t>
      </w:r>
      <w:r w:rsidRPr="003235D9">
        <w:rPr>
          <w:b/>
        </w:rPr>
        <w:t xml:space="preserve"> (current relationship vs. past r</w:t>
      </w:r>
      <w:r w:rsidR="00B26566" w:rsidRPr="003235D9">
        <w:rPr>
          <w:b/>
        </w:rPr>
        <w:t>elationship)</w:t>
      </w:r>
      <w:r w:rsidRPr="003235D9">
        <w:rPr>
          <w:b/>
        </w:rPr>
        <w:t xml:space="preserve">.  </w:t>
      </w:r>
      <w:r w:rsidR="00B26566" w:rsidRPr="003235D9">
        <w:t xml:space="preserve">In </w:t>
      </w:r>
      <w:r w:rsidR="002912E4" w:rsidRPr="003235D9">
        <w:t>this</w:t>
      </w:r>
      <w:r w:rsidR="00B26566" w:rsidRPr="003235D9">
        <w:t xml:space="preserve"> set of analyses</w:t>
      </w:r>
      <w:r w:rsidR="00206280" w:rsidRPr="003235D9">
        <w:t>,</w:t>
      </w:r>
      <w:r w:rsidR="00B26566" w:rsidRPr="003235D9">
        <w:t xml:space="preserve"> we explored whether the FAB that emerged from the initial analysis was related to the relationshi</w:t>
      </w:r>
      <w:r w:rsidR="00D33B63" w:rsidRPr="003235D9">
        <w:t xml:space="preserve">p status.  This analysis set </w:t>
      </w:r>
      <w:r w:rsidR="00B26566" w:rsidRPr="003235D9">
        <w:t xml:space="preserve">also explored whether any relationship status-FAB relation was moderated by the memory context.  This analysis duplicated the basic ANOVA, except that relationship status was added to the ANOVA as an additional categorical between-subjects variable.  </w:t>
      </w:r>
    </w:p>
    <w:p w14:paraId="5EA6BD3D" w14:textId="77777777" w:rsidR="00A503DC" w:rsidRPr="007F46D0" w:rsidRDefault="00B26566" w:rsidP="00236775">
      <w:pPr>
        <w:widowControl w:val="0"/>
        <w:spacing w:after="0" w:line="480" w:lineRule="auto"/>
        <w:ind w:firstLine="720"/>
        <w:rPr>
          <w:highlight w:val="yellow"/>
        </w:rPr>
      </w:pPr>
      <w:r w:rsidRPr="003235D9">
        <w:t xml:space="preserve">The analysis yielded two significant effects (Valence × Relationship Status interaction </w:t>
      </w:r>
      <w:r w:rsidR="00295771" w:rsidRPr="003235D9">
        <w:t>(</w:t>
      </w:r>
      <w:r w:rsidRPr="003235D9">
        <w:rPr>
          <w:i/>
        </w:rPr>
        <w:t>F</w:t>
      </w:r>
      <w:r w:rsidRPr="003235D9">
        <w:t xml:space="preserve">(1, 213) = 36.82, </w:t>
      </w:r>
      <w:r w:rsidRPr="003235D9">
        <w:rPr>
          <w:i/>
        </w:rPr>
        <w:t>p</w:t>
      </w:r>
      <w:r w:rsidRPr="003235D9">
        <w:t xml:space="preserve"> &lt; .001, </w:t>
      </w:r>
      <w:r w:rsidRPr="003235D9">
        <w:rPr>
          <w:i/>
          <w:iCs/>
        </w:rPr>
        <w:t>η</w:t>
      </w:r>
      <w:r w:rsidRPr="003235D9">
        <w:rPr>
          <w:vertAlign w:val="subscript"/>
        </w:rPr>
        <w:t>p</w:t>
      </w:r>
      <w:r w:rsidRPr="003235D9">
        <w:rPr>
          <w:vertAlign w:val="superscript"/>
        </w:rPr>
        <w:t>2</w:t>
      </w:r>
      <w:r w:rsidRPr="003235D9">
        <w:t xml:space="preserve"> = .15</w:t>
      </w:r>
      <w:r w:rsidR="00295771" w:rsidRPr="003235D9">
        <w:t xml:space="preserve">, </w:t>
      </w:r>
      <w:r w:rsidR="00295771" w:rsidRPr="00565AB8">
        <w:rPr>
          <w:i/>
          <w:iCs/>
        </w:rPr>
        <w:t>95% CI</w:t>
      </w:r>
      <w:r w:rsidR="00295771" w:rsidRPr="00565AB8">
        <w:t xml:space="preserve"> [</w:t>
      </w:r>
      <w:r w:rsidR="005A2BAC" w:rsidRPr="00565AB8">
        <w:t>.07, .23</w:t>
      </w:r>
      <w:r w:rsidRPr="003D088C">
        <w:t>]</w:t>
      </w:r>
      <w:r w:rsidR="00295771" w:rsidRPr="003D088C">
        <w:t>)</w:t>
      </w:r>
      <w:r w:rsidRPr="003D088C">
        <w:t xml:space="preserve">, main effect for valence </w:t>
      </w:r>
      <w:r w:rsidR="005A2BAC" w:rsidRPr="003D088C">
        <w:t>(</w:t>
      </w:r>
      <w:r w:rsidRPr="003D088C">
        <w:rPr>
          <w:i/>
        </w:rPr>
        <w:t>F</w:t>
      </w:r>
      <w:r w:rsidRPr="007F46D0">
        <w:t xml:space="preserve">(1, 213) = 19.00, </w:t>
      </w:r>
      <w:r w:rsidRPr="007F46D0">
        <w:rPr>
          <w:i/>
        </w:rPr>
        <w:t>p</w:t>
      </w:r>
      <w:r w:rsidRPr="007F46D0">
        <w:t xml:space="preserve"> &lt; .001, </w:t>
      </w:r>
      <w:r w:rsidRPr="007F46D0">
        <w:rPr>
          <w:i/>
          <w:iCs/>
        </w:rPr>
        <w:t>η</w:t>
      </w:r>
      <w:r w:rsidRPr="007F46D0">
        <w:rPr>
          <w:vertAlign w:val="subscript"/>
        </w:rPr>
        <w:t>p</w:t>
      </w:r>
      <w:r w:rsidRPr="007F46D0">
        <w:rPr>
          <w:vertAlign w:val="superscript"/>
        </w:rPr>
        <w:t>2</w:t>
      </w:r>
      <w:r w:rsidR="00DB51C5" w:rsidRPr="007F46D0">
        <w:t xml:space="preserve"> = .08</w:t>
      </w:r>
      <w:r w:rsidR="005A2BAC" w:rsidRPr="007F46D0">
        <w:t xml:space="preserve">, </w:t>
      </w:r>
      <w:r w:rsidR="005A2BAC" w:rsidRPr="003D088C">
        <w:rPr>
          <w:i/>
          <w:iCs/>
        </w:rPr>
        <w:t>95% CI</w:t>
      </w:r>
      <w:r w:rsidR="005A2BAC" w:rsidRPr="003D088C">
        <w:t xml:space="preserve"> [.03, .16</w:t>
      </w:r>
      <w:r w:rsidR="00DB51C5" w:rsidRPr="004A4C68">
        <w:t>]</w:t>
      </w:r>
      <w:r w:rsidR="005A2BAC" w:rsidRPr="003E2C46">
        <w:t>)</w:t>
      </w:r>
      <w:r w:rsidR="00DB51C5" w:rsidRPr="003E2C46">
        <w:t>)</w:t>
      </w:r>
      <w:r w:rsidR="00DA6316" w:rsidRPr="003E2C46">
        <w:t xml:space="preserve">.  </w:t>
      </w:r>
      <w:r w:rsidR="00A503DC" w:rsidRPr="003E2C46">
        <w:t xml:space="preserve">The decomposition of the Valence × Relationship </w:t>
      </w:r>
      <w:r w:rsidR="00A503DC" w:rsidRPr="003E2C46">
        <w:lastRenderedPageBreak/>
        <w:t>Status interaction</w:t>
      </w:r>
      <w:r w:rsidR="00A503DC" w:rsidRPr="00745F69">
        <w:t xml:space="preserve"> showed that </w:t>
      </w:r>
      <w:r w:rsidR="009241F0" w:rsidRPr="00745F69">
        <w:t>there was no significant effect for valence (i.e., no FAB) when the relationships were in the past</w:t>
      </w:r>
      <w:r w:rsidR="00A503DC" w:rsidRPr="00745F69">
        <w:t xml:space="preserve"> (</w:t>
      </w:r>
      <w:r w:rsidR="007814D0" w:rsidRPr="00745F69">
        <w:t xml:space="preserve">positive </w:t>
      </w:r>
      <w:r w:rsidR="007814D0" w:rsidRPr="00745F69">
        <w:rPr>
          <w:i/>
        </w:rPr>
        <w:t>M</w:t>
      </w:r>
      <w:r w:rsidR="007814D0" w:rsidRPr="00745F69">
        <w:t xml:space="preserve"> = </w:t>
      </w:r>
      <w:r w:rsidR="00236775" w:rsidRPr="00745F69">
        <w:t xml:space="preserve">1.14, </w:t>
      </w:r>
      <w:r w:rsidR="00236775" w:rsidRPr="00801F55">
        <w:rPr>
          <w:i/>
          <w:iCs/>
        </w:rPr>
        <w:t>SD</w:t>
      </w:r>
      <w:r w:rsidR="00236775" w:rsidRPr="00801F55">
        <w:t xml:space="preserve"> = 1.33</w:t>
      </w:r>
      <w:r w:rsidR="007814D0" w:rsidRPr="00801F55">
        <w:t>;  negative</w:t>
      </w:r>
      <w:r w:rsidR="007814D0" w:rsidRPr="00801F55">
        <w:rPr>
          <w:i/>
        </w:rPr>
        <w:t xml:space="preserve"> M</w:t>
      </w:r>
      <w:r w:rsidR="007814D0" w:rsidRPr="00801F55">
        <w:t xml:space="preserve"> = </w:t>
      </w:r>
      <w:r w:rsidR="00236775" w:rsidRPr="00801F55">
        <w:t>0.95, SD = 1.31;</w:t>
      </w:r>
      <w:r w:rsidR="007814D0" w:rsidRPr="00D003DF">
        <w:t xml:space="preserve">  </w:t>
      </w:r>
      <w:r w:rsidR="00A503DC" w:rsidRPr="00D003DF">
        <w:rPr>
          <w:i/>
          <w:iCs/>
        </w:rPr>
        <w:t>p</w:t>
      </w:r>
      <w:r w:rsidR="00A503DC" w:rsidRPr="00D003DF">
        <w:t xml:space="preserve"> = .20)</w:t>
      </w:r>
      <w:r w:rsidR="00DA6316" w:rsidRPr="00565AB8">
        <w:t xml:space="preserve">.  However, </w:t>
      </w:r>
      <w:r w:rsidR="009241F0" w:rsidRPr="00565AB8">
        <w:t>for current relationships, a robust FAB emerged such that the fading of affect associated with positive memories (</w:t>
      </w:r>
      <w:r w:rsidR="009241F0" w:rsidRPr="007F46D0">
        <w:rPr>
          <w:i/>
        </w:rPr>
        <w:t>M</w:t>
      </w:r>
      <w:r w:rsidR="009241F0" w:rsidRPr="007F46D0">
        <w:t xml:space="preserve"> = 0.29, </w:t>
      </w:r>
      <w:r w:rsidR="009241F0" w:rsidRPr="007F46D0">
        <w:rPr>
          <w:i/>
        </w:rPr>
        <w:t>SD</w:t>
      </w:r>
      <w:r w:rsidR="009241F0" w:rsidRPr="007F46D0">
        <w:t xml:space="preserve"> = 0.56) was smaller than the fading associated with negative memories (</w:t>
      </w:r>
      <w:r w:rsidR="009241F0" w:rsidRPr="007F46D0">
        <w:rPr>
          <w:i/>
        </w:rPr>
        <w:t>M</w:t>
      </w:r>
      <w:r w:rsidR="009241F0" w:rsidRPr="007F46D0">
        <w:t xml:space="preserve"> = 1.38, </w:t>
      </w:r>
      <w:r w:rsidR="009241F0" w:rsidRPr="007F46D0">
        <w:rPr>
          <w:i/>
        </w:rPr>
        <w:t>SD</w:t>
      </w:r>
      <w:r w:rsidR="009241F0" w:rsidRPr="007F46D0">
        <w:t xml:space="preserve"> = 1.17), </w:t>
      </w:r>
      <w:r w:rsidR="009241F0" w:rsidRPr="007F46D0">
        <w:rPr>
          <w:i/>
        </w:rPr>
        <w:t>F</w:t>
      </w:r>
      <w:r w:rsidR="009241F0" w:rsidRPr="007F46D0">
        <w:t xml:space="preserve">(1, 91) = 70.04, </w:t>
      </w:r>
      <w:r w:rsidR="009241F0" w:rsidRPr="007F46D0">
        <w:rPr>
          <w:i/>
        </w:rPr>
        <w:t>p</w:t>
      </w:r>
      <w:r w:rsidR="009241F0" w:rsidRPr="009F7D6F">
        <w:t xml:space="preserve"> &lt; .001, </w:t>
      </w:r>
      <w:r w:rsidR="009241F0" w:rsidRPr="009F7D6F">
        <w:rPr>
          <w:i/>
          <w:iCs/>
        </w:rPr>
        <w:t>η</w:t>
      </w:r>
      <w:r w:rsidR="009241F0" w:rsidRPr="0045799C">
        <w:rPr>
          <w:vertAlign w:val="subscript"/>
        </w:rPr>
        <w:t>p</w:t>
      </w:r>
      <w:r w:rsidR="009241F0" w:rsidRPr="003235D9">
        <w:rPr>
          <w:vertAlign w:val="superscript"/>
        </w:rPr>
        <w:t>2</w:t>
      </w:r>
      <w:r w:rsidR="009241F0" w:rsidRPr="003235D9">
        <w:t xml:space="preserve"> = .44, </w:t>
      </w:r>
      <w:r w:rsidR="009241F0" w:rsidRPr="003D088C">
        <w:rPr>
          <w:i/>
          <w:iCs/>
        </w:rPr>
        <w:t xml:space="preserve">95% CI </w:t>
      </w:r>
      <w:r w:rsidR="009241F0" w:rsidRPr="007F46D0">
        <w:t>[.28, .55]</w:t>
      </w:r>
    </w:p>
    <w:p w14:paraId="3DB6B1CA" w14:textId="77777777" w:rsidR="00B26566" w:rsidRPr="009F7D6F" w:rsidRDefault="002614E9" w:rsidP="00B26566">
      <w:pPr>
        <w:widowControl w:val="0"/>
        <w:spacing w:after="0" w:line="480" w:lineRule="auto"/>
        <w:ind w:firstLine="720"/>
      </w:pPr>
      <w:r w:rsidRPr="007F46D0">
        <w:t>T</w:t>
      </w:r>
      <w:r w:rsidR="00B26566" w:rsidRPr="007F46D0">
        <w:t xml:space="preserve">he data evinced a robust FAB for both sexual memories and non-sexual memories associated with current romantic relationships.  However, for </w:t>
      </w:r>
      <w:r w:rsidR="00D33B63" w:rsidRPr="007F46D0">
        <w:t xml:space="preserve">terminated </w:t>
      </w:r>
      <w:r w:rsidR="00B26566" w:rsidRPr="007F46D0">
        <w:t>roman</w:t>
      </w:r>
      <w:r w:rsidR="00D33B63" w:rsidRPr="007F46D0">
        <w:t>tic relationships</w:t>
      </w:r>
      <w:r w:rsidR="00B26566" w:rsidRPr="007F46D0">
        <w:t xml:space="preserve">, this FAB clearly dissipated. </w:t>
      </w:r>
      <w:r w:rsidR="007814D0" w:rsidRPr="007F46D0">
        <w:t xml:space="preserve">These results occurred for both data sources.  </w:t>
      </w:r>
      <w:r w:rsidR="00B26566" w:rsidRPr="009F7D6F">
        <w:t xml:space="preserve"> </w:t>
      </w:r>
    </w:p>
    <w:p w14:paraId="24CF6A0D" w14:textId="77777777" w:rsidR="001E7520" w:rsidRPr="003235D9" w:rsidRDefault="001C4C0B" w:rsidP="00E165A4">
      <w:pPr>
        <w:widowControl w:val="0"/>
        <w:spacing w:after="0" w:line="480" w:lineRule="auto"/>
        <w:ind w:firstLine="720"/>
        <w:rPr>
          <w:b/>
        </w:rPr>
      </w:pPr>
      <w:r w:rsidRPr="009F7D6F">
        <w:rPr>
          <w:b/>
        </w:rPr>
        <w:t>Th</w:t>
      </w:r>
      <w:r w:rsidR="00C22A3A" w:rsidRPr="0045799C">
        <w:rPr>
          <w:b/>
        </w:rPr>
        <w:t>e FAB and relationship duratio</w:t>
      </w:r>
      <w:r w:rsidR="00C22A3A" w:rsidRPr="004A4C68">
        <w:rPr>
          <w:b/>
        </w:rPr>
        <w:t xml:space="preserve">n.  </w:t>
      </w:r>
      <w:r w:rsidR="004703DD" w:rsidRPr="003E2C46">
        <w:t>In this</w:t>
      </w:r>
      <w:r w:rsidR="001D71BD" w:rsidRPr="003E2C46">
        <w:t xml:space="preserve"> set o</w:t>
      </w:r>
      <w:r w:rsidR="00D05B7B" w:rsidRPr="003E2C46">
        <w:t xml:space="preserve">f </w:t>
      </w:r>
      <w:r w:rsidR="008812FD" w:rsidRPr="003E2C46">
        <w:t>analyses,</w:t>
      </w:r>
      <w:r w:rsidR="00D05B7B" w:rsidRPr="003E2C46">
        <w:t xml:space="preserve"> we </w:t>
      </w:r>
      <w:r w:rsidR="001447C6" w:rsidRPr="003E2C46">
        <w:t xml:space="preserve">explored </w:t>
      </w:r>
      <w:r w:rsidR="00D05B7B" w:rsidRPr="003E2C46">
        <w:t xml:space="preserve">whether the FAB </w:t>
      </w:r>
      <w:r w:rsidR="00830B6A" w:rsidRPr="003E2C46">
        <w:t xml:space="preserve">that emerged from the </w:t>
      </w:r>
      <w:r w:rsidR="00815942" w:rsidRPr="00745F69">
        <w:t xml:space="preserve">basic </w:t>
      </w:r>
      <w:r w:rsidR="00830B6A" w:rsidRPr="00745F69">
        <w:t xml:space="preserve">analysis </w:t>
      </w:r>
      <w:r w:rsidR="00D05B7B" w:rsidRPr="00745F69">
        <w:t xml:space="preserve">was related to the </w:t>
      </w:r>
      <w:r w:rsidRPr="00745F69">
        <w:t xml:space="preserve">duration </w:t>
      </w:r>
      <w:r w:rsidR="001447C6" w:rsidRPr="00745F69">
        <w:t xml:space="preserve">of the </w:t>
      </w:r>
      <w:r w:rsidR="002B24DE" w:rsidRPr="00745F69">
        <w:t xml:space="preserve">romantic </w:t>
      </w:r>
      <w:r w:rsidR="001447C6" w:rsidRPr="00801F55">
        <w:t>relationsh</w:t>
      </w:r>
      <w:r w:rsidR="00D05B7B" w:rsidRPr="00801F55">
        <w:t xml:space="preserve">ip (in months). </w:t>
      </w:r>
      <w:r w:rsidR="00533385" w:rsidRPr="00801F55">
        <w:t xml:space="preserve"> </w:t>
      </w:r>
      <w:r w:rsidR="00830B6A" w:rsidRPr="00801F55">
        <w:t xml:space="preserve">This </w:t>
      </w:r>
      <w:r w:rsidR="00D33B63" w:rsidRPr="00801F55">
        <w:t xml:space="preserve">analysis set </w:t>
      </w:r>
      <w:r w:rsidR="000541E9" w:rsidRPr="00801F55">
        <w:t xml:space="preserve">also </w:t>
      </w:r>
      <w:r w:rsidR="00533385" w:rsidRPr="00D003DF">
        <w:t>explore</w:t>
      </w:r>
      <w:r w:rsidR="00830B6A" w:rsidRPr="00D003DF">
        <w:t xml:space="preserve">d whether any </w:t>
      </w:r>
      <w:r w:rsidR="00533385" w:rsidRPr="00D003DF">
        <w:t xml:space="preserve">duration-FAB relation </w:t>
      </w:r>
      <w:r w:rsidR="002B24DE" w:rsidRPr="00D003DF">
        <w:t>was moderated by the memory context</w:t>
      </w:r>
      <w:r w:rsidR="007814D0" w:rsidRPr="007F46D0">
        <w:t xml:space="preserve"> (sexual vs. non-sexual).</w:t>
      </w:r>
      <w:r w:rsidR="004703DD" w:rsidRPr="007F46D0">
        <w:t xml:space="preserve"> To better interpret </w:t>
      </w:r>
      <w:r w:rsidR="00DB51C5" w:rsidRPr="007F46D0">
        <w:t xml:space="preserve">the results from these analyses, we note that relationships in the </w:t>
      </w:r>
      <w:r w:rsidR="008270D4" w:rsidRPr="007F46D0">
        <w:t>MTurk</w:t>
      </w:r>
      <w:r w:rsidR="00DB51C5" w:rsidRPr="007F46D0">
        <w:t xml:space="preserve"> sample tended to be of longer duration that relationships in the student sample. This was particularly true for past relationships (</w:t>
      </w:r>
      <w:r w:rsidR="00DB51C5" w:rsidRPr="007F46D0">
        <w:rPr>
          <w:i/>
          <w:iCs/>
        </w:rPr>
        <w:t>M</w:t>
      </w:r>
      <w:r w:rsidR="00DB51C5" w:rsidRPr="007F46D0">
        <w:t xml:space="preserve"> = 1</w:t>
      </w:r>
      <w:r w:rsidR="00FB1616" w:rsidRPr="007F46D0">
        <w:t>4</w:t>
      </w:r>
      <w:r w:rsidR="00DB51C5" w:rsidRPr="007F46D0">
        <w:t>.</w:t>
      </w:r>
      <w:r w:rsidR="00FB1616" w:rsidRPr="009F7D6F">
        <w:t>69</w:t>
      </w:r>
      <w:r w:rsidR="00DB51C5" w:rsidRPr="009F7D6F">
        <w:t xml:space="preserve"> months, </w:t>
      </w:r>
      <w:r w:rsidR="00DB51C5" w:rsidRPr="0045799C">
        <w:rPr>
          <w:i/>
          <w:iCs/>
        </w:rPr>
        <w:t>SD</w:t>
      </w:r>
      <w:r w:rsidR="00DB51C5" w:rsidRPr="003235D9">
        <w:t xml:space="preserve"> = </w:t>
      </w:r>
      <w:r w:rsidR="00FB1616" w:rsidRPr="003235D9">
        <w:t>12.72</w:t>
      </w:r>
      <w:r w:rsidR="00DB51C5" w:rsidRPr="003235D9">
        <w:t xml:space="preserve"> for students, </w:t>
      </w:r>
      <w:r w:rsidR="00DB51C5" w:rsidRPr="003235D9">
        <w:rPr>
          <w:i/>
          <w:iCs/>
        </w:rPr>
        <w:t>M</w:t>
      </w:r>
      <w:r w:rsidR="00DB51C5" w:rsidRPr="003235D9">
        <w:t xml:space="preserve"> = 75.62 months, </w:t>
      </w:r>
      <w:r w:rsidR="00DB51C5" w:rsidRPr="003235D9">
        <w:rPr>
          <w:i/>
          <w:iCs/>
        </w:rPr>
        <w:t>SD</w:t>
      </w:r>
      <w:r w:rsidR="00DB51C5" w:rsidRPr="003235D9">
        <w:t xml:space="preserve"> = 117.98 for </w:t>
      </w:r>
      <w:r w:rsidR="008270D4" w:rsidRPr="003235D9">
        <w:t>MTurk</w:t>
      </w:r>
      <w:r w:rsidR="00DB51C5" w:rsidRPr="003235D9">
        <w:t xml:space="preserve"> workers).</w:t>
      </w:r>
      <w:r w:rsidR="00DB51C5" w:rsidRPr="003235D9">
        <w:rPr>
          <w:b/>
        </w:rPr>
        <w:t xml:space="preserve">  </w:t>
      </w:r>
    </w:p>
    <w:p w14:paraId="44243C21" w14:textId="77777777" w:rsidR="001E7520" w:rsidRPr="003235D9" w:rsidRDefault="001E7520" w:rsidP="001E7520">
      <w:pPr>
        <w:widowControl w:val="0"/>
        <w:spacing w:after="0" w:line="480" w:lineRule="auto"/>
        <w:ind w:firstLine="720"/>
        <w:rPr>
          <w:b/>
        </w:rPr>
      </w:pPr>
      <w:r w:rsidRPr="003235D9">
        <w:t xml:space="preserve">To pursue the extent to which the FAB might be moderated by relationship duration, pooled within-subjects hierarchical regression analyses were conducted (Cohen &amp; Cohen, 1983; Chapter 11).  Dummy coded variables indicating individual participants (accounting for between-subjects effects) were entered into these analyses first.  Subsequent steps in the analyses then entered the main effects of within-subjects variables (context, valence), followed by stepwise entry of increasingly higher-level interactions that included the variables of context, valence, and the mean-centered relationship duration variable.  </w:t>
      </w:r>
    </w:p>
    <w:p w14:paraId="3D239BCD" w14:textId="77777777" w:rsidR="002B24DE" w:rsidRPr="007F46D0" w:rsidRDefault="001E7520" w:rsidP="00352335">
      <w:pPr>
        <w:widowControl w:val="0"/>
        <w:spacing w:after="0" w:line="480" w:lineRule="auto"/>
        <w:ind w:firstLine="720"/>
      </w:pPr>
      <w:r w:rsidRPr="003235D9">
        <w:lastRenderedPageBreak/>
        <w:t>In this analysis (and in all hierarchical regression anal</w:t>
      </w:r>
      <w:r w:rsidR="004703DD" w:rsidRPr="003235D9">
        <w:t>yses in the following sections</w:t>
      </w:r>
      <w:r w:rsidRPr="003235D9">
        <w:t xml:space="preserve">), the valence effect that replicates the basic FAB effect was significant, </w:t>
      </w:r>
      <w:r w:rsidRPr="003235D9">
        <w:rPr>
          <w:i/>
          <w:iCs/>
        </w:rPr>
        <w:t>F</w:t>
      </w:r>
      <w:r w:rsidRPr="003235D9">
        <w:t xml:space="preserve">(1, 649) = 17.78, </w:t>
      </w:r>
      <w:r w:rsidRPr="003235D9">
        <w:rPr>
          <w:i/>
          <w:iCs/>
        </w:rPr>
        <w:t>p</w:t>
      </w:r>
      <w:r w:rsidRPr="003235D9">
        <w:t xml:space="preserve"> </w:t>
      </w:r>
      <w:r w:rsidR="002912E4" w:rsidRPr="003235D9">
        <w:t xml:space="preserve">&lt; .001.  Moreover, </w:t>
      </w:r>
      <w:r w:rsidRPr="003235D9">
        <w:t xml:space="preserve">the interaction between valence and relationship duration was significant, </w:t>
      </w:r>
      <w:r w:rsidRPr="003235D9">
        <w:rPr>
          <w:i/>
          <w:iCs/>
        </w:rPr>
        <w:t>F</w:t>
      </w:r>
      <w:r w:rsidRPr="003235D9">
        <w:t xml:space="preserve">(1, 643) = 17.63, </w:t>
      </w:r>
      <w:r w:rsidRPr="003235D9">
        <w:rPr>
          <w:i/>
          <w:iCs/>
        </w:rPr>
        <w:t>p</w:t>
      </w:r>
      <w:r w:rsidRPr="003235D9">
        <w:t xml:space="preserve"> &lt; .001, </w:t>
      </w:r>
      <w:r w:rsidRPr="003235D9">
        <w:rPr>
          <w:i/>
          <w:iCs/>
        </w:rPr>
        <w:t>η</w:t>
      </w:r>
      <w:r w:rsidRPr="003235D9">
        <w:rPr>
          <w:vertAlign w:val="subscript"/>
        </w:rPr>
        <w:t>p</w:t>
      </w:r>
      <w:r w:rsidRPr="003235D9">
        <w:rPr>
          <w:vertAlign w:val="superscript"/>
        </w:rPr>
        <w:t>2</w:t>
      </w:r>
      <w:r w:rsidRPr="003235D9">
        <w:t xml:space="preserve"> = .027</w:t>
      </w:r>
      <w:r w:rsidR="00A952A0" w:rsidRPr="003235D9">
        <w:t xml:space="preserve">, </w:t>
      </w:r>
      <w:r w:rsidR="00A952A0" w:rsidRPr="003D088C">
        <w:rPr>
          <w:i/>
          <w:iCs/>
        </w:rPr>
        <w:t>95% CI</w:t>
      </w:r>
      <w:r w:rsidR="00A952A0" w:rsidRPr="003D088C">
        <w:t xml:space="preserve"> [.0</w:t>
      </w:r>
      <w:r w:rsidR="00135346" w:rsidRPr="003D088C">
        <w:t>06</w:t>
      </w:r>
      <w:r w:rsidR="00A952A0" w:rsidRPr="003D088C">
        <w:t>, .0</w:t>
      </w:r>
      <w:r w:rsidR="00135346" w:rsidRPr="003D088C">
        <w:t>42</w:t>
      </w:r>
      <w:r w:rsidR="00A952A0" w:rsidRPr="003D088C">
        <w:t>]</w:t>
      </w:r>
      <w:r w:rsidRPr="007F46D0">
        <w:t xml:space="preserve">.  Decomposition of the interaction showed that for positive event memories increased relationship duration was associated with decreased fading of affect, </w:t>
      </w:r>
      <w:r w:rsidRPr="007F46D0">
        <w:rPr>
          <w:i/>
          <w:iCs/>
        </w:rPr>
        <w:t>F</w:t>
      </w:r>
      <w:r w:rsidRPr="007F46D0">
        <w:t xml:space="preserve">(1, 430) = 7.34, </w:t>
      </w:r>
      <w:r w:rsidRPr="007F46D0">
        <w:rPr>
          <w:i/>
          <w:iCs/>
        </w:rPr>
        <w:t>p</w:t>
      </w:r>
      <w:r w:rsidRPr="007F46D0">
        <w:t xml:space="preserve"> = .007, </w:t>
      </w:r>
      <w:r w:rsidRPr="007F46D0">
        <w:rPr>
          <w:i/>
          <w:iCs/>
        </w:rPr>
        <w:t>b</w:t>
      </w:r>
      <w:r w:rsidRPr="007F46D0">
        <w:t xml:space="preserve"> = -0.002, </w:t>
      </w:r>
      <w:r w:rsidRPr="007F46D0">
        <w:rPr>
          <w:i/>
          <w:iCs/>
        </w:rPr>
        <w:t>η</w:t>
      </w:r>
      <w:r w:rsidRPr="007F46D0">
        <w:rPr>
          <w:vertAlign w:val="subscript"/>
        </w:rPr>
        <w:t>p</w:t>
      </w:r>
      <w:r w:rsidRPr="007F46D0">
        <w:rPr>
          <w:vertAlign w:val="superscript"/>
        </w:rPr>
        <w:t>2</w:t>
      </w:r>
      <w:r w:rsidRPr="007F46D0">
        <w:t xml:space="preserve"> = .017</w:t>
      </w:r>
      <w:r w:rsidR="00135346" w:rsidRPr="007F46D0">
        <w:t xml:space="preserve">, </w:t>
      </w:r>
      <w:r w:rsidR="00135346" w:rsidRPr="003D088C">
        <w:rPr>
          <w:i/>
          <w:iCs/>
        </w:rPr>
        <w:t>95% CI</w:t>
      </w:r>
      <w:r w:rsidR="00135346" w:rsidRPr="003D088C">
        <w:t xml:space="preserve"> [.001, .048]</w:t>
      </w:r>
      <w:r w:rsidRPr="003D088C">
        <w:t xml:space="preserve">.  For negative event memories, increased relationship duration was associated with increased fading of affect, </w:t>
      </w:r>
      <w:r w:rsidRPr="003D088C">
        <w:rPr>
          <w:i/>
          <w:iCs/>
        </w:rPr>
        <w:t>F</w:t>
      </w:r>
      <w:r w:rsidRPr="003D088C">
        <w:t xml:space="preserve">(1, 430) = 6.41, </w:t>
      </w:r>
      <w:r w:rsidRPr="003D088C">
        <w:rPr>
          <w:i/>
          <w:iCs/>
        </w:rPr>
        <w:t>p</w:t>
      </w:r>
      <w:r w:rsidRPr="003D088C">
        <w:t xml:space="preserve"> = .012, </w:t>
      </w:r>
      <w:r w:rsidRPr="003D088C">
        <w:rPr>
          <w:i/>
          <w:iCs/>
        </w:rPr>
        <w:t>b</w:t>
      </w:r>
      <w:r w:rsidRPr="003D088C">
        <w:t xml:space="preserve"> = 0.002, </w:t>
      </w:r>
      <w:r w:rsidRPr="003D088C">
        <w:rPr>
          <w:i/>
          <w:iCs/>
        </w:rPr>
        <w:t>η</w:t>
      </w:r>
      <w:r w:rsidRPr="003D088C">
        <w:rPr>
          <w:vertAlign w:val="subscript"/>
        </w:rPr>
        <w:t>p</w:t>
      </w:r>
      <w:r w:rsidRPr="003D088C">
        <w:rPr>
          <w:vertAlign w:val="superscript"/>
        </w:rPr>
        <w:t>2</w:t>
      </w:r>
      <w:r w:rsidRPr="007F46D0">
        <w:t xml:space="preserve"> = .015</w:t>
      </w:r>
      <w:r w:rsidR="00135346" w:rsidRPr="007F46D0">
        <w:t xml:space="preserve">, </w:t>
      </w:r>
      <w:r w:rsidR="00135346" w:rsidRPr="003D088C">
        <w:rPr>
          <w:i/>
          <w:iCs/>
        </w:rPr>
        <w:t>95% CI</w:t>
      </w:r>
      <w:r w:rsidR="00135346" w:rsidRPr="003D088C">
        <w:t xml:space="preserve"> [.001, .045]</w:t>
      </w:r>
      <w:r w:rsidRPr="003D088C">
        <w:t>.  Memory context did not further moderate this effect, nor was the main effect of the context variable significant (</w:t>
      </w:r>
      <w:r w:rsidRPr="007F46D0">
        <w:rPr>
          <w:i/>
        </w:rPr>
        <w:t>p</w:t>
      </w:r>
      <w:r w:rsidRPr="007F46D0">
        <w:t xml:space="preserve"> = .195), nor was </w:t>
      </w:r>
      <w:r w:rsidR="007814D0" w:rsidRPr="007F46D0">
        <w:t xml:space="preserve">the context variable </w:t>
      </w:r>
      <w:r w:rsidRPr="007F46D0">
        <w:t>involved in other interactions (</w:t>
      </w:r>
      <w:r w:rsidRPr="007F46D0">
        <w:rPr>
          <w:i/>
        </w:rPr>
        <w:t>p</w:t>
      </w:r>
      <w:r w:rsidRPr="007F46D0">
        <w:t>s &gt; .22).</w:t>
      </w:r>
      <w:r w:rsidR="004B16D3" w:rsidRPr="007F46D0">
        <w:rPr>
          <w:vertAlign w:val="superscript"/>
        </w:rPr>
        <w:t>3</w:t>
      </w:r>
    </w:p>
    <w:p w14:paraId="1A1CCAD6" w14:textId="77777777" w:rsidR="001447C6" w:rsidRPr="003235D9" w:rsidRDefault="004703DD" w:rsidP="00135346">
      <w:pPr>
        <w:widowControl w:val="0"/>
        <w:spacing w:after="0" w:line="480" w:lineRule="auto"/>
        <w:ind w:firstLine="720"/>
      </w:pPr>
      <w:r w:rsidRPr="007F46D0">
        <w:t>T</w:t>
      </w:r>
      <w:r w:rsidR="00B26566" w:rsidRPr="007F46D0">
        <w:t xml:space="preserve">he duration </w:t>
      </w:r>
      <w:r w:rsidR="000541E9" w:rsidRPr="009F7D6F">
        <w:t xml:space="preserve">data showed that </w:t>
      </w:r>
      <w:r w:rsidR="002B24DE" w:rsidRPr="009F7D6F">
        <w:t>the FAB increased with increased rom</w:t>
      </w:r>
      <w:r w:rsidR="002B24DE" w:rsidRPr="0045799C">
        <w:t>antic relationship duration</w:t>
      </w:r>
      <w:r w:rsidR="000541E9" w:rsidRPr="003235D9">
        <w:t xml:space="preserve"> and that this effect occurred regardless of whether or not the romantic </w:t>
      </w:r>
      <w:r w:rsidR="00B26566" w:rsidRPr="003235D9">
        <w:t xml:space="preserve">relationship memories included </w:t>
      </w:r>
      <w:r w:rsidR="000541E9" w:rsidRPr="003235D9">
        <w:t>sexual content.</w:t>
      </w:r>
      <w:r w:rsidR="00C077B4">
        <w:t xml:space="preserve">  </w:t>
      </w:r>
    </w:p>
    <w:p w14:paraId="5D9E3288" w14:textId="77777777" w:rsidR="00B26566" w:rsidRPr="003235D9" w:rsidRDefault="00B26566" w:rsidP="00A76FEB">
      <w:pPr>
        <w:widowControl w:val="0"/>
        <w:spacing w:after="0" w:line="480" w:lineRule="auto"/>
        <w:ind w:firstLine="720"/>
        <w:rPr>
          <w:b/>
        </w:rPr>
      </w:pPr>
      <w:r w:rsidRPr="003235D9">
        <w:rPr>
          <w:b/>
        </w:rPr>
        <w:t xml:space="preserve">The FAB and </w:t>
      </w:r>
      <w:r w:rsidR="00C22A3A" w:rsidRPr="003235D9">
        <w:rPr>
          <w:b/>
        </w:rPr>
        <w:t>p</w:t>
      </w:r>
      <w:r w:rsidRPr="003235D9">
        <w:rPr>
          <w:b/>
        </w:rPr>
        <w:t xml:space="preserve">erceived </w:t>
      </w:r>
      <w:r w:rsidR="00C22A3A" w:rsidRPr="003235D9">
        <w:rPr>
          <w:b/>
        </w:rPr>
        <w:t>r</w:t>
      </w:r>
      <w:r w:rsidRPr="003235D9">
        <w:rPr>
          <w:b/>
        </w:rPr>
        <w:t>elati</w:t>
      </w:r>
      <w:r w:rsidR="00C22A3A" w:rsidRPr="003235D9">
        <w:rPr>
          <w:b/>
        </w:rPr>
        <w:t>onship q</w:t>
      </w:r>
      <w:r w:rsidRPr="003235D9">
        <w:rPr>
          <w:b/>
        </w:rPr>
        <w:t>uality</w:t>
      </w:r>
      <w:r w:rsidR="00C22A3A" w:rsidRPr="003235D9">
        <w:rPr>
          <w:b/>
        </w:rPr>
        <w:t xml:space="preserve">.  </w:t>
      </w:r>
      <w:r w:rsidR="004703DD" w:rsidRPr="003235D9">
        <w:t>In this</w:t>
      </w:r>
      <w:r w:rsidRPr="003235D9">
        <w:t xml:space="preserve"> set of </w:t>
      </w:r>
      <w:r w:rsidR="008812FD" w:rsidRPr="003235D9">
        <w:t>analyses,</w:t>
      </w:r>
      <w:r w:rsidRPr="003235D9">
        <w:t xml:space="preserve"> we explored whether the FAB that emerged from the initial analysis was related to an individual’s perceptions of relationship quality.</w:t>
      </w:r>
      <w:r w:rsidR="00C077B4">
        <w:t xml:space="preserve"> </w:t>
      </w:r>
      <w:r w:rsidRPr="003235D9">
        <w:t xml:space="preserve"> This </w:t>
      </w:r>
      <w:r w:rsidR="00D33B63" w:rsidRPr="003235D9">
        <w:t xml:space="preserve">analysis set </w:t>
      </w:r>
      <w:r w:rsidRPr="003235D9">
        <w:t xml:space="preserve">also explored whether any </w:t>
      </w:r>
      <w:r w:rsidR="00A76FEB" w:rsidRPr="003235D9">
        <w:t>relationship quality</w:t>
      </w:r>
      <w:r w:rsidRPr="003235D9">
        <w:t>-FAB relation was moderated by the memory context</w:t>
      </w:r>
      <w:r w:rsidR="007814D0" w:rsidRPr="003235D9">
        <w:t xml:space="preserve"> (sexual vs. non-sexual)</w:t>
      </w:r>
      <w:r w:rsidRPr="003235D9">
        <w:t>.  The analysis duplicated the hierarchical within-subject regression procedure employed to explore the relationship duration variable, except that in the analyses the rel</w:t>
      </w:r>
      <w:r w:rsidR="00E165A4" w:rsidRPr="003235D9">
        <w:t>ationship quality measure (cent</w:t>
      </w:r>
      <w:r w:rsidR="00FF79FF" w:rsidRPr="003235D9">
        <w:t>e</w:t>
      </w:r>
      <w:r w:rsidRPr="003235D9">
        <w:t xml:space="preserve">red RAS) replaced the duration variable.  </w:t>
      </w:r>
    </w:p>
    <w:p w14:paraId="19056D7D" w14:textId="77777777" w:rsidR="00B26566" w:rsidRPr="003E2C46" w:rsidRDefault="00B26566" w:rsidP="00765D81">
      <w:pPr>
        <w:widowControl w:val="0"/>
        <w:spacing w:after="0" w:line="480" w:lineRule="auto"/>
        <w:ind w:firstLine="720"/>
      </w:pPr>
      <w:r w:rsidRPr="003235D9">
        <w:t>The results showed that</w:t>
      </w:r>
      <w:r w:rsidR="000C47A6" w:rsidRPr="003235D9">
        <w:t>,</w:t>
      </w:r>
      <w:r w:rsidRPr="003235D9">
        <w:t xml:space="preserve"> as evidenced by the significant RAS × Valence interaction, </w:t>
      </w:r>
      <w:r w:rsidR="00C22A3A" w:rsidRPr="003235D9">
        <w:t>the significant FAB effect was moderated by the relat</w:t>
      </w:r>
      <w:r w:rsidR="00DB51C5" w:rsidRPr="003235D9">
        <w:t xml:space="preserve">ionship quality (RAS) measure:  </w:t>
      </w:r>
      <w:r w:rsidR="00C22A3A" w:rsidRPr="003235D9">
        <w:t>H</w:t>
      </w:r>
      <w:r w:rsidR="000C47A6" w:rsidRPr="003235D9">
        <w:t xml:space="preserve">eightened </w:t>
      </w:r>
      <w:r w:rsidRPr="003235D9">
        <w:t xml:space="preserve">perceived relationship satisfaction </w:t>
      </w:r>
      <w:r w:rsidR="000C47A6" w:rsidRPr="003235D9">
        <w:t>predicted a stronger FAB effect</w:t>
      </w:r>
      <w:r w:rsidRPr="003235D9">
        <w:t xml:space="preserve">, </w:t>
      </w:r>
      <w:r w:rsidRPr="003235D9">
        <w:rPr>
          <w:i/>
        </w:rPr>
        <w:t>F</w:t>
      </w:r>
      <w:r w:rsidRPr="003235D9">
        <w:t xml:space="preserve">(1, 641) = 106.66, </w:t>
      </w:r>
      <w:r w:rsidRPr="003235D9">
        <w:rPr>
          <w:i/>
        </w:rPr>
        <w:t>p</w:t>
      </w:r>
      <w:r w:rsidRPr="003235D9">
        <w:t xml:space="preserve"> &lt; .001, </w:t>
      </w:r>
      <w:r w:rsidRPr="003235D9">
        <w:rPr>
          <w:i/>
          <w:iCs/>
        </w:rPr>
        <w:lastRenderedPageBreak/>
        <w:t>η</w:t>
      </w:r>
      <w:r w:rsidRPr="003235D9">
        <w:rPr>
          <w:vertAlign w:val="subscript"/>
        </w:rPr>
        <w:t>p</w:t>
      </w:r>
      <w:r w:rsidRPr="003235D9">
        <w:rPr>
          <w:vertAlign w:val="superscript"/>
        </w:rPr>
        <w:t>2</w:t>
      </w:r>
      <w:r w:rsidRPr="003235D9">
        <w:t xml:space="preserve"> = .14</w:t>
      </w:r>
      <w:r w:rsidR="000D14A6" w:rsidRPr="003235D9">
        <w:t xml:space="preserve">, </w:t>
      </w:r>
      <w:r w:rsidR="000D14A6" w:rsidRPr="003D088C">
        <w:rPr>
          <w:i/>
          <w:iCs/>
        </w:rPr>
        <w:t>95% CI</w:t>
      </w:r>
      <w:r w:rsidR="000D14A6" w:rsidRPr="003D088C">
        <w:t xml:space="preserve"> [.</w:t>
      </w:r>
      <w:r w:rsidR="00765D81" w:rsidRPr="003D088C">
        <w:t>07</w:t>
      </w:r>
      <w:r w:rsidR="000D14A6" w:rsidRPr="003D088C">
        <w:t>, .</w:t>
      </w:r>
      <w:r w:rsidR="00765D81" w:rsidRPr="003D088C">
        <w:t>15</w:t>
      </w:r>
      <w:r w:rsidR="000D14A6" w:rsidRPr="003D088C">
        <w:t>]</w:t>
      </w:r>
      <w:r w:rsidRPr="003D088C">
        <w:t xml:space="preserve">.  Decomposition of the interaction showed that higher RAS scores were associated with less fading of affect for positive memories, </w:t>
      </w:r>
      <w:r w:rsidRPr="007F46D0">
        <w:rPr>
          <w:i/>
        </w:rPr>
        <w:t>F</w:t>
      </w:r>
      <w:r w:rsidRPr="007F46D0">
        <w:t xml:space="preserve">(1,430) = 46.68, </w:t>
      </w:r>
      <w:r w:rsidRPr="007F46D0">
        <w:rPr>
          <w:i/>
        </w:rPr>
        <w:t>p</w:t>
      </w:r>
      <w:r w:rsidRPr="007F46D0">
        <w:t xml:space="preserve"> &lt; .001, </w:t>
      </w:r>
      <w:r w:rsidRPr="007F46D0">
        <w:rPr>
          <w:i/>
        </w:rPr>
        <w:t>b</w:t>
      </w:r>
      <w:r w:rsidRPr="007F46D0">
        <w:t xml:space="preserve"> = -0.41, </w:t>
      </w:r>
      <w:r w:rsidRPr="007F46D0">
        <w:rPr>
          <w:i/>
          <w:iCs/>
        </w:rPr>
        <w:t>η</w:t>
      </w:r>
      <w:r w:rsidRPr="007F46D0">
        <w:rPr>
          <w:vertAlign w:val="subscript"/>
        </w:rPr>
        <w:t>p</w:t>
      </w:r>
      <w:r w:rsidRPr="007F46D0">
        <w:rPr>
          <w:vertAlign w:val="superscript"/>
        </w:rPr>
        <w:t>2</w:t>
      </w:r>
      <w:r w:rsidRPr="007F46D0">
        <w:t xml:space="preserve"> = .10</w:t>
      </w:r>
      <w:r w:rsidR="000D14A6" w:rsidRPr="007F46D0">
        <w:t xml:space="preserve">, </w:t>
      </w:r>
      <w:r w:rsidR="000D14A6" w:rsidRPr="003D088C">
        <w:rPr>
          <w:i/>
          <w:iCs/>
        </w:rPr>
        <w:t>95% CI</w:t>
      </w:r>
      <w:r w:rsidR="000D14A6" w:rsidRPr="003D088C">
        <w:t xml:space="preserve"> [.05, .15]</w:t>
      </w:r>
      <w:r w:rsidRPr="003D088C">
        <w:t xml:space="preserve">, and with more fading of affect for negative memories, </w:t>
      </w:r>
      <w:r w:rsidRPr="003D088C">
        <w:rPr>
          <w:i/>
        </w:rPr>
        <w:t>F</w:t>
      </w:r>
      <w:r w:rsidRPr="003D088C">
        <w:t xml:space="preserve">(1,430) = 21.57, </w:t>
      </w:r>
      <w:r w:rsidRPr="007F46D0">
        <w:rPr>
          <w:i/>
        </w:rPr>
        <w:t>p</w:t>
      </w:r>
      <w:r w:rsidRPr="007F46D0">
        <w:t xml:space="preserve"> &lt; .001, b = 0.07, </w:t>
      </w:r>
      <w:r w:rsidRPr="007F46D0">
        <w:rPr>
          <w:i/>
          <w:iCs/>
        </w:rPr>
        <w:t>η</w:t>
      </w:r>
      <w:r w:rsidRPr="007F46D0">
        <w:rPr>
          <w:vertAlign w:val="subscript"/>
        </w:rPr>
        <w:t>p</w:t>
      </w:r>
      <w:r w:rsidRPr="007F46D0">
        <w:rPr>
          <w:vertAlign w:val="superscript"/>
        </w:rPr>
        <w:t>2</w:t>
      </w:r>
      <w:r w:rsidRPr="007F46D0">
        <w:t xml:space="preserve"> </w:t>
      </w:r>
      <w:r w:rsidR="000C47A6" w:rsidRPr="007F46D0">
        <w:t>= .07</w:t>
      </w:r>
      <w:r w:rsidR="000D14A6" w:rsidRPr="007F46D0">
        <w:t xml:space="preserve">, </w:t>
      </w:r>
      <w:r w:rsidR="000D14A6" w:rsidRPr="003D088C">
        <w:rPr>
          <w:i/>
          <w:iCs/>
        </w:rPr>
        <w:t>95% CI</w:t>
      </w:r>
      <w:r w:rsidR="000D14A6" w:rsidRPr="003D088C">
        <w:t xml:space="preserve"> [.0</w:t>
      </w:r>
      <w:r w:rsidR="00765D81" w:rsidRPr="003D088C">
        <w:t>3</w:t>
      </w:r>
      <w:r w:rsidR="000D14A6" w:rsidRPr="003D088C">
        <w:t>, .</w:t>
      </w:r>
      <w:r w:rsidR="00765D81" w:rsidRPr="007F46D0">
        <w:t>12</w:t>
      </w:r>
      <w:r w:rsidR="000D14A6" w:rsidRPr="004A4C68">
        <w:t>]</w:t>
      </w:r>
      <w:r w:rsidR="000C47A6" w:rsidRPr="003E2C46">
        <w:t xml:space="preserve">. </w:t>
      </w:r>
    </w:p>
    <w:p w14:paraId="00462556" w14:textId="77777777" w:rsidR="007814D0" w:rsidRPr="00801F55" w:rsidRDefault="004703DD" w:rsidP="007814D0">
      <w:pPr>
        <w:widowControl w:val="0"/>
        <w:spacing w:after="0" w:line="480" w:lineRule="auto"/>
        <w:ind w:firstLine="720"/>
      </w:pPr>
      <w:r w:rsidRPr="00745F69">
        <w:t>T</w:t>
      </w:r>
      <w:r w:rsidR="007814D0" w:rsidRPr="00745F69">
        <w:t xml:space="preserve">he relationship quality data showed that the FAB increased with increased romantic relationship quality </w:t>
      </w:r>
      <w:r w:rsidR="007814D0" w:rsidRPr="00801F55">
        <w:t xml:space="preserve">and that this effect occurred regardless of whether or not the romantic relationship memories included sexual content.    </w:t>
      </w:r>
    </w:p>
    <w:p w14:paraId="1E130E50" w14:textId="77777777" w:rsidR="00B26566" w:rsidRPr="004A4C68" w:rsidRDefault="00F8009F" w:rsidP="004E5AF7">
      <w:pPr>
        <w:keepNext/>
        <w:widowControl w:val="0"/>
        <w:spacing w:after="0" w:line="480" w:lineRule="auto"/>
        <w:rPr>
          <w:b/>
        </w:rPr>
      </w:pPr>
      <w:r w:rsidRPr="00D003DF">
        <w:rPr>
          <w:b/>
        </w:rPr>
        <w:t>Moderation of the FAB by Individual Difference Variables</w:t>
      </w:r>
    </w:p>
    <w:p w14:paraId="5C18E423" w14:textId="77777777" w:rsidR="00F21801" w:rsidRPr="007F46D0" w:rsidRDefault="00F21801" w:rsidP="00F21801">
      <w:pPr>
        <w:widowControl w:val="0"/>
        <w:spacing w:after="0" w:line="480" w:lineRule="auto"/>
        <w:ind w:firstLine="720"/>
        <w:rPr>
          <w:b/>
        </w:rPr>
      </w:pPr>
      <w:r w:rsidRPr="00745F69">
        <w:rPr>
          <w:b/>
        </w:rPr>
        <w:t xml:space="preserve">The FAB and </w:t>
      </w:r>
      <w:r w:rsidR="00694E12" w:rsidRPr="00745F69">
        <w:rPr>
          <w:b/>
        </w:rPr>
        <w:t>need to b</w:t>
      </w:r>
      <w:r w:rsidRPr="00745F69">
        <w:rPr>
          <w:b/>
        </w:rPr>
        <w:t xml:space="preserve">elong.  </w:t>
      </w:r>
      <w:r w:rsidRPr="00745F69">
        <w:t xml:space="preserve">In one set of </w:t>
      </w:r>
      <w:r w:rsidR="008812FD" w:rsidRPr="00745F69">
        <w:t>analyses,</w:t>
      </w:r>
      <w:r w:rsidRPr="00745F69">
        <w:t xml:space="preserve"> we explored whether the FAB that emerged from the initial analysis was related to an individual’s perceived b</w:t>
      </w:r>
      <w:r w:rsidR="00D33B63" w:rsidRPr="00801F55">
        <w:t xml:space="preserve">elongingness needs. This </w:t>
      </w:r>
      <w:r w:rsidRPr="00801F55">
        <w:t xml:space="preserve">analyses </w:t>
      </w:r>
      <w:r w:rsidR="00D33B63" w:rsidRPr="00801F55">
        <w:t xml:space="preserve">set </w:t>
      </w:r>
      <w:r w:rsidRPr="00D003DF">
        <w:t>also explored whether any need belongingness-FAB relation was moderated by the memory context.  The analysis duplicated the hierarchical within-subject regression procedure employed to explo</w:t>
      </w:r>
      <w:r w:rsidRPr="007F46D0">
        <w:t xml:space="preserve">re the relationship duration variable, except that in the </w:t>
      </w:r>
      <w:r w:rsidR="00815942" w:rsidRPr="007F46D0">
        <w:t xml:space="preserve">new </w:t>
      </w:r>
      <w:r w:rsidRPr="007F46D0">
        <w:t xml:space="preserve">analyses the need </w:t>
      </w:r>
      <w:r w:rsidR="00E165A4" w:rsidRPr="007F46D0">
        <w:t>for belongingness measure (cent</w:t>
      </w:r>
      <w:r w:rsidR="00FF79FF" w:rsidRPr="007F46D0">
        <w:t>e</w:t>
      </w:r>
      <w:r w:rsidRPr="007F46D0">
        <w:t xml:space="preserve">red NTBS) replaced the duration variable.  </w:t>
      </w:r>
    </w:p>
    <w:p w14:paraId="41F4E91B" w14:textId="77777777" w:rsidR="00C84CC3" w:rsidRPr="007F46D0" w:rsidRDefault="00F21801" w:rsidP="00AF231C">
      <w:pPr>
        <w:widowControl w:val="0"/>
        <w:spacing w:after="0" w:line="480" w:lineRule="auto"/>
        <w:ind w:firstLine="720"/>
      </w:pPr>
      <w:r w:rsidRPr="007F46D0">
        <w:t xml:space="preserve">The significant </w:t>
      </w:r>
      <w:r w:rsidR="001B27DB" w:rsidRPr="007F46D0">
        <w:t>v</w:t>
      </w:r>
      <w:r w:rsidR="004703DD" w:rsidRPr="007F46D0">
        <w:t xml:space="preserve">alence effect </w:t>
      </w:r>
      <w:r w:rsidRPr="007F46D0">
        <w:t xml:space="preserve">reflecting the FAB was moderated by a </w:t>
      </w:r>
      <w:r w:rsidR="00B61568" w:rsidRPr="009F7D6F">
        <w:t>NTB</w:t>
      </w:r>
      <w:r w:rsidR="00FB265C" w:rsidRPr="009F7D6F">
        <w:t>S</w:t>
      </w:r>
      <w:r w:rsidR="00B61568" w:rsidRPr="0045799C">
        <w:t xml:space="preserve"> × Valence interac</w:t>
      </w:r>
      <w:r w:rsidRPr="003235D9">
        <w:t>tion</w:t>
      </w:r>
      <w:r w:rsidR="00B61568" w:rsidRPr="003235D9">
        <w:t xml:space="preserve">, </w:t>
      </w:r>
      <w:r w:rsidR="00B61568" w:rsidRPr="003235D9">
        <w:rPr>
          <w:i/>
        </w:rPr>
        <w:t>F</w:t>
      </w:r>
      <w:r w:rsidR="00B61568" w:rsidRPr="003235D9">
        <w:t xml:space="preserve">(1, 641) = 11.77, </w:t>
      </w:r>
      <w:r w:rsidR="00B61568" w:rsidRPr="003235D9">
        <w:rPr>
          <w:i/>
        </w:rPr>
        <w:t>p</w:t>
      </w:r>
      <w:r w:rsidR="00B61568" w:rsidRPr="003235D9">
        <w:t xml:space="preserve"> = .001. </w:t>
      </w:r>
      <w:r w:rsidR="00B61568" w:rsidRPr="003235D9">
        <w:rPr>
          <w:i/>
          <w:iCs/>
        </w:rPr>
        <w:t>η</w:t>
      </w:r>
      <w:r w:rsidR="00B61568" w:rsidRPr="003235D9">
        <w:rPr>
          <w:vertAlign w:val="subscript"/>
        </w:rPr>
        <w:t>p</w:t>
      </w:r>
      <w:r w:rsidR="00B61568" w:rsidRPr="003235D9">
        <w:rPr>
          <w:vertAlign w:val="superscript"/>
        </w:rPr>
        <w:t>2</w:t>
      </w:r>
      <w:r w:rsidR="00B61568" w:rsidRPr="003235D9">
        <w:t xml:space="preserve"> = .02</w:t>
      </w:r>
      <w:r w:rsidR="00371278" w:rsidRPr="003235D9">
        <w:t xml:space="preserve">, </w:t>
      </w:r>
      <w:r w:rsidR="00371278" w:rsidRPr="003D088C">
        <w:rPr>
          <w:i/>
          <w:iCs/>
        </w:rPr>
        <w:t>95% CI</w:t>
      </w:r>
      <w:r w:rsidR="00371278" w:rsidRPr="003D088C">
        <w:t xml:space="preserve"> [.003, .0</w:t>
      </w:r>
      <w:r w:rsidR="00AF231C" w:rsidRPr="003D088C">
        <w:t>3</w:t>
      </w:r>
      <w:r w:rsidR="00371278" w:rsidRPr="003D088C">
        <w:t>3]</w:t>
      </w:r>
      <w:r w:rsidR="00B61568" w:rsidRPr="003D088C">
        <w:t>.</w:t>
      </w:r>
      <w:r w:rsidRPr="003D088C">
        <w:t xml:space="preserve">  Decomposition of this interaction showed that heightened </w:t>
      </w:r>
      <w:r w:rsidR="0062669D" w:rsidRPr="007F46D0">
        <w:t xml:space="preserve">NTBS </w:t>
      </w:r>
      <w:r w:rsidRPr="007F46D0">
        <w:t>scores were</w:t>
      </w:r>
      <w:r w:rsidR="0062669D" w:rsidRPr="007F46D0">
        <w:t xml:space="preserve"> associated with increased fading of affect for positive events [</w:t>
      </w:r>
      <w:r w:rsidR="0062669D" w:rsidRPr="007F46D0">
        <w:rPr>
          <w:i/>
        </w:rPr>
        <w:t>F</w:t>
      </w:r>
      <w:r w:rsidR="0062669D" w:rsidRPr="007F46D0">
        <w:t xml:space="preserve">(1, 430) = 5.43, </w:t>
      </w:r>
      <w:r w:rsidR="0062669D" w:rsidRPr="007F46D0">
        <w:rPr>
          <w:i/>
        </w:rPr>
        <w:t>p</w:t>
      </w:r>
      <w:r w:rsidR="0062669D" w:rsidRPr="007F46D0">
        <w:t xml:space="preserve"> = .02, </w:t>
      </w:r>
      <w:r w:rsidR="0062669D" w:rsidRPr="007F46D0">
        <w:rPr>
          <w:i/>
          <w:iCs/>
        </w:rPr>
        <w:t>η</w:t>
      </w:r>
      <w:r w:rsidR="0062669D" w:rsidRPr="007F46D0">
        <w:rPr>
          <w:vertAlign w:val="subscript"/>
        </w:rPr>
        <w:t>p</w:t>
      </w:r>
      <w:r w:rsidR="0062669D" w:rsidRPr="007F46D0">
        <w:rPr>
          <w:vertAlign w:val="superscript"/>
        </w:rPr>
        <w:t>2</w:t>
      </w:r>
      <w:r w:rsidR="0062669D" w:rsidRPr="007F46D0">
        <w:t xml:space="preserve"> = .01</w:t>
      </w:r>
      <w:r w:rsidR="0053752E" w:rsidRPr="009F7D6F">
        <w:t xml:space="preserve">, </w:t>
      </w:r>
      <w:r w:rsidR="00371278" w:rsidRPr="003D088C">
        <w:rPr>
          <w:i/>
          <w:iCs/>
        </w:rPr>
        <w:t>95% CI</w:t>
      </w:r>
      <w:r w:rsidR="00371278" w:rsidRPr="003D088C">
        <w:t xml:space="preserve"> [.0002, .0410], </w:t>
      </w:r>
      <w:r w:rsidR="0053752E" w:rsidRPr="003D088C">
        <w:rPr>
          <w:i/>
          <w:iCs/>
        </w:rPr>
        <w:t>b</w:t>
      </w:r>
      <w:r w:rsidR="0053752E" w:rsidRPr="003D088C">
        <w:t xml:space="preserve"> = 0.19</w:t>
      </w:r>
      <w:r w:rsidRPr="003D088C">
        <w:t>] and were assoc</w:t>
      </w:r>
      <w:r w:rsidRPr="007F46D0">
        <w:t xml:space="preserve">iated with </w:t>
      </w:r>
      <w:r w:rsidR="0062669D" w:rsidRPr="007F46D0">
        <w:t>decreased fading of affect for negative events [</w:t>
      </w:r>
      <w:r w:rsidR="0062669D" w:rsidRPr="007F46D0">
        <w:rPr>
          <w:i/>
        </w:rPr>
        <w:t>F</w:t>
      </w:r>
      <w:r w:rsidR="0062669D" w:rsidRPr="007F46D0">
        <w:t xml:space="preserve">(1, 430) = 4.35, </w:t>
      </w:r>
      <w:r w:rsidR="0062669D" w:rsidRPr="007F46D0">
        <w:rPr>
          <w:i/>
        </w:rPr>
        <w:t>p</w:t>
      </w:r>
      <w:r w:rsidR="0062669D" w:rsidRPr="007F46D0">
        <w:t xml:space="preserve"> = .04, </w:t>
      </w:r>
      <w:r w:rsidR="0062669D" w:rsidRPr="007F46D0">
        <w:rPr>
          <w:i/>
          <w:iCs/>
        </w:rPr>
        <w:t>η</w:t>
      </w:r>
      <w:r w:rsidR="0062669D" w:rsidRPr="007F46D0">
        <w:rPr>
          <w:vertAlign w:val="subscript"/>
        </w:rPr>
        <w:t>p</w:t>
      </w:r>
      <w:r w:rsidR="0062669D" w:rsidRPr="007F46D0">
        <w:rPr>
          <w:vertAlign w:val="superscript"/>
        </w:rPr>
        <w:t>2</w:t>
      </w:r>
      <w:r w:rsidR="0062669D" w:rsidRPr="007F46D0">
        <w:t xml:space="preserve"> = .01</w:t>
      </w:r>
      <w:r w:rsidR="0053752E" w:rsidRPr="007F46D0">
        <w:t xml:space="preserve">, </w:t>
      </w:r>
      <w:r w:rsidR="00371278" w:rsidRPr="003D088C">
        <w:rPr>
          <w:i/>
          <w:iCs/>
        </w:rPr>
        <w:t>95% CI</w:t>
      </w:r>
      <w:r w:rsidR="00371278" w:rsidRPr="003D088C">
        <w:t xml:space="preserve"> [.000, .037], </w:t>
      </w:r>
      <w:r w:rsidR="0053752E" w:rsidRPr="003D088C">
        <w:rPr>
          <w:i/>
          <w:iCs/>
        </w:rPr>
        <w:t>b</w:t>
      </w:r>
      <w:r w:rsidR="0053752E" w:rsidRPr="003D088C">
        <w:t xml:space="preserve"> = -0.20</w:t>
      </w:r>
      <w:r w:rsidR="00C077B4">
        <w:t xml:space="preserve">].  </w:t>
      </w:r>
      <w:r w:rsidR="00694E12" w:rsidRPr="003D088C">
        <w:t>Another way to fram</w:t>
      </w:r>
      <w:r w:rsidR="00F26ED0" w:rsidRPr="003D088C">
        <w:t xml:space="preserve">e this interaction (see Figure </w:t>
      </w:r>
      <w:r w:rsidR="00032C59" w:rsidRPr="007F46D0">
        <w:t>2</w:t>
      </w:r>
      <w:r w:rsidR="00994F4A" w:rsidRPr="007F46D0">
        <w:t>a</w:t>
      </w:r>
      <w:r w:rsidR="00694E12" w:rsidRPr="007F46D0">
        <w:t>) is that those with a low need t</w:t>
      </w:r>
      <w:r w:rsidR="00A2528E" w:rsidRPr="007F46D0">
        <w:t xml:space="preserve">o belong exhibited a FAB, but </w:t>
      </w:r>
      <w:r w:rsidR="00C94D75" w:rsidRPr="007F46D0">
        <w:t xml:space="preserve">in those in whom the need to belong was high, </w:t>
      </w:r>
      <w:r w:rsidR="00694E12" w:rsidRPr="007F46D0">
        <w:t xml:space="preserve">this FAB was not only eliminated, but </w:t>
      </w:r>
      <w:r w:rsidR="00C94D75" w:rsidRPr="007F46D0">
        <w:t>reversed.</w:t>
      </w:r>
      <w:r w:rsidR="00694E12" w:rsidRPr="007F46D0">
        <w:t xml:space="preserve"> </w:t>
      </w:r>
    </w:p>
    <w:p w14:paraId="6B9F9B34" w14:textId="77777777" w:rsidR="009A6B7C" w:rsidRPr="003D088C" w:rsidRDefault="00BC2760" w:rsidP="00FD29FC">
      <w:pPr>
        <w:widowControl w:val="0"/>
        <w:spacing w:after="0" w:line="480" w:lineRule="auto"/>
        <w:ind w:firstLine="720"/>
      </w:pPr>
      <w:r w:rsidRPr="007F46D0">
        <w:t xml:space="preserve">In an </w:t>
      </w:r>
      <w:r w:rsidR="00A2528E" w:rsidRPr="007F46D0">
        <w:t xml:space="preserve">additional </w:t>
      </w:r>
      <w:r w:rsidRPr="007F46D0">
        <w:t xml:space="preserve">exploratory analysis, </w:t>
      </w:r>
      <w:r w:rsidR="0062669D" w:rsidRPr="007F46D0">
        <w:t xml:space="preserve">the </w:t>
      </w:r>
      <w:r w:rsidR="0071022A" w:rsidRPr="009F7D6F">
        <w:t xml:space="preserve">regression </w:t>
      </w:r>
      <w:r w:rsidR="0062669D" w:rsidRPr="009F7D6F">
        <w:t xml:space="preserve">model was expanded to also include </w:t>
      </w:r>
      <w:r w:rsidR="0062669D" w:rsidRPr="009F7D6F">
        <w:lastRenderedPageBreak/>
        <w:t xml:space="preserve">Relationship Status as </w:t>
      </w:r>
      <w:r w:rsidRPr="0045799C">
        <w:t xml:space="preserve">an additional </w:t>
      </w:r>
      <w:r w:rsidR="0062669D" w:rsidRPr="003235D9">
        <w:t>categorical between-subjects variable.</w:t>
      </w:r>
      <w:r w:rsidR="00C84CC3" w:rsidRPr="003235D9">
        <w:t xml:space="preserve">  </w:t>
      </w:r>
      <w:r w:rsidR="00A2528E" w:rsidRPr="003235D9">
        <w:t xml:space="preserve">This analysis was inspired by the idea that the moderation of the FAB by the need to belong may be especially strong for current relationships.  </w:t>
      </w:r>
      <w:r w:rsidR="00C84CC3" w:rsidRPr="003235D9">
        <w:t xml:space="preserve">Evaluation of the </w:t>
      </w:r>
      <w:r w:rsidR="00A2528E" w:rsidRPr="003235D9">
        <w:t xml:space="preserve">regression model’s </w:t>
      </w:r>
      <w:r w:rsidR="00C84CC3" w:rsidRPr="003235D9">
        <w:t xml:space="preserve">interaction effects that contained both </w:t>
      </w:r>
      <w:r w:rsidR="00A2528E" w:rsidRPr="003235D9">
        <w:t xml:space="preserve">the </w:t>
      </w:r>
      <w:r w:rsidR="00C84CC3" w:rsidRPr="003235D9">
        <w:t xml:space="preserve">NTBS </w:t>
      </w:r>
      <w:r w:rsidR="00A2528E" w:rsidRPr="003235D9">
        <w:t xml:space="preserve">variable </w:t>
      </w:r>
      <w:r w:rsidR="00C84CC3" w:rsidRPr="003235D9">
        <w:t xml:space="preserve">and </w:t>
      </w:r>
      <w:r w:rsidR="00A2528E" w:rsidRPr="003235D9">
        <w:t>the relationship s</w:t>
      </w:r>
      <w:r w:rsidR="00C84CC3" w:rsidRPr="003235D9">
        <w:t xml:space="preserve">tatus </w:t>
      </w:r>
      <w:r w:rsidR="00A2528E" w:rsidRPr="003235D9">
        <w:t xml:space="preserve">variable </w:t>
      </w:r>
      <w:r w:rsidR="00C84CC3" w:rsidRPr="003235D9">
        <w:t xml:space="preserve">revealed a significant NTBS × Relationship Status ×Valence × </w:t>
      </w:r>
      <w:r w:rsidR="008A4E6A" w:rsidRPr="003235D9">
        <w:t>Data-</w:t>
      </w:r>
      <w:r w:rsidR="00C84CC3" w:rsidRPr="003235D9">
        <w:t xml:space="preserve">Source interaction effect, </w:t>
      </w:r>
      <w:r w:rsidR="00C84CC3" w:rsidRPr="003235D9">
        <w:rPr>
          <w:i/>
        </w:rPr>
        <w:t>F</w:t>
      </w:r>
      <w:r w:rsidR="00C84CC3" w:rsidRPr="003235D9">
        <w:t xml:space="preserve">(1, 625) = 6.05, </w:t>
      </w:r>
      <w:r w:rsidR="00C84CC3" w:rsidRPr="003235D9">
        <w:rPr>
          <w:i/>
        </w:rPr>
        <w:t>p</w:t>
      </w:r>
      <w:r w:rsidR="00C84CC3" w:rsidRPr="003235D9">
        <w:t xml:space="preserve"> = .01, </w:t>
      </w:r>
      <w:r w:rsidR="00C84CC3" w:rsidRPr="003235D9">
        <w:rPr>
          <w:i/>
          <w:iCs/>
        </w:rPr>
        <w:t>η</w:t>
      </w:r>
      <w:r w:rsidR="00C84CC3" w:rsidRPr="003235D9">
        <w:rPr>
          <w:vertAlign w:val="subscript"/>
        </w:rPr>
        <w:t>p</w:t>
      </w:r>
      <w:r w:rsidR="00C84CC3" w:rsidRPr="003235D9">
        <w:rPr>
          <w:vertAlign w:val="superscript"/>
        </w:rPr>
        <w:t>2</w:t>
      </w:r>
      <w:r w:rsidR="00C84CC3" w:rsidRPr="003235D9">
        <w:t xml:space="preserve"> = .01</w:t>
      </w:r>
      <w:r w:rsidR="00043D94" w:rsidRPr="003235D9">
        <w:t xml:space="preserve">, </w:t>
      </w:r>
      <w:r w:rsidR="00043D94" w:rsidRPr="003D088C">
        <w:rPr>
          <w:i/>
          <w:iCs/>
        </w:rPr>
        <w:t>95% CI</w:t>
      </w:r>
      <w:r w:rsidR="00043D94" w:rsidRPr="003D088C">
        <w:t xml:space="preserve"> [.000</w:t>
      </w:r>
      <w:r w:rsidR="00FD29FC" w:rsidRPr="003D088C">
        <w:t>2</w:t>
      </w:r>
      <w:r w:rsidR="00043D94" w:rsidRPr="003D088C">
        <w:t>, .0</w:t>
      </w:r>
      <w:r w:rsidR="00FD29FC" w:rsidRPr="007F46D0">
        <w:t>222</w:t>
      </w:r>
      <w:r w:rsidR="00043D94" w:rsidRPr="007F46D0">
        <w:t>]</w:t>
      </w:r>
      <w:r w:rsidR="00C84CC3" w:rsidRPr="007F46D0">
        <w:t xml:space="preserve">.  Decomposition of the effect showed that NTBS × Relationship Status ×Valence </w:t>
      </w:r>
      <w:r w:rsidR="009A6B7C" w:rsidRPr="007F46D0">
        <w:t xml:space="preserve">interaction </w:t>
      </w:r>
      <w:r w:rsidR="00C84CC3" w:rsidRPr="007F46D0">
        <w:t xml:space="preserve">was </w:t>
      </w:r>
      <w:r w:rsidR="009A6B7C" w:rsidRPr="007F46D0">
        <w:t xml:space="preserve">not significant for the student </w:t>
      </w:r>
      <w:r w:rsidR="00C84CC3" w:rsidRPr="007F46D0">
        <w:t>sample (</w:t>
      </w:r>
      <w:r w:rsidR="00C84CC3" w:rsidRPr="007F46D0">
        <w:rPr>
          <w:i/>
        </w:rPr>
        <w:t>p</w:t>
      </w:r>
      <w:r w:rsidR="00C84CC3" w:rsidRPr="007F46D0">
        <w:t xml:space="preserve"> = .42), but </w:t>
      </w:r>
      <w:r w:rsidR="009A6B7C" w:rsidRPr="007F46D0">
        <w:t xml:space="preserve">was significant </w:t>
      </w:r>
      <w:r w:rsidR="00C84CC3" w:rsidRPr="007F46D0">
        <w:t xml:space="preserve">for the </w:t>
      </w:r>
      <w:r w:rsidR="008270D4" w:rsidRPr="007F46D0">
        <w:t>MTurk</w:t>
      </w:r>
      <w:r w:rsidR="00C84CC3" w:rsidRPr="009F7D6F">
        <w:t xml:space="preserve"> s</w:t>
      </w:r>
      <w:r w:rsidR="009A6B7C" w:rsidRPr="009F7D6F">
        <w:t>ample</w:t>
      </w:r>
      <w:r w:rsidR="00C84CC3" w:rsidRPr="0045799C">
        <w:t xml:space="preserve">, </w:t>
      </w:r>
      <w:r w:rsidR="00C84CC3" w:rsidRPr="003235D9">
        <w:rPr>
          <w:i/>
        </w:rPr>
        <w:t>F</w:t>
      </w:r>
      <w:r w:rsidR="00C84CC3" w:rsidRPr="003235D9">
        <w:t xml:space="preserve">(1, 251) = 7.76, </w:t>
      </w:r>
      <w:r w:rsidR="00C84CC3" w:rsidRPr="003235D9">
        <w:rPr>
          <w:i/>
        </w:rPr>
        <w:t>p</w:t>
      </w:r>
      <w:r w:rsidR="00C84CC3" w:rsidRPr="003235D9">
        <w:t xml:space="preserve"> = .01, </w:t>
      </w:r>
      <w:r w:rsidR="00C84CC3" w:rsidRPr="003235D9">
        <w:rPr>
          <w:i/>
          <w:iCs/>
        </w:rPr>
        <w:t>η</w:t>
      </w:r>
      <w:r w:rsidR="00C84CC3" w:rsidRPr="003235D9">
        <w:rPr>
          <w:vertAlign w:val="subscript"/>
        </w:rPr>
        <w:t>p</w:t>
      </w:r>
      <w:r w:rsidR="00C84CC3" w:rsidRPr="003235D9">
        <w:rPr>
          <w:vertAlign w:val="superscript"/>
        </w:rPr>
        <w:t>2</w:t>
      </w:r>
      <w:r w:rsidR="00C84CC3" w:rsidRPr="003235D9">
        <w:t xml:space="preserve"> = .03</w:t>
      </w:r>
      <w:r w:rsidR="00BD0BAE" w:rsidRPr="003235D9">
        <w:t xml:space="preserve">, </w:t>
      </w:r>
      <w:r w:rsidR="00BD0BAE" w:rsidRPr="003D088C">
        <w:rPr>
          <w:i/>
          <w:iCs/>
        </w:rPr>
        <w:t>95% CI</w:t>
      </w:r>
      <w:r w:rsidR="00BD0BAE" w:rsidRPr="003D088C">
        <w:t xml:space="preserve"> [.00</w:t>
      </w:r>
      <w:r w:rsidR="00FD29FC" w:rsidRPr="003D088C">
        <w:t>2</w:t>
      </w:r>
      <w:r w:rsidR="00BD0BAE" w:rsidRPr="003D088C">
        <w:t>, .0</w:t>
      </w:r>
      <w:r w:rsidR="00FD29FC" w:rsidRPr="003D088C">
        <w:t>6</w:t>
      </w:r>
      <w:r w:rsidR="00BD0BAE" w:rsidRPr="003D088C">
        <w:t>2]</w:t>
      </w:r>
      <w:r w:rsidR="00C84CC3" w:rsidRPr="003D088C">
        <w:t xml:space="preserve">.  Further decomposition </w:t>
      </w:r>
      <w:r w:rsidR="009A6B7C" w:rsidRPr="007F46D0">
        <w:t xml:space="preserve">of this latter effect showed that </w:t>
      </w:r>
      <w:r w:rsidR="00C84CC3" w:rsidRPr="007F46D0">
        <w:t xml:space="preserve">NTBS did not moderate </w:t>
      </w:r>
      <w:r w:rsidR="009A6B7C" w:rsidRPr="007F46D0">
        <w:t xml:space="preserve">the </w:t>
      </w:r>
      <w:r w:rsidR="00C84CC3" w:rsidRPr="007F46D0">
        <w:t>valence</w:t>
      </w:r>
      <w:r w:rsidR="009A6B7C" w:rsidRPr="007F46D0">
        <w:t xml:space="preserve"> effect for present relationships</w:t>
      </w:r>
      <w:r w:rsidR="00C84CC3" w:rsidRPr="007F46D0">
        <w:t xml:space="preserve"> (</w:t>
      </w:r>
      <w:r w:rsidR="00C84CC3" w:rsidRPr="007F46D0">
        <w:rPr>
          <w:i/>
        </w:rPr>
        <w:t>p</w:t>
      </w:r>
      <w:r w:rsidR="00C84CC3" w:rsidRPr="007F46D0">
        <w:t xml:space="preserve"> = .45).  However, </w:t>
      </w:r>
      <w:r w:rsidR="009A6B7C" w:rsidRPr="007F46D0">
        <w:t xml:space="preserve">in the </w:t>
      </w:r>
      <w:r w:rsidR="008270D4" w:rsidRPr="009F7D6F">
        <w:t>MTurk</w:t>
      </w:r>
      <w:r w:rsidR="009A6B7C" w:rsidRPr="009F7D6F">
        <w:t xml:space="preserve"> sample, </w:t>
      </w:r>
      <w:r w:rsidR="00C84CC3" w:rsidRPr="0045799C">
        <w:t>for past re</w:t>
      </w:r>
      <w:r w:rsidR="009A6B7C" w:rsidRPr="003235D9">
        <w:t xml:space="preserve">lationships </w:t>
      </w:r>
      <w:r w:rsidR="00C84CC3" w:rsidRPr="003235D9">
        <w:t>[</w:t>
      </w:r>
      <w:r w:rsidR="00C84CC3" w:rsidRPr="003235D9">
        <w:rPr>
          <w:i/>
        </w:rPr>
        <w:t>F</w:t>
      </w:r>
      <w:r w:rsidR="00C84CC3" w:rsidRPr="003235D9">
        <w:t xml:space="preserve">(1, 124) = 17.26, </w:t>
      </w:r>
      <w:r w:rsidR="00C84CC3" w:rsidRPr="003235D9">
        <w:rPr>
          <w:i/>
        </w:rPr>
        <w:t>p</w:t>
      </w:r>
      <w:r w:rsidR="00C84CC3" w:rsidRPr="003235D9">
        <w:t xml:space="preserve"> &lt; .001, </w:t>
      </w:r>
      <w:r w:rsidR="00C84CC3" w:rsidRPr="003235D9">
        <w:rPr>
          <w:i/>
          <w:iCs/>
        </w:rPr>
        <w:t>η</w:t>
      </w:r>
      <w:r w:rsidR="00C84CC3" w:rsidRPr="003235D9">
        <w:rPr>
          <w:vertAlign w:val="subscript"/>
        </w:rPr>
        <w:t>p</w:t>
      </w:r>
      <w:r w:rsidR="00C84CC3" w:rsidRPr="003235D9">
        <w:rPr>
          <w:vertAlign w:val="superscript"/>
        </w:rPr>
        <w:t>2</w:t>
      </w:r>
      <w:r w:rsidR="00C84CC3" w:rsidRPr="003235D9">
        <w:t xml:space="preserve"> = .12</w:t>
      </w:r>
      <w:r w:rsidR="00BD0BAE" w:rsidRPr="003235D9">
        <w:t xml:space="preserve">, </w:t>
      </w:r>
      <w:r w:rsidR="00BD0BAE" w:rsidRPr="003D088C">
        <w:rPr>
          <w:i/>
          <w:iCs/>
        </w:rPr>
        <w:t>95% CI</w:t>
      </w:r>
      <w:r w:rsidR="00BD0BAE" w:rsidRPr="003D088C">
        <w:t xml:space="preserve"> [.03, .</w:t>
      </w:r>
      <w:r w:rsidR="00FD29FC" w:rsidRPr="003D088C">
        <w:t>18</w:t>
      </w:r>
      <w:r w:rsidR="00BD0BAE" w:rsidRPr="003D088C">
        <w:t>]</w:t>
      </w:r>
      <w:r w:rsidR="00994F4A" w:rsidRPr="003D088C">
        <w:t>; see Figure 2b</w:t>
      </w:r>
      <w:r w:rsidR="00C84CC3" w:rsidRPr="003D088C">
        <w:t xml:space="preserve">], increased NTBS was associated </w:t>
      </w:r>
      <w:r w:rsidR="00A2528E" w:rsidRPr="007F46D0">
        <w:t xml:space="preserve">with </w:t>
      </w:r>
      <w:r w:rsidR="00C84CC3" w:rsidRPr="007F46D0">
        <w:t>increased fadi</w:t>
      </w:r>
      <w:r w:rsidR="00A2528E" w:rsidRPr="007F46D0">
        <w:t>ng of affect for positive event memories</w:t>
      </w:r>
      <w:r w:rsidR="00C84CC3" w:rsidRPr="007F46D0">
        <w:t xml:space="preserve"> [</w:t>
      </w:r>
      <w:r w:rsidR="00C84CC3" w:rsidRPr="007F46D0">
        <w:rPr>
          <w:i/>
        </w:rPr>
        <w:t>F</w:t>
      </w:r>
      <w:r w:rsidR="00C84CC3" w:rsidRPr="007F46D0">
        <w:t xml:space="preserve">(1, 82) = 5.13, </w:t>
      </w:r>
      <w:r w:rsidR="00C84CC3" w:rsidRPr="007F46D0">
        <w:rPr>
          <w:i/>
        </w:rPr>
        <w:t>p</w:t>
      </w:r>
      <w:r w:rsidR="00C84CC3" w:rsidRPr="007F46D0">
        <w:t xml:space="preserve"> = .03, </w:t>
      </w:r>
      <w:r w:rsidR="00C84CC3" w:rsidRPr="007F46D0">
        <w:rPr>
          <w:i/>
          <w:iCs/>
        </w:rPr>
        <w:t>η</w:t>
      </w:r>
      <w:r w:rsidR="00C84CC3" w:rsidRPr="009F7D6F">
        <w:rPr>
          <w:vertAlign w:val="subscript"/>
        </w:rPr>
        <w:t>p</w:t>
      </w:r>
      <w:r w:rsidR="00C84CC3" w:rsidRPr="009F7D6F">
        <w:rPr>
          <w:vertAlign w:val="superscript"/>
        </w:rPr>
        <w:t>2</w:t>
      </w:r>
      <w:r w:rsidR="00C84CC3" w:rsidRPr="0045799C">
        <w:t xml:space="preserve"> = .06</w:t>
      </w:r>
      <w:r w:rsidR="00BD0BAE" w:rsidRPr="003235D9">
        <w:t xml:space="preserve">, </w:t>
      </w:r>
      <w:r w:rsidR="00BD0BAE" w:rsidRPr="003D088C">
        <w:rPr>
          <w:i/>
          <w:iCs/>
        </w:rPr>
        <w:t>95% CI</w:t>
      </w:r>
      <w:r w:rsidR="00BD0BAE" w:rsidRPr="003D088C">
        <w:t xml:space="preserve"> [.00, .18]</w:t>
      </w:r>
      <w:r w:rsidR="00C84CC3" w:rsidRPr="003D088C">
        <w:t xml:space="preserve">, </w:t>
      </w:r>
      <w:r w:rsidR="00C84CC3" w:rsidRPr="003D088C">
        <w:rPr>
          <w:i/>
        </w:rPr>
        <w:t>b</w:t>
      </w:r>
      <w:r w:rsidR="00C84CC3" w:rsidRPr="003D088C">
        <w:t xml:space="preserve"> = 0.3</w:t>
      </w:r>
      <w:r w:rsidR="009A6B7C" w:rsidRPr="003D088C">
        <w:t xml:space="preserve">6] and </w:t>
      </w:r>
      <w:r w:rsidR="00C84CC3" w:rsidRPr="003D088C">
        <w:t>with decreased fadi</w:t>
      </w:r>
      <w:r w:rsidR="00A2528E" w:rsidRPr="003D088C">
        <w:t>ng of affect for negative event memories</w:t>
      </w:r>
      <w:r w:rsidR="00C84CC3" w:rsidRPr="003D088C">
        <w:t xml:space="preserve"> [</w:t>
      </w:r>
      <w:r w:rsidR="00C84CC3" w:rsidRPr="007F46D0">
        <w:rPr>
          <w:i/>
        </w:rPr>
        <w:t>F</w:t>
      </w:r>
      <w:r w:rsidR="00C84CC3" w:rsidRPr="007F46D0">
        <w:t xml:space="preserve">(1, 82) = 9.26, </w:t>
      </w:r>
      <w:r w:rsidR="00C84CC3" w:rsidRPr="007F46D0">
        <w:rPr>
          <w:i/>
        </w:rPr>
        <w:t>p</w:t>
      </w:r>
      <w:r w:rsidR="00C84CC3" w:rsidRPr="007F46D0">
        <w:t xml:space="preserve"> = .003, </w:t>
      </w:r>
      <w:r w:rsidR="00C84CC3" w:rsidRPr="007F46D0">
        <w:rPr>
          <w:i/>
          <w:iCs/>
        </w:rPr>
        <w:t>η</w:t>
      </w:r>
      <w:r w:rsidR="00C84CC3" w:rsidRPr="007F46D0">
        <w:rPr>
          <w:vertAlign w:val="subscript"/>
        </w:rPr>
        <w:t>p</w:t>
      </w:r>
      <w:r w:rsidR="00C84CC3" w:rsidRPr="007F46D0">
        <w:rPr>
          <w:vertAlign w:val="superscript"/>
        </w:rPr>
        <w:t>2</w:t>
      </w:r>
      <w:r w:rsidR="00C84CC3" w:rsidRPr="007F46D0">
        <w:t xml:space="preserve"> = .10,</w:t>
      </w:r>
      <w:r w:rsidR="00BD0BAE" w:rsidRPr="007F46D0">
        <w:t xml:space="preserve"> </w:t>
      </w:r>
      <w:r w:rsidR="00BD0BAE" w:rsidRPr="003D088C">
        <w:rPr>
          <w:i/>
          <w:iCs/>
        </w:rPr>
        <w:t>95% CI</w:t>
      </w:r>
      <w:r w:rsidR="00BD0BAE" w:rsidRPr="003D088C">
        <w:t xml:space="preserve"> [.01, .23]</w:t>
      </w:r>
      <w:r w:rsidR="00964C76" w:rsidRPr="003D088C">
        <w:t>,</w:t>
      </w:r>
      <w:r w:rsidR="00C84CC3" w:rsidRPr="003D088C">
        <w:t xml:space="preserve"> </w:t>
      </w:r>
      <w:r w:rsidR="00C84CC3" w:rsidRPr="003D088C">
        <w:rPr>
          <w:i/>
          <w:iCs/>
        </w:rPr>
        <w:t>b</w:t>
      </w:r>
      <w:r w:rsidR="00C84CC3" w:rsidRPr="003D088C">
        <w:t xml:space="preserve"> = -0.60].  </w:t>
      </w:r>
    </w:p>
    <w:p w14:paraId="65121765" w14:textId="77777777" w:rsidR="00C6418B" w:rsidRPr="003235D9" w:rsidRDefault="00FB265C" w:rsidP="001435F4">
      <w:pPr>
        <w:widowControl w:val="0"/>
        <w:spacing w:after="0" w:line="480" w:lineRule="auto"/>
        <w:ind w:firstLine="720"/>
      </w:pPr>
      <w:r w:rsidRPr="007F46D0">
        <w:t>C</w:t>
      </w:r>
      <w:r w:rsidR="00C94D75" w:rsidRPr="007F46D0">
        <w:t xml:space="preserve">ollectively the results of these analysis show </w:t>
      </w:r>
      <w:r w:rsidR="00694E12" w:rsidRPr="007F46D0">
        <w:t>that those with a low ne</w:t>
      </w:r>
      <w:r w:rsidR="00A2528E" w:rsidRPr="007F46D0">
        <w:t xml:space="preserve">ed to belong exhibited a </w:t>
      </w:r>
      <w:r w:rsidR="004703DD" w:rsidRPr="007F46D0">
        <w:t>FAB, but that the</w:t>
      </w:r>
      <w:r w:rsidR="00694E12" w:rsidRPr="007F46D0">
        <w:t xml:space="preserve"> F</w:t>
      </w:r>
      <w:r w:rsidR="004703DD" w:rsidRPr="007F46D0">
        <w:t xml:space="preserve">AB was </w:t>
      </w:r>
      <w:r w:rsidR="00694E12" w:rsidRPr="007F46D0">
        <w:t xml:space="preserve">reversed in those in whom the need to belong was high.  However, </w:t>
      </w:r>
      <w:r w:rsidR="00A2528E" w:rsidRPr="007F46D0">
        <w:t>this effect was exhibited only in th</w:t>
      </w:r>
      <w:r w:rsidR="00C94D75" w:rsidRPr="009F7D6F">
        <w:t xml:space="preserve">e sample of </w:t>
      </w:r>
      <w:r w:rsidR="008270D4" w:rsidRPr="009F7D6F">
        <w:t>MTurk</w:t>
      </w:r>
      <w:r w:rsidR="00C94D75" w:rsidRPr="0045799C">
        <w:t xml:space="preserve"> workers.  Moreover, i</w:t>
      </w:r>
      <w:r w:rsidR="00A2528E" w:rsidRPr="003235D9">
        <w:t xml:space="preserve">n contrast to our expectations, </w:t>
      </w:r>
      <w:r w:rsidR="00C94D75" w:rsidRPr="003235D9">
        <w:t xml:space="preserve">the results </w:t>
      </w:r>
      <w:r w:rsidR="00694E12" w:rsidRPr="003235D9">
        <w:t xml:space="preserve">also suggest that this </w:t>
      </w:r>
      <w:r w:rsidR="00A2528E" w:rsidRPr="003235D9">
        <w:t xml:space="preserve">FAB moderation </w:t>
      </w:r>
      <w:r w:rsidR="00694E12" w:rsidRPr="003235D9">
        <w:t xml:space="preserve">effect was especially pronounced in </w:t>
      </w:r>
      <w:r w:rsidR="00A2528E" w:rsidRPr="003235D9">
        <w:t>memories for past relationship events</w:t>
      </w:r>
      <w:r w:rsidR="00694E12" w:rsidRPr="003235D9">
        <w:t xml:space="preserve">. </w:t>
      </w:r>
    </w:p>
    <w:p w14:paraId="02186120" w14:textId="77777777" w:rsidR="0086480B" w:rsidRPr="003235D9" w:rsidRDefault="0086480B" w:rsidP="0086480B">
      <w:pPr>
        <w:widowControl w:val="0"/>
        <w:spacing w:after="0" w:line="480" w:lineRule="auto"/>
        <w:ind w:firstLine="720"/>
      </w:pPr>
      <w:r w:rsidRPr="003235D9">
        <w:rPr>
          <w:b/>
        </w:rPr>
        <w:t xml:space="preserve">The FAB and attachment style.  </w:t>
      </w:r>
      <w:r w:rsidRPr="003235D9">
        <w:t xml:space="preserve">Using established scoring procedures, peoples’ responses to the Relationship Questionnaire were used to place people into one of the four attachment style categories (secure, dismissing, preoccupied, fearful; see Table </w:t>
      </w:r>
      <w:r w:rsidR="006E0C9C">
        <w:t>2</w:t>
      </w:r>
      <w:r w:rsidRPr="003235D9">
        <w:t xml:space="preserve">).   However, because our original hypothesis </w:t>
      </w:r>
      <w:r w:rsidR="001979EF" w:rsidRPr="003235D9">
        <w:t xml:space="preserve">for this variable </w:t>
      </w:r>
      <w:r w:rsidRPr="003235D9">
        <w:t xml:space="preserve">contrasted securely attached individuals </w:t>
      </w:r>
      <w:r w:rsidR="00887F21" w:rsidRPr="003235D9">
        <w:t xml:space="preserve">(strong </w:t>
      </w:r>
      <w:r w:rsidR="00887F21" w:rsidRPr="003235D9">
        <w:lastRenderedPageBreak/>
        <w:t xml:space="preserve">FAB) </w:t>
      </w:r>
      <w:r w:rsidRPr="003235D9">
        <w:t>against all other attachment styles</w:t>
      </w:r>
      <w:r w:rsidR="00887F21" w:rsidRPr="003235D9">
        <w:t xml:space="preserve"> (disrupted FAB)</w:t>
      </w:r>
      <w:r w:rsidRPr="003235D9">
        <w:t>, in our initial analysis we combined the data from the three non-securely attached categories. Exploration of whether attachment style moderated the FAB was accomplished by adding this categorical attachment style variable (securely attached vs. not securely attached) to the</w:t>
      </w:r>
      <w:r w:rsidR="00887F21" w:rsidRPr="003235D9">
        <w:t xml:space="preserve"> basic ANOVA.  </w:t>
      </w:r>
    </w:p>
    <w:p w14:paraId="7C52BD85" w14:textId="77777777" w:rsidR="0086480B" w:rsidRPr="007F46D0" w:rsidRDefault="00887F21" w:rsidP="00887F21">
      <w:pPr>
        <w:widowControl w:val="0"/>
        <w:spacing w:after="0" w:line="480" w:lineRule="auto"/>
        <w:ind w:firstLine="720"/>
      </w:pPr>
      <w:r w:rsidRPr="003235D9">
        <w:t xml:space="preserve">The analysis yielded a significant </w:t>
      </w:r>
      <w:r w:rsidR="0086480B" w:rsidRPr="003235D9">
        <w:t xml:space="preserve">Valence × Attachment Style interaction </w:t>
      </w:r>
      <w:r w:rsidRPr="003235D9">
        <w:t xml:space="preserve">(see Table </w:t>
      </w:r>
      <w:r w:rsidR="006E0C9C">
        <w:t>3</w:t>
      </w:r>
      <w:r w:rsidRPr="003235D9">
        <w:t>)</w:t>
      </w:r>
      <w:r w:rsidR="0086480B" w:rsidRPr="003235D9">
        <w:t xml:space="preserve">, </w:t>
      </w:r>
      <w:r w:rsidR="0086480B" w:rsidRPr="003235D9">
        <w:rPr>
          <w:i/>
        </w:rPr>
        <w:t>F</w:t>
      </w:r>
      <w:r w:rsidR="0086480B" w:rsidRPr="003235D9">
        <w:t xml:space="preserve">(1, 213) = 12.11, </w:t>
      </w:r>
      <w:r w:rsidR="0086480B" w:rsidRPr="003235D9">
        <w:rPr>
          <w:i/>
        </w:rPr>
        <w:t>p</w:t>
      </w:r>
      <w:r w:rsidR="0086480B" w:rsidRPr="003235D9">
        <w:t xml:space="preserve"> = .001, </w:t>
      </w:r>
      <w:r w:rsidR="0086480B" w:rsidRPr="003235D9">
        <w:rPr>
          <w:i/>
          <w:iCs/>
        </w:rPr>
        <w:t>η</w:t>
      </w:r>
      <w:r w:rsidR="0086480B" w:rsidRPr="003235D9">
        <w:rPr>
          <w:vertAlign w:val="subscript"/>
        </w:rPr>
        <w:t>p</w:t>
      </w:r>
      <w:r w:rsidR="0086480B" w:rsidRPr="003235D9">
        <w:rPr>
          <w:vertAlign w:val="superscript"/>
        </w:rPr>
        <w:t>2</w:t>
      </w:r>
      <w:r w:rsidR="0086480B" w:rsidRPr="003235D9">
        <w:t xml:space="preserve"> = .05, </w:t>
      </w:r>
      <w:r w:rsidR="0086480B" w:rsidRPr="003D088C">
        <w:rPr>
          <w:i/>
          <w:iCs/>
        </w:rPr>
        <w:t>95% CI</w:t>
      </w:r>
      <w:r w:rsidR="0086480B" w:rsidRPr="003D088C">
        <w:t xml:space="preserve"> [.01; .12]. </w:t>
      </w:r>
      <w:r w:rsidRPr="003D088C">
        <w:t xml:space="preserve"> </w:t>
      </w:r>
      <w:r w:rsidR="0086480B" w:rsidRPr="003D088C">
        <w:t>Decompositio</w:t>
      </w:r>
      <w:r w:rsidRPr="003D088C">
        <w:t xml:space="preserve">n of the interaction </w:t>
      </w:r>
      <w:r w:rsidR="0086480B" w:rsidRPr="007F46D0">
        <w:t>showed that for securely attached participants the FAB was quite robust (</w:t>
      </w:r>
      <w:r w:rsidR="0086480B" w:rsidRPr="007F46D0">
        <w:rPr>
          <w:i/>
        </w:rPr>
        <w:t>F</w:t>
      </w:r>
      <w:r w:rsidR="0086480B" w:rsidRPr="007F46D0">
        <w:t xml:space="preserve">(1, 78) = 30.76, </w:t>
      </w:r>
      <w:r w:rsidR="0086480B" w:rsidRPr="007F46D0">
        <w:rPr>
          <w:i/>
        </w:rPr>
        <w:t>p</w:t>
      </w:r>
      <w:r w:rsidR="0086480B" w:rsidRPr="007F46D0">
        <w:t xml:space="preserve"> &lt; .001, </w:t>
      </w:r>
      <w:r w:rsidR="0086480B" w:rsidRPr="007F46D0">
        <w:rPr>
          <w:i/>
          <w:iCs/>
        </w:rPr>
        <w:t>η</w:t>
      </w:r>
      <w:r w:rsidR="0086480B" w:rsidRPr="007F46D0">
        <w:rPr>
          <w:vertAlign w:val="subscript"/>
        </w:rPr>
        <w:t>p</w:t>
      </w:r>
      <w:r w:rsidR="0086480B" w:rsidRPr="007F46D0">
        <w:rPr>
          <w:vertAlign w:val="superscript"/>
        </w:rPr>
        <w:t>2</w:t>
      </w:r>
      <w:r w:rsidR="0086480B" w:rsidRPr="007F46D0">
        <w:t xml:space="preserve"> = .28, </w:t>
      </w:r>
      <w:r w:rsidR="0086480B" w:rsidRPr="003D088C">
        <w:rPr>
          <w:i/>
          <w:iCs/>
        </w:rPr>
        <w:t>95% CI</w:t>
      </w:r>
      <w:r w:rsidR="0086480B" w:rsidRPr="003D088C">
        <w:t xml:space="preserve"> [.13; .42]; positive: </w:t>
      </w:r>
      <w:r w:rsidR="0086480B" w:rsidRPr="003D088C">
        <w:rPr>
          <w:i/>
        </w:rPr>
        <w:t>M</w:t>
      </w:r>
      <w:r w:rsidR="0086480B" w:rsidRPr="003D088C">
        <w:t xml:space="preserve"> = 0.61, </w:t>
      </w:r>
      <w:r w:rsidR="0086480B" w:rsidRPr="003D088C">
        <w:rPr>
          <w:i/>
        </w:rPr>
        <w:t>SD</w:t>
      </w:r>
      <w:r w:rsidR="0086480B" w:rsidRPr="003D088C">
        <w:t xml:space="preserve"> = 0.97; negative: </w:t>
      </w:r>
      <w:r w:rsidR="0086480B" w:rsidRPr="003D088C">
        <w:rPr>
          <w:i/>
        </w:rPr>
        <w:t>M</w:t>
      </w:r>
      <w:r w:rsidR="0086480B" w:rsidRPr="003D088C">
        <w:t xml:space="preserve"> = 1.46, </w:t>
      </w:r>
      <w:r w:rsidR="0086480B" w:rsidRPr="003D088C">
        <w:rPr>
          <w:i/>
        </w:rPr>
        <w:t>SD</w:t>
      </w:r>
      <w:r w:rsidR="0086480B" w:rsidRPr="003D088C">
        <w:t xml:space="preserve"> = 1.30). </w:t>
      </w:r>
      <w:r w:rsidRPr="003D088C">
        <w:t xml:space="preserve"> </w:t>
      </w:r>
      <w:r w:rsidR="0086480B" w:rsidRPr="007F46D0">
        <w:t>However, for non-securely attached participants the FAB was disrupted (</w:t>
      </w:r>
      <w:r w:rsidR="0086480B" w:rsidRPr="007F46D0">
        <w:rPr>
          <w:i/>
        </w:rPr>
        <w:t>F</w:t>
      </w:r>
      <w:r w:rsidR="0086480B" w:rsidRPr="007F46D0">
        <w:t xml:space="preserve">(1, 137) = 0.26, </w:t>
      </w:r>
      <w:r w:rsidR="0086480B" w:rsidRPr="007F46D0">
        <w:rPr>
          <w:i/>
        </w:rPr>
        <w:t>p</w:t>
      </w:r>
      <w:r w:rsidR="0086480B" w:rsidRPr="007F46D0">
        <w:t xml:space="preserve"> = .61, </w:t>
      </w:r>
      <w:r w:rsidR="0086480B" w:rsidRPr="007F46D0">
        <w:rPr>
          <w:i/>
          <w:iCs/>
        </w:rPr>
        <w:t>η</w:t>
      </w:r>
      <w:r w:rsidR="0086480B" w:rsidRPr="007F46D0">
        <w:rPr>
          <w:vertAlign w:val="subscript"/>
        </w:rPr>
        <w:t>p</w:t>
      </w:r>
      <w:r w:rsidR="0086480B" w:rsidRPr="007F46D0">
        <w:rPr>
          <w:vertAlign w:val="superscript"/>
        </w:rPr>
        <w:t>2</w:t>
      </w:r>
      <w:r w:rsidR="0086480B" w:rsidRPr="007F46D0">
        <w:t xml:space="preserve"> = .00).</w:t>
      </w:r>
      <w:r w:rsidRPr="007F46D0">
        <w:t xml:space="preserve">  These results were not moderated by data source:  The analysis yielded no significant interaction with the data source variable (</w:t>
      </w:r>
      <w:r w:rsidRPr="009F7D6F">
        <w:rPr>
          <w:i/>
        </w:rPr>
        <w:t>p</w:t>
      </w:r>
      <w:r w:rsidRPr="009F7D6F">
        <w:t xml:space="preserve">s &gt; .20).  </w:t>
      </w:r>
      <w:r w:rsidR="001979EF" w:rsidRPr="009F7D6F">
        <w:t xml:space="preserve">The analysis results also yielded a significant </w:t>
      </w:r>
      <w:r w:rsidRPr="0045799C">
        <w:t>m</w:t>
      </w:r>
      <w:r w:rsidR="001979EF" w:rsidRPr="003235D9">
        <w:t xml:space="preserve">ain effect for valence </w:t>
      </w:r>
      <w:r w:rsidRPr="003235D9">
        <w:t>(</w:t>
      </w:r>
      <w:r w:rsidRPr="003235D9">
        <w:rPr>
          <w:i/>
        </w:rPr>
        <w:t>F</w:t>
      </w:r>
      <w:r w:rsidRPr="003235D9">
        <w:t xml:space="preserve">(1, 213) = 17.65, </w:t>
      </w:r>
      <w:r w:rsidRPr="003235D9">
        <w:rPr>
          <w:i/>
        </w:rPr>
        <w:t>p</w:t>
      </w:r>
      <w:r w:rsidRPr="003235D9">
        <w:t xml:space="preserve"> &lt; .001, </w:t>
      </w:r>
      <w:r w:rsidRPr="003235D9">
        <w:rPr>
          <w:i/>
          <w:iCs/>
        </w:rPr>
        <w:t>η</w:t>
      </w:r>
      <w:r w:rsidRPr="003235D9">
        <w:rPr>
          <w:vertAlign w:val="subscript"/>
        </w:rPr>
        <w:t>p</w:t>
      </w:r>
      <w:r w:rsidRPr="003235D9">
        <w:rPr>
          <w:vertAlign w:val="superscript"/>
        </w:rPr>
        <w:t>2</w:t>
      </w:r>
      <w:r w:rsidRPr="003235D9">
        <w:t xml:space="preserve"> = .08, </w:t>
      </w:r>
      <w:r w:rsidRPr="003D088C">
        <w:rPr>
          <w:i/>
          <w:iCs/>
        </w:rPr>
        <w:t>95% CI</w:t>
      </w:r>
      <w:r w:rsidRPr="003D088C">
        <w:t xml:space="preserve"> [.02; .15]; positive: </w:t>
      </w:r>
      <w:r w:rsidRPr="007F46D0">
        <w:rPr>
          <w:i/>
        </w:rPr>
        <w:t>M</w:t>
      </w:r>
      <w:r w:rsidRPr="007F46D0">
        <w:t xml:space="preserve"> = 0.78, </w:t>
      </w:r>
      <w:r w:rsidRPr="007F46D0">
        <w:rPr>
          <w:i/>
        </w:rPr>
        <w:t>SD</w:t>
      </w:r>
      <w:r w:rsidRPr="007F46D0">
        <w:t xml:space="preserve"> = 1.15; negative: </w:t>
      </w:r>
      <w:r w:rsidRPr="007F46D0">
        <w:rPr>
          <w:i/>
        </w:rPr>
        <w:t>M</w:t>
      </w:r>
      <w:r w:rsidRPr="007F46D0">
        <w:t xml:space="preserve"> = 1.13, </w:t>
      </w:r>
      <w:r w:rsidRPr="007F46D0">
        <w:rPr>
          <w:i/>
        </w:rPr>
        <w:t>SD</w:t>
      </w:r>
      <w:r w:rsidRPr="007F46D0">
        <w:t xml:space="preserve"> = 1.27), but interpretation of this effect is qualified by the interaction. </w:t>
      </w:r>
    </w:p>
    <w:p w14:paraId="0D3DA0AA" w14:textId="77777777" w:rsidR="009531AA" w:rsidRPr="007F46D0" w:rsidRDefault="00887F21" w:rsidP="00747F66">
      <w:pPr>
        <w:widowControl w:val="0"/>
        <w:spacing w:after="0" w:line="480" w:lineRule="auto"/>
        <w:ind w:firstLine="720"/>
      </w:pPr>
      <w:r w:rsidRPr="007F46D0">
        <w:t xml:space="preserve">We further explored the data by conducting analyses looking at the extent to which the FAB may have occurred for each of the non-secure attachment styles (see Table </w:t>
      </w:r>
      <w:r w:rsidR="006E0C9C">
        <w:t>3</w:t>
      </w:r>
      <w:r w:rsidRPr="007F46D0">
        <w:t xml:space="preserve">).  The FAB was disrupted in each of the three </w:t>
      </w:r>
      <w:r w:rsidR="00192A2B" w:rsidRPr="009F7D6F">
        <w:t>no</w:t>
      </w:r>
      <w:r w:rsidR="00192A2B" w:rsidRPr="003D088C">
        <w:t>n-secure</w:t>
      </w:r>
      <w:r w:rsidR="00192A2B" w:rsidRPr="004A4C68">
        <w:t xml:space="preserve"> </w:t>
      </w:r>
      <w:r w:rsidRPr="003E2C46">
        <w:t>par</w:t>
      </w:r>
      <w:r w:rsidR="004630E9" w:rsidRPr="003E2C46">
        <w:t>ticipant categories:  The valence effect was not significant both for those in the fearful attachment category (</w:t>
      </w:r>
      <w:r w:rsidR="00AB70A5" w:rsidRPr="00745F69">
        <w:rPr>
          <w:i/>
          <w:iCs/>
          <w:color w:val="212121"/>
          <w:shd w:val="clear" w:color="auto" w:fill="FFFFFF"/>
        </w:rPr>
        <w:t>F</w:t>
      </w:r>
      <w:r w:rsidR="00AB70A5" w:rsidRPr="00745F69">
        <w:rPr>
          <w:color w:val="212121"/>
          <w:shd w:val="clear" w:color="auto" w:fill="FFFFFF"/>
        </w:rPr>
        <w:t>[1, 7</w:t>
      </w:r>
      <w:r w:rsidR="00747F66" w:rsidRPr="00745F69">
        <w:rPr>
          <w:color w:val="212121"/>
          <w:shd w:val="clear" w:color="auto" w:fill="FFFFFF"/>
        </w:rPr>
        <w:t>0</w:t>
      </w:r>
      <w:r w:rsidR="00AB70A5" w:rsidRPr="00745F69">
        <w:rPr>
          <w:color w:val="212121"/>
          <w:shd w:val="clear" w:color="auto" w:fill="FFFFFF"/>
        </w:rPr>
        <w:t>] = 2.1</w:t>
      </w:r>
      <w:r w:rsidR="00747F66" w:rsidRPr="00745F69">
        <w:rPr>
          <w:color w:val="212121"/>
          <w:shd w:val="clear" w:color="auto" w:fill="FFFFFF"/>
        </w:rPr>
        <w:t>9</w:t>
      </w:r>
      <w:r w:rsidR="00AB70A5" w:rsidRPr="00745F69">
        <w:rPr>
          <w:color w:val="212121"/>
          <w:shd w:val="clear" w:color="auto" w:fill="FFFFFF"/>
        </w:rPr>
        <w:t>, </w:t>
      </w:r>
      <w:r w:rsidR="00AB70A5" w:rsidRPr="00745F69">
        <w:rPr>
          <w:i/>
          <w:iCs/>
          <w:color w:val="212121"/>
          <w:shd w:val="clear" w:color="auto" w:fill="FFFFFF"/>
        </w:rPr>
        <w:t>p</w:t>
      </w:r>
      <w:r w:rsidR="00AB70A5" w:rsidRPr="00745F69">
        <w:rPr>
          <w:color w:val="212121"/>
          <w:shd w:val="clear" w:color="auto" w:fill="FFFFFF"/>
        </w:rPr>
        <w:t> = .1</w:t>
      </w:r>
      <w:r w:rsidR="00747F66" w:rsidRPr="00745F69">
        <w:rPr>
          <w:color w:val="212121"/>
          <w:shd w:val="clear" w:color="auto" w:fill="FFFFFF"/>
        </w:rPr>
        <w:t>4</w:t>
      </w:r>
      <w:r w:rsidR="00AB70A5" w:rsidRPr="00801F55">
        <w:rPr>
          <w:color w:val="212121"/>
          <w:shd w:val="clear" w:color="auto" w:fill="FFFFFF"/>
        </w:rPr>
        <w:t>, </w:t>
      </w:r>
      <w:r w:rsidR="00AB70A5" w:rsidRPr="00801F55">
        <w:rPr>
          <w:i/>
          <w:iCs/>
          <w:color w:val="212121"/>
          <w:shd w:val="clear" w:color="auto" w:fill="FFFFFF"/>
        </w:rPr>
        <w:t>η</w:t>
      </w:r>
      <w:r w:rsidR="00AB70A5" w:rsidRPr="00801F55">
        <w:rPr>
          <w:color w:val="212121"/>
          <w:shd w:val="clear" w:color="auto" w:fill="FFFFFF"/>
          <w:vertAlign w:val="subscript"/>
        </w:rPr>
        <w:t>p</w:t>
      </w:r>
      <w:r w:rsidR="00AB70A5" w:rsidRPr="00801F55">
        <w:rPr>
          <w:color w:val="212121"/>
          <w:shd w:val="clear" w:color="auto" w:fill="FFFFFF"/>
          <w:vertAlign w:val="superscript"/>
        </w:rPr>
        <w:t>2</w:t>
      </w:r>
      <w:r w:rsidR="00AB70A5" w:rsidRPr="00801F55">
        <w:rPr>
          <w:color w:val="212121"/>
          <w:shd w:val="clear" w:color="auto" w:fill="FFFFFF"/>
        </w:rPr>
        <w:t> = .03</w:t>
      </w:r>
      <w:r w:rsidRPr="00801F55">
        <w:rPr>
          <w:color w:val="212121"/>
          <w:shd w:val="clear" w:color="auto" w:fill="FFFFFF"/>
        </w:rPr>
        <w:t>)</w:t>
      </w:r>
      <w:r w:rsidR="00350F19" w:rsidRPr="00D003DF">
        <w:rPr>
          <w:color w:val="212121"/>
          <w:shd w:val="clear" w:color="auto" w:fill="FFFFFF"/>
        </w:rPr>
        <w:t>, the preoccupied category (</w:t>
      </w:r>
      <w:r w:rsidR="00350F19" w:rsidRPr="007F46D0">
        <w:rPr>
          <w:i/>
          <w:iCs/>
          <w:color w:val="212121"/>
          <w:shd w:val="clear" w:color="auto" w:fill="FFFFFF"/>
        </w:rPr>
        <w:t>F</w:t>
      </w:r>
      <w:r w:rsidR="00350F19" w:rsidRPr="007F46D0">
        <w:rPr>
          <w:color w:val="212121"/>
          <w:shd w:val="clear" w:color="auto" w:fill="FFFFFF"/>
        </w:rPr>
        <w:t>[1, 3</w:t>
      </w:r>
      <w:r w:rsidR="00747F66" w:rsidRPr="007F46D0">
        <w:rPr>
          <w:color w:val="212121"/>
          <w:shd w:val="clear" w:color="auto" w:fill="FFFFFF"/>
        </w:rPr>
        <w:t>4</w:t>
      </w:r>
      <w:r w:rsidR="00350F19" w:rsidRPr="007F46D0">
        <w:rPr>
          <w:color w:val="212121"/>
          <w:shd w:val="clear" w:color="auto" w:fill="FFFFFF"/>
        </w:rPr>
        <w:t>] = 1.1</w:t>
      </w:r>
      <w:r w:rsidR="00747F66" w:rsidRPr="007F46D0">
        <w:rPr>
          <w:color w:val="212121"/>
          <w:shd w:val="clear" w:color="auto" w:fill="FFFFFF"/>
        </w:rPr>
        <w:t>2</w:t>
      </w:r>
      <w:r w:rsidR="00350F19" w:rsidRPr="007F46D0">
        <w:rPr>
          <w:color w:val="212121"/>
          <w:shd w:val="clear" w:color="auto" w:fill="FFFFFF"/>
        </w:rPr>
        <w:t>, </w:t>
      </w:r>
      <w:r w:rsidR="00350F19" w:rsidRPr="007F46D0">
        <w:rPr>
          <w:i/>
          <w:iCs/>
          <w:color w:val="212121"/>
          <w:shd w:val="clear" w:color="auto" w:fill="FFFFFF"/>
        </w:rPr>
        <w:t>p</w:t>
      </w:r>
      <w:r w:rsidR="00350F19" w:rsidRPr="007F46D0">
        <w:rPr>
          <w:color w:val="212121"/>
          <w:shd w:val="clear" w:color="auto" w:fill="FFFFFF"/>
        </w:rPr>
        <w:t> = .30, </w:t>
      </w:r>
      <w:r w:rsidR="00350F19" w:rsidRPr="007F46D0">
        <w:rPr>
          <w:i/>
          <w:iCs/>
          <w:color w:val="212121"/>
          <w:shd w:val="clear" w:color="auto" w:fill="FFFFFF"/>
        </w:rPr>
        <w:t>η</w:t>
      </w:r>
      <w:r w:rsidR="00350F19" w:rsidRPr="007F46D0">
        <w:rPr>
          <w:color w:val="212121"/>
          <w:shd w:val="clear" w:color="auto" w:fill="FFFFFF"/>
          <w:vertAlign w:val="subscript"/>
        </w:rPr>
        <w:t>p</w:t>
      </w:r>
      <w:r w:rsidR="00350F19" w:rsidRPr="007F46D0">
        <w:rPr>
          <w:color w:val="212121"/>
          <w:shd w:val="clear" w:color="auto" w:fill="FFFFFF"/>
          <w:vertAlign w:val="superscript"/>
        </w:rPr>
        <w:t>2</w:t>
      </w:r>
      <w:r w:rsidR="00350F19" w:rsidRPr="009F7D6F">
        <w:rPr>
          <w:color w:val="212121"/>
          <w:shd w:val="clear" w:color="auto" w:fill="FFFFFF"/>
        </w:rPr>
        <w:t> = .03)</w:t>
      </w:r>
      <w:r w:rsidR="004630E9" w:rsidRPr="009F7D6F">
        <w:rPr>
          <w:color w:val="212121"/>
          <w:shd w:val="clear" w:color="auto" w:fill="FFFFFF"/>
        </w:rPr>
        <w:t xml:space="preserve"> and the dismissive category (</w:t>
      </w:r>
      <w:r w:rsidR="00AB70A5" w:rsidRPr="009F7D6F">
        <w:rPr>
          <w:i/>
          <w:iCs/>
          <w:color w:val="212121"/>
          <w:shd w:val="clear" w:color="auto" w:fill="FFFFFF"/>
        </w:rPr>
        <w:t>F</w:t>
      </w:r>
      <w:r w:rsidR="004630E9" w:rsidRPr="0045799C">
        <w:rPr>
          <w:color w:val="212121"/>
          <w:shd w:val="clear" w:color="auto" w:fill="FFFFFF"/>
        </w:rPr>
        <w:t>[1, 2</w:t>
      </w:r>
      <w:r w:rsidR="00747F66" w:rsidRPr="003235D9">
        <w:rPr>
          <w:color w:val="212121"/>
          <w:shd w:val="clear" w:color="auto" w:fill="FFFFFF"/>
        </w:rPr>
        <w:t>8</w:t>
      </w:r>
      <w:r w:rsidR="004630E9" w:rsidRPr="003235D9">
        <w:rPr>
          <w:color w:val="212121"/>
          <w:shd w:val="clear" w:color="auto" w:fill="FFFFFF"/>
        </w:rPr>
        <w:t>]</w:t>
      </w:r>
      <w:r w:rsidR="00AB70A5" w:rsidRPr="003235D9">
        <w:rPr>
          <w:color w:val="212121"/>
          <w:shd w:val="clear" w:color="auto" w:fill="FFFFFF"/>
        </w:rPr>
        <w:t xml:space="preserve"> = 0.0</w:t>
      </w:r>
      <w:r w:rsidR="00747F66" w:rsidRPr="003235D9">
        <w:rPr>
          <w:color w:val="212121"/>
          <w:shd w:val="clear" w:color="auto" w:fill="FFFFFF"/>
        </w:rPr>
        <w:t>5</w:t>
      </w:r>
      <w:r w:rsidR="00AB70A5" w:rsidRPr="003235D9">
        <w:rPr>
          <w:color w:val="212121"/>
          <w:shd w:val="clear" w:color="auto" w:fill="FFFFFF"/>
        </w:rPr>
        <w:t>, </w:t>
      </w:r>
      <w:r w:rsidR="00AB70A5" w:rsidRPr="003235D9">
        <w:rPr>
          <w:i/>
          <w:iCs/>
          <w:color w:val="212121"/>
          <w:shd w:val="clear" w:color="auto" w:fill="FFFFFF"/>
        </w:rPr>
        <w:t>p</w:t>
      </w:r>
      <w:r w:rsidR="00AB70A5" w:rsidRPr="003235D9">
        <w:rPr>
          <w:color w:val="212121"/>
          <w:shd w:val="clear" w:color="auto" w:fill="FFFFFF"/>
        </w:rPr>
        <w:t> = .8</w:t>
      </w:r>
      <w:r w:rsidR="00747F66" w:rsidRPr="003235D9">
        <w:rPr>
          <w:color w:val="212121"/>
          <w:shd w:val="clear" w:color="auto" w:fill="FFFFFF"/>
        </w:rPr>
        <w:t>3</w:t>
      </w:r>
      <w:r w:rsidR="00AB70A5" w:rsidRPr="003235D9">
        <w:rPr>
          <w:color w:val="212121"/>
          <w:shd w:val="clear" w:color="auto" w:fill="FFFFFF"/>
        </w:rPr>
        <w:t>, </w:t>
      </w:r>
      <w:r w:rsidR="00AB70A5" w:rsidRPr="003235D9">
        <w:rPr>
          <w:i/>
          <w:iCs/>
          <w:color w:val="212121"/>
          <w:shd w:val="clear" w:color="auto" w:fill="FFFFFF"/>
        </w:rPr>
        <w:t>η</w:t>
      </w:r>
      <w:r w:rsidR="00AB70A5" w:rsidRPr="003235D9">
        <w:rPr>
          <w:color w:val="212121"/>
          <w:shd w:val="clear" w:color="auto" w:fill="FFFFFF"/>
          <w:vertAlign w:val="subscript"/>
        </w:rPr>
        <w:t>p</w:t>
      </w:r>
      <w:r w:rsidR="00AB70A5" w:rsidRPr="003235D9">
        <w:rPr>
          <w:color w:val="212121"/>
          <w:shd w:val="clear" w:color="auto" w:fill="FFFFFF"/>
          <w:vertAlign w:val="superscript"/>
        </w:rPr>
        <w:t>2</w:t>
      </w:r>
      <w:r w:rsidR="00AB70A5" w:rsidRPr="003235D9">
        <w:rPr>
          <w:color w:val="212121"/>
          <w:shd w:val="clear" w:color="auto" w:fill="FFFFFF"/>
        </w:rPr>
        <w:t> = .00</w:t>
      </w:r>
      <w:r w:rsidR="00AB70A5" w:rsidRPr="003235D9">
        <w:t xml:space="preserve">).  </w:t>
      </w:r>
      <w:r w:rsidR="001979EF" w:rsidRPr="003235D9">
        <w:t xml:space="preserve">However, we note the relatively small sample sizes in both the preoccupied category and the dismissive category should lead to caution when interpreting these non-effects. </w:t>
      </w:r>
      <w:r w:rsidR="00F76FBC" w:rsidRPr="003235D9">
        <w:t xml:space="preserve"> </w:t>
      </w:r>
      <w:r w:rsidR="00350F19" w:rsidRPr="003235D9">
        <w:t xml:space="preserve">By contrast, the </w:t>
      </w:r>
      <w:r w:rsidR="001979EF" w:rsidRPr="003235D9">
        <w:t>valence effect magnitude in the securely attached category (</w:t>
      </w:r>
      <w:r w:rsidR="001979EF" w:rsidRPr="003235D9">
        <w:rPr>
          <w:i/>
        </w:rPr>
        <w:t>F</w:t>
      </w:r>
      <w:r w:rsidR="001979EF" w:rsidRPr="003235D9">
        <w:t>[1, 7</w:t>
      </w:r>
      <w:r w:rsidR="00350F19" w:rsidRPr="003235D9">
        <w:t>7</w:t>
      </w:r>
      <w:r w:rsidR="001979EF" w:rsidRPr="003235D9">
        <w:t>] = 3</w:t>
      </w:r>
      <w:r w:rsidR="00350F19" w:rsidRPr="003235D9">
        <w:t>1</w:t>
      </w:r>
      <w:r w:rsidR="001979EF" w:rsidRPr="003235D9">
        <w:t>.7</w:t>
      </w:r>
      <w:r w:rsidR="00350F19" w:rsidRPr="003235D9">
        <w:t>8</w:t>
      </w:r>
      <w:r w:rsidR="001979EF" w:rsidRPr="003235D9">
        <w:t xml:space="preserve">, </w:t>
      </w:r>
      <w:r w:rsidR="001979EF" w:rsidRPr="003235D9">
        <w:rPr>
          <w:i/>
        </w:rPr>
        <w:t>p</w:t>
      </w:r>
      <w:r w:rsidR="001979EF" w:rsidRPr="003235D9">
        <w:t xml:space="preserve"> &lt; .001, </w:t>
      </w:r>
      <w:r w:rsidR="001979EF" w:rsidRPr="003235D9">
        <w:rPr>
          <w:i/>
          <w:iCs/>
        </w:rPr>
        <w:t>η</w:t>
      </w:r>
      <w:r w:rsidR="001979EF" w:rsidRPr="003235D9">
        <w:rPr>
          <w:vertAlign w:val="subscript"/>
        </w:rPr>
        <w:t>p</w:t>
      </w:r>
      <w:r w:rsidR="001979EF" w:rsidRPr="003235D9">
        <w:rPr>
          <w:vertAlign w:val="superscript"/>
        </w:rPr>
        <w:t>2</w:t>
      </w:r>
      <w:r w:rsidR="001979EF" w:rsidRPr="003235D9">
        <w:t xml:space="preserve"> = .2</w:t>
      </w:r>
      <w:r w:rsidR="00350F19" w:rsidRPr="003235D9">
        <w:t>9</w:t>
      </w:r>
      <w:r w:rsidR="001979EF" w:rsidRPr="003235D9">
        <w:t xml:space="preserve">, </w:t>
      </w:r>
      <w:r w:rsidR="001979EF" w:rsidRPr="007F46D0">
        <w:rPr>
          <w:i/>
          <w:iCs/>
        </w:rPr>
        <w:t>95% CI</w:t>
      </w:r>
      <w:r w:rsidR="001979EF" w:rsidRPr="007F46D0">
        <w:t xml:space="preserve"> [.13; .4</w:t>
      </w:r>
      <w:r w:rsidR="00747F66" w:rsidRPr="007F46D0">
        <w:t>3</w:t>
      </w:r>
      <w:r w:rsidR="001979EF" w:rsidRPr="007F46D0">
        <w:t>])</w:t>
      </w:r>
      <w:r w:rsidR="00350F19" w:rsidRPr="007F46D0">
        <w:t xml:space="preserve"> is robust</w:t>
      </w:r>
      <w:r w:rsidR="004630E9" w:rsidRPr="007F46D0">
        <w:t xml:space="preserve">. </w:t>
      </w:r>
      <w:r w:rsidR="009531AA" w:rsidRPr="007F46D0">
        <w:t xml:space="preserve"> </w:t>
      </w:r>
    </w:p>
    <w:p w14:paraId="10496237" w14:textId="77777777" w:rsidR="004630E9" w:rsidRPr="004A4C68" w:rsidRDefault="009531AA" w:rsidP="0089106C">
      <w:pPr>
        <w:widowControl w:val="0"/>
        <w:spacing w:after="0" w:line="480" w:lineRule="auto"/>
        <w:ind w:firstLine="720"/>
      </w:pPr>
      <w:r w:rsidRPr="007F46D0">
        <w:lastRenderedPageBreak/>
        <w:t>The</w:t>
      </w:r>
      <w:r w:rsidR="001979EF" w:rsidRPr="007F46D0">
        <w:t>se</w:t>
      </w:r>
      <w:r w:rsidRPr="007F46D0">
        <w:t xml:space="preserve"> subsidiary analyses also yielded two unanticipated higher-order interactions</w:t>
      </w:r>
      <w:r w:rsidR="00747F66" w:rsidRPr="007F46D0">
        <w:t xml:space="preserve"> involving the critical valence variable</w:t>
      </w:r>
      <w:r w:rsidRPr="007F46D0">
        <w:t>.  F</w:t>
      </w:r>
      <w:r w:rsidR="00941D87" w:rsidRPr="007F46D0">
        <w:t xml:space="preserve">or participants exhibiting </w:t>
      </w:r>
      <w:r w:rsidR="00941D87" w:rsidRPr="003D088C">
        <w:t>fearful attachment</w:t>
      </w:r>
      <w:r w:rsidRPr="003D088C">
        <w:t xml:space="preserve">, the </w:t>
      </w:r>
      <w:r w:rsidR="00941D87" w:rsidRPr="003D088C">
        <w:rPr>
          <w:color w:val="212121"/>
          <w:shd w:val="clear" w:color="auto" w:fill="FFFFFF"/>
        </w:rPr>
        <w:t xml:space="preserve">FAB was especially weak for </w:t>
      </w:r>
      <w:r w:rsidR="008270D4" w:rsidRPr="003D088C">
        <w:rPr>
          <w:color w:val="212121"/>
          <w:shd w:val="clear" w:color="auto" w:fill="FFFFFF"/>
        </w:rPr>
        <w:t>MTurk</w:t>
      </w:r>
      <w:r w:rsidR="00941D87" w:rsidRPr="003D088C">
        <w:rPr>
          <w:color w:val="212121"/>
          <w:shd w:val="clear" w:color="auto" w:fill="FFFFFF"/>
        </w:rPr>
        <w:t xml:space="preserve"> workers reporting non-sexual memories and for student samples reporting sexual memories (</w:t>
      </w:r>
      <w:r w:rsidR="00941D87" w:rsidRPr="003D088C">
        <w:t>Context × Valence × Data Source interaction,</w:t>
      </w:r>
      <w:r w:rsidR="00941D87" w:rsidRPr="003D088C">
        <w:rPr>
          <w:i/>
          <w:iCs/>
          <w:color w:val="000000"/>
          <w:shd w:val="clear" w:color="auto" w:fill="FFFFFF"/>
        </w:rPr>
        <w:t xml:space="preserve"> F</w:t>
      </w:r>
      <w:r w:rsidR="00941D87" w:rsidRPr="003D088C">
        <w:rPr>
          <w:color w:val="000000"/>
          <w:shd w:val="clear" w:color="auto" w:fill="FFFFFF"/>
        </w:rPr>
        <w:t>[1, 70] = 4.76, </w:t>
      </w:r>
      <w:r w:rsidR="00941D87" w:rsidRPr="003D088C">
        <w:rPr>
          <w:i/>
          <w:iCs/>
          <w:color w:val="000000"/>
          <w:shd w:val="clear" w:color="auto" w:fill="FFFFFF"/>
        </w:rPr>
        <w:t>p </w:t>
      </w:r>
      <w:r w:rsidR="00941D87" w:rsidRPr="003D088C">
        <w:rPr>
          <w:color w:val="000000"/>
          <w:shd w:val="clear" w:color="auto" w:fill="FFFFFF"/>
        </w:rPr>
        <w:t>= .03, </w:t>
      </w:r>
      <w:r w:rsidR="00941D87" w:rsidRPr="003D088C">
        <w:rPr>
          <w:i/>
          <w:iCs/>
          <w:color w:val="000000"/>
          <w:shd w:val="clear" w:color="auto" w:fill="FFFFFF"/>
        </w:rPr>
        <w:t>η</w:t>
      </w:r>
      <w:r w:rsidR="00941D87" w:rsidRPr="003D088C">
        <w:rPr>
          <w:color w:val="000000"/>
          <w:shd w:val="clear" w:color="auto" w:fill="FFFFFF"/>
          <w:vertAlign w:val="subscript"/>
        </w:rPr>
        <w:t>p</w:t>
      </w:r>
      <w:r w:rsidR="00941D87" w:rsidRPr="003D088C">
        <w:rPr>
          <w:color w:val="000000"/>
          <w:shd w:val="clear" w:color="auto" w:fill="FFFFFF"/>
          <w:vertAlign w:val="superscript"/>
        </w:rPr>
        <w:t>2</w:t>
      </w:r>
      <w:r w:rsidR="00941D87" w:rsidRPr="003D088C">
        <w:rPr>
          <w:color w:val="000000"/>
          <w:shd w:val="clear" w:color="auto" w:fill="FFFFFF"/>
        </w:rPr>
        <w:t> = .06</w:t>
      </w:r>
      <w:r w:rsidR="0089106C" w:rsidRPr="003D088C">
        <w:rPr>
          <w:color w:val="000000"/>
          <w:shd w:val="clear" w:color="auto" w:fill="FFFFFF"/>
        </w:rPr>
        <w:t xml:space="preserve">, </w:t>
      </w:r>
      <w:r w:rsidR="0089106C" w:rsidRPr="007F46D0">
        <w:rPr>
          <w:i/>
          <w:iCs/>
          <w:color w:val="000000"/>
          <w:shd w:val="clear" w:color="auto" w:fill="FFFFFF"/>
        </w:rPr>
        <w:t>95% CI</w:t>
      </w:r>
      <w:r w:rsidR="0089106C" w:rsidRPr="003D088C">
        <w:rPr>
          <w:color w:val="000000"/>
          <w:shd w:val="clear" w:color="auto" w:fill="FFFFFF"/>
        </w:rPr>
        <w:t xml:space="preserve"> [.00; .19]</w:t>
      </w:r>
      <w:r w:rsidRPr="003D088C">
        <w:rPr>
          <w:color w:val="000000"/>
          <w:shd w:val="clear" w:color="auto" w:fill="FFFFFF"/>
        </w:rPr>
        <w:t>).</w:t>
      </w:r>
      <w:r w:rsidR="00941D87" w:rsidRPr="003D088C">
        <w:rPr>
          <w:color w:val="212121"/>
          <w:shd w:val="clear" w:color="auto" w:fill="FFFFFF"/>
        </w:rPr>
        <w:t xml:space="preserve"> </w:t>
      </w:r>
      <w:r w:rsidRPr="004A4C68">
        <w:t xml:space="preserve"> </w:t>
      </w:r>
      <w:r w:rsidRPr="003D088C">
        <w:rPr>
          <w:color w:val="000000"/>
          <w:shd w:val="clear" w:color="auto" w:fill="FFFFFF"/>
        </w:rPr>
        <w:t xml:space="preserve">Moreover, </w:t>
      </w:r>
      <w:r w:rsidR="00941D87" w:rsidRPr="003D088C">
        <w:t>for dismissive par</w:t>
      </w:r>
      <w:r w:rsidRPr="003D088C">
        <w:t>ticipants</w:t>
      </w:r>
      <w:r w:rsidR="00941D87" w:rsidRPr="003D088C">
        <w:t xml:space="preserve">, the FAB emerged in nonsexual event memories, but it was reversed in memories that contained sexual content (Context × Valence interaction </w:t>
      </w:r>
      <w:r w:rsidR="00941D87" w:rsidRPr="003D088C">
        <w:rPr>
          <w:i/>
          <w:iCs/>
          <w:color w:val="212121"/>
          <w:shd w:val="clear" w:color="auto" w:fill="FFFFFF"/>
        </w:rPr>
        <w:t>F</w:t>
      </w:r>
      <w:r w:rsidR="00941D87" w:rsidRPr="003D088C">
        <w:rPr>
          <w:color w:val="212121"/>
          <w:shd w:val="clear" w:color="auto" w:fill="FFFFFF"/>
        </w:rPr>
        <w:t>[1, 2</w:t>
      </w:r>
      <w:r w:rsidR="0089106C" w:rsidRPr="003D088C">
        <w:rPr>
          <w:color w:val="212121"/>
          <w:shd w:val="clear" w:color="auto" w:fill="FFFFFF"/>
        </w:rPr>
        <w:t>8</w:t>
      </w:r>
      <w:r w:rsidR="00941D87" w:rsidRPr="003D088C">
        <w:rPr>
          <w:color w:val="212121"/>
          <w:shd w:val="clear" w:color="auto" w:fill="FFFFFF"/>
        </w:rPr>
        <w:t>] = 4.</w:t>
      </w:r>
      <w:r w:rsidR="0089106C" w:rsidRPr="003D088C">
        <w:rPr>
          <w:color w:val="212121"/>
          <w:shd w:val="clear" w:color="auto" w:fill="FFFFFF"/>
        </w:rPr>
        <w:t>66</w:t>
      </w:r>
      <w:r w:rsidR="00941D87" w:rsidRPr="003D088C">
        <w:rPr>
          <w:color w:val="212121"/>
          <w:shd w:val="clear" w:color="auto" w:fill="FFFFFF"/>
        </w:rPr>
        <w:t>, </w:t>
      </w:r>
      <w:r w:rsidR="00941D87" w:rsidRPr="003D088C">
        <w:rPr>
          <w:i/>
          <w:iCs/>
          <w:color w:val="212121"/>
          <w:shd w:val="clear" w:color="auto" w:fill="FFFFFF"/>
        </w:rPr>
        <w:t>p</w:t>
      </w:r>
      <w:r w:rsidR="00941D87" w:rsidRPr="003D088C">
        <w:rPr>
          <w:color w:val="212121"/>
          <w:shd w:val="clear" w:color="auto" w:fill="FFFFFF"/>
        </w:rPr>
        <w:t> = .04, </w:t>
      </w:r>
      <w:r w:rsidR="00941D87" w:rsidRPr="003D088C">
        <w:rPr>
          <w:i/>
          <w:iCs/>
          <w:color w:val="212121"/>
          <w:shd w:val="clear" w:color="auto" w:fill="FFFFFF"/>
        </w:rPr>
        <w:t>η</w:t>
      </w:r>
      <w:r w:rsidR="00941D87" w:rsidRPr="003D088C">
        <w:rPr>
          <w:color w:val="212121"/>
          <w:shd w:val="clear" w:color="auto" w:fill="FFFFFF"/>
          <w:vertAlign w:val="subscript"/>
        </w:rPr>
        <w:t>p</w:t>
      </w:r>
      <w:r w:rsidR="00941D87" w:rsidRPr="003D088C">
        <w:rPr>
          <w:color w:val="212121"/>
          <w:shd w:val="clear" w:color="auto" w:fill="FFFFFF"/>
          <w:vertAlign w:val="superscript"/>
        </w:rPr>
        <w:t>2</w:t>
      </w:r>
      <w:r w:rsidR="00941D87" w:rsidRPr="003D088C">
        <w:rPr>
          <w:color w:val="212121"/>
          <w:shd w:val="clear" w:color="auto" w:fill="FFFFFF"/>
        </w:rPr>
        <w:t> = .1</w:t>
      </w:r>
      <w:r w:rsidR="0089106C" w:rsidRPr="003D088C">
        <w:rPr>
          <w:color w:val="212121"/>
          <w:shd w:val="clear" w:color="auto" w:fill="FFFFFF"/>
        </w:rPr>
        <w:t xml:space="preserve">4, </w:t>
      </w:r>
      <w:r w:rsidR="0089106C" w:rsidRPr="007F46D0">
        <w:rPr>
          <w:i/>
          <w:iCs/>
          <w:color w:val="212121"/>
          <w:shd w:val="clear" w:color="auto" w:fill="FFFFFF"/>
        </w:rPr>
        <w:t>95% CI</w:t>
      </w:r>
      <w:r w:rsidR="0089106C" w:rsidRPr="003D088C">
        <w:rPr>
          <w:color w:val="212121"/>
          <w:shd w:val="clear" w:color="auto" w:fill="FFFFFF"/>
        </w:rPr>
        <w:t xml:space="preserve"> [.00; .37]</w:t>
      </w:r>
      <w:r w:rsidR="00941D87" w:rsidRPr="003D088C">
        <w:rPr>
          <w:color w:val="212121"/>
          <w:shd w:val="clear" w:color="auto" w:fill="FFFFFF"/>
        </w:rPr>
        <w:t xml:space="preserve">).  </w:t>
      </w:r>
    </w:p>
    <w:p w14:paraId="6A49A441" w14:textId="77777777" w:rsidR="00AB70A5" w:rsidRPr="003235D9" w:rsidRDefault="00AB70A5" w:rsidP="00236775">
      <w:pPr>
        <w:widowControl w:val="0"/>
        <w:spacing w:after="0" w:line="480" w:lineRule="auto"/>
        <w:ind w:firstLine="720"/>
      </w:pPr>
      <w:r w:rsidRPr="00745F69">
        <w:t>Thus, the attachment data show that a robust FAB emerged for those who were classified as securely attached, and that this FAB was disrupted f</w:t>
      </w:r>
      <w:r w:rsidR="001979EF" w:rsidRPr="00801F55">
        <w:t>or individuals who did not exhibit secure</w:t>
      </w:r>
      <w:r w:rsidRPr="00801F55">
        <w:t xml:space="preserve"> attachment styles.  </w:t>
      </w:r>
      <w:r w:rsidR="001979EF" w:rsidRPr="00801F55">
        <w:t xml:space="preserve">However, for those exhibiting fearful attachment the FAB was especially weak for </w:t>
      </w:r>
      <w:r w:rsidR="008270D4" w:rsidRPr="00801F55">
        <w:t>MTurk</w:t>
      </w:r>
      <w:r w:rsidR="001979EF" w:rsidRPr="00D003DF">
        <w:t xml:space="preserve"> workers, and for those exhibiting dismissive attachment the FAB was reversed for sexual memories.  These latter two </w:t>
      </w:r>
      <w:r w:rsidRPr="007F46D0">
        <w:t>i</w:t>
      </w:r>
      <w:r w:rsidR="001979EF" w:rsidRPr="007F46D0">
        <w:t xml:space="preserve">nteraction effects </w:t>
      </w:r>
      <w:r w:rsidRPr="007F46D0">
        <w:t xml:space="preserve">were unanticipated, and </w:t>
      </w:r>
      <w:r w:rsidR="001979EF" w:rsidRPr="007F46D0">
        <w:t xml:space="preserve">because of small sample sizes in these categories </w:t>
      </w:r>
      <w:r w:rsidRPr="007F46D0">
        <w:t xml:space="preserve">(dismissing attachment: student </w:t>
      </w:r>
      <w:r w:rsidRPr="007F46D0">
        <w:rPr>
          <w:i/>
          <w:iCs/>
        </w:rPr>
        <w:t>n</w:t>
      </w:r>
      <w:r w:rsidRPr="007F46D0">
        <w:t xml:space="preserve"> = 19, </w:t>
      </w:r>
      <w:r w:rsidR="008270D4" w:rsidRPr="007F46D0">
        <w:t>MTurk</w:t>
      </w:r>
      <w:r w:rsidRPr="007F46D0">
        <w:t xml:space="preserve"> </w:t>
      </w:r>
      <w:r w:rsidRPr="007F46D0">
        <w:rPr>
          <w:i/>
          <w:iCs/>
        </w:rPr>
        <w:t>n</w:t>
      </w:r>
      <w:r w:rsidRPr="009F7D6F">
        <w:t xml:space="preserve"> = 11; preoccupied attachment: student </w:t>
      </w:r>
      <w:r w:rsidRPr="0045799C">
        <w:rPr>
          <w:i/>
          <w:iCs/>
        </w:rPr>
        <w:t>n</w:t>
      </w:r>
      <w:r w:rsidRPr="003235D9">
        <w:t xml:space="preserve"> = 26, </w:t>
      </w:r>
      <w:r w:rsidR="008270D4" w:rsidRPr="003235D9">
        <w:t>MTurk</w:t>
      </w:r>
      <w:r w:rsidRPr="003235D9">
        <w:t xml:space="preserve"> </w:t>
      </w:r>
      <w:r w:rsidRPr="003235D9">
        <w:rPr>
          <w:i/>
          <w:iCs/>
        </w:rPr>
        <w:t>n</w:t>
      </w:r>
      <w:r w:rsidR="001979EF" w:rsidRPr="003235D9">
        <w:t xml:space="preserve"> = 10), we suggest that they should be treated with caution.</w:t>
      </w:r>
      <w:r w:rsidRPr="003235D9">
        <w:t xml:space="preserve">  Replication of such higher-order effects with larger sample sizes would be desirable before effort is spent trying to understand the differing higher-order inter</w:t>
      </w:r>
      <w:r w:rsidR="001979EF" w:rsidRPr="003235D9">
        <w:t xml:space="preserve">action patterns that emerged.  </w:t>
      </w:r>
    </w:p>
    <w:p w14:paraId="262F4E5F" w14:textId="77777777" w:rsidR="00AB70A5" w:rsidRPr="003235D9" w:rsidRDefault="00AB70A5" w:rsidP="00AB70A5">
      <w:pPr>
        <w:widowControl w:val="0"/>
        <w:spacing w:after="0" w:line="480" w:lineRule="auto"/>
        <w:ind w:firstLine="720"/>
        <w:rPr>
          <w:b/>
        </w:rPr>
      </w:pPr>
      <w:r w:rsidRPr="003235D9">
        <w:rPr>
          <w:b/>
        </w:rPr>
        <w:t>The FAB and sex</w:t>
      </w:r>
      <w:r w:rsidR="0089106C" w:rsidRPr="003235D9">
        <w:rPr>
          <w:b/>
        </w:rPr>
        <w:t>ual</w:t>
      </w:r>
      <w:r w:rsidRPr="003235D9">
        <w:rPr>
          <w:b/>
        </w:rPr>
        <w:t xml:space="preserve"> esteem.  </w:t>
      </w:r>
      <w:r w:rsidR="004703DD" w:rsidRPr="003235D9">
        <w:t xml:space="preserve">In this </w:t>
      </w:r>
      <w:r w:rsidRPr="003235D9">
        <w:t xml:space="preserve">set of </w:t>
      </w:r>
      <w:r w:rsidR="006C0B4A" w:rsidRPr="003235D9">
        <w:t>analyses,</w:t>
      </w:r>
      <w:r w:rsidRPr="003235D9">
        <w:t xml:space="preserve"> we explored whether the FAB that emerged from the initial analysis was related to an individual’s level of sexual esteem.  This analysis set also explored whether any sexual esteem-FAB relation was moderated by the memory context.  The analysis duplicated the hierarchical within-subject regression procedure employed to explore the relationship duration variable, except that in the analyses the mean-centered esteem subscale score from the Sexuality Scale replaced the duration variable.  </w:t>
      </w:r>
    </w:p>
    <w:p w14:paraId="7FDE568B" w14:textId="77777777" w:rsidR="00AB70A5" w:rsidRPr="007F46D0" w:rsidRDefault="00AB70A5" w:rsidP="00D92E4F">
      <w:pPr>
        <w:widowControl w:val="0"/>
        <w:spacing w:after="0" w:line="480" w:lineRule="auto"/>
        <w:ind w:firstLine="720"/>
      </w:pPr>
      <w:r w:rsidRPr="003235D9">
        <w:lastRenderedPageBreak/>
        <w:t xml:space="preserve">As expected, an individual’s level of sex esteem moderated the FAB (Sexual Esteem × Valence interaction </w:t>
      </w:r>
      <w:r w:rsidRPr="003235D9">
        <w:rPr>
          <w:i/>
        </w:rPr>
        <w:t>F</w:t>
      </w:r>
      <w:r w:rsidRPr="003235D9">
        <w:t xml:space="preserve">(1, 644) = 4.73, </w:t>
      </w:r>
      <w:r w:rsidRPr="003235D9">
        <w:rPr>
          <w:i/>
        </w:rPr>
        <w:t>p</w:t>
      </w:r>
      <w:r w:rsidRPr="003235D9">
        <w:t xml:space="preserve"> = .03, </w:t>
      </w:r>
      <w:r w:rsidRPr="003235D9">
        <w:rPr>
          <w:i/>
          <w:iCs/>
        </w:rPr>
        <w:t>η</w:t>
      </w:r>
      <w:r w:rsidRPr="003235D9">
        <w:rPr>
          <w:vertAlign w:val="subscript"/>
        </w:rPr>
        <w:t>p</w:t>
      </w:r>
      <w:r w:rsidRPr="003235D9">
        <w:rPr>
          <w:vertAlign w:val="superscript"/>
        </w:rPr>
        <w:t>2</w:t>
      </w:r>
      <w:r w:rsidR="00032C59" w:rsidRPr="003235D9">
        <w:t xml:space="preserve"> = .01</w:t>
      </w:r>
      <w:r w:rsidR="00182B37" w:rsidRPr="003235D9">
        <w:t xml:space="preserve">, </w:t>
      </w:r>
      <w:r w:rsidR="00182B37" w:rsidRPr="007F46D0">
        <w:rPr>
          <w:i/>
          <w:iCs/>
        </w:rPr>
        <w:t>95% CI</w:t>
      </w:r>
      <w:r w:rsidR="00182B37" w:rsidRPr="007F46D0">
        <w:t xml:space="preserve"> [.00; .02]</w:t>
      </w:r>
      <w:r w:rsidR="00032C59" w:rsidRPr="007F46D0">
        <w:t xml:space="preserve">; see Figure </w:t>
      </w:r>
      <w:r w:rsidR="00D92E4F" w:rsidRPr="007F46D0">
        <w:t>4</w:t>
      </w:r>
      <w:r w:rsidRPr="007F46D0">
        <w:t>).  Decomposition of the interaction showed that there was no association between sex</w:t>
      </w:r>
      <w:r w:rsidR="00AD0971">
        <w:t>ual</w:t>
      </w:r>
      <w:r w:rsidRPr="007F46D0">
        <w:t xml:space="preserve"> esteem and the fading of affect for negative events (</w:t>
      </w:r>
      <w:r w:rsidRPr="007F46D0">
        <w:rPr>
          <w:i/>
        </w:rPr>
        <w:t>p</w:t>
      </w:r>
      <w:r w:rsidRPr="007F46D0">
        <w:t xml:space="preserve"> = .73), but increased sex</w:t>
      </w:r>
      <w:r w:rsidR="00AD0971">
        <w:t>ual</w:t>
      </w:r>
      <w:r w:rsidRPr="007F46D0">
        <w:t xml:space="preserve"> esteem was significantly associated with decreased fading of affect fading of positive events, </w:t>
      </w:r>
      <w:r w:rsidRPr="007F46D0">
        <w:rPr>
          <w:i/>
        </w:rPr>
        <w:t>F</w:t>
      </w:r>
      <w:r w:rsidRPr="007F46D0">
        <w:t xml:space="preserve">(1, 432) = 5.73, </w:t>
      </w:r>
      <w:r w:rsidRPr="007F46D0">
        <w:rPr>
          <w:i/>
        </w:rPr>
        <w:t>p</w:t>
      </w:r>
      <w:r w:rsidRPr="007F46D0">
        <w:t xml:space="preserve"> = .0</w:t>
      </w:r>
      <w:r w:rsidR="00182B37" w:rsidRPr="007F46D0">
        <w:t>1</w:t>
      </w:r>
      <w:r w:rsidRPr="007F46D0">
        <w:t xml:space="preserve">, </w:t>
      </w:r>
      <w:r w:rsidRPr="007F46D0">
        <w:rPr>
          <w:i/>
          <w:iCs/>
        </w:rPr>
        <w:t>η</w:t>
      </w:r>
      <w:r w:rsidRPr="009F7D6F">
        <w:rPr>
          <w:vertAlign w:val="subscript"/>
        </w:rPr>
        <w:t>p</w:t>
      </w:r>
      <w:r w:rsidRPr="009F7D6F">
        <w:rPr>
          <w:vertAlign w:val="superscript"/>
        </w:rPr>
        <w:t>2</w:t>
      </w:r>
      <w:r w:rsidRPr="0045799C">
        <w:t xml:space="preserve"> = .01,</w:t>
      </w:r>
      <w:r w:rsidR="00182B37" w:rsidRPr="003235D9">
        <w:t xml:space="preserve"> </w:t>
      </w:r>
      <w:r w:rsidR="00182B37" w:rsidRPr="007F46D0">
        <w:rPr>
          <w:i/>
          <w:iCs/>
        </w:rPr>
        <w:t>95% CI</w:t>
      </w:r>
      <w:r w:rsidR="00182B37" w:rsidRPr="007F46D0">
        <w:t xml:space="preserve"> [.0003; .0420], </w:t>
      </w:r>
      <w:r w:rsidRPr="007F46D0">
        <w:rPr>
          <w:i/>
        </w:rPr>
        <w:t>b</w:t>
      </w:r>
      <w:r w:rsidRPr="007F46D0">
        <w:t xml:space="preserve"> = -0.18.  </w:t>
      </w:r>
    </w:p>
    <w:p w14:paraId="0FAB1001" w14:textId="77777777" w:rsidR="00AB70A5" w:rsidRPr="007F46D0" w:rsidRDefault="004703DD" w:rsidP="00AB70A5">
      <w:pPr>
        <w:widowControl w:val="0"/>
        <w:spacing w:after="0" w:line="480" w:lineRule="auto"/>
        <w:ind w:firstLine="720"/>
      </w:pPr>
      <w:r w:rsidRPr="007F46D0">
        <w:t>A</w:t>
      </w:r>
      <w:r w:rsidR="00AB70A5" w:rsidRPr="007F46D0">
        <w:t xml:space="preserve">s with measures of general self-esteem, increased </w:t>
      </w:r>
      <w:r w:rsidRPr="007F46D0">
        <w:t>sexual self-esteem was</w:t>
      </w:r>
      <w:r w:rsidR="00AB70A5" w:rsidRPr="007F46D0">
        <w:t xml:space="preserve"> associated with an increased FAB.  This increase occurred largely because of differences between high sexual self-esteem individuals and low sexual self-esteem individuals in affective responses to positive romantic relationship events.</w:t>
      </w:r>
    </w:p>
    <w:p w14:paraId="3091B36E" w14:textId="77777777" w:rsidR="007F46D0" w:rsidRPr="0045799C" w:rsidRDefault="007F46D0" w:rsidP="007F46D0">
      <w:pPr>
        <w:widowControl w:val="0"/>
        <w:spacing w:after="0" w:line="480" w:lineRule="auto"/>
        <w:ind w:firstLine="720"/>
        <w:rPr>
          <w:b/>
        </w:rPr>
      </w:pPr>
      <w:r w:rsidRPr="007F46D0">
        <w:rPr>
          <w:b/>
        </w:rPr>
        <w:t xml:space="preserve">The FAB and sexual depression.  </w:t>
      </w:r>
      <w:r w:rsidRPr="007F46D0">
        <w:t>In this set of analyses, we explored whether the FAB that emerged from the initial analysis was related to an individual’s level of sexual depression. This set of analyses also explored whether any sexual depression-FAB relation was moderated by the memory context.  The analysis duplicated the hierarchical within-subject regression procedure employed to explore the relation</w:t>
      </w:r>
      <w:r w:rsidRPr="009F7D6F">
        <w:t xml:space="preserve">ship duration variable, except that in the analyses the mean-centered depression subscale score from the Sexuality Scale replaced the duration variable.  </w:t>
      </w:r>
    </w:p>
    <w:p w14:paraId="609D5E39" w14:textId="77777777" w:rsidR="007F46D0" w:rsidRPr="007F46D0" w:rsidRDefault="007F46D0" w:rsidP="007F46D0">
      <w:pPr>
        <w:widowControl w:val="0"/>
        <w:spacing w:after="0" w:line="480" w:lineRule="auto"/>
        <w:ind w:firstLine="720"/>
      </w:pPr>
      <w:r w:rsidRPr="003235D9">
        <w:t xml:space="preserve">As expected, an individual’s level of sexual depression moderated the FAB (see Figure 3):  The Sexual Depression × Valence interaction was significant, </w:t>
      </w:r>
      <w:r w:rsidRPr="003235D9">
        <w:rPr>
          <w:i/>
        </w:rPr>
        <w:t>F</w:t>
      </w:r>
      <w:r w:rsidRPr="003235D9">
        <w:t xml:space="preserve">(1, 644) = 32.19, </w:t>
      </w:r>
      <w:r w:rsidRPr="003235D9">
        <w:rPr>
          <w:i/>
        </w:rPr>
        <w:t>p</w:t>
      </w:r>
      <w:r w:rsidRPr="003235D9">
        <w:t xml:space="preserve"> &lt; .001, </w:t>
      </w:r>
      <w:r w:rsidRPr="003235D9">
        <w:rPr>
          <w:i/>
          <w:iCs/>
        </w:rPr>
        <w:t>η</w:t>
      </w:r>
      <w:r w:rsidRPr="003235D9">
        <w:rPr>
          <w:vertAlign w:val="subscript"/>
        </w:rPr>
        <w:t>p</w:t>
      </w:r>
      <w:r w:rsidRPr="003235D9">
        <w:rPr>
          <w:vertAlign w:val="superscript"/>
        </w:rPr>
        <w:t>2</w:t>
      </w:r>
      <w:r w:rsidRPr="003235D9">
        <w:t xml:space="preserve"> = .05, </w:t>
      </w:r>
      <w:r w:rsidRPr="007F46D0">
        <w:rPr>
          <w:i/>
          <w:iCs/>
        </w:rPr>
        <w:t>95% CI</w:t>
      </w:r>
      <w:r w:rsidRPr="007F46D0">
        <w:t xml:space="preserve"> [.02; .06].  Decomposition of the interaction showed that increased sexual depression was associated with increased affect fading for positive events (</w:t>
      </w:r>
      <w:r w:rsidRPr="007F46D0">
        <w:rPr>
          <w:i/>
        </w:rPr>
        <w:t>F</w:t>
      </w:r>
      <w:r w:rsidRPr="007F46D0">
        <w:t xml:space="preserve">(1, 432) = 8.84, </w:t>
      </w:r>
      <w:r w:rsidRPr="007F46D0">
        <w:rPr>
          <w:i/>
        </w:rPr>
        <w:t>p</w:t>
      </w:r>
      <w:r w:rsidRPr="007F46D0">
        <w:t xml:space="preserve"> = .003, </w:t>
      </w:r>
      <w:r w:rsidRPr="007F46D0">
        <w:rPr>
          <w:i/>
          <w:iCs/>
        </w:rPr>
        <w:t>η</w:t>
      </w:r>
      <w:r w:rsidRPr="007F46D0">
        <w:rPr>
          <w:vertAlign w:val="subscript"/>
        </w:rPr>
        <w:t>p</w:t>
      </w:r>
      <w:r w:rsidRPr="007F46D0">
        <w:rPr>
          <w:vertAlign w:val="superscript"/>
        </w:rPr>
        <w:t>2</w:t>
      </w:r>
      <w:r w:rsidRPr="007F46D0">
        <w:t xml:space="preserve"> = .02, </w:t>
      </w:r>
      <w:r w:rsidRPr="007F46D0">
        <w:rPr>
          <w:i/>
          <w:iCs/>
        </w:rPr>
        <w:t>95% CI</w:t>
      </w:r>
      <w:r w:rsidRPr="007F46D0">
        <w:t xml:space="preserve"> [.002; .053]. </w:t>
      </w:r>
      <w:r w:rsidRPr="007F46D0">
        <w:rPr>
          <w:i/>
        </w:rPr>
        <w:t>b</w:t>
      </w:r>
      <w:r w:rsidRPr="007F46D0">
        <w:t xml:space="preserve"> = 0.24), and was also associated with decreased affect fading for negative events (</w:t>
      </w:r>
      <w:r w:rsidRPr="007F46D0">
        <w:rPr>
          <w:i/>
        </w:rPr>
        <w:t>F</w:t>
      </w:r>
      <w:r w:rsidRPr="007F46D0">
        <w:t xml:space="preserve">(1, 432) = 15.13, </w:t>
      </w:r>
      <w:r w:rsidRPr="007F46D0">
        <w:rPr>
          <w:i/>
        </w:rPr>
        <w:t>p</w:t>
      </w:r>
      <w:r w:rsidRPr="007F46D0">
        <w:t xml:space="preserve"> &lt; .001, </w:t>
      </w:r>
      <w:r w:rsidRPr="007F46D0">
        <w:rPr>
          <w:i/>
          <w:iCs/>
        </w:rPr>
        <w:t>η</w:t>
      </w:r>
      <w:r w:rsidRPr="007F46D0">
        <w:rPr>
          <w:vertAlign w:val="subscript"/>
        </w:rPr>
        <w:t>p</w:t>
      </w:r>
      <w:r w:rsidRPr="007F46D0">
        <w:rPr>
          <w:vertAlign w:val="superscript"/>
        </w:rPr>
        <w:t>2</w:t>
      </w:r>
      <w:r w:rsidRPr="007F46D0">
        <w:t xml:space="preserve"> = .03, </w:t>
      </w:r>
      <w:r w:rsidRPr="007F46D0">
        <w:rPr>
          <w:i/>
          <w:iCs/>
        </w:rPr>
        <w:t>95% CI</w:t>
      </w:r>
      <w:r w:rsidRPr="007F46D0">
        <w:t xml:space="preserve"> [.01; .07], </w:t>
      </w:r>
      <w:r w:rsidRPr="007F46D0">
        <w:rPr>
          <w:i/>
        </w:rPr>
        <w:t>b</w:t>
      </w:r>
      <w:r w:rsidRPr="007F46D0">
        <w:t xml:space="preserve"> = -.37).   </w:t>
      </w:r>
    </w:p>
    <w:p w14:paraId="103493B1" w14:textId="77777777" w:rsidR="007F46D0" w:rsidRPr="007F46D0" w:rsidRDefault="007F46D0" w:rsidP="007F46D0">
      <w:pPr>
        <w:widowControl w:val="0"/>
        <w:spacing w:after="0" w:line="480" w:lineRule="auto"/>
        <w:ind w:firstLine="720"/>
      </w:pPr>
      <w:r w:rsidRPr="007F46D0">
        <w:t xml:space="preserve">Thus, as with measures of general depression, increased sexual depression was associated </w:t>
      </w:r>
      <w:r w:rsidRPr="007F46D0">
        <w:lastRenderedPageBreak/>
        <w:t>with a diminished or reversed FAB.  This diminishment occurred because of differences between high sexual depression individuals and low sexual depression individuals in affective responses to both positive romantic relationship events and negative romantic relationship events.</w:t>
      </w:r>
    </w:p>
    <w:p w14:paraId="4C129EC1" w14:textId="77777777" w:rsidR="00AB70A5" w:rsidRPr="009F7D6F" w:rsidRDefault="00AB70A5" w:rsidP="00AB70A5">
      <w:pPr>
        <w:widowControl w:val="0"/>
        <w:spacing w:after="0" w:line="480" w:lineRule="auto"/>
        <w:ind w:firstLine="720"/>
      </w:pPr>
      <w:r w:rsidRPr="007F46D0">
        <w:rPr>
          <w:b/>
        </w:rPr>
        <w:t xml:space="preserve">The FAB and sexual preoccupation.  </w:t>
      </w:r>
      <w:r w:rsidR="004703DD" w:rsidRPr="007F46D0">
        <w:t>In this</w:t>
      </w:r>
      <w:r w:rsidRPr="007F46D0">
        <w:t xml:space="preserve"> set of </w:t>
      </w:r>
      <w:r w:rsidR="006C0B4A" w:rsidRPr="007F46D0">
        <w:t>analyses,</w:t>
      </w:r>
      <w:r w:rsidRPr="007F46D0">
        <w:t xml:space="preserve"> we explored whether</w:t>
      </w:r>
      <w:r w:rsidRPr="009F7D6F">
        <w:t xml:space="preserve"> the FAB that emerged from the initial analysis was related to an individual’s level of sexual preoccupation. This analysis set also explored whether any sexual preoccupation-FAB relation was moderated by the memory context.  The analysis duplicated the hierarchical within-subject regression procedure employed to explore the relationship duration variable, except that in the analyses the mean-centered preoccupation subscale score from the Sexuality Scale replaced the duration variable.  </w:t>
      </w:r>
    </w:p>
    <w:p w14:paraId="01612776" w14:textId="77777777" w:rsidR="00AB70A5" w:rsidRPr="003235D9" w:rsidRDefault="004703DD" w:rsidP="00AB70A5">
      <w:pPr>
        <w:widowControl w:val="0"/>
        <w:spacing w:after="0" w:line="480" w:lineRule="auto"/>
        <w:ind w:firstLine="720"/>
      </w:pPr>
      <w:r w:rsidRPr="0045799C">
        <w:t>N</w:t>
      </w:r>
      <w:r w:rsidR="00AB70A5" w:rsidRPr="003235D9">
        <w:t>o significant FAB moderation effect</w:t>
      </w:r>
      <w:r w:rsidR="005216BC" w:rsidRPr="003235D9">
        <w:t>s</w:t>
      </w:r>
      <w:r w:rsidR="00AB70A5" w:rsidRPr="003235D9">
        <w:t xml:space="preserve"> emerged from this analysis. This result is notable in the context of the significant results obtained for the sexual depression and sexual esteem subscales.  It provides evidence of the discriminative validity of those subscales.  It also shows that not all</w:t>
      </w:r>
      <w:r w:rsidR="005216BC" w:rsidRPr="003235D9">
        <w:t xml:space="preserve"> personality proclivities </w:t>
      </w:r>
      <w:r w:rsidR="00AB70A5" w:rsidRPr="003235D9">
        <w:t>are associated with alterations in the FAB.  This sugg</w:t>
      </w:r>
      <w:r w:rsidR="005216BC" w:rsidRPr="003235D9">
        <w:t>ests that only certain proclivities</w:t>
      </w:r>
      <w:r w:rsidR="00AB70A5" w:rsidRPr="003235D9">
        <w:t xml:space="preserve"> are linked to the kinds of responses and cognitions that are related to the dissipation or retention of memory-related affect. </w:t>
      </w:r>
    </w:p>
    <w:p w14:paraId="07338913" w14:textId="77777777" w:rsidR="004D74F3" w:rsidRPr="004A4C68" w:rsidRDefault="000834E8" w:rsidP="00332BEA">
      <w:pPr>
        <w:keepNext/>
        <w:widowControl w:val="0"/>
        <w:spacing w:after="0" w:line="480" w:lineRule="auto"/>
        <w:jc w:val="center"/>
        <w:rPr>
          <w:b/>
          <w:bCs/>
        </w:rPr>
      </w:pPr>
      <w:r w:rsidRPr="003235D9">
        <w:rPr>
          <w:b/>
          <w:bCs/>
        </w:rPr>
        <w:t>Discussion</w:t>
      </w:r>
    </w:p>
    <w:p w14:paraId="5F1E6203" w14:textId="77777777" w:rsidR="00322265" w:rsidRPr="00D003DF" w:rsidRDefault="00CA3196" w:rsidP="00447301">
      <w:pPr>
        <w:widowControl w:val="0"/>
        <w:spacing w:after="0" w:line="480" w:lineRule="auto"/>
        <w:ind w:firstLine="720"/>
      </w:pPr>
      <w:r w:rsidRPr="00745F69">
        <w:t xml:space="preserve">The </w:t>
      </w:r>
      <w:r w:rsidR="009F459C" w:rsidRPr="00745F69">
        <w:t xml:space="preserve">results </w:t>
      </w:r>
      <w:r w:rsidRPr="00745F69">
        <w:t xml:space="preserve">that we report </w:t>
      </w:r>
      <w:r w:rsidR="00C86B5B" w:rsidRPr="00745F69">
        <w:t>document</w:t>
      </w:r>
      <w:r w:rsidR="00707A30" w:rsidRPr="00745F69">
        <w:t>ed</w:t>
      </w:r>
      <w:r w:rsidR="00C86B5B" w:rsidRPr="00745F69">
        <w:t xml:space="preserve"> </w:t>
      </w:r>
      <w:r w:rsidRPr="00745F69">
        <w:t>evidence o</w:t>
      </w:r>
      <w:r w:rsidR="00FE5471" w:rsidRPr="00745F69">
        <w:t xml:space="preserve">f a FAB in memory for events about </w:t>
      </w:r>
      <w:r w:rsidRPr="00801F55">
        <w:t>romantic relationships.  However, the</w:t>
      </w:r>
      <w:r w:rsidR="0062101C">
        <w:t xml:space="preserve"> evidence also showed that </w:t>
      </w:r>
      <w:r w:rsidRPr="00801F55">
        <w:t>FAB varie</w:t>
      </w:r>
      <w:r w:rsidR="00FE5471" w:rsidRPr="00801F55">
        <w:t xml:space="preserve">d across </w:t>
      </w:r>
      <w:r w:rsidRPr="00801F55">
        <w:t xml:space="preserve">people with different characteristics, </w:t>
      </w:r>
      <w:r w:rsidR="00707A30" w:rsidRPr="00801F55">
        <w:t xml:space="preserve">romantic relationships with different characteristics, </w:t>
      </w:r>
      <w:r w:rsidRPr="00801F55">
        <w:t xml:space="preserve">and different kinds of recalled events.  </w:t>
      </w:r>
    </w:p>
    <w:p w14:paraId="2BA2F6B4" w14:textId="77777777" w:rsidR="00AB6490" w:rsidRPr="003235D9" w:rsidRDefault="00AB70A5" w:rsidP="00332BEA">
      <w:pPr>
        <w:spacing w:after="0" w:line="480" w:lineRule="auto"/>
        <w:ind w:firstLine="720"/>
      </w:pPr>
      <w:r w:rsidRPr="007F46D0">
        <w:t xml:space="preserve">For example, </w:t>
      </w:r>
      <w:r w:rsidR="009F459C" w:rsidRPr="007F46D0">
        <w:t xml:space="preserve">in our study, </w:t>
      </w:r>
      <w:r w:rsidR="00CA3196" w:rsidRPr="007F46D0">
        <w:t xml:space="preserve">the FAB </w:t>
      </w:r>
      <w:r w:rsidRPr="007F46D0">
        <w:t>for memories of events in intimate relations</w:t>
      </w:r>
      <w:r w:rsidR="004703DD" w:rsidRPr="007F46D0">
        <w:t>hips</w:t>
      </w:r>
      <w:r w:rsidRPr="007F46D0">
        <w:t xml:space="preserve"> </w:t>
      </w:r>
      <w:r w:rsidR="009F459C" w:rsidRPr="007F46D0">
        <w:t xml:space="preserve">was moderated </w:t>
      </w:r>
      <w:r w:rsidR="00CA3196" w:rsidRPr="007F46D0">
        <w:t xml:space="preserve">by </w:t>
      </w:r>
      <w:r w:rsidR="009F459C" w:rsidRPr="007F46D0">
        <w:t xml:space="preserve">both </w:t>
      </w:r>
      <w:r w:rsidR="00CA3196" w:rsidRPr="007F46D0">
        <w:t>an</w:t>
      </w:r>
      <w:r w:rsidRPr="007F46D0">
        <w:t xml:space="preserve"> individual</w:t>
      </w:r>
      <w:r w:rsidR="009F459C" w:rsidRPr="007F46D0">
        <w:t>’s level of sexual depression and their</w:t>
      </w:r>
      <w:r w:rsidRPr="007F46D0">
        <w:t xml:space="preserve"> level of sexual self-</w:t>
      </w:r>
      <w:r w:rsidRPr="007F46D0">
        <w:lastRenderedPageBreak/>
        <w:t>esteem.  However, though new findings, these results closely mimic research results documenting similar alterations of the FAB in response to individual differences in general depression, anxiety, general self-esteem</w:t>
      </w:r>
      <w:r w:rsidRPr="007F46D0">
        <w:rPr>
          <w:rFonts w:eastAsia="Times New Roman"/>
          <w:lang w:eastAsia="ar-SA"/>
        </w:rPr>
        <w:t>, and dispo</w:t>
      </w:r>
      <w:r w:rsidR="000B4B6C">
        <w:rPr>
          <w:rFonts w:eastAsia="Times New Roman"/>
          <w:lang w:eastAsia="ar-SA"/>
        </w:rPr>
        <w:t>sitional negative mood (Ritchie</w:t>
      </w:r>
      <w:r w:rsidRPr="007F46D0">
        <w:rPr>
          <w:rFonts w:eastAsia="Times New Roman"/>
          <w:lang w:eastAsia="ar-SA"/>
        </w:rPr>
        <w:t xml:space="preserve"> et</w:t>
      </w:r>
      <w:r w:rsidRPr="009F7D6F">
        <w:rPr>
          <w:rFonts w:eastAsia="Times New Roman"/>
          <w:lang w:eastAsia="ar-SA"/>
        </w:rPr>
        <w:t xml:space="preserve"> al., 2009; Walker et al., 2003a; Walker et al., 2014)</w:t>
      </w:r>
      <w:r w:rsidRPr="009F7D6F">
        <w:t xml:space="preserve">.  </w:t>
      </w:r>
      <w:r w:rsidR="009F459C" w:rsidRPr="009F7D6F">
        <w:t xml:space="preserve">Perhaps more novel is our </w:t>
      </w:r>
      <w:r w:rsidR="00332BEA" w:rsidRPr="009F7D6F">
        <w:t xml:space="preserve">finding that </w:t>
      </w:r>
      <w:r w:rsidR="009F459C" w:rsidRPr="009F7D6F">
        <w:t>f</w:t>
      </w:r>
      <w:r w:rsidRPr="009F7D6F">
        <w:t xml:space="preserve">or those who </w:t>
      </w:r>
      <w:r w:rsidR="004703DD" w:rsidRPr="0045799C">
        <w:t>exhibit a high need to belong</w:t>
      </w:r>
      <w:r w:rsidR="00C86B5B" w:rsidRPr="003235D9">
        <w:t xml:space="preserve"> </w:t>
      </w:r>
      <w:r w:rsidR="0009638E" w:rsidRPr="003235D9">
        <w:t xml:space="preserve">the FAB </w:t>
      </w:r>
      <w:r w:rsidR="00C86B5B" w:rsidRPr="003235D9">
        <w:t xml:space="preserve">is </w:t>
      </w:r>
      <w:r w:rsidR="004703DD" w:rsidRPr="003235D9">
        <w:t xml:space="preserve">actually </w:t>
      </w:r>
      <w:r w:rsidR="00C86B5B" w:rsidRPr="003235D9">
        <w:t>reversed</w:t>
      </w:r>
      <w:r w:rsidR="00FE5471" w:rsidRPr="003235D9">
        <w:t xml:space="preserve">.  </w:t>
      </w:r>
      <w:r w:rsidR="009F459C" w:rsidRPr="003235D9">
        <w:t xml:space="preserve">One possible explanation for this effect </w:t>
      </w:r>
      <w:r w:rsidR="00707A30" w:rsidRPr="003235D9">
        <w:t xml:space="preserve">is that </w:t>
      </w:r>
      <w:r w:rsidR="009F459C" w:rsidRPr="003235D9">
        <w:t xml:space="preserve">a </w:t>
      </w:r>
      <w:r w:rsidR="00FE5471" w:rsidRPr="003235D9">
        <w:t>high need to belong may</w:t>
      </w:r>
      <w:r w:rsidR="00C86B5B" w:rsidRPr="003235D9">
        <w:t xml:space="preserve"> reflect or produce a high amount of insecurity in relationships, </w:t>
      </w:r>
      <w:r w:rsidR="009F459C" w:rsidRPr="003235D9">
        <w:t xml:space="preserve">which </w:t>
      </w:r>
      <w:r w:rsidR="00C86B5B" w:rsidRPr="003235D9">
        <w:t>may serve to promote the maintenance of negative affect and the</w:t>
      </w:r>
      <w:r w:rsidR="00FE5471" w:rsidRPr="003235D9">
        <w:t xml:space="preserve"> dissipation of positive affect in romantic relationship event memories.</w:t>
      </w:r>
      <w:r w:rsidR="00C86B5B" w:rsidRPr="003235D9">
        <w:t xml:space="preserve">  However, </w:t>
      </w:r>
      <w:r w:rsidR="009F459C" w:rsidRPr="003235D9">
        <w:t xml:space="preserve">this speculation needs </w:t>
      </w:r>
      <w:r w:rsidR="00C86B5B" w:rsidRPr="003235D9">
        <w:t xml:space="preserve">to be confirmed by research that focuses more intently on relationship security, and </w:t>
      </w:r>
      <w:r w:rsidR="009F459C" w:rsidRPr="003235D9">
        <w:t xml:space="preserve">that </w:t>
      </w:r>
      <w:r w:rsidR="00C86B5B" w:rsidRPr="003235D9">
        <w:t>considers ho</w:t>
      </w:r>
      <w:r w:rsidR="002371EF" w:rsidRPr="003235D9">
        <w:t>w</w:t>
      </w:r>
      <w:r w:rsidR="00C86B5B" w:rsidRPr="003235D9">
        <w:t xml:space="preserve"> security is related to both the need to belong and to the FAB in memory for events in romantic relationships.  </w:t>
      </w:r>
    </w:p>
    <w:p w14:paraId="25DF1EE0" w14:textId="77777777" w:rsidR="00AB6490" w:rsidRPr="004A4C68" w:rsidRDefault="002371EF" w:rsidP="00332BEA">
      <w:pPr>
        <w:widowControl w:val="0"/>
        <w:spacing w:after="0" w:line="480" w:lineRule="auto"/>
        <w:ind w:firstLine="720"/>
      </w:pPr>
      <w:r w:rsidRPr="003235D9">
        <w:t>The dat</w:t>
      </w:r>
      <w:r w:rsidR="002912E4" w:rsidRPr="003235D9">
        <w:t>a that we report in this research</w:t>
      </w:r>
      <w:r w:rsidRPr="003235D9">
        <w:t xml:space="preserve"> </w:t>
      </w:r>
      <w:r w:rsidR="009F459C" w:rsidRPr="003235D9">
        <w:t xml:space="preserve">also </w:t>
      </w:r>
      <w:r w:rsidRPr="003235D9">
        <w:t xml:space="preserve">show that the FAB is moderated by </w:t>
      </w:r>
      <w:r w:rsidR="00A26A37" w:rsidRPr="003235D9">
        <w:t xml:space="preserve">relationship </w:t>
      </w:r>
      <w:r w:rsidR="008363D0" w:rsidRPr="003235D9">
        <w:t>satisfaction and r</w:t>
      </w:r>
      <w:r w:rsidR="00AB70A5" w:rsidRPr="003235D9">
        <w:t>elationship</w:t>
      </w:r>
      <w:r w:rsidR="008363D0" w:rsidRPr="003235D9">
        <w:t xml:space="preserve"> duration.</w:t>
      </w:r>
      <w:r w:rsidR="00AB70A5" w:rsidRPr="003235D9">
        <w:t xml:space="preserve"> </w:t>
      </w:r>
      <w:r w:rsidR="00A26A37" w:rsidRPr="003235D9">
        <w:t xml:space="preserve"> </w:t>
      </w:r>
      <w:r w:rsidR="008363D0" w:rsidRPr="003235D9">
        <w:t>H</w:t>
      </w:r>
      <w:r w:rsidR="00543FAB" w:rsidRPr="003235D9">
        <w:t xml:space="preserve">igher relationship satisfaction scores were associated </w:t>
      </w:r>
      <w:r w:rsidR="00125997" w:rsidRPr="003235D9">
        <w:t xml:space="preserve">with </w:t>
      </w:r>
      <w:r w:rsidR="00543FAB" w:rsidRPr="003235D9">
        <w:t>a larger FAB</w:t>
      </w:r>
      <w:r w:rsidR="00707A30" w:rsidRPr="003235D9">
        <w:t xml:space="preserve">, a relation that </w:t>
      </w:r>
      <w:r w:rsidR="00543FAB" w:rsidRPr="003235D9">
        <w:t xml:space="preserve">was </w:t>
      </w:r>
      <w:r w:rsidR="008363D0" w:rsidRPr="003235D9">
        <w:t xml:space="preserve">linked to </w:t>
      </w:r>
      <w:r w:rsidR="00543FAB" w:rsidRPr="003235D9">
        <w:t xml:space="preserve">both </w:t>
      </w:r>
      <w:r w:rsidR="00815942" w:rsidRPr="003235D9">
        <w:t xml:space="preserve">reduced </w:t>
      </w:r>
      <w:r w:rsidR="00543FAB" w:rsidRPr="003235D9">
        <w:t xml:space="preserve">fading of affect for positive memories and </w:t>
      </w:r>
      <w:r w:rsidR="00815942" w:rsidRPr="003235D9">
        <w:t>enhanced</w:t>
      </w:r>
      <w:r w:rsidR="00543FAB" w:rsidRPr="003235D9">
        <w:t xml:space="preserve"> fading of affect for negative memories. </w:t>
      </w:r>
      <w:r w:rsidR="00374513" w:rsidRPr="003235D9">
        <w:t xml:space="preserve"> The </w:t>
      </w:r>
      <w:r w:rsidR="008363D0" w:rsidRPr="003235D9">
        <w:t xml:space="preserve">relationship </w:t>
      </w:r>
      <w:r w:rsidR="00374513" w:rsidRPr="003235D9">
        <w:t xml:space="preserve">duration data </w:t>
      </w:r>
      <w:r w:rsidR="008363D0" w:rsidRPr="003235D9">
        <w:t xml:space="preserve">similarly </w:t>
      </w:r>
      <w:r w:rsidR="00374513" w:rsidRPr="003235D9">
        <w:t xml:space="preserve">showed that the FAB increased with increased romantic relationship duration. </w:t>
      </w:r>
      <w:r w:rsidR="00125997" w:rsidRPr="003235D9">
        <w:t xml:space="preserve"> </w:t>
      </w:r>
      <w:r w:rsidR="00332BEA" w:rsidRPr="003235D9">
        <w:t>The precise pattern differs depending if the variable was log-transformed or not.  Future research might provide further insights</w:t>
      </w:r>
      <w:r w:rsidR="00374513" w:rsidRPr="003235D9">
        <w:t xml:space="preserve">. </w:t>
      </w:r>
      <w:r w:rsidR="00AB6490" w:rsidRPr="003235D9">
        <w:t xml:space="preserve"> </w:t>
      </w:r>
    </w:p>
    <w:p w14:paraId="7BB035C9" w14:textId="77777777" w:rsidR="00374513" w:rsidRPr="007F46D0" w:rsidRDefault="00AB6490" w:rsidP="009F459C">
      <w:pPr>
        <w:widowControl w:val="0"/>
        <w:spacing w:after="0" w:line="480" w:lineRule="auto"/>
        <w:ind w:firstLine="720"/>
      </w:pPr>
      <w:r w:rsidRPr="00745F69">
        <w:t>Our explorations of the FAB as it was related to m</w:t>
      </w:r>
      <w:r w:rsidR="009F459C" w:rsidRPr="00745F69">
        <w:t>emory content also yielded new</w:t>
      </w:r>
      <w:r w:rsidRPr="00745F69">
        <w:t xml:space="preserve"> findings. </w:t>
      </w:r>
      <w:r w:rsidR="008275B0" w:rsidRPr="00801F55">
        <w:t xml:space="preserve"> </w:t>
      </w:r>
      <w:r w:rsidR="004703DD" w:rsidRPr="00801F55">
        <w:t>These</w:t>
      </w:r>
      <w:r w:rsidRPr="00801F55">
        <w:t xml:space="preserve"> data generally evinced a robust FAB for both sexual memories and non-sexual memories associated with current romantic relationships.  However, for roman</w:t>
      </w:r>
      <w:r w:rsidR="005A7804" w:rsidRPr="00801F55">
        <w:t>tic relationships that had ended, t</w:t>
      </w:r>
      <w:r w:rsidRPr="00801F55">
        <w:t>here was no F</w:t>
      </w:r>
      <w:r w:rsidRPr="00D003DF">
        <w:t>AB</w:t>
      </w:r>
      <w:r w:rsidR="005A7804" w:rsidRPr="00D003DF">
        <w:t xml:space="preserve"> for non-sexual events, and </w:t>
      </w:r>
      <w:r w:rsidRPr="00D003DF">
        <w:t xml:space="preserve">sexual events evinced a reversed FAB in which there was more affective fading for positive memories than for negative </w:t>
      </w:r>
      <w:r w:rsidRPr="00D003DF">
        <w:lastRenderedPageBreak/>
        <w:t>memories.  This pattern was typical of the way</w:t>
      </w:r>
      <w:r w:rsidRPr="007F46D0">
        <w:t xml:space="preserve"> in which the event characteristic of sexual memory content mattered to the FAB:  it </w:t>
      </w:r>
      <w:r w:rsidR="005A7804" w:rsidRPr="007F46D0">
        <w:t xml:space="preserve">typically </w:t>
      </w:r>
      <w:r w:rsidRPr="007F46D0">
        <w:t xml:space="preserve">did not yield a main effect, but often yielded effects when considered in combination with individual difference variables and/or relationship characteristic measures.  </w:t>
      </w:r>
    </w:p>
    <w:p w14:paraId="320C6BFD" w14:textId="77777777" w:rsidR="003F2C94" w:rsidRPr="003235D9" w:rsidRDefault="004703DD" w:rsidP="008275B0">
      <w:pPr>
        <w:widowControl w:val="0"/>
        <w:spacing w:after="0" w:line="480" w:lineRule="auto"/>
        <w:ind w:firstLine="720"/>
      </w:pPr>
      <w:r w:rsidRPr="007F46D0">
        <w:t>G</w:t>
      </w:r>
      <w:r w:rsidR="002439AD" w:rsidRPr="007F46D0">
        <w:t xml:space="preserve">iven that, to our knowledge, this is the first FAB study to focus on memories for romantic relationship events, replication </w:t>
      </w:r>
      <w:r w:rsidRPr="007F46D0">
        <w:t xml:space="preserve">and extension </w:t>
      </w:r>
      <w:r w:rsidR="002439AD" w:rsidRPr="007F46D0">
        <w:t xml:space="preserve">of this study is highly recommended. </w:t>
      </w:r>
      <w:r w:rsidR="005A7804" w:rsidRPr="009F7D6F">
        <w:t xml:space="preserve"> It is true that, g</w:t>
      </w:r>
      <w:r w:rsidR="002439AD" w:rsidRPr="009F7D6F">
        <w:t>iven that some effect</w:t>
      </w:r>
      <w:r w:rsidR="002912E4" w:rsidRPr="009F7D6F">
        <w:t>s that we report in this study</w:t>
      </w:r>
      <w:r w:rsidR="002439AD" w:rsidRPr="009F7D6F">
        <w:t xml:space="preserve"> </w:t>
      </w:r>
      <w:r w:rsidR="002439AD" w:rsidRPr="00456C9C">
        <w:t xml:space="preserve">either directly replicate or conceptually replicate existing FAB research (e.g., the moderation of the FAB by sexual depression and by sexual esteem), our confidence in those effects is reasonably high.  However, </w:t>
      </w:r>
      <w:r w:rsidR="00815942" w:rsidRPr="0045799C">
        <w:t xml:space="preserve">it </w:t>
      </w:r>
      <w:r w:rsidR="002439AD" w:rsidRPr="003235D9">
        <w:t>is especially desirable to attempt to replicate the new effects that this article reports (</w:t>
      </w:r>
      <w:r w:rsidR="008812FD" w:rsidRPr="003235D9">
        <w:t>e.g.,</w:t>
      </w:r>
      <w:r w:rsidR="002439AD" w:rsidRPr="003235D9">
        <w:t xml:space="preserve"> </w:t>
      </w:r>
      <w:r w:rsidR="00DF19C1" w:rsidRPr="003235D9">
        <w:t xml:space="preserve">when the FAB might be moderated by </w:t>
      </w:r>
      <w:r w:rsidR="002439AD" w:rsidRPr="003235D9">
        <w:t>whether events contained sexual content).</w:t>
      </w:r>
      <w:r w:rsidR="003F2C94" w:rsidRPr="003235D9">
        <w:t xml:space="preserve">  In this regard, we note that our study already provided one replication:  Many of the effects reported were unmoderated by the population sampled (college undergraduates vs. </w:t>
      </w:r>
      <w:r w:rsidR="008270D4" w:rsidRPr="003235D9">
        <w:t>MTurk</w:t>
      </w:r>
      <w:r w:rsidR="003F2C94" w:rsidRPr="003235D9">
        <w:t xml:space="preserve"> workers).  This similarity persisted despite the fact that these samples differed both demographically and in terms of the average duration of relationships reported.  </w:t>
      </w:r>
    </w:p>
    <w:p w14:paraId="21978814" w14:textId="77777777" w:rsidR="002439AD" w:rsidRPr="00745F69" w:rsidRDefault="003F2C94" w:rsidP="003F2C94">
      <w:pPr>
        <w:widowControl w:val="0"/>
        <w:spacing w:after="0" w:line="480" w:lineRule="auto"/>
        <w:ind w:firstLine="720"/>
      </w:pPr>
      <w:r w:rsidRPr="003235D9">
        <w:t xml:space="preserve">Most desirable would be </w:t>
      </w:r>
      <w:r w:rsidR="002439AD" w:rsidRPr="003235D9">
        <w:t>replication</w:t>
      </w:r>
      <w:r w:rsidR="003C5649" w:rsidRPr="003235D9">
        <w:t xml:space="preserve"> </w:t>
      </w:r>
      <w:r w:rsidRPr="003235D9">
        <w:t xml:space="preserve">efforts that </w:t>
      </w:r>
      <w:r w:rsidR="003C5649" w:rsidRPr="003235D9">
        <w:t>use alternative methods</w:t>
      </w:r>
      <w:r w:rsidRPr="003235D9">
        <w:t xml:space="preserve">, such as different ways </w:t>
      </w:r>
      <w:r w:rsidR="003C5649" w:rsidRPr="003235D9">
        <w:t>to obtain events to be rated</w:t>
      </w:r>
      <w:r w:rsidR="0032332A" w:rsidRPr="003235D9">
        <w:t xml:space="preserve"> (e.g.</w:t>
      </w:r>
      <w:r w:rsidR="0009638E" w:rsidRPr="003235D9">
        <w:t>,</w:t>
      </w:r>
      <w:r w:rsidR="0032332A" w:rsidRPr="003235D9">
        <w:t xml:space="preserve"> diaries, experience sampling)</w:t>
      </w:r>
      <w:r w:rsidR="003C5649" w:rsidRPr="003235D9">
        <w:t xml:space="preserve">.  While it is true that in the past such methodological variations have not been related to the emergence of the FAB (for a review, see Skowronski et al., 2014), </w:t>
      </w:r>
      <w:r w:rsidR="00D003A7" w:rsidRPr="003235D9">
        <w:t>one s</w:t>
      </w:r>
      <w:r w:rsidR="00D003A7" w:rsidRPr="007F46D0">
        <w:t xml:space="preserve">hould </w:t>
      </w:r>
      <w:r w:rsidR="003C5649" w:rsidRPr="007F46D0">
        <w:t>be cautious until a body of research produces con</w:t>
      </w:r>
      <w:r w:rsidR="0032332A" w:rsidRPr="007F46D0">
        <w:t xml:space="preserve">verging results </w:t>
      </w:r>
      <w:r w:rsidR="00D003A7" w:rsidRPr="007F46D0">
        <w:t xml:space="preserve">across </w:t>
      </w:r>
      <w:r w:rsidR="0032332A" w:rsidRPr="007F46D0">
        <w:t>different methodologies</w:t>
      </w:r>
      <w:r w:rsidR="003C5649" w:rsidRPr="004A4C68">
        <w:t>.</w:t>
      </w:r>
      <w:r w:rsidR="002439AD" w:rsidRPr="003E2C46">
        <w:t xml:space="preserve"> </w:t>
      </w:r>
      <w:r w:rsidR="00A26A37" w:rsidRPr="003E2C46">
        <w:t xml:space="preserve"> A similar note of </w:t>
      </w:r>
      <w:r w:rsidR="005A7804" w:rsidRPr="003E2C46">
        <w:t xml:space="preserve">methodological </w:t>
      </w:r>
      <w:r w:rsidR="00A26A37" w:rsidRPr="003E2C46">
        <w:t>caution</w:t>
      </w:r>
      <w:r w:rsidR="0055340A" w:rsidRPr="003E2C46">
        <w:t xml:space="preserve"> arises from the fact that we did not randomly </w:t>
      </w:r>
      <w:r w:rsidR="0055340A" w:rsidRPr="00745F69">
        <w:t xml:space="preserve">assign relationship status:  Participants freely chose if they wanted to write about a current or a past relationship.  Replications and extensions of the study that we report may attempt to manipulate relationship status to eliminate potential biases </w:t>
      </w:r>
      <w:r w:rsidR="0055340A" w:rsidRPr="00745F69">
        <w:lastRenderedPageBreak/>
        <w:t xml:space="preserve">and confounds that might have resulted from this self-selection. </w:t>
      </w:r>
      <w:r w:rsidR="005135DB" w:rsidRPr="00C84A39">
        <w:t xml:space="preserve">Additionally, assessing </w:t>
      </w:r>
      <w:r w:rsidR="00A5556E" w:rsidRPr="00C84A39">
        <w:t>whether</w:t>
      </w:r>
      <w:r w:rsidR="005135DB" w:rsidRPr="00C84A39">
        <w:t xml:space="preserve"> participants had moved on from a past relationship (e.g., by starting a new romantic relationship) might reveal further insights.</w:t>
      </w:r>
      <w:r w:rsidR="0055340A" w:rsidRPr="00C84A39">
        <w:t xml:space="preserve"> </w:t>
      </w:r>
      <w:r w:rsidR="00A5556E" w:rsidRPr="00C84A39">
        <w:t>Furthermore, it would be worthwhile to investigate if the length of time that had passed between event occurrence and recall might be confounded with the differences in relationship status.</w:t>
      </w:r>
    </w:p>
    <w:p w14:paraId="4D4C1F76" w14:textId="77777777" w:rsidR="008B06DF" w:rsidRPr="00456C9C" w:rsidRDefault="008B06DF" w:rsidP="00994F4A">
      <w:pPr>
        <w:widowControl w:val="0"/>
        <w:spacing w:after="0" w:line="480" w:lineRule="auto"/>
        <w:ind w:firstLine="720"/>
        <w:rPr>
          <w:rFonts w:eastAsia="Times New Roman"/>
          <w:lang w:eastAsia="ar-SA"/>
        </w:rPr>
      </w:pPr>
      <w:r w:rsidRPr="00801F55">
        <w:rPr>
          <w:rFonts w:eastAsia="Times New Roman"/>
          <w:lang w:eastAsia="ar-SA"/>
        </w:rPr>
        <w:t xml:space="preserve">There are a number of additional directions that can be taken in </w:t>
      </w:r>
      <w:r w:rsidR="00AB6490" w:rsidRPr="00801F55">
        <w:rPr>
          <w:rFonts w:eastAsia="Times New Roman"/>
          <w:lang w:eastAsia="ar-SA"/>
        </w:rPr>
        <w:t xml:space="preserve">future </w:t>
      </w:r>
      <w:r w:rsidRPr="00801F55">
        <w:rPr>
          <w:rFonts w:eastAsia="Times New Roman"/>
          <w:lang w:eastAsia="ar-SA"/>
        </w:rPr>
        <w:t xml:space="preserve">research. One of them is to look more closely at some of the variables that might serve to explain the effects that we reported.  One of the leading candidates among these variables is the extent to which, and the manner in which, a memory is rehearsed.  </w:t>
      </w:r>
      <w:r w:rsidR="0032332A" w:rsidRPr="00801F55">
        <w:rPr>
          <w:rFonts w:eastAsia="Times New Roman"/>
          <w:lang w:eastAsia="ar-SA"/>
        </w:rPr>
        <w:t xml:space="preserve">There are many different kinds of rehearsal that have been studied in autobiographical memory and it has been demonstrated that </w:t>
      </w:r>
      <w:r w:rsidRPr="00D003DF">
        <w:rPr>
          <w:rFonts w:eastAsia="Times New Roman"/>
          <w:lang w:eastAsia="ar-SA"/>
        </w:rPr>
        <w:t>different kinds of rehearsal can potentially have an impact on how one feels about</w:t>
      </w:r>
      <w:r w:rsidR="0032332A" w:rsidRPr="007F46D0">
        <w:rPr>
          <w:rFonts w:eastAsia="Times New Roman"/>
          <w:lang w:eastAsia="ar-SA"/>
        </w:rPr>
        <w:t xml:space="preserve"> an event when it is recalled </w:t>
      </w:r>
      <w:r w:rsidRPr="007F46D0">
        <w:rPr>
          <w:rFonts w:eastAsia="Times New Roman"/>
          <w:lang w:eastAsia="ar-SA"/>
        </w:rPr>
        <w:t>(Lindeman et al., 2016</w:t>
      </w:r>
      <w:r w:rsidR="001A448E" w:rsidRPr="007F46D0">
        <w:rPr>
          <w:rFonts w:eastAsia="Times New Roman"/>
          <w:lang w:eastAsia="ar-SA"/>
        </w:rPr>
        <w:t>; Ritchie et al., 2006</w:t>
      </w:r>
      <w:r w:rsidRPr="007F46D0">
        <w:rPr>
          <w:rFonts w:eastAsia="Times New Roman"/>
          <w:lang w:eastAsia="ar-SA"/>
        </w:rPr>
        <w:t>)</w:t>
      </w:r>
      <w:r w:rsidR="001A448E" w:rsidRPr="007F46D0">
        <w:rPr>
          <w:rFonts w:eastAsia="Times New Roman"/>
          <w:lang w:eastAsia="ar-SA"/>
        </w:rPr>
        <w:t>.  Three important issues emerge in regard to rehearsal and the FAB in the context of interpersonal events.  Th</w:t>
      </w:r>
      <w:r w:rsidR="00994F4A" w:rsidRPr="007F46D0">
        <w:rPr>
          <w:rFonts w:eastAsia="Times New Roman"/>
          <w:lang w:eastAsia="ar-SA"/>
        </w:rPr>
        <w:t>e first is the frequency/time: D</w:t>
      </w:r>
      <w:r w:rsidR="001A448E" w:rsidRPr="007F46D0">
        <w:rPr>
          <w:rFonts w:eastAsia="Times New Roman"/>
          <w:lang w:eastAsia="ar-SA"/>
        </w:rPr>
        <w:t>o people rehearse relationship events more often and/or for longer periods than they rehearse non-relationship events? The second issue rev</w:t>
      </w:r>
      <w:r w:rsidR="00994F4A" w:rsidRPr="007F46D0">
        <w:rPr>
          <w:rFonts w:eastAsia="Times New Roman"/>
          <w:lang w:eastAsia="ar-SA"/>
        </w:rPr>
        <w:t>olved around rehearsal method: D</w:t>
      </w:r>
      <w:r w:rsidR="001A448E" w:rsidRPr="007F46D0">
        <w:rPr>
          <w:rFonts w:eastAsia="Times New Roman"/>
          <w:lang w:eastAsia="ar-SA"/>
        </w:rPr>
        <w:t>o people rehearse relationship events in the same way that people rehearse non-relationship events? The third issue concerns the link b</w:t>
      </w:r>
      <w:r w:rsidR="00994F4A" w:rsidRPr="007F46D0">
        <w:rPr>
          <w:rFonts w:eastAsia="Times New Roman"/>
          <w:lang w:eastAsia="ar-SA"/>
        </w:rPr>
        <w:t>etween rehearsals and the FAB: D</w:t>
      </w:r>
      <w:r w:rsidR="001A448E" w:rsidRPr="009F7D6F">
        <w:rPr>
          <w:rFonts w:eastAsia="Times New Roman"/>
          <w:lang w:eastAsia="ar-SA"/>
        </w:rPr>
        <w:t>o rehearsals have the same impact on the emotions experienced at recall for relationship events and for non-relationship events?  These are just so</w:t>
      </w:r>
      <w:r w:rsidR="00AB6490" w:rsidRPr="009F7D6F">
        <w:rPr>
          <w:rFonts w:eastAsia="Times New Roman"/>
          <w:lang w:eastAsia="ar-SA"/>
        </w:rPr>
        <w:t>m</w:t>
      </w:r>
      <w:r w:rsidR="001A448E" w:rsidRPr="00456C9C">
        <w:rPr>
          <w:rFonts w:eastAsia="Times New Roman"/>
          <w:lang w:eastAsia="ar-SA"/>
        </w:rPr>
        <w:t>e of the event-related questions that can be addressed in future research.</w:t>
      </w:r>
    </w:p>
    <w:p w14:paraId="7C5FD48B" w14:textId="77777777" w:rsidR="003235D9" w:rsidRDefault="00994F4A" w:rsidP="007F46D0">
      <w:pPr>
        <w:widowControl w:val="0"/>
        <w:spacing w:after="0" w:line="480" w:lineRule="auto"/>
        <w:ind w:firstLine="720"/>
        <w:rPr>
          <w:rFonts w:eastAsia="Times New Roman"/>
          <w:lang w:eastAsia="ar-SA"/>
        </w:rPr>
      </w:pPr>
      <w:r w:rsidRPr="0045799C">
        <w:rPr>
          <w:rFonts w:eastAsia="Times New Roman"/>
          <w:lang w:eastAsia="ar-SA"/>
        </w:rPr>
        <w:t xml:space="preserve">The research </w:t>
      </w:r>
      <w:r w:rsidR="00931207" w:rsidRPr="003235D9">
        <w:rPr>
          <w:rFonts w:eastAsia="Times New Roman"/>
          <w:lang w:eastAsia="ar-SA"/>
        </w:rPr>
        <w:t>report</w:t>
      </w:r>
      <w:r w:rsidR="002912E4" w:rsidRPr="003235D9">
        <w:rPr>
          <w:rFonts w:eastAsia="Times New Roman"/>
          <w:lang w:eastAsia="ar-SA"/>
        </w:rPr>
        <w:t xml:space="preserve">ed here </w:t>
      </w:r>
      <w:r w:rsidR="0032332A" w:rsidRPr="003235D9">
        <w:rPr>
          <w:rFonts w:eastAsia="Times New Roman"/>
          <w:lang w:eastAsia="ar-SA"/>
        </w:rPr>
        <w:t xml:space="preserve">can be viewed as one more </w:t>
      </w:r>
      <w:r w:rsidR="00931207" w:rsidRPr="003235D9">
        <w:rPr>
          <w:rFonts w:eastAsia="Times New Roman"/>
          <w:lang w:eastAsia="ar-SA"/>
        </w:rPr>
        <w:t xml:space="preserve">step to an ongoing line of </w:t>
      </w:r>
      <w:r w:rsidRPr="003235D9">
        <w:rPr>
          <w:rFonts w:eastAsia="Times New Roman"/>
          <w:lang w:eastAsia="ar-SA"/>
        </w:rPr>
        <w:t>inquiry</w:t>
      </w:r>
      <w:r w:rsidR="00931207" w:rsidRPr="003235D9">
        <w:rPr>
          <w:rFonts w:eastAsia="Times New Roman"/>
          <w:lang w:eastAsia="ar-SA"/>
        </w:rPr>
        <w:t xml:space="preserve">.  Not only could this research enlighten researchers interested in </w:t>
      </w:r>
      <w:r w:rsidR="002912E4" w:rsidRPr="003235D9">
        <w:rPr>
          <w:rFonts w:eastAsia="Times New Roman"/>
          <w:lang w:eastAsia="ar-SA"/>
        </w:rPr>
        <w:t xml:space="preserve">autobiographical </w:t>
      </w:r>
      <w:r w:rsidR="00931207" w:rsidRPr="003235D9">
        <w:rPr>
          <w:rFonts w:eastAsia="Times New Roman"/>
          <w:lang w:eastAsia="ar-SA"/>
        </w:rPr>
        <w:t>memory and the FAB, but it could also enlighten researchers interested in romantic relationships.</w:t>
      </w:r>
    </w:p>
    <w:p w14:paraId="0369E12B" w14:textId="77777777" w:rsidR="003235D9" w:rsidRDefault="003235D9">
      <w:pPr>
        <w:spacing w:after="0" w:line="240" w:lineRule="auto"/>
        <w:rPr>
          <w:rFonts w:eastAsia="Times New Roman"/>
          <w:lang w:eastAsia="ar-SA"/>
        </w:rPr>
      </w:pPr>
      <w:r>
        <w:rPr>
          <w:rFonts w:eastAsia="Times New Roman"/>
          <w:lang w:eastAsia="ar-SA"/>
        </w:rPr>
        <w:br w:type="page"/>
      </w:r>
    </w:p>
    <w:p w14:paraId="0FEFEE17" w14:textId="77777777" w:rsidR="00A4637E" w:rsidRPr="004A4C68" w:rsidRDefault="00A4637E">
      <w:pPr>
        <w:widowControl w:val="0"/>
        <w:spacing w:after="0" w:line="480" w:lineRule="auto"/>
        <w:jc w:val="center"/>
        <w:rPr>
          <w:b/>
          <w:bCs/>
        </w:rPr>
      </w:pPr>
      <w:r w:rsidRPr="003235D9">
        <w:rPr>
          <w:b/>
          <w:bCs/>
        </w:rPr>
        <w:lastRenderedPageBreak/>
        <w:t>References</w:t>
      </w:r>
    </w:p>
    <w:p w14:paraId="028D9611" w14:textId="77777777" w:rsidR="0096747C" w:rsidRPr="000B4B6C" w:rsidRDefault="0096747C" w:rsidP="000B4B6C">
      <w:pPr>
        <w:spacing w:after="0" w:line="480" w:lineRule="auto"/>
        <w:ind w:left="720" w:hanging="720"/>
      </w:pPr>
      <w:r w:rsidRPr="000B4B6C">
        <w:t xml:space="preserve">Alea, N., &amp; Bluck, S. (2007). I'll keep you in mind: The intimacy function of autobiographical memory. </w:t>
      </w:r>
      <w:r w:rsidRPr="000B4B6C">
        <w:rPr>
          <w:i/>
          <w:iCs/>
        </w:rPr>
        <w:t>Applied Cognitive Psychology</w:t>
      </w:r>
      <w:r w:rsidRPr="000B4B6C">
        <w:t xml:space="preserve">, </w:t>
      </w:r>
      <w:r w:rsidRPr="000B4B6C">
        <w:rPr>
          <w:i/>
          <w:iCs/>
        </w:rPr>
        <w:t>21</w:t>
      </w:r>
      <w:r w:rsidRPr="000B4B6C">
        <w:t>, 1091-1111. doi:10.1002/acp.1316</w:t>
      </w:r>
    </w:p>
    <w:p w14:paraId="0CC2B603" w14:textId="77777777" w:rsidR="00876996" w:rsidRPr="000B4B6C" w:rsidRDefault="00876996" w:rsidP="000B4B6C">
      <w:pPr>
        <w:spacing w:after="0" w:line="480" w:lineRule="auto"/>
        <w:ind w:left="720" w:hanging="720"/>
      </w:pPr>
      <w:r w:rsidRPr="000B4B6C">
        <w:t xml:space="preserve">Alea, N., &amp; Vick, S. C. (2010). The first sight of love: Relationship-defining memories and marital satisfaction across adulthood. </w:t>
      </w:r>
      <w:r w:rsidRPr="000B4B6C">
        <w:rPr>
          <w:i/>
          <w:iCs/>
        </w:rPr>
        <w:t>Memory, 18,</w:t>
      </w:r>
      <w:r w:rsidRPr="000B4B6C">
        <w:t xml:space="preserve"> 730-742. doi: 10.1080/09658211.2010.506443</w:t>
      </w:r>
    </w:p>
    <w:p w14:paraId="24CD4E89" w14:textId="77777777" w:rsidR="0096747C" w:rsidRPr="000B4B6C" w:rsidRDefault="0096747C" w:rsidP="000B4B6C">
      <w:pPr>
        <w:spacing w:after="0" w:line="480" w:lineRule="auto"/>
        <w:ind w:left="720" w:hanging="720"/>
      </w:pPr>
      <w:r w:rsidRPr="000B4B6C">
        <w:t xml:space="preserve">Bartholomew, K., &amp; Horowitz, L. M. (1991). Attachment styles among young adults: a test of a four-category model. </w:t>
      </w:r>
      <w:r w:rsidRPr="000B4B6C">
        <w:rPr>
          <w:i/>
        </w:rPr>
        <w:t>Journal of Personality and Social Psychology, 61,</w:t>
      </w:r>
      <w:r w:rsidRPr="000B4B6C">
        <w:t xml:space="preserve"> 226-244. doi: 10.1037/0022-3514.61.2.226 </w:t>
      </w:r>
    </w:p>
    <w:p w14:paraId="734AA623" w14:textId="77777777" w:rsidR="002A6618" w:rsidRPr="000B4B6C" w:rsidRDefault="002A6618" w:rsidP="000B4B6C">
      <w:pPr>
        <w:spacing w:after="0" w:line="480" w:lineRule="auto"/>
        <w:ind w:left="720" w:hanging="720"/>
      </w:pPr>
      <w:r w:rsidRPr="000B4B6C">
        <w:rPr>
          <w:shd w:val="clear" w:color="auto" w:fill="FFFFFF"/>
        </w:rPr>
        <w:t>Baumeister, R. F., &amp; Leary, M. R. (1995). The need to belong: Desire for interpersonal attachments as a fundamental human motivation. </w:t>
      </w:r>
      <w:r w:rsidRPr="000B4B6C">
        <w:rPr>
          <w:rStyle w:val="Emphasis"/>
          <w:shd w:val="clear" w:color="auto" w:fill="FFFFFF"/>
        </w:rPr>
        <w:t>Psychological Bulletin, 117</w:t>
      </w:r>
      <w:r w:rsidRPr="000B4B6C">
        <w:rPr>
          <w:shd w:val="clear" w:color="auto" w:fill="FFFFFF"/>
        </w:rPr>
        <w:t xml:space="preserve">, 497-529.  </w:t>
      </w:r>
      <w:r w:rsidRPr="000B4B6C">
        <w:rPr>
          <w:color w:val="000000"/>
          <w:shd w:val="clear" w:color="auto" w:fill="FFFFFF"/>
        </w:rPr>
        <w:t>doi:10.1037/0033-2909.117.3.497</w:t>
      </w:r>
    </w:p>
    <w:p w14:paraId="11D48F81" w14:textId="77777777" w:rsidR="0096747C" w:rsidRPr="000B4B6C" w:rsidRDefault="0096747C" w:rsidP="000B4B6C">
      <w:pPr>
        <w:spacing w:after="0" w:line="480" w:lineRule="auto"/>
        <w:ind w:left="720" w:hanging="720"/>
      </w:pPr>
      <w:r w:rsidRPr="000B4B6C">
        <w:t xml:space="preserve">Baxter, L. A., &amp; Pittman, G. (2001). Communicatively remembering turning points of relational development in heterosexual romantic relationships. </w:t>
      </w:r>
      <w:r w:rsidRPr="000B4B6C">
        <w:rPr>
          <w:i/>
          <w:iCs/>
        </w:rPr>
        <w:t>Communication Reports</w:t>
      </w:r>
      <w:r w:rsidRPr="000B4B6C">
        <w:t xml:space="preserve">, </w:t>
      </w:r>
      <w:r w:rsidR="001D2B66" w:rsidRPr="000B4B6C">
        <w:rPr>
          <w:i/>
          <w:iCs/>
        </w:rPr>
        <w:t>14</w:t>
      </w:r>
      <w:r w:rsidRPr="000B4B6C">
        <w:t>, 1-17. doi:10.1080/08934210109367732</w:t>
      </w:r>
    </w:p>
    <w:p w14:paraId="2292109F" w14:textId="77777777" w:rsidR="00BC47DC" w:rsidRPr="000B4B6C" w:rsidRDefault="00BC47DC" w:rsidP="000B4B6C">
      <w:pPr>
        <w:spacing w:after="0" w:line="480" w:lineRule="auto"/>
        <w:ind w:left="720" w:hanging="720"/>
      </w:pPr>
      <w:r w:rsidRPr="000B4B6C">
        <w:t>Beike, D.R., &amp; Crone, T.S. (2008). When experienced regret refuses to fade: Regrets of action and attempting to forget open life regrets</w:t>
      </w:r>
      <w:r w:rsidRPr="000B4B6C">
        <w:rPr>
          <w:i/>
        </w:rPr>
        <w:t>. Journal of Experimental Social Psychology, 44,</w:t>
      </w:r>
      <w:r w:rsidRPr="000B4B6C">
        <w:t xml:space="preserve"> 1545-1550. doi: 10.1016/j.jesp.2008.06.008.</w:t>
      </w:r>
    </w:p>
    <w:p w14:paraId="5894658C" w14:textId="77777777" w:rsidR="00BC47DC" w:rsidRPr="000B4B6C" w:rsidRDefault="00BC47DC" w:rsidP="000B4B6C">
      <w:pPr>
        <w:spacing w:after="0" w:line="480" w:lineRule="auto"/>
        <w:ind w:left="720" w:hanging="720"/>
      </w:pPr>
      <w:r w:rsidRPr="000B4B6C">
        <w:t>Beike, D. R., &amp; Wirth-Beaumont, E. T. (2005). Psychological closure as a memory</w:t>
      </w:r>
    </w:p>
    <w:p w14:paraId="50089821" w14:textId="77777777" w:rsidR="00BC47DC" w:rsidRPr="000B4B6C" w:rsidRDefault="00BC47DC" w:rsidP="000B4B6C">
      <w:pPr>
        <w:spacing w:after="0" w:line="480" w:lineRule="auto"/>
        <w:ind w:left="720" w:hanging="720"/>
      </w:pPr>
      <w:r w:rsidRPr="000B4B6C">
        <w:tab/>
        <w:t xml:space="preserve">phenomenon. </w:t>
      </w:r>
      <w:r w:rsidRPr="000B4B6C">
        <w:rPr>
          <w:i/>
        </w:rPr>
        <w:t>Memory, 13</w:t>
      </w:r>
      <w:r w:rsidRPr="000B4B6C">
        <w:t>, 574-593. doi: 10.1080/09658210444000241.</w:t>
      </w:r>
    </w:p>
    <w:p w14:paraId="74C115E2" w14:textId="77777777" w:rsidR="00DA67E7" w:rsidRPr="000B4B6C" w:rsidRDefault="00DA67E7" w:rsidP="000B4B6C">
      <w:pPr>
        <w:pStyle w:val="Body"/>
        <w:spacing w:line="480" w:lineRule="auto"/>
      </w:pPr>
    </w:p>
    <w:p w14:paraId="2E716E85" w14:textId="77777777" w:rsidR="00DA67E7" w:rsidRPr="000B4B6C" w:rsidRDefault="00DA67E7" w:rsidP="000B4B6C">
      <w:pPr>
        <w:pStyle w:val="Body"/>
        <w:spacing w:line="480" w:lineRule="auto"/>
      </w:pPr>
    </w:p>
    <w:p w14:paraId="50A9C20D" w14:textId="77777777" w:rsidR="00DA67E7" w:rsidRPr="000B4B6C" w:rsidRDefault="002D6865" w:rsidP="000B4B6C">
      <w:pPr>
        <w:pStyle w:val="Body"/>
        <w:spacing w:line="480" w:lineRule="auto"/>
        <w:ind w:left="720" w:hanging="720"/>
      </w:pPr>
      <w:r w:rsidRPr="000B4B6C">
        <w:rPr>
          <w:rFonts w:ascii="Times New Roman" w:hAnsi="Times New Roman"/>
          <w:color w:val="auto"/>
          <w:szCs w:val="24"/>
        </w:rPr>
        <w:lastRenderedPageBreak/>
        <w:t>Birnbaum, G.E., Reis, H.T., Mikulincer, M., Gillath, O., &amp; Orpa</w:t>
      </w:r>
      <w:r w:rsidR="00D003DF" w:rsidRPr="000B4B6C">
        <w:rPr>
          <w:rFonts w:ascii="Times New Roman" w:hAnsi="Times New Roman"/>
          <w:color w:val="auto"/>
          <w:szCs w:val="24"/>
        </w:rPr>
        <w:t xml:space="preserve">z, A. (2006). When sex is more </w:t>
      </w:r>
      <w:r w:rsidRPr="000B4B6C">
        <w:rPr>
          <w:rFonts w:ascii="Times New Roman" w:hAnsi="Times New Roman"/>
          <w:color w:val="auto"/>
          <w:szCs w:val="24"/>
        </w:rPr>
        <w:t>than just sex: Attachment orientations, sexual experie</w:t>
      </w:r>
      <w:r w:rsidR="00D003DF" w:rsidRPr="000B4B6C">
        <w:rPr>
          <w:rFonts w:ascii="Times New Roman" w:hAnsi="Times New Roman"/>
          <w:color w:val="auto"/>
          <w:szCs w:val="24"/>
        </w:rPr>
        <w:t xml:space="preserve">nce, and relationship quality. </w:t>
      </w:r>
      <w:r w:rsidRPr="000B4B6C">
        <w:rPr>
          <w:rFonts w:ascii="Times New Roman" w:hAnsi="Times New Roman"/>
          <w:i/>
          <w:color w:val="auto"/>
          <w:szCs w:val="24"/>
        </w:rPr>
        <w:t>Journal of Personality and Social Psychology, 91</w:t>
      </w:r>
      <w:r w:rsidRPr="000B4B6C">
        <w:rPr>
          <w:rFonts w:ascii="Times New Roman" w:hAnsi="Times New Roman"/>
          <w:color w:val="auto"/>
          <w:szCs w:val="24"/>
        </w:rPr>
        <w:t>, 929 - 943. doi: 10.1037/0022-3514.91.5.929</w:t>
      </w:r>
      <w:r w:rsidR="0047175D" w:rsidRPr="000B4B6C">
        <w:rPr>
          <w:rFonts w:ascii="Times New Roman" w:hAnsi="Times New Roman"/>
          <w:color w:val="auto"/>
          <w:szCs w:val="24"/>
        </w:rPr>
        <w:t xml:space="preserve">. </w:t>
      </w:r>
    </w:p>
    <w:p w14:paraId="1B864F7B" w14:textId="77777777" w:rsidR="00876996" w:rsidRPr="000B4B6C" w:rsidRDefault="00876996" w:rsidP="000B4B6C">
      <w:pPr>
        <w:spacing w:after="0" w:line="480" w:lineRule="auto"/>
        <w:ind w:left="720" w:hanging="720"/>
      </w:pPr>
      <w:r w:rsidRPr="000B4B6C">
        <w:t xml:space="preserve">Borelli, J. L., Rasmussen, H. F., Burkhart, M. L., &amp; Sabarra, D. A. (2015). Relational savoring in long-distance romantic relationships. </w:t>
      </w:r>
      <w:r w:rsidRPr="000B4B6C">
        <w:rPr>
          <w:i/>
          <w:iCs/>
        </w:rPr>
        <w:t>Journal of Social and Personal Relationships, 32,</w:t>
      </w:r>
      <w:r w:rsidRPr="000B4B6C">
        <w:t xml:space="preserve"> 1083-1108. doi: 10.1177/0265407514558960</w:t>
      </w:r>
    </w:p>
    <w:p w14:paraId="0AA3E499" w14:textId="77777777" w:rsidR="00206280" w:rsidRPr="000B4B6C" w:rsidRDefault="00206280" w:rsidP="000B4B6C">
      <w:pPr>
        <w:widowControl w:val="0"/>
        <w:autoSpaceDE w:val="0"/>
        <w:autoSpaceDN w:val="0"/>
        <w:adjustRightInd w:val="0"/>
        <w:spacing w:after="0" w:line="480" w:lineRule="auto"/>
        <w:ind w:left="720" w:hanging="720"/>
      </w:pPr>
      <w:r w:rsidRPr="000B4B6C">
        <w:t xml:space="preserve">Cameron, J.J., Wilson, A.E., &amp; </w:t>
      </w:r>
      <w:r w:rsidRPr="000B4B6C">
        <w:rPr>
          <w:rStyle w:val="bibrecord-highlight-user"/>
        </w:rPr>
        <w:t>Ross, M</w:t>
      </w:r>
      <w:r w:rsidRPr="000B4B6C">
        <w:t>. (2004).</w:t>
      </w:r>
      <w:r w:rsidRPr="000B4B6C">
        <w:rPr>
          <w:i/>
          <w:iCs/>
        </w:rPr>
        <w:t xml:space="preserve"> </w:t>
      </w:r>
      <w:hyperlink r:id="rId9" w:tooltip="Complete Reference" w:history="1">
        <w:r w:rsidRPr="000B4B6C">
          <w:rPr>
            <w:rStyle w:val="Hyperlink"/>
            <w:color w:val="auto"/>
            <w:u w:val="none"/>
          </w:rPr>
          <w:t>Autobiographical memory and self-assessment.</w:t>
        </w:r>
        <w:r w:rsidRPr="000B4B6C">
          <w:rPr>
            <w:rStyle w:val="Hyperlink"/>
            <w:i/>
            <w:iCs/>
            <w:color w:val="auto"/>
            <w:u w:val="none"/>
          </w:rPr>
          <w:t xml:space="preserve"> </w:t>
        </w:r>
      </w:hyperlink>
      <w:r w:rsidRPr="000B4B6C">
        <w:t xml:space="preserve"> In D.R. </w:t>
      </w:r>
      <w:r w:rsidRPr="000B4B6C">
        <w:rPr>
          <w:rStyle w:val="titles-source"/>
        </w:rPr>
        <w:t xml:space="preserve">Beike, J.M. Lampinen, &amp; D.A. Behrend (Eds.), </w:t>
      </w:r>
      <w:r w:rsidRPr="000B4B6C">
        <w:rPr>
          <w:rStyle w:val="titles-source"/>
          <w:i/>
          <w:iCs/>
        </w:rPr>
        <w:t xml:space="preserve">The self and memory </w:t>
      </w:r>
      <w:r w:rsidRPr="000B4B6C">
        <w:rPr>
          <w:rStyle w:val="titles-source"/>
        </w:rPr>
        <w:t xml:space="preserve">(pp. 207-226). New York, NY, US: Psychology Press; US. </w:t>
      </w:r>
    </w:p>
    <w:p w14:paraId="4C857CED" w14:textId="77777777" w:rsidR="0096747C" w:rsidRPr="000B4B6C" w:rsidRDefault="0096747C" w:rsidP="000B4B6C">
      <w:pPr>
        <w:widowControl w:val="0"/>
        <w:autoSpaceDE w:val="0"/>
        <w:autoSpaceDN w:val="0"/>
        <w:adjustRightInd w:val="0"/>
        <w:spacing w:after="0" w:line="480" w:lineRule="auto"/>
        <w:ind w:left="720" w:hanging="720"/>
      </w:pPr>
      <w:r w:rsidRPr="000B4B6C">
        <w:t xml:space="preserve">Cason, H. (1932). The learning and retention of pleasant and unpleasant activities. </w:t>
      </w:r>
      <w:r w:rsidRPr="000B4B6C">
        <w:rPr>
          <w:i/>
        </w:rPr>
        <w:t>Archives of Psychology, 134</w:t>
      </w:r>
      <w:r w:rsidRPr="000B4B6C">
        <w:t>, 96. doi:10.1037/h0071928</w:t>
      </w:r>
    </w:p>
    <w:p w14:paraId="3816648B" w14:textId="77777777" w:rsidR="00925CCC" w:rsidRPr="000B4B6C" w:rsidRDefault="00985681" w:rsidP="000B4B6C">
      <w:pPr>
        <w:spacing w:after="0" w:line="480" w:lineRule="auto"/>
        <w:ind w:left="720" w:hanging="720"/>
        <w:rPr>
          <w:rStyle w:val="m1029262325037772968nlmyear"/>
        </w:rPr>
      </w:pPr>
      <w:r w:rsidRPr="000B4B6C">
        <w:t>Cohen, J., &amp; Cohen, P.</w:t>
      </w:r>
      <w:r w:rsidRPr="000B4B6C">
        <w:rPr>
          <w:i/>
          <w:iCs/>
        </w:rPr>
        <w:t xml:space="preserve"> Applied multiple regression/ correlation analysis for the behavioral sciences</w:t>
      </w:r>
      <w:r w:rsidRPr="000B4B6C">
        <w:t xml:space="preserve"> (</w:t>
      </w:r>
      <w:r w:rsidRPr="000B4B6C">
        <w:rPr>
          <w:rStyle w:val="m1029262325037772968nlmedition"/>
        </w:rPr>
        <w:t>2</w:t>
      </w:r>
      <w:r w:rsidRPr="000B4B6C">
        <w:t>nd ed.). </w:t>
      </w:r>
      <w:r w:rsidRPr="000B4B6C">
        <w:rPr>
          <w:rStyle w:val="m1029262325037772968nlmpublisher-loc"/>
        </w:rPr>
        <w:t>Hillsdale NJ</w:t>
      </w:r>
      <w:r w:rsidRPr="000B4B6C">
        <w:t>: </w:t>
      </w:r>
      <w:r w:rsidRPr="000B4B6C">
        <w:rPr>
          <w:rStyle w:val="m1029262325037772968nlmpublisher-name"/>
        </w:rPr>
        <w:t>Erlbaum</w:t>
      </w:r>
      <w:r w:rsidRPr="000B4B6C">
        <w:t>, </w:t>
      </w:r>
      <w:r w:rsidRPr="000B4B6C">
        <w:rPr>
          <w:rStyle w:val="m1029262325037772968nlmyear"/>
        </w:rPr>
        <w:t>1983</w:t>
      </w:r>
      <w:r w:rsidR="0016745C" w:rsidRPr="000B4B6C">
        <w:rPr>
          <w:rStyle w:val="m1029262325037772968nlmyear"/>
        </w:rPr>
        <w:t>.</w:t>
      </w:r>
    </w:p>
    <w:p w14:paraId="4E1BF72C" w14:textId="77777777" w:rsidR="0016745C" w:rsidRPr="000B4B6C" w:rsidRDefault="00925CCC" w:rsidP="000B4B6C">
      <w:pPr>
        <w:spacing w:after="0" w:line="480" w:lineRule="auto"/>
        <w:ind w:left="720" w:hanging="720"/>
        <w:rPr>
          <w:rStyle w:val="titles-source"/>
          <w:iCs/>
          <w:color w:val="0A0905"/>
        </w:rPr>
      </w:pPr>
      <w:r w:rsidRPr="000B4B6C">
        <w:rPr>
          <w:color w:val="0A0905"/>
        </w:rPr>
        <w:t xml:space="preserve">Fagundes, C.P., &amp; Diamond, L. M. (2013). Intimate relationships. In J. </w:t>
      </w:r>
      <w:r w:rsidRPr="000B4B6C">
        <w:rPr>
          <w:rStyle w:val="titles-source"/>
          <w:iCs/>
          <w:color w:val="0A0905"/>
        </w:rPr>
        <w:t>DeLamater, &amp; A. Ward (Eds.),</w:t>
      </w:r>
      <w:r w:rsidRPr="000B4B6C">
        <w:rPr>
          <w:rStyle w:val="titles-source"/>
          <w:i/>
          <w:iCs/>
          <w:color w:val="0A0905"/>
        </w:rPr>
        <w:t xml:space="preserve"> Handbook of social psychology </w:t>
      </w:r>
      <w:r w:rsidRPr="000B4B6C">
        <w:rPr>
          <w:rStyle w:val="titles-source"/>
          <w:iCs/>
          <w:color w:val="0A0905"/>
        </w:rPr>
        <w:t xml:space="preserve">(2nd ed., pp. 371-411).  </w:t>
      </w:r>
      <w:r w:rsidR="0016745C" w:rsidRPr="000B4B6C">
        <w:rPr>
          <w:rStyle w:val="titles-source"/>
          <w:iCs/>
          <w:color w:val="0A0905"/>
        </w:rPr>
        <w:t>New York, NY, US: Springer Science + Business Media; US.</w:t>
      </w:r>
    </w:p>
    <w:p w14:paraId="21E62230" w14:textId="77777777" w:rsidR="00DA67E7" w:rsidRPr="000B4B6C" w:rsidRDefault="002D6865" w:rsidP="000B4B6C">
      <w:pPr>
        <w:spacing w:after="0" w:line="480" w:lineRule="auto"/>
        <w:ind w:left="720" w:hanging="720"/>
      </w:pPr>
      <w:r w:rsidRPr="000B4B6C">
        <w:t xml:space="preserve">Feeney, J. A. (1999). Adult attachment, emotional control, and marital satisfaction. </w:t>
      </w:r>
      <w:r w:rsidR="00801F55" w:rsidRPr="000B4B6C">
        <w:rPr>
          <w:i/>
        </w:rPr>
        <w:t xml:space="preserve">Personal </w:t>
      </w:r>
      <w:r w:rsidRPr="000B4B6C">
        <w:rPr>
          <w:i/>
        </w:rPr>
        <w:t>Relationships</w:t>
      </w:r>
      <w:r w:rsidRPr="000B4B6C">
        <w:t xml:space="preserve">, </w:t>
      </w:r>
      <w:r w:rsidRPr="000B4B6C">
        <w:rPr>
          <w:i/>
        </w:rPr>
        <w:t>6</w:t>
      </w:r>
      <w:r w:rsidRPr="000B4B6C">
        <w:t>, 169 - 185</w:t>
      </w:r>
      <w:r w:rsidR="00801F55" w:rsidRPr="000B4B6C">
        <w:t>. doi: 10.1111/j.1475-6811.1999.tb00185.x</w:t>
      </w:r>
    </w:p>
    <w:p w14:paraId="14BA3EB1" w14:textId="77777777" w:rsidR="0096747C" w:rsidRPr="000B4B6C" w:rsidRDefault="0096747C" w:rsidP="000B4B6C">
      <w:pPr>
        <w:spacing w:after="0" w:line="480" w:lineRule="auto"/>
        <w:ind w:left="720" w:hanging="720"/>
      </w:pPr>
      <w:r w:rsidRPr="000B4B6C">
        <w:t xml:space="preserve">Gibbons, J. A., Fehr, A. M. A., Brantley, J. C., Wilson, K. J., Lee, S. A., &amp; Walker, W. R. (2016). Testing the fading affect bias for healthy coping in the context of death. </w:t>
      </w:r>
      <w:r w:rsidRPr="000B4B6C">
        <w:rPr>
          <w:i/>
          <w:iCs/>
        </w:rPr>
        <w:t>Death Studies, 40,</w:t>
      </w:r>
      <w:r w:rsidRPr="000B4B6C">
        <w:t xml:space="preserve"> 513-527. doi: 10.1080/07481187.2016.1186760</w:t>
      </w:r>
    </w:p>
    <w:p w14:paraId="4803C911" w14:textId="77777777" w:rsidR="0096747C" w:rsidRPr="000B4B6C" w:rsidRDefault="0096747C" w:rsidP="000B4B6C">
      <w:pPr>
        <w:spacing w:after="0" w:line="480" w:lineRule="auto"/>
        <w:ind w:left="720" w:hanging="720"/>
      </w:pPr>
      <w:r w:rsidRPr="000B4B6C">
        <w:lastRenderedPageBreak/>
        <w:t xml:space="preserve">Gibbons, J. A., Lee, S. A., &amp; Walker, R. (2011). The fading affect bias begins within 12 hours and persists for 3 months. </w:t>
      </w:r>
      <w:r w:rsidRPr="000B4B6C">
        <w:rPr>
          <w:i/>
        </w:rPr>
        <w:t>Applied Cognitive Psychology, 25</w:t>
      </w:r>
      <w:r w:rsidRPr="000B4B6C">
        <w:t>, 663-672. doi:10.1002/acp.1738</w:t>
      </w:r>
    </w:p>
    <w:p w14:paraId="544576ED" w14:textId="77777777" w:rsidR="0096747C" w:rsidRPr="000B4B6C" w:rsidRDefault="0096747C" w:rsidP="000B4B6C">
      <w:pPr>
        <w:spacing w:after="0" w:line="480" w:lineRule="auto"/>
        <w:ind w:left="720" w:hanging="720"/>
      </w:pPr>
      <w:r w:rsidRPr="000B4B6C">
        <w:t xml:space="preserve">Gibbons, J., Toscano, A., Kofron, S., Rothwell, C., Lee, S., Ritchie, T., &amp; Walker, W. R. (2013). The fading affect bias across alcohol consumption frequency for alcohol-related and non-alcohol-related events. </w:t>
      </w:r>
      <w:r w:rsidRPr="000B4B6C">
        <w:rPr>
          <w:i/>
        </w:rPr>
        <w:t>Consciousness and Cognition, 22</w:t>
      </w:r>
      <w:r w:rsidRPr="000B4B6C">
        <w:t>, 1340–1351. doi:10.1016/j.concog.2013.09.004</w:t>
      </w:r>
    </w:p>
    <w:p w14:paraId="07F05591" w14:textId="77777777" w:rsidR="00876996" w:rsidRPr="000B4B6C" w:rsidRDefault="00876996" w:rsidP="000B4B6C">
      <w:pPr>
        <w:spacing w:after="0" w:line="480" w:lineRule="auto"/>
        <w:ind w:left="720" w:hanging="720"/>
      </w:pPr>
      <w:r w:rsidRPr="000B4B6C">
        <w:t xml:space="preserve">Guilbault, V., &amp; Philippe, F. L. (2017). Commitment in romantic relationships as a function of partners’ encoding of important couple-related memories. </w:t>
      </w:r>
      <w:r w:rsidRPr="000B4B6C">
        <w:rPr>
          <w:i/>
          <w:iCs/>
        </w:rPr>
        <w:t>Memory, 25,</w:t>
      </w:r>
      <w:r w:rsidRPr="000B4B6C">
        <w:t xml:space="preserve"> 595-606. doi: 10.1080/09658211.2016.1197943</w:t>
      </w:r>
    </w:p>
    <w:p w14:paraId="2A0F4BA2" w14:textId="77777777" w:rsidR="0096747C" w:rsidRPr="000B4B6C" w:rsidRDefault="0096747C" w:rsidP="000B4B6C">
      <w:pPr>
        <w:spacing w:after="0" w:line="480" w:lineRule="auto"/>
        <w:ind w:left="720" w:hanging="720"/>
      </w:pPr>
      <w:r w:rsidRPr="000B4B6C">
        <w:t xml:space="preserve">Hendrick, S. S. (1988). A generic measure of relationship satisfaction. </w:t>
      </w:r>
      <w:r w:rsidRPr="000B4B6C">
        <w:rPr>
          <w:i/>
        </w:rPr>
        <w:t>Journal of Marriage and the Family, 50,</w:t>
      </w:r>
      <w:r w:rsidRPr="000B4B6C">
        <w:t xml:space="preserve"> 93-98. doi: 10.2307/352430 </w:t>
      </w:r>
    </w:p>
    <w:p w14:paraId="27D542EC" w14:textId="77777777" w:rsidR="0096747C" w:rsidRPr="000B4B6C" w:rsidRDefault="0096747C" w:rsidP="000B4B6C">
      <w:pPr>
        <w:spacing w:after="0" w:line="480" w:lineRule="auto"/>
        <w:ind w:left="720" w:hanging="720"/>
      </w:pPr>
      <w:r w:rsidRPr="000B4B6C">
        <w:t xml:space="preserve">Holmes, D. (1970). Differential change in affective intensity and the forgetting of unpleasant personal experiences. </w:t>
      </w:r>
      <w:r w:rsidRPr="000B4B6C">
        <w:rPr>
          <w:i/>
        </w:rPr>
        <w:t>Journal of Personality and Social Psychology, 15</w:t>
      </w:r>
      <w:r w:rsidRPr="000B4B6C">
        <w:t>, 234-239. doi:10.1037/h0029394</w:t>
      </w:r>
    </w:p>
    <w:p w14:paraId="3B750CA2" w14:textId="77777777" w:rsidR="008B4C64" w:rsidRPr="000B4B6C" w:rsidRDefault="008B4C64" w:rsidP="000B4B6C">
      <w:pPr>
        <w:spacing w:after="0" w:line="480" w:lineRule="auto"/>
        <w:ind w:left="720" w:hanging="720"/>
      </w:pPr>
      <w:r w:rsidRPr="000B4B6C">
        <w:t xml:space="preserve">Kiecolt-Glaser, J.K., &amp; Newton, T. L. (2001). Marriage and health: His and hers. </w:t>
      </w:r>
      <w:r w:rsidR="0070575F" w:rsidRPr="000B4B6C">
        <w:rPr>
          <w:i/>
        </w:rPr>
        <w:t>Psychological Bulletin</w:t>
      </w:r>
      <w:r w:rsidRPr="000B4B6C">
        <w:t xml:space="preserve">, </w:t>
      </w:r>
      <w:r w:rsidR="0070575F" w:rsidRPr="000B4B6C">
        <w:rPr>
          <w:i/>
        </w:rPr>
        <w:t>127</w:t>
      </w:r>
      <w:r w:rsidRPr="000B4B6C">
        <w:t>, 472-503. doi: 10.1037/0033-2909.127.4.472</w:t>
      </w:r>
      <w:r w:rsidR="0047175D" w:rsidRPr="000B4B6C">
        <w:t>.</w:t>
      </w:r>
    </w:p>
    <w:p w14:paraId="147285D6" w14:textId="77777777" w:rsidR="0096747C" w:rsidRPr="000B4B6C" w:rsidRDefault="0096747C" w:rsidP="000B4B6C">
      <w:pPr>
        <w:spacing w:after="0" w:line="480" w:lineRule="auto"/>
        <w:ind w:left="720" w:hanging="720"/>
      </w:pPr>
      <w:r w:rsidRPr="000B4B6C">
        <w:t xml:space="preserve">Leary, M. R., Kelly, K. M., Cottrell, C. A., &amp; Schreindorfer, L. S. (2013). Construct validity of the need to belong scale: mapping the nomological network. </w:t>
      </w:r>
      <w:r w:rsidRPr="000B4B6C">
        <w:rPr>
          <w:i/>
          <w:iCs/>
        </w:rPr>
        <w:t>Journal of Personality Assessment, 95,</w:t>
      </w:r>
      <w:r w:rsidRPr="000B4B6C">
        <w:t xml:space="preserve"> 610-624. doi: 10.1080/00223891.2013.819511 </w:t>
      </w:r>
    </w:p>
    <w:p w14:paraId="08851433" w14:textId="77777777" w:rsidR="00876996" w:rsidRPr="000B4B6C" w:rsidRDefault="00876996" w:rsidP="000B4B6C">
      <w:pPr>
        <w:spacing w:after="0" w:line="480" w:lineRule="auto"/>
        <w:ind w:left="720" w:hanging="720"/>
      </w:pPr>
      <w:r w:rsidRPr="000B4B6C">
        <w:t xml:space="preserve">Lindeman, M. I. H., Zengel, B., Skowronski, J. J. (2017). An exploration of the relationship among valence, fading affect, rehearsal frequency, and memory vividness for past personal events. </w:t>
      </w:r>
      <w:r w:rsidRPr="000B4B6C">
        <w:rPr>
          <w:i/>
          <w:iCs/>
        </w:rPr>
        <w:t>Memory,</w:t>
      </w:r>
      <w:r w:rsidR="00E32540" w:rsidRPr="000B4B6C">
        <w:rPr>
          <w:i/>
          <w:iCs/>
        </w:rPr>
        <w:t xml:space="preserve"> 25,</w:t>
      </w:r>
      <w:r w:rsidR="00E32540" w:rsidRPr="000B4B6C">
        <w:t xml:space="preserve"> 724-735. doi: 10.1080/09658211.2016.1210172</w:t>
      </w:r>
    </w:p>
    <w:p w14:paraId="74649781" w14:textId="77777777" w:rsidR="00876996" w:rsidRPr="000B4B6C" w:rsidRDefault="00876996" w:rsidP="000B4B6C">
      <w:pPr>
        <w:spacing w:after="0" w:line="480" w:lineRule="auto"/>
        <w:ind w:left="720" w:hanging="720"/>
      </w:pPr>
      <w:r w:rsidRPr="000B4B6C">
        <w:lastRenderedPageBreak/>
        <w:t>Luc</w:t>
      </w:r>
      <w:r w:rsidR="00DA0427" w:rsidRPr="000B4B6C">
        <w:t>h</w:t>
      </w:r>
      <w:r w:rsidRPr="000B4B6C">
        <w:t xml:space="preserve">ies, L. B., Wieselquist, J., Rusbult, C. E., Kumashiro, M., Eastwick, P. W., Coolsen, M. K. (2013). Trust and biased memory of transgressions in romantic relationships. </w:t>
      </w:r>
      <w:r w:rsidRPr="000B4B6C">
        <w:rPr>
          <w:i/>
          <w:iCs/>
        </w:rPr>
        <w:t xml:space="preserve">Journal of Personality and Social Psychology, 104, </w:t>
      </w:r>
      <w:r w:rsidRPr="000B4B6C">
        <w:t>673-694. doi: 10.1037/a0031054</w:t>
      </w:r>
    </w:p>
    <w:p w14:paraId="52152BCB" w14:textId="77777777" w:rsidR="00DA67E7" w:rsidRPr="000B4B6C" w:rsidRDefault="00E36FE0" w:rsidP="000B4B6C">
      <w:pPr>
        <w:spacing w:after="0" w:line="480" w:lineRule="auto"/>
        <w:ind w:left="720" w:hanging="720"/>
      </w:pPr>
      <w:r w:rsidRPr="000B4B6C">
        <w:t xml:space="preserve">McCarthy, B. (2003). Marital sex as it ought to be. </w:t>
      </w:r>
      <w:r w:rsidRPr="000B4B6C">
        <w:rPr>
          <w:i/>
        </w:rPr>
        <w:t>Journal of Family Psychotherapy, 14</w:t>
      </w:r>
      <w:r w:rsidR="00DB1DE5" w:rsidRPr="000B4B6C">
        <w:t>, 1-</w:t>
      </w:r>
      <w:r w:rsidRPr="000B4B6C">
        <w:t>12. doi: 10.1300/j085v14n02_01</w:t>
      </w:r>
      <w:r w:rsidR="0047175D" w:rsidRPr="000B4B6C">
        <w:t>.</w:t>
      </w:r>
      <w:r w:rsidRPr="000B4B6C">
        <w:t xml:space="preserve"> </w:t>
      </w:r>
    </w:p>
    <w:p w14:paraId="113DF55F" w14:textId="77777777" w:rsidR="0096747C" w:rsidRPr="000B4B6C" w:rsidRDefault="0096747C" w:rsidP="000B4B6C">
      <w:pPr>
        <w:spacing w:after="0" w:line="480" w:lineRule="auto"/>
        <w:ind w:left="720" w:hanging="720"/>
      </w:pPr>
      <w:r w:rsidRPr="000B4B6C">
        <w:t xml:space="preserve">Muir, K., Brown, C., &amp; Madill, A. (2014). The fading affect bias: Effects of social disclosure to an interactive versus non-responsive listener. </w:t>
      </w:r>
      <w:r w:rsidRPr="000B4B6C">
        <w:rPr>
          <w:i/>
        </w:rPr>
        <w:t>Memory, 23</w:t>
      </w:r>
      <w:r w:rsidRPr="000B4B6C">
        <w:t>, 829-847. doi:10.1080/09658211.2014.931435</w:t>
      </w:r>
    </w:p>
    <w:p w14:paraId="10FB0333" w14:textId="77777777" w:rsidR="007A1E46" w:rsidRPr="000B4B6C" w:rsidRDefault="007A1E46" w:rsidP="000B4B6C">
      <w:pPr>
        <w:spacing w:after="0" w:line="480" w:lineRule="auto"/>
        <w:ind w:left="720" w:hanging="720"/>
      </w:pPr>
      <w:r w:rsidRPr="000B4B6C">
        <w:t xml:space="preserve">Muise, A., Preyde, M., Maitland, S. B., &amp; Milhausen, R. R. (2010). Sexual identity and sexual well-being in female heterosexual university students. </w:t>
      </w:r>
      <w:r w:rsidR="0070575F" w:rsidRPr="000B4B6C">
        <w:rPr>
          <w:i/>
        </w:rPr>
        <w:t>Archives of Sexual Behavior</w:t>
      </w:r>
      <w:r w:rsidRPr="000B4B6C">
        <w:t xml:space="preserve">, </w:t>
      </w:r>
      <w:r w:rsidR="0070575F" w:rsidRPr="000B4B6C">
        <w:rPr>
          <w:i/>
        </w:rPr>
        <w:t>39</w:t>
      </w:r>
      <w:r w:rsidRPr="000B4B6C">
        <w:t xml:space="preserve">, 915-925. doi: 10.1007/s10508-009-9492-8. </w:t>
      </w:r>
    </w:p>
    <w:p w14:paraId="08B66C29" w14:textId="77777777" w:rsidR="00F4183F" w:rsidRPr="000B4B6C" w:rsidRDefault="00F4183F" w:rsidP="000B4B6C">
      <w:pPr>
        <w:spacing w:after="0" w:line="480" w:lineRule="auto"/>
        <w:ind w:left="720" w:hanging="720"/>
      </w:pPr>
      <w:r w:rsidRPr="000B4B6C">
        <w:t xml:space="preserve">Philippe, F. L., Koestner, R., &amp; Lekes, N. (2013). On the directive function of episodic memories in people’s lives: a look at romantic relationships. </w:t>
      </w:r>
      <w:r w:rsidRPr="000B4B6C">
        <w:rPr>
          <w:i/>
          <w:iCs/>
        </w:rPr>
        <w:t>Journal of Personality and Social Psychology, 104,</w:t>
      </w:r>
      <w:r w:rsidRPr="000B4B6C">
        <w:t xml:space="preserve"> 164-179. doi: 10.1037/a0030384</w:t>
      </w:r>
    </w:p>
    <w:p w14:paraId="59600FF3" w14:textId="77777777" w:rsidR="006134F3" w:rsidRPr="000B4B6C" w:rsidRDefault="006134F3" w:rsidP="000B4B6C">
      <w:pPr>
        <w:spacing w:after="0" w:line="480" w:lineRule="auto"/>
        <w:ind w:left="720" w:hanging="720"/>
      </w:pPr>
      <w:r w:rsidRPr="000B4B6C">
        <w:t xml:space="preserve">Proulx, C.M., Helms, H.M., &amp; Buehler, C. (2007). Marital quality and personal well-being: A meta-analysis. </w:t>
      </w:r>
      <w:r w:rsidRPr="000B4B6C">
        <w:rPr>
          <w:i/>
        </w:rPr>
        <w:t>Journal of Marriage and Family</w:t>
      </w:r>
      <w:r w:rsidRPr="000B4B6C">
        <w:t xml:space="preserve">, </w:t>
      </w:r>
      <w:r w:rsidRPr="000B4B6C">
        <w:rPr>
          <w:i/>
        </w:rPr>
        <w:t>69</w:t>
      </w:r>
      <w:r w:rsidR="00DB1DE5" w:rsidRPr="000B4B6C">
        <w:t xml:space="preserve">, 576 - 593. </w:t>
      </w:r>
      <w:r w:rsidRPr="000B4B6C">
        <w:t>doi: 10.1111/j.1741-3737.2007.00393.x</w:t>
      </w:r>
      <w:r w:rsidR="0047175D" w:rsidRPr="000B4B6C">
        <w:t>.</w:t>
      </w:r>
    </w:p>
    <w:p w14:paraId="5550B9D0" w14:textId="77777777" w:rsidR="008C57AF" w:rsidRPr="000B4B6C" w:rsidRDefault="008C57AF" w:rsidP="000B4B6C">
      <w:pPr>
        <w:spacing w:after="0" w:line="480" w:lineRule="auto"/>
        <w:ind w:left="720" w:hanging="720"/>
      </w:pPr>
      <w:r w:rsidRPr="000B4B6C">
        <w:t xml:space="preserve">Puente-Diaz, R., &amp; Cavazos-Arroyo, J. (2016). How remembering less acts of gratitude can make one feel more grateful and satisfied with close relationships: The role of ease of recall. </w:t>
      </w:r>
      <w:r w:rsidRPr="000B4B6C">
        <w:rPr>
          <w:i/>
        </w:rPr>
        <w:t>European Journal of Social Psychology, 46</w:t>
      </w:r>
      <w:r w:rsidRPr="000B4B6C">
        <w:t>, 377-383. doi: 10.1002/ejsp.2177</w:t>
      </w:r>
    </w:p>
    <w:p w14:paraId="14F546EB" w14:textId="77777777" w:rsidR="00F5554B" w:rsidRPr="000B4B6C" w:rsidRDefault="00F5554B" w:rsidP="000B4B6C">
      <w:pPr>
        <w:spacing w:after="0" w:line="480" w:lineRule="auto"/>
        <w:ind w:left="720" w:hanging="720"/>
      </w:pPr>
      <w:r w:rsidRPr="000B4B6C">
        <w:rPr>
          <w:color w:val="000000"/>
          <w:shd w:val="clear" w:color="auto" w:fill="FFFFFF"/>
        </w:rPr>
        <w:t xml:space="preserve">Ritchie, T. D., &amp; Batteson, T. J. (2013). Perceived changes in ordinary autobiographical events' affect and visual imagery colorfulness. </w:t>
      </w:r>
      <w:r w:rsidRPr="000B4B6C">
        <w:rPr>
          <w:i/>
          <w:color w:val="000000"/>
          <w:shd w:val="clear" w:color="auto" w:fill="FFFFFF"/>
        </w:rPr>
        <w:t>Consciousness and Cognition, 22</w:t>
      </w:r>
      <w:r w:rsidRPr="000B4B6C">
        <w:rPr>
          <w:color w:val="000000"/>
          <w:shd w:val="clear" w:color="auto" w:fill="FFFFFF"/>
        </w:rPr>
        <w:t xml:space="preserve">, 461-470. </w:t>
      </w:r>
      <w:r w:rsidRPr="000B4B6C">
        <w:t>http://dx.doi.org/10.1016/j.concog.2013.02.001</w:t>
      </w:r>
    </w:p>
    <w:p w14:paraId="20AE5D7F" w14:textId="77777777" w:rsidR="0096747C" w:rsidRPr="000B4B6C" w:rsidRDefault="0096747C" w:rsidP="000B4B6C">
      <w:pPr>
        <w:spacing w:after="0" w:line="480" w:lineRule="auto"/>
        <w:ind w:left="720" w:hanging="720"/>
      </w:pPr>
      <w:r w:rsidRPr="000B4B6C">
        <w:lastRenderedPageBreak/>
        <w:t xml:space="preserve">Ritchie, T. D., Batteson, T. J., Bohn, A., Crawford, M. T., Ferguson, G. V., Schrauf, R. W., … Walker, W. R. (2014a). A pancultural perspective on the fading affect bias in autobiographical memory. </w:t>
      </w:r>
      <w:r w:rsidRPr="000B4B6C">
        <w:rPr>
          <w:i/>
        </w:rPr>
        <w:t xml:space="preserve">Memory, 23, </w:t>
      </w:r>
      <w:r w:rsidRPr="000B4B6C">
        <w:t>278-290. doi:10.1080/09658211.2014.884138</w:t>
      </w:r>
    </w:p>
    <w:p w14:paraId="5C45867C" w14:textId="77777777" w:rsidR="00BC47DC" w:rsidRPr="000B4B6C" w:rsidRDefault="00BC47DC" w:rsidP="000B4B6C">
      <w:pPr>
        <w:spacing w:after="0" w:line="480" w:lineRule="auto"/>
        <w:ind w:left="720" w:hanging="720"/>
      </w:pPr>
      <w:r w:rsidRPr="000B4B6C">
        <w:t>Ritchie, T.D., Skowronski, J.J., Cadogan, S., &amp; Sedikides, C.  (2014</w:t>
      </w:r>
      <w:r w:rsidR="0021522C" w:rsidRPr="000B4B6C">
        <w:t>b</w:t>
      </w:r>
      <w:r w:rsidRPr="000B4B6C">
        <w:t>)</w:t>
      </w:r>
      <w:r w:rsidR="008812FD" w:rsidRPr="000B4B6C">
        <w:t xml:space="preserve">. </w:t>
      </w:r>
      <w:r w:rsidRPr="000B4B6C">
        <w:t xml:space="preserve">Affective responses to self-defining autobiographical events.   </w:t>
      </w:r>
      <w:r w:rsidRPr="000B4B6C">
        <w:rPr>
          <w:i/>
        </w:rPr>
        <w:t xml:space="preserve">Self and Identity, 13, </w:t>
      </w:r>
      <w:r w:rsidRPr="000B4B6C">
        <w:t>513-534.  doi: 10.1080/15298868.2013.863222</w:t>
      </w:r>
    </w:p>
    <w:p w14:paraId="72452979" w14:textId="77777777" w:rsidR="0096747C" w:rsidRPr="000B4B6C" w:rsidRDefault="0096747C" w:rsidP="000B4B6C">
      <w:pPr>
        <w:spacing w:after="0" w:line="480" w:lineRule="auto"/>
        <w:ind w:left="720" w:hanging="720"/>
        <w:rPr>
          <w:color w:val="000000"/>
          <w:shd w:val="clear" w:color="auto" w:fill="FFFFFF"/>
        </w:rPr>
      </w:pPr>
      <w:r w:rsidRPr="000B4B6C">
        <w:rPr>
          <w:color w:val="000000"/>
          <w:shd w:val="clear" w:color="auto" w:fill="FFFFFF"/>
        </w:rPr>
        <w:t>Ritchie, T.</w:t>
      </w:r>
      <w:r w:rsidR="001D4BD0" w:rsidRPr="000B4B6C">
        <w:rPr>
          <w:color w:val="000000"/>
          <w:shd w:val="clear" w:color="auto" w:fill="FFFFFF"/>
        </w:rPr>
        <w:t xml:space="preserve"> D.</w:t>
      </w:r>
      <w:r w:rsidRPr="000B4B6C">
        <w:rPr>
          <w:color w:val="000000"/>
          <w:shd w:val="clear" w:color="auto" w:fill="FFFFFF"/>
        </w:rPr>
        <w:t xml:space="preserve">, Skowronski, J. J., Hartnett, J., Wells, B., &amp; Walker, W. R. (2009). The fading affect bias in the context of emotion activation level, mood, and personal theories of emotion change. </w:t>
      </w:r>
      <w:r w:rsidRPr="000B4B6C">
        <w:rPr>
          <w:i/>
          <w:color w:val="000000"/>
          <w:shd w:val="clear" w:color="auto" w:fill="FFFFFF"/>
        </w:rPr>
        <w:t>Memory, 17</w:t>
      </w:r>
      <w:r w:rsidRPr="000B4B6C">
        <w:rPr>
          <w:color w:val="000000"/>
          <w:shd w:val="clear" w:color="auto" w:fill="FFFFFF"/>
        </w:rPr>
        <w:t>, 428-444. doi: 10.1080/09658210902791665</w:t>
      </w:r>
    </w:p>
    <w:p w14:paraId="6254EC68" w14:textId="77777777" w:rsidR="0096747C" w:rsidRPr="000B4B6C" w:rsidRDefault="0096747C" w:rsidP="000B4B6C">
      <w:pPr>
        <w:spacing w:after="0" w:line="480" w:lineRule="auto"/>
        <w:ind w:left="720" w:hanging="720"/>
      </w:pPr>
      <w:r w:rsidRPr="000B4B6C">
        <w:t xml:space="preserve">Ritchie, T. D., Skowronski, J. J., Wood, S., Walker, W. R., Vogl, R. J., &amp; Gibbons, J. A. (2006). Event self-importance, event rehearsal, and the fading affect bias in autobiographical memory. </w:t>
      </w:r>
      <w:r w:rsidRPr="000B4B6C">
        <w:rPr>
          <w:i/>
        </w:rPr>
        <w:t>Self and Identity, 5</w:t>
      </w:r>
      <w:r w:rsidRPr="000B4B6C">
        <w:t>, 172-195. doi:10.1080/15298860600591222</w:t>
      </w:r>
    </w:p>
    <w:p w14:paraId="6EFE4FE2" w14:textId="77777777" w:rsidR="0096747C" w:rsidRPr="000B4B6C" w:rsidRDefault="0096747C" w:rsidP="000B4B6C">
      <w:pPr>
        <w:spacing w:after="0" w:line="480" w:lineRule="auto"/>
        <w:ind w:left="720" w:hanging="720"/>
      </w:pPr>
      <w:r w:rsidRPr="000B4B6C">
        <w:t>Ritchie, T. D., Walker, W. R., Marsh, S., Hart, C., &amp; Skowronski, J. J. (2014</w:t>
      </w:r>
      <w:r w:rsidR="00C51284" w:rsidRPr="000B4B6C">
        <w:t>c</w:t>
      </w:r>
      <w:r w:rsidRPr="000B4B6C">
        <w:t xml:space="preserve">). Narcissism distorts the fading affect bias in autobiographical memory. </w:t>
      </w:r>
      <w:r w:rsidRPr="000B4B6C">
        <w:rPr>
          <w:i/>
        </w:rPr>
        <w:t xml:space="preserve">Applied Cognitive Psychology, 29, </w:t>
      </w:r>
      <w:r w:rsidRPr="000B4B6C">
        <w:t>104-114. doi:10.1002/acp.3082</w:t>
      </w:r>
    </w:p>
    <w:p w14:paraId="2D4B85D7" w14:textId="77777777" w:rsidR="00DA67E7" w:rsidRPr="000B4B6C" w:rsidRDefault="00ED1DFF" w:rsidP="000B4B6C">
      <w:pPr>
        <w:keepLines/>
        <w:spacing w:after="0" w:line="480" w:lineRule="auto"/>
        <w:ind w:left="720" w:hanging="720"/>
      </w:pPr>
      <w:r w:rsidRPr="000B4B6C">
        <w:t xml:space="preserve">Seehusen, J., Cordaro, F., Wildschut, T., Sedikides, C., Routledge, C., Blackhart, G. C., Epstude, K., &amp; Vingerhoets, A. J. J. M. (2013). Individial differences in nostalgia proneness: The integrated role of the need to belong. </w:t>
      </w:r>
      <w:r w:rsidRPr="000B4B6C">
        <w:rPr>
          <w:i/>
          <w:iCs/>
        </w:rPr>
        <w:t>Personality and Individual Differences, 55,</w:t>
      </w:r>
      <w:r w:rsidRPr="000B4B6C">
        <w:t xml:space="preserve"> 904-908. doi: 10.1016/j.paid.2013.07.020 </w:t>
      </w:r>
    </w:p>
    <w:p w14:paraId="455A62F2" w14:textId="77777777" w:rsidR="00AB6F2E" w:rsidRPr="000B4B6C" w:rsidRDefault="00AB6F2E" w:rsidP="000B4B6C">
      <w:pPr>
        <w:spacing w:after="0" w:line="480" w:lineRule="auto"/>
        <w:ind w:left="720" w:hanging="720"/>
      </w:pPr>
      <w:r w:rsidRPr="000B4B6C">
        <w:t>Skowronski, J.J.  (2011)</w:t>
      </w:r>
      <w:r w:rsidR="00C51284" w:rsidRPr="000B4B6C">
        <w:t xml:space="preserve">. </w:t>
      </w:r>
      <w:r w:rsidRPr="000B4B6C">
        <w:t xml:space="preserve">The positivity bias and the fading affect bias in autobiographical memory: A self-motives perspective.  In C. Sedikides &amp; M. Alicke (Eds.), </w:t>
      </w:r>
      <w:r w:rsidRPr="000B4B6C">
        <w:rPr>
          <w:i/>
        </w:rPr>
        <w:t>The Handbook of self-enhancement and self-protection</w:t>
      </w:r>
      <w:r w:rsidRPr="000B4B6C">
        <w:t xml:space="preserve"> (pp. 211-231).  New York:  Guilford Press. </w:t>
      </w:r>
    </w:p>
    <w:p w14:paraId="3792AF96" w14:textId="77777777" w:rsidR="0096747C" w:rsidRPr="000B4B6C" w:rsidRDefault="0096747C" w:rsidP="000B4B6C">
      <w:pPr>
        <w:spacing w:after="0" w:line="480" w:lineRule="auto"/>
        <w:ind w:left="720" w:hanging="720"/>
        <w:rPr>
          <w:color w:val="000000"/>
        </w:rPr>
      </w:pPr>
      <w:r w:rsidRPr="000B4B6C">
        <w:rPr>
          <w:color w:val="000000"/>
          <w:shd w:val="clear" w:color="auto" w:fill="FFFFFF"/>
        </w:rPr>
        <w:lastRenderedPageBreak/>
        <w:t xml:space="preserve">Skowronski, J., Gibbons, J., Vogl, R., &amp; Walker, W. R. (2004). The effect of social disclosure on the intensity of affect provoked by autobiographical memories. </w:t>
      </w:r>
      <w:r w:rsidRPr="000B4B6C">
        <w:rPr>
          <w:i/>
          <w:color w:val="000000"/>
          <w:shd w:val="clear" w:color="auto" w:fill="FFFFFF"/>
        </w:rPr>
        <w:t>Self and Identity, 3</w:t>
      </w:r>
      <w:r w:rsidRPr="000B4B6C">
        <w:rPr>
          <w:color w:val="000000"/>
          <w:shd w:val="clear" w:color="auto" w:fill="FFFFFF"/>
        </w:rPr>
        <w:t xml:space="preserve">, 285-309. </w:t>
      </w:r>
      <w:r w:rsidRPr="000B4B6C">
        <w:rPr>
          <w:color w:val="000000"/>
        </w:rPr>
        <w:t>doi: 10.1080/13576500444000065</w:t>
      </w:r>
    </w:p>
    <w:p w14:paraId="1166E6E3" w14:textId="77777777" w:rsidR="00E01E49" w:rsidRPr="000B4B6C" w:rsidRDefault="0096747C" w:rsidP="000B4B6C">
      <w:pPr>
        <w:spacing w:after="0" w:line="480" w:lineRule="auto"/>
        <w:ind w:left="720" w:hanging="720"/>
      </w:pPr>
      <w:r w:rsidRPr="000B4B6C">
        <w:rPr>
          <w:rFonts w:eastAsia="SimSun"/>
          <w:color w:val="000000"/>
        </w:rPr>
        <w:t xml:space="preserve">Skowronski, J. J., Walker, W. R., Henderson, D. X., &amp; Bond, G. D. (2014). The fading affect bias: Its history, its implications, and its future.  In J. M. Olson and M. P. Zanna (Eds). </w:t>
      </w:r>
      <w:r w:rsidRPr="000B4B6C">
        <w:rPr>
          <w:rFonts w:eastAsia="SimSun"/>
          <w:i/>
          <w:color w:val="000000"/>
        </w:rPr>
        <w:t>Advances in Experimental Social Psychology (Vol. 49</w:t>
      </w:r>
      <w:r w:rsidRPr="000B4B6C">
        <w:rPr>
          <w:rFonts w:eastAsia="SimSun"/>
          <w:color w:val="000000"/>
        </w:rPr>
        <w:t xml:space="preserve">, pp. 163-218). Burlington: Academic Press. </w:t>
      </w:r>
    </w:p>
    <w:p w14:paraId="33B43A54" w14:textId="77777777" w:rsidR="00E01E49" w:rsidRPr="000B4B6C" w:rsidRDefault="00E01E49" w:rsidP="000B4B6C">
      <w:pPr>
        <w:spacing w:after="0" w:line="480" w:lineRule="auto"/>
        <w:ind w:left="720" w:hanging="720"/>
      </w:pPr>
      <w:r w:rsidRPr="000B4B6C">
        <w:t xml:space="preserve">Slotter, E.B., &amp; Ward, D.E. (2014).  Finding the silver lining: The relative roles of redemptive narratives and cognitive reappraisal in individuals' emotional distress after the end of a romantic relationship.  </w:t>
      </w:r>
      <w:r w:rsidRPr="000B4B6C">
        <w:rPr>
          <w:i/>
        </w:rPr>
        <w:t xml:space="preserve">Journal of Social and Personal Relationships, 32, </w:t>
      </w:r>
      <w:r w:rsidRPr="000B4B6C">
        <w:t>737-756.  doi: 10.1177/0265407514546978</w:t>
      </w:r>
    </w:p>
    <w:p w14:paraId="242E7445" w14:textId="77777777" w:rsidR="000806CE" w:rsidRPr="000B4B6C" w:rsidRDefault="0096747C" w:rsidP="000B4B6C">
      <w:pPr>
        <w:spacing w:after="0" w:line="480" w:lineRule="auto"/>
        <w:ind w:left="720" w:hanging="720"/>
      </w:pPr>
      <w:r w:rsidRPr="000B4B6C">
        <w:t>Snell, W. E, &amp; Papini, D. R. (1989)</w:t>
      </w:r>
      <w:r w:rsidR="001B58E2" w:rsidRPr="000B4B6C">
        <w:t xml:space="preserve">. </w:t>
      </w:r>
      <w:r w:rsidRPr="000B4B6C">
        <w:t xml:space="preserve">The sexuality scale: an instrument to measure sexual-esteem, sexual-depression, and sexual-preoccupation. </w:t>
      </w:r>
      <w:r w:rsidRPr="000B4B6C">
        <w:rPr>
          <w:i/>
          <w:iCs/>
        </w:rPr>
        <w:t>Journal of Sex Research, 26,</w:t>
      </w:r>
      <w:r w:rsidRPr="000B4B6C">
        <w:t xml:space="preserve"> 256-263. doi: 10.1080/00224498909551510</w:t>
      </w:r>
    </w:p>
    <w:p w14:paraId="252F470C" w14:textId="77777777" w:rsidR="001E71CF" w:rsidRPr="000B4B6C" w:rsidRDefault="001E71CF" w:rsidP="000B4B6C">
      <w:pPr>
        <w:spacing w:after="0" w:line="480" w:lineRule="auto"/>
        <w:ind w:left="720" w:hanging="720"/>
      </w:pPr>
      <w:r w:rsidRPr="000B4B6C">
        <w:t xml:space="preserve">Spielmann, S. S., MacDonald, G., Maxwell, J. A., Joel, S., Peragine, D., Muise, A., &amp; Impett, E. A. (2013). Settling for less out of fear of being single. </w:t>
      </w:r>
      <w:r w:rsidRPr="000B4B6C">
        <w:rPr>
          <w:i/>
        </w:rPr>
        <w:t>Journal of Personality and Social Psychology, 105,</w:t>
      </w:r>
      <w:r w:rsidRPr="000B4B6C">
        <w:t xml:space="preserve"> 1049-1073. doi: 10.1037/a0034628</w:t>
      </w:r>
    </w:p>
    <w:p w14:paraId="21C551E1" w14:textId="77777777" w:rsidR="00F3650A" w:rsidRPr="000B4B6C" w:rsidRDefault="00F3650A" w:rsidP="000B4B6C">
      <w:pPr>
        <w:spacing w:after="0" w:line="480" w:lineRule="auto"/>
        <w:ind w:left="720" w:hanging="720"/>
      </w:pPr>
      <w:r w:rsidRPr="000B4B6C">
        <w:t xml:space="preserve">Stefanou, C., &amp; McCabe, M. P. (2012). Adult attachment and sexual functioning: A review of past research. </w:t>
      </w:r>
      <w:r w:rsidRPr="000B4B6C">
        <w:rPr>
          <w:i/>
        </w:rPr>
        <w:t>The Journal of Sexual Medicine</w:t>
      </w:r>
      <w:r w:rsidRPr="000B4B6C">
        <w:t xml:space="preserve">, </w:t>
      </w:r>
      <w:r w:rsidRPr="000B4B6C">
        <w:rPr>
          <w:i/>
        </w:rPr>
        <w:t>9</w:t>
      </w:r>
      <w:r w:rsidR="00DB1DE5" w:rsidRPr="000B4B6C">
        <w:t xml:space="preserve">, 2499 - 2507. </w:t>
      </w:r>
      <w:r w:rsidRPr="000B4B6C">
        <w:t>doi: 10.1111/j.1743-6109.2012.02843.x</w:t>
      </w:r>
      <w:r w:rsidR="0047175D" w:rsidRPr="000B4B6C">
        <w:t>.</w:t>
      </w:r>
      <w:r w:rsidRPr="000B4B6C">
        <w:t xml:space="preserve"> </w:t>
      </w:r>
    </w:p>
    <w:p w14:paraId="29E2F942" w14:textId="77777777" w:rsidR="008B4C64" w:rsidRPr="000B4B6C" w:rsidRDefault="008B4C64" w:rsidP="000B4B6C">
      <w:pPr>
        <w:spacing w:after="0" w:line="480" w:lineRule="auto"/>
        <w:ind w:left="720" w:hanging="720"/>
      </w:pPr>
      <w:r w:rsidRPr="000B4B6C">
        <w:t xml:space="preserve">Umberson, D., &amp; Montez, J. K. (2010). Social relationships and health: A flashpoint for health policy. </w:t>
      </w:r>
      <w:r w:rsidRPr="000B4B6C">
        <w:rPr>
          <w:i/>
        </w:rPr>
        <w:t>Journal of Health and Social Behavior</w:t>
      </w:r>
      <w:r w:rsidRPr="000B4B6C">
        <w:t xml:space="preserve">, </w:t>
      </w:r>
      <w:r w:rsidRPr="000B4B6C">
        <w:rPr>
          <w:i/>
        </w:rPr>
        <w:t>51</w:t>
      </w:r>
      <w:r w:rsidR="00DB1DE5" w:rsidRPr="000B4B6C">
        <w:t xml:space="preserve">, S54 - S66. </w:t>
      </w:r>
      <w:r w:rsidRPr="000B4B6C">
        <w:t>doi: 10.1177/0022146510383501</w:t>
      </w:r>
      <w:r w:rsidR="0047175D" w:rsidRPr="000B4B6C">
        <w:t>.</w:t>
      </w:r>
    </w:p>
    <w:p w14:paraId="03812EA0" w14:textId="77777777" w:rsidR="00E36FE0" w:rsidRPr="000B4B6C" w:rsidRDefault="00E36FE0" w:rsidP="000B4B6C">
      <w:pPr>
        <w:spacing w:after="0" w:line="480" w:lineRule="auto"/>
        <w:ind w:left="720" w:hanging="720"/>
      </w:pPr>
      <w:r w:rsidRPr="000B4B6C">
        <w:lastRenderedPageBreak/>
        <w:t xml:space="preserve">Umberson, D., Williams, K., Powers, D. A., Liu, H., &amp; Needham, B. (2006). You make me sick: Marital quality and health over the life course. </w:t>
      </w:r>
      <w:r w:rsidR="0070575F" w:rsidRPr="000B4B6C">
        <w:rPr>
          <w:i/>
        </w:rPr>
        <w:t>Journal of Health and Social Behavior</w:t>
      </w:r>
      <w:r w:rsidRPr="000B4B6C">
        <w:t xml:space="preserve">, </w:t>
      </w:r>
      <w:r w:rsidR="0070575F" w:rsidRPr="000B4B6C">
        <w:rPr>
          <w:i/>
        </w:rPr>
        <w:t>47</w:t>
      </w:r>
      <w:r w:rsidRPr="000B4B6C">
        <w:t>, 1-16. doi: 10.1177/002214650604700101</w:t>
      </w:r>
      <w:r w:rsidR="0047175D" w:rsidRPr="000B4B6C">
        <w:t>.</w:t>
      </w:r>
    </w:p>
    <w:p w14:paraId="0DE654D8" w14:textId="77777777" w:rsidR="0096747C" w:rsidRPr="000B4B6C" w:rsidRDefault="0096747C" w:rsidP="000B4B6C">
      <w:pPr>
        <w:spacing w:after="0" w:line="480" w:lineRule="auto"/>
        <w:ind w:left="720" w:hanging="720"/>
      </w:pPr>
      <w:r w:rsidRPr="000B4B6C">
        <w:rPr>
          <w:rFonts w:eastAsia="Times New Roman"/>
          <w:lang w:eastAsia="ar-SA"/>
        </w:rPr>
        <w:t xml:space="preserve">Walker, W. R., &amp; Skowronski, J. J. (2009). The fading affect bias: But what the hell is it for? </w:t>
      </w:r>
      <w:r w:rsidRPr="000B4B6C">
        <w:rPr>
          <w:rFonts w:eastAsia="Times New Roman"/>
          <w:i/>
          <w:iCs/>
          <w:lang w:eastAsia="ar-SA"/>
        </w:rPr>
        <w:t>Applied Cognitive Psychology, 23,</w:t>
      </w:r>
      <w:r w:rsidRPr="000B4B6C">
        <w:rPr>
          <w:rFonts w:eastAsia="Times New Roman"/>
          <w:lang w:eastAsia="ar-SA"/>
        </w:rPr>
        <w:t xml:space="preserve"> 1122-1136. doi: </w:t>
      </w:r>
      <w:r w:rsidRPr="000B4B6C">
        <w:t>10.1002/acp.1614 </w:t>
      </w:r>
    </w:p>
    <w:p w14:paraId="58519618" w14:textId="77777777" w:rsidR="0096747C" w:rsidRPr="000B4B6C" w:rsidRDefault="0096747C" w:rsidP="000B4B6C">
      <w:pPr>
        <w:spacing w:after="0" w:line="480" w:lineRule="auto"/>
        <w:ind w:left="720" w:hanging="720"/>
      </w:pPr>
      <w:r w:rsidRPr="000B4B6C">
        <w:t xml:space="preserve">Walker, W. R., Skowronski, J. J., Gibbons, J. A., Vogl, R. J., &amp; Thompson, C. P. (2003a). On the emotions that accompany autobiographical memories: Dysphoria disrupts the fading affect bias. </w:t>
      </w:r>
      <w:r w:rsidRPr="000B4B6C">
        <w:rPr>
          <w:i/>
          <w:iCs/>
        </w:rPr>
        <w:t>Cognition and Emotion, 17,</w:t>
      </w:r>
      <w:r w:rsidRPr="000B4B6C">
        <w:t xml:space="preserve"> 703-723. doi: 10.1080/02699930302287 </w:t>
      </w:r>
    </w:p>
    <w:p w14:paraId="4CF7F654" w14:textId="77777777" w:rsidR="0096747C" w:rsidRPr="000B4B6C" w:rsidRDefault="0096747C" w:rsidP="000B4B6C">
      <w:pPr>
        <w:spacing w:after="0" w:line="480" w:lineRule="auto"/>
        <w:ind w:left="720" w:hanging="720"/>
      </w:pPr>
      <w:r w:rsidRPr="000B4B6C">
        <w:rPr>
          <w:rFonts w:eastAsia="Times New Roman"/>
          <w:lang w:eastAsia="ar-SA"/>
        </w:rPr>
        <w:t xml:space="preserve">Walker, W. R., Skowronski, J. J., Thompson, C. P. (2003b). Life is pleasant – and memory helps to keep it that way! </w:t>
      </w:r>
      <w:r w:rsidRPr="000B4B6C">
        <w:rPr>
          <w:rFonts w:eastAsia="Times New Roman"/>
          <w:i/>
          <w:iCs/>
          <w:lang w:eastAsia="ar-SA"/>
        </w:rPr>
        <w:t xml:space="preserve">Review of General Psychology, 7, </w:t>
      </w:r>
      <w:r w:rsidRPr="000B4B6C">
        <w:rPr>
          <w:rFonts w:eastAsia="Times New Roman"/>
          <w:lang w:eastAsia="ar-SA"/>
        </w:rPr>
        <w:t xml:space="preserve">203-210. doi: </w:t>
      </w:r>
      <w:r w:rsidRPr="000B4B6C">
        <w:t>10.1037/1089-2680.7.2.203 </w:t>
      </w:r>
    </w:p>
    <w:p w14:paraId="5FB1C5A9" w14:textId="77777777" w:rsidR="0096747C" w:rsidRPr="000B4B6C" w:rsidRDefault="0096747C" w:rsidP="000B4B6C">
      <w:pPr>
        <w:spacing w:after="0" w:line="480" w:lineRule="auto"/>
        <w:ind w:left="720" w:hanging="720"/>
      </w:pPr>
      <w:r w:rsidRPr="000B4B6C">
        <w:t xml:space="preserve">Walker, W. R., Vogl, R. J., &amp; Thompson, C. P. (1997). Autobiographical memory: Unpleasantness fades faster than pleasantness over time. </w:t>
      </w:r>
      <w:r w:rsidRPr="000B4B6C">
        <w:rPr>
          <w:i/>
        </w:rPr>
        <w:t>Applied Cognitive Psychology</w:t>
      </w:r>
      <w:r w:rsidRPr="000B4B6C">
        <w:t xml:space="preserve">, </w:t>
      </w:r>
      <w:r w:rsidRPr="000B4B6C">
        <w:rPr>
          <w:i/>
        </w:rPr>
        <w:t>11</w:t>
      </w:r>
      <w:r w:rsidRPr="000B4B6C">
        <w:t>, 399-413. doi: 10.1002/(SICI)1099-0720(19971</w:t>
      </w:r>
      <w:r w:rsidR="001D2B66" w:rsidRPr="000B4B6C">
        <w:t>0)11:5&lt;399::AID-ACP462&gt;3.0.CO;2</w:t>
      </w:r>
      <w:r w:rsidRPr="000B4B6C">
        <w:t>E </w:t>
      </w:r>
    </w:p>
    <w:p w14:paraId="41F8D9BC" w14:textId="77777777" w:rsidR="0096747C" w:rsidRPr="000B4B6C" w:rsidRDefault="0096747C" w:rsidP="000B4B6C">
      <w:pPr>
        <w:spacing w:after="0" w:line="480" w:lineRule="auto"/>
        <w:ind w:left="720" w:hanging="720"/>
      </w:pPr>
      <w:r w:rsidRPr="000B4B6C">
        <w:rPr>
          <w:rFonts w:eastAsia="Times New Roman"/>
          <w:lang w:eastAsia="ar-SA"/>
        </w:rPr>
        <w:t xml:space="preserve">Walker, W. R., Yancu, C. N., &amp; Skowronski, J. J. (2014) Trait anxiety reduces affect fading for both positive and negative autobiographical memories. </w:t>
      </w:r>
      <w:r w:rsidRPr="000B4B6C">
        <w:rPr>
          <w:rFonts w:eastAsia="Times New Roman"/>
          <w:i/>
          <w:iCs/>
          <w:lang w:eastAsia="ar-SA"/>
        </w:rPr>
        <w:t>Advances in Cognitive Psychology, 10,</w:t>
      </w:r>
      <w:r w:rsidRPr="000B4B6C">
        <w:rPr>
          <w:rFonts w:eastAsia="Times New Roman"/>
          <w:lang w:eastAsia="ar-SA"/>
        </w:rPr>
        <w:t xml:space="preserve"> 81-89. doi:</w:t>
      </w:r>
      <w:r w:rsidRPr="000B4B6C">
        <w:t xml:space="preserve"> 10.5709/acp-0159-0 </w:t>
      </w:r>
    </w:p>
    <w:p w14:paraId="02C5C603" w14:textId="77777777" w:rsidR="00336989" w:rsidRPr="000B4B6C" w:rsidRDefault="00336989" w:rsidP="000B4B6C">
      <w:pPr>
        <w:spacing w:after="0" w:line="480" w:lineRule="auto"/>
        <w:ind w:left="720" w:hanging="720"/>
      </w:pPr>
      <w:r w:rsidRPr="000B4B6C">
        <w:t>Williams, N. L. &amp; Riskind, J. H. (2004). Adult romantic attachment and cognitive vulnerabilities to</w:t>
      </w:r>
      <w:r w:rsidR="00D53B10" w:rsidRPr="000B4B6C">
        <w:t xml:space="preserve"> </w:t>
      </w:r>
      <w:r w:rsidRPr="000B4B6C">
        <w:t xml:space="preserve">anxiety and depression: Examining the interpersonal basis of vulnerability models. </w:t>
      </w:r>
      <w:r w:rsidRPr="000B4B6C">
        <w:rPr>
          <w:i/>
        </w:rPr>
        <w:t>Journal of Cognitive Psychotherapy, 18</w:t>
      </w:r>
      <w:r w:rsidRPr="000B4B6C">
        <w:t>, 7 – 24.</w:t>
      </w:r>
      <w:r w:rsidR="00D53B10" w:rsidRPr="000B4B6C">
        <w:t xml:space="preserve">  doi:10.1891/jcop.18.1.7.28047</w:t>
      </w:r>
    </w:p>
    <w:p w14:paraId="784A03DA" w14:textId="77777777" w:rsidR="008E21F7" w:rsidRPr="00801F55" w:rsidRDefault="008E21F7" w:rsidP="000B4B6C">
      <w:pPr>
        <w:autoSpaceDE w:val="0"/>
        <w:autoSpaceDN w:val="0"/>
        <w:adjustRightInd w:val="0"/>
        <w:spacing w:after="0" w:line="480" w:lineRule="auto"/>
        <w:ind w:left="720" w:hanging="720"/>
      </w:pPr>
      <w:r w:rsidRPr="000B4B6C">
        <w:lastRenderedPageBreak/>
        <w:t>Yabiku, S.T., Gager, C.T., &amp; Johnson, D. (2009). Sexual frequenc</w:t>
      </w:r>
      <w:r w:rsidR="00745F69" w:rsidRPr="000B4B6C">
        <w:t xml:space="preserve">y and stability of marital and </w:t>
      </w:r>
      <w:r w:rsidRPr="000B4B6C">
        <w:t xml:space="preserve">cohabiting unions. </w:t>
      </w:r>
      <w:r w:rsidRPr="000B4B6C">
        <w:rPr>
          <w:i/>
        </w:rPr>
        <w:t>Journal of Marriage and Family</w:t>
      </w:r>
      <w:r w:rsidRPr="000B4B6C">
        <w:t xml:space="preserve">, </w:t>
      </w:r>
      <w:r w:rsidRPr="000B4B6C">
        <w:rPr>
          <w:i/>
        </w:rPr>
        <w:t>71</w:t>
      </w:r>
      <w:r w:rsidRPr="000B4B6C">
        <w:t>, 983 - 1000. doi: 10.1111/j.1741-3737.2009.00648.x</w:t>
      </w:r>
      <w:r w:rsidR="0047175D" w:rsidRPr="000B4B6C">
        <w:t>.</w:t>
      </w:r>
      <w:r w:rsidRPr="00745F69">
        <w:t xml:space="preserve"> </w:t>
      </w:r>
    </w:p>
    <w:p w14:paraId="4A82CD30" w14:textId="77777777" w:rsidR="008E21F7" w:rsidRPr="00801F55" w:rsidRDefault="008E21F7" w:rsidP="00336989">
      <w:pPr>
        <w:spacing w:after="0" w:line="480" w:lineRule="auto"/>
        <w:ind w:left="720" w:hanging="720"/>
      </w:pPr>
    </w:p>
    <w:p w14:paraId="1706991C" w14:textId="77777777" w:rsidR="00D71739" w:rsidRPr="00D003DF" w:rsidRDefault="00336989" w:rsidP="001D2B66">
      <w:pPr>
        <w:spacing w:after="0" w:line="480" w:lineRule="auto"/>
        <w:ind w:left="720" w:hanging="720"/>
      </w:pPr>
      <w:r w:rsidRPr="00801F55">
        <w:t xml:space="preserve">  </w:t>
      </w:r>
    </w:p>
    <w:p w14:paraId="732C8582" w14:textId="77777777" w:rsidR="00321AF7" w:rsidRPr="007F46D0" w:rsidRDefault="00321AF7" w:rsidP="00321AF7">
      <w:pPr>
        <w:spacing w:after="0" w:line="480" w:lineRule="auto"/>
      </w:pPr>
      <w:r w:rsidRPr="007F46D0">
        <w:br w:type="page"/>
      </w:r>
    </w:p>
    <w:p w14:paraId="0E0AD13A" w14:textId="77777777" w:rsidR="00B824E4" w:rsidRPr="007F46D0" w:rsidRDefault="00B824E4" w:rsidP="00D056F2">
      <w:pPr>
        <w:spacing w:after="0" w:line="480" w:lineRule="auto"/>
        <w:jc w:val="center"/>
      </w:pPr>
      <w:r w:rsidRPr="007F46D0">
        <w:lastRenderedPageBreak/>
        <w:t>Footnotes</w:t>
      </w:r>
    </w:p>
    <w:p w14:paraId="5009616E" w14:textId="77777777" w:rsidR="00B824E4" w:rsidRPr="003235D9" w:rsidRDefault="00B824E4" w:rsidP="00D056F2">
      <w:pPr>
        <w:spacing w:after="0" w:line="480" w:lineRule="auto"/>
      </w:pPr>
      <w:r w:rsidRPr="007F46D0">
        <w:rPr>
          <w:vertAlign w:val="superscript"/>
        </w:rPr>
        <w:t>1</w:t>
      </w:r>
      <w:r w:rsidR="007C293E" w:rsidRPr="007F46D0">
        <w:t xml:space="preserve">Following </w:t>
      </w:r>
      <w:r w:rsidRPr="007F46D0">
        <w:t>best pra</w:t>
      </w:r>
      <w:r w:rsidR="007777EB" w:rsidRPr="007F46D0">
        <w:t>ctices (e.g., Ritchie et al., 2009)</w:t>
      </w:r>
      <w:r w:rsidR="007C293E" w:rsidRPr="007F46D0">
        <w:t xml:space="preserve">, we </w:t>
      </w:r>
      <w:r w:rsidR="007E04FF" w:rsidRPr="007F46D0">
        <w:t xml:space="preserve">used filler items to </w:t>
      </w:r>
      <w:r w:rsidR="007C293E" w:rsidRPr="007F46D0">
        <w:t xml:space="preserve">physically </w:t>
      </w:r>
      <w:r w:rsidR="007777EB" w:rsidRPr="007F46D0">
        <w:t xml:space="preserve">separate the </w:t>
      </w:r>
      <w:r w:rsidR="00D056F2" w:rsidRPr="009F7D6F">
        <w:t>initial</w:t>
      </w:r>
      <w:r w:rsidR="007777EB" w:rsidRPr="009F7D6F">
        <w:t xml:space="preserve"> </w:t>
      </w:r>
      <w:r w:rsidR="007C293E" w:rsidRPr="009F7D6F">
        <w:t xml:space="preserve">affect questions </w:t>
      </w:r>
      <w:r w:rsidR="007777EB" w:rsidRPr="00456C9C">
        <w:t xml:space="preserve">from affect </w:t>
      </w:r>
      <w:r w:rsidR="00D056F2" w:rsidRPr="00456C9C">
        <w:t xml:space="preserve">at recall </w:t>
      </w:r>
      <w:r w:rsidR="007777EB" w:rsidRPr="00456C9C">
        <w:t>questions.  This was done to</w:t>
      </w:r>
      <w:r w:rsidR="007777EB" w:rsidRPr="0045799C">
        <w:t xml:space="preserve"> minimize the danger that </w:t>
      </w:r>
      <w:r w:rsidR="00D056F2" w:rsidRPr="003235D9">
        <w:t>initial</w:t>
      </w:r>
      <w:r w:rsidR="007777EB" w:rsidRPr="003235D9">
        <w:t xml:space="preserve"> affect ratings would </w:t>
      </w:r>
      <w:r w:rsidR="00D056F2" w:rsidRPr="003235D9">
        <w:t>influence</w:t>
      </w:r>
      <w:r w:rsidR="007777EB" w:rsidRPr="003235D9">
        <w:t xml:space="preserve"> affect</w:t>
      </w:r>
      <w:r w:rsidR="00D056F2" w:rsidRPr="003235D9">
        <w:t xml:space="preserve"> at recall</w:t>
      </w:r>
      <w:r w:rsidR="007777EB" w:rsidRPr="003235D9">
        <w:t xml:space="preserve"> ratings.</w:t>
      </w:r>
      <w:r w:rsidR="00527ABD" w:rsidRPr="003235D9">
        <w:t xml:space="preserve"> As filler items we included questions about how detailed and how significant the memory was</w:t>
      </w:r>
      <w:r w:rsidR="004D2BBE" w:rsidRPr="003235D9">
        <w:t xml:space="preserve">, </w:t>
      </w:r>
      <w:r w:rsidR="00527ABD" w:rsidRPr="003235D9">
        <w:t>if the event influenced the future relationship with the partner</w:t>
      </w:r>
      <w:r w:rsidR="004D2BBE" w:rsidRPr="003235D9">
        <w:t>,</w:t>
      </w:r>
      <w:r w:rsidR="00527ABD" w:rsidRPr="003235D9">
        <w:t xml:space="preserve"> and if </w:t>
      </w:r>
      <w:r w:rsidR="004D2BBE" w:rsidRPr="003235D9">
        <w:t xml:space="preserve">the event </w:t>
      </w:r>
      <w:r w:rsidR="00527ABD" w:rsidRPr="003235D9">
        <w:t>influenced the future relationship with other people.</w:t>
      </w:r>
    </w:p>
    <w:p w14:paraId="12EB9E1E" w14:textId="77777777" w:rsidR="004D2BBE" w:rsidRPr="003235D9" w:rsidRDefault="0067740F" w:rsidP="00D056F2">
      <w:pPr>
        <w:spacing w:after="0" w:line="480" w:lineRule="auto"/>
      </w:pPr>
      <w:r w:rsidRPr="003235D9">
        <w:rPr>
          <w:vertAlign w:val="superscript"/>
        </w:rPr>
        <w:t>2</w:t>
      </w:r>
      <w:r w:rsidR="00AB6490" w:rsidRPr="003235D9">
        <w:t xml:space="preserve">FAB analyses focus on difference scores because such scores fit the FAB’s </w:t>
      </w:r>
      <w:r w:rsidR="00012217" w:rsidRPr="003235D9">
        <w:t xml:space="preserve">theoretical </w:t>
      </w:r>
      <w:r w:rsidR="004D2BBE" w:rsidRPr="003235D9">
        <w:t xml:space="preserve">emphasis on affect change, and because </w:t>
      </w:r>
      <w:r w:rsidR="00AB6490" w:rsidRPr="003235D9">
        <w:t xml:space="preserve">such scores are easily described.  However, the analysis of difference scores can also </w:t>
      </w:r>
      <w:r w:rsidR="004D2BBE" w:rsidRPr="003235D9">
        <w:t>be tricky</w:t>
      </w:r>
      <w:r w:rsidR="00AB6490" w:rsidRPr="003235D9">
        <w:t>, especially when some of the effects in the difference scores are potentially caused by differences in the initial affect ratings</w:t>
      </w:r>
      <w:r w:rsidR="00012217" w:rsidRPr="003235D9">
        <w:t xml:space="preserve"> across event valences</w:t>
      </w:r>
      <w:r w:rsidR="00AB6490" w:rsidRPr="003235D9">
        <w:t>.  A</w:t>
      </w:r>
      <w:r w:rsidRPr="003235D9">
        <w:t>c</w:t>
      </w:r>
      <w:r w:rsidR="00AB6490" w:rsidRPr="003235D9">
        <w:t>cordingly, we c</w:t>
      </w:r>
      <w:r w:rsidRPr="003235D9">
        <w:t xml:space="preserve">onfirmed the </w:t>
      </w:r>
      <w:r w:rsidR="00AB6490" w:rsidRPr="003235D9">
        <w:t xml:space="preserve">difference score </w:t>
      </w:r>
      <w:r w:rsidRPr="003235D9">
        <w:t xml:space="preserve">results </w:t>
      </w:r>
      <w:r w:rsidR="00AB6490" w:rsidRPr="003235D9">
        <w:t xml:space="preserve">in analyses that did not </w:t>
      </w:r>
      <w:r w:rsidRPr="003235D9">
        <w:t>use</w:t>
      </w:r>
      <w:r w:rsidR="00AB6490" w:rsidRPr="003235D9">
        <w:t xml:space="preserve"> </w:t>
      </w:r>
      <w:r w:rsidRPr="003235D9">
        <w:t xml:space="preserve">difference scores. </w:t>
      </w:r>
      <w:r w:rsidR="00AB6490" w:rsidRPr="003235D9">
        <w:t xml:space="preserve">To do so, </w:t>
      </w:r>
      <w:r w:rsidRPr="003235D9">
        <w:t>we averaged across the two memories for each cell of the design</w:t>
      </w:r>
      <w:r w:rsidR="004D2BBE" w:rsidRPr="003235D9">
        <w:t xml:space="preserve">, but </w:t>
      </w:r>
      <w:r w:rsidRPr="003235D9">
        <w:t>calculated initial affect and affect</w:t>
      </w:r>
      <w:r w:rsidR="00D056F2" w:rsidRPr="003235D9">
        <w:t xml:space="preserve"> at recall</w:t>
      </w:r>
      <w:r w:rsidRPr="003235D9">
        <w:t xml:space="preserve"> separately.  </w:t>
      </w:r>
      <w:r w:rsidR="00012217" w:rsidRPr="003235D9">
        <w:t>A</w:t>
      </w:r>
      <w:r w:rsidRPr="003235D9">
        <w:t>ffect time (initial affect, affect</w:t>
      </w:r>
      <w:r w:rsidR="00D056F2" w:rsidRPr="003235D9">
        <w:t xml:space="preserve"> at recall</w:t>
      </w:r>
      <w:r w:rsidRPr="003235D9">
        <w:t xml:space="preserve">) </w:t>
      </w:r>
      <w:r w:rsidR="00012217" w:rsidRPr="003235D9">
        <w:t xml:space="preserve">was then added to the basic ANOVA </w:t>
      </w:r>
      <w:r w:rsidRPr="003235D9">
        <w:t xml:space="preserve">as </w:t>
      </w:r>
      <w:r w:rsidR="00012217" w:rsidRPr="003235D9">
        <w:t xml:space="preserve">an </w:t>
      </w:r>
      <w:r w:rsidRPr="003235D9">
        <w:t>additional within-subjects variable</w:t>
      </w:r>
      <w:r w:rsidR="00012217" w:rsidRPr="003235D9">
        <w:t>.  Results showed that t</w:t>
      </w:r>
      <w:r w:rsidRPr="003235D9">
        <w:t xml:space="preserve">he fading affect bias was replicated (Valence × Affect Time was significant, </w:t>
      </w:r>
      <w:r w:rsidRPr="003235D9">
        <w:rPr>
          <w:i/>
          <w:iCs/>
        </w:rPr>
        <w:t>F</w:t>
      </w:r>
      <w:r w:rsidRPr="003235D9">
        <w:t>(1, 2</w:t>
      </w:r>
      <w:r w:rsidR="006111F3" w:rsidRPr="003235D9">
        <w:t>16</w:t>
      </w:r>
      <w:r w:rsidRPr="003235D9">
        <w:t>) = 10.</w:t>
      </w:r>
      <w:r w:rsidR="006111F3" w:rsidRPr="003235D9">
        <w:t>13</w:t>
      </w:r>
      <w:r w:rsidRPr="003235D9">
        <w:t xml:space="preserve">, </w:t>
      </w:r>
      <w:r w:rsidRPr="003235D9">
        <w:rPr>
          <w:i/>
          <w:iCs/>
        </w:rPr>
        <w:t>p</w:t>
      </w:r>
      <w:r w:rsidRPr="003235D9">
        <w:t xml:space="preserve"> = .002, </w:t>
      </w:r>
      <w:r w:rsidRPr="003235D9">
        <w:rPr>
          <w:i/>
          <w:iCs/>
        </w:rPr>
        <w:t>η</w:t>
      </w:r>
      <w:r w:rsidRPr="003235D9">
        <w:rPr>
          <w:vertAlign w:val="subscript"/>
        </w:rPr>
        <w:t>p</w:t>
      </w:r>
      <w:r w:rsidRPr="003235D9">
        <w:rPr>
          <w:vertAlign w:val="superscript"/>
        </w:rPr>
        <w:t>2</w:t>
      </w:r>
      <w:r w:rsidRPr="003235D9">
        <w:t xml:space="preserve"> = .0</w:t>
      </w:r>
      <w:r w:rsidR="006111F3" w:rsidRPr="003235D9">
        <w:t>45</w:t>
      </w:r>
      <w:r w:rsidR="00D056F2" w:rsidRPr="003235D9">
        <w:t>, CI [.01; .11]</w:t>
      </w:r>
      <w:r w:rsidRPr="003235D9">
        <w:t xml:space="preserve">) independent of </w:t>
      </w:r>
      <w:r w:rsidR="00012217" w:rsidRPr="003235D9">
        <w:t xml:space="preserve">memory </w:t>
      </w:r>
      <w:r w:rsidRPr="003235D9">
        <w:t xml:space="preserve">context (Context × Valence × Affect Time not significant, </w:t>
      </w:r>
      <w:r w:rsidRPr="003235D9">
        <w:rPr>
          <w:i/>
          <w:iCs/>
        </w:rPr>
        <w:t>F</w:t>
      </w:r>
      <w:r w:rsidRPr="003235D9">
        <w:t>(1, 2</w:t>
      </w:r>
      <w:r w:rsidR="006111F3" w:rsidRPr="003235D9">
        <w:t>16</w:t>
      </w:r>
      <w:r w:rsidRPr="003235D9">
        <w:t xml:space="preserve">) = </w:t>
      </w:r>
      <w:r w:rsidR="006111F3" w:rsidRPr="003235D9">
        <w:t>1.68</w:t>
      </w:r>
      <w:r w:rsidRPr="003235D9">
        <w:t xml:space="preserve">, </w:t>
      </w:r>
      <w:r w:rsidRPr="003235D9">
        <w:rPr>
          <w:i/>
          <w:iCs/>
        </w:rPr>
        <w:t>p</w:t>
      </w:r>
      <w:r w:rsidRPr="003235D9">
        <w:t xml:space="preserve"> = .</w:t>
      </w:r>
      <w:r w:rsidR="006111F3" w:rsidRPr="003235D9">
        <w:t>196</w:t>
      </w:r>
      <w:r w:rsidRPr="003235D9">
        <w:t xml:space="preserve">, </w:t>
      </w:r>
      <w:r w:rsidRPr="003235D9">
        <w:rPr>
          <w:i/>
          <w:iCs/>
        </w:rPr>
        <w:t>η</w:t>
      </w:r>
      <w:r w:rsidRPr="003235D9">
        <w:rPr>
          <w:vertAlign w:val="subscript"/>
        </w:rPr>
        <w:t>p</w:t>
      </w:r>
      <w:r w:rsidRPr="003235D9">
        <w:rPr>
          <w:vertAlign w:val="superscript"/>
        </w:rPr>
        <w:t>2</w:t>
      </w:r>
      <w:r w:rsidRPr="003235D9">
        <w:t xml:space="preserve"> = .00</w:t>
      </w:r>
      <w:r w:rsidR="006111F3" w:rsidRPr="003235D9">
        <w:t>8</w:t>
      </w:r>
      <w:r w:rsidRPr="003235D9">
        <w:t>).</w:t>
      </w:r>
      <w:r w:rsidR="00C53969" w:rsidRPr="003235D9">
        <w:t xml:space="preserve"> </w:t>
      </w:r>
      <w:r w:rsidR="00012217" w:rsidRPr="003235D9">
        <w:t xml:space="preserve"> Means </w:t>
      </w:r>
      <w:r w:rsidR="00E92FB1" w:rsidRPr="003235D9">
        <w:t>(</w:t>
      </w:r>
      <w:r w:rsidR="004D2BBE" w:rsidRPr="003235D9">
        <w:t>and standard deviations</w:t>
      </w:r>
      <w:r w:rsidR="00E92FB1" w:rsidRPr="003235D9">
        <w:t>)</w:t>
      </w:r>
      <w:r w:rsidR="004D2BBE" w:rsidRPr="003235D9">
        <w:t xml:space="preserve"> are as follows:  Initial Affect/Nonsexual/Positive = 5.47</w:t>
      </w:r>
      <w:r w:rsidR="00E92FB1" w:rsidRPr="003235D9">
        <w:t xml:space="preserve"> </w:t>
      </w:r>
      <w:r w:rsidR="004D2BBE" w:rsidRPr="003235D9">
        <w:t xml:space="preserve">(.84); </w:t>
      </w:r>
      <w:r w:rsidR="00012217" w:rsidRPr="003235D9">
        <w:t xml:space="preserve"> </w:t>
      </w:r>
      <w:r w:rsidR="004D2BBE" w:rsidRPr="003235D9">
        <w:t>Initial Affect/Nonsexual/Negative = 5.20</w:t>
      </w:r>
      <w:r w:rsidR="00E92FB1" w:rsidRPr="003235D9">
        <w:t xml:space="preserve"> </w:t>
      </w:r>
      <w:r w:rsidR="004D2BBE" w:rsidRPr="003235D9">
        <w:t>(1.02); Initial Affect/Sexual/Positive = 5.42</w:t>
      </w:r>
      <w:r w:rsidR="00E92FB1" w:rsidRPr="003235D9">
        <w:t xml:space="preserve"> </w:t>
      </w:r>
      <w:r w:rsidR="004D2BBE" w:rsidRPr="003235D9">
        <w:t>(.89); Initial Affect/Sexual/Negative = 4.49</w:t>
      </w:r>
      <w:r w:rsidR="00E92FB1" w:rsidRPr="003235D9">
        <w:t xml:space="preserve"> </w:t>
      </w:r>
      <w:r w:rsidR="004D2BBE" w:rsidRPr="003235D9">
        <w:t>(1.48);  Recall Affect/Nonsexual/Positive = 4.79</w:t>
      </w:r>
      <w:r w:rsidR="00E92FB1" w:rsidRPr="003235D9">
        <w:t xml:space="preserve"> </w:t>
      </w:r>
      <w:r w:rsidR="004D2BBE" w:rsidRPr="003235D9">
        <w:t>(1.27);  Recall Affect/Nonsexual/Negative = 4.09</w:t>
      </w:r>
      <w:r w:rsidR="00E92FB1" w:rsidRPr="003235D9">
        <w:t xml:space="preserve"> </w:t>
      </w:r>
      <w:r w:rsidR="004D2BBE" w:rsidRPr="003235D9">
        <w:t>(1.57); Recall Affect/Sexual/Positive = 4.55</w:t>
      </w:r>
      <w:r w:rsidR="00E92FB1" w:rsidRPr="003235D9">
        <w:t xml:space="preserve"> </w:t>
      </w:r>
      <w:r w:rsidR="004D2BBE" w:rsidRPr="003235D9">
        <w:t>(1.56);  Recall/Sexual/Negative = 3.35</w:t>
      </w:r>
      <w:r w:rsidR="00E92FB1" w:rsidRPr="003235D9">
        <w:t xml:space="preserve"> </w:t>
      </w:r>
      <w:r w:rsidR="004D2BBE" w:rsidRPr="003235D9">
        <w:t xml:space="preserve">(1.80).  </w:t>
      </w:r>
    </w:p>
    <w:p w14:paraId="741DA09D" w14:textId="77777777" w:rsidR="00012217" w:rsidRPr="003235D9" w:rsidRDefault="00012217" w:rsidP="00E92FB1">
      <w:pPr>
        <w:spacing w:after="0" w:line="480" w:lineRule="auto"/>
      </w:pPr>
    </w:p>
    <w:p w14:paraId="2FA79E53" w14:textId="77777777" w:rsidR="00321AF7" w:rsidRPr="007F46D0" w:rsidRDefault="004B16D3" w:rsidP="00321AF7">
      <w:pPr>
        <w:spacing w:after="0" w:line="480" w:lineRule="auto"/>
      </w:pPr>
      <w:r w:rsidRPr="003235D9">
        <w:rPr>
          <w:vertAlign w:val="superscript"/>
        </w:rPr>
        <w:lastRenderedPageBreak/>
        <w:t>3</w:t>
      </w:r>
      <w:r w:rsidR="004475F2" w:rsidRPr="003235D9">
        <w:t xml:space="preserve">Because the relationship duration variable was strongly skewed (Skewness: 4.19; Kurtosis: 21.26), we experienced </w:t>
      </w:r>
      <w:r w:rsidR="007E04FF" w:rsidRPr="003235D9">
        <w:t>concern about the results of this regression analysis</w:t>
      </w:r>
      <w:r w:rsidR="004475F2" w:rsidRPr="003235D9">
        <w:t>.</w:t>
      </w:r>
      <w:r w:rsidR="007E04FF" w:rsidRPr="003235D9">
        <w:t xml:space="preserve"> </w:t>
      </w:r>
      <w:r w:rsidR="004475F2" w:rsidRPr="003235D9">
        <w:t xml:space="preserve"> </w:t>
      </w:r>
      <w:r w:rsidR="007E04FF" w:rsidRPr="003235D9">
        <w:t>Accordingly, to further probe the data,</w:t>
      </w:r>
      <w:r w:rsidR="00B3085F" w:rsidRPr="003235D9">
        <w:t xml:space="preserve"> </w:t>
      </w:r>
      <w:r w:rsidR="007E04FF" w:rsidRPr="003235D9">
        <w:t xml:space="preserve">we </w:t>
      </w:r>
      <w:r w:rsidR="00B3085F" w:rsidRPr="003235D9">
        <w:t>also analy</w:t>
      </w:r>
      <w:r w:rsidR="004475F2" w:rsidRPr="003235D9">
        <w:t>z</w:t>
      </w:r>
      <w:r w:rsidR="00B3085F" w:rsidRPr="003235D9">
        <w:t xml:space="preserve">ed the data after first performing a log transformation on the relationship duration variable </w:t>
      </w:r>
      <w:r w:rsidR="00B3085F" w:rsidRPr="004A4C68">
        <w:t>prior to mean-cent</w:t>
      </w:r>
      <w:r w:rsidR="00B3085F" w:rsidRPr="00745F69">
        <w:t xml:space="preserve">ering (Skewness: .18; Kurtosis: .16).  </w:t>
      </w:r>
      <w:r w:rsidR="007E04FF" w:rsidRPr="00745F69">
        <w:t>The analysis results substantially duplicated the results of the origi</w:t>
      </w:r>
      <w:r w:rsidR="007E04FF" w:rsidRPr="00801F55">
        <w:t>nal analysis.  T</w:t>
      </w:r>
      <w:r w:rsidR="00B3085F" w:rsidRPr="00801F55">
        <w:t xml:space="preserve">he valence effect that replicates the basic FAB effect was significant, </w:t>
      </w:r>
      <w:r w:rsidR="00B3085F" w:rsidRPr="00801F55">
        <w:rPr>
          <w:i/>
          <w:iCs/>
        </w:rPr>
        <w:t>F</w:t>
      </w:r>
      <w:r w:rsidR="00B3085F" w:rsidRPr="00D003DF">
        <w:t xml:space="preserve">(1, </w:t>
      </w:r>
      <w:r w:rsidR="00B3085F" w:rsidRPr="007F46D0">
        <w:t xml:space="preserve">649) = 17.78, </w:t>
      </w:r>
      <w:r w:rsidR="00B3085F" w:rsidRPr="007F46D0">
        <w:rPr>
          <w:i/>
          <w:iCs/>
        </w:rPr>
        <w:t>p</w:t>
      </w:r>
      <w:r w:rsidR="00B3085F" w:rsidRPr="007F46D0">
        <w:t xml:space="preserve"> &lt; .001.  Moreover, as expected, the interaction between valence and relationship duration was significant, </w:t>
      </w:r>
      <w:r w:rsidR="00B3085F" w:rsidRPr="007F46D0">
        <w:rPr>
          <w:i/>
          <w:iCs/>
        </w:rPr>
        <w:t>F</w:t>
      </w:r>
      <w:r w:rsidR="00B3085F" w:rsidRPr="007F46D0">
        <w:t xml:space="preserve">(1, 643) = 8.12, </w:t>
      </w:r>
      <w:r w:rsidR="00B3085F" w:rsidRPr="007F46D0">
        <w:rPr>
          <w:i/>
          <w:iCs/>
        </w:rPr>
        <w:t>p</w:t>
      </w:r>
      <w:r w:rsidR="00B3085F" w:rsidRPr="007F46D0">
        <w:t xml:space="preserve"> = .005, </w:t>
      </w:r>
      <w:r w:rsidR="00B3085F" w:rsidRPr="007F46D0">
        <w:rPr>
          <w:i/>
          <w:iCs/>
        </w:rPr>
        <w:t>η</w:t>
      </w:r>
      <w:r w:rsidR="00B3085F" w:rsidRPr="007F46D0">
        <w:rPr>
          <w:vertAlign w:val="subscript"/>
        </w:rPr>
        <w:t>p</w:t>
      </w:r>
      <w:r w:rsidR="00B3085F" w:rsidRPr="007F46D0">
        <w:rPr>
          <w:vertAlign w:val="superscript"/>
        </w:rPr>
        <w:t>2</w:t>
      </w:r>
      <w:r w:rsidR="00B3085F" w:rsidRPr="007F46D0">
        <w:t xml:space="preserve"> = .013, 95% CI [.001, .035].  Decomposition of the interaction showed that for positive event memories relationship duration did not predict the fading of affect (</w:t>
      </w:r>
      <w:r w:rsidR="00B3085F" w:rsidRPr="007F46D0">
        <w:rPr>
          <w:i/>
          <w:iCs/>
        </w:rPr>
        <w:t>p</w:t>
      </w:r>
      <w:r w:rsidR="00B3085F" w:rsidRPr="009F7D6F">
        <w:t xml:space="preserve"> = .105).  However, for negative event memories, increased relationship duration was weakly associated with increased fading of affect, </w:t>
      </w:r>
      <w:r w:rsidR="00B3085F" w:rsidRPr="009F7D6F">
        <w:rPr>
          <w:i/>
          <w:iCs/>
        </w:rPr>
        <w:t>F</w:t>
      </w:r>
      <w:r w:rsidR="00B3085F" w:rsidRPr="00456C9C">
        <w:t xml:space="preserve">(1, 430) = 3.67, </w:t>
      </w:r>
      <w:r w:rsidR="00B3085F" w:rsidRPr="00456C9C">
        <w:rPr>
          <w:i/>
          <w:iCs/>
        </w:rPr>
        <w:t>p</w:t>
      </w:r>
      <w:r w:rsidR="00B3085F" w:rsidRPr="00456C9C">
        <w:t xml:space="preserve"> = .056</w:t>
      </w:r>
      <w:r w:rsidR="00B3085F" w:rsidRPr="004A4C68">
        <w:t xml:space="preserve">, </w:t>
      </w:r>
      <w:r w:rsidR="00B3085F" w:rsidRPr="00745F69">
        <w:rPr>
          <w:i/>
          <w:iCs/>
        </w:rPr>
        <w:t>b</w:t>
      </w:r>
      <w:r w:rsidR="00B3085F" w:rsidRPr="00745F69">
        <w:t xml:space="preserve"> = 0.106, </w:t>
      </w:r>
      <w:r w:rsidR="00B3085F" w:rsidRPr="00745F69">
        <w:rPr>
          <w:i/>
          <w:iCs/>
        </w:rPr>
        <w:t>η</w:t>
      </w:r>
      <w:r w:rsidR="00B3085F" w:rsidRPr="00745F69">
        <w:rPr>
          <w:vertAlign w:val="subscript"/>
        </w:rPr>
        <w:t>p</w:t>
      </w:r>
      <w:r w:rsidR="00B3085F" w:rsidRPr="00745F69">
        <w:rPr>
          <w:vertAlign w:val="superscript"/>
        </w:rPr>
        <w:t>2</w:t>
      </w:r>
      <w:r w:rsidR="00B3085F" w:rsidRPr="00801F55">
        <w:t xml:space="preserve"> = .009, 95% CI [.00, .03].  Memory context did not further moderate this effect, nor was the main effect of the context </w:t>
      </w:r>
      <w:r w:rsidR="00321AF7" w:rsidRPr="00D003DF">
        <w:t>variable significant (</w:t>
      </w:r>
      <w:r w:rsidR="00321AF7" w:rsidRPr="007F46D0">
        <w:rPr>
          <w:i/>
        </w:rPr>
        <w:t>p</w:t>
      </w:r>
      <w:r w:rsidR="00321AF7" w:rsidRPr="007F46D0">
        <w:t xml:space="preserve"> = .195), nor was it involved in other interactions (</w:t>
      </w:r>
      <w:r w:rsidR="00321AF7" w:rsidRPr="007F46D0">
        <w:rPr>
          <w:i/>
        </w:rPr>
        <w:t>p</w:t>
      </w:r>
      <w:r w:rsidR="00321AF7" w:rsidRPr="007F46D0">
        <w:t>s &gt; .23).</w:t>
      </w:r>
    </w:p>
    <w:p w14:paraId="4C719039" w14:textId="77777777" w:rsidR="00AC7F7B" w:rsidRDefault="00321AF7" w:rsidP="00321AF7">
      <w:pPr>
        <w:spacing w:after="0" w:line="480" w:lineRule="auto"/>
      </w:pPr>
      <w:r w:rsidRPr="007F46D0">
        <w:br w:type="page"/>
      </w:r>
    </w:p>
    <w:p w14:paraId="3BB6ABC8" w14:textId="77777777" w:rsidR="00AC7F7B" w:rsidRPr="00C84A39" w:rsidRDefault="00AC7F7B" w:rsidP="00321AF7">
      <w:pPr>
        <w:spacing w:after="0" w:line="480" w:lineRule="auto"/>
      </w:pPr>
      <w:r w:rsidRPr="00C84A39">
        <w:lastRenderedPageBreak/>
        <w:t>Table 1</w:t>
      </w:r>
    </w:p>
    <w:p w14:paraId="69E8DFA9" w14:textId="77777777" w:rsidR="00AC7F7B" w:rsidRPr="00C84A39" w:rsidRDefault="00AC7F7B" w:rsidP="00321AF7">
      <w:pPr>
        <w:spacing w:after="0" w:line="480" w:lineRule="auto"/>
        <w:rPr>
          <w:i/>
        </w:rPr>
      </w:pPr>
      <w:r w:rsidRPr="00C84A39">
        <w:rPr>
          <w:i/>
        </w:rPr>
        <w:t>Correlations between</w:t>
      </w:r>
      <w:r w:rsidR="009923C0" w:rsidRPr="00C84A39">
        <w:rPr>
          <w:i/>
        </w:rPr>
        <w:t xml:space="preserve"> Continuous Moderator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972"/>
        <w:gridCol w:w="977"/>
        <w:gridCol w:w="976"/>
        <w:gridCol w:w="976"/>
        <w:gridCol w:w="976"/>
        <w:gridCol w:w="934"/>
      </w:tblGrid>
      <w:tr w:rsidR="0018761E" w:rsidRPr="00C84A39" w14:paraId="4517296A" w14:textId="77777777" w:rsidTr="00DC1323">
        <w:tc>
          <w:tcPr>
            <w:tcW w:w="3652" w:type="dxa"/>
            <w:tcBorders>
              <w:top w:val="single" w:sz="4" w:space="0" w:color="auto"/>
              <w:bottom w:val="single" w:sz="4" w:space="0" w:color="auto"/>
            </w:tcBorders>
          </w:tcPr>
          <w:p w14:paraId="25D94597" w14:textId="77777777" w:rsidR="00AC7F7B" w:rsidRPr="00C84A39" w:rsidRDefault="00AC7F7B" w:rsidP="00DC1323">
            <w:pPr>
              <w:spacing w:before="80" w:after="80" w:line="240" w:lineRule="auto"/>
            </w:pPr>
          </w:p>
        </w:tc>
        <w:tc>
          <w:tcPr>
            <w:tcW w:w="992" w:type="dxa"/>
            <w:tcBorders>
              <w:top w:val="single" w:sz="4" w:space="0" w:color="auto"/>
              <w:bottom w:val="single" w:sz="4" w:space="0" w:color="auto"/>
            </w:tcBorders>
          </w:tcPr>
          <w:p w14:paraId="1B4F7A9D" w14:textId="77777777" w:rsidR="00AC7F7B" w:rsidRPr="00C84A39" w:rsidRDefault="00AC7F7B" w:rsidP="00384307">
            <w:pPr>
              <w:spacing w:before="80" w:after="80" w:line="240" w:lineRule="auto"/>
              <w:jc w:val="center"/>
            </w:pPr>
            <w:r w:rsidRPr="00C84A39">
              <w:t>1.</w:t>
            </w:r>
          </w:p>
        </w:tc>
        <w:tc>
          <w:tcPr>
            <w:tcW w:w="993" w:type="dxa"/>
            <w:tcBorders>
              <w:top w:val="single" w:sz="4" w:space="0" w:color="auto"/>
              <w:bottom w:val="single" w:sz="4" w:space="0" w:color="auto"/>
            </w:tcBorders>
          </w:tcPr>
          <w:p w14:paraId="531F9AD2" w14:textId="77777777" w:rsidR="00AC7F7B" w:rsidRPr="00C84A39" w:rsidRDefault="00AC7F7B" w:rsidP="00384307">
            <w:pPr>
              <w:spacing w:before="80" w:after="80" w:line="240" w:lineRule="auto"/>
              <w:jc w:val="center"/>
            </w:pPr>
            <w:r w:rsidRPr="00C84A39">
              <w:t>2.</w:t>
            </w:r>
          </w:p>
        </w:tc>
        <w:tc>
          <w:tcPr>
            <w:tcW w:w="992" w:type="dxa"/>
            <w:tcBorders>
              <w:top w:val="single" w:sz="4" w:space="0" w:color="auto"/>
              <w:bottom w:val="single" w:sz="4" w:space="0" w:color="auto"/>
            </w:tcBorders>
          </w:tcPr>
          <w:p w14:paraId="7E83568F" w14:textId="77777777" w:rsidR="00AC7F7B" w:rsidRPr="00C84A39" w:rsidRDefault="00AC7F7B" w:rsidP="00384307">
            <w:pPr>
              <w:spacing w:before="80" w:after="80" w:line="240" w:lineRule="auto"/>
              <w:jc w:val="center"/>
            </w:pPr>
            <w:r w:rsidRPr="00C84A39">
              <w:t>3.</w:t>
            </w:r>
          </w:p>
        </w:tc>
        <w:tc>
          <w:tcPr>
            <w:tcW w:w="992" w:type="dxa"/>
            <w:tcBorders>
              <w:top w:val="single" w:sz="4" w:space="0" w:color="auto"/>
              <w:bottom w:val="single" w:sz="4" w:space="0" w:color="auto"/>
            </w:tcBorders>
          </w:tcPr>
          <w:p w14:paraId="0F9C97D9" w14:textId="77777777" w:rsidR="00AC7F7B" w:rsidRPr="00C84A39" w:rsidRDefault="00AC7F7B" w:rsidP="00384307">
            <w:pPr>
              <w:spacing w:before="80" w:after="80" w:line="240" w:lineRule="auto"/>
              <w:jc w:val="center"/>
            </w:pPr>
            <w:r w:rsidRPr="00C84A39">
              <w:t>4.</w:t>
            </w:r>
          </w:p>
        </w:tc>
        <w:tc>
          <w:tcPr>
            <w:tcW w:w="992" w:type="dxa"/>
            <w:tcBorders>
              <w:top w:val="single" w:sz="4" w:space="0" w:color="auto"/>
              <w:bottom w:val="single" w:sz="4" w:space="0" w:color="auto"/>
            </w:tcBorders>
          </w:tcPr>
          <w:p w14:paraId="057A28E4" w14:textId="77777777" w:rsidR="00AC7F7B" w:rsidRPr="00C84A39" w:rsidRDefault="00AC7F7B" w:rsidP="00384307">
            <w:pPr>
              <w:spacing w:before="80" w:after="80" w:line="240" w:lineRule="auto"/>
              <w:jc w:val="center"/>
            </w:pPr>
            <w:r w:rsidRPr="00C84A39">
              <w:t>5.</w:t>
            </w:r>
          </w:p>
        </w:tc>
        <w:tc>
          <w:tcPr>
            <w:tcW w:w="963" w:type="dxa"/>
            <w:tcBorders>
              <w:top w:val="single" w:sz="4" w:space="0" w:color="auto"/>
              <w:bottom w:val="single" w:sz="4" w:space="0" w:color="auto"/>
            </w:tcBorders>
          </w:tcPr>
          <w:p w14:paraId="3A7F6A20" w14:textId="77777777" w:rsidR="00AC7F7B" w:rsidRPr="00C84A39" w:rsidRDefault="00AC7F7B" w:rsidP="00384307">
            <w:pPr>
              <w:spacing w:before="80" w:after="80" w:line="240" w:lineRule="auto"/>
              <w:jc w:val="center"/>
            </w:pPr>
            <w:r w:rsidRPr="00C84A39">
              <w:t>6.</w:t>
            </w:r>
          </w:p>
        </w:tc>
      </w:tr>
      <w:tr w:rsidR="0018761E" w:rsidRPr="00C84A39" w14:paraId="05B55503" w14:textId="77777777" w:rsidTr="00DC1323">
        <w:tc>
          <w:tcPr>
            <w:tcW w:w="3652" w:type="dxa"/>
            <w:tcBorders>
              <w:top w:val="single" w:sz="4" w:space="0" w:color="auto"/>
            </w:tcBorders>
          </w:tcPr>
          <w:p w14:paraId="249C8E8B" w14:textId="77777777" w:rsidR="00AC7F7B" w:rsidRPr="00C84A39" w:rsidRDefault="00AC7F7B" w:rsidP="00AC7F7B">
            <w:pPr>
              <w:spacing w:before="60" w:after="60" w:line="240" w:lineRule="auto"/>
            </w:pPr>
            <w:r w:rsidRPr="00C84A39">
              <w:t>1. Relationship Duration</w:t>
            </w:r>
          </w:p>
        </w:tc>
        <w:tc>
          <w:tcPr>
            <w:tcW w:w="992" w:type="dxa"/>
            <w:tcBorders>
              <w:top w:val="single" w:sz="4" w:space="0" w:color="auto"/>
            </w:tcBorders>
          </w:tcPr>
          <w:p w14:paraId="25152577" w14:textId="77777777" w:rsidR="00AC7F7B" w:rsidRPr="00C84A39" w:rsidRDefault="0018761E" w:rsidP="00384307">
            <w:pPr>
              <w:spacing w:before="60" w:after="60" w:line="240" w:lineRule="auto"/>
              <w:jc w:val="center"/>
            </w:pPr>
            <w:r w:rsidRPr="00C84A39">
              <w:t>--</w:t>
            </w:r>
          </w:p>
        </w:tc>
        <w:tc>
          <w:tcPr>
            <w:tcW w:w="993" w:type="dxa"/>
            <w:tcBorders>
              <w:top w:val="single" w:sz="4" w:space="0" w:color="auto"/>
            </w:tcBorders>
          </w:tcPr>
          <w:p w14:paraId="374B1E32" w14:textId="77777777" w:rsidR="00AC7F7B" w:rsidRPr="00C84A39" w:rsidRDefault="00AC7F7B" w:rsidP="00384307">
            <w:pPr>
              <w:spacing w:before="60" w:after="60" w:line="240" w:lineRule="auto"/>
              <w:jc w:val="center"/>
            </w:pPr>
          </w:p>
        </w:tc>
        <w:tc>
          <w:tcPr>
            <w:tcW w:w="992" w:type="dxa"/>
            <w:tcBorders>
              <w:top w:val="single" w:sz="4" w:space="0" w:color="auto"/>
            </w:tcBorders>
          </w:tcPr>
          <w:p w14:paraId="57D24771" w14:textId="77777777" w:rsidR="00AC7F7B" w:rsidRPr="00C84A39" w:rsidRDefault="00AC7F7B" w:rsidP="00384307">
            <w:pPr>
              <w:spacing w:before="60" w:after="60" w:line="240" w:lineRule="auto"/>
              <w:jc w:val="center"/>
            </w:pPr>
          </w:p>
        </w:tc>
        <w:tc>
          <w:tcPr>
            <w:tcW w:w="992" w:type="dxa"/>
            <w:tcBorders>
              <w:top w:val="single" w:sz="4" w:space="0" w:color="auto"/>
            </w:tcBorders>
          </w:tcPr>
          <w:p w14:paraId="390BADBE" w14:textId="77777777" w:rsidR="00AC7F7B" w:rsidRPr="00C84A39" w:rsidRDefault="00AC7F7B" w:rsidP="00384307">
            <w:pPr>
              <w:spacing w:before="60" w:after="60" w:line="240" w:lineRule="auto"/>
              <w:jc w:val="center"/>
            </w:pPr>
          </w:p>
        </w:tc>
        <w:tc>
          <w:tcPr>
            <w:tcW w:w="992" w:type="dxa"/>
            <w:tcBorders>
              <w:top w:val="single" w:sz="4" w:space="0" w:color="auto"/>
            </w:tcBorders>
          </w:tcPr>
          <w:p w14:paraId="101516E3" w14:textId="77777777" w:rsidR="00AC7F7B" w:rsidRPr="00C84A39" w:rsidRDefault="00AC7F7B" w:rsidP="00384307">
            <w:pPr>
              <w:spacing w:before="60" w:after="60" w:line="240" w:lineRule="auto"/>
              <w:jc w:val="center"/>
            </w:pPr>
          </w:p>
        </w:tc>
        <w:tc>
          <w:tcPr>
            <w:tcW w:w="963" w:type="dxa"/>
            <w:tcBorders>
              <w:top w:val="single" w:sz="4" w:space="0" w:color="auto"/>
            </w:tcBorders>
          </w:tcPr>
          <w:p w14:paraId="141BB32C" w14:textId="77777777" w:rsidR="00AC7F7B" w:rsidRPr="00C84A39" w:rsidRDefault="00AC7F7B" w:rsidP="00384307">
            <w:pPr>
              <w:spacing w:before="60" w:after="60" w:line="240" w:lineRule="auto"/>
              <w:jc w:val="center"/>
            </w:pPr>
          </w:p>
        </w:tc>
      </w:tr>
      <w:tr w:rsidR="0018761E" w:rsidRPr="00C84A39" w14:paraId="340695A2" w14:textId="77777777" w:rsidTr="00DC1323">
        <w:tc>
          <w:tcPr>
            <w:tcW w:w="3652" w:type="dxa"/>
          </w:tcPr>
          <w:p w14:paraId="188B0625" w14:textId="77777777" w:rsidR="00AC7F7B" w:rsidRPr="00C84A39" w:rsidRDefault="00AC7F7B" w:rsidP="00AC7F7B">
            <w:pPr>
              <w:spacing w:before="60" w:after="60" w:line="240" w:lineRule="auto"/>
            </w:pPr>
            <w:r w:rsidRPr="00C84A39">
              <w:t>2. Perceived Relationship Quality</w:t>
            </w:r>
          </w:p>
        </w:tc>
        <w:tc>
          <w:tcPr>
            <w:tcW w:w="992" w:type="dxa"/>
          </w:tcPr>
          <w:p w14:paraId="287779CE" w14:textId="77777777" w:rsidR="00AC7F7B" w:rsidRPr="00C84A39" w:rsidRDefault="0018761E" w:rsidP="00384307">
            <w:pPr>
              <w:spacing w:before="60" w:after="60" w:line="240" w:lineRule="auto"/>
              <w:jc w:val="center"/>
            </w:pPr>
            <w:r w:rsidRPr="00C84A39">
              <w:t>.17</w:t>
            </w:r>
            <w:r w:rsidRPr="00C84A39">
              <w:rPr>
                <w:vertAlign w:val="superscript"/>
              </w:rPr>
              <w:t>*</w:t>
            </w:r>
          </w:p>
        </w:tc>
        <w:tc>
          <w:tcPr>
            <w:tcW w:w="993" w:type="dxa"/>
          </w:tcPr>
          <w:p w14:paraId="0A88AECD" w14:textId="77777777" w:rsidR="00AC7F7B" w:rsidRPr="00C84A39" w:rsidRDefault="0018761E" w:rsidP="00384307">
            <w:pPr>
              <w:spacing w:before="60" w:after="60" w:line="240" w:lineRule="auto"/>
              <w:jc w:val="center"/>
            </w:pPr>
            <w:r w:rsidRPr="00C84A39">
              <w:t>--</w:t>
            </w:r>
          </w:p>
        </w:tc>
        <w:tc>
          <w:tcPr>
            <w:tcW w:w="992" w:type="dxa"/>
          </w:tcPr>
          <w:p w14:paraId="38A6B595" w14:textId="77777777" w:rsidR="00AC7F7B" w:rsidRPr="00C84A39" w:rsidRDefault="00AC7F7B" w:rsidP="00384307">
            <w:pPr>
              <w:spacing w:before="60" w:after="60" w:line="240" w:lineRule="auto"/>
              <w:jc w:val="center"/>
            </w:pPr>
          </w:p>
        </w:tc>
        <w:tc>
          <w:tcPr>
            <w:tcW w:w="992" w:type="dxa"/>
          </w:tcPr>
          <w:p w14:paraId="6E90D710" w14:textId="77777777" w:rsidR="00AC7F7B" w:rsidRPr="00C84A39" w:rsidRDefault="00AC7F7B" w:rsidP="00384307">
            <w:pPr>
              <w:spacing w:before="60" w:after="60" w:line="240" w:lineRule="auto"/>
              <w:jc w:val="center"/>
            </w:pPr>
          </w:p>
        </w:tc>
        <w:tc>
          <w:tcPr>
            <w:tcW w:w="992" w:type="dxa"/>
          </w:tcPr>
          <w:p w14:paraId="45977B05" w14:textId="77777777" w:rsidR="00AC7F7B" w:rsidRPr="00C84A39" w:rsidRDefault="00AC7F7B" w:rsidP="00384307">
            <w:pPr>
              <w:spacing w:before="60" w:after="60" w:line="240" w:lineRule="auto"/>
              <w:jc w:val="center"/>
            </w:pPr>
          </w:p>
        </w:tc>
        <w:tc>
          <w:tcPr>
            <w:tcW w:w="963" w:type="dxa"/>
          </w:tcPr>
          <w:p w14:paraId="5F57528B" w14:textId="77777777" w:rsidR="00AC7F7B" w:rsidRPr="00C84A39" w:rsidRDefault="00AC7F7B" w:rsidP="00384307">
            <w:pPr>
              <w:spacing w:before="60" w:after="60" w:line="240" w:lineRule="auto"/>
              <w:jc w:val="center"/>
            </w:pPr>
          </w:p>
        </w:tc>
      </w:tr>
      <w:tr w:rsidR="0018761E" w:rsidRPr="00C84A39" w14:paraId="116DFD77" w14:textId="77777777" w:rsidTr="00DC1323">
        <w:tc>
          <w:tcPr>
            <w:tcW w:w="3652" w:type="dxa"/>
          </w:tcPr>
          <w:p w14:paraId="7BA73A58" w14:textId="77777777" w:rsidR="00AC7F7B" w:rsidRPr="00C84A39" w:rsidRDefault="00AC7F7B" w:rsidP="00AC7F7B">
            <w:pPr>
              <w:spacing w:before="60" w:after="60" w:line="240" w:lineRule="auto"/>
            </w:pPr>
            <w:r w:rsidRPr="00C84A39">
              <w:t>3. Need to Belong</w:t>
            </w:r>
          </w:p>
        </w:tc>
        <w:tc>
          <w:tcPr>
            <w:tcW w:w="992" w:type="dxa"/>
          </w:tcPr>
          <w:p w14:paraId="597641A5" w14:textId="77777777" w:rsidR="00AC7F7B" w:rsidRPr="00C84A39" w:rsidRDefault="0018761E" w:rsidP="00384307">
            <w:pPr>
              <w:spacing w:before="60" w:after="60" w:line="240" w:lineRule="auto"/>
              <w:jc w:val="center"/>
            </w:pPr>
            <w:r w:rsidRPr="00C84A39">
              <w:t>-.16</w:t>
            </w:r>
            <w:r w:rsidRPr="00C84A39">
              <w:rPr>
                <w:vertAlign w:val="superscript"/>
              </w:rPr>
              <w:t>*</w:t>
            </w:r>
          </w:p>
        </w:tc>
        <w:tc>
          <w:tcPr>
            <w:tcW w:w="993" w:type="dxa"/>
          </w:tcPr>
          <w:p w14:paraId="28C14490" w14:textId="77777777" w:rsidR="00AC7F7B" w:rsidRPr="00C84A39" w:rsidRDefault="0018761E" w:rsidP="00384307">
            <w:pPr>
              <w:spacing w:before="60" w:after="60" w:line="240" w:lineRule="auto"/>
              <w:jc w:val="center"/>
            </w:pPr>
            <w:r w:rsidRPr="00C84A39">
              <w:t>.01</w:t>
            </w:r>
          </w:p>
        </w:tc>
        <w:tc>
          <w:tcPr>
            <w:tcW w:w="992" w:type="dxa"/>
          </w:tcPr>
          <w:p w14:paraId="19701830" w14:textId="77777777" w:rsidR="00AC7F7B" w:rsidRPr="00C84A39" w:rsidRDefault="0018761E" w:rsidP="00384307">
            <w:pPr>
              <w:spacing w:before="60" w:after="60" w:line="240" w:lineRule="auto"/>
              <w:jc w:val="center"/>
            </w:pPr>
            <w:r w:rsidRPr="00C84A39">
              <w:t>--</w:t>
            </w:r>
          </w:p>
        </w:tc>
        <w:tc>
          <w:tcPr>
            <w:tcW w:w="992" w:type="dxa"/>
          </w:tcPr>
          <w:p w14:paraId="7C5CB509" w14:textId="77777777" w:rsidR="00AC7F7B" w:rsidRPr="00C84A39" w:rsidRDefault="00AC7F7B" w:rsidP="00384307">
            <w:pPr>
              <w:spacing w:before="60" w:after="60" w:line="240" w:lineRule="auto"/>
              <w:jc w:val="center"/>
            </w:pPr>
          </w:p>
        </w:tc>
        <w:tc>
          <w:tcPr>
            <w:tcW w:w="992" w:type="dxa"/>
          </w:tcPr>
          <w:p w14:paraId="0B9A250A" w14:textId="77777777" w:rsidR="00AC7F7B" w:rsidRPr="00C84A39" w:rsidRDefault="00AC7F7B" w:rsidP="00384307">
            <w:pPr>
              <w:spacing w:before="60" w:after="60" w:line="240" w:lineRule="auto"/>
              <w:jc w:val="center"/>
            </w:pPr>
          </w:p>
        </w:tc>
        <w:tc>
          <w:tcPr>
            <w:tcW w:w="963" w:type="dxa"/>
          </w:tcPr>
          <w:p w14:paraId="338BB365" w14:textId="77777777" w:rsidR="00AC7F7B" w:rsidRPr="00C84A39" w:rsidRDefault="00AC7F7B" w:rsidP="00384307">
            <w:pPr>
              <w:spacing w:before="60" w:after="60" w:line="240" w:lineRule="auto"/>
              <w:jc w:val="center"/>
            </w:pPr>
          </w:p>
        </w:tc>
      </w:tr>
      <w:tr w:rsidR="0018761E" w:rsidRPr="00C84A39" w14:paraId="225F7139" w14:textId="77777777" w:rsidTr="00DC1323">
        <w:tc>
          <w:tcPr>
            <w:tcW w:w="3652" w:type="dxa"/>
          </w:tcPr>
          <w:p w14:paraId="43A1748E" w14:textId="77777777" w:rsidR="00AC7F7B" w:rsidRPr="00C84A39" w:rsidRDefault="00AC7F7B" w:rsidP="00AC7F7B">
            <w:pPr>
              <w:spacing w:before="60" w:after="60" w:line="240" w:lineRule="auto"/>
            </w:pPr>
            <w:r w:rsidRPr="00C84A39">
              <w:t>4. Sexual Esteem</w:t>
            </w:r>
          </w:p>
        </w:tc>
        <w:tc>
          <w:tcPr>
            <w:tcW w:w="992" w:type="dxa"/>
          </w:tcPr>
          <w:p w14:paraId="24013983" w14:textId="77777777" w:rsidR="00AC7F7B" w:rsidRPr="00C84A39" w:rsidRDefault="0018761E" w:rsidP="00384307">
            <w:pPr>
              <w:spacing w:before="60" w:after="60" w:line="240" w:lineRule="auto"/>
              <w:jc w:val="center"/>
            </w:pPr>
            <w:r w:rsidRPr="00C84A39">
              <w:t>.10</w:t>
            </w:r>
          </w:p>
        </w:tc>
        <w:tc>
          <w:tcPr>
            <w:tcW w:w="993" w:type="dxa"/>
          </w:tcPr>
          <w:p w14:paraId="5E082CD5" w14:textId="77777777" w:rsidR="00AC7F7B" w:rsidRPr="00C84A39" w:rsidRDefault="0018761E" w:rsidP="00384307">
            <w:pPr>
              <w:spacing w:before="60" w:after="60" w:line="240" w:lineRule="auto"/>
              <w:jc w:val="center"/>
            </w:pPr>
            <w:r w:rsidRPr="00C84A39">
              <w:t>.13</w:t>
            </w:r>
          </w:p>
        </w:tc>
        <w:tc>
          <w:tcPr>
            <w:tcW w:w="992" w:type="dxa"/>
          </w:tcPr>
          <w:p w14:paraId="7AACC3D6" w14:textId="77777777" w:rsidR="00AC7F7B" w:rsidRPr="00C84A39" w:rsidRDefault="0018761E" w:rsidP="00384307">
            <w:pPr>
              <w:spacing w:before="60" w:after="60" w:line="240" w:lineRule="auto"/>
              <w:jc w:val="center"/>
            </w:pPr>
            <w:r w:rsidRPr="00C84A39">
              <w:t>-.24</w:t>
            </w:r>
            <w:r w:rsidRPr="00C84A39">
              <w:rPr>
                <w:vertAlign w:val="superscript"/>
              </w:rPr>
              <w:t>**</w:t>
            </w:r>
          </w:p>
        </w:tc>
        <w:tc>
          <w:tcPr>
            <w:tcW w:w="992" w:type="dxa"/>
          </w:tcPr>
          <w:p w14:paraId="50E1EE7D" w14:textId="77777777" w:rsidR="00AC7F7B" w:rsidRPr="00C84A39" w:rsidRDefault="0018761E" w:rsidP="00384307">
            <w:pPr>
              <w:spacing w:before="60" w:after="60" w:line="240" w:lineRule="auto"/>
              <w:jc w:val="center"/>
            </w:pPr>
            <w:r w:rsidRPr="00C84A39">
              <w:t>--</w:t>
            </w:r>
          </w:p>
        </w:tc>
        <w:tc>
          <w:tcPr>
            <w:tcW w:w="992" w:type="dxa"/>
          </w:tcPr>
          <w:p w14:paraId="06871418" w14:textId="77777777" w:rsidR="00AC7F7B" w:rsidRPr="00C84A39" w:rsidRDefault="00AC7F7B" w:rsidP="00384307">
            <w:pPr>
              <w:spacing w:before="60" w:after="60" w:line="240" w:lineRule="auto"/>
              <w:jc w:val="center"/>
            </w:pPr>
          </w:p>
        </w:tc>
        <w:tc>
          <w:tcPr>
            <w:tcW w:w="963" w:type="dxa"/>
          </w:tcPr>
          <w:p w14:paraId="071A98AA" w14:textId="77777777" w:rsidR="00AC7F7B" w:rsidRPr="00C84A39" w:rsidRDefault="00AC7F7B" w:rsidP="00384307">
            <w:pPr>
              <w:spacing w:before="60" w:after="60" w:line="240" w:lineRule="auto"/>
              <w:jc w:val="center"/>
            </w:pPr>
          </w:p>
        </w:tc>
      </w:tr>
      <w:tr w:rsidR="0018761E" w:rsidRPr="00C84A39" w14:paraId="395FAED0" w14:textId="77777777" w:rsidTr="00DC1323">
        <w:tc>
          <w:tcPr>
            <w:tcW w:w="3652" w:type="dxa"/>
          </w:tcPr>
          <w:p w14:paraId="42876BC7" w14:textId="77777777" w:rsidR="00AC7F7B" w:rsidRPr="00C84A39" w:rsidRDefault="00AC7F7B" w:rsidP="00AC7F7B">
            <w:pPr>
              <w:spacing w:before="60" w:after="60" w:line="240" w:lineRule="auto"/>
            </w:pPr>
            <w:r w:rsidRPr="00C84A39">
              <w:t>5. Sexual Depression</w:t>
            </w:r>
          </w:p>
        </w:tc>
        <w:tc>
          <w:tcPr>
            <w:tcW w:w="992" w:type="dxa"/>
          </w:tcPr>
          <w:p w14:paraId="603E837D" w14:textId="77777777" w:rsidR="00AC7F7B" w:rsidRPr="00C84A39" w:rsidRDefault="0018761E" w:rsidP="00384307">
            <w:pPr>
              <w:spacing w:before="60" w:after="60" w:line="240" w:lineRule="auto"/>
              <w:jc w:val="center"/>
            </w:pPr>
            <w:r w:rsidRPr="00C84A39">
              <w:t>-.01</w:t>
            </w:r>
          </w:p>
        </w:tc>
        <w:tc>
          <w:tcPr>
            <w:tcW w:w="993" w:type="dxa"/>
          </w:tcPr>
          <w:p w14:paraId="59473637" w14:textId="77777777" w:rsidR="00AC7F7B" w:rsidRPr="00C84A39" w:rsidRDefault="0018761E" w:rsidP="00384307">
            <w:pPr>
              <w:spacing w:before="60" w:after="60" w:line="240" w:lineRule="auto"/>
              <w:jc w:val="center"/>
            </w:pPr>
            <w:r w:rsidRPr="00C84A39">
              <w:t>-.34</w:t>
            </w:r>
            <w:r w:rsidRPr="00C84A39">
              <w:rPr>
                <w:vertAlign w:val="superscript"/>
              </w:rPr>
              <w:t>**</w:t>
            </w:r>
          </w:p>
        </w:tc>
        <w:tc>
          <w:tcPr>
            <w:tcW w:w="992" w:type="dxa"/>
          </w:tcPr>
          <w:p w14:paraId="1BF7B3B9" w14:textId="77777777" w:rsidR="00AC7F7B" w:rsidRPr="00C84A39" w:rsidRDefault="0018761E" w:rsidP="00384307">
            <w:pPr>
              <w:spacing w:before="60" w:after="60" w:line="240" w:lineRule="auto"/>
              <w:jc w:val="center"/>
            </w:pPr>
            <w:r w:rsidRPr="00C84A39">
              <w:t>.15</w:t>
            </w:r>
            <w:r w:rsidRPr="00C84A39">
              <w:rPr>
                <w:vertAlign w:val="superscript"/>
              </w:rPr>
              <w:t>*</w:t>
            </w:r>
          </w:p>
        </w:tc>
        <w:tc>
          <w:tcPr>
            <w:tcW w:w="992" w:type="dxa"/>
          </w:tcPr>
          <w:p w14:paraId="08B68E96" w14:textId="77777777" w:rsidR="00AC7F7B" w:rsidRPr="00C84A39" w:rsidRDefault="00DC1323" w:rsidP="00384307">
            <w:pPr>
              <w:spacing w:before="60" w:after="60" w:line="240" w:lineRule="auto"/>
              <w:jc w:val="center"/>
            </w:pPr>
            <w:r w:rsidRPr="00C84A39">
              <w:t>-.56</w:t>
            </w:r>
            <w:r w:rsidRPr="00C84A39">
              <w:rPr>
                <w:vertAlign w:val="superscript"/>
              </w:rPr>
              <w:t>**</w:t>
            </w:r>
          </w:p>
        </w:tc>
        <w:tc>
          <w:tcPr>
            <w:tcW w:w="992" w:type="dxa"/>
          </w:tcPr>
          <w:p w14:paraId="5E88C3D1" w14:textId="77777777" w:rsidR="00AC7F7B" w:rsidRPr="00C84A39" w:rsidRDefault="0018761E" w:rsidP="00384307">
            <w:pPr>
              <w:spacing w:before="60" w:after="60" w:line="240" w:lineRule="auto"/>
              <w:jc w:val="center"/>
            </w:pPr>
            <w:r w:rsidRPr="00C84A39">
              <w:t>--</w:t>
            </w:r>
          </w:p>
        </w:tc>
        <w:tc>
          <w:tcPr>
            <w:tcW w:w="963" w:type="dxa"/>
          </w:tcPr>
          <w:p w14:paraId="3FCD1306" w14:textId="77777777" w:rsidR="00AC7F7B" w:rsidRPr="00C84A39" w:rsidRDefault="00AC7F7B" w:rsidP="00384307">
            <w:pPr>
              <w:spacing w:before="60" w:after="60" w:line="240" w:lineRule="auto"/>
              <w:jc w:val="center"/>
            </w:pPr>
          </w:p>
        </w:tc>
      </w:tr>
      <w:tr w:rsidR="0018761E" w:rsidRPr="00C84A39" w14:paraId="402E77FF" w14:textId="77777777" w:rsidTr="00DC1323">
        <w:tc>
          <w:tcPr>
            <w:tcW w:w="3652" w:type="dxa"/>
            <w:tcBorders>
              <w:bottom w:val="single" w:sz="4" w:space="0" w:color="auto"/>
            </w:tcBorders>
          </w:tcPr>
          <w:p w14:paraId="26C22F0A" w14:textId="77777777" w:rsidR="00AC7F7B" w:rsidRPr="00C84A39" w:rsidRDefault="00AC7F7B" w:rsidP="00AC7F7B">
            <w:pPr>
              <w:spacing w:before="60" w:after="60" w:line="240" w:lineRule="auto"/>
            </w:pPr>
            <w:r w:rsidRPr="00C84A39">
              <w:t>6. Sexual Preoccupation</w:t>
            </w:r>
          </w:p>
        </w:tc>
        <w:tc>
          <w:tcPr>
            <w:tcW w:w="992" w:type="dxa"/>
            <w:tcBorders>
              <w:bottom w:val="single" w:sz="4" w:space="0" w:color="auto"/>
            </w:tcBorders>
          </w:tcPr>
          <w:p w14:paraId="0293656F" w14:textId="77777777" w:rsidR="00AC7F7B" w:rsidRPr="00C84A39" w:rsidRDefault="0018761E" w:rsidP="00384307">
            <w:pPr>
              <w:spacing w:before="60" w:after="60" w:line="240" w:lineRule="auto"/>
              <w:jc w:val="center"/>
            </w:pPr>
            <w:r w:rsidRPr="00C84A39">
              <w:t>-.06</w:t>
            </w:r>
          </w:p>
        </w:tc>
        <w:tc>
          <w:tcPr>
            <w:tcW w:w="993" w:type="dxa"/>
            <w:tcBorders>
              <w:bottom w:val="single" w:sz="4" w:space="0" w:color="auto"/>
            </w:tcBorders>
          </w:tcPr>
          <w:p w14:paraId="6BA6FBC8" w14:textId="77777777" w:rsidR="00AC7F7B" w:rsidRPr="00C84A39" w:rsidRDefault="0018761E" w:rsidP="00384307">
            <w:pPr>
              <w:spacing w:before="60" w:after="60" w:line="240" w:lineRule="auto"/>
              <w:jc w:val="center"/>
            </w:pPr>
            <w:r w:rsidRPr="00C84A39">
              <w:t>-.04</w:t>
            </w:r>
          </w:p>
        </w:tc>
        <w:tc>
          <w:tcPr>
            <w:tcW w:w="992" w:type="dxa"/>
            <w:tcBorders>
              <w:bottom w:val="single" w:sz="4" w:space="0" w:color="auto"/>
            </w:tcBorders>
          </w:tcPr>
          <w:p w14:paraId="00162B29" w14:textId="77777777" w:rsidR="00AC7F7B" w:rsidRPr="00C84A39" w:rsidRDefault="0018761E" w:rsidP="00384307">
            <w:pPr>
              <w:spacing w:before="60" w:after="60" w:line="240" w:lineRule="auto"/>
              <w:jc w:val="center"/>
            </w:pPr>
            <w:r w:rsidRPr="00C84A39">
              <w:t>.00</w:t>
            </w:r>
          </w:p>
        </w:tc>
        <w:tc>
          <w:tcPr>
            <w:tcW w:w="992" w:type="dxa"/>
            <w:tcBorders>
              <w:bottom w:val="single" w:sz="4" w:space="0" w:color="auto"/>
            </w:tcBorders>
          </w:tcPr>
          <w:p w14:paraId="6D8285E7" w14:textId="77777777" w:rsidR="00AC7F7B" w:rsidRPr="00C84A39" w:rsidRDefault="00DC1323" w:rsidP="00384307">
            <w:pPr>
              <w:spacing w:before="60" w:after="60" w:line="240" w:lineRule="auto"/>
              <w:jc w:val="center"/>
            </w:pPr>
            <w:r w:rsidRPr="00C84A39">
              <w:t>.31</w:t>
            </w:r>
            <w:r w:rsidRPr="00C84A39">
              <w:rPr>
                <w:vertAlign w:val="superscript"/>
              </w:rPr>
              <w:t>**</w:t>
            </w:r>
          </w:p>
        </w:tc>
        <w:tc>
          <w:tcPr>
            <w:tcW w:w="992" w:type="dxa"/>
            <w:tcBorders>
              <w:bottom w:val="single" w:sz="4" w:space="0" w:color="auto"/>
            </w:tcBorders>
          </w:tcPr>
          <w:p w14:paraId="4357F019" w14:textId="77777777" w:rsidR="00AC7F7B" w:rsidRPr="00C84A39" w:rsidRDefault="00DC1323" w:rsidP="00384307">
            <w:pPr>
              <w:spacing w:before="60" w:after="60" w:line="240" w:lineRule="auto"/>
              <w:jc w:val="center"/>
            </w:pPr>
            <w:r w:rsidRPr="00C84A39">
              <w:t>-.19</w:t>
            </w:r>
            <w:r w:rsidRPr="00C84A39">
              <w:rPr>
                <w:vertAlign w:val="superscript"/>
              </w:rPr>
              <w:t>**</w:t>
            </w:r>
          </w:p>
        </w:tc>
        <w:tc>
          <w:tcPr>
            <w:tcW w:w="963" w:type="dxa"/>
            <w:tcBorders>
              <w:bottom w:val="single" w:sz="4" w:space="0" w:color="auto"/>
            </w:tcBorders>
          </w:tcPr>
          <w:p w14:paraId="1FA2B60B" w14:textId="77777777" w:rsidR="00AC7F7B" w:rsidRPr="00C84A39" w:rsidRDefault="0018761E" w:rsidP="00384307">
            <w:pPr>
              <w:spacing w:before="60" w:after="60" w:line="240" w:lineRule="auto"/>
              <w:jc w:val="center"/>
            </w:pPr>
            <w:r w:rsidRPr="00C84A39">
              <w:t>--</w:t>
            </w:r>
          </w:p>
        </w:tc>
      </w:tr>
    </w:tbl>
    <w:p w14:paraId="51BE4DB9" w14:textId="77777777" w:rsidR="00AC7F7B" w:rsidRDefault="0018761E" w:rsidP="00321AF7">
      <w:pPr>
        <w:spacing w:after="0" w:line="480" w:lineRule="auto"/>
      </w:pPr>
      <w:r w:rsidRPr="00C84A39">
        <w:t xml:space="preserve">Note: </w:t>
      </w:r>
      <w:r w:rsidRPr="00C84A39">
        <w:rPr>
          <w:vertAlign w:val="superscript"/>
        </w:rPr>
        <w:t>*</w:t>
      </w:r>
      <w:r w:rsidRPr="00C84A39">
        <w:t xml:space="preserve">: significant at .05 level (2-tailed); </w:t>
      </w:r>
      <w:r w:rsidRPr="00C84A39">
        <w:rPr>
          <w:vertAlign w:val="superscript"/>
        </w:rPr>
        <w:t>**</w:t>
      </w:r>
      <w:r w:rsidRPr="00C84A39">
        <w:t>: significant at .01 level (2-tailed)</w:t>
      </w:r>
    </w:p>
    <w:p w14:paraId="0CB8951E" w14:textId="77777777" w:rsidR="00DC1323" w:rsidRDefault="00DC1323" w:rsidP="00321AF7">
      <w:pPr>
        <w:spacing w:after="0" w:line="480" w:lineRule="auto"/>
      </w:pPr>
    </w:p>
    <w:p w14:paraId="203D4A63" w14:textId="77777777" w:rsidR="00DC1323" w:rsidRDefault="00DC1323" w:rsidP="00321AF7">
      <w:pPr>
        <w:spacing w:after="0" w:line="480" w:lineRule="auto"/>
      </w:pPr>
    </w:p>
    <w:p w14:paraId="6A5B6B10" w14:textId="77777777" w:rsidR="00DC1323" w:rsidRDefault="00DC1323" w:rsidP="00321AF7">
      <w:pPr>
        <w:spacing w:after="0" w:line="480" w:lineRule="auto"/>
      </w:pPr>
    </w:p>
    <w:p w14:paraId="5027405E" w14:textId="77777777" w:rsidR="00DC1323" w:rsidRDefault="00DC1323" w:rsidP="00321AF7">
      <w:pPr>
        <w:spacing w:after="0" w:line="480" w:lineRule="auto"/>
      </w:pPr>
    </w:p>
    <w:p w14:paraId="0CDD4426" w14:textId="77777777" w:rsidR="00DC1323" w:rsidRDefault="00DC1323" w:rsidP="00321AF7">
      <w:pPr>
        <w:spacing w:after="0" w:line="480" w:lineRule="auto"/>
      </w:pPr>
    </w:p>
    <w:p w14:paraId="1F8C0BCC" w14:textId="77777777" w:rsidR="00DC1323" w:rsidRDefault="00DC1323" w:rsidP="00321AF7">
      <w:pPr>
        <w:spacing w:after="0" w:line="480" w:lineRule="auto"/>
      </w:pPr>
    </w:p>
    <w:p w14:paraId="5AAD481B" w14:textId="77777777" w:rsidR="00DC1323" w:rsidRDefault="00DC1323" w:rsidP="00321AF7">
      <w:pPr>
        <w:spacing w:after="0" w:line="480" w:lineRule="auto"/>
      </w:pPr>
    </w:p>
    <w:p w14:paraId="44B41A16" w14:textId="77777777" w:rsidR="00DC1323" w:rsidRDefault="00DC1323" w:rsidP="00321AF7">
      <w:pPr>
        <w:spacing w:after="0" w:line="480" w:lineRule="auto"/>
      </w:pPr>
    </w:p>
    <w:p w14:paraId="4C599582" w14:textId="77777777" w:rsidR="00DC1323" w:rsidRDefault="00DC1323" w:rsidP="00321AF7">
      <w:pPr>
        <w:spacing w:after="0" w:line="480" w:lineRule="auto"/>
      </w:pPr>
    </w:p>
    <w:p w14:paraId="23C97C10" w14:textId="77777777" w:rsidR="00DC1323" w:rsidRDefault="00DC1323" w:rsidP="00321AF7">
      <w:pPr>
        <w:spacing w:after="0" w:line="480" w:lineRule="auto"/>
      </w:pPr>
    </w:p>
    <w:p w14:paraId="03A93181" w14:textId="77777777" w:rsidR="00DC1323" w:rsidRDefault="00DC1323" w:rsidP="00321AF7">
      <w:pPr>
        <w:spacing w:after="0" w:line="480" w:lineRule="auto"/>
      </w:pPr>
    </w:p>
    <w:p w14:paraId="0CDCE47A" w14:textId="77777777" w:rsidR="00DC1323" w:rsidRDefault="00DC1323" w:rsidP="00321AF7">
      <w:pPr>
        <w:spacing w:after="0" w:line="480" w:lineRule="auto"/>
      </w:pPr>
    </w:p>
    <w:p w14:paraId="1135E228" w14:textId="77777777" w:rsidR="00DC1323" w:rsidRDefault="00DC1323" w:rsidP="00321AF7">
      <w:pPr>
        <w:spacing w:after="0" w:line="480" w:lineRule="auto"/>
      </w:pPr>
    </w:p>
    <w:p w14:paraId="5B31D718" w14:textId="77777777" w:rsidR="00DC1323" w:rsidRDefault="00DC1323" w:rsidP="00321AF7">
      <w:pPr>
        <w:spacing w:after="0" w:line="480" w:lineRule="auto"/>
      </w:pPr>
    </w:p>
    <w:p w14:paraId="2215A743" w14:textId="77777777" w:rsidR="00DC1323" w:rsidRDefault="00DC1323" w:rsidP="00321AF7">
      <w:pPr>
        <w:spacing w:after="0" w:line="480" w:lineRule="auto"/>
      </w:pPr>
    </w:p>
    <w:p w14:paraId="33BE6C43" w14:textId="5C5AC7EA" w:rsidR="00321AF7" w:rsidRPr="007F46D0" w:rsidRDefault="00321AF7" w:rsidP="00321AF7">
      <w:pPr>
        <w:spacing w:after="0" w:line="480" w:lineRule="auto"/>
      </w:pPr>
      <w:r w:rsidRPr="00C84A39">
        <w:lastRenderedPageBreak/>
        <w:t xml:space="preserve">Table </w:t>
      </w:r>
      <w:r w:rsidR="00DC1323" w:rsidRPr="00C84A39">
        <w:t>2</w:t>
      </w:r>
    </w:p>
    <w:p w14:paraId="2B4C25A6" w14:textId="3A0789E0" w:rsidR="00321AF7" w:rsidRPr="00B219D7" w:rsidRDefault="00321AF7" w:rsidP="00321AF7">
      <w:pPr>
        <w:spacing w:after="0" w:line="480" w:lineRule="auto"/>
        <w:rPr>
          <w:i/>
        </w:rPr>
      </w:pPr>
      <w:r w:rsidRPr="00B219D7">
        <w:rPr>
          <w:i/>
        </w:rPr>
        <w:t>Percentages of A</w:t>
      </w:r>
      <w:r w:rsidR="00B219D7">
        <w:rPr>
          <w:i/>
        </w:rPr>
        <w:t>ttachment Styles per sub-sample</w:t>
      </w:r>
    </w:p>
    <w:tbl>
      <w:tblPr>
        <w:tblW w:w="0" w:type="auto"/>
        <w:tblLook w:val="04A0" w:firstRow="1" w:lastRow="0" w:firstColumn="1" w:lastColumn="0" w:noHBand="0" w:noVBand="1"/>
      </w:tblPr>
      <w:tblGrid>
        <w:gridCol w:w="1869"/>
        <w:gridCol w:w="1859"/>
        <w:gridCol w:w="1882"/>
        <w:gridCol w:w="1888"/>
        <w:gridCol w:w="1862"/>
      </w:tblGrid>
      <w:tr w:rsidR="00321AF7" w:rsidRPr="003235D9" w14:paraId="467AAB4D" w14:textId="77777777" w:rsidTr="00131B3E">
        <w:tc>
          <w:tcPr>
            <w:tcW w:w="1915" w:type="dxa"/>
            <w:tcBorders>
              <w:top w:val="single" w:sz="4" w:space="0" w:color="auto"/>
            </w:tcBorders>
            <w:shd w:val="clear" w:color="auto" w:fill="auto"/>
          </w:tcPr>
          <w:p w14:paraId="234D2CF2" w14:textId="77777777" w:rsidR="00321AF7" w:rsidRPr="007F46D0" w:rsidRDefault="00321AF7" w:rsidP="00131B3E">
            <w:pPr>
              <w:spacing w:before="120" w:after="120" w:line="240" w:lineRule="auto"/>
            </w:pPr>
          </w:p>
        </w:tc>
        <w:tc>
          <w:tcPr>
            <w:tcW w:w="7661" w:type="dxa"/>
            <w:gridSpan w:val="4"/>
            <w:tcBorders>
              <w:top w:val="single" w:sz="4" w:space="0" w:color="auto"/>
              <w:bottom w:val="single" w:sz="4" w:space="0" w:color="auto"/>
            </w:tcBorders>
            <w:shd w:val="clear" w:color="auto" w:fill="auto"/>
          </w:tcPr>
          <w:p w14:paraId="62C1F902" w14:textId="77777777" w:rsidR="00321AF7" w:rsidRPr="007F46D0" w:rsidRDefault="00321AF7" w:rsidP="00131B3E">
            <w:pPr>
              <w:spacing w:before="120" w:after="120" w:line="240" w:lineRule="auto"/>
              <w:jc w:val="center"/>
            </w:pPr>
            <w:r w:rsidRPr="007F46D0">
              <w:t>Attachment Style</w:t>
            </w:r>
          </w:p>
        </w:tc>
      </w:tr>
      <w:tr w:rsidR="00321AF7" w:rsidRPr="003235D9" w14:paraId="04D8FA0C" w14:textId="77777777" w:rsidTr="00131B3E">
        <w:tc>
          <w:tcPr>
            <w:tcW w:w="1915" w:type="dxa"/>
            <w:tcBorders>
              <w:bottom w:val="single" w:sz="4" w:space="0" w:color="auto"/>
            </w:tcBorders>
            <w:shd w:val="clear" w:color="auto" w:fill="auto"/>
          </w:tcPr>
          <w:p w14:paraId="6B0A8030" w14:textId="77777777" w:rsidR="00321AF7" w:rsidRPr="003235D9" w:rsidRDefault="00321AF7" w:rsidP="00131B3E">
            <w:pPr>
              <w:spacing w:before="120" w:after="120" w:line="240" w:lineRule="auto"/>
            </w:pPr>
            <w:r w:rsidRPr="003235D9">
              <w:t>Sample</w:t>
            </w:r>
          </w:p>
        </w:tc>
        <w:tc>
          <w:tcPr>
            <w:tcW w:w="1915" w:type="dxa"/>
            <w:tcBorders>
              <w:top w:val="single" w:sz="4" w:space="0" w:color="auto"/>
              <w:bottom w:val="single" w:sz="4" w:space="0" w:color="auto"/>
            </w:tcBorders>
            <w:shd w:val="clear" w:color="auto" w:fill="auto"/>
          </w:tcPr>
          <w:p w14:paraId="0CE49BC4" w14:textId="77777777" w:rsidR="00321AF7" w:rsidRPr="003235D9" w:rsidRDefault="00321AF7" w:rsidP="00131B3E">
            <w:pPr>
              <w:spacing w:before="120" w:after="120" w:line="240" w:lineRule="auto"/>
              <w:jc w:val="center"/>
            </w:pPr>
            <w:r w:rsidRPr="003235D9">
              <w:t>Secure</w:t>
            </w:r>
          </w:p>
        </w:tc>
        <w:tc>
          <w:tcPr>
            <w:tcW w:w="1915" w:type="dxa"/>
            <w:tcBorders>
              <w:top w:val="single" w:sz="4" w:space="0" w:color="auto"/>
              <w:bottom w:val="single" w:sz="4" w:space="0" w:color="auto"/>
            </w:tcBorders>
            <w:shd w:val="clear" w:color="auto" w:fill="auto"/>
          </w:tcPr>
          <w:p w14:paraId="39385817" w14:textId="77777777" w:rsidR="00321AF7" w:rsidRPr="003235D9" w:rsidRDefault="00321AF7" w:rsidP="00131B3E">
            <w:pPr>
              <w:spacing w:before="120" w:after="120" w:line="240" w:lineRule="auto"/>
              <w:jc w:val="center"/>
            </w:pPr>
            <w:r w:rsidRPr="003235D9">
              <w:t>Dismissing</w:t>
            </w:r>
          </w:p>
        </w:tc>
        <w:tc>
          <w:tcPr>
            <w:tcW w:w="1915" w:type="dxa"/>
            <w:tcBorders>
              <w:top w:val="single" w:sz="4" w:space="0" w:color="auto"/>
              <w:bottom w:val="single" w:sz="4" w:space="0" w:color="auto"/>
            </w:tcBorders>
            <w:shd w:val="clear" w:color="auto" w:fill="auto"/>
          </w:tcPr>
          <w:p w14:paraId="41983270" w14:textId="77777777" w:rsidR="00321AF7" w:rsidRPr="003235D9" w:rsidRDefault="00321AF7" w:rsidP="00131B3E">
            <w:pPr>
              <w:spacing w:before="120" w:after="120" w:line="240" w:lineRule="auto"/>
              <w:jc w:val="center"/>
            </w:pPr>
            <w:r w:rsidRPr="003235D9">
              <w:t>Preoccupied</w:t>
            </w:r>
          </w:p>
        </w:tc>
        <w:tc>
          <w:tcPr>
            <w:tcW w:w="1916" w:type="dxa"/>
            <w:tcBorders>
              <w:top w:val="single" w:sz="4" w:space="0" w:color="auto"/>
              <w:bottom w:val="single" w:sz="4" w:space="0" w:color="auto"/>
            </w:tcBorders>
            <w:shd w:val="clear" w:color="auto" w:fill="auto"/>
          </w:tcPr>
          <w:p w14:paraId="06D3C27D" w14:textId="77777777" w:rsidR="00321AF7" w:rsidRPr="003235D9" w:rsidRDefault="00321AF7" w:rsidP="00131B3E">
            <w:pPr>
              <w:spacing w:before="120" w:after="120" w:line="240" w:lineRule="auto"/>
              <w:jc w:val="center"/>
            </w:pPr>
            <w:r w:rsidRPr="003235D9">
              <w:t>Fearful</w:t>
            </w:r>
          </w:p>
        </w:tc>
      </w:tr>
      <w:tr w:rsidR="00321AF7" w:rsidRPr="003235D9" w14:paraId="5DB919C8" w14:textId="77777777" w:rsidTr="00131B3E">
        <w:tc>
          <w:tcPr>
            <w:tcW w:w="1915" w:type="dxa"/>
            <w:tcBorders>
              <w:top w:val="single" w:sz="4" w:space="0" w:color="auto"/>
            </w:tcBorders>
            <w:shd w:val="clear" w:color="auto" w:fill="auto"/>
          </w:tcPr>
          <w:p w14:paraId="12FD6086" w14:textId="77777777" w:rsidR="00321AF7" w:rsidRPr="003235D9" w:rsidRDefault="008270D4" w:rsidP="00131B3E">
            <w:pPr>
              <w:spacing w:before="120" w:after="120" w:line="240" w:lineRule="auto"/>
            </w:pPr>
            <w:r w:rsidRPr="003235D9">
              <w:t>MTurk</w:t>
            </w:r>
          </w:p>
        </w:tc>
        <w:tc>
          <w:tcPr>
            <w:tcW w:w="1915" w:type="dxa"/>
            <w:tcBorders>
              <w:top w:val="single" w:sz="4" w:space="0" w:color="auto"/>
            </w:tcBorders>
            <w:shd w:val="clear" w:color="auto" w:fill="auto"/>
          </w:tcPr>
          <w:p w14:paraId="1D6CB712" w14:textId="77777777" w:rsidR="00321AF7" w:rsidRPr="003235D9" w:rsidRDefault="00321AF7" w:rsidP="00131B3E">
            <w:pPr>
              <w:spacing w:before="120" w:after="120" w:line="240" w:lineRule="auto"/>
              <w:jc w:val="center"/>
            </w:pPr>
            <w:r w:rsidRPr="003235D9">
              <w:t>41.2</w:t>
            </w:r>
          </w:p>
        </w:tc>
        <w:tc>
          <w:tcPr>
            <w:tcW w:w="1915" w:type="dxa"/>
            <w:tcBorders>
              <w:top w:val="single" w:sz="4" w:space="0" w:color="auto"/>
            </w:tcBorders>
            <w:shd w:val="clear" w:color="auto" w:fill="auto"/>
          </w:tcPr>
          <w:p w14:paraId="6EB7DE77" w14:textId="77777777" w:rsidR="00321AF7" w:rsidRPr="003235D9" w:rsidRDefault="00321AF7" w:rsidP="00131B3E">
            <w:pPr>
              <w:spacing w:before="120" w:after="120" w:line="240" w:lineRule="auto"/>
              <w:jc w:val="center"/>
            </w:pPr>
            <w:r w:rsidRPr="003235D9">
              <w:t>12.9</w:t>
            </w:r>
          </w:p>
        </w:tc>
        <w:tc>
          <w:tcPr>
            <w:tcW w:w="1915" w:type="dxa"/>
            <w:tcBorders>
              <w:top w:val="single" w:sz="4" w:space="0" w:color="auto"/>
            </w:tcBorders>
            <w:shd w:val="clear" w:color="auto" w:fill="auto"/>
          </w:tcPr>
          <w:p w14:paraId="1EDE6C86" w14:textId="77777777" w:rsidR="00321AF7" w:rsidRPr="003235D9" w:rsidRDefault="00321AF7" w:rsidP="00131B3E">
            <w:pPr>
              <w:spacing w:before="120" w:after="120" w:line="240" w:lineRule="auto"/>
              <w:jc w:val="center"/>
            </w:pPr>
            <w:r w:rsidRPr="003235D9">
              <w:t>11.8</w:t>
            </w:r>
          </w:p>
        </w:tc>
        <w:tc>
          <w:tcPr>
            <w:tcW w:w="1916" w:type="dxa"/>
            <w:tcBorders>
              <w:top w:val="single" w:sz="4" w:space="0" w:color="auto"/>
            </w:tcBorders>
            <w:shd w:val="clear" w:color="auto" w:fill="auto"/>
          </w:tcPr>
          <w:p w14:paraId="55F61CBB" w14:textId="77777777" w:rsidR="00321AF7" w:rsidRPr="003235D9" w:rsidRDefault="00321AF7" w:rsidP="00131B3E">
            <w:pPr>
              <w:spacing w:before="120" w:after="120" w:line="240" w:lineRule="auto"/>
              <w:jc w:val="center"/>
            </w:pPr>
            <w:r w:rsidRPr="003235D9">
              <w:t>34</w:t>
            </w:r>
            <w:r w:rsidR="0019546D" w:rsidRPr="003235D9">
              <w:t>.1</w:t>
            </w:r>
          </w:p>
        </w:tc>
      </w:tr>
      <w:tr w:rsidR="00321AF7" w:rsidRPr="003235D9" w14:paraId="7A7C6B76" w14:textId="77777777" w:rsidTr="00131B3E">
        <w:tc>
          <w:tcPr>
            <w:tcW w:w="1915" w:type="dxa"/>
            <w:tcBorders>
              <w:bottom w:val="single" w:sz="4" w:space="0" w:color="auto"/>
            </w:tcBorders>
            <w:shd w:val="clear" w:color="auto" w:fill="auto"/>
          </w:tcPr>
          <w:p w14:paraId="211F046B" w14:textId="77777777" w:rsidR="00321AF7" w:rsidRPr="003235D9" w:rsidRDefault="00321AF7" w:rsidP="00131B3E">
            <w:pPr>
              <w:spacing w:before="120" w:after="120" w:line="240" w:lineRule="auto"/>
            </w:pPr>
            <w:r w:rsidRPr="003235D9">
              <w:t>Students</w:t>
            </w:r>
          </w:p>
        </w:tc>
        <w:tc>
          <w:tcPr>
            <w:tcW w:w="1915" w:type="dxa"/>
            <w:tcBorders>
              <w:bottom w:val="single" w:sz="4" w:space="0" w:color="auto"/>
            </w:tcBorders>
            <w:shd w:val="clear" w:color="auto" w:fill="auto"/>
          </w:tcPr>
          <w:p w14:paraId="3DF952E4" w14:textId="77777777" w:rsidR="00321AF7" w:rsidRPr="003235D9" w:rsidRDefault="00321AF7" w:rsidP="00131B3E">
            <w:pPr>
              <w:spacing w:before="120" w:after="120" w:line="240" w:lineRule="auto"/>
              <w:jc w:val="center"/>
            </w:pPr>
            <w:r w:rsidRPr="003235D9">
              <w:t>33.3</w:t>
            </w:r>
          </w:p>
        </w:tc>
        <w:tc>
          <w:tcPr>
            <w:tcW w:w="1915" w:type="dxa"/>
            <w:tcBorders>
              <w:bottom w:val="single" w:sz="4" w:space="0" w:color="auto"/>
            </w:tcBorders>
            <w:shd w:val="clear" w:color="auto" w:fill="auto"/>
          </w:tcPr>
          <w:p w14:paraId="20EDBC63" w14:textId="77777777" w:rsidR="00321AF7" w:rsidRPr="003235D9" w:rsidRDefault="00321AF7" w:rsidP="00131B3E">
            <w:pPr>
              <w:spacing w:before="120" w:after="120" w:line="240" w:lineRule="auto"/>
              <w:jc w:val="center"/>
            </w:pPr>
            <w:r w:rsidRPr="003235D9">
              <w:t>14.4</w:t>
            </w:r>
          </w:p>
        </w:tc>
        <w:tc>
          <w:tcPr>
            <w:tcW w:w="1915" w:type="dxa"/>
            <w:tcBorders>
              <w:bottom w:val="single" w:sz="4" w:space="0" w:color="auto"/>
            </w:tcBorders>
            <w:shd w:val="clear" w:color="auto" w:fill="auto"/>
          </w:tcPr>
          <w:p w14:paraId="5B60E759" w14:textId="77777777" w:rsidR="00321AF7" w:rsidRPr="003235D9" w:rsidRDefault="00321AF7" w:rsidP="00131B3E">
            <w:pPr>
              <w:spacing w:before="120" w:after="120" w:line="240" w:lineRule="auto"/>
              <w:jc w:val="center"/>
            </w:pPr>
            <w:r w:rsidRPr="003235D9">
              <w:t>18.9</w:t>
            </w:r>
          </w:p>
        </w:tc>
        <w:tc>
          <w:tcPr>
            <w:tcW w:w="1916" w:type="dxa"/>
            <w:tcBorders>
              <w:bottom w:val="single" w:sz="4" w:space="0" w:color="auto"/>
            </w:tcBorders>
            <w:shd w:val="clear" w:color="auto" w:fill="auto"/>
          </w:tcPr>
          <w:p w14:paraId="2F9822D1" w14:textId="77777777" w:rsidR="00321AF7" w:rsidRPr="003235D9" w:rsidRDefault="00321AF7" w:rsidP="00131B3E">
            <w:pPr>
              <w:spacing w:before="120" w:after="120" w:line="240" w:lineRule="auto"/>
              <w:jc w:val="center"/>
            </w:pPr>
            <w:r w:rsidRPr="003235D9">
              <w:t>33.3</w:t>
            </w:r>
          </w:p>
        </w:tc>
      </w:tr>
    </w:tbl>
    <w:p w14:paraId="12338F45" w14:textId="77777777" w:rsidR="00321AF7" w:rsidRPr="003235D9" w:rsidRDefault="00321AF7" w:rsidP="00321AF7">
      <w:pPr>
        <w:spacing w:after="0" w:line="480" w:lineRule="auto"/>
      </w:pPr>
    </w:p>
    <w:p w14:paraId="5F0C1837" w14:textId="77777777" w:rsidR="00321AF7" w:rsidRPr="003235D9" w:rsidRDefault="00321AF7" w:rsidP="00321AF7">
      <w:pPr>
        <w:shd w:val="clear" w:color="auto" w:fill="FFFFFF"/>
        <w:spacing w:after="0" w:line="240" w:lineRule="auto"/>
        <w:rPr>
          <w:rFonts w:eastAsia="Times New Roman"/>
          <w:color w:val="212121"/>
        </w:rPr>
      </w:pPr>
      <w:r w:rsidRPr="003235D9">
        <w:br w:type="page"/>
      </w:r>
      <w:r w:rsidRPr="003235D9">
        <w:rPr>
          <w:rFonts w:ascii="Segoe UI" w:eastAsia="Times New Roman" w:hAnsi="Segoe UI" w:cs="Segoe UI"/>
          <w:color w:val="212121"/>
          <w:sz w:val="23"/>
          <w:szCs w:val="23"/>
        </w:rPr>
        <w:lastRenderedPageBreak/>
        <w:br/>
      </w:r>
      <w:r w:rsidRPr="00C84A39">
        <w:rPr>
          <w:rFonts w:eastAsia="Times New Roman"/>
          <w:color w:val="212121"/>
        </w:rPr>
        <w:t xml:space="preserve">Table </w:t>
      </w:r>
      <w:r w:rsidR="00DC1323" w:rsidRPr="00C84A39">
        <w:rPr>
          <w:rFonts w:eastAsia="Times New Roman"/>
          <w:color w:val="212121"/>
        </w:rPr>
        <w:t>3</w:t>
      </w:r>
    </w:p>
    <w:p w14:paraId="6E09E120" w14:textId="77777777" w:rsidR="00321AF7" w:rsidRPr="003235D9" w:rsidRDefault="00321AF7" w:rsidP="00321AF7">
      <w:pPr>
        <w:shd w:val="clear" w:color="auto" w:fill="FFFFFF"/>
        <w:spacing w:after="0" w:line="240" w:lineRule="auto"/>
        <w:rPr>
          <w:rFonts w:eastAsia="Times New Roman"/>
          <w:color w:val="212121"/>
        </w:rPr>
      </w:pPr>
    </w:p>
    <w:p w14:paraId="0C0E7F17" w14:textId="77777777" w:rsidR="00321AF7" w:rsidRPr="003235D9" w:rsidRDefault="00321AF7" w:rsidP="00321AF7">
      <w:pPr>
        <w:shd w:val="clear" w:color="auto" w:fill="FFFFFF"/>
        <w:spacing w:after="0" w:line="240" w:lineRule="auto"/>
        <w:rPr>
          <w:rFonts w:eastAsia="Times New Roman"/>
          <w:i/>
          <w:iCs/>
          <w:color w:val="212121"/>
        </w:rPr>
      </w:pPr>
      <w:r w:rsidRPr="003235D9">
        <w:rPr>
          <w:rFonts w:eastAsia="Times New Roman"/>
          <w:i/>
          <w:iCs/>
          <w:color w:val="212121"/>
        </w:rPr>
        <w:t>Means (Standard Deviations) of Affect Fading for sexual relationship memories</w:t>
      </w:r>
    </w:p>
    <w:p w14:paraId="232E4F94" w14:textId="77777777" w:rsidR="00321AF7" w:rsidRPr="003235D9" w:rsidRDefault="00321AF7" w:rsidP="00321AF7">
      <w:pPr>
        <w:shd w:val="clear" w:color="auto" w:fill="FFFFFF"/>
        <w:spacing w:after="0" w:line="240" w:lineRule="auto"/>
        <w:rPr>
          <w:rFonts w:eastAsia="Times New Roman"/>
          <w:color w:val="212121"/>
        </w:rPr>
      </w:pPr>
    </w:p>
    <w:tbl>
      <w:tblPr>
        <w:tblW w:w="0" w:type="auto"/>
        <w:tblCellMar>
          <w:left w:w="0" w:type="dxa"/>
          <w:right w:w="0" w:type="dxa"/>
        </w:tblCellMar>
        <w:tblLook w:val="04A0" w:firstRow="1" w:lastRow="0" w:firstColumn="1" w:lastColumn="0" w:noHBand="0" w:noVBand="1"/>
      </w:tblPr>
      <w:tblGrid>
        <w:gridCol w:w="3116"/>
        <w:gridCol w:w="3117"/>
        <w:gridCol w:w="3117"/>
      </w:tblGrid>
      <w:tr w:rsidR="00321AF7" w:rsidRPr="003235D9" w14:paraId="4A172ECD" w14:textId="77777777" w:rsidTr="00131B3E">
        <w:tc>
          <w:tcPr>
            <w:tcW w:w="311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2AF9969" w14:textId="77777777" w:rsidR="00321AF7" w:rsidRPr="003235D9" w:rsidRDefault="00321AF7" w:rsidP="0019546D">
            <w:pPr>
              <w:spacing w:before="60" w:after="60" w:line="240" w:lineRule="auto"/>
              <w:rPr>
                <w:rFonts w:eastAsia="Times New Roman"/>
              </w:rPr>
            </w:pPr>
            <w:r w:rsidRPr="003235D9">
              <w:rPr>
                <w:rFonts w:eastAsia="Times New Roman"/>
              </w:rPr>
              <w:t>Attachment Style</w:t>
            </w:r>
          </w:p>
        </w:tc>
        <w:tc>
          <w:tcPr>
            <w:tcW w:w="3117"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659D3745" w14:textId="77777777" w:rsidR="00321AF7" w:rsidRPr="003235D9" w:rsidRDefault="00321AF7" w:rsidP="0019546D">
            <w:pPr>
              <w:spacing w:before="60" w:after="60" w:line="240" w:lineRule="auto"/>
              <w:jc w:val="center"/>
              <w:rPr>
                <w:rFonts w:eastAsia="Times New Roman"/>
              </w:rPr>
            </w:pPr>
            <w:r w:rsidRPr="003235D9">
              <w:rPr>
                <w:rFonts w:eastAsia="Times New Roman"/>
              </w:rPr>
              <w:t>Fading of Positive Affect</w:t>
            </w:r>
          </w:p>
        </w:tc>
        <w:tc>
          <w:tcPr>
            <w:tcW w:w="3117"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5B5E4202" w14:textId="77777777" w:rsidR="00321AF7" w:rsidRPr="003235D9" w:rsidRDefault="00321AF7" w:rsidP="0019546D">
            <w:pPr>
              <w:spacing w:before="60" w:after="60" w:line="240" w:lineRule="auto"/>
              <w:jc w:val="center"/>
              <w:rPr>
                <w:rFonts w:eastAsia="Times New Roman"/>
              </w:rPr>
            </w:pPr>
            <w:r w:rsidRPr="003235D9">
              <w:rPr>
                <w:rFonts w:eastAsia="Times New Roman"/>
              </w:rPr>
              <w:t>Fading of Negative Affect</w:t>
            </w:r>
          </w:p>
        </w:tc>
      </w:tr>
      <w:tr w:rsidR="00321AF7" w:rsidRPr="003235D9" w14:paraId="4952F40E" w14:textId="77777777" w:rsidTr="0019546D">
        <w:tc>
          <w:tcPr>
            <w:tcW w:w="3116" w:type="dxa"/>
            <w:tcBorders>
              <w:top w:val="nil"/>
              <w:left w:val="nil"/>
              <w:bottom w:val="nil"/>
              <w:right w:val="nil"/>
            </w:tcBorders>
            <w:tcMar>
              <w:top w:w="0" w:type="dxa"/>
              <w:left w:w="108" w:type="dxa"/>
              <w:bottom w:w="0" w:type="dxa"/>
              <w:right w:w="108" w:type="dxa"/>
            </w:tcMar>
            <w:vAlign w:val="center"/>
            <w:hideMark/>
          </w:tcPr>
          <w:p w14:paraId="766B53C6" w14:textId="77777777" w:rsidR="00321AF7" w:rsidRPr="003235D9" w:rsidRDefault="00321AF7" w:rsidP="0019546D">
            <w:pPr>
              <w:spacing w:before="60" w:after="60" w:line="240" w:lineRule="auto"/>
              <w:rPr>
                <w:rFonts w:eastAsia="Times New Roman"/>
              </w:rPr>
            </w:pPr>
            <w:r w:rsidRPr="003235D9">
              <w:rPr>
                <w:rFonts w:eastAsia="Times New Roman"/>
              </w:rPr>
              <w:t>Secure</w:t>
            </w:r>
          </w:p>
        </w:tc>
        <w:tc>
          <w:tcPr>
            <w:tcW w:w="3117" w:type="dxa"/>
            <w:tcBorders>
              <w:top w:val="nil"/>
              <w:left w:val="nil"/>
              <w:bottom w:val="nil"/>
              <w:right w:val="nil"/>
            </w:tcBorders>
            <w:tcMar>
              <w:top w:w="0" w:type="dxa"/>
              <w:left w:w="108" w:type="dxa"/>
              <w:bottom w:w="0" w:type="dxa"/>
              <w:right w:w="108" w:type="dxa"/>
            </w:tcMar>
            <w:vAlign w:val="center"/>
            <w:hideMark/>
          </w:tcPr>
          <w:p w14:paraId="0E79C2F3" w14:textId="77777777" w:rsidR="00321AF7" w:rsidRPr="003235D9" w:rsidRDefault="00321AF7" w:rsidP="0019546D">
            <w:pPr>
              <w:spacing w:before="60" w:after="60" w:line="240" w:lineRule="auto"/>
              <w:jc w:val="center"/>
              <w:rPr>
                <w:rFonts w:eastAsia="Times New Roman"/>
              </w:rPr>
            </w:pPr>
            <w:r w:rsidRPr="003235D9">
              <w:rPr>
                <w:rFonts w:eastAsia="Times New Roman"/>
              </w:rPr>
              <w:t>0.61 (0.97)</w:t>
            </w:r>
          </w:p>
        </w:tc>
        <w:tc>
          <w:tcPr>
            <w:tcW w:w="3117" w:type="dxa"/>
            <w:tcBorders>
              <w:top w:val="nil"/>
              <w:left w:val="nil"/>
              <w:bottom w:val="nil"/>
              <w:right w:val="nil"/>
            </w:tcBorders>
            <w:tcMar>
              <w:top w:w="0" w:type="dxa"/>
              <w:left w:w="108" w:type="dxa"/>
              <w:bottom w:w="0" w:type="dxa"/>
              <w:right w:w="108" w:type="dxa"/>
            </w:tcMar>
            <w:vAlign w:val="center"/>
            <w:hideMark/>
          </w:tcPr>
          <w:p w14:paraId="7038AD08" w14:textId="77777777" w:rsidR="00321AF7" w:rsidRPr="003235D9" w:rsidRDefault="00321AF7" w:rsidP="0019546D">
            <w:pPr>
              <w:spacing w:before="60" w:after="60" w:line="240" w:lineRule="auto"/>
              <w:jc w:val="center"/>
              <w:rPr>
                <w:rFonts w:eastAsia="Times New Roman"/>
              </w:rPr>
            </w:pPr>
            <w:r w:rsidRPr="003235D9">
              <w:rPr>
                <w:rFonts w:eastAsia="Times New Roman"/>
              </w:rPr>
              <w:t>1.46 (1.30)</w:t>
            </w:r>
          </w:p>
        </w:tc>
      </w:tr>
      <w:tr w:rsidR="00321AF7" w:rsidRPr="003235D9" w14:paraId="1926D44E" w14:textId="77777777" w:rsidTr="0019546D">
        <w:tc>
          <w:tcPr>
            <w:tcW w:w="3116" w:type="dxa"/>
            <w:tcMar>
              <w:top w:w="0" w:type="dxa"/>
              <w:left w:w="108" w:type="dxa"/>
              <w:bottom w:w="0" w:type="dxa"/>
              <w:right w:w="108" w:type="dxa"/>
            </w:tcMar>
            <w:vAlign w:val="center"/>
            <w:hideMark/>
          </w:tcPr>
          <w:p w14:paraId="0E69A983" w14:textId="77777777" w:rsidR="00321AF7" w:rsidRPr="003235D9" w:rsidRDefault="00321AF7" w:rsidP="0019546D">
            <w:pPr>
              <w:spacing w:before="60" w:after="60" w:line="240" w:lineRule="auto"/>
              <w:rPr>
                <w:rFonts w:eastAsia="Times New Roman"/>
              </w:rPr>
            </w:pPr>
            <w:r w:rsidRPr="003235D9">
              <w:rPr>
                <w:rFonts w:eastAsia="Times New Roman"/>
              </w:rPr>
              <w:t>Not Secure</w:t>
            </w:r>
          </w:p>
          <w:p w14:paraId="0698B3B3" w14:textId="77777777" w:rsidR="00321AF7" w:rsidRPr="003235D9" w:rsidRDefault="00321AF7" w:rsidP="0019546D">
            <w:pPr>
              <w:spacing w:before="60" w:after="60" w:line="240" w:lineRule="auto"/>
              <w:rPr>
                <w:rFonts w:eastAsia="Times New Roman"/>
              </w:rPr>
            </w:pPr>
            <w:r w:rsidRPr="003235D9">
              <w:rPr>
                <w:rFonts w:eastAsia="Times New Roman"/>
              </w:rPr>
              <w:t> </w:t>
            </w:r>
          </w:p>
          <w:p w14:paraId="2B329AD8" w14:textId="77777777" w:rsidR="00321AF7" w:rsidRPr="003235D9" w:rsidRDefault="00321AF7" w:rsidP="0019546D">
            <w:pPr>
              <w:spacing w:before="60" w:after="60" w:line="240" w:lineRule="auto"/>
              <w:rPr>
                <w:rFonts w:eastAsia="Times New Roman"/>
              </w:rPr>
            </w:pPr>
            <w:r w:rsidRPr="003235D9">
              <w:rPr>
                <w:rFonts w:eastAsia="Times New Roman"/>
              </w:rPr>
              <w:t>            Dismissing</w:t>
            </w:r>
          </w:p>
        </w:tc>
        <w:tc>
          <w:tcPr>
            <w:tcW w:w="3117" w:type="dxa"/>
            <w:tcMar>
              <w:top w:w="0" w:type="dxa"/>
              <w:left w:w="108" w:type="dxa"/>
              <w:bottom w:w="0" w:type="dxa"/>
              <w:right w:w="108" w:type="dxa"/>
            </w:tcMar>
            <w:vAlign w:val="center"/>
            <w:hideMark/>
          </w:tcPr>
          <w:p w14:paraId="4F6B0884" w14:textId="77777777" w:rsidR="00321AF7" w:rsidRPr="003235D9" w:rsidRDefault="00321AF7" w:rsidP="0019546D">
            <w:pPr>
              <w:spacing w:before="60" w:after="60" w:line="240" w:lineRule="auto"/>
              <w:jc w:val="center"/>
              <w:rPr>
                <w:rFonts w:eastAsia="Times New Roman"/>
              </w:rPr>
            </w:pPr>
            <w:r w:rsidRPr="003235D9">
              <w:rPr>
                <w:rFonts w:eastAsia="Times New Roman"/>
              </w:rPr>
              <w:t>0.88 (1.23)</w:t>
            </w:r>
          </w:p>
          <w:p w14:paraId="583284B2" w14:textId="77777777" w:rsidR="00321AF7" w:rsidRPr="003235D9" w:rsidRDefault="00321AF7" w:rsidP="0019546D">
            <w:pPr>
              <w:spacing w:before="60" w:after="60" w:line="240" w:lineRule="auto"/>
              <w:jc w:val="center"/>
              <w:rPr>
                <w:rFonts w:eastAsia="Times New Roman"/>
              </w:rPr>
            </w:pPr>
          </w:p>
          <w:p w14:paraId="25198B37" w14:textId="77777777" w:rsidR="00321AF7" w:rsidRPr="003235D9" w:rsidRDefault="00321AF7" w:rsidP="0019546D">
            <w:pPr>
              <w:spacing w:before="60" w:after="60" w:line="240" w:lineRule="auto"/>
              <w:jc w:val="center"/>
              <w:rPr>
                <w:rFonts w:eastAsia="Times New Roman"/>
              </w:rPr>
            </w:pPr>
            <w:r w:rsidRPr="003235D9">
              <w:rPr>
                <w:rFonts w:eastAsia="Times New Roman"/>
              </w:rPr>
              <w:t>0.99 (0.93)</w:t>
            </w:r>
          </w:p>
        </w:tc>
        <w:tc>
          <w:tcPr>
            <w:tcW w:w="3117" w:type="dxa"/>
            <w:tcMar>
              <w:top w:w="0" w:type="dxa"/>
              <w:left w:w="108" w:type="dxa"/>
              <w:bottom w:w="0" w:type="dxa"/>
              <w:right w:w="108" w:type="dxa"/>
            </w:tcMar>
            <w:vAlign w:val="center"/>
            <w:hideMark/>
          </w:tcPr>
          <w:p w14:paraId="5FFE7BB2" w14:textId="77777777" w:rsidR="00321AF7" w:rsidRPr="003235D9" w:rsidRDefault="00321AF7" w:rsidP="0019546D">
            <w:pPr>
              <w:spacing w:before="60" w:after="60" w:line="240" w:lineRule="auto"/>
              <w:jc w:val="center"/>
              <w:rPr>
                <w:rFonts w:eastAsia="Times New Roman"/>
              </w:rPr>
            </w:pPr>
            <w:r w:rsidRPr="003235D9">
              <w:rPr>
                <w:rFonts w:eastAsia="Times New Roman"/>
              </w:rPr>
              <w:t>0.95 (1.22)</w:t>
            </w:r>
          </w:p>
          <w:p w14:paraId="40DC36C7" w14:textId="77777777" w:rsidR="00321AF7" w:rsidRPr="003235D9" w:rsidRDefault="00321AF7" w:rsidP="0019546D">
            <w:pPr>
              <w:spacing w:before="60" w:after="60" w:line="240" w:lineRule="auto"/>
              <w:jc w:val="center"/>
              <w:rPr>
                <w:rFonts w:eastAsia="Times New Roman"/>
              </w:rPr>
            </w:pPr>
          </w:p>
          <w:p w14:paraId="5B2E4556" w14:textId="77777777" w:rsidR="00321AF7" w:rsidRPr="003235D9" w:rsidRDefault="00321AF7" w:rsidP="0019546D">
            <w:pPr>
              <w:spacing w:before="60" w:after="60" w:line="240" w:lineRule="auto"/>
              <w:jc w:val="center"/>
              <w:rPr>
                <w:rFonts w:eastAsia="Times New Roman"/>
              </w:rPr>
            </w:pPr>
            <w:r w:rsidRPr="003235D9">
              <w:rPr>
                <w:rFonts w:eastAsia="Times New Roman"/>
              </w:rPr>
              <w:t>0.93 (1.24)</w:t>
            </w:r>
          </w:p>
        </w:tc>
      </w:tr>
      <w:tr w:rsidR="00321AF7" w:rsidRPr="003235D9" w14:paraId="3132EB79" w14:textId="77777777" w:rsidTr="0019546D">
        <w:tc>
          <w:tcPr>
            <w:tcW w:w="3116" w:type="dxa"/>
            <w:tcMar>
              <w:top w:w="0" w:type="dxa"/>
              <w:left w:w="108" w:type="dxa"/>
              <w:bottom w:w="0" w:type="dxa"/>
              <w:right w:w="108" w:type="dxa"/>
            </w:tcMar>
            <w:vAlign w:val="center"/>
            <w:hideMark/>
          </w:tcPr>
          <w:p w14:paraId="01AB6292" w14:textId="77777777" w:rsidR="00321AF7" w:rsidRPr="003235D9" w:rsidRDefault="00321AF7" w:rsidP="0019546D">
            <w:pPr>
              <w:spacing w:before="60" w:after="60" w:line="240" w:lineRule="auto"/>
              <w:rPr>
                <w:rFonts w:eastAsia="Times New Roman"/>
              </w:rPr>
            </w:pPr>
            <w:r w:rsidRPr="003235D9">
              <w:rPr>
                <w:rFonts w:eastAsia="Times New Roman"/>
              </w:rPr>
              <w:t>            Preoccupied</w:t>
            </w:r>
          </w:p>
        </w:tc>
        <w:tc>
          <w:tcPr>
            <w:tcW w:w="3117" w:type="dxa"/>
            <w:tcMar>
              <w:top w:w="0" w:type="dxa"/>
              <w:left w:w="108" w:type="dxa"/>
              <w:bottom w:w="0" w:type="dxa"/>
              <w:right w:w="108" w:type="dxa"/>
            </w:tcMar>
            <w:vAlign w:val="center"/>
            <w:hideMark/>
          </w:tcPr>
          <w:p w14:paraId="26F1314A" w14:textId="77777777" w:rsidR="00321AF7" w:rsidRPr="003235D9" w:rsidRDefault="00321AF7" w:rsidP="0019546D">
            <w:pPr>
              <w:spacing w:before="60" w:after="60" w:line="240" w:lineRule="auto"/>
              <w:jc w:val="center"/>
              <w:rPr>
                <w:rFonts w:eastAsia="Times New Roman"/>
              </w:rPr>
            </w:pPr>
            <w:r w:rsidRPr="003235D9">
              <w:rPr>
                <w:rFonts w:eastAsia="Times New Roman"/>
              </w:rPr>
              <w:t>1.10 (1.30)</w:t>
            </w:r>
          </w:p>
        </w:tc>
        <w:tc>
          <w:tcPr>
            <w:tcW w:w="3117" w:type="dxa"/>
            <w:tcMar>
              <w:top w:w="0" w:type="dxa"/>
              <w:left w:w="108" w:type="dxa"/>
              <w:bottom w:w="0" w:type="dxa"/>
              <w:right w:w="108" w:type="dxa"/>
            </w:tcMar>
            <w:vAlign w:val="center"/>
            <w:hideMark/>
          </w:tcPr>
          <w:p w14:paraId="0DFCAAD8" w14:textId="77777777" w:rsidR="00321AF7" w:rsidRPr="003235D9" w:rsidRDefault="00321AF7" w:rsidP="0019546D">
            <w:pPr>
              <w:spacing w:before="60" w:after="60" w:line="240" w:lineRule="auto"/>
              <w:jc w:val="center"/>
              <w:rPr>
                <w:rFonts w:eastAsia="Times New Roman"/>
              </w:rPr>
            </w:pPr>
            <w:r w:rsidRPr="003235D9">
              <w:rPr>
                <w:rFonts w:eastAsia="Times New Roman"/>
              </w:rPr>
              <w:t>0.85 (1.14)</w:t>
            </w:r>
          </w:p>
        </w:tc>
      </w:tr>
      <w:tr w:rsidR="00321AF7" w:rsidRPr="003235D9" w14:paraId="06A1DF23" w14:textId="77777777" w:rsidTr="0019546D">
        <w:tc>
          <w:tcPr>
            <w:tcW w:w="3116" w:type="dxa"/>
            <w:tcBorders>
              <w:top w:val="nil"/>
              <w:left w:val="nil"/>
              <w:bottom w:val="single" w:sz="8" w:space="0" w:color="auto"/>
              <w:right w:val="nil"/>
            </w:tcBorders>
            <w:tcMar>
              <w:top w:w="0" w:type="dxa"/>
              <w:left w:w="108" w:type="dxa"/>
              <w:bottom w:w="0" w:type="dxa"/>
              <w:right w:w="108" w:type="dxa"/>
            </w:tcMar>
            <w:vAlign w:val="center"/>
            <w:hideMark/>
          </w:tcPr>
          <w:p w14:paraId="098053FB" w14:textId="77777777" w:rsidR="00321AF7" w:rsidRPr="003235D9" w:rsidRDefault="00321AF7" w:rsidP="0019546D">
            <w:pPr>
              <w:spacing w:before="60" w:after="60" w:line="240" w:lineRule="auto"/>
              <w:rPr>
                <w:rFonts w:eastAsia="Times New Roman"/>
              </w:rPr>
            </w:pPr>
            <w:r w:rsidRPr="003235D9">
              <w:rPr>
                <w:rFonts w:eastAsia="Times New Roman"/>
              </w:rPr>
              <w:t>            Fearful</w:t>
            </w:r>
          </w:p>
        </w:tc>
        <w:tc>
          <w:tcPr>
            <w:tcW w:w="3117" w:type="dxa"/>
            <w:tcBorders>
              <w:top w:val="nil"/>
              <w:left w:val="nil"/>
              <w:bottom w:val="single" w:sz="8" w:space="0" w:color="auto"/>
              <w:right w:val="nil"/>
            </w:tcBorders>
            <w:tcMar>
              <w:top w:w="0" w:type="dxa"/>
              <w:left w:w="108" w:type="dxa"/>
              <w:bottom w:w="0" w:type="dxa"/>
              <w:right w:w="108" w:type="dxa"/>
            </w:tcMar>
            <w:vAlign w:val="center"/>
            <w:hideMark/>
          </w:tcPr>
          <w:p w14:paraId="1B22818D" w14:textId="77777777" w:rsidR="00321AF7" w:rsidRPr="003235D9" w:rsidRDefault="00321AF7" w:rsidP="0019546D">
            <w:pPr>
              <w:spacing w:before="60" w:after="60" w:line="240" w:lineRule="auto"/>
              <w:jc w:val="center"/>
              <w:rPr>
                <w:rFonts w:eastAsia="Times New Roman"/>
              </w:rPr>
            </w:pPr>
            <w:r w:rsidRPr="003235D9">
              <w:rPr>
                <w:rFonts w:eastAsia="Times New Roman"/>
              </w:rPr>
              <w:t>0.71 (1.30)</w:t>
            </w:r>
          </w:p>
        </w:tc>
        <w:tc>
          <w:tcPr>
            <w:tcW w:w="3117" w:type="dxa"/>
            <w:tcBorders>
              <w:top w:val="nil"/>
              <w:left w:val="nil"/>
              <w:bottom w:val="single" w:sz="8" w:space="0" w:color="auto"/>
              <w:right w:val="nil"/>
            </w:tcBorders>
            <w:tcMar>
              <w:top w:w="0" w:type="dxa"/>
              <w:left w:w="108" w:type="dxa"/>
              <w:bottom w:w="0" w:type="dxa"/>
              <w:right w:w="108" w:type="dxa"/>
            </w:tcMar>
            <w:vAlign w:val="center"/>
            <w:hideMark/>
          </w:tcPr>
          <w:p w14:paraId="15D0CF00" w14:textId="77777777" w:rsidR="00321AF7" w:rsidRPr="003235D9" w:rsidRDefault="00321AF7" w:rsidP="0019546D">
            <w:pPr>
              <w:spacing w:before="60" w:after="60" w:line="240" w:lineRule="auto"/>
              <w:jc w:val="center"/>
              <w:rPr>
                <w:rFonts w:eastAsia="Times New Roman"/>
              </w:rPr>
            </w:pPr>
            <w:r w:rsidRPr="003235D9">
              <w:rPr>
                <w:rFonts w:eastAsia="Times New Roman"/>
              </w:rPr>
              <w:t>1.01 (1.26)</w:t>
            </w:r>
          </w:p>
        </w:tc>
      </w:tr>
    </w:tbl>
    <w:p w14:paraId="0AF9F4AB" w14:textId="77777777" w:rsidR="00321AF7" w:rsidRPr="003235D9" w:rsidRDefault="00321AF7" w:rsidP="00321AF7">
      <w:r w:rsidRPr="003235D9">
        <w:rPr>
          <w:rFonts w:eastAsia="Times New Roman"/>
          <w:color w:val="000000"/>
        </w:rPr>
        <w:br/>
      </w:r>
    </w:p>
    <w:p w14:paraId="322C0B61" w14:textId="77777777" w:rsidR="008862A9" w:rsidRPr="003235D9" w:rsidRDefault="008862A9" w:rsidP="00A10D4A">
      <w:pPr>
        <w:widowControl w:val="0"/>
        <w:spacing w:after="0" w:line="480" w:lineRule="auto"/>
      </w:pPr>
      <w:r w:rsidRPr="003235D9">
        <w:br w:type="page"/>
      </w:r>
    </w:p>
    <w:p w14:paraId="5EBD581C" w14:textId="77777777" w:rsidR="00837405" w:rsidRPr="004A4C68" w:rsidRDefault="004F6AC4" w:rsidP="00837405">
      <w:pPr>
        <w:spacing w:after="0" w:line="480" w:lineRule="auto"/>
        <w:ind w:firstLine="720"/>
      </w:pPr>
      <w:r>
        <w:rPr>
          <w:noProof/>
          <w:lang w:val="en-GB" w:eastAsia="en-GB"/>
        </w:rPr>
        <w:lastRenderedPageBreak/>
        <w:drawing>
          <wp:inline distT="0" distB="0" distL="0" distR="0" wp14:anchorId="00751C03" wp14:editId="27C0465B">
            <wp:extent cx="4572000" cy="3048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EA1C24" w14:textId="77777777" w:rsidR="008862A9" w:rsidRPr="007F46D0" w:rsidRDefault="00837405" w:rsidP="00D71739">
      <w:pPr>
        <w:spacing w:after="0" w:line="480" w:lineRule="auto"/>
      </w:pPr>
      <w:r w:rsidRPr="00745F69">
        <w:rPr>
          <w:i/>
        </w:rPr>
        <w:t>Figure 1.</w:t>
      </w:r>
      <w:r w:rsidRPr="00745F69">
        <w:t xml:space="preserve"> Replication of FAB</w:t>
      </w:r>
      <w:r w:rsidR="00C22A3A" w:rsidRPr="00801F55">
        <w:t xml:space="preserve"> (valence main effect) </w:t>
      </w:r>
      <w:r w:rsidRPr="00801F55">
        <w:t>for romantic relationship memories</w:t>
      </w:r>
      <w:r w:rsidR="00C22A3A" w:rsidRPr="00801F55">
        <w:t xml:space="preserve"> with </w:t>
      </w:r>
      <w:r w:rsidR="00641364" w:rsidRPr="00D003DF">
        <w:t>no moderation by memory context (sexual vs. non-sexual).</w:t>
      </w:r>
    </w:p>
    <w:p w14:paraId="50464F1E" w14:textId="77777777" w:rsidR="007D6B17" w:rsidRPr="007F46D0" w:rsidRDefault="008862A9" w:rsidP="00032C59">
      <w:r w:rsidRPr="007F46D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9638E" w:rsidRPr="003235D9" w14:paraId="665788F3" w14:textId="77777777" w:rsidTr="004F6AC4">
        <w:tc>
          <w:tcPr>
            <w:tcW w:w="9360" w:type="dxa"/>
          </w:tcPr>
          <w:p w14:paraId="34561B06" w14:textId="77777777" w:rsidR="0009638E" w:rsidRPr="004A4C68" w:rsidRDefault="004F6AC4">
            <w:r>
              <w:rPr>
                <w:noProof/>
                <w:lang w:val="en-GB" w:eastAsia="en-GB"/>
              </w:rPr>
              <w:lastRenderedPageBreak/>
              <w:drawing>
                <wp:inline distT="0" distB="0" distL="0" distR="0" wp14:anchorId="1657CB6F" wp14:editId="41240D0C">
                  <wp:extent cx="4572000" cy="30575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9638E" w:rsidRPr="003235D9" w14:paraId="3E9E07A8" w14:textId="77777777" w:rsidTr="004F6AC4">
        <w:tc>
          <w:tcPr>
            <w:tcW w:w="9360" w:type="dxa"/>
          </w:tcPr>
          <w:p w14:paraId="472DAEF7" w14:textId="77777777" w:rsidR="0009638E" w:rsidRPr="004A4C68" w:rsidRDefault="004F6AC4">
            <w:r>
              <w:rPr>
                <w:noProof/>
                <w:lang w:val="en-GB" w:eastAsia="en-GB"/>
              </w:rPr>
              <w:drawing>
                <wp:inline distT="0" distB="0" distL="0" distR="0" wp14:anchorId="1F154B88" wp14:editId="0EFF6B30">
                  <wp:extent cx="4562475" cy="31908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4F988E46" w14:textId="77777777" w:rsidR="001B27DB" w:rsidRPr="003235D9" w:rsidRDefault="001B27DB"/>
    <w:p w14:paraId="2A96EFE5" w14:textId="77777777" w:rsidR="00994F4A" w:rsidRPr="003235D9" w:rsidRDefault="00F26ED0" w:rsidP="00692FF3">
      <w:r w:rsidRPr="003235D9">
        <w:rPr>
          <w:i/>
        </w:rPr>
        <w:t xml:space="preserve">Figure </w:t>
      </w:r>
      <w:r w:rsidR="00032C59" w:rsidRPr="003235D9">
        <w:rPr>
          <w:i/>
        </w:rPr>
        <w:t>2</w:t>
      </w:r>
      <w:r w:rsidR="001B27DB" w:rsidRPr="003235D9">
        <w:rPr>
          <w:i/>
        </w:rPr>
        <w:t>.</w:t>
      </w:r>
      <w:r w:rsidR="009256DE" w:rsidRPr="003235D9">
        <w:t xml:space="preserve">  NTBS (Need to Belong) × Valence interaction for romantic relationship memories</w:t>
      </w:r>
      <w:r w:rsidR="0009638E" w:rsidRPr="003235D9">
        <w:t xml:space="preserve"> </w:t>
      </w:r>
      <w:r w:rsidR="00C80B10" w:rsidRPr="003235D9">
        <w:t xml:space="preserve">(a) </w:t>
      </w:r>
      <w:r w:rsidR="0009638E" w:rsidRPr="003235D9">
        <w:t>overall and</w:t>
      </w:r>
      <w:r w:rsidR="00C80B10" w:rsidRPr="003235D9">
        <w:t xml:space="preserve"> (b)</w:t>
      </w:r>
      <w:r w:rsidR="0009638E" w:rsidRPr="003235D9">
        <w:t xml:space="preserve"> for past relationships in the MTurk sample</w:t>
      </w:r>
      <w:r w:rsidR="009256DE" w:rsidRPr="003235D9">
        <w:t xml:space="preserve">.  </w:t>
      </w:r>
    </w:p>
    <w:p w14:paraId="7B7DDD35" w14:textId="77777777" w:rsidR="007C293E" w:rsidRPr="003235D9" w:rsidRDefault="001D00EA" w:rsidP="007C293E">
      <w:r w:rsidRPr="003235D9">
        <w:br w:type="page"/>
      </w:r>
    </w:p>
    <w:p w14:paraId="269C433A" w14:textId="77777777" w:rsidR="007C293E" w:rsidRPr="004A4C68" w:rsidRDefault="004F6AC4" w:rsidP="007C293E">
      <w:pPr>
        <w:spacing w:after="0" w:line="480" w:lineRule="auto"/>
        <w:ind w:firstLine="720"/>
      </w:pPr>
      <w:r>
        <w:rPr>
          <w:noProof/>
          <w:lang w:val="en-GB" w:eastAsia="en-GB"/>
        </w:rPr>
        <w:lastRenderedPageBreak/>
        <w:drawing>
          <wp:inline distT="0" distB="0" distL="0" distR="0" wp14:anchorId="77BFCE8D" wp14:editId="1463E752">
            <wp:extent cx="4572000" cy="31432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CBBD0B" w14:textId="77777777" w:rsidR="007C293E" w:rsidRPr="00801F55" w:rsidRDefault="00032C59" w:rsidP="00D92E4F">
      <w:pPr>
        <w:spacing w:after="0" w:line="480" w:lineRule="auto"/>
      </w:pPr>
      <w:r w:rsidRPr="00745F69">
        <w:rPr>
          <w:i/>
        </w:rPr>
        <w:t xml:space="preserve">Figure </w:t>
      </w:r>
      <w:r w:rsidR="00D92E4F" w:rsidRPr="00745F69">
        <w:rPr>
          <w:i/>
        </w:rPr>
        <w:t>3</w:t>
      </w:r>
      <w:r w:rsidR="007C293E" w:rsidRPr="00801F55">
        <w:t>.  Sexual depression as a moderator of the FAB for romantic relationship memories.</w:t>
      </w:r>
    </w:p>
    <w:p w14:paraId="4A2038F2" w14:textId="77777777" w:rsidR="007C293E" w:rsidRPr="00D003DF" w:rsidRDefault="007C293E" w:rsidP="007C293E">
      <w:r w:rsidRPr="00801F55">
        <w:br w:type="page"/>
      </w:r>
    </w:p>
    <w:p w14:paraId="51356F9C" w14:textId="77777777" w:rsidR="007C293E" w:rsidRPr="004A4C68" w:rsidRDefault="004F6AC4" w:rsidP="007C293E">
      <w:pPr>
        <w:spacing w:after="0" w:line="480" w:lineRule="auto"/>
        <w:ind w:firstLine="720"/>
        <w:rPr>
          <w:noProof/>
        </w:rPr>
      </w:pPr>
      <w:r>
        <w:rPr>
          <w:noProof/>
          <w:lang w:val="en-GB" w:eastAsia="en-GB"/>
        </w:rPr>
        <w:lastRenderedPageBreak/>
        <w:drawing>
          <wp:inline distT="0" distB="0" distL="0" distR="0" wp14:anchorId="57ADDE13" wp14:editId="442D5BF7">
            <wp:extent cx="4572000" cy="30575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078965" w14:textId="77777777" w:rsidR="007C293E" w:rsidRPr="00D003DF" w:rsidRDefault="004475F2" w:rsidP="00D92E4F">
      <w:pPr>
        <w:spacing w:after="0" w:line="480" w:lineRule="auto"/>
      </w:pPr>
      <w:r w:rsidRPr="00745F69">
        <w:rPr>
          <w:i/>
        </w:rPr>
        <w:t>Figure</w:t>
      </w:r>
      <w:r w:rsidR="00032C59" w:rsidRPr="00745F69">
        <w:rPr>
          <w:i/>
        </w:rPr>
        <w:t xml:space="preserve"> </w:t>
      </w:r>
      <w:r w:rsidR="00D92E4F" w:rsidRPr="00801F55">
        <w:rPr>
          <w:i/>
        </w:rPr>
        <w:t>4</w:t>
      </w:r>
      <w:r w:rsidR="007C293E" w:rsidRPr="00801F55">
        <w:rPr>
          <w:i/>
        </w:rPr>
        <w:t>.</w:t>
      </w:r>
      <w:r w:rsidR="007C293E" w:rsidRPr="00801F55">
        <w:t xml:space="preserve"> Sexual esteem as a moderator of the FAB for romantic relationship memories.</w:t>
      </w:r>
    </w:p>
    <w:p w14:paraId="5E2E9360" w14:textId="77777777" w:rsidR="007C293E" w:rsidRPr="007F46D0" w:rsidRDefault="007C293E" w:rsidP="00A10D4A">
      <w:pPr>
        <w:spacing w:after="0" w:line="480" w:lineRule="auto"/>
      </w:pPr>
    </w:p>
    <w:p w14:paraId="3BD89FBE" w14:textId="77777777" w:rsidR="007E5782" w:rsidRPr="007F46D0" w:rsidRDefault="007E5782" w:rsidP="00032C59">
      <w:pPr>
        <w:spacing w:after="0" w:line="480" w:lineRule="auto"/>
      </w:pPr>
    </w:p>
    <w:sectPr w:rsidR="007E5782" w:rsidRPr="007F46D0" w:rsidSect="00C3639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B2776" w14:textId="77777777" w:rsidR="00464454" w:rsidRDefault="00464454" w:rsidP="00EF7738">
      <w:pPr>
        <w:spacing w:after="0" w:line="240" w:lineRule="auto"/>
      </w:pPr>
      <w:r>
        <w:separator/>
      </w:r>
    </w:p>
  </w:endnote>
  <w:endnote w:type="continuationSeparator" w:id="0">
    <w:p w14:paraId="404F5AD4" w14:textId="77777777" w:rsidR="00464454" w:rsidRDefault="00464454" w:rsidP="00EF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529FB" w14:textId="77777777" w:rsidR="00464454" w:rsidRDefault="00464454" w:rsidP="00EF7738">
      <w:pPr>
        <w:spacing w:after="0" w:line="240" w:lineRule="auto"/>
      </w:pPr>
      <w:r>
        <w:separator/>
      </w:r>
    </w:p>
  </w:footnote>
  <w:footnote w:type="continuationSeparator" w:id="0">
    <w:p w14:paraId="4BB302A1" w14:textId="77777777" w:rsidR="00464454" w:rsidRDefault="00464454" w:rsidP="00EF7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CCFC" w14:textId="79FC8207" w:rsidR="00801F55" w:rsidRDefault="00801F55" w:rsidP="00534B95">
    <w:pPr>
      <w:pStyle w:val="Header"/>
      <w:ind w:right="-720"/>
      <w:rPr>
        <w:noProof/>
        <w:lang w:val="en-GB"/>
      </w:rPr>
    </w:pPr>
    <w:r>
      <w:rPr>
        <w:lang w:val="en-GB"/>
      </w:rPr>
      <w:t xml:space="preserve">Running head:  ROMANTIC RELATIONSHIPS AND FADING OF AFFECT                        </w:t>
    </w:r>
    <w:r>
      <w:rPr>
        <w:lang w:val="en-GB"/>
      </w:rPr>
      <w:tab/>
    </w:r>
    <w:r w:rsidRPr="00EF7738">
      <w:rPr>
        <w:lang w:val="en-GB"/>
      </w:rPr>
      <w:fldChar w:fldCharType="begin"/>
    </w:r>
    <w:r w:rsidRPr="00EF7738">
      <w:rPr>
        <w:lang w:val="en-GB"/>
      </w:rPr>
      <w:instrText xml:space="preserve"> PAGE   \* MERGEFORMAT </w:instrText>
    </w:r>
    <w:r w:rsidRPr="00EF7738">
      <w:rPr>
        <w:lang w:val="en-GB"/>
      </w:rPr>
      <w:fldChar w:fldCharType="separate"/>
    </w:r>
    <w:r w:rsidR="00A27BED">
      <w:rPr>
        <w:noProof/>
        <w:lang w:val="en-GB"/>
      </w:rPr>
      <w:t>1</w:t>
    </w:r>
    <w:r w:rsidRPr="00EF7738">
      <w:rPr>
        <w:noProof/>
        <w:lang w:val="en-GB"/>
      </w:rPr>
      <w:fldChar w:fldCharType="end"/>
    </w:r>
  </w:p>
  <w:p w14:paraId="2440CC7F" w14:textId="77777777" w:rsidR="00801F55" w:rsidRDefault="00801F55" w:rsidP="00EF7738">
    <w:pPr>
      <w:pStyle w:val="Header"/>
      <w:rPr>
        <w:lang w:val="en-GB"/>
      </w:rPr>
    </w:pPr>
  </w:p>
  <w:p w14:paraId="64F1DBCE" w14:textId="77777777" w:rsidR="00801F55" w:rsidRDefault="00801F55" w:rsidP="00EF7738">
    <w:pPr>
      <w:pStyle w:val="Header"/>
      <w:rPr>
        <w:lang w:val="en-GB"/>
      </w:rPr>
    </w:pPr>
  </w:p>
  <w:p w14:paraId="2D8A6C77" w14:textId="77777777" w:rsidR="00801F55" w:rsidRPr="00EF7738" w:rsidRDefault="00801F55" w:rsidP="00EF7738">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A506" w14:textId="7111AFA9" w:rsidR="00801F55" w:rsidRDefault="00801F55" w:rsidP="00B357A9">
    <w:pPr>
      <w:pStyle w:val="Header"/>
      <w:ind w:right="-720"/>
      <w:rPr>
        <w:noProof/>
        <w:lang w:val="en-GB"/>
      </w:rPr>
    </w:pPr>
    <w:r>
      <w:rPr>
        <w:lang w:val="en-GB"/>
      </w:rPr>
      <w:t xml:space="preserve">ROMANTIC RELATIONSHIPS AND FADING OF AFFECT                                                              </w:t>
    </w:r>
    <w:r w:rsidRPr="00EF7738">
      <w:rPr>
        <w:lang w:val="en-GB"/>
      </w:rPr>
      <w:fldChar w:fldCharType="begin"/>
    </w:r>
    <w:r w:rsidRPr="00EF7738">
      <w:rPr>
        <w:lang w:val="en-GB"/>
      </w:rPr>
      <w:instrText xml:space="preserve"> PAGE   \* MERGEFORMAT </w:instrText>
    </w:r>
    <w:r w:rsidRPr="00EF7738">
      <w:rPr>
        <w:lang w:val="en-GB"/>
      </w:rPr>
      <w:fldChar w:fldCharType="separate"/>
    </w:r>
    <w:r w:rsidR="00A27BED">
      <w:rPr>
        <w:noProof/>
        <w:lang w:val="en-GB"/>
      </w:rPr>
      <w:t>21</w:t>
    </w:r>
    <w:r w:rsidRPr="00EF7738">
      <w:rPr>
        <w:noProof/>
        <w:lang w:val="en-GB"/>
      </w:rPr>
      <w:fldChar w:fldCharType="end"/>
    </w:r>
  </w:p>
  <w:p w14:paraId="44D49D8A" w14:textId="77777777" w:rsidR="00801F55" w:rsidRDefault="00801F55" w:rsidP="00EF7738">
    <w:pPr>
      <w:pStyle w:val="Header"/>
      <w:rPr>
        <w:lang w:val="en-GB"/>
      </w:rPr>
    </w:pPr>
  </w:p>
  <w:p w14:paraId="2BAC801D" w14:textId="77777777" w:rsidR="00801F55" w:rsidRDefault="00801F55" w:rsidP="00EF7738">
    <w:pPr>
      <w:pStyle w:val="Header"/>
      <w:rPr>
        <w:lang w:val="en-GB"/>
      </w:rPr>
    </w:pPr>
  </w:p>
  <w:p w14:paraId="13BBAF3B" w14:textId="77777777" w:rsidR="00801F55" w:rsidRPr="00EF7738" w:rsidRDefault="00801F55" w:rsidP="00EF7738">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4F1B"/>
    <w:multiLevelType w:val="hybridMultilevel"/>
    <w:tmpl w:val="C396D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860ED"/>
    <w:multiLevelType w:val="hybridMultilevel"/>
    <w:tmpl w:val="491626B2"/>
    <w:lvl w:ilvl="0" w:tplc="8C807A4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81872"/>
    <w:multiLevelType w:val="hybridMultilevel"/>
    <w:tmpl w:val="B02ACC10"/>
    <w:lvl w:ilvl="0" w:tplc="C6068B7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8344C1"/>
    <w:multiLevelType w:val="hybridMultilevel"/>
    <w:tmpl w:val="61266486"/>
    <w:lvl w:ilvl="0" w:tplc="9B9A0BE2">
      <w:start w:val="3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841F82"/>
    <w:multiLevelType w:val="hybridMultilevel"/>
    <w:tmpl w:val="8D8844E6"/>
    <w:lvl w:ilvl="0" w:tplc="D854B044">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8C2AD0"/>
    <w:multiLevelType w:val="hybridMultilevel"/>
    <w:tmpl w:val="DAC2E4D6"/>
    <w:lvl w:ilvl="0" w:tplc="A6F6AC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97"/>
    <w:rsid w:val="0000702E"/>
    <w:rsid w:val="00012217"/>
    <w:rsid w:val="00014512"/>
    <w:rsid w:val="00016FD8"/>
    <w:rsid w:val="000217A1"/>
    <w:rsid w:val="000217E0"/>
    <w:rsid w:val="00021DF2"/>
    <w:rsid w:val="0003192C"/>
    <w:rsid w:val="00032106"/>
    <w:rsid w:val="00032C59"/>
    <w:rsid w:val="00032FCD"/>
    <w:rsid w:val="00043D94"/>
    <w:rsid w:val="00044826"/>
    <w:rsid w:val="00047F23"/>
    <w:rsid w:val="00050B32"/>
    <w:rsid w:val="0005309F"/>
    <w:rsid w:val="00053230"/>
    <w:rsid w:val="000541E9"/>
    <w:rsid w:val="00057803"/>
    <w:rsid w:val="00057D06"/>
    <w:rsid w:val="00075AAB"/>
    <w:rsid w:val="000806CE"/>
    <w:rsid w:val="00081820"/>
    <w:rsid w:val="00082B71"/>
    <w:rsid w:val="000834E8"/>
    <w:rsid w:val="0008798F"/>
    <w:rsid w:val="0009074F"/>
    <w:rsid w:val="00090CBE"/>
    <w:rsid w:val="00091687"/>
    <w:rsid w:val="00091D8D"/>
    <w:rsid w:val="000961AB"/>
    <w:rsid w:val="0009638E"/>
    <w:rsid w:val="00096827"/>
    <w:rsid w:val="00096D1B"/>
    <w:rsid w:val="000A3903"/>
    <w:rsid w:val="000A5FDF"/>
    <w:rsid w:val="000A68F1"/>
    <w:rsid w:val="000A6A12"/>
    <w:rsid w:val="000A7EDB"/>
    <w:rsid w:val="000B01E2"/>
    <w:rsid w:val="000B3EB8"/>
    <w:rsid w:val="000B4B6C"/>
    <w:rsid w:val="000B53B8"/>
    <w:rsid w:val="000C027C"/>
    <w:rsid w:val="000C0F54"/>
    <w:rsid w:val="000C1469"/>
    <w:rsid w:val="000C3AF7"/>
    <w:rsid w:val="000C47A6"/>
    <w:rsid w:val="000C7ED2"/>
    <w:rsid w:val="000D14A6"/>
    <w:rsid w:val="000D2CE8"/>
    <w:rsid w:val="000D36FE"/>
    <w:rsid w:val="000D4B41"/>
    <w:rsid w:val="000E0795"/>
    <w:rsid w:val="000E1D4A"/>
    <w:rsid w:val="000E26C1"/>
    <w:rsid w:val="000E6CC8"/>
    <w:rsid w:val="000F1CE4"/>
    <w:rsid w:val="000F4FD1"/>
    <w:rsid w:val="000F5325"/>
    <w:rsid w:val="00104BA6"/>
    <w:rsid w:val="00105A76"/>
    <w:rsid w:val="00106A18"/>
    <w:rsid w:val="00107FAE"/>
    <w:rsid w:val="001105AD"/>
    <w:rsid w:val="00112FFE"/>
    <w:rsid w:val="00113583"/>
    <w:rsid w:val="001143AF"/>
    <w:rsid w:val="001204AC"/>
    <w:rsid w:val="00125997"/>
    <w:rsid w:val="00131B3E"/>
    <w:rsid w:val="0013218B"/>
    <w:rsid w:val="00132669"/>
    <w:rsid w:val="00135346"/>
    <w:rsid w:val="00140055"/>
    <w:rsid w:val="001435F4"/>
    <w:rsid w:val="001441BA"/>
    <w:rsid w:val="001447C6"/>
    <w:rsid w:val="001448D3"/>
    <w:rsid w:val="00146504"/>
    <w:rsid w:val="001532EA"/>
    <w:rsid w:val="001558C5"/>
    <w:rsid w:val="0016745C"/>
    <w:rsid w:val="00172FBE"/>
    <w:rsid w:val="00175431"/>
    <w:rsid w:val="00182B37"/>
    <w:rsid w:val="00184107"/>
    <w:rsid w:val="0018761E"/>
    <w:rsid w:val="00191A0B"/>
    <w:rsid w:val="00192A2B"/>
    <w:rsid w:val="00194F3A"/>
    <w:rsid w:val="0019546D"/>
    <w:rsid w:val="00197079"/>
    <w:rsid w:val="001979EF"/>
    <w:rsid w:val="001A448E"/>
    <w:rsid w:val="001B01C3"/>
    <w:rsid w:val="001B0880"/>
    <w:rsid w:val="001B27DB"/>
    <w:rsid w:val="001B3401"/>
    <w:rsid w:val="001B58E2"/>
    <w:rsid w:val="001B5C4E"/>
    <w:rsid w:val="001B7534"/>
    <w:rsid w:val="001B796D"/>
    <w:rsid w:val="001C4C0B"/>
    <w:rsid w:val="001D00EA"/>
    <w:rsid w:val="001D0D69"/>
    <w:rsid w:val="001D2B66"/>
    <w:rsid w:val="001D40F1"/>
    <w:rsid w:val="001D4BAF"/>
    <w:rsid w:val="001D4BD0"/>
    <w:rsid w:val="001D68F2"/>
    <w:rsid w:val="001D71BD"/>
    <w:rsid w:val="001E10A2"/>
    <w:rsid w:val="001E163B"/>
    <w:rsid w:val="001E1AFB"/>
    <w:rsid w:val="001E206F"/>
    <w:rsid w:val="001E45C8"/>
    <w:rsid w:val="001E71CF"/>
    <w:rsid w:val="001E7520"/>
    <w:rsid w:val="001F0C10"/>
    <w:rsid w:val="001F27A3"/>
    <w:rsid w:val="001F67A9"/>
    <w:rsid w:val="00201A1D"/>
    <w:rsid w:val="00204E85"/>
    <w:rsid w:val="00206280"/>
    <w:rsid w:val="002071E7"/>
    <w:rsid w:val="00210B45"/>
    <w:rsid w:val="00211F37"/>
    <w:rsid w:val="002126C0"/>
    <w:rsid w:val="00215122"/>
    <w:rsid w:val="0021522C"/>
    <w:rsid w:val="002156BA"/>
    <w:rsid w:val="00221A85"/>
    <w:rsid w:val="002237FF"/>
    <w:rsid w:val="00226EF7"/>
    <w:rsid w:val="00227130"/>
    <w:rsid w:val="002309BC"/>
    <w:rsid w:val="00232D6E"/>
    <w:rsid w:val="00236775"/>
    <w:rsid w:val="002371EF"/>
    <w:rsid w:val="0023728F"/>
    <w:rsid w:val="00237D5B"/>
    <w:rsid w:val="002416AC"/>
    <w:rsid w:val="002439AD"/>
    <w:rsid w:val="00250479"/>
    <w:rsid w:val="002513B7"/>
    <w:rsid w:val="0025739A"/>
    <w:rsid w:val="002614E9"/>
    <w:rsid w:val="00262839"/>
    <w:rsid w:val="00262B02"/>
    <w:rsid w:val="00272948"/>
    <w:rsid w:val="00280D29"/>
    <w:rsid w:val="00290B93"/>
    <w:rsid w:val="002912E4"/>
    <w:rsid w:val="00295771"/>
    <w:rsid w:val="002A6618"/>
    <w:rsid w:val="002A6FE6"/>
    <w:rsid w:val="002A79B1"/>
    <w:rsid w:val="002B083B"/>
    <w:rsid w:val="002B126A"/>
    <w:rsid w:val="002B24DE"/>
    <w:rsid w:val="002B3E5B"/>
    <w:rsid w:val="002B71EA"/>
    <w:rsid w:val="002C071E"/>
    <w:rsid w:val="002C4A50"/>
    <w:rsid w:val="002D27C6"/>
    <w:rsid w:val="002D385F"/>
    <w:rsid w:val="002D3D8C"/>
    <w:rsid w:val="002D4E0F"/>
    <w:rsid w:val="002D6865"/>
    <w:rsid w:val="002D7E3D"/>
    <w:rsid w:val="002E705D"/>
    <w:rsid w:val="002E73E1"/>
    <w:rsid w:val="002F0896"/>
    <w:rsid w:val="002F0F69"/>
    <w:rsid w:val="002F6006"/>
    <w:rsid w:val="00301446"/>
    <w:rsid w:val="00313992"/>
    <w:rsid w:val="00321AF7"/>
    <w:rsid w:val="00322265"/>
    <w:rsid w:val="0032332A"/>
    <w:rsid w:val="003235D9"/>
    <w:rsid w:val="00325EDE"/>
    <w:rsid w:val="003278D2"/>
    <w:rsid w:val="00332A0B"/>
    <w:rsid w:val="00332BEA"/>
    <w:rsid w:val="00333FDF"/>
    <w:rsid w:val="00336989"/>
    <w:rsid w:val="0033701A"/>
    <w:rsid w:val="00341519"/>
    <w:rsid w:val="00343E2C"/>
    <w:rsid w:val="003445F4"/>
    <w:rsid w:val="00350F19"/>
    <w:rsid w:val="00352335"/>
    <w:rsid w:val="0035553B"/>
    <w:rsid w:val="00357DDD"/>
    <w:rsid w:val="003625CA"/>
    <w:rsid w:val="00371278"/>
    <w:rsid w:val="00374513"/>
    <w:rsid w:val="003767FC"/>
    <w:rsid w:val="00376840"/>
    <w:rsid w:val="003818FD"/>
    <w:rsid w:val="00384307"/>
    <w:rsid w:val="003908A1"/>
    <w:rsid w:val="00393FC8"/>
    <w:rsid w:val="00396FFD"/>
    <w:rsid w:val="003A025D"/>
    <w:rsid w:val="003A0692"/>
    <w:rsid w:val="003A06ED"/>
    <w:rsid w:val="003A5375"/>
    <w:rsid w:val="003A66DE"/>
    <w:rsid w:val="003A69B6"/>
    <w:rsid w:val="003B2DE7"/>
    <w:rsid w:val="003B5A76"/>
    <w:rsid w:val="003C39A6"/>
    <w:rsid w:val="003C5649"/>
    <w:rsid w:val="003C601B"/>
    <w:rsid w:val="003D088C"/>
    <w:rsid w:val="003D3E80"/>
    <w:rsid w:val="003D48F7"/>
    <w:rsid w:val="003E2C46"/>
    <w:rsid w:val="003E42B9"/>
    <w:rsid w:val="003E6572"/>
    <w:rsid w:val="003F169F"/>
    <w:rsid w:val="003F2C94"/>
    <w:rsid w:val="004015C9"/>
    <w:rsid w:val="00403120"/>
    <w:rsid w:val="00403CF8"/>
    <w:rsid w:val="00410C16"/>
    <w:rsid w:val="00411180"/>
    <w:rsid w:val="00414F16"/>
    <w:rsid w:val="004153E4"/>
    <w:rsid w:val="00417EF3"/>
    <w:rsid w:val="004219D8"/>
    <w:rsid w:val="00422AC5"/>
    <w:rsid w:val="00422B06"/>
    <w:rsid w:val="00432508"/>
    <w:rsid w:val="004367E8"/>
    <w:rsid w:val="00436B9C"/>
    <w:rsid w:val="00437039"/>
    <w:rsid w:val="00440A02"/>
    <w:rsid w:val="004417C1"/>
    <w:rsid w:val="0044686E"/>
    <w:rsid w:val="00447301"/>
    <w:rsid w:val="004475F2"/>
    <w:rsid w:val="00455283"/>
    <w:rsid w:val="00456C9C"/>
    <w:rsid w:val="0045799C"/>
    <w:rsid w:val="0046002F"/>
    <w:rsid w:val="004630E9"/>
    <w:rsid w:val="0046332E"/>
    <w:rsid w:val="00464454"/>
    <w:rsid w:val="004703DD"/>
    <w:rsid w:val="0047175D"/>
    <w:rsid w:val="00473A3A"/>
    <w:rsid w:val="00473B3A"/>
    <w:rsid w:val="00473C3D"/>
    <w:rsid w:val="00485B01"/>
    <w:rsid w:val="00487EE6"/>
    <w:rsid w:val="0049074C"/>
    <w:rsid w:val="00490CE1"/>
    <w:rsid w:val="00495254"/>
    <w:rsid w:val="00495CAA"/>
    <w:rsid w:val="004A3FBF"/>
    <w:rsid w:val="004A4C68"/>
    <w:rsid w:val="004A6D1E"/>
    <w:rsid w:val="004B084B"/>
    <w:rsid w:val="004B0868"/>
    <w:rsid w:val="004B0C86"/>
    <w:rsid w:val="004B16D3"/>
    <w:rsid w:val="004B4C49"/>
    <w:rsid w:val="004B51FF"/>
    <w:rsid w:val="004B6331"/>
    <w:rsid w:val="004B7843"/>
    <w:rsid w:val="004B7AB8"/>
    <w:rsid w:val="004C3D2B"/>
    <w:rsid w:val="004C640A"/>
    <w:rsid w:val="004D1565"/>
    <w:rsid w:val="004D2BBE"/>
    <w:rsid w:val="004D6DA6"/>
    <w:rsid w:val="004D74F3"/>
    <w:rsid w:val="004D76C2"/>
    <w:rsid w:val="004E0B6A"/>
    <w:rsid w:val="004E5AF7"/>
    <w:rsid w:val="004E7371"/>
    <w:rsid w:val="004F3ADD"/>
    <w:rsid w:val="004F6614"/>
    <w:rsid w:val="004F6AC4"/>
    <w:rsid w:val="00500885"/>
    <w:rsid w:val="00507521"/>
    <w:rsid w:val="005135DB"/>
    <w:rsid w:val="005146F4"/>
    <w:rsid w:val="00514997"/>
    <w:rsid w:val="005155BA"/>
    <w:rsid w:val="00520A85"/>
    <w:rsid w:val="00521226"/>
    <w:rsid w:val="005216BC"/>
    <w:rsid w:val="005263AE"/>
    <w:rsid w:val="005267D4"/>
    <w:rsid w:val="00527ABD"/>
    <w:rsid w:val="00527C9F"/>
    <w:rsid w:val="00531A66"/>
    <w:rsid w:val="00533385"/>
    <w:rsid w:val="00534B95"/>
    <w:rsid w:val="0053752E"/>
    <w:rsid w:val="005375AB"/>
    <w:rsid w:val="00537DC1"/>
    <w:rsid w:val="00543FAB"/>
    <w:rsid w:val="00552D08"/>
    <w:rsid w:val="0055340A"/>
    <w:rsid w:val="00555F1C"/>
    <w:rsid w:val="00556A8B"/>
    <w:rsid w:val="00560374"/>
    <w:rsid w:val="00565AB8"/>
    <w:rsid w:val="005717E4"/>
    <w:rsid w:val="00572748"/>
    <w:rsid w:val="00573944"/>
    <w:rsid w:val="00577790"/>
    <w:rsid w:val="00577934"/>
    <w:rsid w:val="005878FF"/>
    <w:rsid w:val="005951A5"/>
    <w:rsid w:val="005A2BAC"/>
    <w:rsid w:val="005A7804"/>
    <w:rsid w:val="005B0754"/>
    <w:rsid w:val="005B0FF0"/>
    <w:rsid w:val="005C0A8B"/>
    <w:rsid w:val="005D0FCA"/>
    <w:rsid w:val="005D1DC8"/>
    <w:rsid w:val="005D2AAF"/>
    <w:rsid w:val="005E143A"/>
    <w:rsid w:val="005E4F72"/>
    <w:rsid w:val="005E5497"/>
    <w:rsid w:val="005F2066"/>
    <w:rsid w:val="00605551"/>
    <w:rsid w:val="00607693"/>
    <w:rsid w:val="00610657"/>
    <w:rsid w:val="006111F3"/>
    <w:rsid w:val="00613020"/>
    <w:rsid w:val="006134F3"/>
    <w:rsid w:val="00613DEA"/>
    <w:rsid w:val="00617D23"/>
    <w:rsid w:val="0062101C"/>
    <w:rsid w:val="00621C73"/>
    <w:rsid w:val="00622BF0"/>
    <w:rsid w:val="006249B0"/>
    <w:rsid w:val="0062669D"/>
    <w:rsid w:val="00641364"/>
    <w:rsid w:val="006451B3"/>
    <w:rsid w:val="0064786F"/>
    <w:rsid w:val="006559F2"/>
    <w:rsid w:val="00657583"/>
    <w:rsid w:val="00661159"/>
    <w:rsid w:val="00664225"/>
    <w:rsid w:val="00665EDF"/>
    <w:rsid w:val="0067740F"/>
    <w:rsid w:val="006802A8"/>
    <w:rsid w:val="00681BF6"/>
    <w:rsid w:val="00691FC7"/>
    <w:rsid w:val="00692FF3"/>
    <w:rsid w:val="00693D39"/>
    <w:rsid w:val="00694E12"/>
    <w:rsid w:val="006A1E44"/>
    <w:rsid w:val="006B25BD"/>
    <w:rsid w:val="006B2651"/>
    <w:rsid w:val="006B5600"/>
    <w:rsid w:val="006B5E9D"/>
    <w:rsid w:val="006B6B5C"/>
    <w:rsid w:val="006B76C8"/>
    <w:rsid w:val="006C0B4A"/>
    <w:rsid w:val="006C5C5C"/>
    <w:rsid w:val="006D5585"/>
    <w:rsid w:val="006D6760"/>
    <w:rsid w:val="006E0C9C"/>
    <w:rsid w:val="006E4AAB"/>
    <w:rsid w:val="006F24B6"/>
    <w:rsid w:val="00701746"/>
    <w:rsid w:val="00703E27"/>
    <w:rsid w:val="00705451"/>
    <w:rsid w:val="0070575F"/>
    <w:rsid w:val="00707A30"/>
    <w:rsid w:val="00707A47"/>
    <w:rsid w:val="0071022A"/>
    <w:rsid w:val="007172C5"/>
    <w:rsid w:val="0072248B"/>
    <w:rsid w:val="007224C2"/>
    <w:rsid w:val="007227E4"/>
    <w:rsid w:val="00727905"/>
    <w:rsid w:val="0073530C"/>
    <w:rsid w:val="007361DE"/>
    <w:rsid w:val="0074034D"/>
    <w:rsid w:val="007404D8"/>
    <w:rsid w:val="00743564"/>
    <w:rsid w:val="00743BA9"/>
    <w:rsid w:val="00745F69"/>
    <w:rsid w:val="00747F66"/>
    <w:rsid w:val="00757704"/>
    <w:rsid w:val="0076003F"/>
    <w:rsid w:val="00760F1E"/>
    <w:rsid w:val="00765D81"/>
    <w:rsid w:val="00771639"/>
    <w:rsid w:val="007721FB"/>
    <w:rsid w:val="00776B1C"/>
    <w:rsid w:val="007777EB"/>
    <w:rsid w:val="00777C93"/>
    <w:rsid w:val="007814D0"/>
    <w:rsid w:val="00787135"/>
    <w:rsid w:val="00787577"/>
    <w:rsid w:val="00787BCB"/>
    <w:rsid w:val="00795DD8"/>
    <w:rsid w:val="00797F38"/>
    <w:rsid w:val="007A1E46"/>
    <w:rsid w:val="007A230D"/>
    <w:rsid w:val="007A64AD"/>
    <w:rsid w:val="007A7952"/>
    <w:rsid w:val="007B23B0"/>
    <w:rsid w:val="007B2417"/>
    <w:rsid w:val="007B292A"/>
    <w:rsid w:val="007C0975"/>
    <w:rsid w:val="007C165F"/>
    <w:rsid w:val="007C293E"/>
    <w:rsid w:val="007C64BA"/>
    <w:rsid w:val="007C6614"/>
    <w:rsid w:val="007D1251"/>
    <w:rsid w:val="007D2BE4"/>
    <w:rsid w:val="007D2DC3"/>
    <w:rsid w:val="007D3325"/>
    <w:rsid w:val="007D334F"/>
    <w:rsid w:val="007D6B17"/>
    <w:rsid w:val="007E0390"/>
    <w:rsid w:val="007E04FF"/>
    <w:rsid w:val="007E08E9"/>
    <w:rsid w:val="007E1C26"/>
    <w:rsid w:val="007E5782"/>
    <w:rsid w:val="007E5F25"/>
    <w:rsid w:val="007F46D0"/>
    <w:rsid w:val="007F5E5C"/>
    <w:rsid w:val="00801F55"/>
    <w:rsid w:val="00803F57"/>
    <w:rsid w:val="00804AF2"/>
    <w:rsid w:val="00812C07"/>
    <w:rsid w:val="008147CB"/>
    <w:rsid w:val="00814DAD"/>
    <w:rsid w:val="00815942"/>
    <w:rsid w:val="0082072C"/>
    <w:rsid w:val="00822D08"/>
    <w:rsid w:val="008253FB"/>
    <w:rsid w:val="00826A03"/>
    <w:rsid w:val="008270D4"/>
    <w:rsid w:val="008275B0"/>
    <w:rsid w:val="00827F60"/>
    <w:rsid w:val="00830B6A"/>
    <w:rsid w:val="008363D0"/>
    <w:rsid w:val="00837405"/>
    <w:rsid w:val="00840708"/>
    <w:rsid w:val="00842E93"/>
    <w:rsid w:val="00846744"/>
    <w:rsid w:val="008467ED"/>
    <w:rsid w:val="00853920"/>
    <w:rsid w:val="00856EE9"/>
    <w:rsid w:val="008616D7"/>
    <w:rsid w:val="00863B57"/>
    <w:rsid w:val="0086432E"/>
    <w:rsid w:val="0086480B"/>
    <w:rsid w:val="00874312"/>
    <w:rsid w:val="008760A4"/>
    <w:rsid w:val="00876996"/>
    <w:rsid w:val="0088103E"/>
    <w:rsid w:val="008812FD"/>
    <w:rsid w:val="00882297"/>
    <w:rsid w:val="008823BB"/>
    <w:rsid w:val="00882412"/>
    <w:rsid w:val="00882BBB"/>
    <w:rsid w:val="008862A9"/>
    <w:rsid w:val="00887F21"/>
    <w:rsid w:val="0089106C"/>
    <w:rsid w:val="0089398D"/>
    <w:rsid w:val="008952D2"/>
    <w:rsid w:val="008964DB"/>
    <w:rsid w:val="008965B6"/>
    <w:rsid w:val="00897565"/>
    <w:rsid w:val="00897FC7"/>
    <w:rsid w:val="008A0D80"/>
    <w:rsid w:val="008A4E6A"/>
    <w:rsid w:val="008A5206"/>
    <w:rsid w:val="008A66F2"/>
    <w:rsid w:val="008B06DF"/>
    <w:rsid w:val="008B29FA"/>
    <w:rsid w:val="008B42AD"/>
    <w:rsid w:val="008B4C64"/>
    <w:rsid w:val="008C57AF"/>
    <w:rsid w:val="008D5125"/>
    <w:rsid w:val="008E1796"/>
    <w:rsid w:val="008E21F7"/>
    <w:rsid w:val="008E7D8A"/>
    <w:rsid w:val="008F4747"/>
    <w:rsid w:val="009006D2"/>
    <w:rsid w:val="00900EBC"/>
    <w:rsid w:val="00905F09"/>
    <w:rsid w:val="00910CBA"/>
    <w:rsid w:val="0091309B"/>
    <w:rsid w:val="00914AE0"/>
    <w:rsid w:val="0091746A"/>
    <w:rsid w:val="00923D59"/>
    <w:rsid w:val="009241F0"/>
    <w:rsid w:val="009245A0"/>
    <w:rsid w:val="009256DE"/>
    <w:rsid w:val="00925CCC"/>
    <w:rsid w:val="00925CD6"/>
    <w:rsid w:val="00925DAA"/>
    <w:rsid w:val="00931207"/>
    <w:rsid w:val="00931DB4"/>
    <w:rsid w:val="009351FB"/>
    <w:rsid w:val="00941D87"/>
    <w:rsid w:val="00946993"/>
    <w:rsid w:val="009531AA"/>
    <w:rsid w:val="009539AC"/>
    <w:rsid w:val="009550F0"/>
    <w:rsid w:val="009619DF"/>
    <w:rsid w:val="00964C76"/>
    <w:rsid w:val="009656C8"/>
    <w:rsid w:val="0096747C"/>
    <w:rsid w:val="009727E7"/>
    <w:rsid w:val="00975A2B"/>
    <w:rsid w:val="00977167"/>
    <w:rsid w:val="00977F07"/>
    <w:rsid w:val="00985681"/>
    <w:rsid w:val="009919F9"/>
    <w:rsid w:val="009923C0"/>
    <w:rsid w:val="0099481D"/>
    <w:rsid w:val="00994F4A"/>
    <w:rsid w:val="00996F0B"/>
    <w:rsid w:val="009A6B7C"/>
    <w:rsid w:val="009A7B2C"/>
    <w:rsid w:val="009B544A"/>
    <w:rsid w:val="009B5A08"/>
    <w:rsid w:val="009B5AB8"/>
    <w:rsid w:val="009B790E"/>
    <w:rsid w:val="009C0454"/>
    <w:rsid w:val="009C0863"/>
    <w:rsid w:val="009C0F7E"/>
    <w:rsid w:val="009C11AB"/>
    <w:rsid w:val="009C2AB7"/>
    <w:rsid w:val="009C4F53"/>
    <w:rsid w:val="009C5FBA"/>
    <w:rsid w:val="009D62D5"/>
    <w:rsid w:val="009E2B51"/>
    <w:rsid w:val="009F2B58"/>
    <w:rsid w:val="009F339A"/>
    <w:rsid w:val="009F459C"/>
    <w:rsid w:val="009F6307"/>
    <w:rsid w:val="009F65A1"/>
    <w:rsid w:val="009F7185"/>
    <w:rsid w:val="009F7D6F"/>
    <w:rsid w:val="00A0795E"/>
    <w:rsid w:val="00A10226"/>
    <w:rsid w:val="00A10D4A"/>
    <w:rsid w:val="00A11A2D"/>
    <w:rsid w:val="00A13305"/>
    <w:rsid w:val="00A20030"/>
    <w:rsid w:val="00A20D4A"/>
    <w:rsid w:val="00A22D4F"/>
    <w:rsid w:val="00A2528E"/>
    <w:rsid w:val="00A26A37"/>
    <w:rsid w:val="00A2770A"/>
    <w:rsid w:val="00A27BED"/>
    <w:rsid w:val="00A30BB1"/>
    <w:rsid w:val="00A3104A"/>
    <w:rsid w:val="00A31E25"/>
    <w:rsid w:val="00A32AED"/>
    <w:rsid w:val="00A35A95"/>
    <w:rsid w:val="00A401D3"/>
    <w:rsid w:val="00A42CBE"/>
    <w:rsid w:val="00A44E42"/>
    <w:rsid w:val="00A45F6A"/>
    <w:rsid w:val="00A4637E"/>
    <w:rsid w:val="00A503DC"/>
    <w:rsid w:val="00A5556E"/>
    <w:rsid w:val="00A63220"/>
    <w:rsid w:val="00A70EB1"/>
    <w:rsid w:val="00A71C12"/>
    <w:rsid w:val="00A72E53"/>
    <w:rsid w:val="00A72FA1"/>
    <w:rsid w:val="00A73848"/>
    <w:rsid w:val="00A73988"/>
    <w:rsid w:val="00A746F6"/>
    <w:rsid w:val="00A74C9A"/>
    <w:rsid w:val="00A76FEB"/>
    <w:rsid w:val="00A81068"/>
    <w:rsid w:val="00A8141E"/>
    <w:rsid w:val="00A81BC7"/>
    <w:rsid w:val="00A82A87"/>
    <w:rsid w:val="00A834EC"/>
    <w:rsid w:val="00A83C4D"/>
    <w:rsid w:val="00A848D2"/>
    <w:rsid w:val="00A952A0"/>
    <w:rsid w:val="00AA1427"/>
    <w:rsid w:val="00AA760F"/>
    <w:rsid w:val="00AB11D1"/>
    <w:rsid w:val="00AB25FD"/>
    <w:rsid w:val="00AB30C8"/>
    <w:rsid w:val="00AB3978"/>
    <w:rsid w:val="00AB6490"/>
    <w:rsid w:val="00AB6F2E"/>
    <w:rsid w:val="00AB70A5"/>
    <w:rsid w:val="00AC1D44"/>
    <w:rsid w:val="00AC5877"/>
    <w:rsid w:val="00AC624E"/>
    <w:rsid w:val="00AC7F7B"/>
    <w:rsid w:val="00AD0971"/>
    <w:rsid w:val="00AD63EA"/>
    <w:rsid w:val="00AE1586"/>
    <w:rsid w:val="00AE3D6C"/>
    <w:rsid w:val="00AF231C"/>
    <w:rsid w:val="00AF5CE1"/>
    <w:rsid w:val="00B01C00"/>
    <w:rsid w:val="00B0279A"/>
    <w:rsid w:val="00B034B5"/>
    <w:rsid w:val="00B0595A"/>
    <w:rsid w:val="00B05B0A"/>
    <w:rsid w:val="00B1069C"/>
    <w:rsid w:val="00B1385D"/>
    <w:rsid w:val="00B219D7"/>
    <w:rsid w:val="00B25512"/>
    <w:rsid w:val="00B26566"/>
    <w:rsid w:val="00B3085F"/>
    <w:rsid w:val="00B329D6"/>
    <w:rsid w:val="00B357A9"/>
    <w:rsid w:val="00B37C00"/>
    <w:rsid w:val="00B45AA4"/>
    <w:rsid w:val="00B5026C"/>
    <w:rsid w:val="00B52752"/>
    <w:rsid w:val="00B57663"/>
    <w:rsid w:val="00B57816"/>
    <w:rsid w:val="00B61568"/>
    <w:rsid w:val="00B63F5C"/>
    <w:rsid w:val="00B6441F"/>
    <w:rsid w:val="00B66883"/>
    <w:rsid w:val="00B6713F"/>
    <w:rsid w:val="00B72FBC"/>
    <w:rsid w:val="00B74A01"/>
    <w:rsid w:val="00B75FA4"/>
    <w:rsid w:val="00B77B08"/>
    <w:rsid w:val="00B801FF"/>
    <w:rsid w:val="00B81495"/>
    <w:rsid w:val="00B824E4"/>
    <w:rsid w:val="00B852DA"/>
    <w:rsid w:val="00B860BE"/>
    <w:rsid w:val="00B87B80"/>
    <w:rsid w:val="00B90072"/>
    <w:rsid w:val="00B92171"/>
    <w:rsid w:val="00B932C0"/>
    <w:rsid w:val="00B94884"/>
    <w:rsid w:val="00B9664F"/>
    <w:rsid w:val="00BA6625"/>
    <w:rsid w:val="00BA67B3"/>
    <w:rsid w:val="00BB1B85"/>
    <w:rsid w:val="00BB5CC0"/>
    <w:rsid w:val="00BC2760"/>
    <w:rsid w:val="00BC47DC"/>
    <w:rsid w:val="00BC7425"/>
    <w:rsid w:val="00BD0BAE"/>
    <w:rsid w:val="00BD2EC6"/>
    <w:rsid w:val="00BD60CD"/>
    <w:rsid w:val="00BE23B0"/>
    <w:rsid w:val="00BE2594"/>
    <w:rsid w:val="00BE334C"/>
    <w:rsid w:val="00BE661F"/>
    <w:rsid w:val="00C04E1B"/>
    <w:rsid w:val="00C077B4"/>
    <w:rsid w:val="00C1436D"/>
    <w:rsid w:val="00C166D1"/>
    <w:rsid w:val="00C225D2"/>
    <w:rsid w:val="00C22A3A"/>
    <w:rsid w:val="00C30231"/>
    <w:rsid w:val="00C31540"/>
    <w:rsid w:val="00C335A2"/>
    <w:rsid w:val="00C33927"/>
    <w:rsid w:val="00C34164"/>
    <w:rsid w:val="00C36397"/>
    <w:rsid w:val="00C40BF4"/>
    <w:rsid w:val="00C41743"/>
    <w:rsid w:val="00C43DC0"/>
    <w:rsid w:val="00C455D9"/>
    <w:rsid w:val="00C463DB"/>
    <w:rsid w:val="00C5024D"/>
    <w:rsid w:val="00C51284"/>
    <w:rsid w:val="00C53969"/>
    <w:rsid w:val="00C6418B"/>
    <w:rsid w:val="00C649DC"/>
    <w:rsid w:val="00C722A9"/>
    <w:rsid w:val="00C727DB"/>
    <w:rsid w:val="00C75B36"/>
    <w:rsid w:val="00C80B10"/>
    <w:rsid w:val="00C827A9"/>
    <w:rsid w:val="00C84A39"/>
    <w:rsid w:val="00C84CC3"/>
    <w:rsid w:val="00C85D30"/>
    <w:rsid w:val="00C85FC7"/>
    <w:rsid w:val="00C86B5B"/>
    <w:rsid w:val="00C94D75"/>
    <w:rsid w:val="00C9755F"/>
    <w:rsid w:val="00CA3196"/>
    <w:rsid w:val="00CA32C5"/>
    <w:rsid w:val="00CA38CF"/>
    <w:rsid w:val="00CA3927"/>
    <w:rsid w:val="00CA3E82"/>
    <w:rsid w:val="00CA5048"/>
    <w:rsid w:val="00CB4941"/>
    <w:rsid w:val="00CB6D18"/>
    <w:rsid w:val="00CC0D93"/>
    <w:rsid w:val="00CC484B"/>
    <w:rsid w:val="00CC704B"/>
    <w:rsid w:val="00CD1EF1"/>
    <w:rsid w:val="00CD586A"/>
    <w:rsid w:val="00CE4806"/>
    <w:rsid w:val="00CF149B"/>
    <w:rsid w:val="00CF3A2A"/>
    <w:rsid w:val="00CF7BD0"/>
    <w:rsid w:val="00D003A7"/>
    <w:rsid w:val="00D003DF"/>
    <w:rsid w:val="00D02583"/>
    <w:rsid w:val="00D03788"/>
    <w:rsid w:val="00D056F2"/>
    <w:rsid w:val="00D05B7B"/>
    <w:rsid w:val="00D06729"/>
    <w:rsid w:val="00D13442"/>
    <w:rsid w:val="00D171DA"/>
    <w:rsid w:val="00D23EC0"/>
    <w:rsid w:val="00D24FFB"/>
    <w:rsid w:val="00D25F60"/>
    <w:rsid w:val="00D264C7"/>
    <w:rsid w:val="00D30C9E"/>
    <w:rsid w:val="00D31176"/>
    <w:rsid w:val="00D32F40"/>
    <w:rsid w:val="00D33801"/>
    <w:rsid w:val="00D33B63"/>
    <w:rsid w:val="00D33D85"/>
    <w:rsid w:val="00D35341"/>
    <w:rsid w:val="00D46402"/>
    <w:rsid w:val="00D53B10"/>
    <w:rsid w:val="00D55216"/>
    <w:rsid w:val="00D552C6"/>
    <w:rsid w:val="00D56269"/>
    <w:rsid w:val="00D62A13"/>
    <w:rsid w:val="00D71739"/>
    <w:rsid w:val="00D7253D"/>
    <w:rsid w:val="00D80F86"/>
    <w:rsid w:val="00D85387"/>
    <w:rsid w:val="00D85F63"/>
    <w:rsid w:val="00D92E4F"/>
    <w:rsid w:val="00D9481E"/>
    <w:rsid w:val="00D95D3F"/>
    <w:rsid w:val="00D96EA5"/>
    <w:rsid w:val="00DA0427"/>
    <w:rsid w:val="00DA5AD9"/>
    <w:rsid w:val="00DA6316"/>
    <w:rsid w:val="00DA67E7"/>
    <w:rsid w:val="00DB0A38"/>
    <w:rsid w:val="00DB1549"/>
    <w:rsid w:val="00DB1DE5"/>
    <w:rsid w:val="00DB219C"/>
    <w:rsid w:val="00DB3952"/>
    <w:rsid w:val="00DB51C5"/>
    <w:rsid w:val="00DB526C"/>
    <w:rsid w:val="00DB7235"/>
    <w:rsid w:val="00DB73C0"/>
    <w:rsid w:val="00DC0155"/>
    <w:rsid w:val="00DC0BFD"/>
    <w:rsid w:val="00DC1323"/>
    <w:rsid w:val="00DC2CE5"/>
    <w:rsid w:val="00DD126F"/>
    <w:rsid w:val="00DD2784"/>
    <w:rsid w:val="00DE132E"/>
    <w:rsid w:val="00DE369C"/>
    <w:rsid w:val="00DF141E"/>
    <w:rsid w:val="00DF19C1"/>
    <w:rsid w:val="00DF1A82"/>
    <w:rsid w:val="00DF54FA"/>
    <w:rsid w:val="00E01555"/>
    <w:rsid w:val="00E01E49"/>
    <w:rsid w:val="00E06253"/>
    <w:rsid w:val="00E12B94"/>
    <w:rsid w:val="00E13307"/>
    <w:rsid w:val="00E1468B"/>
    <w:rsid w:val="00E16443"/>
    <w:rsid w:val="00E165A4"/>
    <w:rsid w:val="00E17B47"/>
    <w:rsid w:val="00E17FEE"/>
    <w:rsid w:val="00E21C19"/>
    <w:rsid w:val="00E24890"/>
    <w:rsid w:val="00E25EFC"/>
    <w:rsid w:val="00E30B70"/>
    <w:rsid w:val="00E32540"/>
    <w:rsid w:val="00E32E4D"/>
    <w:rsid w:val="00E36FE0"/>
    <w:rsid w:val="00E401FD"/>
    <w:rsid w:val="00E46344"/>
    <w:rsid w:val="00E47E6A"/>
    <w:rsid w:val="00E526E2"/>
    <w:rsid w:val="00E63D47"/>
    <w:rsid w:val="00E655FC"/>
    <w:rsid w:val="00E67630"/>
    <w:rsid w:val="00E713FA"/>
    <w:rsid w:val="00E71BA3"/>
    <w:rsid w:val="00E72B08"/>
    <w:rsid w:val="00E7779B"/>
    <w:rsid w:val="00E84814"/>
    <w:rsid w:val="00E87652"/>
    <w:rsid w:val="00E9127C"/>
    <w:rsid w:val="00E92FB1"/>
    <w:rsid w:val="00E93809"/>
    <w:rsid w:val="00E94A7D"/>
    <w:rsid w:val="00EA7098"/>
    <w:rsid w:val="00EB075C"/>
    <w:rsid w:val="00EB2DC4"/>
    <w:rsid w:val="00EC0978"/>
    <w:rsid w:val="00EC1E13"/>
    <w:rsid w:val="00EC53A6"/>
    <w:rsid w:val="00EC5DD3"/>
    <w:rsid w:val="00EC7374"/>
    <w:rsid w:val="00ED1DFF"/>
    <w:rsid w:val="00ED2B87"/>
    <w:rsid w:val="00ED33A9"/>
    <w:rsid w:val="00EE0B34"/>
    <w:rsid w:val="00EE256A"/>
    <w:rsid w:val="00EE45E8"/>
    <w:rsid w:val="00EE5736"/>
    <w:rsid w:val="00EF7738"/>
    <w:rsid w:val="00F01BFA"/>
    <w:rsid w:val="00F05301"/>
    <w:rsid w:val="00F07D36"/>
    <w:rsid w:val="00F07FC8"/>
    <w:rsid w:val="00F143C7"/>
    <w:rsid w:val="00F14988"/>
    <w:rsid w:val="00F205F5"/>
    <w:rsid w:val="00F20F01"/>
    <w:rsid w:val="00F21801"/>
    <w:rsid w:val="00F25E83"/>
    <w:rsid w:val="00F26ED0"/>
    <w:rsid w:val="00F27E77"/>
    <w:rsid w:val="00F30408"/>
    <w:rsid w:val="00F31D9A"/>
    <w:rsid w:val="00F32102"/>
    <w:rsid w:val="00F3650A"/>
    <w:rsid w:val="00F4183F"/>
    <w:rsid w:val="00F43AD7"/>
    <w:rsid w:val="00F45306"/>
    <w:rsid w:val="00F4669C"/>
    <w:rsid w:val="00F5554B"/>
    <w:rsid w:val="00F57068"/>
    <w:rsid w:val="00F62315"/>
    <w:rsid w:val="00F64F57"/>
    <w:rsid w:val="00F67943"/>
    <w:rsid w:val="00F70D06"/>
    <w:rsid w:val="00F76219"/>
    <w:rsid w:val="00F76FBC"/>
    <w:rsid w:val="00F8009F"/>
    <w:rsid w:val="00F82E91"/>
    <w:rsid w:val="00F834DC"/>
    <w:rsid w:val="00F94185"/>
    <w:rsid w:val="00F94A95"/>
    <w:rsid w:val="00F96245"/>
    <w:rsid w:val="00FA0DDE"/>
    <w:rsid w:val="00FB1616"/>
    <w:rsid w:val="00FB265C"/>
    <w:rsid w:val="00FB5C9B"/>
    <w:rsid w:val="00FC0B75"/>
    <w:rsid w:val="00FC3C0A"/>
    <w:rsid w:val="00FD0473"/>
    <w:rsid w:val="00FD29FC"/>
    <w:rsid w:val="00FD38E9"/>
    <w:rsid w:val="00FE29EC"/>
    <w:rsid w:val="00FE5373"/>
    <w:rsid w:val="00FE5471"/>
    <w:rsid w:val="00FE5FC8"/>
    <w:rsid w:val="00FF2D35"/>
    <w:rsid w:val="00FF3CB2"/>
    <w:rsid w:val="00FF437C"/>
    <w:rsid w:val="00FF79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AB554"/>
  <w15:docId w15:val="{49B635A5-D75B-4775-8DD8-3A6DE17C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26"/>
    <w:pPr>
      <w:spacing w:after="200" w:line="276" w:lineRule="auto"/>
    </w:pPr>
    <w:rPr>
      <w:sz w:val="24"/>
      <w:szCs w:val="24"/>
    </w:rPr>
  </w:style>
  <w:style w:type="paragraph" w:styleId="Heading2">
    <w:name w:val="heading 2"/>
    <w:basedOn w:val="Normal"/>
    <w:link w:val="Heading2Char"/>
    <w:uiPriority w:val="9"/>
    <w:qFormat/>
    <w:rsid w:val="0016745C"/>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2E91"/>
    <w:rPr>
      <w:color w:val="0000FF"/>
      <w:u w:val="single"/>
    </w:rPr>
  </w:style>
  <w:style w:type="table" w:styleId="TableGrid">
    <w:name w:val="Table Grid"/>
    <w:basedOn w:val="TableNormal"/>
    <w:uiPriority w:val="59"/>
    <w:rsid w:val="00F2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CF8"/>
    <w:pPr>
      <w:ind w:left="720"/>
      <w:contextualSpacing/>
    </w:pPr>
  </w:style>
  <w:style w:type="paragraph" w:styleId="BalloonText">
    <w:name w:val="Balloon Text"/>
    <w:basedOn w:val="Normal"/>
    <w:link w:val="BalloonTextChar"/>
    <w:uiPriority w:val="99"/>
    <w:semiHidden/>
    <w:unhideWhenUsed/>
    <w:rsid w:val="0083740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37405"/>
    <w:rPr>
      <w:rFonts w:ascii="Tahoma" w:hAnsi="Tahoma" w:cs="Tahoma"/>
      <w:sz w:val="16"/>
      <w:szCs w:val="16"/>
    </w:rPr>
  </w:style>
  <w:style w:type="character" w:styleId="CommentReference">
    <w:name w:val="annotation reference"/>
    <w:uiPriority w:val="99"/>
    <w:semiHidden/>
    <w:unhideWhenUsed/>
    <w:rsid w:val="001E10A2"/>
    <w:rPr>
      <w:sz w:val="16"/>
      <w:szCs w:val="16"/>
    </w:rPr>
  </w:style>
  <w:style w:type="paragraph" w:styleId="CommentText">
    <w:name w:val="annotation text"/>
    <w:basedOn w:val="Normal"/>
    <w:link w:val="CommentTextChar"/>
    <w:uiPriority w:val="99"/>
    <w:semiHidden/>
    <w:unhideWhenUsed/>
    <w:rsid w:val="001E10A2"/>
    <w:pPr>
      <w:spacing w:line="240" w:lineRule="auto"/>
    </w:pPr>
    <w:rPr>
      <w:sz w:val="20"/>
      <w:szCs w:val="20"/>
    </w:rPr>
  </w:style>
  <w:style w:type="character" w:customStyle="1" w:styleId="CommentTextChar">
    <w:name w:val="Comment Text Char"/>
    <w:link w:val="CommentText"/>
    <w:uiPriority w:val="99"/>
    <w:semiHidden/>
    <w:rsid w:val="001E10A2"/>
    <w:rPr>
      <w:sz w:val="20"/>
      <w:szCs w:val="20"/>
    </w:rPr>
  </w:style>
  <w:style w:type="paragraph" w:styleId="CommentSubject">
    <w:name w:val="annotation subject"/>
    <w:basedOn w:val="CommentText"/>
    <w:next w:val="CommentText"/>
    <w:link w:val="CommentSubjectChar"/>
    <w:uiPriority w:val="99"/>
    <w:semiHidden/>
    <w:unhideWhenUsed/>
    <w:rsid w:val="001E10A2"/>
    <w:rPr>
      <w:b/>
      <w:bCs/>
    </w:rPr>
  </w:style>
  <w:style w:type="character" w:customStyle="1" w:styleId="CommentSubjectChar">
    <w:name w:val="Comment Subject Char"/>
    <w:link w:val="CommentSubject"/>
    <w:uiPriority w:val="99"/>
    <w:semiHidden/>
    <w:rsid w:val="001E10A2"/>
    <w:rPr>
      <w:b/>
      <w:bCs/>
      <w:sz w:val="20"/>
      <w:szCs w:val="20"/>
    </w:rPr>
  </w:style>
  <w:style w:type="paragraph" w:styleId="Header">
    <w:name w:val="header"/>
    <w:basedOn w:val="Normal"/>
    <w:link w:val="HeaderChar"/>
    <w:uiPriority w:val="99"/>
    <w:unhideWhenUsed/>
    <w:rsid w:val="00EF7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738"/>
  </w:style>
  <w:style w:type="paragraph" w:styleId="Footer">
    <w:name w:val="footer"/>
    <w:basedOn w:val="Normal"/>
    <w:link w:val="FooterChar"/>
    <w:uiPriority w:val="99"/>
    <w:unhideWhenUsed/>
    <w:rsid w:val="00EF7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738"/>
  </w:style>
  <w:style w:type="character" w:customStyle="1" w:styleId="bibliographic-informationvalue">
    <w:name w:val="bibliographic-information__value"/>
    <w:basedOn w:val="DefaultParagraphFont"/>
    <w:rsid w:val="001D4BD0"/>
  </w:style>
  <w:style w:type="character" w:styleId="Emphasis">
    <w:name w:val="Emphasis"/>
    <w:uiPriority w:val="20"/>
    <w:qFormat/>
    <w:rsid w:val="002A6618"/>
    <w:rPr>
      <w:i/>
      <w:iCs/>
    </w:rPr>
  </w:style>
  <w:style w:type="character" w:customStyle="1" w:styleId="m1029262325037772968nlmedition">
    <w:name w:val="m_1029262325037772968nlm_edition"/>
    <w:rsid w:val="00985681"/>
  </w:style>
  <w:style w:type="character" w:customStyle="1" w:styleId="m1029262325037772968nlmpublisher-loc">
    <w:name w:val="m_1029262325037772968nlm_publisher-loc"/>
    <w:rsid w:val="00985681"/>
  </w:style>
  <w:style w:type="character" w:customStyle="1" w:styleId="m1029262325037772968nlmpublisher-name">
    <w:name w:val="m_1029262325037772968nlm_publisher-name"/>
    <w:rsid w:val="00985681"/>
  </w:style>
  <w:style w:type="character" w:customStyle="1" w:styleId="m1029262325037772968nlmyear">
    <w:name w:val="m_1029262325037772968nlm_year"/>
    <w:rsid w:val="00985681"/>
  </w:style>
  <w:style w:type="character" w:customStyle="1" w:styleId="titles-source">
    <w:name w:val="titles-source"/>
    <w:rsid w:val="00206280"/>
  </w:style>
  <w:style w:type="character" w:customStyle="1" w:styleId="bibrecord-highlight-user">
    <w:name w:val="bibrecord-highlight-user"/>
    <w:rsid w:val="00206280"/>
  </w:style>
  <w:style w:type="character" w:customStyle="1" w:styleId="scripted">
    <w:name w:val="scripted"/>
    <w:rsid w:val="007D334F"/>
  </w:style>
  <w:style w:type="paragraph" w:styleId="Revision">
    <w:name w:val="Revision"/>
    <w:hidden/>
    <w:uiPriority w:val="99"/>
    <w:semiHidden/>
    <w:rsid w:val="003A69B6"/>
    <w:rPr>
      <w:sz w:val="24"/>
      <w:szCs w:val="24"/>
    </w:rPr>
  </w:style>
  <w:style w:type="character" w:customStyle="1" w:styleId="Heading2Char">
    <w:name w:val="Heading 2 Char"/>
    <w:link w:val="Heading2"/>
    <w:uiPriority w:val="9"/>
    <w:rsid w:val="0016745C"/>
    <w:rPr>
      <w:rFonts w:eastAsia="Times New Roman"/>
      <w:b/>
      <w:bCs/>
      <w:sz w:val="36"/>
      <w:szCs w:val="36"/>
    </w:rPr>
  </w:style>
  <w:style w:type="paragraph" w:customStyle="1" w:styleId="Body">
    <w:name w:val="Body"/>
    <w:rsid w:val="002D6865"/>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87739">
      <w:bodyDiv w:val="1"/>
      <w:marLeft w:val="0"/>
      <w:marRight w:val="0"/>
      <w:marTop w:val="0"/>
      <w:marBottom w:val="0"/>
      <w:divBdr>
        <w:top w:val="none" w:sz="0" w:space="0" w:color="auto"/>
        <w:left w:val="none" w:sz="0" w:space="0" w:color="auto"/>
        <w:bottom w:val="none" w:sz="0" w:space="0" w:color="auto"/>
        <w:right w:val="none" w:sz="0" w:space="0" w:color="auto"/>
      </w:divBdr>
      <w:divsChild>
        <w:div w:id="2000234092">
          <w:marLeft w:val="0"/>
          <w:marRight w:val="0"/>
          <w:marTop w:val="0"/>
          <w:marBottom w:val="0"/>
          <w:divBdr>
            <w:top w:val="none" w:sz="0" w:space="0" w:color="auto"/>
            <w:left w:val="none" w:sz="0" w:space="0" w:color="auto"/>
            <w:bottom w:val="none" w:sz="0" w:space="0" w:color="auto"/>
            <w:right w:val="none" w:sz="0" w:space="0" w:color="auto"/>
          </w:divBdr>
        </w:div>
      </w:divsChild>
    </w:div>
    <w:div w:id="542253813">
      <w:bodyDiv w:val="1"/>
      <w:marLeft w:val="0"/>
      <w:marRight w:val="0"/>
      <w:marTop w:val="0"/>
      <w:marBottom w:val="0"/>
      <w:divBdr>
        <w:top w:val="none" w:sz="0" w:space="0" w:color="auto"/>
        <w:left w:val="none" w:sz="0" w:space="0" w:color="auto"/>
        <w:bottom w:val="none" w:sz="0" w:space="0" w:color="auto"/>
        <w:right w:val="none" w:sz="0" w:space="0" w:color="auto"/>
      </w:divBdr>
      <w:divsChild>
        <w:div w:id="1232888494">
          <w:marLeft w:val="0"/>
          <w:marRight w:val="0"/>
          <w:marTop w:val="0"/>
          <w:marBottom w:val="0"/>
          <w:divBdr>
            <w:top w:val="none" w:sz="0" w:space="0" w:color="auto"/>
            <w:left w:val="none" w:sz="0" w:space="0" w:color="auto"/>
            <w:bottom w:val="none" w:sz="0" w:space="0" w:color="auto"/>
            <w:right w:val="none" w:sz="0" w:space="0" w:color="auto"/>
          </w:divBdr>
        </w:div>
        <w:div w:id="1905985746">
          <w:marLeft w:val="0"/>
          <w:marRight w:val="0"/>
          <w:marTop w:val="0"/>
          <w:marBottom w:val="0"/>
          <w:divBdr>
            <w:top w:val="none" w:sz="0" w:space="0" w:color="auto"/>
            <w:left w:val="none" w:sz="0" w:space="0" w:color="auto"/>
            <w:bottom w:val="none" w:sz="0" w:space="0" w:color="auto"/>
            <w:right w:val="none" w:sz="0" w:space="0" w:color="auto"/>
          </w:divBdr>
        </w:div>
        <w:div w:id="1928806653">
          <w:marLeft w:val="0"/>
          <w:marRight w:val="0"/>
          <w:marTop w:val="0"/>
          <w:marBottom w:val="0"/>
          <w:divBdr>
            <w:top w:val="none" w:sz="0" w:space="0" w:color="auto"/>
            <w:left w:val="none" w:sz="0" w:space="0" w:color="auto"/>
            <w:bottom w:val="none" w:sz="0" w:space="0" w:color="auto"/>
            <w:right w:val="none" w:sz="0" w:space="0" w:color="auto"/>
          </w:divBdr>
        </w:div>
      </w:divsChild>
    </w:div>
    <w:div w:id="1927031505">
      <w:bodyDiv w:val="1"/>
      <w:marLeft w:val="0"/>
      <w:marRight w:val="0"/>
      <w:marTop w:val="0"/>
      <w:marBottom w:val="0"/>
      <w:divBdr>
        <w:top w:val="none" w:sz="0" w:space="0" w:color="auto"/>
        <w:left w:val="none" w:sz="0" w:space="0" w:color="auto"/>
        <w:bottom w:val="none" w:sz="0" w:space="0" w:color="auto"/>
        <w:right w:val="none" w:sz="0" w:space="0" w:color="auto"/>
      </w:divBdr>
      <w:divsChild>
        <w:div w:id="1940528921">
          <w:marLeft w:val="0"/>
          <w:marRight w:val="0"/>
          <w:marTop w:val="0"/>
          <w:marBottom w:val="0"/>
          <w:divBdr>
            <w:top w:val="none" w:sz="0" w:space="0" w:color="auto"/>
            <w:left w:val="none" w:sz="0" w:space="0" w:color="auto"/>
            <w:bottom w:val="none" w:sz="0" w:space="0" w:color="auto"/>
            <w:right w:val="none" w:sz="0" w:space="0" w:color="auto"/>
          </w:divBdr>
          <w:divsChild>
            <w:div w:id="798768329">
              <w:marLeft w:val="0"/>
              <w:marRight w:val="0"/>
              <w:marTop w:val="0"/>
              <w:marBottom w:val="0"/>
              <w:divBdr>
                <w:top w:val="none" w:sz="0" w:space="0" w:color="auto"/>
                <w:left w:val="none" w:sz="0" w:space="0" w:color="auto"/>
                <w:bottom w:val="none" w:sz="0" w:space="0" w:color="auto"/>
                <w:right w:val="none" w:sz="0" w:space="0" w:color="auto"/>
              </w:divBdr>
              <w:divsChild>
                <w:div w:id="575164946">
                  <w:marLeft w:val="0"/>
                  <w:marRight w:val="0"/>
                  <w:marTop w:val="0"/>
                  <w:marBottom w:val="0"/>
                  <w:divBdr>
                    <w:top w:val="none" w:sz="0" w:space="0" w:color="auto"/>
                    <w:left w:val="none" w:sz="0" w:space="0" w:color="auto"/>
                    <w:bottom w:val="none" w:sz="0" w:space="0" w:color="auto"/>
                    <w:right w:val="none" w:sz="0" w:space="0" w:color="auto"/>
                  </w:divBdr>
                  <w:divsChild>
                    <w:div w:id="774406034">
                      <w:marLeft w:val="0"/>
                      <w:marRight w:val="0"/>
                      <w:marTop w:val="0"/>
                      <w:marBottom w:val="0"/>
                      <w:divBdr>
                        <w:top w:val="none" w:sz="0" w:space="0" w:color="auto"/>
                        <w:left w:val="none" w:sz="0" w:space="0" w:color="auto"/>
                        <w:bottom w:val="none" w:sz="0" w:space="0" w:color="auto"/>
                        <w:right w:val="none" w:sz="0" w:space="0" w:color="auto"/>
                      </w:divBdr>
                      <w:divsChild>
                        <w:div w:id="1626424096">
                          <w:marLeft w:val="0"/>
                          <w:marRight w:val="0"/>
                          <w:marTop w:val="0"/>
                          <w:marBottom w:val="0"/>
                          <w:divBdr>
                            <w:top w:val="none" w:sz="0" w:space="0" w:color="auto"/>
                            <w:left w:val="none" w:sz="0" w:space="0" w:color="auto"/>
                            <w:bottom w:val="none" w:sz="0" w:space="0" w:color="auto"/>
                            <w:right w:val="none" w:sz="0" w:space="0" w:color="auto"/>
                          </w:divBdr>
                          <w:divsChild>
                            <w:div w:id="689375368">
                              <w:marLeft w:val="0"/>
                              <w:marRight w:val="0"/>
                              <w:marTop w:val="0"/>
                              <w:marBottom w:val="0"/>
                              <w:divBdr>
                                <w:top w:val="none" w:sz="0" w:space="0" w:color="auto"/>
                                <w:left w:val="none" w:sz="0" w:space="0" w:color="auto"/>
                                <w:bottom w:val="none" w:sz="0" w:space="0" w:color="auto"/>
                                <w:right w:val="none" w:sz="0" w:space="0" w:color="auto"/>
                              </w:divBdr>
                              <w:divsChild>
                                <w:div w:id="364208836">
                                  <w:marLeft w:val="0"/>
                                  <w:marRight w:val="0"/>
                                  <w:marTop w:val="0"/>
                                  <w:marBottom w:val="0"/>
                                  <w:divBdr>
                                    <w:top w:val="none" w:sz="0" w:space="0" w:color="auto"/>
                                    <w:left w:val="none" w:sz="0" w:space="0" w:color="auto"/>
                                    <w:bottom w:val="none" w:sz="0" w:space="0" w:color="auto"/>
                                    <w:right w:val="none" w:sz="0" w:space="0" w:color="auto"/>
                                  </w:divBdr>
                                  <w:divsChild>
                                    <w:div w:id="10304148">
                                      <w:marLeft w:val="0"/>
                                      <w:marRight w:val="0"/>
                                      <w:marTop w:val="60"/>
                                      <w:marBottom w:val="60"/>
                                      <w:divBdr>
                                        <w:top w:val="none" w:sz="0" w:space="0" w:color="auto"/>
                                        <w:left w:val="none" w:sz="0" w:space="0" w:color="auto"/>
                                        <w:bottom w:val="none" w:sz="0" w:space="0" w:color="auto"/>
                                        <w:right w:val="none" w:sz="0" w:space="0" w:color="auto"/>
                                      </w:divBdr>
                                    </w:div>
                                    <w:div w:id="18244724">
                                      <w:marLeft w:val="0"/>
                                      <w:marRight w:val="0"/>
                                      <w:marTop w:val="60"/>
                                      <w:marBottom w:val="60"/>
                                      <w:divBdr>
                                        <w:top w:val="none" w:sz="0" w:space="0" w:color="auto"/>
                                        <w:left w:val="none" w:sz="0" w:space="0" w:color="auto"/>
                                        <w:bottom w:val="none" w:sz="0" w:space="0" w:color="auto"/>
                                        <w:right w:val="none" w:sz="0" w:space="0" w:color="auto"/>
                                      </w:divBdr>
                                    </w:div>
                                    <w:div w:id="87121123">
                                      <w:marLeft w:val="0"/>
                                      <w:marRight w:val="0"/>
                                      <w:marTop w:val="60"/>
                                      <w:marBottom w:val="60"/>
                                      <w:divBdr>
                                        <w:top w:val="none" w:sz="0" w:space="0" w:color="auto"/>
                                        <w:left w:val="none" w:sz="0" w:space="0" w:color="auto"/>
                                        <w:bottom w:val="none" w:sz="0" w:space="0" w:color="auto"/>
                                        <w:right w:val="none" w:sz="0" w:space="0" w:color="auto"/>
                                      </w:divBdr>
                                    </w:div>
                                    <w:div w:id="111748927">
                                      <w:marLeft w:val="0"/>
                                      <w:marRight w:val="0"/>
                                      <w:marTop w:val="60"/>
                                      <w:marBottom w:val="60"/>
                                      <w:divBdr>
                                        <w:top w:val="none" w:sz="0" w:space="0" w:color="auto"/>
                                        <w:left w:val="none" w:sz="0" w:space="0" w:color="auto"/>
                                        <w:bottom w:val="none" w:sz="0" w:space="0" w:color="auto"/>
                                        <w:right w:val="none" w:sz="0" w:space="0" w:color="auto"/>
                                      </w:divBdr>
                                    </w:div>
                                    <w:div w:id="175658404">
                                      <w:marLeft w:val="0"/>
                                      <w:marRight w:val="0"/>
                                      <w:marTop w:val="60"/>
                                      <w:marBottom w:val="60"/>
                                      <w:divBdr>
                                        <w:top w:val="none" w:sz="0" w:space="0" w:color="auto"/>
                                        <w:left w:val="none" w:sz="0" w:space="0" w:color="auto"/>
                                        <w:bottom w:val="none" w:sz="0" w:space="0" w:color="auto"/>
                                        <w:right w:val="none" w:sz="0" w:space="0" w:color="auto"/>
                                      </w:divBdr>
                                    </w:div>
                                    <w:div w:id="244389320">
                                      <w:marLeft w:val="0"/>
                                      <w:marRight w:val="0"/>
                                      <w:marTop w:val="60"/>
                                      <w:marBottom w:val="60"/>
                                      <w:divBdr>
                                        <w:top w:val="none" w:sz="0" w:space="0" w:color="auto"/>
                                        <w:left w:val="none" w:sz="0" w:space="0" w:color="auto"/>
                                        <w:bottom w:val="none" w:sz="0" w:space="0" w:color="auto"/>
                                        <w:right w:val="none" w:sz="0" w:space="0" w:color="auto"/>
                                      </w:divBdr>
                                    </w:div>
                                    <w:div w:id="268858905">
                                      <w:marLeft w:val="0"/>
                                      <w:marRight w:val="0"/>
                                      <w:marTop w:val="60"/>
                                      <w:marBottom w:val="60"/>
                                      <w:divBdr>
                                        <w:top w:val="none" w:sz="0" w:space="0" w:color="auto"/>
                                        <w:left w:val="none" w:sz="0" w:space="0" w:color="auto"/>
                                        <w:bottom w:val="none" w:sz="0" w:space="0" w:color="auto"/>
                                        <w:right w:val="none" w:sz="0" w:space="0" w:color="auto"/>
                                      </w:divBdr>
                                    </w:div>
                                    <w:div w:id="350573063">
                                      <w:marLeft w:val="0"/>
                                      <w:marRight w:val="0"/>
                                      <w:marTop w:val="60"/>
                                      <w:marBottom w:val="60"/>
                                      <w:divBdr>
                                        <w:top w:val="none" w:sz="0" w:space="0" w:color="auto"/>
                                        <w:left w:val="none" w:sz="0" w:space="0" w:color="auto"/>
                                        <w:bottom w:val="none" w:sz="0" w:space="0" w:color="auto"/>
                                        <w:right w:val="none" w:sz="0" w:space="0" w:color="auto"/>
                                      </w:divBdr>
                                    </w:div>
                                    <w:div w:id="542595069">
                                      <w:marLeft w:val="0"/>
                                      <w:marRight w:val="0"/>
                                      <w:marTop w:val="0"/>
                                      <w:marBottom w:val="0"/>
                                      <w:divBdr>
                                        <w:top w:val="none" w:sz="0" w:space="0" w:color="auto"/>
                                        <w:left w:val="none" w:sz="0" w:space="0" w:color="auto"/>
                                        <w:bottom w:val="none" w:sz="0" w:space="0" w:color="auto"/>
                                        <w:right w:val="none" w:sz="0" w:space="0" w:color="auto"/>
                                      </w:divBdr>
                                    </w:div>
                                    <w:div w:id="583994113">
                                      <w:marLeft w:val="0"/>
                                      <w:marRight w:val="0"/>
                                      <w:marTop w:val="60"/>
                                      <w:marBottom w:val="60"/>
                                      <w:divBdr>
                                        <w:top w:val="none" w:sz="0" w:space="0" w:color="auto"/>
                                        <w:left w:val="none" w:sz="0" w:space="0" w:color="auto"/>
                                        <w:bottom w:val="none" w:sz="0" w:space="0" w:color="auto"/>
                                        <w:right w:val="none" w:sz="0" w:space="0" w:color="auto"/>
                                      </w:divBdr>
                                    </w:div>
                                    <w:div w:id="730035945">
                                      <w:marLeft w:val="0"/>
                                      <w:marRight w:val="0"/>
                                      <w:marTop w:val="60"/>
                                      <w:marBottom w:val="60"/>
                                      <w:divBdr>
                                        <w:top w:val="none" w:sz="0" w:space="0" w:color="auto"/>
                                        <w:left w:val="none" w:sz="0" w:space="0" w:color="auto"/>
                                        <w:bottom w:val="none" w:sz="0" w:space="0" w:color="auto"/>
                                        <w:right w:val="none" w:sz="0" w:space="0" w:color="auto"/>
                                      </w:divBdr>
                                    </w:div>
                                    <w:div w:id="821389558">
                                      <w:marLeft w:val="0"/>
                                      <w:marRight w:val="0"/>
                                      <w:marTop w:val="60"/>
                                      <w:marBottom w:val="60"/>
                                      <w:divBdr>
                                        <w:top w:val="none" w:sz="0" w:space="0" w:color="auto"/>
                                        <w:left w:val="none" w:sz="0" w:space="0" w:color="auto"/>
                                        <w:bottom w:val="none" w:sz="0" w:space="0" w:color="auto"/>
                                        <w:right w:val="none" w:sz="0" w:space="0" w:color="auto"/>
                                      </w:divBdr>
                                    </w:div>
                                    <w:div w:id="874777254">
                                      <w:marLeft w:val="0"/>
                                      <w:marRight w:val="0"/>
                                      <w:marTop w:val="0"/>
                                      <w:marBottom w:val="0"/>
                                      <w:divBdr>
                                        <w:top w:val="none" w:sz="0" w:space="0" w:color="auto"/>
                                        <w:left w:val="none" w:sz="0" w:space="0" w:color="auto"/>
                                        <w:bottom w:val="none" w:sz="0" w:space="0" w:color="auto"/>
                                        <w:right w:val="none" w:sz="0" w:space="0" w:color="auto"/>
                                      </w:divBdr>
                                    </w:div>
                                    <w:div w:id="1056246988">
                                      <w:marLeft w:val="0"/>
                                      <w:marRight w:val="0"/>
                                      <w:marTop w:val="60"/>
                                      <w:marBottom w:val="60"/>
                                      <w:divBdr>
                                        <w:top w:val="none" w:sz="0" w:space="0" w:color="auto"/>
                                        <w:left w:val="none" w:sz="0" w:space="0" w:color="auto"/>
                                        <w:bottom w:val="none" w:sz="0" w:space="0" w:color="auto"/>
                                        <w:right w:val="none" w:sz="0" w:space="0" w:color="auto"/>
                                      </w:divBdr>
                                    </w:div>
                                    <w:div w:id="1177190069">
                                      <w:marLeft w:val="0"/>
                                      <w:marRight w:val="0"/>
                                      <w:marTop w:val="60"/>
                                      <w:marBottom w:val="60"/>
                                      <w:divBdr>
                                        <w:top w:val="none" w:sz="0" w:space="0" w:color="auto"/>
                                        <w:left w:val="none" w:sz="0" w:space="0" w:color="auto"/>
                                        <w:bottom w:val="none" w:sz="0" w:space="0" w:color="auto"/>
                                        <w:right w:val="none" w:sz="0" w:space="0" w:color="auto"/>
                                      </w:divBdr>
                                    </w:div>
                                    <w:div w:id="1202092618">
                                      <w:marLeft w:val="0"/>
                                      <w:marRight w:val="0"/>
                                      <w:marTop w:val="60"/>
                                      <w:marBottom w:val="60"/>
                                      <w:divBdr>
                                        <w:top w:val="none" w:sz="0" w:space="0" w:color="auto"/>
                                        <w:left w:val="none" w:sz="0" w:space="0" w:color="auto"/>
                                        <w:bottom w:val="none" w:sz="0" w:space="0" w:color="auto"/>
                                        <w:right w:val="none" w:sz="0" w:space="0" w:color="auto"/>
                                      </w:divBdr>
                                    </w:div>
                                    <w:div w:id="1238441117">
                                      <w:marLeft w:val="0"/>
                                      <w:marRight w:val="0"/>
                                      <w:marTop w:val="60"/>
                                      <w:marBottom w:val="60"/>
                                      <w:divBdr>
                                        <w:top w:val="none" w:sz="0" w:space="0" w:color="auto"/>
                                        <w:left w:val="none" w:sz="0" w:space="0" w:color="auto"/>
                                        <w:bottom w:val="none" w:sz="0" w:space="0" w:color="auto"/>
                                        <w:right w:val="none" w:sz="0" w:space="0" w:color="auto"/>
                                      </w:divBdr>
                                    </w:div>
                                    <w:div w:id="1343434198">
                                      <w:marLeft w:val="0"/>
                                      <w:marRight w:val="0"/>
                                      <w:marTop w:val="60"/>
                                      <w:marBottom w:val="60"/>
                                      <w:divBdr>
                                        <w:top w:val="none" w:sz="0" w:space="0" w:color="auto"/>
                                        <w:left w:val="none" w:sz="0" w:space="0" w:color="auto"/>
                                        <w:bottom w:val="none" w:sz="0" w:space="0" w:color="auto"/>
                                        <w:right w:val="none" w:sz="0" w:space="0" w:color="auto"/>
                                      </w:divBdr>
                                    </w:div>
                                    <w:div w:id="1449470364">
                                      <w:marLeft w:val="0"/>
                                      <w:marRight w:val="0"/>
                                      <w:marTop w:val="60"/>
                                      <w:marBottom w:val="60"/>
                                      <w:divBdr>
                                        <w:top w:val="none" w:sz="0" w:space="0" w:color="auto"/>
                                        <w:left w:val="none" w:sz="0" w:space="0" w:color="auto"/>
                                        <w:bottom w:val="none" w:sz="0" w:space="0" w:color="auto"/>
                                        <w:right w:val="none" w:sz="0" w:space="0" w:color="auto"/>
                                      </w:divBdr>
                                    </w:div>
                                    <w:div w:id="1549951128">
                                      <w:marLeft w:val="0"/>
                                      <w:marRight w:val="0"/>
                                      <w:marTop w:val="60"/>
                                      <w:marBottom w:val="60"/>
                                      <w:divBdr>
                                        <w:top w:val="none" w:sz="0" w:space="0" w:color="auto"/>
                                        <w:left w:val="none" w:sz="0" w:space="0" w:color="auto"/>
                                        <w:bottom w:val="none" w:sz="0" w:space="0" w:color="auto"/>
                                        <w:right w:val="none" w:sz="0" w:space="0" w:color="auto"/>
                                      </w:divBdr>
                                    </w:div>
                                    <w:div w:id="1563910520">
                                      <w:marLeft w:val="0"/>
                                      <w:marRight w:val="0"/>
                                      <w:marTop w:val="60"/>
                                      <w:marBottom w:val="60"/>
                                      <w:divBdr>
                                        <w:top w:val="none" w:sz="0" w:space="0" w:color="auto"/>
                                        <w:left w:val="none" w:sz="0" w:space="0" w:color="auto"/>
                                        <w:bottom w:val="none" w:sz="0" w:space="0" w:color="auto"/>
                                        <w:right w:val="none" w:sz="0" w:space="0" w:color="auto"/>
                                      </w:divBdr>
                                    </w:div>
                                    <w:div w:id="1787000092">
                                      <w:marLeft w:val="0"/>
                                      <w:marRight w:val="0"/>
                                      <w:marTop w:val="60"/>
                                      <w:marBottom w:val="60"/>
                                      <w:divBdr>
                                        <w:top w:val="none" w:sz="0" w:space="0" w:color="auto"/>
                                        <w:left w:val="none" w:sz="0" w:space="0" w:color="auto"/>
                                        <w:bottom w:val="none" w:sz="0" w:space="0" w:color="auto"/>
                                        <w:right w:val="none" w:sz="0" w:space="0" w:color="auto"/>
                                      </w:divBdr>
                                    </w:div>
                                    <w:div w:id="18339885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ulib.niu.edu:2052/sp-3.8.1a/ovidweb.cgi?&amp;S=LMHKFPFJMLDDPDNMNCOKIALBFCCBAA00&amp;Complete+Reference=S.sh.44%7c43%7c1"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uz1e16\Dropbox\Autobiographical%20Memory\Fading%20Affect\Sex\Possible%20Graphs%20for%20Result%20Section%20v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uz1e16\Dropbox\Autobiographical%20Memory\Fading%20Affect\Sex\Possible%20Graphs%20for%20Result%20Section%20v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uz1e16\Dropbox\Autobiographical%20Memory\Fading%20Affect\Sex\Possible%20Graphs%20for%20Result%20Section%20v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uz1e16\Dropbox\Autobiographical%20Memory\Fading%20Affect\Sex\Possible%20Graphs%20for%20Result%20Section%20v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uz1e16\Dropbox\Autobiographical%20Memory\Fading%20Affect\Sex\Possible%20Graphs%20for%20Result%20Section%20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anose="02020603050405020304" pitchFamily="18" charset="0"/>
                <a:cs typeface="Times New Roman" panose="02020603050405020304" pitchFamily="18" charset="0"/>
              </a:rPr>
              <a:t>Valence Main Effect </a:t>
            </a:r>
            <a:br>
              <a:rPr lang="en-US">
                <a:latin typeface="Times New Roman" panose="02020603050405020304" pitchFamily="18" charset="0"/>
                <a:cs typeface="Times New Roman" panose="02020603050405020304" pitchFamily="18" charset="0"/>
              </a:rPr>
            </a:br>
            <a:r>
              <a:rPr lang="en-US">
                <a:latin typeface="Times New Roman" panose="02020603050405020304" pitchFamily="18" charset="0"/>
                <a:cs typeface="Times New Roman" panose="02020603050405020304" pitchFamily="18" charset="0"/>
              </a:rPr>
              <a:t>Unmodified by Context</a:t>
            </a:r>
          </a:p>
        </c:rich>
      </c:tx>
      <c:overlay val="0"/>
    </c:title>
    <c:autoTitleDeleted val="0"/>
    <c:plotArea>
      <c:layout/>
      <c:barChart>
        <c:barDir val="col"/>
        <c:grouping val="clustered"/>
        <c:varyColors val="0"/>
        <c:ser>
          <c:idx val="0"/>
          <c:order val="0"/>
          <c:tx>
            <c:strRef>
              <c:f>Sheet1!$B$3</c:f>
              <c:strCache>
                <c:ptCount val="1"/>
                <c:pt idx="0">
                  <c:v>positive</c:v>
                </c:pt>
              </c:strCache>
            </c:strRef>
          </c:tx>
          <c:spPr>
            <a:solidFill>
              <a:schemeClr val="tx1"/>
            </a:solidFill>
          </c:spPr>
          <c:invertIfNegative val="0"/>
          <c:cat>
            <c:strRef>
              <c:f>Sheet1!$A$4:$A$5</c:f>
              <c:strCache>
                <c:ptCount val="2"/>
                <c:pt idx="0">
                  <c:v>Nonsexual</c:v>
                </c:pt>
                <c:pt idx="1">
                  <c:v>Sexual</c:v>
                </c:pt>
              </c:strCache>
            </c:strRef>
          </c:cat>
          <c:val>
            <c:numRef>
              <c:f>Sheet1!$B$4:$B$5</c:f>
              <c:numCache>
                <c:formatCode>General</c:formatCode>
                <c:ptCount val="2"/>
                <c:pt idx="0">
                  <c:v>0.6774</c:v>
                </c:pt>
                <c:pt idx="1">
                  <c:v>0.87790000000000001</c:v>
                </c:pt>
              </c:numCache>
            </c:numRef>
          </c:val>
          <c:extLst>
            <c:ext xmlns:c16="http://schemas.microsoft.com/office/drawing/2014/chart" uri="{C3380CC4-5D6E-409C-BE32-E72D297353CC}">
              <c16:uniqueId val="{00000000-F7A8-42AF-8A62-2FA395D8E6B7}"/>
            </c:ext>
          </c:extLst>
        </c:ser>
        <c:ser>
          <c:idx val="1"/>
          <c:order val="1"/>
          <c:tx>
            <c:strRef>
              <c:f>Sheet1!$C$3</c:f>
              <c:strCache>
                <c:ptCount val="1"/>
                <c:pt idx="0">
                  <c:v>negative</c:v>
                </c:pt>
              </c:strCache>
            </c:strRef>
          </c:tx>
          <c:spPr>
            <a:pattFill prst="wdDnDiag">
              <a:fgClr>
                <a:schemeClr val="tx1"/>
              </a:fgClr>
              <a:bgClr>
                <a:schemeClr val="bg1"/>
              </a:bgClr>
            </a:pattFill>
            <a:ln>
              <a:solidFill>
                <a:schemeClr val="tx1"/>
              </a:solidFill>
            </a:ln>
          </c:spPr>
          <c:invertIfNegative val="0"/>
          <c:cat>
            <c:strRef>
              <c:f>Sheet1!$A$4:$A$5</c:f>
              <c:strCache>
                <c:ptCount val="2"/>
                <c:pt idx="0">
                  <c:v>Nonsexual</c:v>
                </c:pt>
                <c:pt idx="1">
                  <c:v>Sexual</c:v>
                </c:pt>
              </c:strCache>
            </c:strRef>
          </c:cat>
          <c:val>
            <c:numRef>
              <c:f>Sheet1!$C$4:$C$5</c:f>
              <c:numCache>
                <c:formatCode>General</c:formatCode>
                <c:ptCount val="2"/>
                <c:pt idx="0">
                  <c:v>1.1244000000000001</c:v>
                </c:pt>
                <c:pt idx="1">
                  <c:v>1.1429</c:v>
                </c:pt>
              </c:numCache>
            </c:numRef>
          </c:val>
          <c:extLst>
            <c:ext xmlns:c16="http://schemas.microsoft.com/office/drawing/2014/chart" uri="{C3380CC4-5D6E-409C-BE32-E72D297353CC}">
              <c16:uniqueId val="{00000001-F7A8-42AF-8A62-2FA395D8E6B7}"/>
            </c:ext>
          </c:extLst>
        </c:ser>
        <c:dLbls>
          <c:showLegendKey val="0"/>
          <c:showVal val="0"/>
          <c:showCatName val="0"/>
          <c:showSerName val="0"/>
          <c:showPercent val="0"/>
          <c:showBubbleSize val="0"/>
        </c:dLbls>
        <c:gapWidth val="150"/>
        <c:axId val="419861480"/>
        <c:axId val="419868536"/>
      </c:barChart>
      <c:catAx>
        <c:axId val="419861480"/>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19868536"/>
        <c:crosses val="autoZero"/>
        <c:auto val="1"/>
        <c:lblAlgn val="ctr"/>
        <c:lblOffset val="100"/>
        <c:noMultiLvlLbl val="0"/>
      </c:catAx>
      <c:valAx>
        <c:axId val="419868536"/>
        <c:scaling>
          <c:orientation val="minMax"/>
          <c:max val="1.6"/>
        </c:scaling>
        <c:delete val="0"/>
        <c:axPos val="l"/>
        <c:majorGridlines/>
        <c:title>
          <c:tx>
            <c:rich>
              <a:bodyPr/>
              <a:lstStyle/>
              <a:p>
                <a:pPr>
                  <a:defRPr/>
                </a:pPr>
                <a:r>
                  <a:rPr lang="en-US" sz="1050">
                    <a:latin typeface="Times New Roman" panose="02020603050405020304" pitchFamily="18" charset="0"/>
                    <a:cs typeface="Times New Roman" panose="02020603050405020304" pitchFamily="18" charset="0"/>
                  </a:rPr>
                  <a:t>Affect Fading</a:t>
                </a:r>
              </a:p>
            </c:rich>
          </c:tx>
          <c:overlay val="0"/>
        </c:title>
        <c:numFmt formatCode="General" sourceLinked="1"/>
        <c:majorTickMark val="out"/>
        <c:minorTickMark val="none"/>
        <c:tickLblPos val="nextTo"/>
        <c:crossAx val="419861480"/>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sz="1800" b="1" i="0" baseline="0">
                <a:latin typeface="Times New Roman" panose="02020603050405020304" pitchFamily="18" charset="0"/>
                <a:cs typeface="Times New Roman" panose="02020603050405020304" pitchFamily="18" charset="0"/>
              </a:rPr>
              <a:t>(a) NTBS × Valence Interaction</a:t>
            </a:r>
          </a:p>
        </c:rich>
      </c:tx>
      <c:overlay val="0"/>
    </c:title>
    <c:autoTitleDeleted val="0"/>
    <c:plotArea>
      <c:layout/>
      <c:lineChart>
        <c:grouping val="standard"/>
        <c:varyColors val="0"/>
        <c:ser>
          <c:idx val="0"/>
          <c:order val="0"/>
          <c:tx>
            <c:strRef>
              <c:f>Sheet1!$B$225</c:f>
              <c:strCache>
                <c:ptCount val="1"/>
                <c:pt idx="0">
                  <c:v>positive</c:v>
                </c:pt>
              </c:strCache>
            </c:strRef>
          </c:tx>
          <c:spPr>
            <a:ln>
              <a:solidFill>
                <a:schemeClr val="tx1"/>
              </a:solidFill>
            </a:ln>
          </c:spPr>
          <c:marker>
            <c:symbol val="none"/>
          </c:marker>
          <c:cat>
            <c:strRef>
              <c:f>Sheet1!$A$226:$A$227</c:f>
              <c:strCache>
                <c:ptCount val="2"/>
                <c:pt idx="0">
                  <c:v> - 1 SD</c:v>
                </c:pt>
                <c:pt idx="1">
                  <c:v> + 1 SD</c:v>
                </c:pt>
              </c:strCache>
            </c:strRef>
          </c:cat>
          <c:val>
            <c:numRef>
              <c:f>Sheet1!$B$226:$B$227</c:f>
              <c:numCache>
                <c:formatCode>General</c:formatCode>
                <c:ptCount val="2"/>
                <c:pt idx="0">
                  <c:v>0.63318429101057605</c:v>
                </c:pt>
                <c:pt idx="1">
                  <c:v>0.92470053838942401</c:v>
                </c:pt>
              </c:numCache>
            </c:numRef>
          </c:val>
          <c:smooth val="0"/>
          <c:extLst>
            <c:ext xmlns:c16="http://schemas.microsoft.com/office/drawing/2014/chart" uri="{C3380CC4-5D6E-409C-BE32-E72D297353CC}">
              <c16:uniqueId val="{00000000-43D5-43B9-B378-A49449B6E425}"/>
            </c:ext>
          </c:extLst>
        </c:ser>
        <c:ser>
          <c:idx val="1"/>
          <c:order val="1"/>
          <c:tx>
            <c:strRef>
              <c:f>Sheet1!$C$225</c:f>
              <c:strCache>
                <c:ptCount val="1"/>
                <c:pt idx="0">
                  <c:v>negative</c:v>
                </c:pt>
              </c:strCache>
            </c:strRef>
          </c:tx>
          <c:spPr>
            <a:ln>
              <a:solidFill>
                <a:schemeClr val="tx1"/>
              </a:solidFill>
              <a:prstDash val="sysDash"/>
            </a:ln>
          </c:spPr>
          <c:marker>
            <c:symbol val="none"/>
          </c:marker>
          <c:cat>
            <c:strRef>
              <c:f>Sheet1!$A$226:$A$227</c:f>
              <c:strCache>
                <c:ptCount val="2"/>
                <c:pt idx="0">
                  <c:v> - 1 SD</c:v>
                </c:pt>
                <c:pt idx="1">
                  <c:v> + 1 SD</c:v>
                </c:pt>
              </c:strCache>
            </c:strRef>
          </c:cat>
          <c:val>
            <c:numRef>
              <c:f>Sheet1!$C$226:$C$227</c:f>
              <c:numCache>
                <c:formatCode>General</c:formatCode>
                <c:ptCount val="2"/>
                <c:pt idx="0">
                  <c:v>1.2886541207108</c:v>
                </c:pt>
                <c:pt idx="1">
                  <c:v>0.98679386928919999</c:v>
                </c:pt>
              </c:numCache>
            </c:numRef>
          </c:val>
          <c:smooth val="0"/>
          <c:extLst>
            <c:ext xmlns:c16="http://schemas.microsoft.com/office/drawing/2014/chart" uri="{C3380CC4-5D6E-409C-BE32-E72D297353CC}">
              <c16:uniqueId val="{00000001-43D5-43B9-B378-A49449B6E425}"/>
            </c:ext>
          </c:extLst>
        </c:ser>
        <c:dLbls>
          <c:showLegendKey val="0"/>
          <c:showVal val="0"/>
          <c:showCatName val="0"/>
          <c:showSerName val="0"/>
          <c:showPercent val="0"/>
          <c:showBubbleSize val="0"/>
        </c:dLbls>
        <c:smooth val="0"/>
        <c:axId val="419866184"/>
        <c:axId val="419869320"/>
      </c:lineChart>
      <c:catAx>
        <c:axId val="419866184"/>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19869320"/>
        <c:crosses val="autoZero"/>
        <c:auto val="1"/>
        <c:lblAlgn val="ctr"/>
        <c:lblOffset val="100"/>
        <c:noMultiLvlLbl val="0"/>
      </c:catAx>
      <c:valAx>
        <c:axId val="419869320"/>
        <c:scaling>
          <c:orientation val="minMax"/>
          <c:max val="1.6"/>
        </c:scaling>
        <c:delete val="0"/>
        <c:axPos val="l"/>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Affect Fading</a:t>
                </a:r>
              </a:p>
            </c:rich>
          </c:tx>
          <c:overlay val="0"/>
        </c:title>
        <c:numFmt formatCode="General" sourceLinked="1"/>
        <c:majorTickMark val="none"/>
        <c:minorTickMark val="none"/>
        <c:tickLblPos val="nextTo"/>
        <c:crossAx val="419866184"/>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(b) NTBS ×</a:t>
            </a:r>
            <a:r>
              <a:rPr lang="en-US" baseline="0">
                <a:latin typeface="Times New Roman" panose="02020603050405020304" pitchFamily="18" charset="0"/>
                <a:cs typeface="Times New Roman" panose="02020603050405020304" pitchFamily="18" charset="0"/>
              </a:rPr>
              <a:t> Valence Interaction </a:t>
            </a:r>
            <a:br>
              <a:rPr lang="en-US" baseline="0">
                <a:latin typeface="Times New Roman" panose="02020603050405020304" pitchFamily="18" charset="0"/>
                <a:cs typeface="Times New Roman" panose="02020603050405020304" pitchFamily="18" charset="0"/>
              </a:rPr>
            </a:br>
            <a:r>
              <a:rPr lang="en-US" baseline="0">
                <a:latin typeface="Times New Roman" panose="02020603050405020304" pitchFamily="18" charset="0"/>
                <a:cs typeface="Times New Roman" panose="02020603050405020304" pitchFamily="18" charset="0"/>
              </a:rPr>
              <a:t>for Past Relationships</a:t>
            </a:r>
            <a:endParaRPr lang="en-US">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0"/>
          <c:order val="0"/>
          <c:tx>
            <c:strRef>
              <c:f>Sheet1!$B$103</c:f>
              <c:strCache>
                <c:ptCount val="1"/>
                <c:pt idx="0">
                  <c:v>positive</c:v>
                </c:pt>
              </c:strCache>
            </c:strRef>
          </c:tx>
          <c:spPr>
            <a:ln>
              <a:solidFill>
                <a:schemeClr val="tx1"/>
              </a:solidFill>
              <a:prstDash val="solid"/>
            </a:ln>
          </c:spPr>
          <c:marker>
            <c:symbol val="none"/>
          </c:marker>
          <c:cat>
            <c:strRef>
              <c:f>Sheet1!$A$104:$A$105</c:f>
              <c:strCache>
                <c:ptCount val="2"/>
                <c:pt idx="0">
                  <c:v> - 1 SD</c:v>
                </c:pt>
                <c:pt idx="1">
                  <c:v> + 1 SD</c:v>
                </c:pt>
              </c:strCache>
            </c:strRef>
          </c:cat>
          <c:val>
            <c:numRef>
              <c:f>Sheet1!$B$104:$B$105</c:f>
              <c:numCache>
                <c:formatCode>General</c:formatCode>
                <c:ptCount val="2"/>
                <c:pt idx="0">
                  <c:v>0.87906697999999994</c:v>
                </c:pt>
                <c:pt idx="1">
                  <c:v>1.42753302</c:v>
                </c:pt>
              </c:numCache>
            </c:numRef>
          </c:val>
          <c:smooth val="0"/>
          <c:extLst>
            <c:ext xmlns:c16="http://schemas.microsoft.com/office/drawing/2014/chart" uri="{C3380CC4-5D6E-409C-BE32-E72D297353CC}">
              <c16:uniqueId val="{00000000-B56E-4C21-AC5F-A8CDAD62FC79}"/>
            </c:ext>
          </c:extLst>
        </c:ser>
        <c:ser>
          <c:idx val="1"/>
          <c:order val="1"/>
          <c:tx>
            <c:strRef>
              <c:f>Sheet1!$C$103</c:f>
              <c:strCache>
                <c:ptCount val="1"/>
                <c:pt idx="0">
                  <c:v>negative</c:v>
                </c:pt>
              </c:strCache>
            </c:strRef>
          </c:tx>
          <c:spPr>
            <a:ln>
              <a:solidFill>
                <a:schemeClr val="tx1"/>
              </a:solidFill>
              <a:prstDash val="sysDash"/>
            </a:ln>
          </c:spPr>
          <c:marker>
            <c:symbol val="none"/>
          </c:marker>
          <c:cat>
            <c:strRef>
              <c:f>Sheet1!$A$104:$A$105</c:f>
              <c:strCache>
                <c:ptCount val="2"/>
                <c:pt idx="0">
                  <c:v> - 1 SD</c:v>
                </c:pt>
                <c:pt idx="1">
                  <c:v> + 1 SD</c:v>
                </c:pt>
              </c:strCache>
            </c:strRef>
          </c:cat>
          <c:val>
            <c:numRef>
              <c:f>Sheet1!$C$104:$C$105</c:f>
              <c:numCache>
                <c:formatCode>General</c:formatCode>
                <c:ptCount val="2"/>
                <c:pt idx="0">
                  <c:v>1.2529736900000001</c:v>
                </c:pt>
                <c:pt idx="1">
                  <c:v>0.33942631000000001</c:v>
                </c:pt>
              </c:numCache>
            </c:numRef>
          </c:val>
          <c:smooth val="0"/>
          <c:extLst>
            <c:ext xmlns:c16="http://schemas.microsoft.com/office/drawing/2014/chart" uri="{C3380CC4-5D6E-409C-BE32-E72D297353CC}">
              <c16:uniqueId val="{00000001-B56E-4C21-AC5F-A8CDAD62FC79}"/>
            </c:ext>
          </c:extLst>
        </c:ser>
        <c:dLbls>
          <c:showLegendKey val="0"/>
          <c:showVal val="0"/>
          <c:showCatName val="0"/>
          <c:showSerName val="0"/>
          <c:showPercent val="0"/>
          <c:showBubbleSize val="0"/>
        </c:dLbls>
        <c:smooth val="0"/>
        <c:axId val="419871280"/>
        <c:axId val="419859520"/>
      </c:lineChart>
      <c:catAx>
        <c:axId val="419871280"/>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19859520"/>
        <c:crosses val="autoZero"/>
        <c:auto val="1"/>
        <c:lblAlgn val="ctr"/>
        <c:lblOffset val="100"/>
        <c:noMultiLvlLbl val="0"/>
      </c:catAx>
      <c:valAx>
        <c:axId val="419859520"/>
        <c:scaling>
          <c:orientation val="minMax"/>
        </c:scaling>
        <c:delete val="0"/>
        <c:axPos val="l"/>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Affect Fading</a:t>
                </a:r>
              </a:p>
            </c:rich>
          </c:tx>
          <c:overlay val="0"/>
        </c:title>
        <c:numFmt formatCode="General" sourceLinked="1"/>
        <c:majorTickMark val="none"/>
        <c:minorTickMark val="none"/>
        <c:tickLblPos val="nextTo"/>
        <c:crossAx val="419871280"/>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Sexual </a:t>
            </a:r>
            <a:r>
              <a:rPr lang="en-US" baseline="0">
                <a:latin typeface="Times New Roman" panose="02020603050405020304" pitchFamily="18" charset="0"/>
                <a:cs typeface="Times New Roman" panose="02020603050405020304" pitchFamily="18" charset="0"/>
              </a:rPr>
              <a:t>Depression × Valence Interaction</a:t>
            </a:r>
            <a:endParaRPr lang="en-US">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0"/>
          <c:order val="0"/>
          <c:tx>
            <c:strRef>
              <c:f>Sheet1!$B$122</c:f>
              <c:strCache>
                <c:ptCount val="1"/>
                <c:pt idx="0">
                  <c:v>positive</c:v>
                </c:pt>
              </c:strCache>
            </c:strRef>
          </c:tx>
          <c:spPr>
            <a:ln>
              <a:solidFill>
                <a:schemeClr val="tx1"/>
              </a:solidFill>
            </a:ln>
          </c:spPr>
          <c:marker>
            <c:symbol val="none"/>
          </c:marker>
          <c:cat>
            <c:strRef>
              <c:f>Sheet1!$A$123:$A$124</c:f>
              <c:strCache>
                <c:ptCount val="2"/>
                <c:pt idx="0">
                  <c:v> - 1 SD</c:v>
                </c:pt>
                <c:pt idx="1">
                  <c:v> + 1 SD</c:v>
                </c:pt>
              </c:strCache>
            </c:strRef>
          </c:cat>
          <c:val>
            <c:numRef>
              <c:f>Sheet1!$B$123:$B$124</c:f>
              <c:numCache>
                <c:formatCode>General</c:formatCode>
                <c:ptCount val="2"/>
                <c:pt idx="0">
                  <c:v>0.59316530000000001</c:v>
                </c:pt>
                <c:pt idx="1">
                  <c:v>0.96203469999999991</c:v>
                </c:pt>
              </c:numCache>
            </c:numRef>
          </c:val>
          <c:smooth val="0"/>
          <c:extLst>
            <c:ext xmlns:c16="http://schemas.microsoft.com/office/drawing/2014/chart" uri="{C3380CC4-5D6E-409C-BE32-E72D297353CC}">
              <c16:uniqueId val="{00000000-3C72-4575-B117-F600146A5FE4}"/>
            </c:ext>
          </c:extLst>
        </c:ser>
        <c:ser>
          <c:idx val="1"/>
          <c:order val="1"/>
          <c:tx>
            <c:strRef>
              <c:f>Sheet1!$C$122</c:f>
              <c:strCache>
                <c:ptCount val="1"/>
                <c:pt idx="0">
                  <c:v>negative</c:v>
                </c:pt>
              </c:strCache>
            </c:strRef>
          </c:tx>
          <c:spPr>
            <a:ln>
              <a:solidFill>
                <a:schemeClr val="tx1"/>
              </a:solidFill>
              <a:prstDash val="dash"/>
            </a:ln>
          </c:spPr>
          <c:marker>
            <c:symbol val="none"/>
          </c:marker>
          <c:cat>
            <c:strRef>
              <c:f>Sheet1!$A$123:$A$124</c:f>
              <c:strCache>
                <c:ptCount val="2"/>
                <c:pt idx="0">
                  <c:v> - 1 SD</c:v>
                </c:pt>
                <c:pt idx="1">
                  <c:v> + 1 SD</c:v>
                </c:pt>
              </c:strCache>
            </c:strRef>
          </c:cat>
          <c:val>
            <c:numRef>
              <c:f>Sheet1!$C$123:$C$124</c:f>
              <c:numCache>
                <c:formatCode>General</c:formatCode>
                <c:ptCount val="2"/>
                <c:pt idx="0">
                  <c:v>1.4106546499999999</c:v>
                </c:pt>
                <c:pt idx="1">
                  <c:v>0.85674534999999996</c:v>
                </c:pt>
              </c:numCache>
            </c:numRef>
          </c:val>
          <c:smooth val="0"/>
          <c:extLst>
            <c:ext xmlns:c16="http://schemas.microsoft.com/office/drawing/2014/chart" uri="{C3380CC4-5D6E-409C-BE32-E72D297353CC}">
              <c16:uniqueId val="{00000001-3C72-4575-B117-F600146A5FE4}"/>
            </c:ext>
          </c:extLst>
        </c:ser>
        <c:dLbls>
          <c:showLegendKey val="0"/>
          <c:showVal val="0"/>
          <c:showCatName val="0"/>
          <c:showSerName val="0"/>
          <c:showPercent val="0"/>
          <c:showBubbleSize val="0"/>
        </c:dLbls>
        <c:smooth val="0"/>
        <c:axId val="421641488"/>
        <c:axId val="421639136"/>
      </c:lineChart>
      <c:catAx>
        <c:axId val="421641488"/>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21639136"/>
        <c:crosses val="autoZero"/>
        <c:auto val="1"/>
        <c:lblAlgn val="ctr"/>
        <c:lblOffset val="100"/>
        <c:noMultiLvlLbl val="0"/>
      </c:catAx>
      <c:valAx>
        <c:axId val="421639136"/>
        <c:scaling>
          <c:orientation val="minMax"/>
        </c:scaling>
        <c:delete val="0"/>
        <c:axPos val="l"/>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Affect Fading</a:t>
                </a:r>
              </a:p>
            </c:rich>
          </c:tx>
          <c:overlay val="0"/>
        </c:title>
        <c:numFmt formatCode="General" sourceLinked="1"/>
        <c:majorTickMark val="none"/>
        <c:minorTickMark val="none"/>
        <c:tickLblPos val="nextTo"/>
        <c:crossAx val="421641488"/>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sz="1800" b="1" i="0" baseline="0">
                <a:latin typeface="Times New Roman" panose="02020603050405020304" pitchFamily="18" charset="0"/>
                <a:cs typeface="Times New Roman" panose="02020603050405020304" pitchFamily="18" charset="0"/>
              </a:rPr>
              <a:t>Sexual Esteem × Valence Interaction</a:t>
            </a:r>
          </a:p>
        </c:rich>
      </c:tx>
      <c:overlay val="0"/>
    </c:title>
    <c:autoTitleDeleted val="0"/>
    <c:plotArea>
      <c:layout/>
      <c:lineChart>
        <c:grouping val="standard"/>
        <c:varyColors val="0"/>
        <c:ser>
          <c:idx val="0"/>
          <c:order val="0"/>
          <c:tx>
            <c:strRef>
              <c:f>Sheet1!$B$142</c:f>
              <c:strCache>
                <c:ptCount val="1"/>
                <c:pt idx="0">
                  <c:v>positive</c:v>
                </c:pt>
              </c:strCache>
            </c:strRef>
          </c:tx>
          <c:spPr>
            <a:ln>
              <a:solidFill>
                <a:schemeClr val="tx1"/>
              </a:solidFill>
            </a:ln>
          </c:spPr>
          <c:marker>
            <c:symbol val="none"/>
          </c:marker>
          <c:cat>
            <c:strRef>
              <c:f>Sheet1!$A$143:$A$144</c:f>
              <c:strCache>
                <c:ptCount val="2"/>
                <c:pt idx="0">
                  <c:v> - 1 SD</c:v>
                </c:pt>
                <c:pt idx="1">
                  <c:v> + 1 SD</c:v>
                </c:pt>
              </c:strCache>
            </c:strRef>
          </c:cat>
          <c:val>
            <c:numRef>
              <c:f>Sheet1!$B$143:$B$144</c:f>
              <c:numCache>
                <c:formatCode>General</c:formatCode>
                <c:ptCount val="2"/>
                <c:pt idx="0">
                  <c:v>0.92676969999999992</c:v>
                </c:pt>
                <c:pt idx="1">
                  <c:v>0.62863029999999998</c:v>
                </c:pt>
              </c:numCache>
            </c:numRef>
          </c:val>
          <c:smooth val="0"/>
          <c:extLst>
            <c:ext xmlns:c16="http://schemas.microsoft.com/office/drawing/2014/chart" uri="{C3380CC4-5D6E-409C-BE32-E72D297353CC}">
              <c16:uniqueId val="{00000000-6934-4495-ADF8-D5403C820842}"/>
            </c:ext>
          </c:extLst>
        </c:ser>
        <c:ser>
          <c:idx val="1"/>
          <c:order val="1"/>
          <c:tx>
            <c:strRef>
              <c:f>Sheet1!$C$142</c:f>
              <c:strCache>
                <c:ptCount val="1"/>
                <c:pt idx="0">
                  <c:v>negative</c:v>
                </c:pt>
              </c:strCache>
            </c:strRef>
          </c:tx>
          <c:spPr>
            <a:ln>
              <a:solidFill>
                <a:schemeClr val="tx1"/>
              </a:solidFill>
              <a:prstDash val="dash"/>
            </a:ln>
          </c:spPr>
          <c:marker>
            <c:symbol val="none"/>
          </c:marker>
          <c:cat>
            <c:strRef>
              <c:f>Sheet1!$A$143:$A$144</c:f>
              <c:strCache>
                <c:ptCount val="2"/>
                <c:pt idx="0">
                  <c:v> - 1 SD</c:v>
                </c:pt>
                <c:pt idx="1">
                  <c:v> + 1 SD</c:v>
                </c:pt>
              </c:strCache>
            </c:strRef>
          </c:cat>
          <c:val>
            <c:numRef>
              <c:f>Sheet1!$C$143:$C$144</c:f>
              <c:numCache>
                <c:formatCode>General</c:formatCode>
                <c:ptCount val="2"/>
                <c:pt idx="0">
                  <c:v>1.1082388999999999</c:v>
                </c:pt>
                <c:pt idx="1">
                  <c:v>1.1589611</c:v>
                </c:pt>
              </c:numCache>
            </c:numRef>
          </c:val>
          <c:smooth val="0"/>
          <c:extLst>
            <c:ext xmlns:c16="http://schemas.microsoft.com/office/drawing/2014/chart" uri="{C3380CC4-5D6E-409C-BE32-E72D297353CC}">
              <c16:uniqueId val="{00000001-6934-4495-ADF8-D5403C820842}"/>
            </c:ext>
          </c:extLst>
        </c:ser>
        <c:dLbls>
          <c:showLegendKey val="0"/>
          <c:showVal val="0"/>
          <c:showCatName val="0"/>
          <c:showSerName val="0"/>
          <c:showPercent val="0"/>
          <c:showBubbleSize val="0"/>
        </c:dLbls>
        <c:smooth val="0"/>
        <c:axId val="421640704"/>
        <c:axId val="421641096"/>
      </c:lineChart>
      <c:catAx>
        <c:axId val="421640704"/>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21641096"/>
        <c:crosses val="autoZero"/>
        <c:auto val="1"/>
        <c:lblAlgn val="ctr"/>
        <c:lblOffset val="100"/>
        <c:noMultiLvlLbl val="0"/>
      </c:catAx>
      <c:valAx>
        <c:axId val="421641096"/>
        <c:scaling>
          <c:orientation val="minMax"/>
          <c:max val="1.6"/>
        </c:scaling>
        <c:delete val="0"/>
        <c:axPos val="l"/>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Affect Fading</a:t>
                </a:r>
              </a:p>
            </c:rich>
          </c:tx>
          <c:overlay val="0"/>
        </c:title>
        <c:numFmt formatCode="General" sourceLinked="1"/>
        <c:majorTickMark val="none"/>
        <c:minorTickMark val="none"/>
        <c:tickLblPos val="nextTo"/>
        <c:crossAx val="421640704"/>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BBC9-F57E-4EE3-B836-8F33D7DB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10388</Words>
  <Characters>59218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69468</CharactersWithSpaces>
  <SharedDoc>false</SharedDoc>
  <HLinks>
    <vt:vector size="6" baseType="variant">
      <vt:variant>
        <vt:i4>8257570</vt:i4>
      </vt:variant>
      <vt:variant>
        <vt:i4>0</vt:i4>
      </vt:variant>
      <vt:variant>
        <vt:i4>0</vt:i4>
      </vt:variant>
      <vt:variant>
        <vt:i4>5</vt:i4>
      </vt:variant>
      <vt:variant>
        <vt:lpwstr>http://www.ulib.niu.edu:2052/sp-3.8.1a/ovidweb.cgi?&amp;S=LMHKFPFJMLDDPDNMNCOKIALBFCCBAA00&amp;Complete+Reference=S.sh.44%7c43%7c1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Zengel</dc:creator>
  <cp:lastModifiedBy>Zengel B.U.</cp:lastModifiedBy>
  <cp:revision>3</cp:revision>
  <cp:lastPrinted>2016-12-05T20:31:00Z</cp:lastPrinted>
  <dcterms:created xsi:type="dcterms:W3CDTF">2018-11-07T09:32:00Z</dcterms:created>
  <dcterms:modified xsi:type="dcterms:W3CDTF">2018-11-07T09:38:00Z</dcterms:modified>
</cp:coreProperties>
</file>