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0098C" w14:textId="77777777" w:rsidR="00054142" w:rsidRDefault="00054142" w:rsidP="00054142">
      <w:pPr>
        <w:pStyle w:val="Articletitle"/>
      </w:pPr>
      <w:bookmarkStart w:id="0" w:name="_GoBack"/>
      <w:bookmarkEnd w:id="0"/>
      <w:r>
        <w:t xml:space="preserve">The unexpected rise of cohabitation in the Philippines: </w:t>
      </w:r>
      <w:r>
        <w:br/>
        <w:t>Evidence of socioeconomic disadvantage or a Second Demographic Transition?</w:t>
      </w:r>
    </w:p>
    <w:p w14:paraId="60CB399E" w14:textId="77777777" w:rsidR="00054142" w:rsidRDefault="00054142" w:rsidP="00054142">
      <w:pPr>
        <w:pStyle w:val="Authornames"/>
      </w:pPr>
      <w:r>
        <w:t>Bernice Kuang,</w:t>
      </w:r>
      <w:r>
        <w:rPr>
          <w:vertAlign w:val="superscript"/>
        </w:rPr>
        <w:t xml:space="preserve"> a</w:t>
      </w:r>
      <w:r>
        <w:t>* Brienna Perelli-Harris</w:t>
      </w:r>
      <w:r>
        <w:rPr>
          <w:vertAlign w:val="superscript"/>
        </w:rPr>
        <w:t xml:space="preserve">b </w:t>
      </w:r>
      <w:r>
        <w:t xml:space="preserve"> and Sabu S. Padmadas</w:t>
      </w:r>
      <w:r>
        <w:rPr>
          <w:vertAlign w:val="superscript"/>
        </w:rPr>
        <w:t>c</w:t>
      </w:r>
    </w:p>
    <w:p w14:paraId="6F6E42AE" w14:textId="77777777" w:rsidR="00054142" w:rsidRDefault="00054142" w:rsidP="00054142">
      <w:pPr>
        <w:pStyle w:val="Affiliation"/>
      </w:pPr>
      <w:r>
        <w:rPr>
          <w:vertAlign w:val="superscript"/>
        </w:rPr>
        <w:t>a</w:t>
      </w:r>
      <w:r>
        <w:t xml:space="preserve"> Department of Social Statistics and Demography, Faculty of Social, Human and Mathematical Sciences, University of Southampton, Southampton, United Kingdom;</w:t>
      </w:r>
    </w:p>
    <w:p w14:paraId="7400F6B5" w14:textId="77777777" w:rsidR="00054142" w:rsidRDefault="00054142" w:rsidP="00054142">
      <w:pPr>
        <w:pStyle w:val="Affiliation"/>
      </w:pPr>
      <w:r>
        <w:t xml:space="preserve"> </w:t>
      </w:r>
      <w:r>
        <w:rPr>
          <w:vertAlign w:val="superscript"/>
        </w:rPr>
        <w:t>b</w:t>
      </w:r>
      <w:r>
        <w:t xml:space="preserve"> Department of Social Statistics and Demography, ESRC Centre for Population Change, Faculty of Social, Human and Mathematical Sciences, University of Southampton, Southampton, United Kingdom</w:t>
      </w:r>
    </w:p>
    <w:p w14:paraId="6405745D" w14:textId="77777777" w:rsidR="00054142" w:rsidRDefault="00054142" w:rsidP="00054142">
      <w:pPr>
        <w:pStyle w:val="Affiliation"/>
      </w:pPr>
      <w:r>
        <w:t xml:space="preserve"> </w:t>
      </w:r>
      <w:r>
        <w:rPr>
          <w:vertAlign w:val="superscript"/>
        </w:rPr>
        <w:t>c</w:t>
      </w:r>
      <w:r>
        <w:t xml:space="preserve"> Department of Social Statistics and Demography, Centre for Global Health, Population, Poverty and Policy, Faculty of Social, Human and Mathematical Sciences, University of Southampton, Southampton, United Kingdom</w:t>
      </w:r>
    </w:p>
    <w:p w14:paraId="404E024E" w14:textId="77777777" w:rsidR="00054142" w:rsidRDefault="00054142" w:rsidP="00054142">
      <w:pPr>
        <w:spacing w:line="240" w:lineRule="auto"/>
      </w:pPr>
    </w:p>
    <w:p w14:paraId="0BBB411B" w14:textId="77777777" w:rsidR="00054142" w:rsidRDefault="00054142" w:rsidP="00054142">
      <w:pPr>
        <w:pStyle w:val="Correspondencedetails"/>
      </w:pPr>
      <w:r>
        <w:t xml:space="preserve">*Bernice Kuang, Department of Social Statistics &amp; Demography, Faculty of Social, Human &amp; Mathematical Sciences, University of Southampton, Highfield Campus, Southampton, SO17 1BJ, United Kingdom </w:t>
      </w:r>
    </w:p>
    <w:p w14:paraId="29BD6953" w14:textId="77777777" w:rsidR="00054142" w:rsidRDefault="00054142" w:rsidP="00054142">
      <w:pPr>
        <w:pStyle w:val="Correspondencedetails"/>
      </w:pPr>
      <w:r>
        <w:t>Email: Bk2g14@soton.ac.uk</w:t>
      </w:r>
    </w:p>
    <w:p w14:paraId="627E57B0" w14:textId="77777777" w:rsidR="00054142" w:rsidRDefault="00054142" w:rsidP="00054142">
      <w:pPr>
        <w:pStyle w:val="FootnoteText"/>
      </w:pPr>
    </w:p>
    <w:p w14:paraId="23F6E02B" w14:textId="77777777" w:rsidR="00054142" w:rsidRDefault="00054142" w:rsidP="00054142">
      <w:pPr>
        <w:pStyle w:val="Notesoncontributors"/>
      </w:pPr>
    </w:p>
    <w:p w14:paraId="5102944E" w14:textId="77777777" w:rsidR="00054142" w:rsidRDefault="00054142" w:rsidP="00054142">
      <w:pPr>
        <w:pStyle w:val="Notesoncontributors"/>
      </w:pPr>
    </w:p>
    <w:p w14:paraId="6B006780" w14:textId="77777777" w:rsidR="00054142" w:rsidRDefault="00054142" w:rsidP="00054142">
      <w:pPr>
        <w:pStyle w:val="Notesoncontributors"/>
      </w:pPr>
    </w:p>
    <w:p w14:paraId="098F7A50" w14:textId="77777777" w:rsidR="00054142" w:rsidRDefault="00054142" w:rsidP="00054142">
      <w:pPr>
        <w:pStyle w:val="Acknowledgements"/>
      </w:pPr>
      <w:r>
        <w:t xml:space="preserve">The authors gratefully acknowledge Dr. Midea Kabamalan from the Population Institute of the University of the Philippines for her constructive comments on earlier versions of this paper. We thank the UK Economic and Social Research Council for funding this research project. </w:t>
      </w:r>
    </w:p>
    <w:p w14:paraId="50DE3B58" w14:textId="77777777" w:rsidR="00022A80" w:rsidRPr="00022A80" w:rsidRDefault="00022A80" w:rsidP="00022A80"/>
    <w:p w14:paraId="2E5B2C8E" w14:textId="3B24A363" w:rsidR="006A3FAD" w:rsidRDefault="006A3FAD" w:rsidP="00E77B02">
      <w:pPr>
        <w:pStyle w:val="Articletitle"/>
      </w:pPr>
      <w:r w:rsidRPr="00736DEF">
        <w:lastRenderedPageBreak/>
        <w:t xml:space="preserve">The unexpected rise of </w:t>
      </w:r>
      <w:r w:rsidR="00736DEF">
        <w:t xml:space="preserve">cohabitation in the </w:t>
      </w:r>
      <w:r w:rsidR="00736DEF" w:rsidRPr="00E77B02">
        <w:t>Philippines</w:t>
      </w:r>
      <w:r w:rsidR="00736DEF">
        <w:t>:</w:t>
      </w:r>
      <w:r w:rsidRPr="00736DEF">
        <w:t xml:space="preserve"> Evidence of socioeconomic disadvantage or a Second Demographic Transition?</w:t>
      </w:r>
    </w:p>
    <w:p w14:paraId="7B876E06" w14:textId="77777777" w:rsidR="00736DEF" w:rsidRPr="00736DEF" w:rsidRDefault="00736DEF" w:rsidP="00736DEF"/>
    <w:p w14:paraId="4AC64C1C" w14:textId="0FA65C8B" w:rsidR="00736DEF" w:rsidRPr="00931321" w:rsidRDefault="00736DEF" w:rsidP="00736DEF">
      <w:pPr>
        <w:pStyle w:val="Abstract"/>
        <w:spacing w:before="0" w:after="0"/>
        <w:ind w:left="0" w:right="0"/>
        <w:jc w:val="both"/>
        <w:rPr>
          <w:sz w:val="24"/>
        </w:rPr>
      </w:pPr>
      <w:r w:rsidRPr="00931321">
        <w:rPr>
          <w:sz w:val="24"/>
        </w:rPr>
        <w:t>ABSTRACT</w:t>
      </w:r>
    </w:p>
    <w:p w14:paraId="7AC9024C" w14:textId="063B9773" w:rsidR="006A3FAD" w:rsidRPr="00931321" w:rsidRDefault="006A3FAD" w:rsidP="00E77B02">
      <w:pPr>
        <w:pStyle w:val="Abstract"/>
      </w:pPr>
      <w:r w:rsidRPr="00931321">
        <w:t xml:space="preserve">Cohabitation has increased </w:t>
      </w:r>
      <w:r w:rsidRPr="00E77B02">
        <w:t>rapidly</w:t>
      </w:r>
      <w:r w:rsidRPr="00931321">
        <w:t xml:space="preserve"> in the Philippines, quadrupling </w:t>
      </w:r>
      <w:r w:rsidR="00B340B5">
        <w:t xml:space="preserve">in prevalence </w:t>
      </w:r>
      <w:r w:rsidRPr="00931321">
        <w:t>from 6% in 1993 to 24% in 2013</w:t>
      </w:r>
      <w:r w:rsidR="00B340B5">
        <w:t xml:space="preserve"> among young adult women</w:t>
      </w:r>
      <w:r w:rsidRPr="00931321">
        <w:t>. This increase is dramatic and exceptional given the slow change in other family behaviours</w:t>
      </w:r>
      <w:r w:rsidR="005B5A00">
        <w:t>,</w:t>
      </w:r>
      <w:r w:rsidRPr="00931321">
        <w:t xml:space="preserve"> such as</w:t>
      </w:r>
      <w:r w:rsidR="0055631D">
        <w:t xml:space="preserve"> low divorce rates and</w:t>
      </w:r>
      <w:r w:rsidRPr="00931321">
        <w:t xml:space="preserve"> continued high fertility, and the persistent influence of the Catholic Church.  While cohabitation is often framed as evidence of ideational change and liberalization, its continued uptake over time may </w:t>
      </w:r>
      <w:r w:rsidR="0055631D">
        <w:t>be associated with</w:t>
      </w:r>
      <w:r w:rsidRPr="00931321">
        <w:t xml:space="preserve"> socioeconomic </w:t>
      </w:r>
      <w:r w:rsidR="0055631D">
        <w:t>conditions</w:t>
      </w:r>
      <w:r w:rsidRPr="00931321">
        <w:t xml:space="preserve">. Using the 2013 National Demographic and Health Surveys, we apply a discrete-time </w:t>
      </w:r>
      <w:r w:rsidR="00CB2C65">
        <w:t>competing risk</w:t>
      </w:r>
      <w:r w:rsidR="00D60E38">
        <w:t>s</w:t>
      </w:r>
      <w:r w:rsidRPr="00931321">
        <w:t xml:space="preserve"> model to examine the relationship between socioeconomic status and cohabitation, using education as proxy for resources and opportunities available to women.  Our findings demonstrate that lower levels of education are significantly associated with a higher risk of cohabitation, </w:t>
      </w:r>
      <w:r w:rsidR="00D60E38">
        <w:t xml:space="preserve">which </w:t>
      </w:r>
      <w:r w:rsidRPr="00931321">
        <w:t>suggest</w:t>
      </w:r>
      <w:r w:rsidR="00D60E38">
        <w:t>s</w:t>
      </w:r>
      <w:r w:rsidRPr="00931321">
        <w:t xml:space="preserve"> rising cohabitation in the Philippines is more linked to socioeconomic disadvantage than the devaluing of marriage among educated elites. </w:t>
      </w:r>
    </w:p>
    <w:p w14:paraId="05EE3423" w14:textId="77777777" w:rsidR="005B5A00" w:rsidRPr="005D7839" w:rsidRDefault="005B5A00" w:rsidP="005B5A00">
      <w:pPr>
        <w:pStyle w:val="Keywords"/>
      </w:pPr>
      <w:r w:rsidRPr="005D7839">
        <w:t xml:space="preserve">Keywords: Cohabitation, Marriage, </w:t>
      </w:r>
      <w:r w:rsidRPr="005B5A00">
        <w:t>Education</w:t>
      </w:r>
      <w:r w:rsidRPr="005D7839">
        <w:t xml:space="preserve">, Second Demographic Transition, Philippines, Demographic and Health Surveys </w:t>
      </w:r>
    </w:p>
    <w:p w14:paraId="7F2E8D50" w14:textId="4162E9C9" w:rsidR="008D17CA" w:rsidRDefault="00E11F59" w:rsidP="00EB5184">
      <w:pPr>
        <w:pStyle w:val="Paragraph"/>
      </w:pPr>
      <w:r>
        <w:rPr>
          <w:rStyle w:val="Heading1Char"/>
        </w:rPr>
        <w:t>I</w:t>
      </w:r>
      <w:r w:rsidR="00913500">
        <w:rPr>
          <w:rStyle w:val="Heading1Char"/>
        </w:rPr>
        <w:t>ntroduction</w:t>
      </w:r>
      <w:r w:rsidR="00596FF8" w:rsidRPr="00DD20DB">
        <w:br/>
      </w:r>
      <w:r w:rsidR="003B2D5B">
        <w:t>Although c</w:t>
      </w:r>
      <w:r w:rsidR="008C744B">
        <w:t>ohabitation</w:t>
      </w:r>
      <w:r w:rsidR="00D93244">
        <w:t xml:space="preserve"> has </w:t>
      </w:r>
      <w:r w:rsidR="00A96F1E">
        <w:t>been</w:t>
      </w:r>
      <w:r w:rsidR="00203A53">
        <w:t xml:space="preserve"> increasing</w:t>
      </w:r>
      <w:r w:rsidR="0022504E">
        <w:t xml:space="preserve"> </w:t>
      </w:r>
      <w:r w:rsidR="00D93244">
        <w:t xml:space="preserve">in countries </w:t>
      </w:r>
      <w:r w:rsidR="007A0DFE">
        <w:t>around the world</w:t>
      </w:r>
      <w:r w:rsidR="003B2D5B">
        <w:t xml:space="preserve">, </w:t>
      </w:r>
      <w:r w:rsidR="007D5A99">
        <w:t>its meaning and role in family formation var</w:t>
      </w:r>
      <w:r w:rsidR="0022504E">
        <w:t>y</w:t>
      </w:r>
      <w:r w:rsidR="007D5A99">
        <w:t xml:space="preserve"> </w:t>
      </w:r>
      <w:r w:rsidR="0022504E">
        <w:t>cross-nationally a</w:t>
      </w:r>
      <w:r w:rsidR="007D5A99">
        <w:t>nd</w:t>
      </w:r>
      <w:r w:rsidR="0022504E">
        <w:t xml:space="preserve"> by </w:t>
      </w:r>
      <w:r w:rsidR="00C4726A">
        <w:t xml:space="preserve">population </w:t>
      </w:r>
      <w:r w:rsidR="007D5A99">
        <w:t>subgroup</w:t>
      </w:r>
      <w:r w:rsidR="00C4726A">
        <w:t>s</w:t>
      </w:r>
      <w:r w:rsidR="001A14EF">
        <w:t xml:space="preserve"> </w:t>
      </w:r>
      <w:r w:rsidR="00D31A01">
        <w:fldChar w:fldCharType="begin">
          <w:fldData xml:space="preserve">PEVuZE5vdGU+PENpdGU+PEF1dGhvcj5SYXltbzwvQXV0aG9yPjxZZWFyPjIwMDk8L1llYXI+PFJl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</w:fldData>
        </w:fldChar>
      </w:r>
      <w:r w:rsidR="00027809">
        <w:instrText xml:space="preserve"> ADDIN EN.CITE </w:instrText>
      </w:r>
      <w:r w:rsidR="00027809">
        <w:fldChar w:fldCharType="begin">
          <w:fldData xml:space="preserve">PEVuZE5vdGU+PENpdGU+PEF1dGhvcj5SYXltbzwvQXV0aG9yPjxZZWFyPjIwMDk8L1llYXI+PFJl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</w:fldData>
        </w:fldChar>
      </w:r>
      <w:r w:rsidR="00027809">
        <w:instrText xml:space="preserve"> ADDIN EN.CITE.DATA </w:instrText>
      </w:r>
      <w:r w:rsidR="00027809">
        <w:fldChar w:fldCharType="end"/>
      </w:r>
      <w:r w:rsidR="00D31A01">
        <w:fldChar w:fldCharType="separate"/>
      </w:r>
      <w:r w:rsidR="00027809">
        <w:rPr>
          <w:noProof/>
        </w:rPr>
        <w:t>(</w:t>
      </w:r>
      <w:hyperlink w:anchor="_ENREF_9" w:tooltip="Esteve, 2012 #112" w:history="1">
        <w:r w:rsidR="0053769E">
          <w:rPr>
            <w:noProof/>
          </w:rPr>
          <w:t>Esteve, Lesthaeghe, &amp; Lopez-Gay, 2012</w:t>
        </w:r>
      </w:hyperlink>
      <w:r w:rsidR="00027809">
        <w:rPr>
          <w:noProof/>
        </w:rPr>
        <w:t xml:space="preserve">; </w:t>
      </w:r>
      <w:hyperlink w:anchor="_ENREF_16" w:tooltip="Jampaklay, 2011 #175" w:history="1">
        <w:r w:rsidR="0053769E">
          <w:rPr>
            <w:noProof/>
          </w:rPr>
          <w:t>Jampaklay &amp; Haseen, 2011</w:t>
        </w:r>
      </w:hyperlink>
      <w:r w:rsidR="00027809">
        <w:rPr>
          <w:noProof/>
        </w:rPr>
        <w:t xml:space="preserve">; </w:t>
      </w:r>
      <w:hyperlink w:anchor="_ENREF_29" w:tooltip="Perelli-Harris, 2014 #117" w:history="1">
        <w:r w:rsidR="0053769E">
          <w:rPr>
            <w:noProof/>
          </w:rPr>
          <w:t>Perelli-Harris et al., 2014</w:t>
        </w:r>
      </w:hyperlink>
      <w:r w:rsidR="00027809">
        <w:rPr>
          <w:noProof/>
        </w:rPr>
        <w:t xml:space="preserve">; </w:t>
      </w:r>
      <w:hyperlink w:anchor="_ENREF_34" w:tooltip="Raymo, 2009 #99" w:history="1">
        <w:r w:rsidR="0053769E">
          <w:rPr>
            <w:noProof/>
          </w:rPr>
          <w:t>Raymo, Iwasawa, &amp; Bumpass, 2009</w:t>
        </w:r>
      </w:hyperlink>
      <w:r w:rsidR="00027809">
        <w:rPr>
          <w:noProof/>
        </w:rPr>
        <w:t xml:space="preserve">; </w:t>
      </w:r>
      <w:hyperlink w:anchor="_ENREF_41" w:tooltip="Yu, 2015 #120" w:history="1">
        <w:r w:rsidR="0053769E">
          <w:rPr>
            <w:noProof/>
          </w:rPr>
          <w:t>Yu &amp; Xie, 2015</w:t>
        </w:r>
      </w:hyperlink>
      <w:r w:rsidR="00027809">
        <w:rPr>
          <w:noProof/>
        </w:rPr>
        <w:t>)</w:t>
      </w:r>
      <w:r w:rsidR="00D31A01">
        <w:fldChar w:fldCharType="end"/>
      </w:r>
      <w:r w:rsidR="00D31A01">
        <w:t xml:space="preserve">.  </w:t>
      </w:r>
      <w:r w:rsidR="00A96F1E">
        <w:t>C</w:t>
      </w:r>
      <w:r w:rsidR="008D17CA">
        <w:t xml:space="preserve">ohabitation </w:t>
      </w:r>
      <w:r w:rsidR="00D31A01">
        <w:t xml:space="preserve">may be </w:t>
      </w:r>
      <w:r w:rsidR="008D17CA">
        <w:t xml:space="preserve">evidence of </w:t>
      </w:r>
      <w:r w:rsidR="008D17CA" w:rsidRPr="00DD20DB">
        <w:t>ideational change</w:t>
      </w:r>
      <w:r w:rsidR="008D17CA">
        <w:t xml:space="preserve"> and liberalization, </w:t>
      </w:r>
      <w:r w:rsidR="00D31A01">
        <w:t xml:space="preserve">a shift </w:t>
      </w:r>
      <w:r w:rsidR="008D17CA">
        <w:t>referr</w:t>
      </w:r>
      <w:r w:rsidR="00D31A01">
        <w:t xml:space="preserve">ed </w:t>
      </w:r>
      <w:r w:rsidR="008D17CA">
        <w:t xml:space="preserve">to </w:t>
      </w:r>
      <w:r w:rsidR="008D17CA" w:rsidRPr="00DD20DB">
        <w:t xml:space="preserve">as a </w:t>
      </w:r>
      <w:r w:rsidR="00336F06">
        <w:t>‘</w:t>
      </w:r>
      <w:r w:rsidR="008D17CA" w:rsidRPr="00DD20DB">
        <w:t>Second Demographic Transition</w:t>
      </w:r>
      <w:r w:rsidR="00336F06">
        <w:t>’</w:t>
      </w:r>
      <w:r w:rsidR="008D17CA" w:rsidRPr="00DD20DB">
        <w:t xml:space="preserve"> (SDT)</w:t>
      </w:r>
      <w:r w:rsidR="00D31A01">
        <w:t xml:space="preserve"> </w:t>
      </w:r>
      <w:r w:rsidR="00D31A01">
        <w:fldChar w:fldCharType="begin"/>
      </w:r>
      <w:r w:rsidR="00EB5184">
        <w:instrText xml:space="preserve"> ADDIN EN.CITE &lt;EndNote&gt;&lt;Cite&gt;&lt;Author&gt;Lesthaeghe&lt;/Author&gt;&lt;Year&gt;1986&lt;/Year&gt;&lt;RecNum&gt;114&lt;/RecNum&gt;&lt;DisplayText&gt;(Lesthaeghe &amp;amp; van de Kaa, 1986)&lt;/DisplayText&gt;&lt;record&gt;&lt;rec-number&gt;114&lt;/rec-number&gt;&lt;foreign-keys&gt;&lt;key app="EN" db-id="ev99prvpbep0dcee50ex9xw4tv9stz2stxa0" timestamp="1474463650"&gt;114&lt;/key&gt;&lt;/foreign-keys&gt;&lt;ref-type name="Book Section"&gt;5&lt;/ref-type&gt;&lt;contributors&gt;&lt;authors&gt;&lt;author&gt;Lesthaeghe, R.&lt;/author&gt;&lt;author&gt;van de Kaa, D.J.&lt;/author&gt;&lt;/authors&gt;&lt;secondary-authors&gt;&lt;author&gt;Lesthaeghe, R.&lt;/author&gt;&lt;author&gt;van de Kaa, D.J.&lt;/author&gt;&lt;/secondary-authors&gt;&lt;/contributors&gt;&lt;titles&gt;&lt;title&gt;Twee demografische transities ?&lt;/title&gt;&lt;secondary-title&gt;Bevolking: Groei en Krimp&lt;/secondary-title&gt;&lt;/titles&gt;&lt;pages&gt;9-24&lt;/pages&gt;&lt;dates&gt;&lt;year&gt;1986&lt;/year&gt;&lt;/dates&gt;&lt;pub-location&gt;Deventer&lt;/pub-location&gt;&lt;publisher&gt;Van Loghum Slaterus&lt;/publisher&gt;&lt;urls&gt;&lt;/urls&gt;&lt;/record&gt;&lt;/Cite&gt;&lt;/EndNote&gt;</w:instrText>
      </w:r>
      <w:r w:rsidR="00D31A01">
        <w:fldChar w:fldCharType="separate"/>
      </w:r>
      <w:r w:rsidR="00EB5184">
        <w:rPr>
          <w:noProof/>
        </w:rPr>
        <w:t>(</w:t>
      </w:r>
      <w:hyperlink w:anchor="_ENREF_25" w:tooltip="Lesthaeghe, 1986 #114" w:history="1">
        <w:r w:rsidR="0053769E">
          <w:rPr>
            <w:noProof/>
          </w:rPr>
          <w:t>Lesthaeghe &amp; van de Kaa, 1986</w:t>
        </w:r>
      </w:hyperlink>
      <w:r w:rsidR="00EB5184">
        <w:rPr>
          <w:noProof/>
        </w:rPr>
        <w:t>)</w:t>
      </w:r>
      <w:r w:rsidR="00D31A01">
        <w:fldChar w:fldCharType="end"/>
      </w:r>
      <w:r w:rsidR="00D31A01">
        <w:t xml:space="preserve">.  </w:t>
      </w:r>
      <w:r w:rsidR="008D17CA">
        <w:t xml:space="preserve"> </w:t>
      </w:r>
      <w:r w:rsidR="008D17CA" w:rsidRPr="00DD20DB">
        <w:t xml:space="preserve">From this perspective, ideational change diffuses through higher or </w:t>
      </w:r>
      <w:r w:rsidR="00D00C41">
        <w:t>prolonged education among elite</w:t>
      </w:r>
      <w:r w:rsidR="00EB5184">
        <w:t>s</w:t>
      </w:r>
      <w:r w:rsidR="00D00C41">
        <w:t xml:space="preserve"> </w:t>
      </w:r>
      <w:r w:rsidR="00D31A01">
        <w:t xml:space="preserve">who </w:t>
      </w:r>
      <w:r w:rsidR="008D17CA" w:rsidRPr="00DD20DB">
        <w:t>are the forerunners of value change</w:t>
      </w:r>
      <w:r w:rsidR="00612B2E">
        <w:t xml:space="preserve"> and pioneer</w:t>
      </w:r>
      <w:r w:rsidR="00EB5184">
        <w:t xml:space="preserve">s of </w:t>
      </w:r>
      <w:r w:rsidR="008D17CA">
        <w:t>new family behavio</w:t>
      </w:r>
      <w:r w:rsidR="00D00C41">
        <w:t>u</w:t>
      </w:r>
      <w:r w:rsidR="008D17CA">
        <w:t>rs</w:t>
      </w:r>
      <w:r w:rsidR="008D17CA" w:rsidRPr="00DD20DB">
        <w:t>.</w:t>
      </w:r>
      <w:r w:rsidR="00A96F1E">
        <w:t xml:space="preserve"> </w:t>
      </w:r>
      <w:r w:rsidR="008D17CA">
        <w:t>Alternatively, u</w:t>
      </w:r>
      <w:r w:rsidR="008D17CA" w:rsidRPr="00DD20DB">
        <w:t>nderstanding changing family behavio</w:t>
      </w:r>
      <w:r w:rsidR="00AC02A8">
        <w:t>u</w:t>
      </w:r>
      <w:r w:rsidR="008D17CA" w:rsidRPr="00DD20DB">
        <w:t xml:space="preserve">rs also depends on  </w:t>
      </w:r>
      <w:r w:rsidR="008D17CA" w:rsidRPr="00DD20DB">
        <w:lastRenderedPageBreak/>
        <w:t>local and historical context</w:t>
      </w:r>
      <w:r w:rsidR="008D17CA">
        <w:t xml:space="preserve"> </w:t>
      </w:r>
      <w:r w:rsidR="008D17CA">
        <w:fldChar w:fldCharType="begin"/>
      </w:r>
      <w:r w:rsidR="00027809">
        <w:instrText xml:space="preserve"> ADDIN EN.CITE &lt;EndNote&gt;&lt;Cite&gt;&lt;Author&gt;Perelli-Harris&lt;/Author&gt;&lt;Year&gt;2014&lt;/Year&gt;&lt;RecNum&gt;117&lt;/RecNum&gt;&lt;DisplayText&gt;(Heuveline &amp;amp; Timberlake, 2004; Perelli-Harris et al., 2014)&lt;/DisplayText&gt;&lt;record&gt;&lt;rec-number&gt;117&lt;/rec-number&gt;&lt;foreign-keys&gt;&lt;key app="EN" db-id="ev99prvpbep0dcee50ex9xw4tv9stz2stxa0" timestamp="1474466771"&gt;117&lt;/key&gt;&lt;/foreign-keys&gt;&lt;ref-type name="Journal Article"&gt;17&lt;/ref-type&gt;&lt;contributors&gt;&lt;authors&gt;&lt;author&gt;Perelli-Harris, Brienna&lt;/author&gt;&lt;author&gt;Mynarska, Monika&lt;/author&gt;&lt;author&gt;Berrington, Ann&lt;/author&gt;&lt;author&gt;Berghammer, Caroline&lt;/author&gt;&lt;author&gt;Evans, Ann&lt;/author&gt;&lt;author&gt;Isupova, Olga&lt;/author&gt;&lt;author&gt;Keizer, Renske&lt;/author&gt;&lt;author&gt;Klarner, Andreas&lt;/author&gt;&lt;author&gt;Lappegard, Trupe&lt;/author&gt;&lt;author&gt;Vignoli, Daniele&lt;/author&gt;&lt;/authors&gt;&lt;/contributors&gt;&lt;titles&gt;&lt;title&gt;Towards a new understanding of cohabitation: Insights from focus group research across Europe and Australia&lt;/title&gt;&lt;secondary-title&gt;Demographic Research&lt;/secondary-title&gt;&lt;/titles&gt;&lt;periodical&gt;&lt;full-title&gt;Demographic Research&lt;/full-title&gt;&lt;/periodical&gt;&lt;pages&gt;1043-1078&lt;/pages&gt;&lt;volume&gt;31&lt;/volume&gt;&lt;number&gt;34&lt;/number&gt;&lt;dates&gt;&lt;year&gt;2014&lt;/year&gt;&lt;/dates&gt;&lt;urls&gt;&lt;/urls&gt;&lt;/record&gt;&lt;/Cite&gt;&lt;Cite&gt;&lt;Author&gt;Heuveline&lt;/Author&gt;&lt;Year&gt;2004&lt;/Year&gt;&lt;RecNum&gt;115&lt;/RecNum&gt;&lt;record&gt;&lt;rec-number&gt;115&lt;/rec-number&gt;&lt;foreign-keys&gt;&lt;key app="EN" db-id="ev99prvpbep0dcee50ex9xw4tv9stz2stxa0" timestamp="1474464951"&gt;115&lt;/key&gt;&lt;/foreign-keys&gt;&lt;ref-type name="Journal Article"&gt;17&lt;/ref-type&gt;&lt;contributors&gt;&lt;authors&gt;&lt;author&gt;Heuveline, P.&lt;/author&gt;&lt;author&gt;Timberlake, J. M.&lt;/author&gt;&lt;/authors&gt;&lt;/contributors&gt;&lt;titles&gt;&lt;title&gt;The Role of Cohabitation in Family Formation: The United States in Comparative Perspective &lt;/title&gt;&lt;secondary-title&gt;Journal of Marriage and Family&lt;/secondary-title&gt;&lt;/titles&gt;&lt;periodical&gt;&lt;full-title&gt;Journal of Marriage and Family&lt;/full-title&gt;&lt;/periodical&gt;&lt;pages&gt;1214-1230&lt;/pages&gt;&lt;volume&gt;66&lt;/volume&gt;&lt;dates&gt;&lt;year&gt;2004&lt;/year&gt;&lt;/dates&gt;&lt;urls&gt;&lt;/urls&gt;&lt;/record&gt;&lt;/Cite&gt;&lt;/EndNote&gt;</w:instrText>
      </w:r>
      <w:r w:rsidR="008D17CA">
        <w:fldChar w:fldCharType="separate"/>
      </w:r>
      <w:r w:rsidR="00027809">
        <w:rPr>
          <w:noProof/>
        </w:rPr>
        <w:t>(</w:t>
      </w:r>
      <w:hyperlink w:anchor="_ENREF_13" w:tooltip="Heuveline, 2004 #115" w:history="1">
        <w:r w:rsidR="0053769E">
          <w:rPr>
            <w:noProof/>
          </w:rPr>
          <w:t>Heuveline &amp; Timberlake, 2004</w:t>
        </w:r>
      </w:hyperlink>
      <w:r w:rsidR="00027809">
        <w:rPr>
          <w:noProof/>
        </w:rPr>
        <w:t xml:space="preserve">; </w:t>
      </w:r>
      <w:hyperlink w:anchor="_ENREF_29" w:tooltip="Perelli-Harris, 2014 #117" w:history="1">
        <w:r w:rsidR="0053769E">
          <w:rPr>
            <w:noProof/>
          </w:rPr>
          <w:t>Perelli-Harris et al., 2014</w:t>
        </w:r>
      </w:hyperlink>
      <w:r w:rsidR="00027809">
        <w:rPr>
          <w:noProof/>
        </w:rPr>
        <w:t>)</w:t>
      </w:r>
      <w:r w:rsidR="008D17CA">
        <w:fldChar w:fldCharType="end"/>
      </w:r>
      <w:r w:rsidR="008D17CA">
        <w:t xml:space="preserve">.  </w:t>
      </w:r>
      <w:r w:rsidR="008D17CA" w:rsidRPr="00DD20DB">
        <w:t xml:space="preserve">As cohabitation becomes more accepted, its continued uptake over time may </w:t>
      </w:r>
      <w:r w:rsidR="0055631D">
        <w:t>be associated with</w:t>
      </w:r>
      <w:r w:rsidR="0055095E">
        <w:t xml:space="preserve"> </w:t>
      </w:r>
      <w:r w:rsidR="008D17CA" w:rsidRPr="00DD20DB">
        <w:t>soci</w:t>
      </w:r>
      <w:r w:rsidR="00487497">
        <w:t xml:space="preserve">oeconomic </w:t>
      </w:r>
      <w:r w:rsidR="006C4468">
        <w:t>c</w:t>
      </w:r>
      <w:r w:rsidR="0055631D">
        <w:t>onditions</w:t>
      </w:r>
      <w:r w:rsidR="006C4468">
        <w:t>.</w:t>
      </w:r>
      <w:r w:rsidR="008D17CA" w:rsidRPr="00DD20DB">
        <w:t xml:space="preserve"> </w:t>
      </w:r>
      <w:r w:rsidR="008D17CA">
        <w:t>I</w:t>
      </w:r>
      <w:r w:rsidR="008D17CA" w:rsidRPr="00DD20DB">
        <w:t xml:space="preserve">ndividuals of </w:t>
      </w:r>
      <w:r w:rsidR="008D17CA" w:rsidRPr="00167096">
        <w:t>different</w:t>
      </w:r>
      <w:r w:rsidR="008D17CA" w:rsidRPr="00DD20DB">
        <w:t xml:space="preserve"> </w:t>
      </w:r>
      <w:r w:rsidR="009645C1">
        <w:t>socioeconomic</w:t>
      </w:r>
      <w:r w:rsidR="008D17CA" w:rsidRPr="00DD20DB">
        <w:t xml:space="preserve"> backgrounds may have reasons for choosing cohabitation</w:t>
      </w:r>
      <w:r w:rsidR="00333E36">
        <w:t xml:space="preserve"> which</w:t>
      </w:r>
      <w:r w:rsidR="008D17CA" w:rsidRPr="00DD20DB">
        <w:t xml:space="preserve"> reflect the values, norm</w:t>
      </w:r>
      <w:r w:rsidR="0055095E">
        <w:t>s, or constraints of their social strata</w:t>
      </w:r>
      <w:r w:rsidR="008D17CA" w:rsidRPr="00DD20DB">
        <w:t xml:space="preserve">.  </w:t>
      </w:r>
      <w:r w:rsidR="00167096">
        <w:t xml:space="preserve">Depending on </w:t>
      </w:r>
      <w:r w:rsidR="003E57DC">
        <w:t xml:space="preserve">the </w:t>
      </w:r>
      <w:r w:rsidR="00167096">
        <w:t>population subgroup</w:t>
      </w:r>
      <w:r w:rsidR="008D17CA" w:rsidRPr="00DD20DB">
        <w:t xml:space="preserve">, cohabitation could represent individuals’ increasingly liberal values or </w:t>
      </w:r>
      <w:r w:rsidR="00EB5184">
        <w:t xml:space="preserve">could be </w:t>
      </w:r>
      <w:r w:rsidR="008D17CA" w:rsidRPr="00DD20DB">
        <w:t xml:space="preserve">coping </w:t>
      </w:r>
      <w:r w:rsidR="00C4726A" w:rsidRPr="00DD20DB">
        <w:t>strateg</w:t>
      </w:r>
      <w:r w:rsidR="00C4726A">
        <w:t>ies</w:t>
      </w:r>
      <w:r w:rsidR="00C4726A" w:rsidRPr="00DD20DB">
        <w:t xml:space="preserve"> </w:t>
      </w:r>
      <w:r w:rsidR="00612B2E">
        <w:t>related to</w:t>
      </w:r>
      <w:r w:rsidR="008D17CA" w:rsidRPr="00DD20DB">
        <w:t xml:space="preserve"> </w:t>
      </w:r>
      <w:r w:rsidR="0055631D">
        <w:t xml:space="preserve">economic </w:t>
      </w:r>
      <w:r w:rsidR="008D17CA" w:rsidRPr="00DD20DB">
        <w:t>disadvantage and instability</w:t>
      </w:r>
      <w:r w:rsidR="008D17CA">
        <w:t xml:space="preserve"> </w:t>
      </w:r>
      <w:r w:rsidR="008D17CA">
        <w:fldChar w:fldCharType="begin"/>
      </w:r>
      <w:r w:rsidR="00027809">
        <w:instrText xml:space="preserve"> ADDIN EN.CITE &lt;EndNote&gt;&lt;Cite&gt;&lt;Author&gt;Perelli-Harris&lt;/Author&gt;&lt;Year&gt;2010&lt;/Year&gt;&lt;RecNum&gt;1&lt;/RecNum&gt;&lt;DisplayText&gt;(McLanahan, 2004; Perelli-Harris et al., 2010)&lt;/DisplayText&gt;&lt;record&gt;&lt;rec-number&gt;1&lt;/rec-number&gt;&lt;foreign-keys&gt;&lt;key app="EN" db-id="ev99prvpbep0dcee50ex9xw4tv9stz2stxa0" timestamp="1443189436"&gt;1&lt;/key&gt;&lt;/foreign-keys&gt;&lt;ref-type name="Journal Article"&gt;17&lt;/ref-type&gt;&lt;contributors&gt;&lt;authors&gt;&lt;author&gt;Brienna Perelli-Harris&lt;/author&gt;&lt;author&gt;Wendy Sigle-Rushton&lt;/author&gt;&lt;author&gt;Michaela Kreyenfeld&lt;/author&gt;&lt;author&gt;Trude Lappegard&lt;/author&gt;&lt;author&gt;Renske Keizer&lt;/author&gt;&lt;author&gt;Caroline Berghammer&lt;/author&gt;&lt;/authors&gt;&lt;/contributors&gt;&lt;titles&gt;&lt;title&gt;The Educational Gradient of Childbearing Within Cohabitation in Europe&lt;/title&gt;&lt;secondary-title&gt;Population and Development Review&lt;/secondary-title&gt;&lt;/titles&gt;&lt;periodical&gt;&lt;full-title&gt;Population and Development Review&lt;/full-title&gt;&lt;/periodical&gt;&lt;pages&gt;775-801&lt;/pages&gt;&lt;volume&gt;36&lt;/volume&gt;&lt;number&gt;4&lt;/number&gt;&lt;dates&gt;&lt;year&gt;2010&lt;/year&gt;&lt;/dates&gt;&lt;urls&gt;&lt;/urls&gt;&lt;/record&gt;&lt;/Cite&gt;&lt;Cite&gt;&lt;Author&gt;McLanahan&lt;/Author&gt;&lt;Year&gt;2004&lt;/Year&gt;&lt;RecNum&gt;106&lt;/RecNum&gt;&lt;record&gt;&lt;rec-number&gt;106&lt;/rec-number&gt;&lt;foreign-keys&gt;&lt;key app="EN" db-id="ev99prvpbep0dcee50ex9xw4tv9stz2stxa0" timestamp="1443195580"&gt;106&lt;/key&gt;&lt;key app="ENWeb" db-id=""&gt;0&lt;/key&gt;&lt;/foreign-keys&gt;&lt;ref-type name="Journal Article"&gt;17&lt;/ref-type&gt;&lt;contributors&gt;&lt;authors&gt;&lt;author&gt;McLanahan, Sara&lt;/author&gt;&lt;/authors&gt;&lt;/contributors&gt;&lt;titles&gt;&lt;title&gt;Diverging Destinies: How Children Are Faring Under the Second Demographic Transition&lt;/title&gt;&lt;secondary-title&gt;Demography&lt;/secondary-title&gt;&lt;/titles&gt;&lt;periodical&gt;&lt;full-title&gt;Demography&lt;/full-title&gt;&lt;abbr-1&gt;Demography&lt;/abbr-1&gt;&lt;/periodical&gt;&lt;pages&gt;607-627&lt;/pages&gt;&lt;volume&gt;41&lt;/volume&gt;&lt;number&gt;4&lt;/number&gt;&lt;dates&gt;&lt;year&gt;2004&lt;/year&gt;&lt;/dates&gt;&lt;isbn&gt;1533-7790&lt;/isbn&gt;&lt;urls&gt;&lt;/urls&gt;&lt;electronic-resource-num&gt;10.1353/dem.2004.0033&lt;/electronic-resource-num&gt;&lt;/record&gt;&lt;/Cite&gt;&lt;/EndNote&gt;</w:instrText>
      </w:r>
      <w:r w:rsidR="008D17CA">
        <w:fldChar w:fldCharType="separate"/>
      </w:r>
      <w:r w:rsidR="00027809">
        <w:rPr>
          <w:noProof/>
        </w:rPr>
        <w:t>(</w:t>
      </w:r>
      <w:hyperlink w:anchor="_ENREF_26" w:tooltip="McLanahan, 2004 #106" w:history="1">
        <w:r w:rsidR="0053769E">
          <w:rPr>
            <w:noProof/>
          </w:rPr>
          <w:t>McLanahan, 2004</w:t>
        </w:r>
      </w:hyperlink>
      <w:r w:rsidR="00027809">
        <w:rPr>
          <w:noProof/>
        </w:rPr>
        <w:t xml:space="preserve">; </w:t>
      </w:r>
      <w:hyperlink w:anchor="_ENREF_30" w:tooltip="Perelli-Harris, 2010 #1" w:history="1">
        <w:r w:rsidR="0053769E">
          <w:rPr>
            <w:noProof/>
          </w:rPr>
          <w:t>Perelli-Harris et al., 2010</w:t>
        </w:r>
      </w:hyperlink>
      <w:r w:rsidR="00027809">
        <w:rPr>
          <w:noProof/>
        </w:rPr>
        <w:t>)</w:t>
      </w:r>
      <w:r w:rsidR="008D17CA">
        <w:fldChar w:fldCharType="end"/>
      </w:r>
      <w:r w:rsidR="008D17CA" w:rsidRPr="00DD20DB">
        <w:t xml:space="preserve">.   </w:t>
      </w:r>
    </w:p>
    <w:p w14:paraId="15FB0E83" w14:textId="3758BE64" w:rsidR="00264921" w:rsidRPr="00A0243C" w:rsidRDefault="00EB5184" w:rsidP="0065358E">
      <w:pPr>
        <w:pStyle w:val="Newparagraph"/>
        <w:rPr>
          <w:strike/>
        </w:rPr>
      </w:pPr>
      <w:r>
        <w:t xml:space="preserve">Compared with </w:t>
      </w:r>
      <w:r w:rsidR="00532EB2" w:rsidRPr="00A0243C">
        <w:t xml:space="preserve">Europe and the Americas, cohabitation is </w:t>
      </w:r>
      <w:r>
        <w:t>a</w:t>
      </w:r>
      <w:r w:rsidR="00532EB2" w:rsidRPr="00A0243C">
        <w:t xml:space="preserve">typical in Asia. However, the emergence of low fertility and postponement of marriage and childbearing in </w:t>
      </w:r>
      <w:r>
        <w:t>some</w:t>
      </w:r>
      <w:r w:rsidR="00532EB2" w:rsidRPr="00A0243C">
        <w:t xml:space="preserve"> Asian countries ha</w:t>
      </w:r>
      <w:r>
        <w:t>ve</w:t>
      </w:r>
      <w:r w:rsidR="00532EB2" w:rsidRPr="00A0243C">
        <w:t xml:space="preserve"> prompted scholars to speculate the possibility of </w:t>
      </w:r>
      <w:r>
        <w:t xml:space="preserve">the </w:t>
      </w:r>
      <w:r w:rsidR="00532EB2" w:rsidRPr="00A0243C">
        <w:t xml:space="preserve">SDT spreading to Asia </w:t>
      </w:r>
      <w:r w:rsidR="00A36CE4" w:rsidRPr="00A0243C">
        <w:fldChar w:fldCharType="begin">
          <w:fldData xml:space="preserve">PEVuZE5vdGU+PENpdGU+PEF1dGhvcj5MZXN0aGFlZ2hlPC9BdXRob3I+PFllYXI+MjAxMDwvWWVh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</w:fldData>
        </w:fldChar>
      </w:r>
      <w:r w:rsidR="00416871">
        <w:instrText xml:space="preserve"> ADDIN EN.CITE </w:instrText>
      </w:r>
      <w:r w:rsidR="00416871">
        <w:fldChar w:fldCharType="begin">
          <w:fldData xml:space="preserve">PEVuZE5vdGU+PENpdGU+PEF1dGhvcj5MZXN0aGFlZ2hlPC9BdXRob3I+PFllYXI+MjAxMDwvWWVh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</w:fldData>
        </w:fldChar>
      </w:r>
      <w:r w:rsidR="00416871">
        <w:instrText xml:space="preserve"> ADDIN EN.CITE.DATA </w:instrText>
      </w:r>
      <w:r w:rsidR="00416871">
        <w:fldChar w:fldCharType="end"/>
      </w:r>
      <w:r w:rsidR="00A36CE4" w:rsidRPr="00A0243C">
        <w:fldChar w:fldCharType="separate"/>
      </w:r>
      <w:r w:rsidR="00416871">
        <w:rPr>
          <w:noProof/>
        </w:rPr>
        <w:t>(</w:t>
      </w:r>
      <w:hyperlink w:anchor="_ENREF_1" w:tooltip="Atoh, 2004 #100" w:history="1">
        <w:r w:rsidR="0053769E">
          <w:rPr>
            <w:noProof/>
          </w:rPr>
          <w:t>Atoh, Kandiah, &amp; Ivanov, 2004</w:t>
        </w:r>
      </w:hyperlink>
      <w:r w:rsidR="00416871">
        <w:rPr>
          <w:noProof/>
        </w:rPr>
        <w:t xml:space="preserve">; </w:t>
      </w:r>
      <w:hyperlink w:anchor="_ENREF_12" w:tooltip="Ghosh, 2016 #179" w:history="1">
        <w:r w:rsidR="0053769E">
          <w:rPr>
            <w:noProof/>
          </w:rPr>
          <w:t>Ghosh, 2016</w:t>
        </w:r>
      </w:hyperlink>
      <w:r w:rsidR="00416871">
        <w:rPr>
          <w:noProof/>
        </w:rPr>
        <w:t xml:space="preserve">; </w:t>
      </w:r>
      <w:hyperlink w:anchor="_ENREF_17" w:tooltip="Jones, 2007 #49" w:history="1">
        <w:r w:rsidR="0053769E">
          <w:rPr>
            <w:noProof/>
          </w:rPr>
          <w:t>Jones, 2007</w:t>
        </w:r>
      </w:hyperlink>
      <w:r w:rsidR="00416871">
        <w:rPr>
          <w:noProof/>
        </w:rPr>
        <w:t xml:space="preserve">; </w:t>
      </w:r>
      <w:hyperlink w:anchor="_ENREF_24" w:tooltip="Lesthaeghe, 2010 #50" w:history="1">
        <w:r w:rsidR="0053769E">
          <w:rPr>
            <w:noProof/>
          </w:rPr>
          <w:t>Lesthaeghe, 2010</w:t>
        </w:r>
      </w:hyperlink>
      <w:r w:rsidR="00416871">
        <w:rPr>
          <w:noProof/>
        </w:rPr>
        <w:t xml:space="preserve">; </w:t>
      </w:r>
      <w:hyperlink w:anchor="_ENREF_41" w:tooltip="Yu, 2015 #120" w:history="1">
        <w:r w:rsidR="0053769E">
          <w:rPr>
            <w:noProof/>
          </w:rPr>
          <w:t>Yu &amp; Xie, 2015</w:t>
        </w:r>
      </w:hyperlink>
      <w:r w:rsidR="00416871">
        <w:rPr>
          <w:noProof/>
        </w:rPr>
        <w:t>)</w:t>
      </w:r>
      <w:r w:rsidR="00A36CE4" w:rsidRPr="00A0243C">
        <w:fldChar w:fldCharType="end"/>
      </w:r>
      <w:r w:rsidR="00532EB2" w:rsidRPr="00A0243C">
        <w:t xml:space="preserve">. Our research </w:t>
      </w:r>
      <w:r w:rsidR="001314B6" w:rsidRPr="00A0243C">
        <w:t xml:space="preserve">examines </w:t>
      </w:r>
      <w:r w:rsidR="00532EB2" w:rsidRPr="00A0243C">
        <w:t xml:space="preserve">the unique case of </w:t>
      </w:r>
      <w:r w:rsidR="00CF0CB2" w:rsidRPr="00A0243C">
        <w:t xml:space="preserve">the </w:t>
      </w:r>
      <w:r w:rsidR="00532EB2" w:rsidRPr="00A0243C">
        <w:t>Philippines</w:t>
      </w:r>
      <w:r w:rsidR="00084BDC">
        <w:t>,</w:t>
      </w:r>
      <w:r w:rsidR="00532EB2" w:rsidRPr="00A0243C">
        <w:t xml:space="preserve"> where</w:t>
      </w:r>
      <w:r w:rsidR="001314B6" w:rsidRPr="00A0243C">
        <w:t xml:space="preserve"> cohabitation </w:t>
      </w:r>
      <w:r w:rsidR="00A0243C" w:rsidRPr="00A0243C">
        <w:t>has</w:t>
      </w:r>
      <w:r>
        <w:t xml:space="preserve"> increased dramatically </w:t>
      </w:r>
      <w:r w:rsidR="0065358E">
        <w:t xml:space="preserve">but other </w:t>
      </w:r>
      <w:r w:rsidR="00D177C3">
        <w:t>family behaviours</w:t>
      </w:r>
      <w:r w:rsidR="002E0753">
        <w:t xml:space="preserve"> </w:t>
      </w:r>
      <w:r>
        <w:t xml:space="preserve">relevant </w:t>
      </w:r>
      <w:r w:rsidR="00D177C3">
        <w:t>to the SDT</w:t>
      </w:r>
      <w:r w:rsidR="002E0753">
        <w:t xml:space="preserve">, such as </w:t>
      </w:r>
      <w:r w:rsidR="00612B2E">
        <w:t>be</w:t>
      </w:r>
      <w:r w:rsidR="002E0753">
        <w:t>low replacement fertility or large</w:t>
      </w:r>
      <w:r w:rsidR="00612B2E">
        <w:t>-</w:t>
      </w:r>
      <w:r w:rsidR="002E0753">
        <w:t xml:space="preserve">scale </w:t>
      </w:r>
      <w:r w:rsidR="00E51DF0" w:rsidRPr="002974F6">
        <w:t>postponement of marriage and childbearing</w:t>
      </w:r>
      <w:r w:rsidR="0065358E">
        <w:t xml:space="preserve">, have not </w:t>
      </w:r>
      <w:r w:rsidR="00CE6430">
        <w:t>occurred</w:t>
      </w:r>
      <w:r w:rsidR="00E51DF0" w:rsidRPr="002974F6">
        <w:t xml:space="preserve">.  </w:t>
      </w:r>
      <w:r w:rsidR="00612B2E">
        <w:t>T</w:t>
      </w:r>
      <w:r w:rsidR="008346D8" w:rsidRPr="002974F6">
        <w:t>he Philippines</w:t>
      </w:r>
      <w:r w:rsidR="00B01581" w:rsidRPr="002974F6">
        <w:t xml:space="preserve"> is</w:t>
      </w:r>
      <w:r w:rsidR="009043B5" w:rsidRPr="002974F6">
        <w:t xml:space="preserve"> </w:t>
      </w:r>
      <w:r w:rsidR="00612B2E">
        <w:t xml:space="preserve">also </w:t>
      </w:r>
      <w:r w:rsidR="009043B5" w:rsidRPr="002974F6">
        <w:t xml:space="preserve">the only country in the world where </w:t>
      </w:r>
      <w:r w:rsidR="00B01581" w:rsidRPr="002974F6">
        <w:t>divorce is illegal</w:t>
      </w:r>
      <w:r w:rsidR="00293262">
        <w:t xml:space="preserve"> and the only option to legally dissolve a marriage is annulment </w:t>
      </w:r>
      <w:r w:rsidR="006C4468">
        <w:fldChar w:fldCharType="begin"/>
      </w:r>
      <w:r w:rsidR="00027809">
        <w:instrText xml:space="preserve"> ADDIN EN.CITE &lt;EndNote&gt;&lt;Cite&gt;&lt;Author&gt;Laranas&lt;/Author&gt;&lt;Year&gt;2016&lt;/Year&gt;&lt;RecNum&gt;172&lt;/RecNum&gt;&lt;DisplayText&gt;(&amp;quot;The Family Code of the Philippines,&amp;quot; 1987; Laranas, 2016)&lt;/DisplayText&gt;&lt;record&gt;&lt;rec-number&gt;172&lt;/rec-number&gt;&lt;foreign-keys&gt;&lt;key app="EN" db-id="ev99prvpbep0dcee50ex9xw4tv9stz2stxa0" timestamp="1475253382"&gt;172&lt;/key&gt;&lt;/foreign-keys&gt;&lt;ref-type name="Newspaper Article"&gt;23&lt;/ref-type&gt;&lt;contributors&gt;&lt;authors&gt;&lt;author&gt;Gin de Mesa Laranas&lt;/author&gt;&lt;/authors&gt;&lt;/contributors&gt;&lt;titles&gt;&lt;title&gt;Will the Philippines finally legalize divorce?&lt;/title&gt;&lt;secondary-title&gt;New York Times&lt;/secondary-title&gt;&lt;/titles&gt;&lt;section&gt;The Opinion Pages&lt;/section&gt;&lt;dates&gt;&lt;year&gt;2016&lt;/year&gt;&lt;/dates&gt;&lt;pub-location&gt;New York&lt;/pub-location&gt;&lt;urls&gt;&lt;/urls&gt;&lt;/record&gt;&lt;/Cite&gt;&lt;Cite&gt;&lt;Year&gt;1987&lt;/Year&gt;&lt;RecNum&gt;180&lt;/RecNum&gt;&lt;record&gt;&lt;rec-number&gt;180&lt;/rec-number&gt;&lt;foreign-keys&gt;&lt;key app="EN" db-id="ev99prvpbep0dcee50ex9xw4tv9stz2stxa0" timestamp="1485259646"&gt;180&lt;/key&gt;&lt;/foreign-keys&gt;&lt;ref-type name="Bill"&gt;4&lt;/ref-type&gt;&lt;contributors&gt;&lt;secondary-authors&gt;&lt;author&gt;Government of the Philippines &lt;/author&gt;&lt;/secondary-authors&gt;&lt;/contributors&gt;&lt;titles&gt;&lt;title&gt;The Family Code of the Philippines&lt;/title&gt;&lt;/titles&gt;&lt;volume&gt;Executive Number 209&lt;/volume&gt;&lt;dates&gt;&lt;year&gt;1987&lt;/year&gt;&lt;/dates&gt;&lt;urls&gt;&lt;/urls&gt;&lt;/record&gt;&lt;/Cite&gt;&lt;/EndNote&gt;</w:instrText>
      </w:r>
      <w:r w:rsidR="006C4468">
        <w:fldChar w:fldCharType="separate"/>
      </w:r>
      <w:r w:rsidR="00027809">
        <w:rPr>
          <w:noProof/>
        </w:rPr>
        <w:t>(</w:t>
      </w:r>
      <w:hyperlink w:anchor="_ENREF_10" w:tooltip=", 1987 #180" w:history="1">
        <w:r w:rsidR="0053769E">
          <w:rPr>
            <w:noProof/>
          </w:rPr>
          <w:t>"The Family Code of the Philippines," 1987</w:t>
        </w:r>
      </w:hyperlink>
      <w:r w:rsidR="00027809">
        <w:rPr>
          <w:noProof/>
        </w:rPr>
        <w:t xml:space="preserve">; </w:t>
      </w:r>
      <w:hyperlink w:anchor="_ENREF_23" w:tooltip="Laranas, 2016 #172" w:history="1">
        <w:r w:rsidR="0053769E">
          <w:rPr>
            <w:noProof/>
          </w:rPr>
          <w:t>Laranas, 2016</w:t>
        </w:r>
      </w:hyperlink>
      <w:r w:rsidR="00027809">
        <w:rPr>
          <w:noProof/>
        </w:rPr>
        <w:t>)</w:t>
      </w:r>
      <w:r w:rsidR="006C4468">
        <w:fldChar w:fldCharType="end"/>
      </w:r>
      <w:r w:rsidR="006C4468">
        <w:t>.</w:t>
      </w:r>
      <w:r w:rsidR="00C57E86">
        <w:t xml:space="preserve">  </w:t>
      </w:r>
      <w:r w:rsidR="00612B2E">
        <w:t>And while</w:t>
      </w:r>
      <w:r w:rsidR="00E2753A">
        <w:t xml:space="preserve"> the SDT links modern contracepti</w:t>
      </w:r>
      <w:r w:rsidR="009D57A5">
        <w:t>on</w:t>
      </w:r>
      <w:r w:rsidR="00467F41">
        <w:t xml:space="preserve"> </w:t>
      </w:r>
      <w:r w:rsidR="00E2753A">
        <w:t xml:space="preserve">with the relaxation of sexual mores </w:t>
      </w:r>
      <w:r w:rsidR="00612B2E">
        <w:t xml:space="preserve">that </w:t>
      </w:r>
      <w:r>
        <w:t xml:space="preserve">lead to </w:t>
      </w:r>
      <w:r w:rsidR="00B625D2">
        <w:t xml:space="preserve">new </w:t>
      </w:r>
      <w:r>
        <w:t xml:space="preserve">relationship </w:t>
      </w:r>
      <w:r w:rsidR="00E2753A">
        <w:t>behaviours</w:t>
      </w:r>
      <w:r w:rsidR="00AC02A8">
        <w:t>,</w:t>
      </w:r>
      <w:r w:rsidR="00E2753A">
        <w:t xml:space="preserve"> </w:t>
      </w:r>
      <w:r w:rsidR="009D57A5">
        <w:t>modern contraceptive use</w:t>
      </w:r>
      <w:r w:rsidR="00B625D2">
        <w:t xml:space="preserve"> </w:t>
      </w:r>
      <w:r w:rsidR="009D57A5">
        <w:t xml:space="preserve">in the Philippines remains relatively </w:t>
      </w:r>
      <w:r w:rsidR="00B625D2">
        <w:t>low</w:t>
      </w:r>
      <w:r w:rsidR="009D57A5">
        <w:t>, family planning services are ina</w:t>
      </w:r>
      <w:r w:rsidR="00B625D2">
        <w:t xml:space="preserve">ccessible </w:t>
      </w:r>
      <w:r w:rsidR="0071206D" w:rsidRPr="002974F6">
        <w:t>for young unmarried women</w:t>
      </w:r>
      <w:r w:rsidR="00B625D2">
        <w:t>, and abortion is illegal</w:t>
      </w:r>
      <w:r w:rsidR="00E2753A">
        <w:t xml:space="preserve">.  </w:t>
      </w:r>
      <w:r w:rsidR="001531D8">
        <w:t>W</w:t>
      </w:r>
      <w:r w:rsidR="008346D8" w:rsidRPr="002974F6">
        <w:t>idespread international</w:t>
      </w:r>
      <w:r w:rsidR="0071206D" w:rsidRPr="002974F6">
        <w:t xml:space="preserve"> and internal</w:t>
      </w:r>
      <w:r w:rsidR="008346D8" w:rsidRPr="002974F6">
        <w:t xml:space="preserve"> migration has also led to the emergence of transnational families</w:t>
      </w:r>
      <w:r w:rsidR="0071206D" w:rsidRPr="002974F6">
        <w:t xml:space="preserve"> and mobile populations</w:t>
      </w:r>
      <w:r w:rsidR="008346D8" w:rsidRPr="002974F6">
        <w:t xml:space="preserve">, introducing another layer of complexity. </w:t>
      </w:r>
      <w:r w:rsidR="00961593" w:rsidRPr="002974F6">
        <w:t xml:space="preserve"> </w:t>
      </w:r>
      <w:r w:rsidR="001531D8" w:rsidRPr="002974F6">
        <w:t>Furthermore, the Philippines</w:t>
      </w:r>
      <w:r w:rsidR="00B625D2">
        <w:t>,</w:t>
      </w:r>
      <w:r w:rsidR="00A83A37">
        <w:t xml:space="preserve"> as</w:t>
      </w:r>
      <w:r w:rsidR="008144DC">
        <w:t xml:space="preserve"> one of</w:t>
      </w:r>
      <w:r w:rsidR="00A83A37">
        <w:t xml:space="preserve"> the only R</w:t>
      </w:r>
      <w:r w:rsidR="00076892">
        <w:t>oman Catholic countr</w:t>
      </w:r>
      <w:r w:rsidR="008144DC">
        <w:t>ies</w:t>
      </w:r>
      <w:r w:rsidR="00076892">
        <w:t xml:space="preserve"> </w:t>
      </w:r>
      <w:r w:rsidR="00076892">
        <w:lastRenderedPageBreak/>
        <w:t>in Southe</w:t>
      </w:r>
      <w:r w:rsidR="00A83A37">
        <w:t>ast Asia</w:t>
      </w:r>
      <w:r w:rsidR="00B625D2">
        <w:t>,</w:t>
      </w:r>
      <w:r w:rsidR="001531D8" w:rsidRPr="002974F6">
        <w:t xml:space="preserve"> has</w:t>
      </w:r>
      <w:r w:rsidR="001531D8">
        <w:t xml:space="preserve"> </w:t>
      </w:r>
      <w:r w:rsidR="001531D8" w:rsidRPr="002974F6">
        <w:t>a</w:t>
      </w:r>
      <w:r w:rsidR="00A83A37">
        <w:t xml:space="preserve"> </w:t>
      </w:r>
      <w:r w:rsidR="001531D8">
        <w:t>strong coloni</w:t>
      </w:r>
      <w:r w:rsidR="00FD6CBE">
        <w:t>al legacy, as well as complex</w:t>
      </w:r>
      <w:r w:rsidR="001531D8">
        <w:t xml:space="preserve"> cultural,</w:t>
      </w:r>
      <w:r w:rsidR="001531D8" w:rsidRPr="002974F6">
        <w:t xml:space="preserve"> political, and economic context</w:t>
      </w:r>
      <w:r w:rsidR="001531D8">
        <w:t xml:space="preserve">s. </w:t>
      </w:r>
    </w:p>
    <w:p w14:paraId="6D355E79" w14:textId="628CD4E6" w:rsidR="00FD6CBE" w:rsidRDefault="00877B77" w:rsidP="0000690B">
      <w:pPr>
        <w:pStyle w:val="Newparagraph"/>
      </w:pPr>
      <w:r w:rsidRPr="002974F6">
        <w:t>To</w:t>
      </w:r>
      <w:r w:rsidR="0071206D" w:rsidRPr="002974F6">
        <w:t xml:space="preserve"> our knowledge,</w:t>
      </w:r>
      <w:r w:rsidR="006E53E9">
        <w:t xml:space="preserve"> there is no systematic exploration of the </w:t>
      </w:r>
      <w:r w:rsidR="002075F3">
        <w:t>large-</w:t>
      </w:r>
      <w:r w:rsidR="006E53E9">
        <w:t>scale</w:t>
      </w:r>
      <w:r w:rsidR="008144DC">
        <w:t xml:space="preserve"> </w:t>
      </w:r>
      <w:r w:rsidR="006E53E9">
        <w:t>shift towards cohabitation in the Philippines</w:t>
      </w:r>
      <w:r w:rsidRPr="002974F6">
        <w:t xml:space="preserve">.  </w:t>
      </w:r>
      <w:r w:rsidR="002054B8" w:rsidRPr="002974F6">
        <w:t>Existing studies</w:t>
      </w:r>
      <w:r w:rsidR="002E0753">
        <w:t xml:space="preserve"> of </w:t>
      </w:r>
      <w:r w:rsidR="0048772C">
        <w:t xml:space="preserve">cohabitation </w:t>
      </w:r>
      <w:r w:rsidR="00467F41">
        <w:t xml:space="preserve">in the Philippines </w:t>
      </w:r>
      <w:r w:rsidR="002054B8" w:rsidRPr="002974F6">
        <w:t>focus on youth</w:t>
      </w:r>
      <w:r w:rsidR="00CE6430">
        <w:t xml:space="preserve"> and young adults</w:t>
      </w:r>
      <w:r w:rsidR="00671E4E">
        <w:t xml:space="preserve"> </w:t>
      </w:r>
      <w:r w:rsidR="000F17DE">
        <w:t xml:space="preserve">and their attitudes to </w:t>
      </w:r>
      <w:r w:rsidR="00907C75">
        <w:t xml:space="preserve">partnership </w:t>
      </w:r>
      <w:r w:rsidR="0048772C">
        <w:fldChar w:fldCharType="begin">
          <w:fldData xml:space="preserve">PEVuZE5vdGU+PENpdGU+PEF1dGhvcj5YZW5vczwvQXV0aG9yPjxZZWFyPjIwMDc8L1llYXI+PFJl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</w:fldData>
        </w:fldChar>
      </w:r>
      <w:r w:rsidR="00057A12">
        <w:instrText xml:space="preserve"> ADDIN EN.CITE </w:instrText>
      </w:r>
      <w:r w:rsidR="00057A12">
        <w:fldChar w:fldCharType="begin">
          <w:fldData xml:space="preserve">PEVuZE5vdGU+PENpdGU+PEF1dGhvcj5YZW5vczwvQXV0aG9yPjxZZWFyPjIwMDc8L1llYXI+PFJl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</w:fldData>
        </w:fldChar>
      </w:r>
      <w:r w:rsidR="00057A12">
        <w:instrText xml:space="preserve"> ADDIN EN.CITE.DATA </w:instrText>
      </w:r>
      <w:r w:rsidR="00057A12">
        <w:fldChar w:fldCharType="end"/>
      </w:r>
      <w:r w:rsidR="0048772C">
        <w:fldChar w:fldCharType="separate"/>
      </w:r>
      <w:r w:rsidR="00057A12">
        <w:rPr>
          <w:noProof/>
        </w:rPr>
        <w:t>(</w:t>
      </w:r>
      <w:hyperlink w:anchor="_ENREF_20" w:tooltip="Kabamalan, 2004 #73" w:history="1">
        <w:r w:rsidR="0053769E">
          <w:rPr>
            <w:noProof/>
          </w:rPr>
          <w:t>Kabamalan, 2004</w:t>
        </w:r>
      </w:hyperlink>
      <w:r w:rsidR="00057A12">
        <w:rPr>
          <w:noProof/>
        </w:rPr>
        <w:t xml:space="preserve">; </w:t>
      </w:r>
      <w:hyperlink w:anchor="_ENREF_37" w:tooltip="Williams, 2007 #82" w:history="1">
        <w:r w:rsidR="0053769E">
          <w:rPr>
            <w:noProof/>
          </w:rPr>
          <w:t>Williams, Ogena, &amp; Kabamalan, 2007</w:t>
        </w:r>
      </w:hyperlink>
      <w:r w:rsidR="00057A12">
        <w:rPr>
          <w:noProof/>
        </w:rPr>
        <w:t xml:space="preserve">; </w:t>
      </w:r>
      <w:hyperlink w:anchor="_ENREF_38" w:tooltip="Xenos, 2007 #65" w:history="1">
        <w:r w:rsidR="0053769E">
          <w:rPr>
            <w:noProof/>
          </w:rPr>
          <w:t>Xenos &amp; Kabamalan, 2007</w:t>
        </w:r>
      </w:hyperlink>
      <w:r w:rsidR="00057A12">
        <w:rPr>
          <w:noProof/>
        </w:rPr>
        <w:t>)</w:t>
      </w:r>
      <w:r w:rsidR="0048772C">
        <w:fldChar w:fldCharType="end"/>
      </w:r>
      <w:r w:rsidR="0048772C">
        <w:t>.</w:t>
      </w:r>
      <w:r w:rsidR="00B45E71">
        <w:t xml:space="preserve">  </w:t>
      </w:r>
      <w:r w:rsidR="00173756">
        <w:t xml:space="preserve">However, </w:t>
      </w:r>
      <w:r w:rsidR="002054B8" w:rsidRPr="002974F6">
        <w:t xml:space="preserve">cohabitation </w:t>
      </w:r>
      <w:r w:rsidR="000F17DE">
        <w:t xml:space="preserve">in the Philippines </w:t>
      </w:r>
      <w:r w:rsidR="002054B8" w:rsidRPr="002974F6">
        <w:t>has</w:t>
      </w:r>
      <w:r w:rsidR="00173756">
        <w:t xml:space="preserve"> grown </w:t>
      </w:r>
      <w:r w:rsidR="00671E4E">
        <w:t xml:space="preserve">rapidly and </w:t>
      </w:r>
      <w:r w:rsidR="00173756" w:rsidRPr="0000690B">
        <w:t>markedly</w:t>
      </w:r>
      <w:r w:rsidR="00173756">
        <w:t xml:space="preserve"> </w:t>
      </w:r>
      <w:r w:rsidR="0048772C">
        <w:t>beyond a youth</w:t>
      </w:r>
      <w:r w:rsidR="00671E4E">
        <w:t xml:space="preserve"> phenomenon</w:t>
      </w:r>
      <w:r w:rsidR="00A53B38" w:rsidRPr="002974F6">
        <w:t>,</w:t>
      </w:r>
      <w:r w:rsidR="00173756">
        <w:t xml:space="preserve"> calling for</w:t>
      </w:r>
      <w:r w:rsidR="00A40ED0">
        <w:t xml:space="preserve"> a </w:t>
      </w:r>
      <w:r w:rsidR="000F17DE">
        <w:t>systematic</w:t>
      </w:r>
      <w:r w:rsidR="00A40ED0">
        <w:t xml:space="preserve"> exploration of </w:t>
      </w:r>
      <w:r w:rsidR="00FD6CBE">
        <w:t>the socioeconomic correlates</w:t>
      </w:r>
      <w:r w:rsidR="00AF18D7">
        <w:t xml:space="preserve"> of cohabitation across all age groups.</w:t>
      </w:r>
      <w:r w:rsidR="000F17DE">
        <w:t xml:space="preserve"> </w:t>
      </w:r>
      <w:r w:rsidR="00EA60C3">
        <w:t>Using the 2013 Philippines Demographic and Health Survey data, w</w:t>
      </w:r>
      <w:r w:rsidR="007713B2" w:rsidRPr="002974F6">
        <w:t xml:space="preserve">e </w:t>
      </w:r>
      <w:r w:rsidR="00076892">
        <w:t>investigate</w:t>
      </w:r>
      <w:r w:rsidR="002075F3" w:rsidRPr="002974F6">
        <w:t xml:space="preserve"> </w:t>
      </w:r>
      <w:r w:rsidR="007713B2" w:rsidRPr="002974F6">
        <w:t>whether women who cohabit</w:t>
      </w:r>
      <w:r w:rsidR="00AF18D7">
        <w:t xml:space="preserve"> without marrying</w:t>
      </w:r>
      <w:r w:rsidR="007713B2" w:rsidRPr="002974F6">
        <w:t xml:space="preserve"> differ systematically from women who marry</w:t>
      </w:r>
      <w:r w:rsidR="00525CB7">
        <w:t xml:space="preserve">, </w:t>
      </w:r>
      <w:r w:rsidR="000F17DE">
        <w:t>focusing on</w:t>
      </w:r>
      <w:r w:rsidR="00525CB7">
        <w:t xml:space="preserve"> </w:t>
      </w:r>
      <w:r w:rsidR="00B40BDF">
        <w:t xml:space="preserve">individual level </w:t>
      </w:r>
      <w:r w:rsidR="008B32A3">
        <w:t>education</w:t>
      </w:r>
      <w:r w:rsidR="00AF18D7">
        <w:t xml:space="preserve"> as the main </w:t>
      </w:r>
      <w:r w:rsidR="000F17DE">
        <w:t>prox</w:t>
      </w:r>
      <w:r w:rsidR="00B57DE5">
        <w:t>imate indicator of socioeconomic status</w:t>
      </w:r>
      <w:r w:rsidR="0007232C">
        <w:t xml:space="preserve">. </w:t>
      </w:r>
      <w:r w:rsidR="00016F47">
        <w:t xml:space="preserve"> </w:t>
      </w:r>
      <w:r w:rsidR="00FD6CBE">
        <w:t xml:space="preserve">Although education is an imperfect proxy, it represents the expectations and opportunities of different social strata in the Philippines and is closely linked to likelihood of poverty </w:t>
      </w:r>
      <w:r w:rsidR="00FC4EA1">
        <w:fldChar w:fldCharType="begin"/>
      </w:r>
      <w:r w:rsidR="00FC4EA1">
        <w:instrText xml:space="preserve"> ADDIN EN.CITE &lt;EndNote&gt;&lt;Cite&gt;&lt;Author&gt;PSA&lt;/Author&gt;&lt;Year&gt;2016&lt;/Year&gt;&lt;RecNum&gt;185&lt;/RecNum&gt;&lt;DisplayText&gt;(PSA, 2016)&lt;/DisplayText&gt;&lt;record&gt;&lt;rec-number&gt;185&lt;/rec-number&gt;&lt;foreign-keys&gt;&lt;key app="EN" db-id="ev99prvpbep0dcee50ex9xw4tv9stz2stxa0" timestamp="1498573006"&gt;185&lt;/key&gt;&lt;/foreign-keys&gt;&lt;ref-type name="Web Page"&gt;12&lt;/ref-type&gt;&lt;contributors&gt;&lt;authors&gt;&lt;author&gt;PSA&lt;/author&gt;&lt;/authors&gt;&lt;secondary-authors&gt;&lt;author&gt;Philppines Statistics Authority&lt;/author&gt;&lt;/secondary-authors&gt;&lt;/contributors&gt;&lt;titles&gt;&lt;title&gt;One in every ten Filipinos aged 6 to 24 years old is an out of school child and youth&lt;/title&gt;&lt;/titles&gt;&lt;volume&gt;2016&lt;/volume&gt;&lt;dates&gt;&lt;year&gt;2016&lt;/year&gt;&lt;/dates&gt;&lt;urls&gt;&lt;related-urls&gt;&lt;url&gt;https://psa.gov.ph&lt;/url&gt;&lt;/related-urls&gt;&lt;/urls&gt;&lt;/record&gt;&lt;/Cite&gt;&lt;/EndNote&gt;</w:instrText>
      </w:r>
      <w:r w:rsidR="00FC4EA1">
        <w:fldChar w:fldCharType="separate"/>
      </w:r>
      <w:r w:rsidR="00FC4EA1">
        <w:rPr>
          <w:noProof/>
        </w:rPr>
        <w:t>(</w:t>
      </w:r>
      <w:hyperlink w:anchor="_ENREF_32" w:tooltip="PSA, 2016 #185" w:history="1">
        <w:r w:rsidR="0053769E">
          <w:rPr>
            <w:noProof/>
          </w:rPr>
          <w:t>PSA, 2016</w:t>
        </w:r>
      </w:hyperlink>
      <w:r w:rsidR="00FC4EA1">
        <w:rPr>
          <w:noProof/>
        </w:rPr>
        <w:t>)</w:t>
      </w:r>
      <w:r w:rsidR="00FC4EA1">
        <w:fldChar w:fldCharType="end"/>
      </w:r>
      <w:r w:rsidR="00FD6CBE">
        <w:t xml:space="preserve">.   This study provides insight into why and among whom cohabitation has increased </w:t>
      </w:r>
      <w:r w:rsidR="00FD6CBE" w:rsidRPr="002974F6">
        <w:t xml:space="preserve">in </w:t>
      </w:r>
      <w:r w:rsidR="00FD6CBE">
        <w:t>a</w:t>
      </w:r>
      <w:r w:rsidR="00EB5184">
        <w:t>n</w:t>
      </w:r>
      <w:r w:rsidR="00FD6CBE">
        <w:t xml:space="preserve"> underexplored country,</w:t>
      </w:r>
      <w:r w:rsidR="00FD6CBE" w:rsidRPr="002974F6">
        <w:t xml:space="preserve"> </w:t>
      </w:r>
      <w:r w:rsidR="00FD6CBE">
        <w:t>generating new evidence of</w:t>
      </w:r>
      <w:r w:rsidR="00FD6CBE" w:rsidRPr="002974F6">
        <w:t xml:space="preserve"> </w:t>
      </w:r>
      <w:r w:rsidR="00FD6CBE">
        <w:t xml:space="preserve">cohabitation trends </w:t>
      </w:r>
      <w:r w:rsidR="00FD6CBE" w:rsidRPr="002974F6">
        <w:t>in a non-Western context</w:t>
      </w:r>
      <w:r w:rsidR="00FD6CBE">
        <w:t>.</w:t>
      </w:r>
    </w:p>
    <w:p w14:paraId="2D3A3EFB" w14:textId="77777777" w:rsidR="00B57DE5" w:rsidRPr="002974F6" w:rsidRDefault="00B57DE5" w:rsidP="00B57DE5">
      <w:pPr>
        <w:ind w:firstLine="720"/>
        <w:jc w:val="both"/>
      </w:pPr>
    </w:p>
    <w:p w14:paraId="608C301A" w14:textId="42EAA61E" w:rsidR="00CA4981" w:rsidRDefault="00672DC1" w:rsidP="003E57DC">
      <w:pPr>
        <w:jc w:val="both"/>
      </w:pPr>
      <w:r w:rsidRPr="00526B26">
        <w:rPr>
          <w:rStyle w:val="Heading1Char"/>
        </w:rPr>
        <w:t>Background</w:t>
      </w:r>
      <w:r w:rsidR="00466689" w:rsidRPr="002974F6">
        <w:rPr>
          <w:rStyle w:val="Heading1Char"/>
          <w:szCs w:val="24"/>
        </w:rPr>
        <w:br/>
      </w:r>
      <w:r w:rsidR="00882C80">
        <w:rPr>
          <w:rStyle w:val="Heading2Char"/>
        </w:rPr>
        <w:t xml:space="preserve">Cohabitation and </w:t>
      </w:r>
      <w:r w:rsidR="009645C1">
        <w:rPr>
          <w:rStyle w:val="Heading2Char"/>
        </w:rPr>
        <w:t>socioeconomic</w:t>
      </w:r>
      <w:r w:rsidR="00882C80">
        <w:rPr>
          <w:rStyle w:val="Heading2Char"/>
        </w:rPr>
        <w:t xml:space="preserve"> status</w:t>
      </w:r>
      <w:r w:rsidR="00847E2F">
        <w:rPr>
          <w:rStyle w:val="Heading2Char"/>
        </w:rPr>
        <w:t xml:space="preserve"> </w:t>
      </w:r>
      <w:r w:rsidR="00CA4981" w:rsidRPr="002974F6">
        <w:t xml:space="preserve">  </w:t>
      </w:r>
    </w:p>
    <w:p w14:paraId="5CE51341" w14:textId="6D823C76" w:rsidR="00CC2886" w:rsidRDefault="00CA4981" w:rsidP="0000690B">
      <w:pPr>
        <w:pStyle w:val="Paragraph"/>
      </w:pPr>
      <w:r>
        <w:t xml:space="preserve">The SDT </w:t>
      </w:r>
      <w:r w:rsidR="00275491">
        <w:t>addresses</w:t>
      </w:r>
      <w:r w:rsidRPr="002974F6">
        <w:t xml:space="preserve"> the increasing importance of post-materialist </w:t>
      </w:r>
      <w:r w:rsidR="00336F06">
        <w:t>‘</w:t>
      </w:r>
      <w:r w:rsidRPr="002974F6">
        <w:t>higher order needs,</w:t>
      </w:r>
      <w:r w:rsidR="00336F06">
        <w:t>’</w:t>
      </w:r>
      <w:r w:rsidRPr="002974F6">
        <w:t xml:space="preserve"> individualism, secularization, and gender equity</w:t>
      </w:r>
      <w:r w:rsidR="00630FDA">
        <w:t>,</w:t>
      </w:r>
      <w:r w:rsidR="008D491E">
        <w:t xml:space="preserve"> posit</w:t>
      </w:r>
      <w:r w:rsidR="00913EA5">
        <w:t>ing</w:t>
      </w:r>
      <w:r w:rsidR="008D491E">
        <w:t xml:space="preserve"> that </w:t>
      </w:r>
      <w:r w:rsidR="00913EA5">
        <w:t>new family behaviours</w:t>
      </w:r>
      <w:r w:rsidR="00CE6430">
        <w:t>,</w:t>
      </w:r>
      <w:r w:rsidR="00913EA5">
        <w:t xml:space="preserve"> </w:t>
      </w:r>
      <w:r w:rsidR="00902060">
        <w:t>such as</w:t>
      </w:r>
      <w:r w:rsidR="00275491">
        <w:t xml:space="preserve"> </w:t>
      </w:r>
      <w:r w:rsidR="008D491E">
        <w:t>cohabitation</w:t>
      </w:r>
      <w:r w:rsidR="00CE6430">
        <w:t>,</w:t>
      </w:r>
      <w:r w:rsidR="008D491E">
        <w:t xml:space="preserve"> feature among populations that embody these characteristics</w:t>
      </w:r>
      <w:r w:rsidRPr="008D491E">
        <w:t>.</w:t>
      </w:r>
      <w:r w:rsidR="00B52A29" w:rsidRPr="008D491E">
        <w:t xml:space="preserve"> </w:t>
      </w:r>
      <w:r w:rsidR="00036D2F" w:rsidRPr="008D491E">
        <w:t xml:space="preserve"> </w:t>
      </w:r>
      <w:r w:rsidR="00B14AA6">
        <w:t>SDT behaviours are first adopted by elite, highly educated subg</w:t>
      </w:r>
      <w:r w:rsidR="00B60B8F">
        <w:t>roups</w:t>
      </w:r>
      <w:r w:rsidR="00B14AA6">
        <w:t xml:space="preserve"> better </w:t>
      </w:r>
      <w:r w:rsidR="00EB31B4">
        <w:t xml:space="preserve">positioned to </w:t>
      </w:r>
      <w:r w:rsidR="00B14AA6">
        <w:t>negotiate higher order need</w:t>
      </w:r>
      <w:r w:rsidR="00296491">
        <w:t xml:space="preserve">s and challenge existing </w:t>
      </w:r>
      <w:r w:rsidR="00B14AA6">
        <w:t xml:space="preserve">norms. </w:t>
      </w:r>
      <w:r w:rsidR="00B57DE5">
        <w:t xml:space="preserve">In Asian societies, better educated women </w:t>
      </w:r>
      <w:r w:rsidR="00616091">
        <w:t xml:space="preserve">have </w:t>
      </w:r>
      <w:r w:rsidR="00301C88">
        <w:t xml:space="preserve">largely </w:t>
      </w:r>
      <w:r w:rsidR="00616091">
        <w:lastRenderedPageBreak/>
        <w:t>opted to</w:t>
      </w:r>
      <w:r w:rsidR="00B57DE5">
        <w:t xml:space="preserve"> </w:t>
      </w:r>
      <w:r w:rsidR="000D6E51">
        <w:t>postpone marriage</w:t>
      </w:r>
      <w:r w:rsidR="00CF7824">
        <w:t xml:space="preserve"> and childbearing</w:t>
      </w:r>
      <w:r w:rsidR="000D6E51">
        <w:t xml:space="preserve"> rather than adopt cohabitation</w:t>
      </w:r>
      <w:r w:rsidR="00616091">
        <w:t>, due to traditional family values</w:t>
      </w:r>
      <w:r w:rsidR="00380E43">
        <w:t xml:space="preserve"> </w:t>
      </w:r>
      <w:r w:rsidR="006A0AD5">
        <w:fldChar w:fldCharType="begin">
          <w:fldData xml:space="preserve">PEVuZE5vdGU+PENpdGU+PEF1dGhvcj5SYXltbzwvQXV0aG9yPjxZZWFyPjIwMTU8L1llYXI+PFJl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</w:fldData>
        </w:fldChar>
      </w:r>
      <w:r w:rsidR="00454CB6">
        <w:instrText xml:space="preserve"> ADDIN EN.CITE </w:instrText>
      </w:r>
      <w:r w:rsidR="00454CB6">
        <w:fldChar w:fldCharType="begin">
          <w:fldData xml:space="preserve">PEVuZE5vdGU+PENpdGU+PEF1dGhvcj5SYXltbzwvQXV0aG9yPjxZZWFyPjIwMTU8L1llYXI+PFJl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</w:fldData>
        </w:fldChar>
      </w:r>
      <w:r w:rsidR="00454CB6">
        <w:instrText xml:space="preserve"> ADDIN EN.CITE.DATA </w:instrText>
      </w:r>
      <w:r w:rsidR="00454CB6">
        <w:fldChar w:fldCharType="end"/>
      </w:r>
      <w:r w:rsidR="006A0AD5">
        <w:fldChar w:fldCharType="separate"/>
      </w:r>
      <w:r w:rsidR="00454CB6">
        <w:rPr>
          <w:noProof/>
        </w:rPr>
        <w:t>(</w:t>
      </w:r>
      <w:hyperlink w:anchor="_ENREF_4" w:tooltip="Chen, 2014 #107" w:history="1">
        <w:r w:rsidR="0053769E">
          <w:rPr>
            <w:noProof/>
          </w:rPr>
          <w:t>Chen &amp; Li, 2014</w:t>
        </w:r>
      </w:hyperlink>
      <w:r w:rsidR="00454CB6">
        <w:rPr>
          <w:noProof/>
        </w:rPr>
        <w:t xml:space="preserve">; </w:t>
      </w:r>
      <w:hyperlink w:anchor="_ENREF_18" w:tooltip="Jones, 2009 #77" w:history="1">
        <w:r w:rsidR="0053769E">
          <w:rPr>
            <w:noProof/>
          </w:rPr>
          <w:t>Jones &amp; Gubhaju, 2009</w:t>
        </w:r>
      </w:hyperlink>
      <w:r w:rsidR="00454CB6">
        <w:rPr>
          <w:noProof/>
        </w:rPr>
        <w:t xml:space="preserve">; </w:t>
      </w:r>
      <w:hyperlink w:anchor="_ENREF_19" w:tooltip="Jones, 2011 #334" w:history="1">
        <w:r w:rsidR="0053769E">
          <w:rPr>
            <w:noProof/>
          </w:rPr>
          <w:t>Jones, Hull, &amp; Mohamad, 2011</w:t>
        </w:r>
      </w:hyperlink>
      <w:r w:rsidR="00454CB6">
        <w:rPr>
          <w:noProof/>
        </w:rPr>
        <w:t xml:space="preserve">; </w:t>
      </w:r>
      <w:hyperlink w:anchor="_ENREF_35" w:tooltip="Raymo, 2015 #103" w:history="1">
        <w:r w:rsidR="0053769E">
          <w:rPr>
            <w:noProof/>
          </w:rPr>
          <w:t>Raymo, Park, Xie, &amp; Yeung, 2015</w:t>
        </w:r>
      </w:hyperlink>
      <w:r w:rsidR="00454CB6">
        <w:rPr>
          <w:noProof/>
        </w:rPr>
        <w:t>)</w:t>
      </w:r>
      <w:r w:rsidR="006A0AD5">
        <w:fldChar w:fldCharType="end"/>
      </w:r>
      <w:r w:rsidR="006A0AD5">
        <w:t xml:space="preserve">.  </w:t>
      </w:r>
      <w:r w:rsidR="009B5B48">
        <w:t xml:space="preserve">Nonetheless, </w:t>
      </w:r>
      <w:r w:rsidR="00902060">
        <w:t>there is</w:t>
      </w:r>
      <w:r w:rsidR="00805835">
        <w:t xml:space="preserve"> also</w:t>
      </w:r>
      <w:r w:rsidR="00902060">
        <w:t xml:space="preserve"> </w:t>
      </w:r>
      <w:r w:rsidR="00B41EB0">
        <w:t xml:space="preserve">evidence of </w:t>
      </w:r>
      <w:r w:rsidR="00902060">
        <w:t xml:space="preserve">correlation between </w:t>
      </w:r>
      <w:r w:rsidR="00B41EB0">
        <w:t xml:space="preserve">liberal, </w:t>
      </w:r>
      <w:r w:rsidR="00951A4A">
        <w:t>indi</w:t>
      </w:r>
      <w:r w:rsidR="006F31F4">
        <w:t>vidualist attitudes</w:t>
      </w:r>
      <w:r w:rsidR="00902060">
        <w:t xml:space="preserve"> and postponement of parenthood, </w:t>
      </w:r>
      <w:r w:rsidR="00197BAB">
        <w:t xml:space="preserve">as seen in </w:t>
      </w:r>
      <w:r w:rsidR="00902060">
        <w:t>Japan, South Korea, and Singapore</w:t>
      </w:r>
      <w:r w:rsidR="00913EA5">
        <w:t xml:space="preserve"> </w:t>
      </w:r>
      <w:r w:rsidR="00913EA5">
        <w:fldChar w:fldCharType="begin"/>
      </w:r>
      <w:r w:rsidR="004F45D1">
        <w:instrText xml:space="preserve"> ADDIN EN.CITE &lt;EndNote&gt;&lt;Cite&gt;&lt;Author&gt;Lesthaeghe&lt;/Author&gt;&lt;Year&gt;2010&lt;/Year&gt;&lt;RecNum&gt;50&lt;/RecNum&gt;&lt;DisplayText&gt;(Lesthaeghe, 2010)&lt;/DisplayText&gt;&lt;record&gt;&lt;rec-number&gt;50&lt;/rec-number&gt;&lt;foreign-keys&gt;&lt;key app="EN" db-id="ev99prvpbep0dcee50ex9xw4tv9stz2stxa0" timestamp="1443190194"&gt;50&lt;/key&gt;&lt;key app="ENWeb" db-id=""&gt;0&lt;/key&gt;&lt;/foreign-keys&gt;&lt;ref-type name="Journal Article"&gt;17&lt;/ref-type&gt;&lt;contributors&gt;&lt;authors&gt;&lt;author&gt;Lesthaeghe, R.&lt;/author&gt;&lt;/authors&gt;&lt;/contributors&gt;&lt;titles&gt;&lt;title&gt;The Unfolding Story of Second Demographic Transition &lt;/title&gt;&lt;secondary-title&gt;Population and Development Review&lt;/secondary-title&gt;&lt;/titles&gt;&lt;periodical&gt;&lt;full-title&gt;Population and Development Review&lt;/full-title&gt;&lt;/periodical&gt;&lt;pages&gt;211-251&lt;/pages&gt;&lt;volume&gt;36&lt;/volume&gt;&lt;number&gt;2&lt;/number&gt;&lt;dates&gt;&lt;year&gt;2010&lt;/year&gt;&lt;/dates&gt;&lt;urls&gt;&lt;/urls&gt;&lt;/record&gt;&lt;/Cite&gt;&lt;/EndNote&gt;</w:instrText>
      </w:r>
      <w:r w:rsidR="00913EA5">
        <w:fldChar w:fldCharType="separate"/>
      </w:r>
      <w:r w:rsidR="004F45D1">
        <w:rPr>
          <w:noProof/>
        </w:rPr>
        <w:t>(</w:t>
      </w:r>
      <w:hyperlink w:anchor="_ENREF_24" w:tooltip="Lesthaeghe, 2010 #50" w:history="1">
        <w:r w:rsidR="0053769E">
          <w:rPr>
            <w:noProof/>
          </w:rPr>
          <w:t>Lesthaeghe, 2010</w:t>
        </w:r>
      </w:hyperlink>
      <w:r w:rsidR="004F45D1">
        <w:rPr>
          <w:noProof/>
        </w:rPr>
        <w:t>)</w:t>
      </w:r>
      <w:r w:rsidR="00913EA5">
        <w:fldChar w:fldCharType="end"/>
      </w:r>
      <w:r w:rsidR="00BC276E">
        <w:t xml:space="preserve">.  </w:t>
      </w:r>
      <w:r w:rsidR="00EB31B4">
        <w:t>I</w:t>
      </w:r>
      <w:r w:rsidR="00BC276E">
        <w:t xml:space="preserve">n China, </w:t>
      </w:r>
      <w:r w:rsidR="00951A4A">
        <w:t>cohabitation is</w:t>
      </w:r>
      <w:r w:rsidR="00C953A7" w:rsidRPr="008D491E">
        <w:t xml:space="preserve"> </w:t>
      </w:r>
      <w:r w:rsidR="00BC276E">
        <w:t xml:space="preserve">more likely among </w:t>
      </w:r>
      <w:r w:rsidR="00C953A7" w:rsidRPr="008D491E">
        <w:t xml:space="preserve">affluent, educated individuals exposed to Western culture </w:t>
      </w:r>
      <w:r w:rsidR="00F1467B">
        <w:fldChar w:fldCharType="begin"/>
      </w:r>
      <w:r w:rsidR="00027809">
        <w:instrText xml:space="preserve"> ADDIN EN.CITE &lt;EndNote&gt;&lt;Cite&gt;&lt;Author&gt;Yu&lt;/Author&gt;&lt;Year&gt;2015&lt;/Year&gt;&lt;RecNum&gt;120&lt;/RecNum&gt;&lt;DisplayText&gt;(Yu &amp;amp; Xie, 2015)&lt;/DisplayText&gt;&lt;record&gt;&lt;rec-number&gt;120&lt;/rec-number&gt;&lt;foreign-keys&gt;&lt;key app="EN" db-id="ev99prvpbep0dcee50ex9xw4tv9stz2stxa0" timestamp="1474478203"&gt;120&lt;/key&gt;&lt;/foreign-keys&gt;&lt;ref-type name="Journal Article"&gt;17&lt;/ref-type&gt;&lt;contributors&gt;&lt;authors&gt;&lt;author&gt;Jia Yu&lt;/author&gt;&lt;author&gt;Yu Xie&lt;/author&gt;&lt;/authors&gt;&lt;/contributors&gt;&lt;titles&gt;&lt;title&gt;Cohabitation in China: trends and determinants&lt;/title&gt;&lt;secondary-title&gt;Population and Development Review&lt;/secondary-title&gt;&lt;/titles&gt;&lt;periodical&gt;&lt;full-title&gt;Population and Development Review&lt;/full-title&gt;&lt;/periodical&gt;&lt;pages&gt;607-628&lt;/pages&gt;&lt;volume&gt;41&lt;/volume&gt;&lt;number&gt;4&lt;/number&gt;&lt;dates&gt;&lt;year&gt;2015&lt;/year&gt;&lt;/dates&gt;&lt;urls&gt;&lt;/urls&gt;&lt;/record&gt;&lt;/Cite&gt;&lt;/EndNote&gt;</w:instrText>
      </w:r>
      <w:r w:rsidR="00F1467B">
        <w:fldChar w:fldCharType="separate"/>
      </w:r>
      <w:r w:rsidR="00027809">
        <w:rPr>
          <w:noProof/>
        </w:rPr>
        <w:t>(</w:t>
      </w:r>
      <w:hyperlink w:anchor="_ENREF_41" w:tooltip="Yu, 2015 #120" w:history="1">
        <w:r w:rsidR="0053769E">
          <w:rPr>
            <w:noProof/>
          </w:rPr>
          <w:t>Yu &amp; Xie, 2015</w:t>
        </w:r>
      </w:hyperlink>
      <w:r w:rsidR="00027809">
        <w:rPr>
          <w:noProof/>
        </w:rPr>
        <w:t>)</w:t>
      </w:r>
      <w:r w:rsidR="00F1467B">
        <w:fldChar w:fldCharType="end"/>
      </w:r>
      <w:r w:rsidR="00F1467B">
        <w:t xml:space="preserve"> </w:t>
      </w:r>
      <w:r w:rsidR="00C953A7" w:rsidRPr="008D491E">
        <w:t>and</w:t>
      </w:r>
      <w:r w:rsidR="00BC276E">
        <w:t xml:space="preserve"> in Thailand, cohabi</w:t>
      </w:r>
      <w:r w:rsidR="00AC17F0">
        <w:t xml:space="preserve">tation is more common among </w:t>
      </w:r>
      <w:r w:rsidR="003E7406">
        <w:t xml:space="preserve">urban </w:t>
      </w:r>
      <w:r w:rsidR="002A2A2D">
        <w:t xml:space="preserve">university </w:t>
      </w:r>
      <w:r w:rsidR="00BC276E">
        <w:t>student</w:t>
      </w:r>
      <w:r w:rsidR="00AC17F0">
        <w:t>s</w:t>
      </w:r>
      <w:r w:rsidR="00BC276E">
        <w:t xml:space="preserve"> as well as those with more liberal </w:t>
      </w:r>
      <w:r w:rsidR="00F1467B">
        <w:t>attitudes</w:t>
      </w:r>
      <w:r w:rsidR="00BC276E">
        <w:t xml:space="preserve"> towards sex </w:t>
      </w:r>
      <w:r w:rsidR="00BC276E">
        <w:fldChar w:fldCharType="begin"/>
      </w:r>
      <w:r w:rsidR="00027809">
        <w:instrText xml:space="preserve"> ADDIN EN.CITE &lt;EndNote&gt;&lt;Cite&gt;&lt;Author&gt;Jampaklay&lt;/Author&gt;&lt;Year&gt;2011&lt;/Year&gt;&lt;RecNum&gt;175&lt;/RecNum&gt;&lt;DisplayText&gt;(Jampaklay &amp;amp; Haseen, 2011)&lt;/DisplayText&gt;&lt;record&gt;&lt;rec-number&gt;175&lt;/rec-number&gt;&lt;foreign-keys&gt;&lt;key app="EN" db-id="ev99prvpbep0dcee50ex9xw4tv9stz2stxa0" timestamp="1480536839"&gt;175&lt;/key&gt;&lt;/foreign-keys&gt;&lt;ref-type name="Journal Article"&gt;17&lt;/ref-type&gt;&lt;contributors&gt;&lt;authors&gt;&lt;author&gt;Aree Jampaklay&lt;/author&gt;&lt;author&gt;Fariha Haseen&lt;/author&gt;&lt;/authors&gt;&lt;/contributors&gt;&lt;titles&gt;&lt;title&gt;Marital Unions and Unmarried Cohabitation in Bangkok, Thailand&lt;/title&gt;&lt;secondary-title&gt;Asian Population Studies&lt;/secondary-title&gt;&lt;/titles&gt;&lt;periodical&gt;&lt;full-title&gt;Asian Population Studies&lt;/full-title&gt;&lt;/periodical&gt;&lt;pages&gt;137-156&lt;/pages&gt;&lt;volume&gt;7&lt;/volume&gt;&lt;number&gt;2&lt;/number&gt;&lt;dates&gt;&lt;year&gt;2011&lt;/year&gt;&lt;/dates&gt;&lt;urls&gt;&lt;/urls&gt;&lt;/record&gt;&lt;/Cite&gt;&lt;/EndNote&gt;</w:instrText>
      </w:r>
      <w:r w:rsidR="00BC276E">
        <w:fldChar w:fldCharType="separate"/>
      </w:r>
      <w:r w:rsidR="00027809">
        <w:rPr>
          <w:noProof/>
        </w:rPr>
        <w:t>(</w:t>
      </w:r>
      <w:hyperlink w:anchor="_ENREF_16" w:tooltip="Jampaklay, 2011 #175" w:history="1">
        <w:r w:rsidR="0053769E">
          <w:rPr>
            <w:noProof/>
          </w:rPr>
          <w:t>Jampaklay &amp; Haseen, 2011</w:t>
        </w:r>
      </w:hyperlink>
      <w:r w:rsidR="00027809">
        <w:rPr>
          <w:noProof/>
        </w:rPr>
        <w:t>)</w:t>
      </w:r>
      <w:r w:rsidR="00BC276E">
        <w:fldChar w:fldCharType="end"/>
      </w:r>
      <w:r w:rsidR="00BC276E">
        <w:t xml:space="preserve">. </w:t>
      </w:r>
      <w:r w:rsidR="00C953A7" w:rsidRPr="008D491E">
        <w:t xml:space="preserve"> </w:t>
      </w:r>
      <w:r w:rsidR="00805835">
        <w:t>Alternatively, cohabitation may also be</w:t>
      </w:r>
      <w:r w:rsidR="00805835" w:rsidRPr="008D491E">
        <w:t xml:space="preserve"> the resort of less advantaged populations who lack resources</w:t>
      </w:r>
      <w:r w:rsidR="00805835">
        <w:t xml:space="preserve"> or economic stability</w:t>
      </w:r>
      <w:r w:rsidR="00805835" w:rsidRPr="008D491E">
        <w:t xml:space="preserve"> to </w:t>
      </w:r>
      <w:r w:rsidR="00301C88">
        <w:t>marry</w:t>
      </w:r>
      <w:r w:rsidR="002F3BBA">
        <w:t xml:space="preserve"> </w:t>
      </w:r>
      <w:r w:rsidR="002F3BBA">
        <w:fldChar w:fldCharType="begin"/>
      </w:r>
      <w:r w:rsidR="00027809">
        <w:instrText xml:space="preserve"> ADDIN EN.CITE &lt;EndNote&gt;&lt;Cite&gt;&lt;Author&gt;Raymo&lt;/Author&gt;&lt;Year&gt;2009&lt;/Year&gt;&lt;RecNum&gt;99&lt;/RecNum&gt;&lt;DisplayText&gt;(Raymo et al., 2009)&lt;/DisplayText&gt;&lt;record&gt;&lt;rec-number&gt;99&lt;/rec-number&gt;&lt;foreign-keys&gt;&lt;key app="EN" db-id="ev99prvpbep0dcee50ex9xw4tv9stz2stxa0" timestamp="1443193323"&gt;99&lt;/key&gt;&lt;key app="ENWeb" db-id=""&gt;0&lt;/key&gt;&lt;/foreign-keys&gt;&lt;ref-type name="Journal Article"&gt;17&lt;/ref-type&gt;&lt;contributors&gt;&lt;authors&gt;&lt;author&gt;James M. Raymo&lt;/author&gt;&lt;author&gt;Miho Iwasawa&lt;/author&gt;&lt;author&gt;Larry Bumpass&lt;/author&gt;&lt;/authors&gt;&lt;/contributors&gt;&lt;titles&gt;&lt;title&gt;Cohabitation and Family Formation in Japan&lt;/title&gt;&lt;secondary-title&gt;Demography&lt;/secondary-title&gt;&lt;/titles&gt;&lt;periodical&gt;&lt;full-title&gt;Demography&lt;/full-title&gt;&lt;abbr-1&gt;Demography&lt;/abbr-1&gt;&lt;/periodical&gt;&lt;pages&gt;785-803&lt;/pages&gt;&lt;volume&gt;46&lt;/volume&gt;&lt;number&gt;4&lt;/number&gt;&lt;dates&gt;&lt;year&gt;2009&lt;/year&gt;&lt;/dates&gt;&lt;urls&gt;&lt;/urls&gt;&lt;/record&gt;&lt;/Cite&gt;&lt;/EndNote&gt;</w:instrText>
      </w:r>
      <w:r w:rsidR="002F3BBA">
        <w:fldChar w:fldCharType="separate"/>
      </w:r>
      <w:r w:rsidR="00027809">
        <w:rPr>
          <w:noProof/>
        </w:rPr>
        <w:t>(</w:t>
      </w:r>
      <w:hyperlink w:anchor="_ENREF_34" w:tooltip="Raymo, 2009 #99" w:history="1">
        <w:r w:rsidR="0053769E">
          <w:rPr>
            <w:noProof/>
          </w:rPr>
          <w:t>Raymo et al., 2009</w:t>
        </w:r>
      </w:hyperlink>
      <w:r w:rsidR="00027809">
        <w:rPr>
          <w:noProof/>
        </w:rPr>
        <w:t>)</w:t>
      </w:r>
      <w:r w:rsidR="002F3BBA">
        <w:fldChar w:fldCharType="end"/>
      </w:r>
      <w:r w:rsidR="002F3BBA">
        <w:t>.</w:t>
      </w:r>
      <w:r w:rsidR="00805835">
        <w:t xml:space="preserve"> </w:t>
      </w:r>
      <w:r w:rsidR="00F86835">
        <w:t xml:space="preserve"> </w:t>
      </w:r>
    </w:p>
    <w:p w14:paraId="64D15638" w14:textId="574C5BC4" w:rsidR="00CC2886" w:rsidRDefault="00C10235" w:rsidP="0000690B">
      <w:pPr>
        <w:pStyle w:val="Newparagraph"/>
      </w:pPr>
      <w:r w:rsidRPr="00DD20DB">
        <w:t xml:space="preserve">The relationship between </w:t>
      </w:r>
      <w:r w:rsidR="009645C1">
        <w:t>socioeconomic</w:t>
      </w:r>
      <w:r w:rsidRPr="00DD20DB">
        <w:t xml:space="preserve"> advantage and cohabitation may also depend on how cohabitation compares with marriage. Where cohabitation plays a similar role in family formation as marriage, </w:t>
      </w:r>
      <w:r w:rsidR="009645C1">
        <w:t>socioeconomic</w:t>
      </w:r>
      <w:r w:rsidRPr="00DD20DB">
        <w:t xml:space="preserve"> </w:t>
      </w:r>
      <w:r w:rsidR="0097320C">
        <w:t>conditions</w:t>
      </w:r>
      <w:r w:rsidR="0097320C" w:rsidRPr="00DD20DB">
        <w:t xml:space="preserve"> </w:t>
      </w:r>
      <w:r w:rsidR="0011002D">
        <w:t xml:space="preserve">may </w:t>
      </w:r>
      <w:r w:rsidR="00197BAB">
        <w:t>be associated</w:t>
      </w:r>
      <w:r w:rsidR="0011002D">
        <w:t xml:space="preserve"> with</w:t>
      </w:r>
      <w:r w:rsidR="00346FD4">
        <w:t xml:space="preserve"> both types of union formation </w:t>
      </w:r>
      <w:r w:rsidR="00346FD4">
        <w:fldChar w:fldCharType="begin"/>
      </w:r>
      <w:r w:rsidR="00027809">
        <w:instrText xml:space="preserve"> ADDIN EN.CITE &lt;EndNote&gt;&lt;Cite&gt;&lt;Author&gt;Jalovaara&lt;/Author&gt;&lt;Year&gt;2012&lt;/Year&gt;&lt;RecNum&gt;121&lt;/RecNum&gt;&lt;DisplayText&gt;(Jalovaara, 2012; Thornton, Axinn, &amp;amp; Xie, 2007)&lt;/DisplayText&gt;&lt;record&gt;&lt;rec-number&gt;121&lt;/rec-number&gt;&lt;foreign-keys&gt;&lt;key app="EN" db-id="ev99prvpbep0dcee50ex9xw4tv9stz2stxa0" timestamp="1474480951"&gt;121&lt;/key&gt;&lt;/foreign-keys&gt;&lt;ref-type name="Journal Article"&gt;17&lt;/ref-type&gt;&lt;contributors&gt;&lt;authors&gt;&lt;author&gt;Marika Jalovaara&lt;/author&gt;&lt;/authors&gt;&lt;/contributors&gt;&lt;titles&gt;&lt;title&gt;Socio-economic resources and first-union formation in Finland, cohorts born 1969–81&lt;/title&gt;&lt;secondary-title&gt;Population Studies&lt;/secondary-title&gt;&lt;/titles&gt;&lt;periodical&gt;&lt;full-title&gt;Popul Stud (Camb)&lt;/full-title&gt;&lt;abbr-1&gt;Population studies&lt;/abbr-1&gt;&lt;/periodical&gt;&lt;pages&gt;69-85&lt;/pages&gt;&lt;volume&gt;66&lt;/volume&gt;&lt;number&gt;1&lt;/number&gt;&lt;dates&gt;&lt;year&gt;2012&lt;/year&gt;&lt;/dates&gt;&lt;urls&gt;&lt;/urls&gt;&lt;/record&gt;&lt;/Cite&gt;&lt;Cite&gt;&lt;Author&gt;Thornton&lt;/Author&gt;&lt;Year&gt;2007&lt;/Year&gt;&lt;RecNum&gt;122&lt;/RecNum&gt;&lt;record&gt;&lt;rec-number&gt;122&lt;/rec-number&gt;&lt;foreign-keys&gt;&lt;key app="EN" db-id="ev99prvpbep0dcee50ex9xw4tv9stz2stxa0" timestamp="1474481304"&gt;122&lt;/key&gt;&lt;/foreign-keys&gt;&lt;ref-type name="Book"&gt;6&lt;/ref-type&gt;&lt;contributors&gt;&lt;authors&gt;&lt;author&gt;Arland Thornton&lt;/author&gt;&lt;author&gt;William G. Axinn&lt;/author&gt;&lt;author&gt;Yu Xie&lt;/author&gt;&lt;/authors&gt;&lt;/contributors&gt;&lt;titles&gt;&lt;title&gt;Marriage and Cohabitation&lt;/title&gt;&lt;/titles&gt;&lt;dates&gt;&lt;year&gt;2007&lt;/year&gt;&lt;/dates&gt;&lt;pub-location&gt;Chicago&lt;/pub-location&gt;&lt;publisher&gt;The University of Chicago Press &lt;/publisher&gt;&lt;urls&gt;&lt;/urls&gt;&lt;/record&gt;&lt;/Cite&gt;&lt;/EndNote&gt;</w:instrText>
      </w:r>
      <w:r w:rsidR="00346FD4">
        <w:fldChar w:fldCharType="separate"/>
      </w:r>
      <w:r w:rsidR="00027809">
        <w:rPr>
          <w:noProof/>
        </w:rPr>
        <w:t>(</w:t>
      </w:r>
      <w:hyperlink w:anchor="_ENREF_15" w:tooltip="Jalovaara, 2012 #121" w:history="1">
        <w:r w:rsidR="0053769E">
          <w:rPr>
            <w:noProof/>
          </w:rPr>
          <w:t>Jalovaara, 2012</w:t>
        </w:r>
      </w:hyperlink>
      <w:r w:rsidR="00027809">
        <w:rPr>
          <w:noProof/>
        </w:rPr>
        <w:t xml:space="preserve">; </w:t>
      </w:r>
      <w:hyperlink w:anchor="_ENREF_36" w:tooltip="Thornton, 2007 #122" w:history="1">
        <w:r w:rsidR="0053769E">
          <w:rPr>
            <w:noProof/>
          </w:rPr>
          <w:t>Thornton, Axinn, &amp; Xie, 2007</w:t>
        </w:r>
      </w:hyperlink>
      <w:r w:rsidR="00027809">
        <w:rPr>
          <w:noProof/>
        </w:rPr>
        <w:t>)</w:t>
      </w:r>
      <w:r w:rsidR="00346FD4">
        <w:fldChar w:fldCharType="end"/>
      </w:r>
      <w:r w:rsidR="003C374F">
        <w:t xml:space="preserve">.  </w:t>
      </w:r>
      <w:r w:rsidR="002F3BBA">
        <w:t xml:space="preserve">However, because </w:t>
      </w:r>
      <w:r w:rsidR="009F740E">
        <w:t xml:space="preserve">marriage </w:t>
      </w:r>
      <w:r w:rsidR="00A71C17">
        <w:t>is</w:t>
      </w:r>
      <w:r w:rsidR="002F3BBA">
        <w:t xml:space="preserve"> often</w:t>
      </w:r>
      <w:r w:rsidR="00A71C17">
        <w:t xml:space="preserve"> </w:t>
      </w:r>
      <w:r w:rsidR="00871506">
        <w:t>associat</w:t>
      </w:r>
      <w:r w:rsidR="00A71C17">
        <w:t>ed</w:t>
      </w:r>
      <w:r w:rsidR="009F740E">
        <w:t xml:space="preserve"> </w:t>
      </w:r>
      <w:r w:rsidR="00871506">
        <w:t xml:space="preserve">with </w:t>
      </w:r>
      <w:r w:rsidR="00B11205">
        <w:t>an elaborate wedding celebration</w:t>
      </w:r>
      <w:r w:rsidR="00A71C17">
        <w:t>, homeownership,</w:t>
      </w:r>
      <w:r w:rsidR="00B11205">
        <w:t xml:space="preserve"> and the purchase of costly</w:t>
      </w:r>
      <w:r w:rsidR="00871506">
        <w:t xml:space="preserve"> household items</w:t>
      </w:r>
      <w:r w:rsidR="00A71C17">
        <w:t xml:space="preserve">, </w:t>
      </w:r>
      <w:r w:rsidR="00C8160F">
        <w:t>being ready for marriage is</w:t>
      </w:r>
      <w:r w:rsidR="003C374F">
        <w:t xml:space="preserve"> often</w:t>
      </w:r>
      <w:r w:rsidR="00C8160F">
        <w:t xml:space="preserve"> synonymous with a</w:t>
      </w:r>
      <w:r w:rsidR="001C7C70">
        <w:t>chieving</w:t>
      </w:r>
      <w:r w:rsidR="00C8160F">
        <w:t xml:space="preserve"> a level of affluence</w:t>
      </w:r>
      <w:r w:rsidR="0094235C">
        <w:t xml:space="preserve"> unattainable for the disadvantaged</w:t>
      </w:r>
      <w:r w:rsidR="00C8160F">
        <w:t xml:space="preserve"> </w:t>
      </w:r>
      <w:r w:rsidR="002F3BBA">
        <w:fldChar w:fldCharType="begin"/>
      </w:r>
      <w:r w:rsidR="00027809">
        <w:instrText xml:space="preserve"> ADDIN EN.CITE &lt;EndNote&gt;&lt;Cite&gt;&lt;Author&gt;Edin&lt;/Author&gt;&lt;Year&gt;2005&lt;/Year&gt;&lt;RecNum&gt;167&lt;/RecNum&gt;&lt;DisplayText&gt;(Edin &amp;amp; Kefalas, 2005; Esara, 2012)&lt;/DisplayText&gt;&lt;record&gt;&lt;rec-number&gt;167&lt;/rec-number&gt;&lt;foreign-keys&gt;&lt;key app="EN" db-id="ev99prvpbep0dcee50ex9xw4tv9stz2stxa0" timestamp="1475181814"&gt;167&lt;/key&gt;&lt;/foreign-keys&gt;&lt;ref-type name="Book"&gt;6&lt;/ref-type&gt;&lt;contributors&gt;&lt;authors&gt;&lt;author&gt;Kathryn Edin&lt;/author&gt;&lt;author&gt;Maria Kefalas&lt;/author&gt;&lt;/authors&gt;&lt;/contributors&gt;&lt;titles&gt;&lt;title&gt;Promises I can keep: Why poor women put motherhood before marriage&lt;/title&gt;&lt;/titles&gt;&lt;dates&gt;&lt;year&gt;2005&lt;/year&gt;&lt;/dates&gt;&lt;publisher&gt;University of California Press &lt;/publisher&gt;&lt;urls&gt;&lt;/urls&gt;&lt;/record&gt;&lt;/Cite&gt;&lt;Cite&gt;&lt;Author&gt;Esara&lt;/Author&gt;&lt;Year&gt;2012&lt;/Year&gt;&lt;RecNum&gt;178&lt;/RecNum&gt;&lt;record&gt;&lt;rec-number&gt;178&lt;/rec-number&gt;&lt;foreign-keys&gt;&lt;key app="EN" db-id="ev99prvpbep0dcee50ex9xw4tv9stz2stxa0" timestamp="1480620574"&gt;178&lt;/key&gt;&lt;/foreign-keys&gt;&lt;ref-type name="Journal Article"&gt;17&lt;/ref-type&gt;&lt;contributors&gt;&lt;authors&gt;&lt;author&gt;Pilapa Esara&lt;/author&gt;&lt;/authors&gt;&lt;/contributors&gt;&lt;titles&gt;&lt;title&gt;Moral Scrutiny, Marriage Inequality: Cohabitation in Bangkok, Thailand&lt;/title&gt;&lt;secondary-title&gt;The Asia Pacific Journal of Anthropology&lt;/secondary-title&gt;&lt;/titles&gt;&lt;periodical&gt;&lt;full-title&gt;The Asia Pacific Journal of Anthropology&lt;/full-title&gt;&lt;/periodical&gt;&lt;pages&gt;211-227&lt;/pages&gt;&lt;volume&gt;13&lt;/volume&gt;&lt;number&gt;3&lt;/number&gt;&lt;dates&gt;&lt;year&gt;2012&lt;/year&gt;&lt;/dates&gt;&lt;urls&gt;&lt;/urls&gt;&lt;/record&gt;&lt;/Cite&gt;&lt;/EndNote&gt;</w:instrText>
      </w:r>
      <w:r w:rsidR="002F3BBA">
        <w:fldChar w:fldCharType="separate"/>
      </w:r>
      <w:r w:rsidR="00027809">
        <w:rPr>
          <w:noProof/>
        </w:rPr>
        <w:t>(</w:t>
      </w:r>
      <w:hyperlink w:anchor="_ENREF_7" w:tooltip="Edin, 2005 #167" w:history="1">
        <w:r w:rsidR="0053769E">
          <w:rPr>
            <w:noProof/>
          </w:rPr>
          <w:t>Edin &amp; Kefalas, 2005</w:t>
        </w:r>
      </w:hyperlink>
      <w:r w:rsidR="00027809">
        <w:rPr>
          <w:noProof/>
        </w:rPr>
        <w:t xml:space="preserve">; </w:t>
      </w:r>
      <w:hyperlink w:anchor="_ENREF_8" w:tooltip="Esara, 2012 #178" w:history="1">
        <w:r w:rsidR="0053769E">
          <w:rPr>
            <w:noProof/>
          </w:rPr>
          <w:t>Esara, 2012</w:t>
        </w:r>
      </w:hyperlink>
      <w:r w:rsidR="00027809">
        <w:rPr>
          <w:noProof/>
        </w:rPr>
        <w:t>)</w:t>
      </w:r>
      <w:r w:rsidR="002F3BBA">
        <w:fldChar w:fldCharType="end"/>
      </w:r>
      <w:r w:rsidR="00197BAB">
        <w:t>. This suggests</w:t>
      </w:r>
      <w:r w:rsidR="002F3BBA">
        <w:t xml:space="preserve"> </w:t>
      </w:r>
      <w:r w:rsidR="00197BAB">
        <w:t xml:space="preserve">that socioeconomic status could </w:t>
      </w:r>
      <w:r w:rsidR="0094235C">
        <w:t>have a stronger relationship to</w:t>
      </w:r>
      <w:r w:rsidR="00197BAB">
        <w:t xml:space="preserve"> marriage</w:t>
      </w:r>
      <w:r w:rsidR="00A97A33">
        <w:t xml:space="preserve"> than </w:t>
      </w:r>
      <w:r w:rsidR="003C374F" w:rsidRPr="00DD20DB">
        <w:t>cohabitation</w:t>
      </w:r>
      <w:r w:rsidR="003C374F">
        <w:t xml:space="preserve"> </w:t>
      </w:r>
      <w:r w:rsidR="00007B74">
        <w:fldChar w:fldCharType="begin"/>
      </w:r>
      <w:r w:rsidR="00027809">
        <w:instrText xml:space="preserve"> ADDIN EN.CITE &lt;EndNote&gt;&lt;Cite&gt;&lt;Author&gt;Xie&lt;/Author&gt;&lt;Year&gt;2003&lt;/Year&gt;&lt;RecNum&gt;124&lt;/RecNum&gt;&lt;DisplayText&gt;(Xie, Raymo, Goyette, &amp;amp; Thornton, 2003)&lt;/DisplayText&gt;&lt;record&gt;&lt;rec-number&gt;124&lt;/rec-number&gt;&lt;foreign-keys&gt;&lt;key app="EN" db-id="ev99prvpbep0dcee50ex9xw4tv9stz2stxa0" timestamp="1474482239"&gt;124&lt;/key&gt;&lt;/foreign-keys&gt;&lt;ref-type name="Journal Article"&gt;17&lt;/ref-type&gt;&lt;contributors&gt;&lt;authors&gt;&lt;author&gt;Yu Xie&lt;/author&gt;&lt;author&gt;James M. Raymo&lt;/author&gt;&lt;author&gt;Kimberly Goyette&lt;/author&gt;&lt;author&gt;Arland Thornton&lt;/author&gt;&lt;/authors&gt;&lt;/contributors&gt;&lt;titles&gt;&lt;title&gt;Economic potential and entry into marriage and cohabitation &lt;/title&gt;&lt;secondary-title&gt;Demography &lt;/secondary-title&gt;&lt;/titles&gt;&lt;periodical&gt;&lt;full-title&gt;Demography&lt;/full-title&gt;&lt;abbr-1&gt;Demography&lt;/abbr-1&gt;&lt;/periodical&gt;&lt;pages&gt;351-367&lt;/pages&gt;&lt;volume&gt;40&lt;/volume&gt;&lt;number&gt;2&lt;/number&gt;&lt;dates&gt;&lt;year&gt;2003&lt;/year&gt;&lt;/dates&gt;&lt;urls&gt;&lt;/urls&gt;&lt;/record&gt;&lt;/Cite&gt;&lt;/EndNote&gt;</w:instrText>
      </w:r>
      <w:r w:rsidR="00007B74">
        <w:fldChar w:fldCharType="separate"/>
      </w:r>
      <w:r w:rsidR="00027809">
        <w:rPr>
          <w:noProof/>
        </w:rPr>
        <w:t>(</w:t>
      </w:r>
      <w:hyperlink w:anchor="_ENREF_39" w:tooltip="Xie, 2003 #124" w:history="1">
        <w:r w:rsidR="0053769E">
          <w:rPr>
            <w:noProof/>
          </w:rPr>
          <w:t>Xie, Raymo, Goyette, &amp; Thornton, 2003</w:t>
        </w:r>
      </w:hyperlink>
      <w:r w:rsidR="00027809">
        <w:rPr>
          <w:noProof/>
        </w:rPr>
        <w:t>)</w:t>
      </w:r>
      <w:r w:rsidR="00007B74">
        <w:fldChar w:fldCharType="end"/>
      </w:r>
      <w:r w:rsidR="00007B74">
        <w:t xml:space="preserve">. </w:t>
      </w:r>
    </w:p>
    <w:p w14:paraId="5813B69A" w14:textId="68742C67" w:rsidR="00890417" w:rsidRDefault="00195112" w:rsidP="0000690B">
      <w:pPr>
        <w:pStyle w:val="Newparagraph"/>
      </w:pPr>
      <w:r>
        <w:t xml:space="preserve">Pregnancy and childbearing are </w:t>
      </w:r>
      <w:r w:rsidR="003D6018">
        <w:t>also important correlate</w:t>
      </w:r>
      <w:r>
        <w:t>s</w:t>
      </w:r>
      <w:r w:rsidR="003D6018">
        <w:t xml:space="preserve"> of </w:t>
      </w:r>
      <w:r w:rsidR="00890417">
        <w:t xml:space="preserve">cohabitation </w:t>
      </w:r>
      <w:r w:rsidR="003D6018">
        <w:t>that intersect closely with s</w:t>
      </w:r>
      <w:r w:rsidR="008B00DA">
        <w:t xml:space="preserve">ocioeconomic </w:t>
      </w:r>
      <w:r w:rsidR="00890417">
        <w:t>dis</w:t>
      </w:r>
      <w:r w:rsidR="008B00DA">
        <w:t>advantage</w:t>
      </w:r>
      <w:r w:rsidR="00862E7D">
        <w:t xml:space="preserve"> </w:t>
      </w:r>
      <w:r w:rsidR="00862E7D">
        <w:fldChar w:fldCharType="begin">
          <w:fldData xml:space="preserve">PEVuZE5vdGU+PENpdGU+PEF1dGhvcj5SYWxleTwvQXV0aG9yPjxZZWFyPjIwMDE8L1llYXI+PFJl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</w:fldData>
        </w:fldChar>
      </w:r>
      <w:r w:rsidR="00027809">
        <w:instrText xml:space="preserve"> ADDIN EN.CITE </w:instrText>
      </w:r>
      <w:r w:rsidR="00027809">
        <w:fldChar w:fldCharType="begin">
          <w:fldData xml:space="preserve">PEVuZE5vdGU+PENpdGU+PEF1dGhvcj5SYWxleTwvQXV0aG9yPjxZZWFyPjIwMDE8L1llYXI+PFJl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</w:fldData>
        </w:fldChar>
      </w:r>
      <w:r w:rsidR="00027809">
        <w:instrText xml:space="preserve"> ADDIN EN.CITE.DATA </w:instrText>
      </w:r>
      <w:r w:rsidR="00027809">
        <w:fldChar w:fldCharType="end"/>
      </w:r>
      <w:r w:rsidR="00862E7D">
        <w:fldChar w:fldCharType="separate"/>
      </w:r>
      <w:r w:rsidR="00027809">
        <w:rPr>
          <w:noProof/>
        </w:rPr>
        <w:t>(</w:t>
      </w:r>
      <w:hyperlink w:anchor="_ENREF_7" w:tooltip="Edin, 2005 #167" w:history="1">
        <w:r w:rsidR="0053769E">
          <w:rPr>
            <w:noProof/>
          </w:rPr>
          <w:t>Edin &amp; Kefalas, 2005</w:t>
        </w:r>
      </w:hyperlink>
      <w:r w:rsidR="00027809">
        <w:rPr>
          <w:noProof/>
        </w:rPr>
        <w:t xml:space="preserve">; </w:t>
      </w:r>
      <w:hyperlink w:anchor="_ENREF_28" w:tooltip="Perelli-Harris, 2011 #182" w:history="1">
        <w:r w:rsidR="0053769E">
          <w:rPr>
            <w:noProof/>
          </w:rPr>
          <w:t>Perelli-Harris &amp; Gerber, 2011</w:t>
        </w:r>
      </w:hyperlink>
      <w:r w:rsidR="00027809">
        <w:rPr>
          <w:noProof/>
        </w:rPr>
        <w:t xml:space="preserve">; </w:t>
      </w:r>
      <w:hyperlink w:anchor="_ENREF_33" w:tooltip="Raley, 2001 #181" w:history="1">
        <w:r w:rsidR="0053769E">
          <w:rPr>
            <w:noProof/>
          </w:rPr>
          <w:t>Raley, 2001</w:t>
        </w:r>
      </w:hyperlink>
      <w:r w:rsidR="00027809">
        <w:rPr>
          <w:noProof/>
        </w:rPr>
        <w:t xml:space="preserve">; </w:t>
      </w:r>
      <w:hyperlink w:anchor="_ENREF_34" w:tooltip="Raymo, 2009 #99" w:history="1">
        <w:r w:rsidR="0053769E">
          <w:rPr>
            <w:noProof/>
          </w:rPr>
          <w:t>Raymo et al., 2009</w:t>
        </w:r>
      </w:hyperlink>
      <w:r w:rsidR="00027809">
        <w:rPr>
          <w:noProof/>
        </w:rPr>
        <w:t>)</w:t>
      </w:r>
      <w:r w:rsidR="00862E7D">
        <w:fldChar w:fldCharType="end"/>
      </w:r>
      <w:r w:rsidR="00862E7D">
        <w:t xml:space="preserve">. </w:t>
      </w:r>
      <w:r w:rsidR="00890417">
        <w:t xml:space="preserve">Single women cohabiting </w:t>
      </w:r>
      <w:r w:rsidR="00932EAF">
        <w:t xml:space="preserve">instead of </w:t>
      </w:r>
      <w:r w:rsidR="00890417">
        <w:t xml:space="preserve">marrying in response to a nonmarital pregnancy </w:t>
      </w:r>
      <w:r w:rsidR="00301C88">
        <w:t>may</w:t>
      </w:r>
      <w:r w:rsidR="00890417">
        <w:t xml:space="preserve"> indicate liberalization and the convergence of cohabitation and marriage as family forms </w:t>
      </w:r>
      <w:r w:rsidR="00890417">
        <w:fldChar w:fldCharType="begin"/>
      </w:r>
      <w:r w:rsidR="00890417">
        <w:instrText xml:space="preserve"> ADDIN EN.CITE &lt;EndNote&gt;&lt;Cite&gt;&lt;Author&gt;Raley&lt;/Author&gt;&lt;Year&gt;2001&lt;/Year&gt;&lt;RecNum&gt;181&lt;/RecNum&gt;&lt;DisplayText&gt;(Raley, 2001)&lt;/DisplayText&gt;&lt;record&gt;&lt;rec-number&gt;181&lt;/rec-number&gt;&lt;foreign-keys&gt;&lt;key app="EN" db-id="ev99prvpbep0dcee50ex9xw4tv9stz2stxa0" timestamp="1486480979"&gt;181&lt;/key&gt;&lt;/foreign-keys&gt;&lt;ref-type name="Journal Article"&gt;17&lt;/ref-type&gt;&lt;contributors&gt;&lt;authors&gt;&lt;author&gt;R. Kelly Raley&lt;/author&gt;&lt;/authors&gt;&lt;/contributors&gt;&lt;titles&gt;&lt;title&gt;Increasing fertility in cohabiting unions: Evidence for the Second Demographic Transition in the United States? &lt;/title&gt;&lt;secondary-title&gt;Demography&amp;#xD;&lt;/secondary-title&gt;&lt;/titles&gt;&lt;pages&gt;59-66&lt;/pages&gt;&lt;volume&gt;38&lt;/volume&gt;&lt;number&gt;1&lt;/number&gt;&lt;dates&gt;&lt;year&gt;2001&lt;/year&gt;&lt;/dates&gt;&lt;urls&gt;&lt;/urls&gt;&lt;/record&gt;&lt;/Cite&gt;&lt;/EndNote&gt;</w:instrText>
      </w:r>
      <w:r w:rsidR="00890417">
        <w:fldChar w:fldCharType="separate"/>
      </w:r>
      <w:r w:rsidR="00890417">
        <w:rPr>
          <w:noProof/>
        </w:rPr>
        <w:t>(</w:t>
      </w:r>
      <w:hyperlink w:anchor="_ENREF_33" w:tooltip="Raley, 2001 #181" w:history="1">
        <w:r w:rsidR="0053769E">
          <w:rPr>
            <w:noProof/>
          </w:rPr>
          <w:t>Raley, 2001</w:t>
        </w:r>
      </w:hyperlink>
      <w:r w:rsidR="00890417">
        <w:rPr>
          <w:noProof/>
        </w:rPr>
        <w:t>)</w:t>
      </w:r>
      <w:r w:rsidR="00890417">
        <w:fldChar w:fldCharType="end"/>
      </w:r>
      <w:r w:rsidR="00890417">
        <w:t xml:space="preserve">.  </w:t>
      </w:r>
      <w:r w:rsidR="00932EAF">
        <w:t>Alternatively, b</w:t>
      </w:r>
      <w:r w:rsidR="00890417">
        <w:t xml:space="preserve">irths in cohabitation may be more common among less advantaged women who lack the resources and stability perceived as necessary to marry in response to pregnancy </w:t>
      </w:r>
      <w:r w:rsidR="00890417">
        <w:fldChar w:fldCharType="begin"/>
      </w:r>
      <w:r w:rsidR="00890417">
        <w:instrText xml:space="preserve"> ADDIN EN.CITE &lt;EndNote&gt;&lt;Cite&gt;&lt;Author&gt;Edin&lt;/Author&gt;&lt;Year&gt;2005&lt;/Year&gt;&lt;RecNum&gt;167&lt;/RecNum&gt;&lt;DisplayText&gt;(Edin &amp;amp; Kefalas, 2005)&lt;/DisplayText&gt;&lt;record&gt;&lt;rec-number&gt;167&lt;/rec-number&gt;&lt;foreign-keys&gt;&lt;key app="EN" db-id="ev99prvpbep0dcee50ex9xw4tv9stz2stxa0" timestamp="1475181814"&gt;167&lt;/key&gt;&lt;/foreign-keys&gt;&lt;ref-type name="Book"&gt;6&lt;/ref-type&gt;&lt;contributors&gt;&lt;authors&gt;&lt;author&gt;Kathryn Edin&lt;/author&gt;&lt;author&gt;Maria Kefalas&lt;/author&gt;&lt;/authors&gt;&lt;/contributors&gt;&lt;titles&gt;&lt;title&gt;Promises I can keep: Why poor women put motherhood before marriage&lt;/title&gt;&lt;/titles&gt;&lt;dates&gt;&lt;year&gt;2005&lt;/year&gt;&lt;/dates&gt;&lt;publisher&gt;University of California Press &lt;/publisher&gt;&lt;urls&gt;&lt;/urls&gt;&lt;/record&gt;&lt;/Cite&gt;&lt;/EndNote&gt;</w:instrText>
      </w:r>
      <w:r w:rsidR="00890417">
        <w:fldChar w:fldCharType="separate"/>
      </w:r>
      <w:r w:rsidR="00890417">
        <w:rPr>
          <w:noProof/>
        </w:rPr>
        <w:t>(</w:t>
      </w:r>
      <w:hyperlink w:anchor="_ENREF_7" w:tooltip="Edin, 2005 #167" w:history="1">
        <w:r w:rsidR="0053769E">
          <w:rPr>
            <w:noProof/>
          </w:rPr>
          <w:t>Edin &amp; Kefalas, 2005</w:t>
        </w:r>
      </w:hyperlink>
      <w:r w:rsidR="00890417">
        <w:rPr>
          <w:noProof/>
        </w:rPr>
        <w:t>)</w:t>
      </w:r>
      <w:r w:rsidR="00890417">
        <w:fldChar w:fldCharType="end"/>
      </w:r>
      <w:r w:rsidR="00890417">
        <w:t xml:space="preserve">. Moreover, where nonmarital fertility is more common among the less advantaged, the polarization of family formation patterns across socioeconomic status could further exacerbate inequality </w:t>
      </w:r>
      <w:r w:rsidR="00890417">
        <w:fldChar w:fldCharType="begin"/>
      </w:r>
      <w:r w:rsidR="00890417">
        <w:instrText xml:space="preserve"> ADDIN EN.CITE &lt;EndNote&gt;&lt;Cite&gt;&lt;Author&gt;McLanahan&lt;/Author&gt;&lt;Year&gt;2004&lt;/Year&gt;&lt;RecNum&gt;106&lt;/RecNum&gt;&lt;DisplayText&gt;(McLanahan, 2004)&lt;/DisplayText&gt;&lt;record&gt;&lt;rec-number&gt;106&lt;/rec-number&gt;&lt;foreign-keys&gt;&lt;key app="EN" db-id="ev99prvpbep0dcee50ex9xw4tv9stz2stxa0" timestamp="1443195580"&gt;106&lt;/key&gt;&lt;key app="ENWeb" db-id=""&gt;0&lt;/key&gt;&lt;/foreign-keys&gt;&lt;ref-type name="Journal Article"&gt;17&lt;/ref-type&gt;&lt;contributors&gt;&lt;authors&gt;&lt;author&gt;McLanahan, Sara&lt;/author&gt;&lt;/authors&gt;&lt;/contributors&gt;&lt;titles&gt;&lt;title&gt;Diverging Destinies: How Children Are Faring Under the Second Demographic Transition&lt;/title&gt;&lt;secondary-title&gt;Demography&lt;/secondary-title&gt;&lt;/titles&gt;&lt;periodical&gt;&lt;full-title&gt;Demography&lt;/full-title&gt;&lt;abbr-1&gt;Demography&lt;/abbr-1&gt;&lt;/periodical&gt;&lt;pages&gt;607-627&lt;/pages&gt;&lt;volume&gt;41&lt;/volume&gt;&lt;number&gt;4&lt;/number&gt;&lt;dates&gt;&lt;year&gt;2004&lt;/year&gt;&lt;/dates&gt;&lt;isbn&gt;1533-7790&lt;/isbn&gt;&lt;urls&gt;&lt;/urls&gt;&lt;electronic-resource-num&gt;10.1353/dem.2004.0033&lt;/electronic-resource-num&gt;&lt;/record&gt;&lt;/Cite&gt;&lt;/EndNote&gt;</w:instrText>
      </w:r>
      <w:r w:rsidR="00890417">
        <w:fldChar w:fldCharType="separate"/>
      </w:r>
      <w:r w:rsidR="00890417">
        <w:rPr>
          <w:noProof/>
        </w:rPr>
        <w:t>(</w:t>
      </w:r>
      <w:hyperlink w:anchor="_ENREF_26" w:tooltip="McLanahan, 2004 #106" w:history="1">
        <w:r w:rsidR="0053769E">
          <w:rPr>
            <w:noProof/>
          </w:rPr>
          <w:t>McLanahan, 2004</w:t>
        </w:r>
      </w:hyperlink>
      <w:r w:rsidR="00890417">
        <w:rPr>
          <w:noProof/>
        </w:rPr>
        <w:t>)</w:t>
      </w:r>
      <w:r w:rsidR="00890417">
        <w:fldChar w:fldCharType="end"/>
      </w:r>
      <w:r w:rsidR="00890417">
        <w:t xml:space="preserve">.  </w:t>
      </w:r>
      <w:r w:rsidR="00301C88">
        <w:t xml:space="preserve">Disentangling the </w:t>
      </w:r>
      <w:r w:rsidR="00890417">
        <w:t xml:space="preserve">interconnections between childbearing, union formation, and </w:t>
      </w:r>
      <w:r w:rsidR="00287B8E">
        <w:t>dis</w:t>
      </w:r>
      <w:r w:rsidR="00890417">
        <w:t>advantage</w:t>
      </w:r>
      <w:r w:rsidR="00301C88">
        <w:t xml:space="preserve"> may provide further insight into the socioeconomic underpinnings of cohabitation and marriage</w:t>
      </w:r>
      <w:r w:rsidR="00890417" w:rsidRPr="007105BA">
        <w:t xml:space="preserve">. </w:t>
      </w:r>
    </w:p>
    <w:p w14:paraId="07082BC4" w14:textId="77777777" w:rsidR="00890417" w:rsidRDefault="00890417" w:rsidP="00484DCC">
      <w:pPr>
        <w:ind w:firstLine="720"/>
        <w:jc w:val="both"/>
      </w:pPr>
    </w:p>
    <w:p w14:paraId="6CDF77BF" w14:textId="77777777" w:rsidR="00BC1973" w:rsidRDefault="00631479" w:rsidP="00BC1973">
      <w:pPr>
        <w:rPr>
          <w:rStyle w:val="Heading2Char"/>
        </w:rPr>
      </w:pPr>
      <w:r w:rsidRPr="00526B26">
        <w:rPr>
          <w:rStyle w:val="Heading2Char"/>
        </w:rPr>
        <w:t>Cohabitation and t</w:t>
      </w:r>
      <w:r w:rsidR="00491AFD" w:rsidRPr="00526B26">
        <w:rPr>
          <w:rStyle w:val="Heading2Char"/>
        </w:rPr>
        <w:t xml:space="preserve">he Filipino </w:t>
      </w:r>
      <w:r w:rsidR="004F7882" w:rsidRPr="00526B26">
        <w:rPr>
          <w:rStyle w:val="Heading2Char"/>
        </w:rPr>
        <w:t>c</w:t>
      </w:r>
      <w:r w:rsidR="00491AFD" w:rsidRPr="00526B26">
        <w:rPr>
          <w:rStyle w:val="Heading2Char"/>
        </w:rPr>
        <w:t>ontext</w:t>
      </w:r>
    </w:p>
    <w:p w14:paraId="7A619AF5" w14:textId="5EB56AED" w:rsidR="00C27FDD" w:rsidRDefault="005671E8" w:rsidP="0000690B">
      <w:pPr>
        <w:pStyle w:val="Paragraph"/>
      </w:pPr>
      <w:r>
        <w:t>Cohabitation</w:t>
      </w:r>
      <w:r w:rsidR="00E1653F" w:rsidRPr="002974F6">
        <w:t xml:space="preserve"> </w:t>
      </w:r>
      <w:r w:rsidR="00D75EF9">
        <w:t>has been historicall</w:t>
      </w:r>
      <w:r w:rsidR="003E7BCF">
        <w:t xml:space="preserve">y documented in the Philippines, </w:t>
      </w:r>
      <w:r w:rsidR="00E41226">
        <w:t xml:space="preserve">particularly </w:t>
      </w:r>
      <w:r w:rsidR="00E1653F" w:rsidRPr="002974F6">
        <w:t>among low</w:t>
      </w:r>
      <w:r w:rsidR="00EA60C3">
        <w:t>-</w:t>
      </w:r>
      <w:r w:rsidR="00E1653F" w:rsidRPr="002974F6">
        <w:t xml:space="preserve">income people </w:t>
      </w:r>
      <w:r w:rsidR="00BC1973">
        <w:t xml:space="preserve">to </w:t>
      </w:r>
      <w:r w:rsidR="003E7BCF">
        <w:t>avoid</w:t>
      </w:r>
      <w:r w:rsidR="00BC1973">
        <w:t xml:space="preserve"> </w:t>
      </w:r>
      <w:r w:rsidR="003E7BCF">
        <w:t xml:space="preserve">the </w:t>
      </w:r>
      <w:r w:rsidR="00D2772D">
        <w:t xml:space="preserve">legal fees and </w:t>
      </w:r>
      <w:r w:rsidR="00E1653F" w:rsidRPr="002974F6">
        <w:t>celebration costs</w:t>
      </w:r>
      <w:r w:rsidR="003E7BCF">
        <w:t xml:space="preserve"> of marriage</w:t>
      </w:r>
      <w:r w:rsidR="009D10E7">
        <w:t xml:space="preserve"> </w:t>
      </w:r>
      <w:r w:rsidR="009D10E7">
        <w:fldChar w:fldCharType="begin"/>
      </w:r>
      <w:r w:rsidR="00057A12">
        <w:instrText xml:space="preserve"> ADDIN EN.CITE &lt;EndNote&gt;&lt;Cite&gt;&lt;Author&gt;Kabamalan&lt;/Author&gt;&lt;Year&gt;2004&lt;/Year&gt;&lt;RecNum&gt;73&lt;/RecNum&gt;&lt;DisplayText&gt;(Kabamalan, 2004)&lt;/DisplayText&gt;&lt;record&gt;&lt;rec-number&gt;73&lt;/rec-number&gt;&lt;foreign-keys&gt;&lt;key app="EN" db-id="ev99prvpbep0dcee50ex9xw4tv9stz2stxa0" timestamp="1443190274"&gt;73&lt;/key&gt;&lt;key app="ENWeb" db-id=""&gt;0&lt;/key&gt;&lt;/foreign-keys&gt;&lt;ref-type name="Journal Article"&gt;17&lt;/ref-type&gt;&lt;contributors&gt;&lt;authors&gt;&lt;author&gt;Kabamalan, Maria Midea&lt;/author&gt;&lt;/authors&gt;&lt;/contributors&gt;&lt;titles&gt;&lt;title&gt;New Path to Marriage The Significance of Increasing Cohabitation in the Philippines&lt;/title&gt;&lt;secondary-title&gt;Philippines Population Review&lt;/secondary-title&gt;&lt;/titles&gt;&lt;periodical&gt;&lt;full-title&gt;Philippines Population Review&lt;/full-title&gt;&lt;/periodical&gt;&lt;pages&gt;112-129&lt;/pages&gt;&lt;volume&gt;3&lt;/volume&gt;&lt;number&gt;1&lt;/number&gt;&lt;dates&gt;&lt;year&gt;2004&lt;/year&gt;&lt;/dates&gt;&lt;urls&gt;&lt;/urls&gt;&lt;/record&gt;&lt;/Cite&gt;&lt;/EndNote&gt;</w:instrText>
      </w:r>
      <w:r w:rsidR="009D10E7">
        <w:fldChar w:fldCharType="separate"/>
      </w:r>
      <w:r w:rsidR="00057A12">
        <w:rPr>
          <w:noProof/>
        </w:rPr>
        <w:t>(</w:t>
      </w:r>
      <w:hyperlink w:anchor="_ENREF_20" w:tooltip="Kabamalan, 2004 #73" w:history="1">
        <w:r w:rsidR="0053769E">
          <w:rPr>
            <w:noProof/>
          </w:rPr>
          <w:t>Kabamalan, 2004</w:t>
        </w:r>
      </w:hyperlink>
      <w:r w:rsidR="00057A12">
        <w:rPr>
          <w:noProof/>
        </w:rPr>
        <w:t>)</w:t>
      </w:r>
      <w:r w:rsidR="009D10E7">
        <w:fldChar w:fldCharType="end"/>
      </w:r>
      <w:r w:rsidR="00793721">
        <w:t xml:space="preserve">. </w:t>
      </w:r>
      <w:r w:rsidR="00E93B73">
        <w:t>Although c</w:t>
      </w:r>
      <w:r w:rsidR="00C27FDD">
        <w:t>ohabitation has been associated with</w:t>
      </w:r>
      <w:r w:rsidR="00C27FDD" w:rsidRPr="002974F6">
        <w:t xml:space="preserve"> </w:t>
      </w:r>
      <w:r w:rsidR="00C27FDD">
        <w:t xml:space="preserve">socioeconomic </w:t>
      </w:r>
      <w:r w:rsidR="00C27FDD" w:rsidRPr="002974F6">
        <w:t>instability</w:t>
      </w:r>
      <w:r w:rsidR="00D36EC7">
        <w:t>, such as unemployment or low socioeconomic status,</w:t>
      </w:r>
      <w:r w:rsidR="00C27FDD">
        <w:t xml:space="preserve"> </w:t>
      </w:r>
      <w:r w:rsidR="00C27FDD" w:rsidRPr="002974F6">
        <w:fldChar w:fldCharType="begin">
          <w:fldData xml:space="preserve">PEVuZE5vdGU+PENpdGU+PEF1dGhvcj5LYWJhbWFsYW48L0F1dGhvcj48WWVhcj4yMDA0PC9ZZWFy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</w:fldData>
        </w:fldChar>
      </w:r>
      <w:r w:rsidR="00057A12">
        <w:instrText xml:space="preserve"> ADDIN EN.CITE </w:instrText>
      </w:r>
      <w:r w:rsidR="00057A12">
        <w:fldChar w:fldCharType="begin">
          <w:fldData xml:space="preserve">PEVuZE5vdGU+PENpdGU+PEF1dGhvcj5LYWJhbWFsYW48L0F1dGhvcj48WWVhcj4yMDA0PC9ZZWFy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</w:fldData>
        </w:fldChar>
      </w:r>
      <w:r w:rsidR="00057A12">
        <w:instrText xml:space="preserve"> ADDIN EN.CITE.DATA </w:instrText>
      </w:r>
      <w:r w:rsidR="00057A12">
        <w:fldChar w:fldCharType="end"/>
      </w:r>
      <w:r w:rsidR="00C27FDD" w:rsidRPr="002974F6">
        <w:fldChar w:fldCharType="separate"/>
      </w:r>
      <w:r w:rsidR="00057A12">
        <w:rPr>
          <w:noProof/>
        </w:rPr>
        <w:t>(</w:t>
      </w:r>
      <w:hyperlink w:anchor="_ENREF_20" w:tooltip="Kabamalan, 2004 #73" w:history="1">
        <w:r w:rsidR="0053769E">
          <w:rPr>
            <w:noProof/>
          </w:rPr>
          <w:t>Kabamalan, 2004</w:t>
        </w:r>
      </w:hyperlink>
      <w:r w:rsidR="00057A12">
        <w:rPr>
          <w:noProof/>
        </w:rPr>
        <w:t xml:space="preserve">; </w:t>
      </w:r>
      <w:hyperlink w:anchor="_ENREF_37" w:tooltip="Williams, 2007 #82" w:history="1">
        <w:r w:rsidR="0053769E">
          <w:rPr>
            <w:noProof/>
          </w:rPr>
          <w:t>Williams et al., 2007</w:t>
        </w:r>
      </w:hyperlink>
      <w:r w:rsidR="00057A12">
        <w:rPr>
          <w:noProof/>
        </w:rPr>
        <w:t xml:space="preserve">; </w:t>
      </w:r>
      <w:hyperlink w:anchor="_ENREF_38" w:tooltip="Xenos, 2007 #65" w:history="1">
        <w:r w:rsidR="0053769E">
          <w:rPr>
            <w:noProof/>
          </w:rPr>
          <w:t>Xenos &amp; Kabamalan, 2007</w:t>
        </w:r>
      </w:hyperlink>
      <w:r w:rsidR="00057A12">
        <w:rPr>
          <w:noProof/>
        </w:rPr>
        <w:t>)</w:t>
      </w:r>
      <w:r w:rsidR="00C27FDD" w:rsidRPr="002974F6">
        <w:fldChar w:fldCharType="end"/>
      </w:r>
      <w:r w:rsidR="00E93B73">
        <w:t>,</w:t>
      </w:r>
      <w:r w:rsidR="00C27FDD">
        <w:t xml:space="preserve"> existing studies have </w:t>
      </w:r>
      <w:r w:rsidR="00E93B73">
        <w:t>examined</w:t>
      </w:r>
      <w:r w:rsidR="00C27FDD">
        <w:t xml:space="preserve"> cohabitation </w:t>
      </w:r>
      <w:r w:rsidR="00E93B73">
        <w:t>with the view that it is solely a</w:t>
      </w:r>
      <w:r w:rsidR="00C27FDD">
        <w:t xml:space="preserve"> temporary arrangement for young people, </w:t>
      </w:r>
      <w:r w:rsidR="00E93B73">
        <w:t>focusing</w:t>
      </w:r>
      <w:r w:rsidR="00C27FDD">
        <w:t xml:space="preserve"> on a very narrow age group using descriptive methods or cross-sectional methods which do not account for the rate or timing of union formation or circumstances at the time of entry into union. </w:t>
      </w:r>
      <w:r w:rsidR="00642D62">
        <w:t xml:space="preserve"> </w:t>
      </w:r>
      <w:r w:rsidR="00C27FDD">
        <w:t>Moreover,</w:t>
      </w:r>
      <w:r w:rsidR="00C27FDD" w:rsidRPr="002974F6">
        <w:t xml:space="preserve"> </w:t>
      </w:r>
      <w:r w:rsidR="00C27FDD">
        <w:t xml:space="preserve">the percentage of women currently cohabiting </w:t>
      </w:r>
      <w:r w:rsidR="00C27FDD" w:rsidRPr="002974F6">
        <w:t>has</w:t>
      </w:r>
      <w:r w:rsidR="00C27FDD">
        <w:t xml:space="preserve"> rapidly increased across</w:t>
      </w:r>
      <w:r w:rsidR="00C27FDD" w:rsidRPr="002974F6">
        <w:t xml:space="preserve"> all age groups</w:t>
      </w:r>
      <w:r w:rsidR="00C27FDD">
        <w:t xml:space="preserve"> (Figure 1), highlighting the importance of considering cohabiters of all ages</w:t>
      </w:r>
      <w:r w:rsidR="00B26C46">
        <w:t xml:space="preserve">.  Higher prevalence of cohabitation </w:t>
      </w:r>
      <w:r w:rsidR="0026302A">
        <w:t xml:space="preserve">indicates </w:t>
      </w:r>
      <w:r w:rsidR="00C27FDD">
        <w:t xml:space="preserve">either </w:t>
      </w:r>
      <w:r w:rsidR="00F86835">
        <w:t xml:space="preserve">the </w:t>
      </w:r>
      <w:r w:rsidR="00C27FDD">
        <w:t>incidence or duration of cohabitation ha</w:t>
      </w:r>
      <w:r w:rsidR="00642D62">
        <w:t>s</w:t>
      </w:r>
      <w:r w:rsidR="00C27FDD">
        <w:t xml:space="preserve"> </w:t>
      </w:r>
      <w:r w:rsidR="00E93B73">
        <w:t>increased, suggest</w:t>
      </w:r>
      <w:r w:rsidR="00642D62">
        <w:t>ing</w:t>
      </w:r>
      <w:r w:rsidR="00E93B73">
        <w:t xml:space="preserve"> the evolution of cohabitation </w:t>
      </w:r>
      <w:r w:rsidR="00642D62">
        <w:t xml:space="preserve">as an </w:t>
      </w:r>
      <w:r w:rsidR="00B26C46">
        <w:t>increasingly acceptable</w:t>
      </w:r>
      <w:r w:rsidR="00642D62">
        <w:t>,</w:t>
      </w:r>
      <w:r w:rsidR="00B26C46">
        <w:t xml:space="preserve"> </w:t>
      </w:r>
      <w:r w:rsidR="00E93B73">
        <w:t>longer term family arrangement</w:t>
      </w:r>
      <w:r w:rsidR="00C27FDD" w:rsidRPr="002974F6">
        <w:t>.</w:t>
      </w:r>
      <w:r w:rsidR="005A31DB">
        <w:t xml:space="preserve">  </w:t>
      </w:r>
    </w:p>
    <w:p w14:paraId="0D82B0B4" w14:textId="77777777" w:rsidR="00C27FDD" w:rsidRPr="009972BC" w:rsidRDefault="00C27FDD" w:rsidP="00A04A58">
      <w:pPr>
        <w:spacing w:before="120" w:after="120"/>
        <w:jc w:val="both"/>
      </w:pPr>
      <w:r w:rsidRPr="009972BC">
        <w:t>—</w:t>
      </w:r>
      <w:r>
        <w:t xml:space="preserve"> Figure</w:t>
      </w:r>
      <w:r w:rsidRPr="009972BC">
        <w:t xml:space="preserve"> 1 about here</w:t>
      </w:r>
      <w:r>
        <w:t xml:space="preserve"> </w:t>
      </w:r>
      <w:r w:rsidRPr="009972BC">
        <w:t>—</w:t>
      </w:r>
    </w:p>
    <w:p w14:paraId="2CE2946A" w14:textId="16D5B511" w:rsidR="00C27FDD" w:rsidRDefault="0026302A" w:rsidP="0000690B">
      <w:pPr>
        <w:pStyle w:val="Newparagraph"/>
      </w:pPr>
      <w:r>
        <w:t xml:space="preserve">Furthermore, the growth of nonmarital fertility among cohabiters </w:t>
      </w:r>
      <w:r>
        <w:fldChar w:fldCharType="begin"/>
      </w:r>
      <w:r>
        <w:instrText xml:space="preserve"> ADDIN EN.CITE &lt;EndNote&gt;&lt;Cite&gt;&lt;Author&gt;Casterline&lt;/Author&gt;&lt;Year&gt;2010&lt;/Year&gt;&lt;RecNum&gt;71&lt;/RecNum&gt;&lt;DisplayText&gt;(Casterline &amp;amp; Kabamalan, 2010)&lt;/DisplayText&gt;&lt;record&gt;&lt;rec-number&gt;71&lt;/rec-number&gt;&lt;foreign-keys&gt;&lt;key app="EN" db-id="ev99prvpbep0dcee50ex9xw4tv9stz2stxa0" timestamp="1443190261"&gt;71&lt;/key&gt;&lt;key app="ENWeb" db-id=""&gt;0&lt;/key&gt;&lt;/foreign-keys&gt;&lt;ref-type name="Conference Paper"&gt;47&lt;/ref-type&gt;&lt;contributors&gt;&lt;authors&gt;&lt;author&gt;Casterline, John B.&lt;/author&gt;&lt;author&gt;Kabamalan, M. Midea M.&lt;/author&gt;&lt;/authors&gt;&lt;/contributors&gt;&lt;titles&gt;&lt;title&gt;The Growing Significance of Nonmarital Fertility in the Philippines&lt;/title&gt;&lt;secondary-title&gt;11th National Convention on Statistics&lt;/secondary-title&gt;&lt;/titles&gt;&lt;dates&gt;&lt;year&gt;2010&lt;/year&gt;&lt;/dates&gt;&lt;urls&gt;&lt;/urls&gt;&lt;/record&gt;&lt;/Cite&gt;&lt;/EndNote&gt;</w:instrText>
      </w:r>
      <w:r>
        <w:fldChar w:fldCharType="separate"/>
      </w:r>
      <w:r>
        <w:rPr>
          <w:noProof/>
        </w:rPr>
        <w:t>(</w:t>
      </w:r>
      <w:hyperlink w:anchor="_ENREF_3" w:tooltip="Casterline, 2010 #71" w:history="1">
        <w:r w:rsidR="0053769E">
          <w:rPr>
            <w:noProof/>
          </w:rPr>
          <w:t>Casterline &amp; Kabamalan, 2010</w:t>
        </w:r>
      </w:hyperlink>
      <w:r>
        <w:rPr>
          <w:noProof/>
        </w:rPr>
        <w:t>)</w:t>
      </w:r>
      <w:r>
        <w:fldChar w:fldCharType="end"/>
      </w:r>
      <w:r>
        <w:t xml:space="preserve"> calls for examination of how childbearing, disadvantage, and cohabitation are interrelated, which to date has not been considered.  Rising nonmarital fertility has been attributed to increased premarital sex and low family planning use </w:t>
      </w:r>
      <w:r>
        <w:fldChar w:fldCharType="begin">
          <w:fldData xml:space="preserve">PEVuZE5vdGU+PENpdGU+PEF1dGhvcj5ZQUZTPC9BdXRob3I+PFllYXI+MjAxNDwvWWVhcj48UmVj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==
</w:fldData>
        </w:fldChar>
      </w:r>
      <w:r w:rsidR="00EB5184">
        <w:instrText xml:space="preserve"> ADDIN EN.CITE </w:instrText>
      </w:r>
      <w:r w:rsidR="00EB5184">
        <w:fldChar w:fldCharType="begin">
          <w:fldData xml:space="preserve">PEVuZE5vdGU+PENpdGU+PEF1dGhvcj5ZQUZTPC9BdXRob3I+PFllYXI+MjAxNDwvWWVhcj48UmVj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==
</w:fldData>
        </w:fldChar>
      </w:r>
      <w:r w:rsidR="00EB5184">
        <w:instrText xml:space="preserve"> ADDIN EN.CITE.DATA </w:instrText>
      </w:r>
      <w:r w:rsidR="00EB5184">
        <w:fldChar w:fldCharType="end"/>
      </w:r>
      <w:r>
        <w:fldChar w:fldCharType="separate"/>
      </w:r>
      <w:r w:rsidR="00EB5184">
        <w:rPr>
          <w:noProof/>
        </w:rPr>
        <w:t>(</w:t>
      </w:r>
      <w:hyperlink w:anchor="_ENREF_14" w:tooltip="ICF, 2014 #126" w:history="1">
        <w:r w:rsidR="0053769E">
          <w:rPr>
            <w:noProof/>
          </w:rPr>
          <w:t>ICF, 2014</w:t>
        </w:r>
      </w:hyperlink>
      <w:r w:rsidR="00EB5184">
        <w:rPr>
          <w:noProof/>
        </w:rPr>
        <w:t xml:space="preserve">; </w:t>
      </w:r>
      <w:hyperlink w:anchor="_ENREF_27" w:tooltip="Natividad, 2013 #133" w:history="1">
        <w:r w:rsidR="0053769E">
          <w:rPr>
            <w:noProof/>
          </w:rPr>
          <w:t>Natividad, 2013</w:t>
        </w:r>
      </w:hyperlink>
      <w:r w:rsidR="00EB5184">
        <w:rPr>
          <w:noProof/>
        </w:rPr>
        <w:t xml:space="preserve">; </w:t>
      </w:r>
      <w:hyperlink w:anchor="_ENREF_40" w:tooltip="YAFS, 2014 #130" w:history="1">
        <w:r w:rsidR="0053769E">
          <w:rPr>
            <w:noProof/>
          </w:rPr>
          <w:t>YAFS, 2014</w:t>
        </w:r>
      </w:hyperlink>
      <w:r w:rsidR="00EB5184">
        <w:rPr>
          <w:noProof/>
        </w:rPr>
        <w:t>)</w:t>
      </w:r>
      <w:r>
        <w:fldChar w:fldCharType="end"/>
      </w:r>
      <w:r>
        <w:t xml:space="preserve"> </w:t>
      </w:r>
      <w:r w:rsidR="00FC016E">
        <w:t xml:space="preserve">and could </w:t>
      </w:r>
      <w:r>
        <w:t xml:space="preserve">also be linked to cohabitation. </w:t>
      </w:r>
      <w:r w:rsidR="00C27FDD">
        <w:t>A</w:t>
      </w:r>
      <w:r w:rsidR="00C27FDD">
        <w:rPr>
          <w:noProof/>
        </w:rPr>
        <w:t xml:space="preserve">lthough marriage </w:t>
      </w:r>
      <w:r w:rsidR="00C27FDD" w:rsidRPr="002974F6">
        <w:t>may</w:t>
      </w:r>
      <w:r w:rsidR="00C27FDD">
        <w:t xml:space="preserve"> </w:t>
      </w:r>
      <w:r w:rsidR="00C27FDD" w:rsidRPr="002974F6">
        <w:t xml:space="preserve">be the preferred context for childbearing, an unplanned pregnancy </w:t>
      </w:r>
      <w:r w:rsidR="00C27FDD">
        <w:t xml:space="preserve">among couples may </w:t>
      </w:r>
      <w:r w:rsidR="00C27FDD" w:rsidRPr="002974F6">
        <w:t xml:space="preserve">hasten </w:t>
      </w:r>
      <w:r w:rsidR="00C27FDD">
        <w:t>entry into cohabitation instead of marriage, due to the higher commitment and economic expectations associated with marriage</w:t>
      </w:r>
      <w:r w:rsidR="00293262">
        <w:t>, and the limited options for legal marital dissolution</w:t>
      </w:r>
      <w:r w:rsidR="00C27FDD">
        <w:t>.   S</w:t>
      </w:r>
      <w:r w:rsidR="00012223">
        <w:t xml:space="preserve">ingle parenting </w:t>
      </w:r>
      <w:r w:rsidR="00C27FDD">
        <w:t xml:space="preserve"> is</w:t>
      </w:r>
      <w:r w:rsidR="00012223">
        <w:t xml:space="preserve"> also stigmatized</w:t>
      </w:r>
      <w:r w:rsidR="00642D62">
        <w:t xml:space="preserve"> (Medina 2001)</w:t>
      </w:r>
      <w:r w:rsidR="00C27FDD">
        <w:t>,</w:t>
      </w:r>
      <w:r w:rsidR="00FC016E">
        <w:t xml:space="preserve"> which may further prompt cohabitation,</w:t>
      </w:r>
      <w:r w:rsidR="00C27FDD">
        <w:t xml:space="preserve"> </w:t>
      </w:r>
      <w:r w:rsidR="00FC016E">
        <w:t xml:space="preserve">despite the fact that </w:t>
      </w:r>
      <w:r w:rsidR="00C27FDD">
        <w:t>approximately 13 percent of first time mothers in the Philippines are single,</w:t>
      </w:r>
      <w:r w:rsidR="00FC016E">
        <w:t xml:space="preserve"> more than quadruple the percentage in</w:t>
      </w:r>
      <w:r w:rsidR="00C27FDD">
        <w:t xml:space="preserve"> 1993</w:t>
      </w:r>
      <w:r w:rsidR="00B135BF">
        <w:t xml:space="preserve"> </w:t>
      </w:r>
      <w:r w:rsidR="00B135BF">
        <w:fldChar w:fldCharType="begin"/>
      </w:r>
      <w:r w:rsidR="00EB5184">
        <w:instrText xml:space="preserve"> ADDIN EN.CITE &lt;EndNote&gt;&lt;Cite&gt;&lt;Author&gt;ICF&lt;/Author&gt;&lt;Year&gt;2014&lt;/Year&gt;&lt;RecNum&gt;126&lt;/RecNum&gt;&lt;DisplayText&gt;(ICF, 2014)&lt;/DisplayText&gt;&lt;record&gt;&lt;rec-number&gt;126&lt;/rec-number&gt;&lt;foreign-keys&gt;&lt;key app="EN" db-id="ev99prvpbep0dcee50ex9xw4tv9stz2stxa0" timestamp="1474487898"&gt;126&lt;/key&gt;&lt;/foreign-keys&gt;&lt;ref-type name="Report"&gt;27&lt;/ref-type&gt;&lt;contributors&gt;&lt;authors&gt;&lt;author&gt;ICF&lt;/author&gt;&lt;/authors&gt;&lt;tertiary-authors&gt;&lt;author&gt;ICF International &lt;/author&gt;&lt;author&gt;Philippines Statistics Authority &lt;/author&gt;&lt;/tertiary-authors&gt;&lt;/contributors&gt;&lt;titles&gt;&lt;title&gt;Philippines National Demographic and Health Survey 2013&lt;/title&gt;&lt;/titles&gt;&lt;dates&gt;&lt;year&gt;2014&lt;/year&gt;&lt;/dates&gt;&lt;pub-location&gt;Manila, Philippines and Rockville, Maryland&lt;/pub-location&gt;&lt;urls&gt;&lt;/urls&gt;&lt;/record&gt;&lt;/Cite&gt;&lt;/EndNote&gt;</w:instrText>
      </w:r>
      <w:r w:rsidR="00B135BF">
        <w:fldChar w:fldCharType="separate"/>
      </w:r>
      <w:r w:rsidR="00EB5184">
        <w:rPr>
          <w:noProof/>
        </w:rPr>
        <w:t>(</w:t>
      </w:r>
      <w:hyperlink w:anchor="_ENREF_14" w:tooltip="ICF, 2014 #126" w:history="1">
        <w:r w:rsidR="0053769E">
          <w:rPr>
            <w:noProof/>
          </w:rPr>
          <w:t>ICF, 2014</w:t>
        </w:r>
      </w:hyperlink>
      <w:r w:rsidR="00EB5184">
        <w:rPr>
          <w:noProof/>
        </w:rPr>
        <w:t>)</w:t>
      </w:r>
      <w:r w:rsidR="00B135BF">
        <w:fldChar w:fldCharType="end"/>
      </w:r>
      <w:r w:rsidR="00B135BF">
        <w:t xml:space="preserve">.  </w:t>
      </w:r>
      <w:r w:rsidR="00C27FDD">
        <w:t>Furthermore, 32 percent of ever-partnered</w:t>
      </w:r>
      <w:r w:rsidR="00E93B73">
        <w:t xml:space="preserve"> mothers </w:t>
      </w:r>
      <w:r w:rsidR="00C27FDD">
        <w:t xml:space="preserve">were pregnant before they entered their first partnerships and 7 percent had already </w:t>
      </w:r>
      <w:r w:rsidR="005A2880">
        <w:t xml:space="preserve">given birth </w:t>
      </w:r>
      <w:r w:rsidR="00E93B73">
        <w:fldChar w:fldCharType="begin"/>
      </w:r>
      <w:r w:rsidR="00EB5184">
        <w:instrText xml:space="preserve"> ADDIN EN.CITE &lt;EndNote&gt;&lt;Cite&gt;&lt;Author&gt;ICF&lt;/Author&gt;&lt;Year&gt;2014&lt;/Year&gt;&lt;RecNum&gt;126&lt;/RecNum&gt;&lt;DisplayText&gt;(ICF, 2014)&lt;/DisplayText&gt;&lt;record&gt;&lt;rec-number&gt;126&lt;/rec-number&gt;&lt;foreign-keys&gt;&lt;key app="EN" db-id="ev99prvpbep0dcee50ex9xw4tv9stz2stxa0" timestamp="1474487898"&gt;126&lt;/key&gt;&lt;/foreign-keys&gt;&lt;ref-type name="Report"&gt;27&lt;/ref-type&gt;&lt;contributors&gt;&lt;authors&gt;&lt;author&gt;ICF&lt;/author&gt;&lt;/authors&gt;&lt;tertiary-authors&gt;&lt;author&gt;ICF International &lt;/author&gt;&lt;author&gt;Philippines Statistics Authority &lt;/author&gt;&lt;/tertiary-authors&gt;&lt;/contributors&gt;&lt;titles&gt;&lt;title&gt;Philippines National Demographic and Health Survey 2013&lt;/title&gt;&lt;/titles&gt;&lt;dates&gt;&lt;year&gt;2014&lt;/year&gt;&lt;/dates&gt;&lt;pub-location&gt;Manila, Philippines and Rockville, Maryland&lt;/pub-location&gt;&lt;urls&gt;&lt;/urls&gt;&lt;/record&gt;&lt;/Cite&gt;&lt;/EndNote&gt;</w:instrText>
      </w:r>
      <w:r w:rsidR="00E93B73">
        <w:fldChar w:fldCharType="separate"/>
      </w:r>
      <w:r w:rsidR="00EB5184">
        <w:rPr>
          <w:noProof/>
        </w:rPr>
        <w:t>(</w:t>
      </w:r>
      <w:hyperlink w:anchor="_ENREF_14" w:tooltip="ICF, 2014 #126" w:history="1">
        <w:r w:rsidR="0053769E">
          <w:rPr>
            <w:noProof/>
          </w:rPr>
          <w:t>ICF, 2014</w:t>
        </w:r>
      </w:hyperlink>
      <w:r w:rsidR="00EB5184">
        <w:rPr>
          <w:noProof/>
        </w:rPr>
        <w:t>)</w:t>
      </w:r>
      <w:r w:rsidR="00E93B73">
        <w:fldChar w:fldCharType="end"/>
      </w:r>
      <w:r w:rsidR="00E93B73">
        <w:t xml:space="preserve">. </w:t>
      </w:r>
      <w:r w:rsidR="00C27FDD">
        <w:t>Given the inter</w:t>
      </w:r>
      <w:r w:rsidR="00EA60C3">
        <w:t>relationships</w:t>
      </w:r>
      <w:r w:rsidR="00C27FDD">
        <w:t xml:space="preserve"> between childbearing, socioeconomic status, and union formation, the </w:t>
      </w:r>
      <w:r w:rsidR="00EA60C3">
        <w:t>rise</w:t>
      </w:r>
      <w:r w:rsidR="00C27FDD">
        <w:t xml:space="preserve"> of premarital sex and the prevalence of pre</w:t>
      </w:r>
      <w:r w:rsidR="00EA60C3">
        <w:t>-</w:t>
      </w:r>
      <w:r w:rsidR="00C27FDD">
        <w:t xml:space="preserve">union pregnancy call for closer examination of pregnancy and childbearing as risk factors for union formation, and whether they are more likely to </w:t>
      </w:r>
      <w:r w:rsidR="00162BBA">
        <w:t xml:space="preserve">be related </w:t>
      </w:r>
      <w:r w:rsidR="00C27FDD">
        <w:t xml:space="preserve">to cohabitation or marriage. </w:t>
      </w:r>
    </w:p>
    <w:p w14:paraId="5E11CC8A" w14:textId="77777777" w:rsidR="00C27FDD" w:rsidRDefault="00C27FDD" w:rsidP="005A0955">
      <w:pPr>
        <w:ind w:firstLine="720"/>
        <w:jc w:val="both"/>
      </w:pPr>
    </w:p>
    <w:p w14:paraId="3A1C6EBE" w14:textId="77777777" w:rsidR="00FD146D" w:rsidRDefault="001D7153" w:rsidP="00FD146D">
      <w:pPr>
        <w:jc w:val="both"/>
        <w:rPr>
          <w:rStyle w:val="Heading1Char"/>
        </w:rPr>
      </w:pPr>
      <w:r w:rsidRPr="00526B26">
        <w:rPr>
          <w:rStyle w:val="Heading1Char"/>
        </w:rPr>
        <w:t xml:space="preserve">Methods and </w:t>
      </w:r>
      <w:r w:rsidR="004F7882" w:rsidRPr="00526B26">
        <w:rPr>
          <w:rStyle w:val="Heading1Char"/>
        </w:rPr>
        <w:t>d</w:t>
      </w:r>
      <w:r w:rsidRPr="00526B26">
        <w:rPr>
          <w:rStyle w:val="Heading1Char"/>
        </w:rPr>
        <w:t>ata</w:t>
      </w:r>
    </w:p>
    <w:p w14:paraId="501435E1" w14:textId="4767202D" w:rsidR="00FD146D" w:rsidRDefault="0075088A" w:rsidP="00FD146D">
      <w:pPr>
        <w:jc w:val="both"/>
        <w:rPr>
          <w:rStyle w:val="Heading2Char"/>
        </w:rPr>
      </w:pPr>
      <w:r w:rsidRPr="00526B26">
        <w:rPr>
          <w:rStyle w:val="Heading2Char"/>
        </w:rPr>
        <w:t xml:space="preserve">Data and </w:t>
      </w:r>
      <w:r w:rsidR="004F7882" w:rsidRPr="00526B26">
        <w:rPr>
          <w:rStyle w:val="Heading2Char"/>
        </w:rPr>
        <w:t>o</w:t>
      </w:r>
      <w:r w:rsidRPr="00526B26">
        <w:rPr>
          <w:rStyle w:val="Heading2Char"/>
        </w:rPr>
        <w:t xml:space="preserve">utcome </w:t>
      </w:r>
      <w:r w:rsidR="004F7882" w:rsidRPr="00526B26">
        <w:rPr>
          <w:rStyle w:val="Heading2Char"/>
        </w:rPr>
        <w:t>v</w:t>
      </w:r>
      <w:r w:rsidRPr="00526B26">
        <w:rPr>
          <w:rStyle w:val="Heading2Char"/>
        </w:rPr>
        <w:t>ariable</w:t>
      </w:r>
    </w:p>
    <w:p w14:paraId="05B4C401" w14:textId="3F637922" w:rsidR="008768E9" w:rsidRDefault="00C713B5" w:rsidP="0000690B">
      <w:pPr>
        <w:pStyle w:val="Paragraph"/>
      </w:pPr>
      <w:r>
        <w:t xml:space="preserve">The 2013 </w:t>
      </w:r>
      <w:r w:rsidR="0075088A" w:rsidRPr="002974F6">
        <w:t>DHS is a nationally representative sa</w:t>
      </w:r>
      <w:r w:rsidR="0075088A">
        <w:t>mple of 16,155 women aged 15-49,</w:t>
      </w:r>
      <w:r w:rsidR="0075088A" w:rsidRPr="002974F6">
        <w:t xml:space="preserve"> </w:t>
      </w:r>
      <w:r w:rsidR="004C731A" w:rsidRPr="002974F6">
        <w:t xml:space="preserve">interviewed </w:t>
      </w:r>
      <w:r w:rsidR="004C731A">
        <w:t>from</w:t>
      </w:r>
      <w:r w:rsidR="0075088A" w:rsidRPr="002974F6">
        <w:t xml:space="preserve"> a pool of 16,437 eligible women</w:t>
      </w:r>
      <w:r>
        <w:t xml:space="preserve">.  The </w:t>
      </w:r>
      <w:r w:rsidR="0075088A" w:rsidRPr="002974F6">
        <w:t xml:space="preserve">DHS collects data on fertility and family planning, including data on the timing of first union and current union status.  </w:t>
      </w:r>
      <w:r w:rsidR="00EA1DBE">
        <w:t>However, i</w:t>
      </w:r>
      <w:r w:rsidR="0075088A" w:rsidRPr="002974F6">
        <w:t xml:space="preserve">t does not collect detailed union histories, such as higher order unions or timing of union </w:t>
      </w:r>
      <w:r w:rsidR="006A178C">
        <w:t xml:space="preserve">transitions or </w:t>
      </w:r>
      <w:r w:rsidR="0075088A" w:rsidRPr="002974F6">
        <w:t>dissolution</w:t>
      </w:r>
      <w:r w:rsidR="0075088A">
        <w:t>s</w:t>
      </w:r>
      <w:r w:rsidR="0075088A" w:rsidRPr="002974F6">
        <w:t xml:space="preserve">. </w:t>
      </w:r>
      <w:r w:rsidR="006A178C" w:rsidRPr="002974F6">
        <w:t xml:space="preserve">All </w:t>
      </w:r>
      <w:r w:rsidR="006A178C">
        <w:t xml:space="preserve">interviewed </w:t>
      </w:r>
      <w:r w:rsidR="006A178C" w:rsidRPr="002974F6">
        <w:t>women have current union status data and most</w:t>
      </w:r>
      <w:r w:rsidR="006A178C">
        <w:t xml:space="preserve"> women (95</w:t>
      </w:r>
      <w:r w:rsidR="00D322C1">
        <w:t xml:space="preserve"> percent</w:t>
      </w:r>
      <w:r w:rsidR="006A178C">
        <w:t>) who ha</w:t>
      </w:r>
      <w:r w:rsidR="005068AE">
        <w:t>d</w:t>
      </w:r>
      <w:r w:rsidR="006A178C">
        <w:t xml:space="preserve"> </w:t>
      </w:r>
      <w:r w:rsidR="006A178C" w:rsidRPr="002974F6">
        <w:t xml:space="preserve">ever </w:t>
      </w:r>
      <w:r w:rsidR="006A178C">
        <w:t xml:space="preserve">been </w:t>
      </w:r>
      <w:r w:rsidR="006A178C" w:rsidRPr="002974F6">
        <w:t>in union report</w:t>
      </w:r>
      <w:r w:rsidR="00A3431A">
        <w:t>ed</w:t>
      </w:r>
      <w:r w:rsidR="006A178C">
        <w:t xml:space="preserve"> the month and year they entered their </w:t>
      </w:r>
      <w:r w:rsidR="006A178C" w:rsidRPr="002974F6">
        <w:t xml:space="preserve">first union. </w:t>
      </w:r>
      <w:r w:rsidR="00A3431A">
        <w:t xml:space="preserve">For the remaining </w:t>
      </w:r>
      <w:r w:rsidR="006A178C" w:rsidRPr="002974F6">
        <w:t>5</w:t>
      </w:r>
      <w:r w:rsidR="00D322C1">
        <w:t xml:space="preserve"> percent</w:t>
      </w:r>
      <w:r w:rsidR="006A178C" w:rsidRPr="002974F6">
        <w:t xml:space="preserve"> of women ever in union</w:t>
      </w:r>
      <w:r w:rsidR="00A3431A">
        <w:t>,</w:t>
      </w:r>
      <w:r w:rsidR="006A178C" w:rsidRPr="002974F6">
        <w:t xml:space="preserve"> </w:t>
      </w:r>
      <w:r w:rsidR="00A3431A">
        <w:t xml:space="preserve">the </w:t>
      </w:r>
      <w:r w:rsidR="00226651">
        <w:t xml:space="preserve">DHS </w:t>
      </w:r>
      <w:r w:rsidR="006A178C" w:rsidRPr="002974F6">
        <w:t xml:space="preserve">imputed values </w:t>
      </w:r>
      <w:r w:rsidR="00A3431A">
        <w:t>for</w:t>
      </w:r>
      <w:r w:rsidR="00A3431A" w:rsidRPr="002974F6">
        <w:t xml:space="preserve"> </w:t>
      </w:r>
      <w:r w:rsidR="00A3431A">
        <w:t>the month and year</w:t>
      </w:r>
      <w:r w:rsidR="006A178C">
        <w:t xml:space="preserve"> </w:t>
      </w:r>
      <w:r w:rsidR="00A3431A">
        <w:t xml:space="preserve">of </w:t>
      </w:r>
      <w:r w:rsidR="006A178C" w:rsidRPr="002974F6">
        <w:t>first union.</w:t>
      </w:r>
      <w:r w:rsidR="00A65FCC">
        <w:t xml:space="preserve">  </w:t>
      </w:r>
      <w:r w:rsidR="00A3431A">
        <w:t>O</w:t>
      </w:r>
      <w:r w:rsidR="0075088A" w:rsidRPr="002974F6">
        <w:t>f 10,643 wo</w:t>
      </w:r>
      <w:r w:rsidR="00CE2BA7">
        <w:t>men who had ever been in union,</w:t>
      </w:r>
      <w:r w:rsidR="0075088A">
        <w:t xml:space="preserve"> </w:t>
      </w:r>
      <w:r w:rsidR="0075088A" w:rsidRPr="002974F6">
        <w:t xml:space="preserve">921 women reported </w:t>
      </w:r>
      <w:r w:rsidR="008811D5">
        <w:t>having had more than one union</w:t>
      </w:r>
      <w:r w:rsidR="00D322C1">
        <w:t xml:space="preserve"> —</w:t>
      </w:r>
      <w:r w:rsidR="00012223">
        <w:t xml:space="preserve"> less than 6</w:t>
      </w:r>
      <w:r w:rsidR="0075088A" w:rsidRPr="002974F6">
        <w:t xml:space="preserve"> percent</w:t>
      </w:r>
      <w:r w:rsidR="00012223">
        <w:t xml:space="preserve"> of the whole sample</w:t>
      </w:r>
      <w:r w:rsidR="0075088A" w:rsidRPr="002974F6">
        <w:t xml:space="preserve">. For these women, we made </w:t>
      </w:r>
      <w:r w:rsidR="00583212">
        <w:t xml:space="preserve">educated </w:t>
      </w:r>
      <w:r w:rsidR="0075088A" w:rsidRPr="002974F6">
        <w:t>assumption</w:t>
      </w:r>
      <w:r w:rsidR="008811D5">
        <w:t>s</w:t>
      </w:r>
      <w:r w:rsidR="0075088A" w:rsidRPr="002974F6">
        <w:t xml:space="preserve"> </w:t>
      </w:r>
      <w:r w:rsidR="00A3431A">
        <w:t>regarding the</w:t>
      </w:r>
      <w:r w:rsidR="00D322C1">
        <w:t xml:space="preserve"> </w:t>
      </w:r>
      <w:r w:rsidR="0075088A" w:rsidRPr="002974F6">
        <w:t xml:space="preserve">type of first union. For example, currently married women who reported multiple unions are likely to have cohabited for their first union, since </w:t>
      </w:r>
      <w:r w:rsidR="0075088A">
        <w:t>divorce is illegal</w:t>
      </w:r>
      <w:r w:rsidR="00B01C80">
        <w:t xml:space="preserve"> and annulments rare</w:t>
      </w:r>
      <w:r w:rsidR="0075088A">
        <w:t>.</w:t>
      </w:r>
      <w:r w:rsidR="00012223">
        <w:t xml:space="preserve">  We assumed currently cohabiting women who reported multiple unions married for their first union because cohabitation is often the union type for higher order relationships precisely because legally dissolving a</w:t>
      </w:r>
      <w:r w:rsidR="00FB665D">
        <w:t xml:space="preserve"> prior</w:t>
      </w:r>
      <w:r w:rsidR="00012223">
        <w:t xml:space="preserve"> marriage is very difficult (Abalos 2017).</w:t>
      </w:r>
      <w:r w:rsidR="00012223">
        <w:rPr>
          <w:rStyle w:val="EndnoteReference"/>
        </w:rPr>
        <w:endnoteReference w:id="1"/>
      </w:r>
      <w:r w:rsidR="00012223">
        <w:t xml:space="preserve">  </w:t>
      </w:r>
      <w:r w:rsidR="00A3431A">
        <w:t>For</w:t>
      </w:r>
      <w:r w:rsidR="0075088A" w:rsidRPr="002974F6">
        <w:t xml:space="preserve"> </w:t>
      </w:r>
      <w:r w:rsidR="0075088A">
        <w:t xml:space="preserve">90 women (82 </w:t>
      </w:r>
      <w:r w:rsidR="0096504B">
        <w:t xml:space="preserve">currently </w:t>
      </w:r>
      <w:r w:rsidR="0075088A">
        <w:t xml:space="preserve">married </w:t>
      </w:r>
      <w:r w:rsidR="005068AE">
        <w:t>and 8</w:t>
      </w:r>
      <w:r w:rsidR="0096504B">
        <w:t xml:space="preserve"> current</w:t>
      </w:r>
      <w:r w:rsidR="005068AE">
        <w:t xml:space="preserve"> cohabiting</w:t>
      </w:r>
      <w:r w:rsidR="0075088A">
        <w:t xml:space="preserve">) </w:t>
      </w:r>
      <w:r w:rsidR="00A3431A">
        <w:t>there was no information</w:t>
      </w:r>
      <w:r w:rsidR="0075088A">
        <w:t xml:space="preserve"> on higher order unions</w:t>
      </w:r>
      <w:r w:rsidR="00A3431A">
        <w:t xml:space="preserve">, and </w:t>
      </w:r>
      <w:r w:rsidR="00696282">
        <w:t xml:space="preserve">we assumed they had only one union. </w:t>
      </w:r>
      <w:r w:rsidR="0075088A">
        <w:t xml:space="preserve"> </w:t>
      </w:r>
      <w:r w:rsidR="00A3431A">
        <w:t>The possibility of recall or social desirability biases cannot be ruled out</w:t>
      </w:r>
      <w:r w:rsidR="00B01C80">
        <w:t>.  For example, w</w:t>
      </w:r>
      <w:r w:rsidR="00AF42B2">
        <w:t>omen with childr</w:t>
      </w:r>
      <w:r w:rsidR="005068AE">
        <w:t xml:space="preserve">en may hesitate to </w:t>
      </w:r>
      <w:r w:rsidR="00012223">
        <w:t xml:space="preserve">report </w:t>
      </w:r>
      <w:r w:rsidR="001434E3">
        <w:t>being single,</w:t>
      </w:r>
      <w:r w:rsidR="00AF42B2">
        <w:t xml:space="preserve"> and</w:t>
      </w:r>
      <w:r w:rsidR="0075088A" w:rsidRPr="002974F6">
        <w:t xml:space="preserve"> </w:t>
      </w:r>
      <w:r w:rsidR="0075088A">
        <w:t xml:space="preserve">married women may </w:t>
      </w:r>
      <w:r w:rsidR="00A3431A">
        <w:t>recall the</w:t>
      </w:r>
      <w:r w:rsidR="0075088A">
        <w:t xml:space="preserve"> start date of their unions</w:t>
      </w:r>
      <w:r w:rsidR="00A3431A">
        <w:t xml:space="preserve"> more accurately than their </w:t>
      </w:r>
      <w:r w:rsidR="005068AE">
        <w:t xml:space="preserve">cohabiting </w:t>
      </w:r>
      <w:r w:rsidR="00A3431A">
        <w:t>counterparts</w:t>
      </w:r>
      <w:r w:rsidR="0075088A" w:rsidRPr="002974F6">
        <w:t xml:space="preserve">.  </w:t>
      </w:r>
    </w:p>
    <w:p w14:paraId="03287D5A" w14:textId="435D8518" w:rsidR="008768E9" w:rsidRDefault="008768E9" w:rsidP="005C71A8">
      <w:pPr>
        <w:pStyle w:val="Heading2"/>
      </w:pPr>
      <w:r>
        <w:t>Analytic strategy</w:t>
      </w:r>
    </w:p>
    <w:p w14:paraId="729A491E" w14:textId="6CB71F14" w:rsidR="001D0E6B" w:rsidRDefault="001D0E6B" w:rsidP="0000690B">
      <w:pPr>
        <w:pStyle w:val="Paragraph"/>
      </w:pPr>
      <w:r>
        <w:t xml:space="preserve">Our </w:t>
      </w:r>
      <w:r w:rsidR="00336F06">
        <w:t xml:space="preserve">study’s </w:t>
      </w:r>
      <w:r>
        <w:t xml:space="preserve">primary interest was to </w:t>
      </w:r>
      <w:r w:rsidRPr="002974F6">
        <w:t xml:space="preserve">investigate union formation at the national level to identify correlates of </w:t>
      </w:r>
      <w:r>
        <w:t xml:space="preserve">entry into </w:t>
      </w:r>
      <w:r w:rsidRPr="002974F6">
        <w:t>cohabitation</w:t>
      </w:r>
      <w:r>
        <w:t>.</w:t>
      </w:r>
      <w:r w:rsidRPr="002974F6">
        <w:t xml:space="preserve">  We </w:t>
      </w:r>
      <w:r>
        <w:t xml:space="preserve">also </w:t>
      </w:r>
      <w:r w:rsidRPr="002974F6">
        <w:t>explore</w:t>
      </w:r>
      <w:r w:rsidR="00CB2C65">
        <w:t>d</w:t>
      </w:r>
      <w:r w:rsidRPr="002974F6">
        <w:t xml:space="preserve"> whether women who cohabit differ systematically from women who marry</w:t>
      </w:r>
      <w:r w:rsidR="00F83841">
        <w:t xml:space="preserve"> across age groups</w:t>
      </w:r>
      <w:r w:rsidRPr="002974F6">
        <w:t xml:space="preserve">, particularly by </w:t>
      </w:r>
      <w:r>
        <w:t>socioeconomic disadvantage.</w:t>
      </w:r>
    </w:p>
    <w:p w14:paraId="7045F1A7" w14:textId="18D14032" w:rsidR="006D294D" w:rsidRDefault="0096504B" w:rsidP="0000690B">
      <w:pPr>
        <w:pStyle w:val="Newparagraph"/>
        <w:rPr>
          <w:rFonts w:cs="Courier New"/>
        </w:rPr>
      </w:pPr>
      <w:r>
        <w:t xml:space="preserve">However, </w:t>
      </w:r>
      <w:r w:rsidR="00CF247E">
        <w:t xml:space="preserve">the analysis was not straightforward, </w:t>
      </w:r>
      <w:r>
        <w:t>b</w:t>
      </w:r>
      <w:r w:rsidRPr="002974F6">
        <w:t xml:space="preserve">ecause </w:t>
      </w:r>
      <w:r>
        <w:t>the wording in the DHS questionnaire</w:t>
      </w:r>
      <w:r w:rsidR="00CF247E">
        <w:t xml:space="preserve"> did</w:t>
      </w:r>
      <w:r>
        <w:t xml:space="preserve"> not</w:t>
      </w:r>
      <w:r w:rsidR="00EA1DBE">
        <w:t xml:space="preserve"> directly ask the type of first union, and type of first union can only be implied based on current union status. This creates a problem for </w:t>
      </w:r>
      <w:r>
        <w:t>distinguish</w:t>
      </w:r>
      <w:r w:rsidR="00EA1DBE">
        <w:t>ing</w:t>
      </w:r>
      <w:r w:rsidR="00CF247E">
        <w:t xml:space="preserve"> between</w:t>
      </w:r>
      <w:r>
        <w:t xml:space="preserve"> direct marriage </w:t>
      </w:r>
      <w:r w:rsidR="00CF247E">
        <w:t>and</w:t>
      </w:r>
      <w:r>
        <w:t xml:space="preserve"> a marriage preceded by pre-marital cohabitation</w:t>
      </w:r>
      <w:r w:rsidR="00CF247E">
        <w:t xml:space="preserve">, raising potential </w:t>
      </w:r>
      <w:r w:rsidR="00B8222C">
        <w:t xml:space="preserve">right and left </w:t>
      </w:r>
      <w:r w:rsidR="00CF247E">
        <w:t>censoring issues</w:t>
      </w:r>
      <w:r>
        <w:t xml:space="preserve">. </w:t>
      </w:r>
      <w:r w:rsidRPr="002974F6">
        <w:t xml:space="preserve"> </w:t>
      </w:r>
      <w:r w:rsidR="00CF247E">
        <w:t>Therefore</w:t>
      </w:r>
      <w:r w:rsidRPr="002974F6">
        <w:t xml:space="preserve">, </w:t>
      </w:r>
      <w:r>
        <w:t>we use</w:t>
      </w:r>
      <w:r w:rsidR="009912D1">
        <w:t>d</w:t>
      </w:r>
      <w:r>
        <w:t xml:space="preserve"> two different strategies to investigate cohabitation</w:t>
      </w:r>
      <w:r w:rsidR="00CF247E">
        <w:t>, each addressing</w:t>
      </w:r>
      <w:r w:rsidR="009912D1">
        <w:t xml:space="preserve"> the limitations of the other</w:t>
      </w:r>
      <w:r>
        <w:t xml:space="preserve">. </w:t>
      </w:r>
      <w:r w:rsidR="009912D1">
        <w:rPr>
          <w:rFonts w:cs="Courier New"/>
        </w:rPr>
        <w:t>First, w</w:t>
      </w:r>
      <w:r w:rsidR="00413BB0">
        <w:rPr>
          <w:rFonts w:cs="Courier New"/>
        </w:rPr>
        <w:t>e</w:t>
      </w:r>
      <w:r w:rsidR="009912D1">
        <w:rPr>
          <w:rFonts w:cs="Courier New"/>
        </w:rPr>
        <w:t xml:space="preserve"> focused on </w:t>
      </w:r>
      <w:r w:rsidR="00FD146D">
        <w:rPr>
          <w:rFonts w:cs="Courier New"/>
        </w:rPr>
        <w:t xml:space="preserve">entry </w:t>
      </w:r>
      <w:r w:rsidR="009912D1">
        <w:rPr>
          <w:rFonts w:cs="Courier New"/>
        </w:rPr>
        <w:t>into first order unions and</w:t>
      </w:r>
      <w:r w:rsidR="00413BB0">
        <w:rPr>
          <w:rFonts w:cs="Courier New"/>
        </w:rPr>
        <w:t xml:space="preserve"> </w:t>
      </w:r>
      <w:r w:rsidR="00A3431A">
        <w:rPr>
          <w:rFonts w:cs="Courier New"/>
        </w:rPr>
        <w:t xml:space="preserve">applied </w:t>
      </w:r>
      <w:r w:rsidR="00413BB0">
        <w:rPr>
          <w:rFonts w:cs="Courier New"/>
        </w:rPr>
        <w:t xml:space="preserve">survival </w:t>
      </w:r>
      <w:r w:rsidR="00A3431A">
        <w:rPr>
          <w:rFonts w:cs="Courier New"/>
        </w:rPr>
        <w:t xml:space="preserve">analysis </w:t>
      </w:r>
      <w:r w:rsidR="00413BB0">
        <w:rPr>
          <w:rFonts w:cs="Courier New"/>
        </w:rPr>
        <w:t>and</w:t>
      </w:r>
      <w:r w:rsidR="00245B2B">
        <w:rPr>
          <w:rFonts w:cs="Courier New"/>
        </w:rPr>
        <w:t xml:space="preserve"> </w:t>
      </w:r>
      <w:r w:rsidR="00CB2C65">
        <w:rPr>
          <w:rFonts w:cs="Courier New"/>
        </w:rPr>
        <w:t>competing risks</w:t>
      </w:r>
      <w:r w:rsidR="00413BB0">
        <w:rPr>
          <w:rFonts w:cs="Courier New"/>
        </w:rPr>
        <w:t xml:space="preserve"> hazard model</w:t>
      </w:r>
      <w:r w:rsidR="009912D1">
        <w:rPr>
          <w:rFonts w:cs="Courier New"/>
        </w:rPr>
        <w:t>s.</w:t>
      </w:r>
      <w:r w:rsidR="0020433B">
        <w:rPr>
          <w:rStyle w:val="EndnoteReference"/>
          <w:rFonts w:cs="Courier New"/>
        </w:rPr>
        <w:endnoteReference w:id="2"/>
      </w:r>
      <w:r w:rsidR="009912D1">
        <w:rPr>
          <w:rFonts w:cs="Courier New"/>
        </w:rPr>
        <w:t xml:space="preserve"> </w:t>
      </w:r>
      <w:r w:rsidR="00CF247E">
        <w:rPr>
          <w:rFonts w:cs="Courier New"/>
        </w:rPr>
        <w:t xml:space="preserve">This approach required </w:t>
      </w:r>
      <w:r w:rsidR="009912D1">
        <w:rPr>
          <w:rFonts w:cs="Courier New"/>
        </w:rPr>
        <w:t xml:space="preserve">us </w:t>
      </w:r>
      <w:r w:rsidR="00413BB0">
        <w:rPr>
          <w:rFonts w:cs="Courier New"/>
        </w:rPr>
        <w:t xml:space="preserve">to </w:t>
      </w:r>
      <w:r>
        <w:rPr>
          <w:rFonts w:cs="Courier New"/>
        </w:rPr>
        <w:t xml:space="preserve">compare </w:t>
      </w:r>
      <w:r w:rsidR="006D294D" w:rsidRPr="002974F6">
        <w:t xml:space="preserve">first </w:t>
      </w:r>
      <w:r w:rsidR="00EF2AA3">
        <w:t xml:space="preserve">cohabiting </w:t>
      </w:r>
      <w:r w:rsidR="006D294D" w:rsidRPr="002974F6">
        <w:t>unions that had not transitioned to marriage by the time of interview</w:t>
      </w:r>
      <w:r w:rsidR="006D294D">
        <w:t xml:space="preserve"> and first unions that </w:t>
      </w:r>
      <w:r w:rsidR="00CF247E">
        <w:t xml:space="preserve">directly </w:t>
      </w:r>
      <w:r w:rsidR="006D294D">
        <w:t xml:space="preserve">or </w:t>
      </w:r>
      <w:r w:rsidR="00CF247E">
        <w:t xml:space="preserve">eventually </w:t>
      </w:r>
      <w:r w:rsidR="006D294D">
        <w:t xml:space="preserve">transitioned to marriage.  </w:t>
      </w:r>
      <w:r w:rsidR="00F41ACF">
        <w:t>T</w:t>
      </w:r>
      <w:r w:rsidR="00F41ACF">
        <w:rPr>
          <w:rFonts w:cs="Courier New"/>
        </w:rPr>
        <w:t>he</w:t>
      </w:r>
      <w:r w:rsidR="009912D1">
        <w:rPr>
          <w:rFonts w:cs="Courier New"/>
        </w:rPr>
        <w:t xml:space="preserve"> benefit of this approach </w:t>
      </w:r>
      <w:r w:rsidR="00344E4B">
        <w:rPr>
          <w:rFonts w:cs="Courier New"/>
        </w:rPr>
        <w:t>is</w:t>
      </w:r>
      <w:r w:rsidR="009912D1">
        <w:rPr>
          <w:rFonts w:cs="Courier New"/>
        </w:rPr>
        <w:t xml:space="preserve"> that it</w:t>
      </w:r>
      <w:r w:rsidR="00F41ACF">
        <w:rPr>
          <w:rFonts w:cs="Courier New"/>
        </w:rPr>
        <w:t xml:space="preserve"> </w:t>
      </w:r>
      <w:r w:rsidR="00234996">
        <w:rPr>
          <w:rFonts w:cs="Courier New"/>
        </w:rPr>
        <w:t xml:space="preserve">produces risks of entrance into partnership and </w:t>
      </w:r>
      <w:r w:rsidR="00F41ACF" w:rsidRPr="002974F6">
        <w:rPr>
          <w:iCs/>
        </w:rPr>
        <w:t>address</w:t>
      </w:r>
      <w:r w:rsidR="00F41ACF">
        <w:rPr>
          <w:iCs/>
        </w:rPr>
        <w:t>e</w:t>
      </w:r>
      <w:r w:rsidR="00344E4B">
        <w:rPr>
          <w:iCs/>
        </w:rPr>
        <w:t>s</w:t>
      </w:r>
      <w:r w:rsidR="00F41ACF">
        <w:rPr>
          <w:iCs/>
        </w:rPr>
        <w:t xml:space="preserve"> the issue of right censoring</w:t>
      </w:r>
      <w:r w:rsidR="00B5326B">
        <w:rPr>
          <w:iCs/>
        </w:rPr>
        <w:t xml:space="preserve"> —</w:t>
      </w:r>
      <w:r w:rsidR="009912D1">
        <w:rPr>
          <w:iCs/>
        </w:rPr>
        <w:t xml:space="preserve"> which is problematic when </w:t>
      </w:r>
      <w:r w:rsidR="00CF247E">
        <w:rPr>
          <w:iCs/>
        </w:rPr>
        <w:t>younger adults have not had time to enter into a partnership</w:t>
      </w:r>
      <w:r w:rsidR="00B5326B">
        <w:rPr>
          <w:iCs/>
        </w:rPr>
        <w:t xml:space="preserve"> —</w:t>
      </w:r>
      <w:r w:rsidR="005774F2">
        <w:rPr>
          <w:iCs/>
        </w:rPr>
        <w:t xml:space="preserve"> enabling</w:t>
      </w:r>
      <w:r w:rsidR="00EA1DBE">
        <w:rPr>
          <w:iCs/>
        </w:rPr>
        <w:t xml:space="preserve"> us to better understand new behaviours which are rapidly emerging among some young adults.</w:t>
      </w:r>
      <w:r w:rsidR="00F41ACF">
        <w:rPr>
          <w:iCs/>
        </w:rPr>
        <w:t xml:space="preserve"> </w:t>
      </w:r>
      <w:r w:rsidR="00CF247E">
        <w:rPr>
          <w:iCs/>
        </w:rPr>
        <w:t>In addition, t</w:t>
      </w:r>
      <w:r w:rsidR="00F41ACF" w:rsidRPr="002974F6">
        <w:rPr>
          <w:iCs/>
        </w:rPr>
        <w:t>h</w:t>
      </w:r>
      <w:r w:rsidR="00F41ACF">
        <w:rPr>
          <w:iCs/>
        </w:rPr>
        <w:t xml:space="preserve">e discrete-time </w:t>
      </w:r>
      <w:r w:rsidR="00F41ACF" w:rsidRPr="002974F6">
        <w:rPr>
          <w:iCs/>
        </w:rPr>
        <w:t xml:space="preserve">method </w:t>
      </w:r>
      <w:r w:rsidR="00F41ACF">
        <w:rPr>
          <w:iCs/>
        </w:rPr>
        <w:t>allow</w:t>
      </w:r>
      <w:r w:rsidR="001F76D1">
        <w:rPr>
          <w:iCs/>
        </w:rPr>
        <w:t>s</w:t>
      </w:r>
      <w:r w:rsidR="00F41ACF" w:rsidRPr="002974F6">
        <w:rPr>
          <w:iCs/>
        </w:rPr>
        <w:t xml:space="preserve"> </w:t>
      </w:r>
      <w:r w:rsidR="00F41ACF">
        <w:rPr>
          <w:iCs/>
        </w:rPr>
        <w:t>for key variables such as education, age, and calendar time to vary over the observation period.</w:t>
      </w:r>
    </w:p>
    <w:p w14:paraId="5E1A15D5" w14:textId="1F6B32BD" w:rsidR="000F64D4" w:rsidRDefault="00344E4B" w:rsidP="0000690B">
      <w:pPr>
        <w:pStyle w:val="Newparagraph"/>
      </w:pPr>
      <w:r>
        <w:t xml:space="preserve">In order to provide basic </w:t>
      </w:r>
      <w:r w:rsidR="00234996">
        <w:t>descriptive risks</w:t>
      </w:r>
      <w:r>
        <w:t xml:space="preserve"> of union formation,</w:t>
      </w:r>
      <w:r w:rsidR="00EA1DBE">
        <w:t xml:space="preserve"> for example the age profile of entrance into different types of unions,</w:t>
      </w:r>
      <w:r>
        <w:t xml:space="preserve"> we first conducted s</w:t>
      </w:r>
      <w:r w:rsidR="00A713DA">
        <w:t>urvival analysis using S</w:t>
      </w:r>
      <w:r w:rsidR="00CB2C65">
        <w:t>TATA</w:t>
      </w:r>
      <w:r w:rsidR="00A713DA">
        <w:t xml:space="preserve"> </w:t>
      </w:r>
      <w:r w:rsidR="00A3431A">
        <w:t>v 13.0</w:t>
      </w:r>
      <w:r w:rsidR="001F76D1">
        <w:t xml:space="preserve"> </w:t>
      </w:r>
      <w:r w:rsidR="00583212">
        <w:t>(StataCorp 2013) and</w:t>
      </w:r>
      <w:r>
        <w:t xml:space="preserve"> STCOMPET </w:t>
      </w:r>
      <w:r>
        <w:fldChar w:fldCharType="begin"/>
      </w:r>
      <w:r w:rsidR="00027809">
        <w:instrText xml:space="preserve"> ADDIN EN.CITE &lt;EndNote&gt;&lt;Cite&gt;&lt;Author&gt;Coviello&lt;/Author&gt;&lt;Year&gt;2004&lt;/Year&gt;&lt;RecNum&gt;135&lt;/RecNum&gt;&lt;DisplayText&gt;(Coviello &amp;amp; Boggess, 2004)&lt;/DisplayText&gt;&lt;record&gt;&lt;rec-number&gt;135&lt;/rec-number&gt;&lt;foreign-keys&gt;&lt;key app="EN" db-id="ev99prvpbep0dcee50ex9xw4tv9stz2stxa0" timestamp="1474638749"&gt;135&lt;/key&gt;&lt;/foreign-keys&gt;&lt;ref-type name="Journal Article"&gt;17&lt;/ref-type&gt;&lt;contributors&gt;&lt;authors&gt;&lt;author&gt;Vincenzo Coviello&lt;/author&gt;&lt;author&gt;May Boggess&lt;/author&gt;&lt;/authors&gt;&lt;/contributors&gt;&lt;titles&gt;&lt;title&gt;Cumulative incidence estimation in the presence of competing risks&lt;/title&gt;&lt;secondary-title&gt;The Stata Journal&lt;/secondary-title&gt;&lt;/titles&gt;&lt;periodical&gt;&lt;full-title&gt;The Stata Journal&lt;/full-title&gt;&lt;/periodical&gt;&lt;pages&gt;103-112&lt;/pages&gt;&lt;volume&gt;4&lt;/volume&gt;&lt;number&gt;2&lt;/number&gt;&lt;dates&gt;&lt;year&gt;2004&lt;/year&gt;&lt;/dates&gt;&lt;urls&gt;&lt;/urls&gt;&lt;/record&gt;&lt;/Cite&gt;&lt;/EndNote&gt;</w:instrText>
      </w:r>
      <w:r>
        <w:fldChar w:fldCharType="separate"/>
      </w:r>
      <w:r w:rsidR="00027809">
        <w:rPr>
          <w:noProof/>
        </w:rPr>
        <w:t>(</w:t>
      </w:r>
      <w:hyperlink w:anchor="_ENREF_5" w:tooltip="Coviello, 2004 #135" w:history="1">
        <w:r w:rsidR="0053769E">
          <w:rPr>
            <w:noProof/>
          </w:rPr>
          <w:t>Coviello &amp; Boggess, 2004</w:t>
        </w:r>
      </w:hyperlink>
      <w:r w:rsidR="00027809">
        <w:rPr>
          <w:noProof/>
        </w:rPr>
        <w:t>)</w:t>
      </w:r>
      <w:r>
        <w:fldChar w:fldCharType="end"/>
      </w:r>
      <w:r w:rsidR="00583212">
        <w:t xml:space="preserve"> to estimate </w:t>
      </w:r>
      <w:r w:rsidR="008B32A3">
        <w:t>the</w:t>
      </w:r>
      <w:r w:rsidR="00227BBE">
        <w:t xml:space="preserve"> cumulative incidences of unions</w:t>
      </w:r>
      <w:r>
        <w:t xml:space="preserve"> that were still cohabiting at interview and</w:t>
      </w:r>
      <w:r w:rsidR="00227BBE">
        <w:t xml:space="preserve"> unions that transitioned to marriage</w:t>
      </w:r>
      <w:r>
        <w:t xml:space="preserve"> before interview</w:t>
      </w:r>
      <w:r w:rsidR="008B32A3">
        <w:t>.</w:t>
      </w:r>
      <w:r w:rsidR="000D1C04">
        <w:t xml:space="preserve"> </w:t>
      </w:r>
      <w:r w:rsidR="008B32A3">
        <w:t>The competing event of interest was c</w:t>
      </w:r>
      <w:r w:rsidR="00C20E20">
        <w:t>ohabitation</w:t>
      </w:r>
      <w:r w:rsidR="008B32A3">
        <w:t xml:space="preserve"> and those who did not enter either a marriage or cohabitation </w:t>
      </w:r>
      <w:r w:rsidR="00EA210B">
        <w:t xml:space="preserve">by </w:t>
      </w:r>
      <w:r w:rsidR="00032971">
        <w:t xml:space="preserve">the time of survey </w:t>
      </w:r>
      <w:r w:rsidR="008B32A3">
        <w:t xml:space="preserve">were censored. </w:t>
      </w:r>
      <w:r w:rsidR="002E5449">
        <w:t xml:space="preserve">   </w:t>
      </w:r>
    </w:p>
    <w:p w14:paraId="05C9BB71" w14:textId="4260FB98" w:rsidR="009A4C26" w:rsidRDefault="008B32A3" w:rsidP="0000690B">
      <w:pPr>
        <w:pStyle w:val="Newparagraph"/>
      </w:pPr>
      <w:r>
        <w:rPr>
          <w:rFonts w:cs="Courier New"/>
        </w:rPr>
        <w:t xml:space="preserve">We </w:t>
      </w:r>
      <w:r w:rsidR="00344E4B">
        <w:rPr>
          <w:rFonts w:cs="Courier New"/>
        </w:rPr>
        <w:t xml:space="preserve">then </w:t>
      </w:r>
      <w:r>
        <w:rPr>
          <w:rFonts w:cs="Courier New"/>
        </w:rPr>
        <w:t xml:space="preserve">used a discrete-time </w:t>
      </w:r>
      <w:r w:rsidR="00CB2C65">
        <w:rPr>
          <w:rFonts w:cs="Courier New"/>
        </w:rPr>
        <w:t>competing risks</w:t>
      </w:r>
      <w:r>
        <w:rPr>
          <w:rFonts w:cs="Courier New"/>
        </w:rPr>
        <w:t xml:space="preserve"> hazard model to </w:t>
      </w:r>
      <w:r w:rsidR="00B35ACD">
        <w:rPr>
          <w:rFonts w:cs="Courier New"/>
        </w:rPr>
        <w:t xml:space="preserve">examine the </w:t>
      </w:r>
      <w:r w:rsidR="00F41ACF">
        <w:rPr>
          <w:rFonts w:cs="Courier New"/>
        </w:rPr>
        <w:t>e</w:t>
      </w:r>
      <w:r w:rsidR="00B35ACD">
        <w:rPr>
          <w:rFonts w:cs="Courier New"/>
        </w:rPr>
        <w:t>ducational</w:t>
      </w:r>
      <w:r w:rsidR="001F76D1">
        <w:rPr>
          <w:rFonts w:cs="Courier New"/>
        </w:rPr>
        <w:t xml:space="preserve"> </w:t>
      </w:r>
      <w:r w:rsidR="00A65FCC">
        <w:rPr>
          <w:rFonts w:cs="Courier New"/>
        </w:rPr>
        <w:t xml:space="preserve">gradient </w:t>
      </w:r>
      <w:r>
        <w:rPr>
          <w:rFonts w:cs="Courier New"/>
        </w:rPr>
        <w:t xml:space="preserve">associated with </w:t>
      </w:r>
      <w:r w:rsidR="00F41ACF">
        <w:rPr>
          <w:rFonts w:cs="Courier New"/>
        </w:rPr>
        <w:t xml:space="preserve">entry into </w:t>
      </w:r>
      <w:r w:rsidR="00A65FCC">
        <w:rPr>
          <w:rFonts w:cs="Courier New"/>
        </w:rPr>
        <w:t>union</w:t>
      </w:r>
      <w:r w:rsidR="00B35ACD">
        <w:rPr>
          <w:rFonts w:cs="Courier New"/>
        </w:rPr>
        <w:t xml:space="preserve">. </w:t>
      </w:r>
      <w:r w:rsidR="00B35ACD">
        <w:t>T</w:t>
      </w:r>
      <w:r w:rsidR="00B35ACD" w:rsidRPr="002974F6">
        <w:t xml:space="preserve">he outcome variable </w:t>
      </w:r>
      <w:r w:rsidR="0056219D">
        <w:t>had</w:t>
      </w:r>
      <w:r w:rsidRPr="002974F6">
        <w:t xml:space="preserve"> </w:t>
      </w:r>
      <w:r w:rsidR="00B35ACD" w:rsidRPr="002974F6">
        <w:t>three categories</w:t>
      </w:r>
      <w:r w:rsidR="00B35ACD">
        <w:t>:</w:t>
      </w:r>
      <w:r w:rsidR="00B35ACD" w:rsidRPr="002974F6">
        <w:t xml:space="preserve"> </w:t>
      </w:r>
      <w:r w:rsidR="004549CE">
        <w:t xml:space="preserve">1) </w:t>
      </w:r>
      <w:r w:rsidR="00B35ACD" w:rsidRPr="002974F6">
        <w:t xml:space="preserve">women who entered </w:t>
      </w:r>
      <w:r w:rsidR="00B35ACD" w:rsidRPr="0000690B">
        <w:rPr>
          <w:i/>
          <w:iCs/>
        </w:rPr>
        <w:t>cohabitation</w:t>
      </w:r>
      <w:r w:rsidR="00B35ACD">
        <w:t xml:space="preserve"> and did not marry by the time of interview</w:t>
      </w:r>
      <w:r w:rsidR="00483E77">
        <w:t xml:space="preserve"> (which we will refer to as </w:t>
      </w:r>
      <w:r w:rsidR="00336F06">
        <w:t>‘</w:t>
      </w:r>
      <w:r w:rsidR="00483E77">
        <w:t>cohabitation</w:t>
      </w:r>
      <w:r w:rsidR="00336F06">
        <w:t>’</w:t>
      </w:r>
      <w:r w:rsidR="00B35ACD">
        <w:t>;</w:t>
      </w:r>
      <w:r w:rsidR="00B35ACD" w:rsidRPr="002974F6">
        <w:t xml:space="preserve"> </w:t>
      </w:r>
      <w:r w:rsidR="004549CE">
        <w:t xml:space="preserve">2) </w:t>
      </w:r>
      <w:r w:rsidR="00B35ACD" w:rsidRPr="002974F6">
        <w:t xml:space="preserve">women who entered a union </w:t>
      </w:r>
      <w:r w:rsidR="00F41ACF">
        <w:t xml:space="preserve">that </w:t>
      </w:r>
      <w:r w:rsidR="00B35ACD" w:rsidRPr="002974F6">
        <w:t>either direct</w:t>
      </w:r>
      <w:r>
        <w:t>ly</w:t>
      </w:r>
      <w:r w:rsidR="00B35ACD" w:rsidRPr="002974F6">
        <w:t xml:space="preserve"> or </w:t>
      </w:r>
      <w:r w:rsidR="00032971">
        <w:t xml:space="preserve">subsequently </w:t>
      </w:r>
      <w:r w:rsidR="00B35ACD" w:rsidRPr="002974F6">
        <w:t xml:space="preserve">transitioned to </w:t>
      </w:r>
      <w:r w:rsidR="00B35ACD" w:rsidRPr="00263496">
        <w:rPr>
          <w:i/>
          <w:iCs/>
        </w:rPr>
        <w:t>marriage</w:t>
      </w:r>
      <w:r w:rsidR="00B35ACD" w:rsidRPr="002974F6">
        <w:t xml:space="preserve"> by the time of interview</w:t>
      </w:r>
      <w:r w:rsidR="00483E77">
        <w:t xml:space="preserve"> (which we will refer to as </w:t>
      </w:r>
      <w:r w:rsidR="00336F06">
        <w:t>‘</w:t>
      </w:r>
      <w:r w:rsidR="00483E77">
        <w:t>marriage</w:t>
      </w:r>
      <w:r w:rsidR="00336F06">
        <w:t>’</w:t>
      </w:r>
      <w:r w:rsidR="00483E77">
        <w:t>)</w:t>
      </w:r>
      <w:r w:rsidR="00B35ACD">
        <w:t>; and</w:t>
      </w:r>
      <w:r w:rsidR="004549CE">
        <w:t xml:space="preserve"> 3)</w:t>
      </w:r>
      <w:r w:rsidR="00B35ACD" w:rsidRPr="002974F6">
        <w:t xml:space="preserve"> women who had never been in union</w:t>
      </w:r>
      <w:r w:rsidR="004549CE">
        <w:t xml:space="preserve"> by the time of interview</w:t>
      </w:r>
      <w:r w:rsidR="00483E77">
        <w:t xml:space="preserve"> (which we will refer to as </w:t>
      </w:r>
      <w:r w:rsidR="00336F06">
        <w:t>‘</w:t>
      </w:r>
      <w:r w:rsidR="00483E77">
        <w:t>single</w:t>
      </w:r>
      <w:r w:rsidR="00336F06">
        <w:t>’</w:t>
      </w:r>
      <w:r w:rsidR="00483E77">
        <w:t>)</w:t>
      </w:r>
      <w:r w:rsidR="004207AF">
        <w:t xml:space="preserve">. </w:t>
      </w:r>
      <w:r w:rsidR="003764F0">
        <w:t xml:space="preserve">  </w:t>
      </w:r>
      <w:r w:rsidR="00F02274" w:rsidRPr="002974F6">
        <w:t xml:space="preserve">The unit of analysis over the observation period was person-months. </w:t>
      </w:r>
      <w:r w:rsidR="004207AF">
        <w:t>Respondents</w:t>
      </w:r>
      <w:r w:rsidR="004207AF" w:rsidRPr="002974F6">
        <w:t xml:space="preserve"> </w:t>
      </w:r>
      <w:r w:rsidR="00F02274" w:rsidRPr="002974F6">
        <w:t>enter</w:t>
      </w:r>
      <w:r w:rsidR="004207AF">
        <w:t>ed</w:t>
      </w:r>
      <w:r w:rsidR="00F02274" w:rsidRPr="002974F6">
        <w:t xml:space="preserve"> the risk set at the month of their 1</w:t>
      </w:r>
      <w:r w:rsidR="009B42C9">
        <w:t>4</w:t>
      </w:r>
      <w:r w:rsidR="00F02274" w:rsidRPr="002974F6">
        <w:rPr>
          <w:vertAlign w:val="superscript"/>
        </w:rPr>
        <w:t>th</w:t>
      </w:r>
      <w:r w:rsidR="00F02274" w:rsidRPr="002974F6">
        <w:t xml:space="preserve"> birthday and exit</w:t>
      </w:r>
      <w:r w:rsidR="004207AF">
        <w:t>ed</w:t>
      </w:r>
      <w:r w:rsidR="00F02274" w:rsidRPr="002974F6">
        <w:t xml:space="preserve"> </w:t>
      </w:r>
      <w:r w:rsidR="004207AF">
        <w:t>upon entry</w:t>
      </w:r>
      <w:r w:rsidR="00F02274" w:rsidRPr="002974F6">
        <w:t xml:space="preserve"> into </w:t>
      </w:r>
      <w:r w:rsidR="00F02274" w:rsidRPr="00A65FCC">
        <w:t>first</w:t>
      </w:r>
      <w:r w:rsidR="00F02274" w:rsidRPr="002974F6">
        <w:t xml:space="preserve"> union.  </w:t>
      </w:r>
      <w:r w:rsidR="004207AF">
        <w:t>W</w:t>
      </w:r>
      <w:r w:rsidR="00F02274" w:rsidRPr="002974F6">
        <w:t>omen w</w:t>
      </w:r>
      <w:r w:rsidR="00583212">
        <w:t xml:space="preserve">ho never entered </w:t>
      </w:r>
      <w:r w:rsidR="00F02274" w:rsidRPr="002974F6">
        <w:t xml:space="preserve">any union </w:t>
      </w:r>
      <w:r w:rsidR="004207AF">
        <w:t>by time of interview</w:t>
      </w:r>
      <w:r w:rsidR="004207AF" w:rsidRPr="002974F6">
        <w:t xml:space="preserve"> </w:t>
      </w:r>
      <w:r w:rsidR="00F02274" w:rsidRPr="002974F6">
        <w:t>were censored.</w:t>
      </w:r>
      <w:r w:rsidR="00866CEE">
        <w:rPr>
          <w:rStyle w:val="EndnoteReference"/>
        </w:rPr>
        <w:endnoteReference w:id="3"/>
      </w:r>
      <w:r w:rsidR="000140BA" w:rsidRPr="002974F6">
        <w:t xml:space="preserve">  </w:t>
      </w:r>
      <w:r w:rsidR="00F02274" w:rsidRPr="002974F6">
        <w:t xml:space="preserve"> </w:t>
      </w:r>
      <w:r w:rsidR="006C1DC9">
        <w:t xml:space="preserve">We estimate the </w:t>
      </w:r>
      <w:r w:rsidR="004F16EE">
        <w:t xml:space="preserve">hazard </w:t>
      </w:r>
      <w:r w:rsidR="006C1DC9">
        <w:t>of union formation in each person month using the following model:</w:t>
      </w:r>
    </w:p>
    <w:p w14:paraId="11E35E60" w14:textId="6BE5F3F3" w:rsidR="00D93414" w:rsidRDefault="003D6B9A" w:rsidP="00CD4180">
      <w:pPr>
        <w:pStyle w:val="Displayedequation"/>
      </w:pPr>
      <m:oMathPara>
        <m:oMath>
          <m:sSub>
            <m:sSubPr>
              <m:ctrlPr>
                <w:rPr>
                  <w:rFonts w:ascii="Cambria Math" w:hAnsi="Cambria Math"/>
                </w:rPr>
              </m:ctrlPr>
            </m:sSubPr>
            <m:e>
              <m:r>
                <w:rPr>
                  <w:rFonts w:ascii="Cambria Math" w:hAnsi="Cambria Math"/>
                </w:rPr>
                <m:t>h</m:t>
              </m:r>
            </m:e>
            <m:sub>
              <m:r>
                <w:rPr>
                  <w:rFonts w:ascii="Cambria Math" w:hAnsi="Cambria Math"/>
                </w:rPr>
                <m:t>it</m:t>
              </m:r>
            </m:sub>
          </m:sSub>
          <m:d>
            <m:dPr>
              <m:ctrlPr>
                <w:rPr>
                  <w:rFonts w:ascii="Cambria Math" w:hAnsi="Cambria Math"/>
                </w:rPr>
              </m:ctrlPr>
            </m:dPr>
            <m:e>
              <m:r>
                <w:rPr>
                  <w:rFonts w:ascii="Cambria Math" w:hAnsi="Cambria Math"/>
                </w:rPr>
                <m:t>m</m:t>
              </m:r>
            </m:e>
          </m:d>
          <m:r>
            <m:rPr>
              <m:sty m:val="p"/>
            </m:rPr>
            <w:rPr>
              <w:rFonts w:ascii="Cambria Math" w:hAnsi="Cambria Math"/>
            </w:rPr>
            <m:t xml:space="preserve">= </m:t>
          </m:r>
          <m:f>
            <m:fPr>
              <m:ctrlPr>
                <w:rPr>
                  <w:rFonts w:ascii="Cambria Math" w:hAnsi="Cambria Math"/>
                </w:rPr>
              </m:ctrlPr>
            </m:fPr>
            <m:num>
              <m:r>
                <w:rPr>
                  <w:rFonts w:ascii="Cambria Math" w:hAnsi="Cambria Math"/>
                </w:rPr>
                <m:t>exp</m:t>
              </m:r>
              <m:d>
                <m:dPr>
                  <m:ctrlPr>
                    <w:rPr>
                      <w:rFonts w:ascii="Cambria Math" w:hAnsi="Cambria Math"/>
                    </w:rPr>
                  </m:ctrlPr>
                </m:dPr>
                <m:e>
                  <m:nary>
                    <m:naryPr>
                      <m:chr m:val="∑"/>
                      <m:limLoc m:val="subSup"/>
                      <m:supHide m:val="1"/>
                      <m:ctrlPr>
                        <w:rPr>
                          <w:rFonts w:ascii="Cambria Math" w:hAnsi="Cambria Math"/>
                        </w:rPr>
                      </m:ctrlPr>
                    </m:naryPr>
                    <m:sub>
                      <m:r>
                        <w:rPr>
                          <w:rFonts w:ascii="Cambria Math" w:hAnsi="Cambria Math"/>
                        </w:rPr>
                        <m:t>j</m:t>
                      </m:r>
                      <m:r>
                        <m:rPr>
                          <m:sty m:val="p"/>
                        </m:rPr>
                        <w:rPr>
                          <w:rFonts w:ascii="Cambria Math" w:hAnsi="Cambria Math"/>
                        </w:rPr>
                        <m:t xml:space="preserve"> </m:t>
                      </m:r>
                    </m:sub>
                    <m:sup/>
                    <m:e>
                      <m:sSub>
                        <m:sSubPr>
                          <m:ctrlPr>
                            <w:rPr>
                              <w:rFonts w:ascii="Cambria Math" w:hAnsi="Cambria Math"/>
                            </w:rPr>
                          </m:ctrlPr>
                        </m:sSubPr>
                        <m:e>
                          <m:r>
                            <w:rPr>
                              <w:rFonts w:ascii="Cambria Math" w:hAnsi="Cambria Math"/>
                            </w:rPr>
                            <m:t>x</m:t>
                          </m:r>
                        </m:e>
                        <m:sub>
                          <m:r>
                            <w:rPr>
                              <w:rFonts w:ascii="Cambria Math" w:hAnsi="Cambria Math"/>
                            </w:rPr>
                            <m:t>ijt</m:t>
                          </m:r>
                        </m:sub>
                      </m:sSub>
                    </m:e>
                  </m:nary>
                  <m:sSub>
                    <m:sSubPr>
                      <m:ctrlPr>
                        <w:rPr>
                          <w:rFonts w:ascii="Cambria Math" w:hAnsi="Cambria Math"/>
                        </w:rPr>
                      </m:ctrlPr>
                    </m:sSubPr>
                    <m:e>
                      <m:r>
                        <w:rPr>
                          <w:rFonts w:ascii="Cambria Math" w:hAnsi="Cambria Math"/>
                        </w:rPr>
                        <m:t>β</m:t>
                      </m:r>
                    </m:e>
                    <m:sub>
                      <m:r>
                        <w:rPr>
                          <w:rFonts w:ascii="Cambria Math" w:hAnsi="Cambria Math"/>
                        </w:rPr>
                        <m:t>jm</m:t>
                      </m:r>
                    </m:sub>
                  </m:sSub>
                </m:e>
              </m:d>
            </m:num>
            <m:den>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M</m:t>
                  </m:r>
                </m:sup>
                <m:e>
                  <m:r>
                    <w:rPr>
                      <w:rFonts w:ascii="Cambria Math" w:hAnsi="Cambria Math"/>
                    </w:rPr>
                    <m:t>exp</m:t>
                  </m:r>
                  <m:d>
                    <m:dPr>
                      <m:ctrlPr>
                        <w:rPr>
                          <w:rFonts w:ascii="Cambria Math" w:hAnsi="Cambria Math"/>
                        </w:rPr>
                      </m:ctrlPr>
                    </m:dPr>
                    <m:e>
                      <m:nary>
                        <m:naryPr>
                          <m:chr m:val="∑"/>
                          <m:limLoc m:val="subSup"/>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ijt</m:t>
                              </m:r>
                            </m:sub>
                          </m:sSub>
                        </m:e>
                      </m:nary>
                      <m:sSub>
                        <m:sSubPr>
                          <m:ctrlPr>
                            <w:rPr>
                              <w:rFonts w:ascii="Cambria Math" w:hAnsi="Cambria Math"/>
                            </w:rPr>
                          </m:ctrlPr>
                        </m:sSubPr>
                        <m:e>
                          <m:r>
                            <w:rPr>
                              <w:rFonts w:ascii="Cambria Math" w:hAnsi="Cambria Math"/>
                            </w:rPr>
                            <m:t>β</m:t>
                          </m:r>
                        </m:e>
                        <m:sub>
                          <m:r>
                            <w:rPr>
                              <w:rFonts w:ascii="Cambria Math" w:hAnsi="Cambria Math"/>
                            </w:rPr>
                            <m:t>jk</m:t>
                          </m:r>
                        </m:sub>
                      </m:sSub>
                    </m:e>
                  </m:d>
                </m:e>
              </m:nary>
            </m:den>
          </m:f>
        </m:oMath>
      </m:oMathPara>
    </w:p>
    <w:p w14:paraId="4116767A" w14:textId="2F9A113D" w:rsidR="006C1DC9" w:rsidRPr="00781E81" w:rsidRDefault="006C1DC9" w:rsidP="00FA2C15">
      <w:r>
        <w:t xml:space="preserve">with </w:t>
      </w:r>
      <m:oMath>
        <m:sSub>
          <m:sSubPr>
            <m:ctrlPr>
              <w:rPr>
                <w:rFonts w:ascii="Cambria Math" w:hAnsi="Cambria Math"/>
                <w:i/>
              </w:rPr>
            </m:ctrlPr>
          </m:sSubPr>
          <m:e>
            <m:r>
              <w:rPr>
                <w:rFonts w:ascii="Cambria Math" w:hAnsi="Cambria Math"/>
              </w:rPr>
              <m:t>h</m:t>
            </m:r>
          </m:e>
          <m:sub>
            <m:r>
              <w:rPr>
                <w:rFonts w:ascii="Cambria Math" w:hAnsi="Cambria Math"/>
              </w:rPr>
              <m:t>it</m:t>
            </m:r>
          </m:sub>
        </m:sSub>
        <m:d>
          <m:dPr>
            <m:ctrlPr>
              <w:rPr>
                <w:rFonts w:ascii="Cambria Math" w:hAnsi="Cambria Math"/>
                <w:i/>
              </w:rPr>
            </m:ctrlPr>
          </m:dPr>
          <m:e>
            <m:r>
              <w:rPr>
                <w:rFonts w:ascii="Cambria Math" w:hAnsi="Cambria Math"/>
              </w:rPr>
              <m:t>m</m:t>
            </m:r>
          </m:e>
        </m:d>
      </m:oMath>
      <w:r>
        <w:t xml:space="preserve"> representing the hazard of respondent </w:t>
      </w:r>
      <m:oMath>
        <m:r>
          <w:rPr>
            <w:rFonts w:ascii="Cambria Math" w:hAnsi="Cambria Math"/>
          </w:rPr>
          <m:t>i</m:t>
        </m:r>
      </m:oMath>
      <w:r>
        <w:rPr>
          <w:i/>
        </w:rPr>
        <w:t xml:space="preserve"> </w:t>
      </w:r>
      <w:r w:rsidR="0005642F">
        <w:t xml:space="preserve">experiencing an event </w:t>
      </w:r>
      <m:oMath>
        <m:r>
          <w:rPr>
            <w:rFonts w:ascii="Cambria Math" w:hAnsi="Cambria Math"/>
          </w:rPr>
          <m:t>m</m:t>
        </m:r>
      </m:oMath>
      <w:r>
        <w:t xml:space="preserve"> in month </w:t>
      </w:r>
      <m:oMath>
        <m:r>
          <w:rPr>
            <w:rFonts w:ascii="Cambria Math" w:hAnsi="Cambria Math"/>
          </w:rPr>
          <m:t>t</m:t>
        </m:r>
      </m:oMath>
      <w:r w:rsidR="00FF7282">
        <w:rPr>
          <w:i/>
        </w:rPr>
        <w:t>,</w:t>
      </w:r>
      <w:r w:rsidR="00632063">
        <w:rPr>
          <w:i/>
        </w:rPr>
        <w:t xml:space="preserve"> </w:t>
      </w:r>
      <w:r w:rsidR="00632063">
        <w:t xml:space="preserve">and </w:t>
      </w:r>
      <m:oMath>
        <m:r>
          <w:rPr>
            <w:rFonts w:ascii="Cambria Math" w:hAnsi="Cambria Math"/>
          </w:rPr>
          <m:t>j</m:t>
        </m:r>
      </m:oMath>
      <w:r w:rsidR="00C04AB2">
        <w:rPr>
          <w:i/>
        </w:rPr>
        <w:t xml:space="preserve"> </w:t>
      </w:r>
      <w:r w:rsidR="00632063" w:rsidRPr="00632063">
        <w:t xml:space="preserve">representing </w:t>
      </w:r>
      <w:r w:rsidR="004F16EE">
        <w:t xml:space="preserve">the value of respondent </w:t>
      </w:r>
      <m:oMath>
        <m:r>
          <w:rPr>
            <w:rFonts w:ascii="Cambria Math" w:hAnsi="Cambria Math"/>
          </w:rPr>
          <m:t>i</m:t>
        </m:r>
      </m:oMath>
      <w:r w:rsidR="004F16EE">
        <w:t>’s</w:t>
      </w:r>
      <w:r w:rsidR="00632063">
        <w:t xml:space="preserve"> covariate at time </w:t>
      </w:r>
      <m:oMath>
        <m:r>
          <w:rPr>
            <w:rFonts w:ascii="Cambria Math" w:hAnsi="Cambria Math"/>
          </w:rPr>
          <m:t>t</m:t>
        </m:r>
      </m:oMath>
      <w:r>
        <w:t>.</w:t>
      </w:r>
      <w:r w:rsidR="0005642F">
        <w:t xml:space="preserve"> </w:t>
      </w:r>
      <w:r>
        <w:t>This is equivalent to the number of unions</w:t>
      </w:r>
      <w:r w:rsidR="00A40736">
        <w:t xml:space="preserve"> </w:t>
      </w:r>
      <w:r w:rsidR="000E0647">
        <w:t xml:space="preserve">of type </w:t>
      </w:r>
      <m:oMath>
        <m:r>
          <w:rPr>
            <w:rFonts w:ascii="Cambria Math" w:hAnsi="Cambria Math"/>
          </w:rPr>
          <m:t>m</m:t>
        </m:r>
      </m:oMath>
      <w:r w:rsidR="000E0647">
        <w:rPr>
          <w:i/>
        </w:rPr>
        <w:t xml:space="preserve"> </w:t>
      </w:r>
      <w:r w:rsidR="00A40736">
        <w:t xml:space="preserve">formed </w:t>
      </w:r>
      <w:r>
        <w:t xml:space="preserve">in month </w:t>
      </w:r>
      <w:r>
        <w:rPr>
          <w:i/>
        </w:rPr>
        <w:t>t</w:t>
      </w:r>
      <w:r w:rsidR="0056219D">
        <w:rPr>
          <w:i/>
        </w:rPr>
        <w:t>,</w:t>
      </w:r>
      <w:r w:rsidR="00565337">
        <w:t xml:space="preserve"> </w:t>
      </w:r>
      <w:r>
        <w:t>divided by the</w:t>
      </w:r>
      <w:r w:rsidR="00A40736">
        <w:t xml:space="preserve"> number of</w:t>
      </w:r>
      <w:r w:rsidR="000E0647">
        <w:t xml:space="preserve"> never in union women at risk in the beginning of</w:t>
      </w:r>
      <w:r w:rsidR="00A40736">
        <w:t xml:space="preserve"> month</w:t>
      </w:r>
      <w:r w:rsidR="006B15A8">
        <w:t xml:space="preserve"> </w:t>
      </w:r>
      <m:oMath>
        <m:r>
          <w:rPr>
            <w:rFonts w:ascii="Cambria Math" w:hAnsi="Cambria Math"/>
          </w:rPr>
          <m:t>t</m:t>
        </m:r>
      </m:oMath>
      <w:r w:rsidR="00A40736">
        <w:t>.</w:t>
      </w:r>
      <w:r w:rsidR="00565337">
        <w:t xml:space="preserve"> </w:t>
      </w:r>
      <w:r w:rsidR="003E69DA">
        <w:t xml:space="preserve"> In each person-month, there are three possible outcomes (</w:t>
      </w:r>
      <w:r w:rsidR="006C3498">
        <w:t>M</w:t>
      </w:r>
      <w:r w:rsidR="001F76D1">
        <w:t xml:space="preserve">=3): single, </w:t>
      </w:r>
      <w:r w:rsidR="003E69DA">
        <w:t>marriage</w:t>
      </w:r>
      <w:r w:rsidR="00781E81">
        <w:t xml:space="preserve">, or </w:t>
      </w:r>
      <w:r w:rsidR="001F76D1">
        <w:t>cohabitation</w:t>
      </w:r>
      <w:r w:rsidR="00781E81">
        <w:t>.</w:t>
      </w:r>
      <w:r w:rsidR="000E0647">
        <w:t xml:space="preserve">  </w:t>
      </w:r>
      <w:r w:rsidR="003E69DA">
        <w:t xml:space="preserve">For each outcome type </w:t>
      </w:r>
      <m:oMath>
        <m:r>
          <w:rPr>
            <w:rFonts w:ascii="Cambria Math" w:hAnsi="Cambria Math"/>
          </w:rPr>
          <m:t>m</m:t>
        </m:r>
      </m:oMath>
      <w:r w:rsidR="003E69DA">
        <w:rPr>
          <w:i/>
        </w:rPr>
        <w:t>,</w:t>
      </w:r>
      <w:r w:rsidR="003E69DA">
        <w:t xml:space="preserve"> there is a separate coefficient </w:t>
      </w:r>
      <m:oMath>
        <m:sSub>
          <m:sSubPr>
            <m:ctrlPr>
              <w:rPr>
                <w:rFonts w:ascii="Cambria Math" w:hAnsi="Cambria Math"/>
                <w:i/>
              </w:rPr>
            </m:ctrlPr>
          </m:sSubPr>
          <m:e>
            <m:r>
              <w:rPr>
                <w:rFonts w:ascii="Cambria Math" w:hAnsi="Cambria Math"/>
              </w:rPr>
              <m:t>β</m:t>
            </m:r>
          </m:e>
          <m:sub>
            <m:r>
              <w:rPr>
                <w:rFonts w:ascii="Cambria Math" w:hAnsi="Cambria Math"/>
              </w:rPr>
              <m:t>jm</m:t>
            </m:r>
          </m:sub>
        </m:sSub>
      </m:oMath>
      <w:r w:rsidR="003E69DA">
        <w:t xml:space="preserve"> estimated </w:t>
      </w:r>
      <w:r w:rsidR="000E0647">
        <w:t>for</w:t>
      </w:r>
      <w:r w:rsidR="003E69DA">
        <w:t xml:space="preserve"> the </w:t>
      </w:r>
      <m:oMath>
        <m:r>
          <w:rPr>
            <w:rFonts w:ascii="Cambria Math" w:hAnsi="Cambria Math"/>
          </w:rPr>
          <m:t>j</m:t>
        </m:r>
      </m:oMath>
      <w:r w:rsidR="003E69DA">
        <w:rPr>
          <w:i/>
        </w:rPr>
        <w:t xml:space="preserve"> </w:t>
      </w:r>
      <w:r w:rsidR="003E69DA">
        <w:t xml:space="preserve">different covariates.  The value of </w:t>
      </w:r>
      <m:oMath>
        <m:sSub>
          <m:sSubPr>
            <m:ctrlPr>
              <w:rPr>
                <w:rFonts w:ascii="Cambria Math" w:hAnsi="Cambria Math"/>
                <w:i/>
              </w:rPr>
            </m:ctrlPr>
          </m:sSubPr>
          <m:e>
            <m:r>
              <w:rPr>
                <w:rFonts w:ascii="Cambria Math" w:hAnsi="Cambria Math"/>
              </w:rPr>
              <m:t>β</m:t>
            </m:r>
          </m:e>
          <m:sub>
            <m:r>
              <w:rPr>
                <w:rFonts w:ascii="Cambria Math" w:hAnsi="Cambria Math"/>
              </w:rPr>
              <m:t>jm</m:t>
            </m:r>
          </m:sub>
        </m:sSub>
      </m:oMath>
      <w:r w:rsidR="003E69DA">
        <w:t xml:space="preserve"> </w:t>
      </w:r>
      <w:r w:rsidR="002A627C">
        <w:t xml:space="preserve">is pegged to 0 for the </w:t>
      </w:r>
      <w:r w:rsidR="003E69DA">
        <w:t xml:space="preserve">reference category </w:t>
      </w:r>
      <w:r w:rsidR="002A627C">
        <w:t xml:space="preserve">of </w:t>
      </w:r>
      <w:r w:rsidR="00336F06">
        <w:t>‘</w:t>
      </w:r>
      <w:r w:rsidR="00023E1B">
        <w:t>single</w:t>
      </w:r>
      <w:r w:rsidR="002A627C">
        <w:t>,</w:t>
      </w:r>
      <w:r w:rsidR="00336F06">
        <w:t>’</w:t>
      </w:r>
      <w:r w:rsidR="002A627C">
        <w:t xml:space="preserve"> meaning the hazard is pegged to 1 (exp(0)). </w:t>
      </w:r>
      <w:r w:rsidR="00781E81">
        <w:t xml:space="preserve">The exponentiated </w:t>
      </w:r>
      <m:oMath>
        <m:sSub>
          <m:sSubPr>
            <m:ctrlPr>
              <w:rPr>
                <w:rFonts w:ascii="Cambria Math" w:hAnsi="Cambria Math"/>
                <w:i/>
              </w:rPr>
            </m:ctrlPr>
          </m:sSubPr>
          <m:e>
            <m:r>
              <w:rPr>
                <w:rFonts w:ascii="Cambria Math" w:hAnsi="Cambria Math"/>
              </w:rPr>
              <m:t>β</m:t>
            </m:r>
          </m:e>
          <m:sub>
            <m:r>
              <w:rPr>
                <w:rFonts w:ascii="Cambria Math" w:hAnsi="Cambria Math"/>
              </w:rPr>
              <m:t>jm</m:t>
            </m:r>
          </m:sub>
        </m:sSub>
        <m:r>
          <w:rPr>
            <w:rFonts w:ascii="Cambria Math" w:hAnsi="Cambria Math"/>
          </w:rPr>
          <m:t xml:space="preserve"> </m:t>
        </m:r>
      </m:oMath>
      <w:r w:rsidR="00781E81">
        <w:t>coefficient approximate</w:t>
      </w:r>
      <w:r w:rsidR="00344E4B">
        <w:t>s</w:t>
      </w:r>
      <w:r w:rsidR="00781E81">
        <w:t xml:space="preserve"> the change in relative risk </w:t>
      </w:r>
      <w:r w:rsidR="005A30FB">
        <w:t xml:space="preserve">of entering a union </w:t>
      </w:r>
      <w:r w:rsidR="00781E81">
        <w:t xml:space="preserve">related to one unit increase or category change in the value of covariate </w:t>
      </w:r>
      <w:r w:rsidR="00781E81" w:rsidRPr="00781E81">
        <w:rPr>
          <w:i/>
        </w:rPr>
        <w:t>j</w:t>
      </w:r>
      <w:r w:rsidR="00781E81">
        <w:rPr>
          <w:i/>
        </w:rPr>
        <w:t xml:space="preserve">. </w:t>
      </w:r>
      <w:r w:rsidR="00781E81">
        <w:t xml:space="preserve">For example, the exponentiated coefficient </w:t>
      </w:r>
      <w:r w:rsidR="004F16EE">
        <w:t xml:space="preserve">for the low education category </w:t>
      </w:r>
      <w:r w:rsidR="00047270">
        <w:t>i</w:t>
      </w:r>
      <w:r w:rsidR="000E0647">
        <w:t xml:space="preserve">s the </w:t>
      </w:r>
      <w:r w:rsidR="005A30FB">
        <w:t xml:space="preserve">change in </w:t>
      </w:r>
      <w:r w:rsidR="00047270">
        <w:t>the</w:t>
      </w:r>
      <w:r w:rsidR="005A30FB">
        <w:t xml:space="preserve"> risk of </w:t>
      </w:r>
      <w:r w:rsidR="00047270">
        <w:t>entering a union b</w:t>
      </w:r>
      <w:r w:rsidR="005A30FB">
        <w:t>etween low educated and medium educated</w:t>
      </w:r>
      <w:r w:rsidR="00753557">
        <w:t xml:space="preserve"> women</w:t>
      </w:r>
      <w:r w:rsidR="005A30FB">
        <w:t xml:space="preserve"> </w:t>
      </w:r>
      <w:r w:rsidR="00057BBA">
        <w:t xml:space="preserve">(the reference category for </w:t>
      </w:r>
      <w:r w:rsidR="00753557">
        <w:t xml:space="preserve">the </w:t>
      </w:r>
      <w:r w:rsidR="00057BBA">
        <w:t>education variable)</w:t>
      </w:r>
      <w:r w:rsidR="00047270">
        <w:t xml:space="preserve">, </w:t>
      </w:r>
      <w:r w:rsidR="004F16EE">
        <w:t xml:space="preserve">while controlling for </w:t>
      </w:r>
      <w:r w:rsidR="00047270">
        <w:t>other variables</w:t>
      </w:r>
      <w:r w:rsidR="005A30FB">
        <w:t>.</w:t>
      </w:r>
      <w:r w:rsidR="00B27285">
        <w:t xml:space="preserve">  </w:t>
      </w:r>
      <w:r w:rsidR="005A30FB">
        <w:t xml:space="preserve">     </w:t>
      </w:r>
    </w:p>
    <w:p w14:paraId="78B2082B" w14:textId="2F096A60" w:rsidR="00B8222C" w:rsidRPr="0041356F" w:rsidRDefault="00344E4B" w:rsidP="00FA2C15">
      <w:pPr>
        <w:pStyle w:val="Newparagraph"/>
      </w:pPr>
      <w:r>
        <w:t xml:space="preserve">Our second approach was to </w:t>
      </w:r>
      <w:r w:rsidR="00117C1B">
        <w:t xml:space="preserve">apply </w:t>
      </w:r>
      <w:r w:rsidR="0041356F" w:rsidRPr="000E4E23">
        <w:t>a</w:t>
      </w:r>
      <w:r w:rsidR="00FA2C15">
        <w:t xml:space="preserve"> cross-sectional</w:t>
      </w:r>
      <w:r w:rsidR="0041356F" w:rsidRPr="000E4E23">
        <w:t xml:space="preserve"> multinomial logistic model </w:t>
      </w:r>
      <w:r w:rsidR="00375209" w:rsidRPr="000E4E23">
        <w:t>based on</w:t>
      </w:r>
      <w:r w:rsidR="00117C1B">
        <w:t xml:space="preserve"> </w:t>
      </w:r>
      <w:r w:rsidR="00375209" w:rsidRPr="000E4E23">
        <w:t>current partnership status</w:t>
      </w:r>
      <w:r w:rsidR="00117C1B">
        <w:t xml:space="preserve"> data w</w:t>
      </w:r>
      <w:r w:rsidR="00720243">
        <w:t>hich does not a</w:t>
      </w:r>
      <w:r w:rsidR="00117C1B">
        <w:t>ccount for right censoring.</w:t>
      </w:r>
      <w:r w:rsidR="00C96DB8">
        <w:t xml:space="preserve">  U</w:t>
      </w:r>
      <w:r w:rsidR="00234996">
        <w:t>nlike the previous analysis</w:t>
      </w:r>
      <w:r w:rsidR="003764F0">
        <w:t>,</w:t>
      </w:r>
      <w:r>
        <w:t xml:space="preserve"> it does not require assumptions about unions that transitioned from cohabitation </w:t>
      </w:r>
      <w:r w:rsidRPr="00CD4180">
        <w:t>to marriage</w:t>
      </w:r>
      <w:r w:rsidR="00D8193F">
        <w:t xml:space="preserve"> or assumptions about women with higher order unions,</w:t>
      </w:r>
      <w:r w:rsidR="00AF4F12" w:rsidRPr="00CD4180">
        <w:t xml:space="preserve"> and we </w:t>
      </w:r>
      <w:r w:rsidR="0000690B">
        <w:t xml:space="preserve">are able to </w:t>
      </w:r>
      <w:r w:rsidR="00AF4F12" w:rsidRPr="00CD4180">
        <w:t>incorporate additional variables measured only at the time of interview</w:t>
      </w:r>
      <w:r w:rsidRPr="00CD4180">
        <w:t>.</w:t>
      </w:r>
      <w:r w:rsidR="00162D17" w:rsidRPr="00CD4180">
        <w:t xml:space="preserve">  </w:t>
      </w:r>
      <w:r w:rsidR="007375A7" w:rsidRPr="00CD4180">
        <w:t>W</w:t>
      </w:r>
      <w:r w:rsidR="00375209" w:rsidRPr="00CD4180">
        <w:t>e model</w:t>
      </w:r>
      <w:r w:rsidR="007375A7" w:rsidRPr="00CD4180">
        <w:t>led</w:t>
      </w:r>
      <w:r w:rsidR="00375209" w:rsidRPr="00CD4180">
        <w:t xml:space="preserve"> age</w:t>
      </w:r>
      <w:r w:rsidR="00375209" w:rsidRPr="000E4E23">
        <w:t xml:space="preserve"> groups separately and present results for each age group to account for </w:t>
      </w:r>
      <w:r w:rsidR="00C96DB8">
        <w:t>life-course</w:t>
      </w:r>
      <w:r w:rsidR="009E2164">
        <w:t xml:space="preserve"> differences</w:t>
      </w:r>
      <w:r w:rsidR="00991020" w:rsidRPr="000E4E23">
        <w:t xml:space="preserve">. </w:t>
      </w:r>
    </w:p>
    <w:p w14:paraId="28C47ED9" w14:textId="77777777" w:rsidR="004C731A" w:rsidRDefault="004C731A" w:rsidP="003E57DC">
      <w:pPr>
        <w:jc w:val="both"/>
        <w:rPr>
          <w:rStyle w:val="Heading2Char"/>
        </w:rPr>
      </w:pPr>
    </w:p>
    <w:p w14:paraId="719C0D98" w14:textId="6992C265" w:rsidR="00A04A58" w:rsidRDefault="0000690B" w:rsidP="00A04A58">
      <w:pPr>
        <w:jc w:val="both"/>
        <w:rPr>
          <w:rStyle w:val="Heading2Char"/>
        </w:rPr>
      </w:pPr>
      <w:r>
        <w:rPr>
          <w:rStyle w:val="Heading2Char"/>
        </w:rPr>
        <w:t>I</w:t>
      </w:r>
      <w:r w:rsidR="003A21E9" w:rsidRPr="00526B26">
        <w:rPr>
          <w:rStyle w:val="Heading2Char"/>
        </w:rPr>
        <w:t xml:space="preserve">ndependent </w:t>
      </w:r>
      <w:r w:rsidR="004F7882" w:rsidRPr="00526B26">
        <w:rPr>
          <w:rStyle w:val="Heading2Char"/>
        </w:rPr>
        <w:t>v</w:t>
      </w:r>
      <w:r w:rsidR="003A21E9" w:rsidRPr="00526B26">
        <w:rPr>
          <w:rStyle w:val="Heading2Char"/>
        </w:rPr>
        <w:t>ariable</w:t>
      </w:r>
      <w:r w:rsidR="00B97B6B">
        <w:rPr>
          <w:rStyle w:val="Heading2Char"/>
        </w:rPr>
        <w:t>s</w:t>
      </w:r>
    </w:p>
    <w:p w14:paraId="32F70D33" w14:textId="1CC0CC0C" w:rsidR="00A04A58" w:rsidRDefault="005617EE" w:rsidP="0000690B">
      <w:pPr>
        <w:pStyle w:val="Paragraph"/>
      </w:pPr>
      <w:r w:rsidRPr="002C7DF8">
        <w:rPr>
          <w:rStyle w:val="Heading3Char"/>
        </w:rPr>
        <w:t>Education</w:t>
      </w:r>
      <w:r w:rsidR="00A04A58">
        <w:rPr>
          <w:rStyle w:val="Heading3Char"/>
          <w:bCs w:val="0"/>
          <w:i w:val="0"/>
        </w:rPr>
        <w:t xml:space="preserve"> </w:t>
      </w:r>
      <w:r w:rsidR="0000690B">
        <w:rPr>
          <w:rStyle w:val="Heading3Char"/>
          <w:bCs w:val="0"/>
          <w:i w:val="0"/>
        </w:rPr>
        <w:br/>
      </w:r>
      <w:r w:rsidR="00023E1B" w:rsidRPr="002C7DF8">
        <w:t>O</w:t>
      </w:r>
      <w:r w:rsidR="002E3CFF" w:rsidRPr="002C7DF8">
        <w:t xml:space="preserve">ur main independent variable of interest </w:t>
      </w:r>
      <w:r w:rsidR="0056219D" w:rsidRPr="002C7DF8">
        <w:t>wa</w:t>
      </w:r>
      <w:r w:rsidR="00C0093C" w:rsidRPr="002C7DF8">
        <w:t xml:space="preserve">s </w:t>
      </w:r>
      <w:r w:rsidR="002E3CFF" w:rsidRPr="002C7DF8">
        <w:t>education</w:t>
      </w:r>
      <w:r w:rsidR="009E2164" w:rsidRPr="002C7DF8">
        <w:t>,</w:t>
      </w:r>
      <w:r w:rsidR="00C96DB8" w:rsidRPr="002C7DF8">
        <w:t xml:space="preserve"> </w:t>
      </w:r>
      <w:r w:rsidR="00023E1B" w:rsidRPr="002C7DF8">
        <w:t xml:space="preserve">a proxy </w:t>
      </w:r>
      <w:r w:rsidR="004C731A">
        <w:t xml:space="preserve">widely used in the Philippines </w:t>
      </w:r>
      <w:r w:rsidR="00023E1B" w:rsidRPr="002C7DF8">
        <w:t>for</w:t>
      </w:r>
      <w:r w:rsidR="007375A7" w:rsidRPr="002C7DF8">
        <w:t xml:space="preserve"> </w:t>
      </w:r>
      <w:r w:rsidR="004C731A">
        <w:t xml:space="preserve">measuring </w:t>
      </w:r>
      <w:r w:rsidR="007375A7" w:rsidRPr="002C7DF8">
        <w:t>socioeconomic status</w:t>
      </w:r>
      <w:r w:rsidR="00FC4EA1">
        <w:t xml:space="preserve"> </w:t>
      </w:r>
      <w:r w:rsidR="00FC4EA1">
        <w:fldChar w:fldCharType="begin"/>
      </w:r>
      <w:r w:rsidR="00FC4EA1">
        <w:instrText xml:space="preserve"> ADDIN EN.CITE &lt;EndNote&gt;&lt;Cite&gt;&lt;Author&gt;PSA&lt;/Author&gt;&lt;Year&gt;2016&lt;/Year&gt;&lt;RecNum&gt;185&lt;/RecNum&gt;&lt;DisplayText&gt;(PSA, 2016)&lt;/DisplayText&gt;&lt;record&gt;&lt;rec-number&gt;185&lt;/rec-number&gt;&lt;foreign-keys&gt;&lt;key app="EN" db-id="ev99prvpbep0dcee50ex9xw4tv9stz2stxa0" timestamp="1498573006"&gt;185&lt;/key&gt;&lt;/foreign-keys&gt;&lt;ref-type name="Web Page"&gt;12&lt;/ref-type&gt;&lt;contributors&gt;&lt;authors&gt;&lt;author&gt;PSA&lt;/author&gt;&lt;/authors&gt;&lt;secondary-authors&gt;&lt;author&gt;Philppines Statistics Authority&lt;/author&gt;&lt;/secondary-authors&gt;&lt;/contributors&gt;&lt;titles&gt;&lt;title&gt;One in every ten Filipinos aged 6 to 24 years old is an out of school child and youth&lt;/title&gt;&lt;/titles&gt;&lt;volume&gt;2016&lt;/volume&gt;&lt;dates&gt;&lt;year&gt;2016&lt;/year&gt;&lt;/dates&gt;&lt;urls&gt;&lt;related-urls&gt;&lt;url&gt;https://psa.gov.ph&lt;/url&gt;&lt;/related-urls&gt;&lt;/urls&gt;&lt;/record&gt;&lt;/Cite&gt;&lt;/EndNote&gt;</w:instrText>
      </w:r>
      <w:r w:rsidR="00FC4EA1">
        <w:fldChar w:fldCharType="separate"/>
      </w:r>
      <w:r w:rsidR="00FC4EA1">
        <w:rPr>
          <w:noProof/>
        </w:rPr>
        <w:t>(</w:t>
      </w:r>
      <w:hyperlink w:anchor="_ENREF_32" w:tooltip="PSA, 2016 #185" w:history="1">
        <w:r w:rsidR="0053769E">
          <w:rPr>
            <w:noProof/>
          </w:rPr>
          <w:t>PSA, 2016</w:t>
        </w:r>
      </w:hyperlink>
      <w:r w:rsidR="00FC4EA1">
        <w:rPr>
          <w:noProof/>
        </w:rPr>
        <w:t>)</w:t>
      </w:r>
      <w:r w:rsidR="00FC4EA1">
        <w:fldChar w:fldCharType="end"/>
      </w:r>
      <w:r w:rsidR="00FC4EA1">
        <w:t xml:space="preserve">.  </w:t>
      </w:r>
      <w:r w:rsidR="0050246E" w:rsidRPr="002C7DF8">
        <w:t xml:space="preserve">In the </w:t>
      </w:r>
      <w:r w:rsidR="00CB2C65">
        <w:t>competing risks</w:t>
      </w:r>
      <w:r w:rsidR="0050246E" w:rsidRPr="002C7DF8">
        <w:t xml:space="preserve"> model, w</w:t>
      </w:r>
      <w:r w:rsidR="00C0093C" w:rsidRPr="002C7DF8">
        <w:t>e use</w:t>
      </w:r>
      <w:r w:rsidR="00EC0B08" w:rsidRPr="002C7DF8">
        <w:t>d</w:t>
      </w:r>
      <w:r w:rsidR="00C0093C" w:rsidRPr="002C7DF8">
        <w:t xml:space="preserve"> </w:t>
      </w:r>
      <w:r w:rsidR="00925777" w:rsidRPr="002C7DF8">
        <w:t>a time</w:t>
      </w:r>
      <w:r w:rsidR="009E2164" w:rsidRPr="002C7DF8">
        <w:t>-</w:t>
      </w:r>
      <w:r w:rsidR="00925777" w:rsidRPr="002C7DF8">
        <w:t>varying categorical variable</w:t>
      </w:r>
      <w:r w:rsidR="00811DB8" w:rsidRPr="002C7DF8">
        <w:t xml:space="preserve"> to</w:t>
      </w:r>
      <w:r w:rsidR="00925777" w:rsidRPr="002C7DF8">
        <w:t xml:space="preserve"> describ</w:t>
      </w:r>
      <w:r w:rsidR="00811DB8" w:rsidRPr="002C7DF8">
        <w:t>e</w:t>
      </w:r>
      <w:r w:rsidR="00925777" w:rsidRPr="002C7DF8">
        <w:t xml:space="preserve"> the </w:t>
      </w:r>
      <w:r w:rsidR="00B5326B">
        <w:t xml:space="preserve">respondents’ </w:t>
      </w:r>
      <w:r w:rsidR="00925777" w:rsidRPr="002C7DF8">
        <w:t xml:space="preserve">level of education </w:t>
      </w:r>
      <w:r w:rsidR="00BE6CEA">
        <w:t>each</w:t>
      </w:r>
      <w:r w:rsidR="00925777" w:rsidRPr="002C7DF8">
        <w:t xml:space="preserve"> person month. The </w:t>
      </w:r>
      <w:r w:rsidR="009E2164" w:rsidRPr="002C7DF8">
        <w:t>time-varying</w:t>
      </w:r>
      <w:r w:rsidR="00925777" w:rsidRPr="002C7DF8">
        <w:t xml:space="preserve"> education variable was based on respondents’ reported total years of education with the assumption that all respondents</w:t>
      </w:r>
      <w:r w:rsidR="009A4ED7" w:rsidRPr="002C7DF8">
        <w:t xml:space="preserve"> were continuously enrolled and</w:t>
      </w:r>
      <w:r w:rsidR="00925777" w:rsidRPr="002C7DF8">
        <w:t xml:space="preserve"> began schooling </w:t>
      </w:r>
      <w:r w:rsidR="005D335B" w:rsidRPr="002C7DF8">
        <w:t xml:space="preserve">at age 6, when primary school in the Philippines begins. </w:t>
      </w:r>
      <w:r w:rsidR="00E56D20" w:rsidRPr="002C7DF8">
        <w:t xml:space="preserve"> </w:t>
      </w:r>
      <w:r w:rsidR="009A4ED7" w:rsidRPr="002C7DF8">
        <w:t>Respondents transitioned from low education</w:t>
      </w:r>
      <w:r w:rsidR="005B1FC8" w:rsidRPr="002C7DF8">
        <w:t xml:space="preserve"> (6 years or fewer)</w:t>
      </w:r>
      <w:r w:rsidR="009A4ED7" w:rsidRPr="002C7DF8">
        <w:t>, to medium education</w:t>
      </w:r>
      <w:r w:rsidR="005B1FC8" w:rsidRPr="002C7DF8">
        <w:t xml:space="preserve"> (7-10 years)</w:t>
      </w:r>
      <w:r w:rsidR="009A4ED7" w:rsidRPr="002C7DF8">
        <w:t>, to high education</w:t>
      </w:r>
      <w:r w:rsidR="005B1FC8" w:rsidRPr="002C7DF8">
        <w:t xml:space="preserve"> (over 10 years)</w:t>
      </w:r>
      <w:r w:rsidR="009A4ED7" w:rsidRPr="002C7DF8">
        <w:t>, depending on the</w:t>
      </w:r>
      <w:r w:rsidR="005B1FC8" w:rsidRPr="002C7DF8">
        <w:t>ir</w:t>
      </w:r>
      <w:r w:rsidR="009A4ED7" w:rsidRPr="002C7DF8">
        <w:t xml:space="preserve"> </w:t>
      </w:r>
      <w:r w:rsidR="005B1FC8" w:rsidRPr="002C7DF8">
        <w:t xml:space="preserve">completed </w:t>
      </w:r>
      <w:r w:rsidR="009A4ED7" w:rsidRPr="002C7DF8">
        <w:t xml:space="preserve">years of education </w:t>
      </w:r>
      <w:r w:rsidR="005B1FC8" w:rsidRPr="002C7DF8">
        <w:t xml:space="preserve">each person month. </w:t>
      </w:r>
      <w:r w:rsidR="007155BC" w:rsidRPr="002C7DF8">
        <w:t>F</w:t>
      </w:r>
      <w:r w:rsidR="00877F10" w:rsidRPr="002C7DF8">
        <w:t xml:space="preserve">or the </w:t>
      </w:r>
      <w:r w:rsidR="00BE6CEA">
        <w:t xml:space="preserve">cross-sectional </w:t>
      </w:r>
      <w:r w:rsidR="00EE6E0D" w:rsidRPr="002C7DF8">
        <w:t xml:space="preserve">multinomial logistic </w:t>
      </w:r>
      <w:r w:rsidR="007155BC" w:rsidRPr="002C7DF8">
        <w:t xml:space="preserve">model, the education </w:t>
      </w:r>
      <w:r w:rsidR="00CD42C1" w:rsidRPr="002C7DF8">
        <w:t>variable wa</w:t>
      </w:r>
      <w:r w:rsidR="00DF450A" w:rsidRPr="002C7DF8">
        <w:t>s</w:t>
      </w:r>
      <w:r w:rsidR="004529EC" w:rsidRPr="002C7DF8">
        <w:t xml:space="preserve"> fixed and</w:t>
      </w:r>
      <w:r w:rsidR="00DF450A" w:rsidRPr="002C7DF8">
        <w:t xml:space="preserve"> based on the highest level of education att</w:t>
      </w:r>
      <w:r w:rsidR="00B96AE0" w:rsidRPr="002C7DF8">
        <w:t>ended</w:t>
      </w:r>
      <w:r w:rsidR="007129C3" w:rsidRPr="002C7DF8">
        <w:t xml:space="preserve"> by the respondent</w:t>
      </w:r>
      <w:r w:rsidR="00DF450A" w:rsidRPr="002C7DF8">
        <w:t xml:space="preserve"> at the time of interview.</w:t>
      </w:r>
    </w:p>
    <w:p w14:paraId="08964CB9" w14:textId="530744E3" w:rsidR="00D90966" w:rsidRDefault="0039053E" w:rsidP="00D90966">
      <w:pPr>
        <w:spacing w:after="240"/>
        <w:jc w:val="both"/>
        <w:rPr>
          <w:rStyle w:val="Heading3Char"/>
          <w:bCs w:val="0"/>
          <w:i w:val="0"/>
        </w:rPr>
      </w:pPr>
      <w:r w:rsidRPr="002974F6">
        <w:t xml:space="preserve">  </w:t>
      </w:r>
      <w:r w:rsidR="009B42C9">
        <w:tab/>
      </w:r>
      <w:r w:rsidRPr="002974F6">
        <w:t>In addition to t</w:t>
      </w:r>
      <w:r>
        <w:t xml:space="preserve">he level of educational attainment, </w:t>
      </w:r>
      <w:r w:rsidRPr="002974F6">
        <w:t>school enrolment may also be related to u</w:t>
      </w:r>
      <w:r>
        <w:t>nion formation, as student status may be perceived as</w:t>
      </w:r>
      <w:r w:rsidR="00430B70">
        <w:t xml:space="preserve"> incompatible with partnership</w:t>
      </w:r>
      <w:r>
        <w:t>.  B</w:t>
      </w:r>
      <w:r w:rsidRPr="002974F6">
        <w:t>e</w:t>
      </w:r>
      <w:r>
        <w:t>ing enrolled i</w:t>
      </w:r>
      <w:r w:rsidR="00EC1DA2">
        <w:t>n school may particularly</w:t>
      </w:r>
      <w:r>
        <w:t xml:space="preserve"> </w:t>
      </w:r>
      <w:r w:rsidRPr="002974F6">
        <w:t>delay marriage, which is typically associated with more preparation</w:t>
      </w:r>
      <w:r w:rsidR="00114511">
        <w:t xml:space="preserve"> and a larger outlay of</w:t>
      </w:r>
      <w:r w:rsidRPr="002974F6">
        <w:t xml:space="preserve"> resources </w:t>
      </w:r>
      <w:r w:rsidR="00450FC2">
        <w:t xml:space="preserve">than </w:t>
      </w:r>
      <w:r w:rsidRPr="002974F6">
        <w:t>cohabitation</w:t>
      </w:r>
      <w:r w:rsidR="00430B70">
        <w:t xml:space="preserve"> </w:t>
      </w:r>
      <w:r w:rsidR="009143B8">
        <w:fldChar w:fldCharType="begin"/>
      </w:r>
      <w:r w:rsidR="00027809">
        <w:instrText xml:space="preserve"> ADDIN EN.CITE &lt;EndNote&gt;&lt;Cite&gt;&lt;Author&gt;Thornton&lt;/Author&gt;&lt;Year&gt;2007&lt;/Year&gt;&lt;RecNum&gt;122&lt;/RecNum&gt;&lt;DisplayText&gt;(Thornton et al., 2007)&lt;/DisplayText&gt;&lt;record&gt;&lt;rec-number&gt;122&lt;/rec-number&gt;&lt;foreign-keys&gt;&lt;key app="EN" db-id="ev99prvpbep0dcee50ex9xw4tv9stz2stxa0" timestamp="1474481304"&gt;122&lt;/key&gt;&lt;/foreign-keys&gt;&lt;ref-type name="Book"&gt;6&lt;/ref-type&gt;&lt;contributors&gt;&lt;authors&gt;&lt;author&gt;Arland Thornton&lt;/author&gt;&lt;author&gt;William G. Axinn&lt;/author&gt;&lt;author&gt;Yu Xie&lt;/author&gt;&lt;/authors&gt;&lt;/contributors&gt;&lt;titles&gt;&lt;title&gt;Marriage and Cohabitation&lt;/title&gt;&lt;/titles&gt;&lt;dates&gt;&lt;year&gt;2007&lt;/year&gt;&lt;/dates&gt;&lt;pub-location&gt;Chicago&lt;/pub-location&gt;&lt;publisher&gt;The University of Chicago Press &lt;/publisher&gt;&lt;urls&gt;&lt;/urls&gt;&lt;/record&gt;&lt;/Cite&gt;&lt;/EndNote&gt;</w:instrText>
      </w:r>
      <w:r w:rsidR="009143B8">
        <w:fldChar w:fldCharType="separate"/>
      </w:r>
      <w:r w:rsidR="00027809">
        <w:rPr>
          <w:noProof/>
        </w:rPr>
        <w:t>(</w:t>
      </w:r>
      <w:hyperlink w:anchor="_ENREF_36" w:tooltip="Thornton, 2007 #122" w:history="1">
        <w:r w:rsidR="0053769E">
          <w:rPr>
            <w:noProof/>
          </w:rPr>
          <w:t>Thornton et al., 2007</w:t>
        </w:r>
      </w:hyperlink>
      <w:r w:rsidR="00027809">
        <w:rPr>
          <w:noProof/>
        </w:rPr>
        <w:t>)</w:t>
      </w:r>
      <w:r w:rsidR="009143B8">
        <w:fldChar w:fldCharType="end"/>
      </w:r>
      <w:r w:rsidRPr="002974F6">
        <w:t xml:space="preserve">.   To explore this, we </w:t>
      </w:r>
      <w:r w:rsidR="00EE6E0D">
        <w:t>considered</w:t>
      </w:r>
      <w:r w:rsidR="00EE6E0D" w:rsidRPr="002974F6">
        <w:t xml:space="preserve"> </w:t>
      </w:r>
      <w:r w:rsidRPr="002974F6">
        <w:t>school enrolment as a</w:t>
      </w:r>
      <w:r>
        <w:t xml:space="preserve"> </w:t>
      </w:r>
      <w:r w:rsidR="0056219D">
        <w:t xml:space="preserve">binary </w:t>
      </w:r>
      <w:r w:rsidR="009E2164">
        <w:t>time-varying</w:t>
      </w:r>
      <w:r w:rsidRPr="002974F6">
        <w:t xml:space="preserve"> explanatory variable</w:t>
      </w:r>
      <w:r w:rsidR="007129C3">
        <w:t xml:space="preserve"> in the </w:t>
      </w:r>
      <w:r w:rsidR="00CB2C65">
        <w:t>competing risks</w:t>
      </w:r>
      <w:r w:rsidR="007129C3">
        <w:t xml:space="preserve"> model</w:t>
      </w:r>
      <w:r>
        <w:t>.</w:t>
      </w:r>
      <w:r w:rsidR="00773678">
        <w:t xml:space="preserve"> </w:t>
      </w:r>
    </w:p>
    <w:p w14:paraId="0E32D46B" w14:textId="77777777" w:rsidR="0000690B" w:rsidRDefault="00BC16DC" w:rsidP="00D90966">
      <w:pPr>
        <w:pStyle w:val="Heading3"/>
        <w:spacing w:before="0" w:after="240" w:line="480" w:lineRule="auto"/>
        <w:ind w:right="0"/>
        <w:jc w:val="both"/>
        <w:rPr>
          <w:rStyle w:val="Heading3Char"/>
          <w:bCs/>
          <w:i/>
        </w:rPr>
      </w:pPr>
      <w:r w:rsidRPr="00D90966">
        <w:rPr>
          <w:rStyle w:val="Heading3Char"/>
          <w:bCs/>
          <w:i/>
        </w:rPr>
        <w:t>Pregnancy and parenthood status</w:t>
      </w:r>
    </w:p>
    <w:p w14:paraId="7939A9A5" w14:textId="5515D27F" w:rsidR="00D90966" w:rsidRPr="00D90966" w:rsidRDefault="00A04A58" w:rsidP="0000690B">
      <w:pPr>
        <w:pStyle w:val="Paragraph"/>
      </w:pPr>
      <w:r w:rsidRPr="00D90966">
        <w:rPr>
          <w:rStyle w:val="Heading3Char"/>
          <w:bCs w:val="0"/>
          <w:i w:val="0"/>
        </w:rPr>
        <w:t xml:space="preserve"> </w:t>
      </w:r>
      <w:r w:rsidR="00BC16DC" w:rsidRPr="00D90966">
        <w:t xml:space="preserve">We included pregnancy and parenthood status in the </w:t>
      </w:r>
      <w:r w:rsidR="00CB2C65">
        <w:t>competing risks</w:t>
      </w:r>
      <w:r w:rsidR="00BC16DC" w:rsidRPr="00D90966">
        <w:t xml:space="preserve"> model because reproductive behaviour</w:t>
      </w:r>
      <w:r w:rsidR="00A326B7" w:rsidRPr="00D90966">
        <w:t>,</w:t>
      </w:r>
      <w:r w:rsidR="00BC16DC" w:rsidRPr="00D90966">
        <w:t xml:space="preserve"> union formation</w:t>
      </w:r>
      <w:r w:rsidR="00A326B7" w:rsidRPr="00D90966">
        <w:t>, and disadvantage</w:t>
      </w:r>
      <w:r w:rsidR="00BC16DC" w:rsidRPr="00D90966">
        <w:t xml:space="preserve"> are often interrelated </w:t>
      </w:r>
      <w:r w:rsidR="00B375CC" w:rsidRPr="00D90966">
        <w:fldChar w:fldCharType="begin">
          <w:fldData xml:space="preserve">PEVuZE5vdGU+PENpdGU+PEF1dGhvcj5SYWxleTwvQXV0aG9yPjxZZWFyPjIwMDE8L1llYXI+PFJl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</w:fldData>
        </w:fldChar>
      </w:r>
      <w:r w:rsidR="00027809" w:rsidRPr="00D90966">
        <w:instrText xml:space="preserve"> ADDIN EN.CITE </w:instrText>
      </w:r>
      <w:r w:rsidR="00027809" w:rsidRPr="00D90966">
        <w:fldChar w:fldCharType="begin">
          <w:fldData xml:space="preserve">PEVuZE5vdGU+PENpdGU+PEF1dGhvcj5SYWxleTwvQXV0aG9yPjxZZWFyPjIwMDE8L1llYXI+PFJl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</w:fldData>
        </w:fldChar>
      </w:r>
      <w:r w:rsidR="00027809" w:rsidRPr="00D90966">
        <w:instrText xml:space="preserve"> ADDIN EN.CITE.DATA </w:instrText>
      </w:r>
      <w:r w:rsidR="00027809" w:rsidRPr="00D90966">
        <w:fldChar w:fldCharType="end"/>
      </w:r>
      <w:r w:rsidR="00B375CC" w:rsidRPr="00D90966">
        <w:fldChar w:fldCharType="separate"/>
      </w:r>
      <w:r w:rsidR="00027809" w:rsidRPr="00D90966">
        <w:rPr>
          <w:noProof/>
        </w:rPr>
        <w:t>(</w:t>
      </w:r>
      <w:hyperlink w:anchor="_ENREF_15" w:tooltip="Jalovaara, 2012 #121" w:history="1">
        <w:r w:rsidR="0053769E" w:rsidRPr="00D90966">
          <w:rPr>
            <w:noProof/>
          </w:rPr>
          <w:t>Jalovaara, 2012</w:t>
        </w:r>
      </w:hyperlink>
      <w:r w:rsidR="00027809" w:rsidRPr="00D90966">
        <w:rPr>
          <w:noProof/>
        </w:rPr>
        <w:t xml:space="preserve">; </w:t>
      </w:r>
      <w:hyperlink w:anchor="_ENREF_33" w:tooltip="Raley, 2001 #181" w:history="1">
        <w:r w:rsidR="0053769E" w:rsidRPr="00D90966">
          <w:rPr>
            <w:noProof/>
          </w:rPr>
          <w:t>Raley, 2001</w:t>
        </w:r>
      </w:hyperlink>
      <w:r w:rsidR="00027809" w:rsidRPr="00D90966">
        <w:rPr>
          <w:noProof/>
        </w:rPr>
        <w:t xml:space="preserve">; </w:t>
      </w:r>
      <w:hyperlink w:anchor="_ENREF_34" w:tooltip="Raymo, 2009 #99" w:history="1">
        <w:r w:rsidR="0053769E" w:rsidRPr="00D90966">
          <w:rPr>
            <w:noProof/>
          </w:rPr>
          <w:t>Raymo et al., 2009</w:t>
        </w:r>
      </w:hyperlink>
      <w:r w:rsidR="00027809" w:rsidRPr="00D90966">
        <w:rPr>
          <w:noProof/>
        </w:rPr>
        <w:t>)</w:t>
      </w:r>
      <w:r w:rsidR="00B375CC" w:rsidRPr="00D90966">
        <w:fldChar w:fldCharType="end"/>
      </w:r>
      <w:r w:rsidR="00BC16DC" w:rsidRPr="00D90966">
        <w:t xml:space="preserve"> and early union formation</w:t>
      </w:r>
      <w:r w:rsidR="00A3316F" w:rsidRPr="00D90966">
        <w:t xml:space="preserve"> may be related to disadvantage </w:t>
      </w:r>
      <w:r w:rsidR="00BC16DC" w:rsidRPr="00D90966">
        <w:t xml:space="preserve">through early childbearing.  </w:t>
      </w:r>
      <w:r w:rsidR="00090F1B" w:rsidRPr="00D90966">
        <w:t>Depending on norms and socioeconomic circumstances</w:t>
      </w:r>
      <w:r w:rsidR="00A3316F" w:rsidRPr="00D90966">
        <w:t xml:space="preserve">, premarital pregnancy </w:t>
      </w:r>
      <w:r w:rsidR="000C5EC8" w:rsidRPr="00D90966">
        <w:t xml:space="preserve">or birth </w:t>
      </w:r>
      <w:r w:rsidR="00A3316F" w:rsidRPr="00D90966">
        <w:t xml:space="preserve">may lead to  marriage or cohabitation </w:t>
      </w:r>
      <w:r w:rsidR="00A3316F" w:rsidRPr="00D90966">
        <w:fldChar w:fldCharType="begin"/>
      </w:r>
      <w:r w:rsidR="00027809" w:rsidRPr="00D90966">
        <w:instrText xml:space="preserve"> ADDIN EN.CITE &lt;EndNote&gt;&lt;Cite&gt;&lt;Author&gt;Raymo&lt;/Author&gt;&lt;Year&gt;2009&lt;/Year&gt;&lt;RecNum&gt;99&lt;/RecNum&gt;&lt;DisplayText&gt;(Raley, 2001; Raymo et al., 2009)&lt;/DisplayText&gt;&lt;record&gt;&lt;rec-number&gt;99&lt;/rec-number&gt;&lt;foreign-keys&gt;&lt;key app="EN" db-id="ev99prvpbep0dcee50ex9xw4tv9stz2stxa0" timestamp="1443193323"&gt;99&lt;/key&gt;&lt;key app="ENWeb" db-id=""&gt;0&lt;/key&gt;&lt;/foreign-keys&gt;&lt;ref-type name="Journal Article"&gt;17&lt;/ref-type&gt;&lt;contributors&gt;&lt;authors&gt;&lt;author&gt;James M. Raymo&lt;/author&gt;&lt;author&gt;Miho Iwasawa&lt;/author&gt;&lt;author&gt;Larry Bumpass&lt;/author&gt;&lt;/authors&gt;&lt;/contributors&gt;&lt;titles&gt;&lt;title&gt;Cohabitation and Family Formation in Japan&lt;/title&gt;&lt;secondary-title&gt;Demography&lt;/secondary-title&gt;&lt;/titles&gt;&lt;periodical&gt;&lt;full-title&gt;Demography&lt;/full-title&gt;&lt;abbr-1&gt;Demography&lt;/abbr-1&gt;&lt;/periodical&gt;&lt;pages&gt;785-803&lt;/pages&gt;&lt;volume&gt;46&lt;/volume&gt;&lt;number&gt;4&lt;/number&gt;&lt;dates&gt;&lt;year&gt;2009&lt;/year&gt;&lt;/dates&gt;&lt;urls&gt;&lt;/urls&gt;&lt;/record&gt;&lt;/Cite&gt;&lt;Cite&gt;&lt;Author&gt;Raley&lt;/Author&gt;&lt;Year&gt;2001&lt;/Year&gt;&lt;RecNum&gt;181&lt;/RecNum&gt;&lt;record&gt;&lt;rec-number&gt;181&lt;/rec-number&gt;&lt;foreign-keys&gt;&lt;key app="EN" db-id="ev99prvpbep0dcee50ex9xw4tv9stz2stxa0" timestamp="1486480979"&gt;181&lt;/key&gt;&lt;/foreign-keys&gt;&lt;ref-type name="Journal Article"&gt;17&lt;/ref-type&gt;&lt;contributors&gt;&lt;authors&gt;&lt;author&gt;R. Kelly Raley&lt;/author&gt;&lt;/authors&gt;&lt;/contributors&gt;&lt;titles&gt;&lt;title&gt;Increasing fertility in cohabiting unions: Evidence for the Second Demographic Transition in the United States? &lt;/title&gt;&lt;secondary-title&gt;Demography&amp;#xD;&lt;/secondary-title&gt;&lt;/titles&gt;&lt;pages&gt;59-66&lt;/pages&gt;&lt;volume&gt;38&lt;/volume&gt;&lt;number&gt;1&lt;/number&gt;&lt;dates&gt;&lt;year&gt;2001&lt;/year&gt;&lt;/dates&gt;&lt;urls&gt;&lt;/urls&gt;&lt;/record&gt;&lt;/Cite&gt;&lt;/EndNote&gt;</w:instrText>
      </w:r>
      <w:r w:rsidR="00A3316F" w:rsidRPr="00D90966">
        <w:fldChar w:fldCharType="separate"/>
      </w:r>
      <w:r w:rsidR="00027809" w:rsidRPr="00D90966">
        <w:rPr>
          <w:noProof/>
        </w:rPr>
        <w:t>(</w:t>
      </w:r>
      <w:hyperlink w:anchor="_ENREF_33" w:tooltip="Raley, 2001 #181" w:history="1">
        <w:r w:rsidR="0053769E" w:rsidRPr="00D90966">
          <w:rPr>
            <w:noProof/>
          </w:rPr>
          <w:t>Raley, 2001</w:t>
        </w:r>
      </w:hyperlink>
      <w:r w:rsidR="00027809" w:rsidRPr="00D90966">
        <w:rPr>
          <w:noProof/>
        </w:rPr>
        <w:t xml:space="preserve">; </w:t>
      </w:r>
      <w:hyperlink w:anchor="_ENREF_34" w:tooltip="Raymo, 2009 #99" w:history="1">
        <w:r w:rsidR="0053769E" w:rsidRPr="00D90966">
          <w:rPr>
            <w:noProof/>
          </w:rPr>
          <w:t>Raymo et al., 2009</w:t>
        </w:r>
      </w:hyperlink>
      <w:r w:rsidR="00027809" w:rsidRPr="00D90966">
        <w:rPr>
          <w:noProof/>
        </w:rPr>
        <w:t>)</w:t>
      </w:r>
      <w:r w:rsidR="00A3316F" w:rsidRPr="00D90966">
        <w:fldChar w:fldCharType="end"/>
      </w:r>
      <w:r w:rsidR="000C5EC8" w:rsidRPr="00D90966">
        <w:t xml:space="preserve">.  </w:t>
      </w:r>
      <w:r w:rsidR="00BA5493" w:rsidRPr="00D90966">
        <w:t>Based on these considerations</w:t>
      </w:r>
      <w:r w:rsidR="00980FCB" w:rsidRPr="00D90966">
        <w:t xml:space="preserve"> and the high prevalence of pre-union pregnancies and births in the Philippines</w:t>
      </w:r>
      <w:r w:rsidR="00BA5493" w:rsidRPr="00D90966">
        <w:t>, we constructed t</w:t>
      </w:r>
      <w:r w:rsidR="00BC16DC" w:rsidRPr="00D90966">
        <w:t xml:space="preserve">he pregnancy/parenthood </w:t>
      </w:r>
      <w:r w:rsidR="00BA5493" w:rsidRPr="00D90966">
        <w:t xml:space="preserve">predictor </w:t>
      </w:r>
      <w:r w:rsidR="00BC16DC" w:rsidRPr="00D90966">
        <w:t xml:space="preserve">as a </w:t>
      </w:r>
      <w:r w:rsidR="009E2164" w:rsidRPr="00D90966">
        <w:t>time-varying</w:t>
      </w:r>
      <w:r w:rsidR="00BC16DC" w:rsidRPr="00D90966">
        <w:t xml:space="preserve"> categorical variable with </w:t>
      </w:r>
      <w:r w:rsidR="00B16AF0" w:rsidRPr="00D90966">
        <w:t>f</w:t>
      </w:r>
      <w:r w:rsidR="00A143F0" w:rsidRPr="00D90966">
        <w:t>ive</w:t>
      </w:r>
      <w:r w:rsidR="00BC16DC" w:rsidRPr="00D90966">
        <w:t xml:space="preserve"> possible values — nulliparous, pregnant, parent</w:t>
      </w:r>
      <w:r w:rsidR="00B16AF0" w:rsidRPr="00D90966">
        <w:t xml:space="preserve"> of a ≤1 year old, parent of a 2</w:t>
      </w:r>
      <w:r w:rsidR="002523D4" w:rsidRPr="00D90966">
        <w:t>-3</w:t>
      </w:r>
      <w:r w:rsidR="00B16AF0" w:rsidRPr="00D90966">
        <w:t xml:space="preserve"> year old, and parent of a </w:t>
      </w:r>
      <w:r w:rsidR="002523D4" w:rsidRPr="00D90966">
        <w:t>4</w:t>
      </w:r>
      <w:r w:rsidR="00B16AF0" w:rsidRPr="00D90966">
        <w:t xml:space="preserve"> year old or older.</w:t>
      </w:r>
      <w:r w:rsidR="00D8193F">
        <w:t xml:space="preserve">  This categorical variable references women’s first pregnancy or birth, or oldest child.</w:t>
      </w:r>
      <w:r w:rsidR="00B16AF0" w:rsidRPr="00D90966">
        <w:t xml:space="preserve">  We set </w:t>
      </w:r>
      <w:r w:rsidR="00BC16DC" w:rsidRPr="00D90966">
        <w:t>pregnancy</w:t>
      </w:r>
      <w:r w:rsidR="00B16AF0" w:rsidRPr="00D90966">
        <w:t xml:space="preserve"> to </w:t>
      </w:r>
      <w:r w:rsidR="00BC16DC" w:rsidRPr="00D90966">
        <w:t>begin 7 months before a woman’s first live birth</w:t>
      </w:r>
      <w:r w:rsidR="00B16AF0" w:rsidRPr="00D90966">
        <w:t xml:space="preserve"> because women may not be aware of their pregnancies any earlier and</w:t>
      </w:r>
      <w:r w:rsidR="00A143F0" w:rsidRPr="00D90966">
        <w:t xml:space="preserve"> thus,</w:t>
      </w:r>
      <w:r w:rsidR="00090F1B" w:rsidRPr="00D90966">
        <w:t xml:space="preserve"> unlikely to base partnership</w:t>
      </w:r>
      <w:r w:rsidR="00B16AF0" w:rsidRPr="00D90966">
        <w:t xml:space="preserve"> decisions</w:t>
      </w:r>
      <w:r w:rsidR="00A143F0" w:rsidRPr="00D90966">
        <w:t xml:space="preserve"> on pregnancy any earlier. We </w:t>
      </w:r>
      <w:r w:rsidR="005C1C58" w:rsidRPr="00D90966">
        <w:t>did</w:t>
      </w:r>
      <w:r w:rsidR="00B16AF0" w:rsidRPr="00D90966">
        <w:t xml:space="preserve"> not account</w:t>
      </w:r>
      <w:r w:rsidR="00BC16DC" w:rsidRPr="00D90966">
        <w:t xml:space="preserve"> for pregnancies that ended in miscarriage or abortion due to lack of data.</w:t>
      </w:r>
      <w:r w:rsidR="00BC16DC" w:rsidRPr="00D90966">
        <w:rPr>
          <w:rStyle w:val="EndnoteReference"/>
          <w:i/>
        </w:rPr>
        <w:endnoteReference w:id="4"/>
      </w:r>
      <w:r w:rsidR="00BC16DC" w:rsidRPr="00D90966">
        <w:t xml:space="preserve"> </w:t>
      </w:r>
      <w:r w:rsidR="000613B2" w:rsidRPr="00D90966">
        <w:t xml:space="preserve">  </w:t>
      </w:r>
      <w:r w:rsidR="00BA5493" w:rsidRPr="00D90966">
        <w:t>Both pregnancy and parent</w:t>
      </w:r>
      <w:r w:rsidR="004529EC" w:rsidRPr="00D90966">
        <w:t xml:space="preserve"> status</w:t>
      </w:r>
      <w:r w:rsidR="00BA5493" w:rsidRPr="00D90966">
        <w:t xml:space="preserve"> were included as separate possible </w:t>
      </w:r>
      <w:r w:rsidR="00D8193F">
        <w:t xml:space="preserve">independent variable </w:t>
      </w:r>
      <w:r w:rsidR="00BA5493" w:rsidRPr="00D90966">
        <w:t>values to examine the different implications pregnancy and giving birth may have for union formation</w:t>
      </w:r>
      <w:r w:rsidR="00E2743D" w:rsidRPr="00D90966">
        <w:t xml:space="preserve"> and whether the pattern</w:t>
      </w:r>
      <w:r w:rsidR="00BF7EBB" w:rsidRPr="00D90966">
        <w:t>s</w:t>
      </w:r>
      <w:r w:rsidR="00E2743D" w:rsidRPr="00D90966">
        <w:t xml:space="preserve"> differ </w:t>
      </w:r>
      <w:r w:rsidR="00BF7EBB" w:rsidRPr="00D90966">
        <w:t xml:space="preserve">for </w:t>
      </w:r>
      <w:r w:rsidR="00E2743D" w:rsidRPr="00D90966">
        <w:t xml:space="preserve">marriage </w:t>
      </w:r>
      <w:r w:rsidR="00BF7EBB" w:rsidRPr="00D90966">
        <w:t xml:space="preserve">compared to </w:t>
      </w:r>
      <w:r w:rsidR="00E2743D" w:rsidRPr="00D90966">
        <w:t>cohabitation</w:t>
      </w:r>
      <w:r w:rsidR="00BF7EBB" w:rsidRPr="00D90966">
        <w:t xml:space="preserve">.  </w:t>
      </w:r>
      <w:r w:rsidR="00DA182B" w:rsidRPr="00D90966">
        <w:t xml:space="preserve">Parent status was </w:t>
      </w:r>
      <w:r w:rsidR="003536C2" w:rsidRPr="00D90966">
        <w:t xml:space="preserve">disaggregated </w:t>
      </w:r>
      <w:r w:rsidR="00DA182B" w:rsidRPr="00D90966">
        <w:t xml:space="preserve">according to the age of the first child to </w:t>
      </w:r>
      <w:r w:rsidR="003536C2" w:rsidRPr="00D90966">
        <w:t xml:space="preserve">investigate how the risk of union formation after birth changes over time.  </w:t>
      </w:r>
      <w:r w:rsidR="00BC16DC" w:rsidRPr="00D90966">
        <w:t xml:space="preserve">We </w:t>
      </w:r>
      <w:r w:rsidR="00DF636B" w:rsidRPr="00D90966">
        <w:t xml:space="preserve">did </w:t>
      </w:r>
      <w:r w:rsidR="00BC16DC" w:rsidRPr="00D90966">
        <w:t xml:space="preserve">not include pregnancy and parenthood status as predictors in the cross sectional models because the vast majority of partnered women (93%) </w:t>
      </w:r>
      <w:r w:rsidR="00370BCF" w:rsidRPr="00D90966">
        <w:t xml:space="preserve">had </w:t>
      </w:r>
      <w:r w:rsidR="00BC16DC" w:rsidRPr="00D90966">
        <w:t xml:space="preserve">already </w:t>
      </w:r>
      <w:r w:rsidR="00DF636B" w:rsidRPr="00D90966">
        <w:t xml:space="preserve">had a </w:t>
      </w:r>
      <w:r w:rsidR="00BC16DC" w:rsidRPr="00D90966">
        <w:t xml:space="preserve">child at the time of interview.  </w:t>
      </w:r>
    </w:p>
    <w:p w14:paraId="58A72DE4" w14:textId="11E0A8B1" w:rsidR="0000690B" w:rsidRDefault="00BC16DC" w:rsidP="0000690B">
      <w:pPr>
        <w:pStyle w:val="Heading3"/>
        <w:rPr>
          <w:rStyle w:val="Heading3Char"/>
        </w:rPr>
      </w:pPr>
      <w:r w:rsidRPr="0000690B">
        <w:rPr>
          <w:rStyle w:val="Heading3Char"/>
          <w:bCs/>
          <w:i/>
        </w:rPr>
        <w:t>Period</w:t>
      </w:r>
      <w:r w:rsidR="00A04A58">
        <w:rPr>
          <w:rStyle w:val="Heading3Char"/>
        </w:rPr>
        <w:t xml:space="preserve"> </w:t>
      </w:r>
    </w:p>
    <w:p w14:paraId="2CD4BA35" w14:textId="6B9A0C06" w:rsidR="00BC16DC" w:rsidRPr="002974F6" w:rsidRDefault="00BC16DC" w:rsidP="0000690B">
      <w:pPr>
        <w:pStyle w:val="Paragraph"/>
      </w:pPr>
      <w:r w:rsidRPr="002C7DF8">
        <w:t>We</w:t>
      </w:r>
      <w:r w:rsidRPr="00176B89">
        <w:t xml:space="preserve"> </w:t>
      </w:r>
      <w:r w:rsidRPr="0000690B">
        <w:t>included</w:t>
      </w:r>
      <w:r w:rsidRPr="00176B89">
        <w:t xml:space="preserve"> a variable for </w:t>
      </w:r>
      <w:r>
        <w:t xml:space="preserve">historical </w:t>
      </w:r>
      <w:r w:rsidRPr="00176B89">
        <w:t xml:space="preserve">period in the </w:t>
      </w:r>
      <w:r w:rsidR="00CB2C65">
        <w:t>competing risks</w:t>
      </w:r>
      <w:r w:rsidRPr="00176B89">
        <w:t xml:space="preserve"> model to reflect the rapid increase in cohabitation over the </w:t>
      </w:r>
      <w:r w:rsidRPr="002C7DF8">
        <w:t>past</w:t>
      </w:r>
      <w:r w:rsidRPr="00176B89">
        <w:t xml:space="preserve"> several decades. The catego</w:t>
      </w:r>
      <w:r w:rsidR="005C1C58">
        <w:t>rical period dummy</w:t>
      </w:r>
      <w:r w:rsidR="00EA0CC9">
        <w:t xml:space="preserve"> consisted</w:t>
      </w:r>
      <w:r w:rsidR="005C1C58">
        <w:t xml:space="preserve"> of three</w:t>
      </w:r>
      <w:r w:rsidRPr="00176B89">
        <w:t xml:space="preserve"> separate decades spanning 1978-2007, and one final category consisting of 2008-2013, with the earliest decade as the reference category. </w:t>
      </w:r>
      <w:r w:rsidR="00CE3883">
        <w:t xml:space="preserve"> Birth cohort was also tested to examine </w:t>
      </w:r>
      <w:r w:rsidR="00A86F9B">
        <w:t xml:space="preserve">changing </w:t>
      </w:r>
      <w:r w:rsidR="00CE3883">
        <w:t>behaviour</w:t>
      </w:r>
      <w:r w:rsidR="00A86F9B">
        <w:t>s</w:t>
      </w:r>
      <w:r w:rsidR="00B666BE">
        <w:t xml:space="preserve"> across cohorts, </w:t>
      </w:r>
      <w:r w:rsidR="00CE3883">
        <w:t>yield</w:t>
      </w:r>
      <w:r w:rsidR="00B666BE">
        <w:t>ing</w:t>
      </w:r>
      <w:r w:rsidR="00CE3883">
        <w:t xml:space="preserve"> </w:t>
      </w:r>
      <w:r w:rsidR="00A86F9B">
        <w:t>similar results</w:t>
      </w:r>
      <w:r w:rsidR="00CE3883">
        <w:t>.</w:t>
      </w:r>
      <w:r w:rsidRPr="00176B89">
        <w:t xml:space="preserve"> We also tested an interaction term between education and period to explore whether the relationship between </w:t>
      </w:r>
      <w:r>
        <w:t>socioeconomic</w:t>
      </w:r>
      <w:r w:rsidRPr="00176B89">
        <w:t xml:space="preserve"> status and  union formation has changed over time but did not ultimately include it in the model due to lack of significant effect.  </w:t>
      </w:r>
      <w:r w:rsidRPr="000E4E23">
        <w:t xml:space="preserve">Because the cross-sectional models </w:t>
      </w:r>
      <w:r>
        <w:t>focus solely on the</w:t>
      </w:r>
      <w:r w:rsidR="00EA0CC9">
        <w:t xml:space="preserve"> time of interview, we did</w:t>
      </w:r>
      <w:r w:rsidRPr="000E4E23">
        <w:t xml:space="preserve"> not include period in these models.</w:t>
      </w:r>
      <w:r>
        <w:t xml:space="preserve"> </w:t>
      </w:r>
    </w:p>
    <w:p w14:paraId="1C5AD738" w14:textId="77777777" w:rsidR="0000690B" w:rsidRDefault="00BC16DC" w:rsidP="00D90966">
      <w:pPr>
        <w:pStyle w:val="Heading3"/>
        <w:spacing w:before="0" w:after="240" w:line="480" w:lineRule="auto"/>
        <w:ind w:right="0"/>
        <w:jc w:val="both"/>
        <w:rPr>
          <w:rStyle w:val="Heading3Char"/>
          <w:bCs/>
          <w:i/>
        </w:rPr>
      </w:pPr>
      <w:r w:rsidRPr="002C7DF8">
        <w:rPr>
          <w:rStyle w:val="Heading3Char"/>
          <w:bCs/>
          <w:i/>
        </w:rPr>
        <w:t>Age</w:t>
      </w:r>
    </w:p>
    <w:p w14:paraId="77F858BE" w14:textId="78BF99B2" w:rsidR="00BC16DC" w:rsidRPr="00D90966" w:rsidRDefault="00DF636B" w:rsidP="005C71A8">
      <w:pPr>
        <w:pStyle w:val="Paragraph"/>
      </w:pPr>
      <w:r w:rsidRPr="00D90966">
        <w:t xml:space="preserve">The respondent’s current age </w:t>
      </w:r>
      <w:r w:rsidR="005C1C58" w:rsidRPr="00D90966">
        <w:t>wa</w:t>
      </w:r>
      <w:r w:rsidR="00BC16DC" w:rsidRPr="00D90966">
        <w:t xml:space="preserve">s included in the </w:t>
      </w:r>
      <w:r w:rsidR="00CB2C65">
        <w:t>competing risks</w:t>
      </w:r>
      <w:r w:rsidR="00BC16DC" w:rsidRPr="00D90966">
        <w:t xml:space="preserve"> model as a </w:t>
      </w:r>
      <w:r w:rsidR="009E2164" w:rsidRPr="00D90966">
        <w:t>time-varying</w:t>
      </w:r>
      <w:r w:rsidR="00BC16DC" w:rsidRPr="00D90966">
        <w:t xml:space="preserve"> control.  Both age and age </w:t>
      </w:r>
      <w:r w:rsidR="00BC16DC" w:rsidRPr="005C71A8">
        <w:t>squared</w:t>
      </w:r>
      <w:r w:rsidR="00BC16DC" w:rsidRPr="00D90966">
        <w:t xml:space="preserve"> </w:t>
      </w:r>
      <w:r w:rsidR="005C1C58" w:rsidRPr="00D90966">
        <w:t>were</w:t>
      </w:r>
      <w:r w:rsidR="00BC16DC" w:rsidRPr="00D90966">
        <w:t xml:space="preserve"> included in the </w:t>
      </w:r>
      <w:r w:rsidR="00CB2C65">
        <w:t>competing risks</w:t>
      </w:r>
      <w:r w:rsidR="00BC16DC" w:rsidRPr="00D90966">
        <w:t xml:space="preserve"> model to account for non-linear relationships between age and union formation.  Age </w:t>
      </w:r>
      <w:r w:rsidR="005C1C58" w:rsidRPr="00D90966">
        <w:t>wa</w:t>
      </w:r>
      <w:r w:rsidR="00BC16DC" w:rsidRPr="00D90966">
        <w:t>s not included in the cross-sectional analysis because we fit separate models for 18-19 year olds and each subsequent 10 year age group.</w:t>
      </w:r>
      <w:r w:rsidR="00BC16DC" w:rsidRPr="00D90966">
        <w:rPr>
          <w:rStyle w:val="EndnoteReference"/>
          <w:i/>
          <w:iCs/>
        </w:rPr>
        <w:endnoteReference w:id="5"/>
      </w:r>
      <w:r w:rsidR="00BC16DC" w:rsidRPr="00D90966">
        <w:t xml:space="preserve">  We select</w:t>
      </w:r>
      <w:r w:rsidR="005C1C58" w:rsidRPr="00D90966">
        <w:t>ed</w:t>
      </w:r>
      <w:r w:rsidR="00BC16DC" w:rsidRPr="00D90966">
        <w:t xml:space="preserve"> 18-19 as the youngest age group of interest because women under 18 at the time of interview cannot be legally married. </w:t>
      </w:r>
    </w:p>
    <w:p w14:paraId="26A7B3D6" w14:textId="77777777" w:rsidR="0000690B" w:rsidRDefault="00A04A58" w:rsidP="00E120D1">
      <w:pPr>
        <w:pStyle w:val="Heading3"/>
        <w:rPr>
          <w:rStyle w:val="Heading3Char"/>
        </w:rPr>
      </w:pPr>
      <w:r w:rsidRPr="00E120D1">
        <w:rPr>
          <w:rStyle w:val="Heading3Char"/>
          <w:bCs/>
          <w:i/>
        </w:rPr>
        <w:t>Household</w:t>
      </w:r>
      <w:r>
        <w:rPr>
          <w:rStyle w:val="Heading3Char"/>
        </w:rPr>
        <w:t xml:space="preserve"> </w:t>
      </w:r>
      <w:r w:rsidRPr="00E120D1">
        <w:rPr>
          <w:rStyle w:val="Heading3Char"/>
          <w:bCs/>
          <w:i/>
        </w:rPr>
        <w:t>w</w:t>
      </w:r>
      <w:r w:rsidR="00CB701B" w:rsidRPr="00E120D1">
        <w:rPr>
          <w:rStyle w:val="Heading3Char"/>
          <w:bCs/>
          <w:i/>
        </w:rPr>
        <w:t>ealth</w:t>
      </w:r>
    </w:p>
    <w:p w14:paraId="52F11E88" w14:textId="3BA47282" w:rsidR="00FE400F" w:rsidRDefault="00A04A58" w:rsidP="005C71A8">
      <w:pPr>
        <w:pStyle w:val="Paragraph"/>
        <w:rPr>
          <w:rStyle w:val="Heading3Char"/>
        </w:rPr>
      </w:pPr>
      <w:r>
        <w:rPr>
          <w:rStyle w:val="Heading3Char"/>
        </w:rPr>
        <w:t xml:space="preserve"> </w:t>
      </w:r>
      <w:r w:rsidR="002F4165" w:rsidRPr="0000690B">
        <w:t>A</w:t>
      </w:r>
      <w:r w:rsidR="00EE5215" w:rsidRPr="0000690B">
        <w:t>nother</w:t>
      </w:r>
      <w:r w:rsidR="00EE5215">
        <w:t xml:space="preserve"> </w:t>
      </w:r>
      <w:r w:rsidR="00EE6E0D">
        <w:t xml:space="preserve">proxy </w:t>
      </w:r>
      <w:r w:rsidR="00FE4272">
        <w:t xml:space="preserve">of </w:t>
      </w:r>
      <w:r w:rsidR="00EE6E0D">
        <w:t xml:space="preserve">socioeconomic </w:t>
      </w:r>
      <w:r w:rsidR="00B60F61">
        <w:t xml:space="preserve">status </w:t>
      </w:r>
      <w:r w:rsidR="00CB40AA">
        <w:t xml:space="preserve">is </w:t>
      </w:r>
      <w:r w:rsidR="00B60F61">
        <w:t xml:space="preserve">household </w:t>
      </w:r>
      <w:r w:rsidR="00CB40AA">
        <w:t xml:space="preserve">wealth. </w:t>
      </w:r>
      <w:r w:rsidR="00FE4272">
        <w:t>The DHS does not collect individual income data</w:t>
      </w:r>
      <w:r w:rsidR="00021085">
        <w:t xml:space="preserve"> due to the challenge</w:t>
      </w:r>
      <w:r w:rsidR="005F5395">
        <w:t>s of ensuring comparability</w:t>
      </w:r>
      <w:r w:rsidR="00021085">
        <w:t xml:space="preserve"> and accounting for non-monetary wealth</w:t>
      </w:r>
      <w:r w:rsidR="00620FB2">
        <w:t xml:space="preserve"> in developing countries</w:t>
      </w:r>
      <w:r w:rsidR="00021085">
        <w:t>.  Instead, the DHS</w:t>
      </w:r>
      <w:r w:rsidR="006B4736">
        <w:t xml:space="preserve"> uses principle components analysis to</w:t>
      </w:r>
      <w:r w:rsidR="00021085">
        <w:t xml:space="preserve"> </w:t>
      </w:r>
      <w:r w:rsidR="006F6C13">
        <w:t xml:space="preserve">calculate </w:t>
      </w:r>
      <w:r w:rsidR="006B4736">
        <w:t xml:space="preserve">an index which places households on a continuous scale of wealth, </w:t>
      </w:r>
      <w:r w:rsidR="004620A8">
        <w:t xml:space="preserve">based on </w:t>
      </w:r>
      <w:r w:rsidR="00620FB2">
        <w:t xml:space="preserve">basic measures such as </w:t>
      </w:r>
      <w:r w:rsidR="004620A8">
        <w:t xml:space="preserve">dwelling </w:t>
      </w:r>
      <w:r w:rsidR="004620A8" w:rsidRPr="005C71A8">
        <w:t>characteristics</w:t>
      </w:r>
      <w:r w:rsidR="00620FB2">
        <w:t xml:space="preserve"> (i.e plumbing quality, roof material) </w:t>
      </w:r>
      <w:r w:rsidR="004620A8">
        <w:t>and</w:t>
      </w:r>
      <w:r w:rsidR="00A86F9B">
        <w:t xml:space="preserve"> household</w:t>
      </w:r>
      <w:r w:rsidR="00620FB2">
        <w:t xml:space="preserve"> assets (i.e </w:t>
      </w:r>
      <w:r w:rsidR="00617EE9">
        <w:t xml:space="preserve">ownership of </w:t>
      </w:r>
      <w:r w:rsidR="00620FB2">
        <w:t>radio, television, car)</w:t>
      </w:r>
      <w:r w:rsidR="006B4736">
        <w:t xml:space="preserve">. This scale is </w:t>
      </w:r>
      <w:r w:rsidR="00EA0CC9">
        <w:t xml:space="preserve">then calibrated into wealth </w:t>
      </w:r>
      <w:r w:rsidR="00513BFC">
        <w:t>qui</w:t>
      </w:r>
      <w:r w:rsidR="00FE4272">
        <w:t xml:space="preserve">ntiles.  </w:t>
      </w:r>
      <w:r w:rsidR="00BE6CEA">
        <w:t>T</w:t>
      </w:r>
      <w:r w:rsidR="00FE4272">
        <w:t>he</w:t>
      </w:r>
      <w:r w:rsidR="00A86F9B">
        <w:t xml:space="preserve"> DHS</w:t>
      </w:r>
      <w:r w:rsidR="00FE4272">
        <w:t xml:space="preserve"> h</w:t>
      </w:r>
      <w:r w:rsidR="00116298">
        <w:t xml:space="preserve">ousehold </w:t>
      </w:r>
      <w:r w:rsidR="00331281">
        <w:t>wealth</w:t>
      </w:r>
      <w:r w:rsidR="00F13A61">
        <w:t xml:space="preserve"> index</w:t>
      </w:r>
      <w:r w:rsidR="00331281">
        <w:t xml:space="preserve"> </w:t>
      </w:r>
      <w:r w:rsidR="00FE4272">
        <w:t>is</w:t>
      </w:r>
      <w:r w:rsidR="00F13A61">
        <w:t xml:space="preserve"> a validated proxy </w:t>
      </w:r>
      <w:r w:rsidR="00BE6CEA">
        <w:t xml:space="preserve">to measure current socioeconomic status, and widely </w:t>
      </w:r>
      <w:r w:rsidR="006B3B3B">
        <w:t>us</w:t>
      </w:r>
      <w:r w:rsidR="004529EC">
        <w:t xml:space="preserve">ed </w:t>
      </w:r>
      <w:r w:rsidR="00A86F9B">
        <w:t xml:space="preserve">in developing countries </w:t>
      </w:r>
      <w:r w:rsidR="009143B8">
        <w:fldChar w:fldCharType="begin"/>
      </w:r>
      <w:r w:rsidR="00027809">
        <w:instrText xml:space="preserve"> ADDIN EN.CITE &lt;EndNote&gt;&lt;Cite&gt;&lt;Author&gt;Filmer&lt;/Author&gt;&lt;Year&gt;2001&lt;/Year&gt;&lt;RecNum&gt;137&lt;/RecNum&gt;&lt;DisplayText&gt;(Filmer &amp;amp; Pritchett, 2001)&lt;/DisplayText&gt;&lt;record&gt;&lt;rec-number&gt;137&lt;/rec-number&gt;&lt;foreign-keys&gt;&lt;key app="EN" db-id="ev99prvpbep0dcee50ex9xw4tv9stz2stxa0" timestamp="1474895423"&gt;137&lt;/key&gt;&lt;/foreign-keys&gt;&lt;ref-type name="Journal Article"&gt;17&lt;/ref-type&gt;&lt;contributors&gt;&lt;authors&gt;&lt;author&gt;Deon Filmer&lt;/author&gt;&lt;author&gt;Lant H. Pritchett&lt;/author&gt;&lt;/authors&gt;&lt;/contributors&gt;&lt;titles&gt;&lt;title&gt;Estimating wealth effects without expenditure data- or tears: An application to educational enrollments in states of India&lt;/title&gt;&lt;secondary-title&gt;Demography&lt;/secondary-title&gt;&lt;/titles&gt;&lt;periodical&gt;&lt;full-title&gt;Demography&lt;/full-title&gt;&lt;abbr-1&gt;Demography&lt;/abbr-1&gt;&lt;/periodical&gt;&lt;pages&gt;115-132&lt;/pages&gt;&lt;volume&gt;38&lt;/volume&gt;&lt;number&gt;1&lt;/number&gt;&lt;dates&gt;&lt;year&gt;2001&lt;/year&gt;&lt;/dates&gt;&lt;urls&gt;&lt;/urls&gt;&lt;/record&gt;&lt;/Cite&gt;&lt;/EndNote&gt;</w:instrText>
      </w:r>
      <w:r w:rsidR="009143B8">
        <w:fldChar w:fldCharType="separate"/>
      </w:r>
      <w:r w:rsidR="00027809">
        <w:rPr>
          <w:noProof/>
        </w:rPr>
        <w:t>(</w:t>
      </w:r>
      <w:hyperlink w:anchor="_ENREF_11" w:tooltip="Filmer, 2001 #137" w:history="1">
        <w:r w:rsidR="0053769E">
          <w:rPr>
            <w:noProof/>
          </w:rPr>
          <w:t>Filmer &amp; Pritchett, 2001</w:t>
        </w:r>
      </w:hyperlink>
      <w:r w:rsidR="00027809">
        <w:rPr>
          <w:noProof/>
        </w:rPr>
        <w:t>)</w:t>
      </w:r>
      <w:r w:rsidR="009143B8">
        <w:fldChar w:fldCharType="end"/>
      </w:r>
      <w:r w:rsidR="00021085">
        <w:t xml:space="preserve">.  </w:t>
      </w:r>
      <w:r w:rsidR="00435620" w:rsidRPr="00C93023">
        <w:t xml:space="preserve">Due to lack of </w:t>
      </w:r>
      <w:r w:rsidR="00BE6CEA">
        <w:t xml:space="preserve">historical </w:t>
      </w:r>
      <w:r w:rsidR="00435620" w:rsidRPr="00C93023">
        <w:t>data on</w:t>
      </w:r>
      <w:r w:rsidR="00FE4272">
        <w:t xml:space="preserve"> household</w:t>
      </w:r>
      <w:r w:rsidR="00435620" w:rsidRPr="00C93023">
        <w:t xml:space="preserve"> wealth, we</w:t>
      </w:r>
      <w:r w:rsidR="0055124A">
        <w:t xml:space="preserve"> </w:t>
      </w:r>
      <w:r w:rsidR="00513BFC">
        <w:t>examine</w:t>
      </w:r>
      <w:r w:rsidR="00EA0CC9">
        <w:t>d</w:t>
      </w:r>
      <w:r w:rsidR="00513BFC">
        <w:t xml:space="preserve"> </w:t>
      </w:r>
      <w:r w:rsidR="00116298">
        <w:t xml:space="preserve">household </w:t>
      </w:r>
      <w:r w:rsidR="00602446">
        <w:t>wealth</w:t>
      </w:r>
      <w:r w:rsidR="0055124A">
        <w:t xml:space="preserve"> </w:t>
      </w:r>
      <w:r w:rsidR="00513BFC">
        <w:t xml:space="preserve">in </w:t>
      </w:r>
      <w:r w:rsidR="00176B89">
        <w:t xml:space="preserve">the </w:t>
      </w:r>
      <w:r w:rsidR="0055124A" w:rsidRPr="00882C80">
        <w:t>cross-sectional model</w:t>
      </w:r>
      <w:r w:rsidR="007F79A1">
        <w:t>s</w:t>
      </w:r>
      <w:r w:rsidR="00FE4272">
        <w:t xml:space="preserve"> only</w:t>
      </w:r>
      <w:r w:rsidR="0055124A" w:rsidRPr="00882C80">
        <w:t>.</w:t>
      </w:r>
      <w:r w:rsidR="00116298">
        <w:t xml:space="preserve">  </w:t>
      </w:r>
      <w:r w:rsidR="002F4165">
        <w:t xml:space="preserve">  </w:t>
      </w:r>
    </w:p>
    <w:p w14:paraId="17B139E9" w14:textId="77777777" w:rsidR="00E120D1" w:rsidRDefault="00BC16DC" w:rsidP="00E120D1">
      <w:pPr>
        <w:pStyle w:val="Heading3"/>
        <w:rPr>
          <w:rStyle w:val="Heading3Char"/>
        </w:rPr>
      </w:pPr>
      <w:r w:rsidRPr="00E120D1">
        <w:rPr>
          <w:rStyle w:val="Heading3Char"/>
          <w:bCs/>
          <w:i/>
        </w:rPr>
        <w:t>Household</w:t>
      </w:r>
      <w:r w:rsidRPr="00BC16DC">
        <w:rPr>
          <w:rStyle w:val="Heading3Char"/>
        </w:rPr>
        <w:t xml:space="preserve"> </w:t>
      </w:r>
      <w:r w:rsidRPr="00E120D1">
        <w:rPr>
          <w:rStyle w:val="Heading3Char"/>
          <w:bCs/>
          <w:i/>
        </w:rPr>
        <w:t>structure</w:t>
      </w:r>
    </w:p>
    <w:p w14:paraId="5082E5B8" w14:textId="75A5D0AE" w:rsidR="00FE400F" w:rsidRDefault="00A04A58" w:rsidP="005C71A8">
      <w:pPr>
        <w:pStyle w:val="Paragraph"/>
        <w:rPr>
          <w:rStyle w:val="Heading3Char"/>
        </w:rPr>
      </w:pPr>
      <w:r>
        <w:rPr>
          <w:rStyle w:val="Heading3Char"/>
        </w:rPr>
        <w:t xml:space="preserve"> </w:t>
      </w:r>
      <w:r w:rsidR="00513BFC" w:rsidRPr="00E120D1">
        <w:t>We</w:t>
      </w:r>
      <w:r w:rsidR="00513BFC">
        <w:t xml:space="preserve"> also examine</w:t>
      </w:r>
      <w:r w:rsidR="00EA0CC9">
        <w:t>d</w:t>
      </w:r>
      <w:r w:rsidR="00513BFC">
        <w:t xml:space="preserve"> the </w:t>
      </w:r>
      <w:r w:rsidR="00513BFC" w:rsidRPr="005C71A8">
        <w:t>relationship</w:t>
      </w:r>
      <w:r w:rsidR="00513BFC">
        <w:t xml:space="preserve"> </w:t>
      </w:r>
      <w:r w:rsidR="000364FA">
        <w:t>between</w:t>
      </w:r>
      <w:r w:rsidR="00EC2093">
        <w:t xml:space="preserve"> household structure</w:t>
      </w:r>
      <w:r w:rsidR="000364FA">
        <w:t xml:space="preserve"> and union status</w:t>
      </w:r>
      <w:r w:rsidR="005A0067">
        <w:t xml:space="preserve"> in the cross-sectional model</w:t>
      </w:r>
      <w:r w:rsidR="007F79A1">
        <w:t>s</w:t>
      </w:r>
      <w:r w:rsidR="000364FA">
        <w:t xml:space="preserve">, specifically whether women live with </w:t>
      </w:r>
      <w:r w:rsidR="005A0067">
        <w:t xml:space="preserve">either </w:t>
      </w:r>
      <w:r w:rsidR="000364FA">
        <w:t>their parents or grandparents</w:t>
      </w:r>
      <w:r w:rsidR="005A0067">
        <w:t xml:space="preserve"> at the time of interview</w:t>
      </w:r>
      <w:r w:rsidR="000364FA">
        <w:t xml:space="preserve">. </w:t>
      </w:r>
      <w:r w:rsidR="00513BFC">
        <w:t xml:space="preserve"> </w:t>
      </w:r>
      <w:r w:rsidR="00366ACD">
        <w:t xml:space="preserve">Women </w:t>
      </w:r>
      <w:r w:rsidR="00524C1C">
        <w:t xml:space="preserve">who are married or cohabiting </w:t>
      </w:r>
      <w:r w:rsidR="00366ACD">
        <w:t>but still living with their parents or grandparents at the time of interview may differ from those who have formed t</w:t>
      </w:r>
      <w:r w:rsidR="006D24BA">
        <w:t>heir own households in</w:t>
      </w:r>
      <w:r w:rsidR="00524C1C">
        <w:t xml:space="preserve"> </w:t>
      </w:r>
      <w:r w:rsidR="00602446">
        <w:t>either economic or</w:t>
      </w:r>
      <w:r w:rsidR="00366ACD">
        <w:t xml:space="preserve"> emotional independence.  Living in the parental home may also indicate a temp</w:t>
      </w:r>
      <w:r w:rsidR="00234E9D">
        <w:t xml:space="preserve">orary or interim arrangement, </w:t>
      </w:r>
      <w:r w:rsidR="006D24BA">
        <w:t>and</w:t>
      </w:r>
      <w:r w:rsidR="00234E9D">
        <w:t xml:space="preserve"> </w:t>
      </w:r>
      <w:r w:rsidR="006D24BA">
        <w:t xml:space="preserve">could </w:t>
      </w:r>
      <w:r w:rsidR="00234E9D">
        <w:t xml:space="preserve">imply either parental approval </w:t>
      </w:r>
      <w:r w:rsidR="006D24BA">
        <w:t>or control of a</w:t>
      </w:r>
      <w:r w:rsidR="003D1E7E">
        <w:t xml:space="preserve"> woman’s</w:t>
      </w:r>
      <w:r w:rsidR="006D24BA">
        <w:t xml:space="preserve"> relationship</w:t>
      </w:r>
      <w:r w:rsidR="00366ACD">
        <w:t xml:space="preserve">.  Furthermore, </w:t>
      </w:r>
      <w:r w:rsidR="00234E9D">
        <w:t xml:space="preserve">because </w:t>
      </w:r>
      <w:r w:rsidR="00BC16DC" w:rsidRPr="00882C80">
        <w:t xml:space="preserve">wealth is measured at the household level, </w:t>
      </w:r>
      <w:r w:rsidR="000364FA">
        <w:t xml:space="preserve">controlling for household structure is important </w:t>
      </w:r>
      <w:r w:rsidR="00BC16DC">
        <w:t>since</w:t>
      </w:r>
      <w:r w:rsidR="00366ACD">
        <w:t xml:space="preserve"> </w:t>
      </w:r>
      <w:r w:rsidR="000364FA">
        <w:t>women who still live with their parents and grandparents</w:t>
      </w:r>
      <w:r w:rsidR="00366ACD">
        <w:t xml:space="preserve"> may tend to be from wealthier households than women who have moved out on their own</w:t>
      </w:r>
      <w:r w:rsidR="00BC16DC">
        <w:t>.</w:t>
      </w:r>
      <w:r w:rsidR="00B31C71">
        <w:t xml:space="preserve"> </w:t>
      </w:r>
      <w:r w:rsidR="00B31C71">
        <w:rPr>
          <w:rStyle w:val="EndnoteReference"/>
        </w:rPr>
        <w:endnoteReference w:id="6"/>
      </w:r>
      <w:r w:rsidR="000364FA">
        <w:t xml:space="preserve">  </w:t>
      </w:r>
    </w:p>
    <w:p w14:paraId="6BA43DEB" w14:textId="77777777" w:rsidR="005C71A8" w:rsidRDefault="00176B89" w:rsidP="005C71A8">
      <w:pPr>
        <w:pStyle w:val="Heading3"/>
        <w:rPr>
          <w:rStyle w:val="Heading3Char"/>
        </w:rPr>
      </w:pPr>
      <w:r w:rsidRPr="005C71A8">
        <w:rPr>
          <w:rStyle w:val="Heading3Char"/>
          <w:bCs/>
          <w:i/>
        </w:rPr>
        <w:t>Place</w:t>
      </w:r>
      <w:r>
        <w:rPr>
          <w:rStyle w:val="Heading3Char"/>
        </w:rPr>
        <w:t xml:space="preserve"> </w:t>
      </w:r>
      <w:r w:rsidRPr="005C71A8">
        <w:rPr>
          <w:rStyle w:val="Heading3Char"/>
          <w:bCs/>
          <w:i/>
        </w:rPr>
        <w:t>of</w:t>
      </w:r>
      <w:r>
        <w:rPr>
          <w:rStyle w:val="Heading3Char"/>
        </w:rPr>
        <w:t xml:space="preserve"> </w:t>
      </w:r>
      <w:r w:rsidR="001B1BC7" w:rsidRPr="005C71A8">
        <w:rPr>
          <w:rStyle w:val="Heading3Char"/>
          <w:bCs/>
          <w:i/>
        </w:rPr>
        <w:t>Residence</w:t>
      </w:r>
    </w:p>
    <w:p w14:paraId="1E1E3134" w14:textId="16E854BD" w:rsidR="00176B89" w:rsidRDefault="009D0D26" w:rsidP="005C71A8">
      <w:pPr>
        <w:pStyle w:val="Paragraph"/>
      </w:pPr>
      <w:r>
        <w:t xml:space="preserve">Because the DHS </w:t>
      </w:r>
      <w:r w:rsidR="00E8183B">
        <w:t>does not collect residential history data</w:t>
      </w:r>
      <w:r>
        <w:t>, w</w:t>
      </w:r>
      <w:r w:rsidR="0013476C" w:rsidRPr="00176B89">
        <w:t>e</w:t>
      </w:r>
      <w:r w:rsidR="00AD1D9B">
        <w:t xml:space="preserve"> use</w:t>
      </w:r>
      <w:r w:rsidR="008F01A7">
        <w:t>d</w:t>
      </w:r>
      <w:r w:rsidR="00AD1D9B">
        <w:t xml:space="preserve"> </w:t>
      </w:r>
      <w:r w:rsidR="00B30A67" w:rsidRPr="00176B89">
        <w:t xml:space="preserve">a </w:t>
      </w:r>
      <w:r w:rsidR="005A2AE2" w:rsidRPr="00176B89">
        <w:t xml:space="preserve">fixed </w:t>
      </w:r>
      <w:r w:rsidR="00B30A67" w:rsidRPr="002C7DF8">
        <w:t>residence</w:t>
      </w:r>
      <w:r w:rsidR="00B30A67" w:rsidRPr="00176B89">
        <w:t xml:space="preserve"> variable</w:t>
      </w:r>
      <w:r>
        <w:t xml:space="preserve"> measured at the time of interview</w:t>
      </w:r>
      <w:r w:rsidR="00B30A67" w:rsidRPr="00176B89">
        <w:t xml:space="preserve"> </w:t>
      </w:r>
      <w:r w:rsidR="0013476C" w:rsidRPr="00176B89">
        <w:t>in</w:t>
      </w:r>
      <w:r w:rsidR="009643F4" w:rsidRPr="00176B89">
        <w:t xml:space="preserve"> the cross-sectional model</w:t>
      </w:r>
      <w:r w:rsidR="00EC2093">
        <w:t xml:space="preserve"> </w:t>
      </w:r>
      <w:r w:rsidR="00EA0CC9">
        <w:t xml:space="preserve">only </w:t>
      </w:r>
      <w:r w:rsidR="0013476C" w:rsidRPr="00176B89">
        <w:t xml:space="preserve">to </w:t>
      </w:r>
      <w:r w:rsidR="00E56D20" w:rsidRPr="00176B89">
        <w:t xml:space="preserve">control for </w:t>
      </w:r>
      <w:r w:rsidR="00B30A67" w:rsidRPr="00176B89">
        <w:t>differences be</w:t>
      </w:r>
      <w:r w:rsidR="00D449FA">
        <w:t xml:space="preserve">tween rural and urban residents.  </w:t>
      </w:r>
      <w:r w:rsidR="00133133" w:rsidRPr="00176B89">
        <w:t xml:space="preserve">While on average, rural residents </w:t>
      </w:r>
      <w:r w:rsidR="008C1AA6" w:rsidRPr="00176B89">
        <w:t xml:space="preserve">may be more likely to form unions </w:t>
      </w:r>
      <w:r w:rsidR="00133133" w:rsidRPr="00176B89">
        <w:t>than urban residents</w:t>
      </w:r>
      <w:r w:rsidR="00A0614A" w:rsidRPr="00176B89">
        <w:t>,</w:t>
      </w:r>
      <w:r w:rsidR="00133133" w:rsidRPr="00176B89">
        <w:t xml:space="preserve"> urban residence may </w:t>
      </w:r>
      <w:r w:rsidR="00444C17" w:rsidRPr="00176B89">
        <w:t xml:space="preserve">represent </w:t>
      </w:r>
      <w:r w:rsidR="008C1AA6" w:rsidRPr="00176B89">
        <w:t>exposure to more libera</w:t>
      </w:r>
      <w:r w:rsidR="00176B89">
        <w:t xml:space="preserve">l attitudes and Western culture.  </w:t>
      </w:r>
    </w:p>
    <w:p w14:paraId="77C415A3" w14:textId="62DA7CC8" w:rsidR="00790E21" w:rsidRPr="00526B26" w:rsidRDefault="001D7153" w:rsidP="00D90966">
      <w:pPr>
        <w:pStyle w:val="Heading1"/>
        <w:spacing w:before="0" w:after="0" w:line="480" w:lineRule="auto"/>
        <w:ind w:right="0"/>
        <w:rPr>
          <w:rStyle w:val="Heading1Char"/>
          <w:b/>
          <w:bCs/>
        </w:rPr>
      </w:pPr>
      <w:bookmarkStart w:id="1" w:name="_Toc417922487"/>
      <w:r w:rsidRPr="00A86F9B">
        <w:t>Results</w:t>
      </w:r>
      <w:bookmarkEnd w:id="1"/>
      <w:r w:rsidR="00FA12BC">
        <w:t xml:space="preserve"> </w:t>
      </w:r>
    </w:p>
    <w:p w14:paraId="39D2F6D7" w14:textId="05581601" w:rsidR="00E9534B" w:rsidRDefault="00E9534B" w:rsidP="005C71A8">
      <w:pPr>
        <w:pStyle w:val="Paragraph"/>
        <w:rPr>
          <w:rStyle w:val="Heading2Char"/>
        </w:rPr>
      </w:pPr>
      <w:r w:rsidRPr="00FC1BFB">
        <w:t xml:space="preserve">We first present descriptive </w:t>
      </w:r>
      <w:r w:rsidRPr="005C71A8">
        <w:t>statistics</w:t>
      </w:r>
      <w:r w:rsidRPr="00FC1BFB">
        <w:t xml:space="preserve"> of current cohabiters</w:t>
      </w:r>
      <w:r w:rsidR="0026346E" w:rsidRPr="00FC1BFB">
        <w:t>,</w:t>
      </w:r>
      <w:r w:rsidRPr="00FC1BFB">
        <w:t xml:space="preserve"> currently married women, </w:t>
      </w:r>
      <w:r w:rsidR="0026346E" w:rsidRPr="00FC1BFB">
        <w:t>and never in union women</w:t>
      </w:r>
      <w:r w:rsidRPr="00FC1BFB">
        <w:t xml:space="preserve"> at time of interview.  </w:t>
      </w:r>
      <w:r w:rsidR="00982699" w:rsidRPr="00FC1BFB">
        <w:t>W</w:t>
      </w:r>
      <w:r w:rsidRPr="00FC1BFB">
        <w:t>e</w:t>
      </w:r>
      <w:r w:rsidR="00982699" w:rsidRPr="00FC1BFB">
        <w:t xml:space="preserve"> then</w:t>
      </w:r>
      <w:r w:rsidRPr="00FC1BFB">
        <w:t xml:space="preserve"> present results from </w:t>
      </w:r>
      <w:r w:rsidR="000B174D" w:rsidRPr="00FC1BFB">
        <w:t xml:space="preserve">the </w:t>
      </w:r>
      <w:r w:rsidR="00CB2C65">
        <w:t>competing risks</w:t>
      </w:r>
      <w:r w:rsidR="000B174D" w:rsidRPr="00FC1BFB">
        <w:t xml:space="preserve"> model</w:t>
      </w:r>
      <w:r w:rsidR="004A04AC">
        <w:t>,</w:t>
      </w:r>
      <w:r w:rsidR="00982699" w:rsidRPr="00FC1BFB">
        <w:t xml:space="preserve"> followed by </w:t>
      </w:r>
      <w:r w:rsidRPr="00FC1BFB">
        <w:t xml:space="preserve">the cross-sectional model.  </w:t>
      </w:r>
      <w:r w:rsidR="00982699" w:rsidRPr="00FC1BFB">
        <w:t>The competing events in th</w:t>
      </w:r>
      <w:r w:rsidR="00592422" w:rsidRPr="00FC1BFB">
        <w:t>e</w:t>
      </w:r>
      <w:r w:rsidR="00982699" w:rsidRPr="00FC1BFB">
        <w:t xml:space="preserve"> first approach are entry into</w:t>
      </w:r>
      <w:r w:rsidR="00982699" w:rsidRPr="002974F6">
        <w:t xml:space="preserve"> a cohabiting union</w:t>
      </w:r>
      <w:r w:rsidR="00982699">
        <w:t xml:space="preserve"> that did not transition to marriage by time of interview (</w:t>
      </w:r>
      <w:r w:rsidR="00336F06">
        <w:t>‘</w:t>
      </w:r>
      <w:r w:rsidR="00982699">
        <w:t>cohabitation</w:t>
      </w:r>
      <w:r w:rsidR="00336F06">
        <w:t>’</w:t>
      </w:r>
      <w:r w:rsidR="00982699">
        <w:t>) and</w:t>
      </w:r>
      <w:r w:rsidR="00982699">
        <w:rPr>
          <w:rStyle w:val="Heading2Char"/>
          <w:i w:val="0"/>
        </w:rPr>
        <w:t xml:space="preserve"> </w:t>
      </w:r>
      <w:r w:rsidR="00982699">
        <w:t>entry in a union which started with direct</w:t>
      </w:r>
      <w:r w:rsidR="00982699" w:rsidRPr="002974F6">
        <w:t xml:space="preserve"> </w:t>
      </w:r>
      <w:r w:rsidR="00982699">
        <w:t>marriage or married by the time of interview</w:t>
      </w:r>
      <w:r w:rsidR="00982699" w:rsidRPr="002974F6">
        <w:t xml:space="preserve"> </w:t>
      </w:r>
      <w:r w:rsidR="00982699">
        <w:t>(</w:t>
      </w:r>
      <w:r w:rsidR="00336F06">
        <w:t>‘</w:t>
      </w:r>
      <w:r w:rsidR="00982699">
        <w:t>marriage</w:t>
      </w:r>
      <w:r w:rsidR="00336F06">
        <w:t>’</w:t>
      </w:r>
      <w:r w:rsidR="00982699">
        <w:t xml:space="preserve">). </w:t>
      </w:r>
      <w:r>
        <w:rPr>
          <w:rStyle w:val="Heading2Char"/>
          <w:i w:val="0"/>
        </w:rPr>
        <w:t xml:space="preserve"> </w:t>
      </w:r>
      <w:r w:rsidRPr="00FC1BFB">
        <w:t xml:space="preserve">The second analytic approach presents results from a cross-sectional model, </w:t>
      </w:r>
      <w:r w:rsidR="00A86F9B">
        <w:t xml:space="preserve">modelling the </w:t>
      </w:r>
      <w:r w:rsidRPr="00FC1BFB">
        <w:t>likelihood of</w:t>
      </w:r>
      <w:r w:rsidR="00592422" w:rsidRPr="00FC1BFB">
        <w:t xml:space="preserve"> outcomes</w:t>
      </w:r>
      <w:r w:rsidRPr="00FC1BFB">
        <w:t xml:space="preserve"> </w:t>
      </w:r>
      <w:r w:rsidR="00336F06">
        <w:t>‘</w:t>
      </w:r>
      <w:r w:rsidRPr="00FC1BFB">
        <w:t>currently cohabiting,</w:t>
      </w:r>
      <w:r w:rsidR="00336F06">
        <w:t>’</w:t>
      </w:r>
      <w:r w:rsidRPr="00FC1BFB">
        <w:t xml:space="preserve"> </w:t>
      </w:r>
      <w:r w:rsidR="00336F06">
        <w:t>‘</w:t>
      </w:r>
      <w:r w:rsidRPr="00FC1BFB">
        <w:t>currently married,</w:t>
      </w:r>
      <w:r w:rsidR="00336F06">
        <w:t>’</w:t>
      </w:r>
      <w:r w:rsidRPr="00FC1BFB">
        <w:t xml:space="preserve"> and </w:t>
      </w:r>
      <w:r w:rsidR="00336F06">
        <w:t>‘</w:t>
      </w:r>
      <w:r w:rsidRPr="00FC1BFB">
        <w:t>never in union</w:t>
      </w:r>
      <w:r w:rsidR="00336F06">
        <w:t>’</w:t>
      </w:r>
      <w:r w:rsidR="007F79A1">
        <w:t xml:space="preserve"> at the time of interview.</w:t>
      </w:r>
      <w:r w:rsidRPr="00A86F9B">
        <w:t xml:space="preserve"> </w:t>
      </w:r>
    </w:p>
    <w:p w14:paraId="56FBB8D0" w14:textId="77777777" w:rsidR="00330AE4" w:rsidRDefault="004B2EED" w:rsidP="00330AE4">
      <w:pPr>
        <w:jc w:val="both"/>
        <w:rPr>
          <w:rStyle w:val="Heading2Char"/>
        </w:rPr>
      </w:pPr>
      <w:r>
        <w:rPr>
          <w:rStyle w:val="Heading2Char"/>
        </w:rPr>
        <w:t xml:space="preserve">Descriptive </w:t>
      </w:r>
      <w:r w:rsidR="00DF636B">
        <w:rPr>
          <w:rStyle w:val="Heading2Char"/>
        </w:rPr>
        <w:t>analysis</w:t>
      </w:r>
    </w:p>
    <w:p w14:paraId="53F77DAB" w14:textId="02EB5AE7" w:rsidR="001C7FF4" w:rsidRDefault="00623DDC" w:rsidP="005C71A8">
      <w:pPr>
        <w:pStyle w:val="Paragraph"/>
      </w:pPr>
      <w:r>
        <w:t xml:space="preserve">Table </w:t>
      </w:r>
      <w:r w:rsidR="004243FA">
        <w:t>1</w:t>
      </w:r>
      <w:r>
        <w:t xml:space="preserve"> presents characteristics of women by current relationship status</w:t>
      </w:r>
      <w:r w:rsidR="00DF636B">
        <w:t>.</w:t>
      </w:r>
      <w:r w:rsidR="006F30F7">
        <w:t xml:space="preserve"> </w:t>
      </w:r>
      <w:r w:rsidR="00DF636B">
        <w:t>A</w:t>
      </w:r>
      <w:r>
        <w:t xml:space="preserve"> smaller proportion of </w:t>
      </w:r>
      <w:r w:rsidR="009D27FC">
        <w:t xml:space="preserve">currently </w:t>
      </w:r>
      <w:r>
        <w:t xml:space="preserve">cohabiting women were highly educated or in the </w:t>
      </w:r>
      <w:r w:rsidR="004A04AC">
        <w:t>wealthiest</w:t>
      </w:r>
      <w:r>
        <w:t xml:space="preserve"> quintiles, compared with both</w:t>
      </w:r>
      <w:r w:rsidR="009D27FC">
        <w:t xml:space="preserve"> currently</w:t>
      </w:r>
      <w:r>
        <w:t xml:space="preserve"> married women and never in union women. At the time of survey, </w:t>
      </w:r>
      <w:r w:rsidR="005761D9">
        <w:t xml:space="preserve">currently </w:t>
      </w:r>
      <w:r>
        <w:t>cohabit</w:t>
      </w:r>
      <w:r w:rsidR="005761D9">
        <w:t>ing women</w:t>
      </w:r>
      <w:r>
        <w:t>’</w:t>
      </w:r>
      <w:r w:rsidR="005761D9">
        <w:t>s</w:t>
      </w:r>
      <w:r w:rsidR="009A3C0A">
        <w:t xml:space="preserve"> mean age was 29</w:t>
      </w:r>
      <w:r w:rsidR="00A04A58">
        <w:t xml:space="preserve"> years</w:t>
      </w:r>
      <w:r w:rsidR="009A3C0A">
        <w:t>,</w:t>
      </w:r>
      <w:r w:rsidR="00DF636B">
        <w:t xml:space="preserve"> </w:t>
      </w:r>
      <w:r>
        <w:t xml:space="preserve">younger than </w:t>
      </w:r>
      <w:r w:rsidR="005761D9">
        <w:t xml:space="preserve">currently </w:t>
      </w:r>
      <w:r>
        <w:t>married women</w:t>
      </w:r>
      <w:r w:rsidR="004A04AC">
        <w:t xml:space="preserve"> (</w:t>
      </w:r>
      <w:r w:rsidR="00F77F26">
        <w:t>36</w:t>
      </w:r>
      <w:r w:rsidR="004A04AC">
        <w:t>)</w:t>
      </w:r>
      <w:r w:rsidR="00F77F26">
        <w:t xml:space="preserve">, </w:t>
      </w:r>
      <w:r>
        <w:t>but older than never in union women</w:t>
      </w:r>
      <w:r w:rsidR="004A04AC">
        <w:t xml:space="preserve"> (22).</w:t>
      </w:r>
      <w:r w:rsidR="001C7FF4">
        <w:t xml:space="preserve"> </w:t>
      </w:r>
    </w:p>
    <w:p w14:paraId="795F1D64" w14:textId="42A91CEA" w:rsidR="006F1E37" w:rsidRPr="002974F6" w:rsidRDefault="00623DDC" w:rsidP="005C71A8">
      <w:pPr>
        <w:pStyle w:val="Newparagraph"/>
      </w:pPr>
      <w:r>
        <w:t>Nearly a third of currently co</w:t>
      </w:r>
      <w:r w:rsidR="000B62C6">
        <w:t xml:space="preserve">habiting women lived with </w:t>
      </w:r>
      <w:r>
        <w:t>parents or grandparents at the time of interview, compared with 15 percent of currently married women and 76 percent of never in union women</w:t>
      </w:r>
      <w:r w:rsidR="006F30F7">
        <w:t>, which may</w:t>
      </w:r>
      <w:r w:rsidR="000B62C6">
        <w:t xml:space="preserve"> indicate </w:t>
      </w:r>
      <w:r w:rsidR="006F30F7">
        <w:t>less financial or emotional independen</w:t>
      </w:r>
      <w:r w:rsidR="000B62C6">
        <w:t>ce among cohabiters</w:t>
      </w:r>
      <w:r w:rsidR="00EE55D0">
        <w:t xml:space="preserve"> compared with married women</w:t>
      </w:r>
      <w:r w:rsidR="006F30F7">
        <w:t xml:space="preserve">.  </w:t>
      </w:r>
      <w:r w:rsidR="00B94401">
        <w:t>Wh</w:t>
      </w:r>
      <w:r>
        <w:t xml:space="preserve">ile </w:t>
      </w:r>
      <w:r w:rsidR="00DF636B">
        <w:t>most</w:t>
      </w:r>
      <w:r>
        <w:t xml:space="preserve"> currently married women lived in rural areas, the majority of both currently cohabiting and never in union women lived in urban areas.  Finally, the percentage of </w:t>
      </w:r>
      <w:r w:rsidR="006F30F7">
        <w:t xml:space="preserve">current </w:t>
      </w:r>
      <w:r>
        <w:t>cohabiters who report</w:t>
      </w:r>
      <w:r w:rsidR="006F30F7">
        <w:t>ed</w:t>
      </w:r>
      <w:r>
        <w:t xml:space="preserve"> being Catholic </w:t>
      </w:r>
      <w:r w:rsidR="006F30F7">
        <w:t>wa</w:t>
      </w:r>
      <w:r>
        <w:t xml:space="preserve">s nearly 10 points higher than among </w:t>
      </w:r>
      <w:r w:rsidR="006F30F7">
        <w:t xml:space="preserve">currently </w:t>
      </w:r>
      <w:r>
        <w:t xml:space="preserve">married women.  </w:t>
      </w:r>
      <w:r w:rsidR="006F1E37">
        <w:t xml:space="preserve">  </w:t>
      </w:r>
    </w:p>
    <w:p w14:paraId="269002F2" w14:textId="7921ABCC" w:rsidR="00623DDC" w:rsidRDefault="00623DDC" w:rsidP="00A04A58">
      <w:pPr>
        <w:spacing w:before="120"/>
        <w:jc w:val="both"/>
      </w:pPr>
      <w:r w:rsidRPr="009972BC">
        <w:t>—</w:t>
      </w:r>
      <w:r>
        <w:t xml:space="preserve"> </w:t>
      </w:r>
      <w:r w:rsidRPr="009972BC">
        <w:t xml:space="preserve">Table </w:t>
      </w:r>
      <w:r>
        <w:t>1</w:t>
      </w:r>
      <w:r w:rsidRPr="009972BC">
        <w:t xml:space="preserve"> about here</w:t>
      </w:r>
      <w:r>
        <w:t xml:space="preserve"> </w:t>
      </w:r>
      <w:r w:rsidRPr="009972BC">
        <w:t>—</w:t>
      </w:r>
    </w:p>
    <w:p w14:paraId="1F394442" w14:textId="447BC64E" w:rsidR="00DF636B" w:rsidRDefault="00D97BF4" w:rsidP="003E57DC">
      <w:pPr>
        <w:jc w:val="both"/>
        <w:rPr>
          <w:rStyle w:val="Heading2Char"/>
        </w:rPr>
      </w:pPr>
      <w:r>
        <w:rPr>
          <w:rStyle w:val="Heading2Char"/>
        </w:rPr>
        <w:t xml:space="preserve">Approach 1. </w:t>
      </w:r>
      <w:r w:rsidR="00CB2C65">
        <w:rPr>
          <w:rStyle w:val="Heading2Char"/>
        </w:rPr>
        <w:t>Competing risks</w:t>
      </w:r>
      <w:r w:rsidR="00052E37" w:rsidRPr="00FA12BC">
        <w:rPr>
          <w:rStyle w:val="Heading2Char"/>
        </w:rPr>
        <w:t xml:space="preserve"> </w:t>
      </w:r>
      <w:r w:rsidR="004F7882" w:rsidRPr="00FA12BC">
        <w:rPr>
          <w:rStyle w:val="Heading2Char"/>
        </w:rPr>
        <w:t>m</w:t>
      </w:r>
      <w:r w:rsidR="00052E37" w:rsidRPr="00FA12BC">
        <w:rPr>
          <w:rStyle w:val="Heading2Char"/>
        </w:rPr>
        <w:t>odel</w:t>
      </w:r>
      <w:r w:rsidR="00E97098" w:rsidRPr="00FA12BC">
        <w:rPr>
          <w:rStyle w:val="Heading2Char"/>
        </w:rPr>
        <w:t xml:space="preserve">- </w:t>
      </w:r>
      <w:r w:rsidR="004F7882" w:rsidRPr="00FA12BC">
        <w:rPr>
          <w:rStyle w:val="Heading2Char"/>
        </w:rPr>
        <w:t>t</w:t>
      </w:r>
      <w:r w:rsidR="00A3372D" w:rsidRPr="00FA12BC">
        <w:rPr>
          <w:rStyle w:val="Heading2Char"/>
        </w:rPr>
        <w:t xml:space="preserve">ime to </w:t>
      </w:r>
      <w:r w:rsidR="004F7882" w:rsidRPr="00FA12BC">
        <w:rPr>
          <w:rStyle w:val="Heading2Char"/>
        </w:rPr>
        <w:t>f</w:t>
      </w:r>
      <w:r w:rsidR="00A3372D" w:rsidRPr="00FA12BC">
        <w:rPr>
          <w:rStyle w:val="Heading2Char"/>
        </w:rPr>
        <w:t xml:space="preserve">irst </w:t>
      </w:r>
      <w:r w:rsidR="004F7882" w:rsidRPr="00FA12BC">
        <w:rPr>
          <w:rStyle w:val="Heading2Char"/>
        </w:rPr>
        <w:t>u</w:t>
      </w:r>
      <w:r w:rsidR="00A3372D" w:rsidRPr="00FA12BC">
        <w:rPr>
          <w:rStyle w:val="Heading2Char"/>
        </w:rPr>
        <w:t>nion</w:t>
      </w:r>
      <w:r w:rsidR="00A3372D" w:rsidRPr="00B1565B">
        <w:rPr>
          <w:rStyle w:val="Heading2Char"/>
        </w:rPr>
        <w:t xml:space="preserve"> </w:t>
      </w:r>
    </w:p>
    <w:p w14:paraId="7EF6FDB8" w14:textId="4D249EFD" w:rsidR="00E4489A" w:rsidRDefault="00695E2C" w:rsidP="005C71A8">
      <w:pPr>
        <w:pStyle w:val="Paragraph"/>
      </w:pPr>
      <w:r>
        <w:t xml:space="preserve">Figure </w:t>
      </w:r>
      <w:r w:rsidR="004A2FF0">
        <w:t>2</w:t>
      </w:r>
      <w:r w:rsidR="00E06571">
        <w:t xml:space="preserve"> illustrates the young age profile of union formation in the Philippines, displaying the </w:t>
      </w:r>
      <w:r w:rsidR="007553A0">
        <w:t xml:space="preserve">cumulative </w:t>
      </w:r>
      <w:r w:rsidR="009972BC">
        <w:t>proportions of those entering different type</w:t>
      </w:r>
      <w:r w:rsidR="00E06571">
        <w:t>s</w:t>
      </w:r>
      <w:r w:rsidR="009972BC">
        <w:t xml:space="preserve"> of unions from age 14 to 49.</w:t>
      </w:r>
      <w:r w:rsidR="00C45FA6">
        <w:t xml:space="preserve"> </w:t>
      </w:r>
      <w:r w:rsidR="00AD5D1B">
        <w:t>The estimates show that</w:t>
      </w:r>
      <w:r w:rsidRPr="002974F6">
        <w:t xml:space="preserve"> by approximately age 24, half of all women </w:t>
      </w:r>
      <w:r w:rsidR="00AD5D1B">
        <w:t xml:space="preserve">had </w:t>
      </w:r>
      <w:r w:rsidR="009D111D">
        <w:t xml:space="preserve">entered their first union and by age 50, approximately </w:t>
      </w:r>
      <w:r w:rsidR="009D111D" w:rsidRPr="002974F6">
        <w:t>90</w:t>
      </w:r>
      <w:r w:rsidR="00E97CD5">
        <w:t xml:space="preserve"> percent</w:t>
      </w:r>
      <w:r w:rsidR="009D111D" w:rsidRPr="002974F6">
        <w:t xml:space="preserve"> of</w:t>
      </w:r>
      <w:r w:rsidR="009D111D">
        <w:t xml:space="preserve"> respondents </w:t>
      </w:r>
      <w:r w:rsidR="00C87B1B">
        <w:t xml:space="preserve">had </w:t>
      </w:r>
      <w:r w:rsidR="009D111D">
        <w:t>entered</w:t>
      </w:r>
      <w:r w:rsidR="009D111D" w:rsidRPr="002974F6">
        <w:t xml:space="preserve"> into </w:t>
      </w:r>
      <w:r w:rsidR="009D111D">
        <w:t>a</w:t>
      </w:r>
      <w:r w:rsidR="009D111D" w:rsidRPr="002974F6">
        <w:t xml:space="preserve"> union</w:t>
      </w:r>
      <w:r w:rsidR="009D111D">
        <w:t>.</w:t>
      </w:r>
    </w:p>
    <w:p w14:paraId="009D68CB" w14:textId="10DFB203" w:rsidR="009972BC" w:rsidRPr="009972BC" w:rsidRDefault="009972BC" w:rsidP="00D90966">
      <w:pPr>
        <w:spacing w:before="120" w:after="120"/>
        <w:jc w:val="both"/>
      </w:pPr>
      <w:r w:rsidRPr="009972BC">
        <w:t>—</w:t>
      </w:r>
      <w:r>
        <w:t xml:space="preserve"> Figure</w:t>
      </w:r>
      <w:r w:rsidRPr="009972BC">
        <w:t xml:space="preserve"> </w:t>
      </w:r>
      <w:r>
        <w:t>2</w:t>
      </w:r>
      <w:r w:rsidRPr="009972BC">
        <w:t xml:space="preserve"> about here</w:t>
      </w:r>
      <w:r>
        <w:t xml:space="preserve"> </w:t>
      </w:r>
      <w:r w:rsidRPr="009972BC">
        <w:t>—</w:t>
      </w:r>
    </w:p>
    <w:p w14:paraId="7BFDDE4F" w14:textId="15943FE5" w:rsidR="00B02304" w:rsidRDefault="00DC1256" w:rsidP="005C71A8">
      <w:pPr>
        <w:pStyle w:val="Newparagraph"/>
      </w:pPr>
      <w:r>
        <w:t>W</w:t>
      </w:r>
      <w:r w:rsidR="00695E2C" w:rsidRPr="002974F6">
        <w:t xml:space="preserve">omen </w:t>
      </w:r>
      <w:r w:rsidR="00483E77">
        <w:t>had a higher risk of entering unions which started with</w:t>
      </w:r>
      <w:r w:rsidR="00695E2C">
        <w:t xml:space="preserve"> </w:t>
      </w:r>
      <w:r w:rsidR="00483E77">
        <w:t>direct</w:t>
      </w:r>
      <w:r w:rsidR="00695E2C" w:rsidRPr="002974F6">
        <w:t xml:space="preserve"> </w:t>
      </w:r>
      <w:r w:rsidR="00483E77">
        <w:t>marriage or married by the time of interview</w:t>
      </w:r>
      <w:r w:rsidR="00695E2C" w:rsidRPr="002974F6">
        <w:t xml:space="preserve"> </w:t>
      </w:r>
      <w:r w:rsidR="00483E77">
        <w:t xml:space="preserve">(henceforth </w:t>
      </w:r>
      <w:r w:rsidR="00336F06">
        <w:t>‘</w:t>
      </w:r>
      <w:r w:rsidR="00483E77">
        <w:t>marriage</w:t>
      </w:r>
      <w:r w:rsidR="00336F06">
        <w:t>’</w:t>
      </w:r>
      <w:r w:rsidR="00483E77">
        <w:t xml:space="preserve">) </w:t>
      </w:r>
      <w:r w:rsidR="00695E2C" w:rsidRPr="002974F6">
        <w:t>than by entering into a cohabiting union</w:t>
      </w:r>
      <w:r w:rsidR="00695E2C">
        <w:t xml:space="preserve"> that did not transition to marriage</w:t>
      </w:r>
      <w:r w:rsidR="00483E77">
        <w:t xml:space="preserve"> by time of interview (henceforth </w:t>
      </w:r>
      <w:r w:rsidR="00336F06">
        <w:t>‘</w:t>
      </w:r>
      <w:r w:rsidR="00483E77">
        <w:t>cohabitation</w:t>
      </w:r>
      <w:r w:rsidR="00336F06">
        <w:t>’</w:t>
      </w:r>
      <w:r w:rsidR="00483E77">
        <w:t>)</w:t>
      </w:r>
      <w:r w:rsidR="00695E2C" w:rsidRPr="002974F6">
        <w:t xml:space="preserve">.  </w:t>
      </w:r>
      <w:r w:rsidR="001620C2" w:rsidRPr="002974F6">
        <w:t>Half of</w:t>
      </w:r>
      <w:r w:rsidR="00B14CD1">
        <w:t xml:space="preserve"> all </w:t>
      </w:r>
      <w:r w:rsidR="001620C2" w:rsidRPr="002974F6">
        <w:t>first marriage</w:t>
      </w:r>
      <w:r w:rsidR="004F5281" w:rsidRPr="002974F6">
        <w:t xml:space="preserve">s </w:t>
      </w:r>
      <w:r w:rsidR="00CC6418" w:rsidRPr="002974F6">
        <w:t xml:space="preserve">in the </w:t>
      </w:r>
      <w:r w:rsidR="00563269" w:rsidRPr="002974F6">
        <w:t>risk</w:t>
      </w:r>
      <w:r w:rsidR="00CC6418" w:rsidRPr="002974F6">
        <w:t xml:space="preserve"> set </w:t>
      </w:r>
      <w:r w:rsidR="004F5281" w:rsidRPr="002974F6">
        <w:t xml:space="preserve">occurred by </w:t>
      </w:r>
      <w:r w:rsidR="0027565B">
        <w:t xml:space="preserve">about </w:t>
      </w:r>
      <w:r w:rsidR="004F5281" w:rsidRPr="002974F6">
        <w:t>age 22</w:t>
      </w:r>
      <w:r w:rsidR="00CC6418" w:rsidRPr="002974F6">
        <w:t>, indicating swift uptake</w:t>
      </w:r>
      <w:r w:rsidR="0027565B">
        <w:t xml:space="preserve"> of marriage</w:t>
      </w:r>
      <w:r w:rsidR="00B94401">
        <w:t>,</w:t>
      </w:r>
      <w:r w:rsidR="00CC6418" w:rsidRPr="002974F6">
        <w:t xml:space="preserve"> followed by more gradual growth</w:t>
      </w:r>
      <w:r w:rsidR="004F5281" w:rsidRPr="002974F6">
        <w:t xml:space="preserve">.  </w:t>
      </w:r>
      <w:r w:rsidR="00C87B1B">
        <w:t>The c</w:t>
      </w:r>
      <w:r w:rsidR="00D37119">
        <w:t xml:space="preserve">umulative incidence </w:t>
      </w:r>
      <w:r w:rsidR="00C87B1B">
        <w:t>o</w:t>
      </w:r>
      <w:r w:rsidR="00FA21AE">
        <w:t xml:space="preserve">f cohabitation also rapidly increased from age 14-21, </w:t>
      </w:r>
      <w:r w:rsidR="00D37119">
        <w:t xml:space="preserve">followed by more gradual growth, </w:t>
      </w:r>
      <w:r w:rsidR="00940776">
        <w:t>suggest</w:t>
      </w:r>
      <w:r w:rsidR="00D37119">
        <w:t>ing</w:t>
      </w:r>
      <w:r w:rsidR="00940776">
        <w:t xml:space="preserve"> that cohabitation </w:t>
      </w:r>
      <w:r w:rsidR="00F53233">
        <w:t>is not confined to teenagers and young women.</w:t>
      </w:r>
      <w:r w:rsidR="007F5F0F" w:rsidRPr="002974F6">
        <w:t xml:space="preserve"> </w:t>
      </w:r>
      <w:r w:rsidR="00752360">
        <w:t xml:space="preserve">  </w:t>
      </w:r>
    </w:p>
    <w:p w14:paraId="03A574DC" w14:textId="55D513C9" w:rsidR="007D780D" w:rsidRDefault="002902F6" w:rsidP="005C71A8">
      <w:pPr>
        <w:pStyle w:val="Newparagraph"/>
      </w:pPr>
      <w:r>
        <w:t>Table 2</w:t>
      </w:r>
      <w:r w:rsidR="00CC7C8C">
        <w:t xml:space="preserve"> </w:t>
      </w:r>
      <w:r w:rsidR="005A2880">
        <w:t xml:space="preserve">reveals </w:t>
      </w:r>
      <w:r w:rsidR="00752360">
        <w:t xml:space="preserve">that more than half of first order cohabiting unions were </w:t>
      </w:r>
      <w:r w:rsidR="00686122">
        <w:t>ove</w:t>
      </w:r>
      <w:r w:rsidR="00752360">
        <w:t>r five years in duration</w:t>
      </w:r>
      <w:r w:rsidR="00B94401">
        <w:t>.  This</w:t>
      </w:r>
      <w:r w:rsidR="00752360">
        <w:t xml:space="preserve"> is contrary to previous research </w:t>
      </w:r>
      <w:r w:rsidR="00B94401">
        <w:t xml:space="preserve">framing </w:t>
      </w:r>
      <w:r w:rsidR="00752360">
        <w:t xml:space="preserve">cohabitation </w:t>
      </w:r>
      <w:r w:rsidR="00B94401">
        <w:t>as solely a temporary</w:t>
      </w:r>
      <w:r w:rsidR="00752360">
        <w:t xml:space="preserve"> prelude to marriage for young people</w:t>
      </w:r>
      <w:r w:rsidR="00B94401">
        <w:t>,</w:t>
      </w:r>
      <w:r w:rsidR="00752360">
        <w:t xml:space="preserve"> </w:t>
      </w:r>
      <w:r w:rsidR="00E960A6">
        <w:rPr>
          <w:rFonts w:cs="Tahoma"/>
        </w:rPr>
        <w:t xml:space="preserve">and </w:t>
      </w:r>
      <w:r w:rsidR="00641E6B" w:rsidRPr="005C71A8">
        <w:t>also</w:t>
      </w:r>
      <w:r w:rsidR="00641E6B">
        <w:rPr>
          <w:rFonts w:cs="Tahoma"/>
        </w:rPr>
        <w:t xml:space="preserve"> </w:t>
      </w:r>
      <w:r>
        <w:t>contrary to</w:t>
      </w:r>
      <w:r w:rsidR="00E960A6">
        <w:t xml:space="preserve"> </w:t>
      </w:r>
      <w:r w:rsidR="00B94401">
        <w:t>cohabitation</w:t>
      </w:r>
      <w:r w:rsidR="00641E6B">
        <w:t xml:space="preserve"> in</w:t>
      </w:r>
      <w:r w:rsidR="00E960A6">
        <w:t xml:space="preserve"> Western contexts, which </w:t>
      </w:r>
      <w:r w:rsidR="00B94401">
        <w:t xml:space="preserve">is generally </w:t>
      </w:r>
      <w:r w:rsidR="008E1AFD">
        <w:t xml:space="preserve">markedly </w:t>
      </w:r>
      <w:r w:rsidR="00B94401">
        <w:t xml:space="preserve">shorter in duration, dissolving around two years </w:t>
      </w:r>
      <w:r w:rsidR="00641E6B">
        <w:t xml:space="preserve"> </w:t>
      </w:r>
      <w:r w:rsidR="00C96DB8">
        <w:fldChar w:fldCharType="begin"/>
      </w:r>
      <w:r w:rsidR="00027809">
        <w:instrText xml:space="preserve"> ADDIN EN.CITE &lt;EndNote&gt;&lt;Cite&gt;&lt;Author&gt;Heuveline&lt;/Author&gt;&lt;Year&gt;2004&lt;/Year&gt;&lt;RecNum&gt;115&lt;/RecNum&gt;&lt;DisplayText&gt;(Heuveline &amp;amp; Timberlake, 2004)&lt;/DisplayText&gt;&lt;record&gt;&lt;rec-number&gt;115&lt;/rec-number&gt;&lt;foreign-keys&gt;&lt;key app="EN" db-id="ev99prvpbep0dcee50ex9xw4tv9stz2stxa0" timestamp="1474464951"&gt;115&lt;/key&gt;&lt;/foreign-keys&gt;&lt;ref-type name="Journal Article"&gt;17&lt;/ref-type&gt;&lt;contributors&gt;&lt;authors&gt;&lt;author&gt;Heuveline, P.&lt;/author&gt;&lt;author&gt;Timberlake, J. M.&lt;/author&gt;&lt;/authors&gt;&lt;/contributors&gt;&lt;titles&gt;&lt;title&gt;The Role of Cohabitation in Family Formation: The United States in Comparative Perspective &lt;/title&gt;&lt;secondary-title&gt;Journal of Marriage and Family&lt;/secondary-title&gt;&lt;/titles&gt;&lt;periodical&gt;&lt;full-title&gt;Journal of Marriage and Family&lt;/full-title&gt;&lt;/periodical&gt;&lt;pages&gt;1214-1230&lt;/pages&gt;&lt;volume&gt;66&lt;/volume&gt;&lt;dates&gt;&lt;year&gt;2004&lt;/year&gt;&lt;/dates&gt;&lt;urls&gt;&lt;/urls&gt;&lt;/record&gt;&lt;/Cite&gt;&lt;/EndNote&gt;</w:instrText>
      </w:r>
      <w:r w:rsidR="00C96DB8">
        <w:fldChar w:fldCharType="separate"/>
      </w:r>
      <w:r w:rsidR="00027809">
        <w:rPr>
          <w:noProof/>
        </w:rPr>
        <w:t>(</w:t>
      </w:r>
      <w:hyperlink w:anchor="_ENREF_13" w:tooltip="Heuveline, 2004 #115" w:history="1">
        <w:r w:rsidR="0053769E">
          <w:rPr>
            <w:noProof/>
          </w:rPr>
          <w:t>Heuveline &amp; Timberlake, 2004</w:t>
        </w:r>
      </w:hyperlink>
      <w:r w:rsidR="00027809">
        <w:rPr>
          <w:noProof/>
        </w:rPr>
        <w:t>)</w:t>
      </w:r>
      <w:r w:rsidR="00C96DB8">
        <w:fldChar w:fldCharType="end"/>
      </w:r>
      <w:r w:rsidR="00C96DB8">
        <w:t>.</w:t>
      </w:r>
    </w:p>
    <w:p w14:paraId="6D76B08C" w14:textId="77777777" w:rsidR="005A2880" w:rsidRDefault="005A2880" w:rsidP="00D90966">
      <w:pPr>
        <w:spacing w:before="120" w:after="120"/>
        <w:jc w:val="both"/>
      </w:pPr>
      <w:r w:rsidRPr="009972BC">
        <w:t>—</w:t>
      </w:r>
      <w:r>
        <w:t xml:space="preserve"> </w:t>
      </w:r>
      <w:r w:rsidRPr="009972BC">
        <w:t xml:space="preserve">Table </w:t>
      </w:r>
      <w:r>
        <w:t>2</w:t>
      </w:r>
      <w:r w:rsidRPr="009972BC">
        <w:t xml:space="preserve"> about here</w:t>
      </w:r>
      <w:r>
        <w:t xml:space="preserve"> </w:t>
      </w:r>
      <w:r w:rsidRPr="009972BC">
        <w:t>—</w:t>
      </w:r>
      <w:r>
        <w:t xml:space="preserve"> </w:t>
      </w:r>
    </w:p>
    <w:p w14:paraId="23EBD1C0" w14:textId="74F928FF" w:rsidR="00E97098" w:rsidRPr="00FA12BC" w:rsidRDefault="00CB2C65" w:rsidP="005C71A8">
      <w:pPr>
        <w:pStyle w:val="Heading2"/>
      </w:pPr>
      <w:r>
        <w:t>Competing risks</w:t>
      </w:r>
      <w:r w:rsidR="00B1565B" w:rsidRPr="00FA12BC">
        <w:t xml:space="preserve"> model - </w:t>
      </w:r>
      <w:r w:rsidR="00B97B6B">
        <w:t>m</w:t>
      </w:r>
      <w:r w:rsidR="00E97098" w:rsidRPr="00FA12BC">
        <w:t xml:space="preserve">ultinomial </w:t>
      </w:r>
      <w:r w:rsidR="004F7882" w:rsidRPr="005C71A8">
        <w:t>l</w:t>
      </w:r>
      <w:r w:rsidR="00E97098" w:rsidRPr="005C71A8">
        <w:t>ogistic</w:t>
      </w:r>
      <w:r w:rsidR="00E97098" w:rsidRPr="00FA12BC">
        <w:t xml:space="preserve"> </w:t>
      </w:r>
      <w:r w:rsidR="004F7882" w:rsidRPr="00FA12BC">
        <w:t>r</w:t>
      </w:r>
      <w:r w:rsidR="00E97098" w:rsidRPr="00FA12BC">
        <w:t xml:space="preserve">egression </w:t>
      </w:r>
      <w:r w:rsidR="00BD7D1D" w:rsidRPr="00FA12BC">
        <w:t xml:space="preserve">  </w:t>
      </w:r>
    </w:p>
    <w:p w14:paraId="7C8AE2B5" w14:textId="3564D8ED" w:rsidR="00A945E7" w:rsidRDefault="00E734BC" w:rsidP="005C71A8">
      <w:pPr>
        <w:pStyle w:val="Paragraph"/>
      </w:pPr>
      <w:r>
        <w:t>All relative</w:t>
      </w:r>
      <w:r w:rsidR="00AB29AB">
        <w:t xml:space="preserve"> risk </w:t>
      </w:r>
      <w:r w:rsidR="00FC1089">
        <w:t xml:space="preserve">coefficients </w:t>
      </w:r>
      <w:r w:rsidR="00AB29AB">
        <w:t>displayed in T</w:t>
      </w:r>
      <w:r w:rsidR="00B3285A" w:rsidRPr="002974F6">
        <w:t xml:space="preserve">able </w:t>
      </w:r>
      <w:r w:rsidR="00E960A6">
        <w:t>3</w:t>
      </w:r>
      <w:r w:rsidR="00B3285A" w:rsidRPr="002974F6">
        <w:t xml:space="preserve"> represent the ratio between two relative</w:t>
      </w:r>
      <w:r w:rsidR="00AB29AB">
        <w:t xml:space="preserve"> risk</w:t>
      </w:r>
      <w:r w:rsidR="00B3285A" w:rsidRPr="002974F6">
        <w:t xml:space="preserve"> terms </w:t>
      </w:r>
      <w:r w:rsidR="006A28CD">
        <w:t xml:space="preserve">each </w:t>
      </w:r>
      <w:r w:rsidR="00B3285A" w:rsidRPr="002974F6">
        <w:t xml:space="preserve">associated with a </w:t>
      </w:r>
      <w:r w:rsidR="003618FB" w:rsidRPr="002974F6">
        <w:t xml:space="preserve">unit or category </w:t>
      </w:r>
      <w:r w:rsidR="00B3285A" w:rsidRPr="002974F6">
        <w:t xml:space="preserve">change in the associated </w:t>
      </w:r>
      <w:r w:rsidR="003618FB" w:rsidRPr="002974F6">
        <w:t>parameter</w:t>
      </w:r>
      <w:r w:rsidR="00B3285A" w:rsidRPr="002974F6">
        <w:t>. For</w:t>
      </w:r>
      <w:r w:rsidR="003618FB" w:rsidRPr="002974F6">
        <w:t xml:space="preserve"> </w:t>
      </w:r>
      <w:r w:rsidR="007451D9">
        <w:t xml:space="preserve">example, </w:t>
      </w:r>
      <w:r w:rsidR="00B3285A" w:rsidRPr="002974F6">
        <w:t>the risk</w:t>
      </w:r>
      <w:r w:rsidR="003618FB" w:rsidRPr="002974F6">
        <w:t xml:space="preserve"> </w:t>
      </w:r>
      <w:r w:rsidR="00AB29AB">
        <w:t xml:space="preserve">terms in </w:t>
      </w:r>
      <w:r>
        <w:t xml:space="preserve">the </w:t>
      </w:r>
      <w:r w:rsidR="00FC1089">
        <w:t xml:space="preserve">extreme </w:t>
      </w:r>
      <w:r>
        <w:t xml:space="preserve">left column of </w:t>
      </w:r>
      <w:r w:rsidR="00905655">
        <w:t xml:space="preserve">Table </w:t>
      </w:r>
      <w:r w:rsidR="00E960A6">
        <w:t>3</w:t>
      </w:r>
      <w:r w:rsidR="00AB29AB">
        <w:t xml:space="preserve"> </w:t>
      </w:r>
      <w:r w:rsidR="00D84F96" w:rsidRPr="002974F6">
        <w:t xml:space="preserve">reflect a comparison of </w:t>
      </w:r>
      <w:r w:rsidR="00B3285A" w:rsidRPr="002974F6">
        <w:t xml:space="preserve">slope of the educational gradient for cohabitation relative to the slope of the educational gradient for </w:t>
      </w:r>
      <w:r w:rsidR="009D70C2">
        <w:t>remaining single</w:t>
      </w:r>
      <w:r w:rsidR="00B3285A" w:rsidRPr="002974F6">
        <w:t xml:space="preserve">. </w:t>
      </w:r>
      <w:r w:rsidR="003E4F9E">
        <w:t xml:space="preserve"> Because first unions in the Philippines are generally formed early in the life-course and the </w:t>
      </w:r>
      <w:r w:rsidR="00CB2C65">
        <w:t>competing risks</w:t>
      </w:r>
      <w:r w:rsidR="003E4F9E">
        <w:t xml:space="preserve"> model depicts speed of entry into first union, patterns of cohabitation and marriage may reflect the correlates of early union formation in general, instead of cohabitation or marriage specifically.  To address this, we also model entry into cohabitation relative to marriage, to directly compare the two different union types (</w:t>
      </w:r>
      <w:r w:rsidR="007457FD">
        <w:t xml:space="preserve">rightmost </w:t>
      </w:r>
      <w:r w:rsidR="003E4F9E">
        <w:t>column).</w:t>
      </w:r>
    </w:p>
    <w:p w14:paraId="6D79E52E" w14:textId="5233D8F3" w:rsidR="00953EE2" w:rsidRDefault="00A945E7" w:rsidP="00D90966">
      <w:pPr>
        <w:spacing w:before="120" w:after="120"/>
        <w:jc w:val="both"/>
      </w:pPr>
      <w:r w:rsidRPr="009972BC">
        <w:t>—</w:t>
      </w:r>
      <w:r>
        <w:t xml:space="preserve"> </w:t>
      </w:r>
      <w:r w:rsidRPr="009972BC">
        <w:t xml:space="preserve">Table </w:t>
      </w:r>
      <w:r w:rsidR="00E960A6">
        <w:t>3</w:t>
      </w:r>
      <w:r w:rsidRPr="009972BC">
        <w:t xml:space="preserve"> about here</w:t>
      </w:r>
      <w:r>
        <w:t xml:space="preserve"> </w:t>
      </w:r>
      <w:r w:rsidRPr="009972BC">
        <w:t>—</w:t>
      </w:r>
      <w:r>
        <w:t xml:space="preserve"> </w:t>
      </w:r>
    </w:p>
    <w:p w14:paraId="449BA8A7" w14:textId="0C673AFE" w:rsidR="007457FD" w:rsidRDefault="002240D3" w:rsidP="005C71A8">
      <w:pPr>
        <w:pStyle w:val="Newparagraph"/>
      </w:pPr>
      <w:r>
        <w:t xml:space="preserve">The </w:t>
      </w:r>
      <w:r w:rsidR="00FC1089">
        <w:t>coefficients demonstrate</w:t>
      </w:r>
      <w:r w:rsidR="00FC1089" w:rsidRPr="002974F6">
        <w:t xml:space="preserve"> </w:t>
      </w:r>
      <w:r w:rsidR="0039053E">
        <w:t xml:space="preserve">a </w:t>
      </w:r>
      <w:r w:rsidR="00EC01AD">
        <w:t xml:space="preserve">significant, </w:t>
      </w:r>
      <w:r w:rsidR="00C82C97">
        <w:t xml:space="preserve">strong </w:t>
      </w:r>
      <w:r w:rsidR="0039053E">
        <w:t>negative education</w:t>
      </w:r>
      <w:r w:rsidR="00557CBF">
        <w:t xml:space="preserve">al </w:t>
      </w:r>
      <w:r w:rsidR="0039053E">
        <w:t xml:space="preserve">gradient </w:t>
      </w:r>
      <w:r w:rsidR="005C1FD6">
        <w:t xml:space="preserve">of cohabitation.  </w:t>
      </w:r>
      <w:r w:rsidR="00032D49">
        <w:t xml:space="preserve"> </w:t>
      </w:r>
      <w:r w:rsidRPr="0071304A">
        <w:t>L</w:t>
      </w:r>
      <w:r w:rsidR="00B61C78" w:rsidRPr="0071304A">
        <w:t xml:space="preserve">ow educated women had </w:t>
      </w:r>
      <w:r w:rsidR="00985C96" w:rsidRPr="0071304A">
        <w:t xml:space="preserve">a </w:t>
      </w:r>
      <w:r w:rsidR="00373C3D" w:rsidRPr="0071304A">
        <w:t>36</w:t>
      </w:r>
      <w:r w:rsidR="00985C96" w:rsidRPr="0071304A">
        <w:t xml:space="preserve"> percent </w:t>
      </w:r>
      <w:r w:rsidR="006E129A">
        <w:t>higher</w:t>
      </w:r>
      <w:r w:rsidR="00985C96" w:rsidRPr="0071304A">
        <w:t xml:space="preserve"> risk of cohabitation, compared to medium educated women</w:t>
      </w:r>
      <w:r w:rsidR="0071304A" w:rsidRPr="0071304A">
        <w:t>,</w:t>
      </w:r>
      <w:r w:rsidR="00D87220" w:rsidRPr="0071304A">
        <w:t xml:space="preserve"> while</w:t>
      </w:r>
      <w:r w:rsidR="00985C96" w:rsidRPr="0071304A">
        <w:t xml:space="preserve"> highly educated women had a </w:t>
      </w:r>
      <w:r w:rsidR="00373C3D" w:rsidRPr="0071304A">
        <w:t>44</w:t>
      </w:r>
      <w:r w:rsidR="00985C96" w:rsidRPr="0071304A">
        <w:t xml:space="preserve"> percent </w:t>
      </w:r>
      <w:r w:rsidR="006E129A">
        <w:t>lower</w:t>
      </w:r>
      <w:r w:rsidR="00985C96" w:rsidRPr="0071304A">
        <w:t xml:space="preserve"> risk of cohabitation compared to medium educated women.  </w:t>
      </w:r>
      <w:r w:rsidR="00EF7C8B" w:rsidRPr="0071304A">
        <w:t>For women who</w:t>
      </w:r>
      <w:r w:rsidRPr="0071304A">
        <w:t xml:space="preserve"> married</w:t>
      </w:r>
      <w:r w:rsidR="00EF7C8B" w:rsidRPr="0071304A">
        <w:t xml:space="preserve">, </w:t>
      </w:r>
      <w:r w:rsidR="006F0D49" w:rsidRPr="0071304A">
        <w:t xml:space="preserve">the middle column of Table </w:t>
      </w:r>
      <w:r w:rsidR="00E960A6">
        <w:t>3</w:t>
      </w:r>
      <w:r w:rsidR="00D80A19">
        <w:t xml:space="preserve"> indicates</w:t>
      </w:r>
      <w:r w:rsidR="00985C96" w:rsidRPr="0071304A">
        <w:t xml:space="preserve"> a</w:t>
      </w:r>
      <w:r w:rsidR="00557CBF" w:rsidRPr="0071304A">
        <w:t xml:space="preserve"> </w:t>
      </w:r>
      <w:r w:rsidR="00EF7C8B" w:rsidRPr="0071304A">
        <w:t xml:space="preserve">flatter </w:t>
      </w:r>
      <w:r w:rsidR="00557CBF" w:rsidRPr="0071304A">
        <w:t xml:space="preserve">educational </w:t>
      </w:r>
      <w:r w:rsidR="00C90195" w:rsidRPr="0071304A">
        <w:t>pattern</w:t>
      </w:r>
      <w:r w:rsidR="00267554" w:rsidRPr="0071304A">
        <w:t>,</w:t>
      </w:r>
      <w:r w:rsidR="00BF47FB" w:rsidRPr="0071304A">
        <w:t xml:space="preserve"> </w:t>
      </w:r>
      <w:r w:rsidR="00C90195" w:rsidRPr="0071304A">
        <w:t xml:space="preserve">with low educated women </w:t>
      </w:r>
      <w:r w:rsidR="00BF47FB" w:rsidRPr="0071304A">
        <w:t>a</w:t>
      </w:r>
      <w:r w:rsidR="00EF7C8B" w:rsidRPr="0071304A">
        <w:t xml:space="preserve">t a </w:t>
      </w:r>
      <w:r w:rsidR="00373C3D" w:rsidRPr="0071304A">
        <w:t>34</w:t>
      </w:r>
      <w:r w:rsidR="00EF7C8B" w:rsidRPr="0071304A">
        <w:t xml:space="preserve"> percent higher risk of </w:t>
      </w:r>
      <w:r w:rsidR="00373C3D" w:rsidRPr="0071304A">
        <w:t>marriage</w:t>
      </w:r>
      <w:r w:rsidR="00905BF1" w:rsidRPr="0071304A">
        <w:t xml:space="preserve"> compared to medium educated women</w:t>
      </w:r>
      <w:r w:rsidR="00EF7C8B" w:rsidRPr="0071304A">
        <w:t>, and</w:t>
      </w:r>
      <w:r w:rsidR="00905BF1" w:rsidRPr="0071304A">
        <w:t xml:space="preserve"> highly educated women at a 10 percent lower risk of marriage compared to medium educated women</w:t>
      </w:r>
      <w:r w:rsidR="00EF7C8B" w:rsidRPr="0071304A">
        <w:t>.</w:t>
      </w:r>
      <w:r w:rsidR="005652CE" w:rsidRPr="0071304A">
        <w:t xml:space="preserve"> </w:t>
      </w:r>
      <w:r w:rsidR="006F0D49" w:rsidRPr="0071304A">
        <w:t xml:space="preserve"> </w:t>
      </w:r>
    </w:p>
    <w:p w14:paraId="7EE3A4E5" w14:textId="1DAE0FC3" w:rsidR="009A606B" w:rsidRDefault="00895592" w:rsidP="005C71A8">
      <w:pPr>
        <w:pStyle w:val="Newparagraph"/>
      </w:pPr>
      <w:r w:rsidRPr="0071304A">
        <w:t xml:space="preserve">The rightmost column of Table </w:t>
      </w:r>
      <w:r w:rsidR="00E960A6">
        <w:t>3</w:t>
      </w:r>
      <w:r w:rsidRPr="0071304A">
        <w:t xml:space="preserve"> shows that the risk of cohabitation </w:t>
      </w:r>
      <w:r w:rsidR="00716C20" w:rsidRPr="0071304A">
        <w:t xml:space="preserve">relative to </w:t>
      </w:r>
      <w:r w:rsidRPr="0071304A">
        <w:t>marriage is 37 percent lower</w:t>
      </w:r>
      <w:r>
        <w:t xml:space="preserve"> for highly educated women, compared to medium educated women </w:t>
      </w:r>
      <w:r w:rsidR="00716C20">
        <w:t xml:space="preserve">while </w:t>
      </w:r>
      <w:r>
        <w:t xml:space="preserve">low educated women and medium educated women </w:t>
      </w:r>
      <w:r w:rsidR="00716C20">
        <w:t xml:space="preserve">are at a similar risk of cohabitation relative to marriage.  </w:t>
      </w:r>
      <w:r>
        <w:t xml:space="preserve">Although there is a negative educational gradient of entry into both cohabitation and marriage, </w:t>
      </w:r>
      <w:r w:rsidR="00716C20">
        <w:t>the</w:t>
      </w:r>
      <w:r>
        <w:t xml:space="preserve"> direct comparison of the two gradients</w:t>
      </w:r>
      <w:r w:rsidR="0071304A">
        <w:t xml:space="preserve"> in the rightmost column</w:t>
      </w:r>
      <w:r>
        <w:t xml:space="preserve"> shows </w:t>
      </w:r>
      <w:r w:rsidR="00716C20">
        <w:t xml:space="preserve">that the slope of the educational gradient of cohabitation is </w:t>
      </w:r>
      <w:r>
        <w:t>significant</w:t>
      </w:r>
      <w:r w:rsidR="00716C20">
        <w:t xml:space="preserve">ly more negative than that of marriage, when comparing highly educated women with medium educated women.   </w:t>
      </w:r>
      <w:r w:rsidR="009A606B">
        <w:t xml:space="preserve">These results </w:t>
      </w:r>
      <w:r w:rsidR="00716C20">
        <w:t>shows that lower educated women are more likely to ente</w:t>
      </w:r>
      <w:r w:rsidR="009A606B">
        <w:t>r a union earlier, and</w:t>
      </w:r>
      <w:r w:rsidR="00716C20">
        <w:t xml:space="preserve"> </w:t>
      </w:r>
      <w:r w:rsidR="009A606B">
        <w:t xml:space="preserve">also more likely to cohabit </w:t>
      </w:r>
      <w:r w:rsidR="00FC1089">
        <w:t xml:space="preserve">than </w:t>
      </w:r>
      <w:r w:rsidR="009A606B">
        <w:t>marry.</w:t>
      </w:r>
    </w:p>
    <w:p w14:paraId="47B01E3C" w14:textId="5A00D5C5" w:rsidR="00CA4C63" w:rsidRDefault="00A41E50" w:rsidP="005C71A8">
      <w:pPr>
        <w:pStyle w:val="Newparagraph"/>
      </w:pPr>
      <w:r>
        <w:t xml:space="preserve">Pregnancy and parenthood status were both strongly related to </w:t>
      </w:r>
      <w:r w:rsidR="00557B62">
        <w:t>the r</w:t>
      </w:r>
      <w:r w:rsidR="009365E8">
        <w:t>elative r</w:t>
      </w:r>
      <w:r w:rsidR="00557B62">
        <w:t xml:space="preserve">isk </w:t>
      </w:r>
      <w:r>
        <w:t xml:space="preserve">of </w:t>
      </w:r>
      <w:r w:rsidR="008C783C">
        <w:t xml:space="preserve">entry into </w:t>
      </w:r>
      <w:r w:rsidR="008C783C" w:rsidRPr="00D80A19">
        <w:t>cohab</w:t>
      </w:r>
      <w:r w:rsidR="00E960A6">
        <w:t>itation and entry into marriage</w:t>
      </w:r>
      <w:r w:rsidRPr="00D80A19">
        <w:t xml:space="preserve">.  </w:t>
      </w:r>
      <w:r w:rsidR="006C7D18" w:rsidRPr="00D80A19">
        <w:t>P</w:t>
      </w:r>
      <w:r w:rsidR="00EA1DBE" w:rsidRPr="00D80A19">
        <w:t xml:space="preserve">regnant </w:t>
      </w:r>
      <w:r w:rsidR="00EC4416" w:rsidRPr="00D80A19">
        <w:t>women</w:t>
      </w:r>
      <w:r w:rsidR="006C7D18" w:rsidRPr="00D80A19">
        <w:t xml:space="preserve"> </w:t>
      </w:r>
      <w:r w:rsidR="00185069" w:rsidRPr="00D80A19">
        <w:t xml:space="preserve">had </w:t>
      </w:r>
      <w:r w:rsidR="007457FD">
        <w:t>17</w:t>
      </w:r>
      <w:r w:rsidR="00EC4416" w:rsidRPr="00D80A19">
        <w:t xml:space="preserve"> times </w:t>
      </w:r>
      <w:r w:rsidR="00185069" w:rsidRPr="00D80A19">
        <w:t>higher a risk of c</w:t>
      </w:r>
      <w:r w:rsidR="00EC4416" w:rsidRPr="00D80A19">
        <w:t>ohabitation</w:t>
      </w:r>
      <w:r w:rsidR="00185069" w:rsidRPr="00D80A19">
        <w:t xml:space="preserve"> and 20 times higher </w:t>
      </w:r>
      <w:r w:rsidR="0056298F" w:rsidRPr="00D80A19">
        <w:t xml:space="preserve">a </w:t>
      </w:r>
      <w:r w:rsidR="00185069" w:rsidRPr="00D80A19">
        <w:t>risk of marriage than nulliparous women</w:t>
      </w:r>
      <w:r w:rsidR="00EC4416" w:rsidRPr="00D80A19">
        <w:t>.</w:t>
      </w:r>
      <w:r w:rsidR="00EC4416">
        <w:t xml:space="preserve"> Parent</w:t>
      </w:r>
      <w:r w:rsidR="0056298F">
        <w:t>hood</w:t>
      </w:r>
      <w:r w:rsidR="00EC4416">
        <w:t xml:space="preserve"> also increased the </w:t>
      </w:r>
      <w:r w:rsidR="00557B62">
        <w:t xml:space="preserve">risk </w:t>
      </w:r>
      <w:r w:rsidR="00EC4416">
        <w:t xml:space="preserve">of </w:t>
      </w:r>
      <w:r w:rsidR="00185069">
        <w:t xml:space="preserve">both </w:t>
      </w:r>
      <w:r w:rsidR="00EC4416">
        <w:t>cohabitation</w:t>
      </w:r>
      <w:r w:rsidR="00185069">
        <w:t xml:space="preserve"> and marriage,</w:t>
      </w:r>
      <w:r w:rsidR="00EC4416">
        <w:t xml:space="preserve"> </w:t>
      </w:r>
      <w:r w:rsidR="00DA2CAA">
        <w:t xml:space="preserve">when compared with </w:t>
      </w:r>
      <w:r w:rsidR="00EC4416">
        <w:t>nulliparous women</w:t>
      </w:r>
      <w:r w:rsidR="0056298F">
        <w:t>, although this</w:t>
      </w:r>
      <w:r w:rsidR="009A606B">
        <w:t xml:space="preserve"> risk was negatively </w:t>
      </w:r>
      <w:r w:rsidR="0060746D">
        <w:t>associated with</w:t>
      </w:r>
      <w:r w:rsidR="009A606B">
        <w:t xml:space="preserve"> the age of the first child</w:t>
      </w:r>
      <w:r w:rsidR="00EC4416">
        <w:t>.</w:t>
      </w:r>
      <w:r w:rsidR="00DA2CAA">
        <w:t xml:space="preserve">  </w:t>
      </w:r>
      <w:r w:rsidR="00E26117">
        <w:t>For example</w:t>
      </w:r>
      <w:r w:rsidR="00E960A6">
        <w:t>, the leftmost column of Table 3</w:t>
      </w:r>
      <w:r w:rsidR="00E26117">
        <w:t xml:space="preserve"> indicates that p</w:t>
      </w:r>
      <w:r w:rsidR="00185069">
        <w:t>arents</w:t>
      </w:r>
      <w:r w:rsidR="0056298F">
        <w:t xml:space="preserve"> of a child </w:t>
      </w:r>
      <w:r w:rsidR="00185069">
        <w:t>0-</w:t>
      </w:r>
      <w:r w:rsidR="0056298F">
        <w:t xml:space="preserve">1 years </w:t>
      </w:r>
      <w:r w:rsidR="00185069">
        <w:t>of age</w:t>
      </w:r>
      <w:r w:rsidR="0056298F">
        <w:t xml:space="preserve"> </w:t>
      </w:r>
      <w:r w:rsidR="0056298F" w:rsidRPr="00D80A19">
        <w:t xml:space="preserve">had </w:t>
      </w:r>
      <w:r w:rsidR="00DA2CAA" w:rsidRPr="00D80A19">
        <w:t>5 times</w:t>
      </w:r>
      <w:r w:rsidR="0056298F" w:rsidRPr="00D80A19">
        <w:t xml:space="preserve"> higher a risk of cohabitation </w:t>
      </w:r>
      <w:r w:rsidR="00E26117" w:rsidRPr="00D80A19">
        <w:t>than</w:t>
      </w:r>
      <w:r w:rsidR="0056298F" w:rsidRPr="00D80A19">
        <w:t xml:space="preserve"> </w:t>
      </w:r>
      <w:r w:rsidR="00DA2CAA" w:rsidRPr="00D80A19">
        <w:t>nulliparous women, while parent</w:t>
      </w:r>
      <w:r w:rsidR="00906868" w:rsidRPr="00D80A19">
        <w:t xml:space="preserve">s of a 4+ year old </w:t>
      </w:r>
      <w:r w:rsidR="00E26117" w:rsidRPr="00D80A19">
        <w:t xml:space="preserve">had </w:t>
      </w:r>
      <w:r w:rsidR="00906868" w:rsidRPr="00D80A19">
        <w:t xml:space="preserve">2.5 times </w:t>
      </w:r>
      <w:r w:rsidR="00DA2CAA" w:rsidRPr="00D80A19">
        <w:t xml:space="preserve">higher </w:t>
      </w:r>
      <w:r w:rsidR="00E26117" w:rsidRPr="00D80A19">
        <w:t xml:space="preserve">a </w:t>
      </w:r>
      <w:r w:rsidR="00DA2CAA" w:rsidRPr="00D80A19">
        <w:t xml:space="preserve">risk of cohabitation </w:t>
      </w:r>
      <w:r w:rsidR="00E26117" w:rsidRPr="00D80A19">
        <w:t>than</w:t>
      </w:r>
      <w:r w:rsidR="00DA2CAA" w:rsidRPr="00D80A19">
        <w:t xml:space="preserve"> nulliparous women. </w:t>
      </w:r>
      <w:r w:rsidR="00185069" w:rsidRPr="00D80A19">
        <w:t xml:space="preserve"> </w:t>
      </w:r>
      <w:r w:rsidR="00E26117" w:rsidRPr="00D80A19">
        <w:t>The middle column shows that p</w:t>
      </w:r>
      <w:r w:rsidR="005E0809" w:rsidRPr="00D80A19">
        <w:t xml:space="preserve">arents of </w:t>
      </w:r>
      <w:r w:rsidR="00E26117" w:rsidRPr="00D80A19">
        <w:t>0-1 year olds had</w:t>
      </w:r>
      <w:r w:rsidR="005E0809" w:rsidRPr="00D80A19">
        <w:t xml:space="preserve"> 3.7 times</w:t>
      </w:r>
      <w:r w:rsidR="00E26117" w:rsidRPr="00D80A19">
        <w:t xml:space="preserve"> higher a risk of marriage than </w:t>
      </w:r>
      <w:r w:rsidR="005E0809" w:rsidRPr="00D80A19">
        <w:t>nulliparous women while p</w:t>
      </w:r>
      <w:r w:rsidR="00A559BD" w:rsidRPr="00D80A19">
        <w:t xml:space="preserve">arents of </w:t>
      </w:r>
      <w:r w:rsidR="00CA4C63" w:rsidRPr="00D80A19">
        <w:t>children 4 years old</w:t>
      </w:r>
      <w:r w:rsidR="0034159D" w:rsidRPr="00D80A19">
        <w:t xml:space="preserve"> or older</w:t>
      </w:r>
      <w:r w:rsidR="00CA4C63" w:rsidRPr="00D80A19">
        <w:t xml:space="preserve"> had a similar risk of marriage </w:t>
      </w:r>
      <w:r w:rsidR="005E0809" w:rsidRPr="00D80A19">
        <w:t xml:space="preserve">as </w:t>
      </w:r>
      <w:r w:rsidR="00CA4C63" w:rsidRPr="00D80A19">
        <w:t xml:space="preserve">nulliparous women.  </w:t>
      </w:r>
      <w:r w:rsidR="00A953B8" w:rsidRPr="00D80A19">
        <w:t>The decreased relative risk of union formation for women with older children may be</w:t>
      </w:r>
      <w:r w:rsidR="00A953B8">
        <w:t xml:space="preserve"> because women who do not partner soon after birth may need time to find a new partner. In contrast, pregnant women and women with younger children may be more likely to partner with the father of their child.</w:t>
      </w:r>
    </w:p>
    <w:p w14:paraId="5E4D0F9F" w14:textId="1C3607C1" w:rsidR="009D111D" w:rsidRPr="00D80A19" w:rsidRDefault="00AF07EE" w:rsidP="005C71A8">
      <w:pPr>
        <w:pStyle w:val="Newparagraph"/>
      </w:pPr>
      <w:r>
        <w:t>Although pregnancy and c</w:t>
      </w:r>
      <w:r w:rsidR="009A47C2">
        <w:t>hildbearing may prompt both types of union</w:t>
      </w:r>
      <w:r>
        <w:t>,</w:t>
      </w:r>
      <w:r w:rsidR="00692DE9">
        <w:t xml:space="preserve"> </w:t>
      </w:r>
      <w:r w:rsidR="004C2C18">
        <w:t xml:space="preserve">comparing cohabitation relative to marriage </w:t>
      </w:r>
      <w:r w:rsidR="00692DE9">
        <w:t xml:space="preserve">shows that </w:t>
      </w:r>
      <w:r w:rsidR="009A47C2">
        <w:t xml:space="preserve">pregnancy is </w:t>
      </w:r>
      <w:r>
        <w:t xml:space="preserve">more </w:t>
      </w:r>
      <w:r w:rsidR="004C2C18">
        <w:t xml:space="preserve">strongly </w:t>
      </w:r>
      <w:r>
        <w:t xml:space="preserve">linked to marriage and having a child is more </w:t>
      </w:r>
      <w:r w:rsidR="004C2C18">
        <w:t xml:space="preserve">strongly </w:t>
      </w:r>
      <w:r>
        <w:t>linked to cohabitation</w:t>
      </w:r>
      <w:r w:rsidR="004C2C18">
        <w:t xml:space="preserve">.  The </w:t>
      </w:r>
      <w:r w:rsidR="00B2030F">
        <w:t xml:space="preserve">rightmost </w:t>
      </w:r>
      <w:r w:rsidR="004C2C18">
        <w:t xml:space="preserve">column of Table </w:t>
      </w:r>
      <w:r w:rsidR="00E960A6">
        <w:t>3</w:t>
      </w:r>
      <w:r w:rsidR="004C2C18">
        <w:t xml:space="preserve"> shows </w:t>
      </w:r>
      <w:r w:rsidR="004C2C18" w:rsidRPr="00D80A19">
        <w:t>that compared to nulliparous women, pregnant women had a 15 percent lower risk of cohabit</w:t>
      </w:r>
      <w:r w:rsidR="00DC6BC8" w:rsidRPr="00D80A19">
        <w:t>ation</w:t>
      </w:r>
      <w:r w:rsidR="004C2C18" w:rsidRPr="00D80A19">
        <w:t>, relative to marr</w:t>
      </w:r>
      <w:r w:rsidR="00DC6BC8" w:rsidRPr="00D80A19">
        <w:t>iage</w:t>
      </w:r>
      <w:r w:rsidR="004C2C18" w:rsidRPr="00D80A19">
        <w:t>.  However, women who had already given birth</w:t>
      </w:r>
      <w:r w:rsidR="00BC2162" w:rsidRPr="00D80A19">
        <w:t xml:space="preserve"> consistently</w:t>
      </w:r>
      <w:r w:rsidR="004C2C18" w:rsidRPr="00D80A19">
        <w:t xml:space="preserve"> had </w:t>
      </w:r>
      <w:r w:rsidR="00DC6BC8" w:rsidRPr="00D80A19">
        <w:t>a higher risk of cohabitation relative to marriage.</w:t>
      </w:r>
      <w:r w:rsidR="004C2C18" w:rsidRPr="00D80A19">
        <w:t xml:space="preserve"> </w:t>
      </w:r>
    </w:p>
    <w:p w14:paraId="3EE30284" w14:textId="7CEA8A5C" w:rsidR="00AB1377" w:rsidRDefault="002B5ACD" w:rsidP="005C71A8">
      <w:pPr>
        <w:pStyle w:val="Newparagraph"/>
      </w:pPr>
      <w:r w:rsidRPr="00D80A19">
        <w:t xml:space="preserve">We found </w:t>
      </w:r>
      <w:r w:rsidR="000572F7" w:rsidRPr="00D80A19">
        <w:t xml:space="preserve">a </w:t>
      </w:r>
      <w:r w:rsidR="00965680" w:rsidRPr="00D80A19">
        <w:t xml:space="preserve">positive relationship </w:t>
      </w:r>
      <w:r w:rsidR="00CE2B29" w:rsidRPr="00D80A19">
        <w:t>between age and entry into both types of union</w:t>
      </w:r>
      <w:r w:rsidR="00965680" w:rsidRPr="00D80A19">
        <w:t xml:space="preserve">.  </w:t>
      </w:r>
      <w:r w:rsidR="00D300B2" w:rsidRPr="00D80A19">
        <w:t>F</w:t>
      </w:r>
      <w:r w:rsidR="000572F7" w:rsidRPr="00D80A19">
        <w:t>or each year increase in age, women had an approximately</w:t>
      </w:r>
      <w:r w:rsidR="00965680" w:rsidRPr="00D80A19">
        <w:t xml:space="preserve"> 3</w:t>
      </w:r>
      <w:r w:rsidR="00D300B2" w:rsidRPr="00D80A19">
        <w:t>3</w:t>
      </w:r>
      <w:r w:rsidR="00CE2B29" w:rsidRPr="00D80A19">
        <w:t xml:space="preserve"> percent increased risk of entry into</w:t>
      </w:r>
      <w:r w:rsidR="00965680" w:rsidRPr="00D80A19">
        <w:t xml:space="preserve"> cohabitation</w:t>
      </w:r>
      <w:r w:rsidRPr="00D80A19">
        <w:t xml:space="preserve"> </w:t>
      </w:r>
      <w:r w:rsidR="00965680" w:rsidRPr="00D80A19">
        <w:t>a</w:t>
      </w:r>
      <w:r w:rsidR="00CE2B29" w:rsidRPr="00D80A19">
        <w:t>nd a</w:t>
      </w:r>
      <w:r w:rsidR="00965680" w:rsidRPr="00D80A19">
        <w:t xml:space="preserve"> </w:t>
      </w:r>
      <w:r w:rsidR="00D300B2" w:rsidRPr="00D80A19">
        <w:t>57</w:t>
      </w:r>
      <w:r w:rsidR="00965680" w:rsidRPr="00D80A19">
        <w:t xml:space="preserve"> percent increase in the risk of entry into marriage.  </w:t>
      </w:r>
      <w:r w:rsidR="00754068" w:rsidRPr="00D80A19">
        <w:t>Comparison of cohabitation relative to marriage show</w:t>
      </w:r>
      <w:r w:rsidR="00496B33">
        <w:t>ed</w:t>
      </w:r>
      <w:r w:rsidR="00754068" w:rsidRPr="00D80A19">
        <w:t xml:space="preserve"> that each year increase in age was associated with a 15 percent decrease in the</w:t>
      </w:r>
      <w:r w:rsidR="00D616A3" w:rsidRPr="00D80A19">
        <w:t xml:space="preserve"> risk</w:t>
      </w:r>
      <w:r w:rsidR="00754068" w:rsidRPr="00D80A19">
        <w:t xml:space="preserve"> of cohabitation</w:t>
      </w:r>
      <w:r w:rsidR="000B430E" w:rsidRPr="00D80A19">
        <w:t xml:space="preserve"> relative to marriage</w:t>
      </w:r>
      <w:r w:rsidR="00496B33">
        <w:t>, meaning o</w:t>
      </w:r>
      <w:r w:rsidR="00D616A3" w:rsidRPr="00D80A19">
        <w:t>lder women</w:t>
      </w:r>
      <w:r w:rsidR="00D616A3">
        <w:t xml:space="preserve"> </w:t>
      </w:r>
      <w:r w:rsidR="0037154F">
        <w:t>we</w:t>
      </w:r>
      <w:r w:rsidR="00D616A3">
        <w:t xml:space="preserve">re at a higher risk of union formation </w:t>
      </w:r>
      <w:r w:rsidR="00E376B5">
        <w:t xml:space="preserve">in general, </w:t>
      </w:r>
      <w:r w:rsidR="00D616A3">
        <w:t xml:space="preserve">but </w:t>
      </w:r>
      <w:r w:rsidR="00754068">
        <w:t xml:space="preserve">younger women </w:t>
      </w:r>
      <w:r w:rsidR="00D616A3">
        <w:t>ha</w:t>
      </w:r>
      <w:r w:rsidR="0037154F">
        <w:t>d</w:t>
      </w:r>
      <w:r w:rsidR="00D616A3">
        <w:t xml:space="preserve"> a higher risk of </w:t>
      </w:r>
      <w:r w:rsidR="00754068">
        <w:t>cohabit</w:t>
      </w:r>
      <w:r w:rsidR="00D616A3">
        <w:t>ation relative to marriage</w:t>
      </w:r>
      <w:r w:rsidR="00754068">
        <w:t>.</w:t>
      </w:r>
      <w:r w:rsidR="000B430E">
        <w:t xml:space="preserve">  </w:t>
      </w:r>
      <w:r w:rsidR="00965680">
        <w:t xml:space="preserve">The significant quadratic age term for both types of union also indicates the non-linear age pattern of union formation, with lower risks at both the youngest and oldest age groups. </w:t>
      </w:r>
      <w:r w:rsidR="001F1F22" w:rsidRPr="002974F6">
        <w:t>D</w:t>
      </w:r>
      <w:r w:rsidR="004213BE" w:rsidRPr="002974F6">
        <w:t>ecade was</w:t>
      </w:r>
      <w:r w:rsidR="00E376B5">
        <w:t xml:space="preserve"> also</w:t>
      </w:r>
      <w:r w:rsidR="00965680">
        <w:t xml:space="preserve"> </w:t>
      </w:r>
      <w:r w:rsidR="004213BE" w:rsidRPr="002974F6">
        <w:t xml:space="preserve">significantly associated with </w:t>
      </w:r>
      <w:r w:rsidR="00965680">
        <w:t>cohabitation w</w:t>
      </w:r>
      <w:r w:rsidR="004213BE" w:rsidRPr="002974F6">
        <w:t xml:space="preserve">ith women </w:t>
      </w:r>
      <w:r w:rsidR="0037154F">
        <w:t xml:space="preserve">at a higher risk of </w:t>
      </w:r>
      <w:r w:rsidR="004213BE" w:rsidRPr="002974F6">
        <w:t>cohabit</w:t>
      </w:r>
      <w:r w:rsidR="0037154F">
        <w:t>ation</w:t>
      </w:r>
      <w:r w:rsidR="004213BE" w:rsidRPr="002974F6">
        <w:t xml:space="preserve"> </w:t>
      </w:r>
      <w:r>
        <w:t>in</w:t>
      </w:r>
      <w:r w:rsidR="005A2ABC">
        <w:t xml:space="preserve"> nearly</w:t>
      </w:r>
      <w:r>
        <w:t xml:space="preserve"> each successive decade</w:t>
      </w:r>
      <w:r w:rsidR="00B2030F">
        <w:t xml:space="preserve">, compared to a declining </w:t>
      </w:r>
      <w:r w:rsidR="00965680">
        <w:t>risk of marriage</w:t>
      </w:r>
      <w:r w:rsidR="000B430E">
        <w:t>.</w:t>
      </w:r>
    </w:p>
    <w:p w14:paraId="0AD1C934" w14:textId="207EDCDF" w:rsidR="00FA12BC" w:rsidRPr="005C71A8" w:rsidRDefault="00D97BF4" w:rsidP="006E129A">
      <w:pPr>
        <w:pStyle w:val="Heading2"/>
        <w:rPr>
          <w:rStyle w:val="Heading1Char"/>
          <w:b/>
          <w:bCs/>
          <w:kern w:val="0"/>
          <w:szCs w:val="28"/>
        </w:rPr>
      </w:pPr>
      <w:r w:rsidRPr="005C71A8">
        <w:rPr>
          <w:rStyle w:val="Heading1Char"/>
          <w:b/>
          <w:bCs/>
          <w:kern w:val="0"/>
          <w:szCs w:val="28"/>
        </w:rPr>
        <w:t>Approach 2. Cross-</w:t>
      </w:r>
      <w:r w:rsidR="009332F3" w:rsidRPr="005C71A8">
        <w:rPr>
          <w:rStyle w:val="Heading1Char"/>
          <w:b/>
          <w:bCs/>
          <w:kern w:val="0"/>
          <w:szCs w:val="28"/>
        </w:rPr>
        <w:t xml:space="preserve">sectional model </w:t>
      </w:r>
      <w:r w:rsidRPr="005C71A8">
        <w:rPr>
          <w:rStyle w:val="Heading1Char"/>
          <w:b/>
          <w:bCs/>
          <w:kern w:val="0"/>
          <w:szCs w:val="28"/>
        </w:rPr>
        <w:t xml:space="preserve">with </w:t>
      </w:r>
      <w:r w:rsidR="009332F3" w:rsidRPr="005C71A8">
        <w:rPr>
          <w:rStyle w:val="Heading1Char"/>
          <w:b/>
          <w:bCs/>
          <w:kern w:val="0"/>
          <w:szCs w:val="28"/>
        </w:rPr>
        <w:t>c</w:t>
      </w:r>
      <w:r w:rsidR="009A528A" w:rsidRPr="005C71A8">
        <w:rPr>
          <w:rStyle w:val="Heading1Char"/>
          <w:b/>
          <w:bCs/>
          <w:kern w:val="0"/>
          <w:szCs w:val="28"/>
        </w:rPr>
        <w:t>urrent union</w:t>
      </w:r>
      <w:r w:rsidR="009332F3" w:rsidRPr="005C71A8">
        <w:rPr>
          <w:rStyle w:val="Heading1Char"/>
          <w:b/>
          <w:bCs/>
          <w:kern w:val="0"/>
          <w:szCs w:val="28"/>
        </w:rPr>
        <w:t xml:space="preserve"> status</w:t>
      </w:r>
      <w:r w:rsidR="009A528A" w:rsidRPr="005C71A8">
        <w:rPr>
          <w:rStyle w:val="Heading1Char"/>
          <w:b/>
          <w:bCs/>
          <w:kern w:val="0"/>
          <w:szCs w:val="28"/>
        </w:rPr>
        <w:t xml:space="preserve"> </w:t>
      </w:r>
      <w:r w:rsidR="00AB4718" w:rsidRPr="005C71A8">
        <w:rPr>
          <w:rStyle w:val="Heading1Char"/>
          <w:b/>
          <w:bCs/>
          <w:kern w:val="0"/>
          <w:szCs w:val="28"/>
        </w:rPr>
        <w:t xml:space="preserve"> </w:t>
      </w:r>
    </w:p>
    <w:p w14:paraId="607847BD" w14:textId="5073AF57" w:rsidR="001112F5" w:rsidRDefault="00C77E94" w:rsidP="005C71A8">
      <w:pPr>
        <w:pStyle w:val="Paragraph"/>
      </w:pPr>
      <w:r>
        <w:t xml:space="preserve">The </w:t>
      </w:r>
      <w:r w:rsidR="00CB2C65">
        <w:t>competing risks</w:t>
      </w:r>
      <w:r>
        <w:t xml:space="preserve"> model showed </w:t>
      </w:r>
      <w:r w:rsidR="001112F5">
        <w:t>a negative</w:t>
      </w:r>
      <w:r>
        <w:t xml:space="preserve"> </w:t>
      </w:r>
      <w:r w:rsidR="009645C1">
        <w:t>socioeconomic</w:t>
      </w:r>
      <w:r>
        <w:t xml:space="preserve"> </w:t>
      </w:r>
      <w:r w:rsidR="00CC208D">
        <w:t xml:space="preserve">gradient of </w:t>
      </w:r>
      <w:r w:rsidR="007B1A54">
        <w:t>cohabitation</w:t>
      </w:r>
      <w:r w:rsidR="00906BEF">
        <w:t>,</w:t>
      </w:r>
      <w:r w:rsidR="00CA330F">
        <w:t xml:space="preserve"> but it could be critiqued as anticipatory analysis</w:t>
      </w:r>
      <w:r w:rsidR="00B74667">
        <w:t xml:space="preserve">. </w:t>
      </w:r>
      <w:r w:rsidR="00CA330F">
        <w:t>Because</w:t>
      </w:r>
      <w:r w:rsidR="0044144B">
        <w:t xml:space="preserve"> </w:t>
      </w:r>
      <w:r w:rsidR="00B2030F">
        <w:t xml:space="preserve">the </w:t>
      </w:r>
      <w:r w:rsidR="0044144B">
        <w:t xml:space="preserve">data </w:t>
      </w:r>
      <w:r w:rsidR="00B2030F">
        <w:t xml:space="preserve">do not specify </w:t>
      </w:r>
      <w:r w:rsidR="00CA330F">
        <w:t xml:space="preserve">the type of union when the couple moved in together, we cannot </w:t>
      </w:r>
      <w:r w:rsidR="0044144B">
        <w:t>take into account transitions from cohabitation to marriage</w:t>
      </w:r>
      <w:r w:rsidR="00CA330F">
        <w:t xml:space="preserve">. This may result in </w:t>
      </w:r>
      <w:r w:rsidR="009A3C83">
        <w:t>bias</w:t>
      </w:r>
      <w:r w:rsidR="00CA330F">
        <w:t xml:space="preserve"> </w:t>
      </w:r>
      <w:r w:rsidR="001112F5">
        <w:t>if</w:t>
      </w:r>
      <w:r w:rsidR="0039672D">
        <w:t xml:space="preserve"> </w:t>
      </w:r>
      <w:r w:rsidR="00CC208D">
        <w:t xml:space="preserve">those </w:t>
      </w:r>
      <w:r w:rsidR="0039672D">
        <w:t xml:space="preserve">who cohabited </w:t>
      </w:r>
      <w:r w:rsidR="00CC208D">
        <w:t xml:space="preserve">before </w:t>
      </w:r>
      <w:r w:rsidR="00CA330F">
        <w:t>marr</w:t>
      </w:r>
      <w:r w:rsidR="006E129A">
        <w:t>ying</w:t>
      </w:r>
      <w:r w:rsidR="00CA330F">
        <w:t xml:space="preserve"> </w:t>
      </w:r>
      <w:r w:rsidR="0039672D">
        <w:t>were</w:t>
      </w:r>
      <w:r w:rsidR="00CC049E">
        <w:t xml:space="preserve"> </w:t>
      </w:r>
      <w:r w:rsidR="0039672D">
        <w:t xml:space="preserve">more educated </w:t>
      </w:r>
      <w:r w:rsidR="00CC049E">
        <w:t xml:space="preserve">than </w:t>
      </w:r>
      <w:r w:rsidR="009E6629">
        <w:t>cohabiters</w:t>
      </w:r>
      <w:r w:rsidR="00CA330F">
        <w:t xml:space="preserve"> </w:t>
      </w:r>
      <w:r w:rsidR="00CC049E">
        <w:t>who did not marry</w:t>
      </w:r>
      <w:r w:rsidR="00877D13">
        <w:t xml:space="preserve"> by interview</w:t>
      </w:r>
      <w:r w:rsidR="00CA330F">
        <w:t xml:space="preserve">. </w:t>
      </w:r>
      <w:r w:rsidR="00CC208D">
        <w:t xml:space="preserve">For example, </w:t>
      </w:r>
      <w:r w:rsidR="00B70FB4">
        <w:t xml:space="preserve">highly </w:t>
      </w:r>
      <w:r w:rsidR="001112F5">
        <w:t>educated</w:t>
      </w:r>
      <w:r w:rsidR="00CC208D">
        <w:t xml:space="preserve"> </w:t>
      </w:r>
      <w:r w:rsidR="00F10697">
        <w:t>women</w:t>
      </w:r>
      <w:r w:rsidR="001112F5">
        <w:t xml:space="preserve"> </w:t>
      </w:r>
      <w:r w:rsidR="00CC208D">
        <w:t xml:space="preserve">may </w:t>
      </w:r>
      <w:r w:rsidR="0044144B">
        <w:t xml:space="preserve">start their relationships with </w:t>
      </w:r>
      <w:r w:rsidR="001112F5">
        <w:t>cohabit</w:t>
      </w:r>
      <w:r w:rsidR="0044144B">
        <w:t>ation</w:t>
      </w:r>
      <w:r w:rsidR="00F10697">
        <w:t>,</w:t>
      </w:r>
      <w:r w:rsidR="001112F5">
        <w:t xml:space="preserve"> but </w:t>
      </w:r>
      <w:r w:rsidR="00CC208D">
        <w:t xml:space="preserve">if </w:t>
      </w:r>
      <w:r w:rsidR="00A17F30">
        <w:t xml:space="preserve">they </w:t>
      </w:r>
      <w:r w:rsidR="00CC208D">
        <w:t>are more likely to</w:t>
      </w:r>
      <w:r w:rsidR="00F10697">
        <w:t xml:space="preserve"> </w:t>
      </w:r>
      <w:r w:rsidR="00CA330F">
        <w:t xml:space="preserve">transition into </w:t>
      </w:r>
      <w:r w:rsidR="00CC208D">
        <w:t>marr</w:t>
      </w:r>
      <w:r w:rsidR="00CA330F">
        <w:t>iage</w:t>
      </w:r>
      <w:r w:rsidR="00F10697">
        <w:t xml:space="preserve"> than their less educated</w:t>
      </w:r>
      <w:r w:rsidR="009E6629">
        <w:t xml:space="preserve"> cohabiting</w:t>
      </w:r>
      <w:r w:rsidR="00F10697">
        <w:t xml:space="preserve"> counterparts, the</w:t>
      </w:r>
      <w:r w:rsidR="00670F82">
        <w:t xml:space="preserve"> </w:t>
      </w:r>
      <w:r w:rsidR="009645C1">
        <w:t>socioeconomic</w:t>
      </w:r>
      <w:r w:rsidR="00736F01">
        <w:t xml:space="preserve"> gradient of cohabitation </w:t>
      </w:r>
      <w:r w:rsidR="00F10697">
        <w:t xml:space="preserve">would be negatively </w:t>
      </w:r>
      <w:r w:rsidR="001A118F">
        <w:t>biased</w:t>
      </w:r>
      <w:r w:rsidR="00B70FB4">
        <w:t>.</w:t>
      </w:r>
      <w:r w:rsidR="001112F5">
        <w:t xml:space="preserve"> </w:t>
      </w:r>
      <w:r w:rsidR="00B70FB4">
        <w:t>Therefore</w:t>
      </w:r>
      <w:r w:rsidR="001112F5">
        <w:t xml:space="preserve">, we </w:t>
      </w:r>
      <w:r w:rsidR="00183FAD">
        <w:t xml:space="preserve">examine </w:t>
      </w:r>
      <w:r w:rsidR="001112F5">
        <w:t xml:space="preserve">the </w:t>
      </w:r>
      <w:r w:rsidR="000A0F72">
        <w:t xml:space="preserve">socioeconomic </w:t>
      </w:r>
      <w:r w:rsidR="00D6410B">
        <w:t xml:space="preserve">correlates of women </w:t>
      </w:r>
      <w:r w:rsidR="00336F06">
        <w:t>‘</w:t>
      </w:r>
      <w:r w:rsidR="00D6410B">
        <w:t xml:space="preserve">currently </w:t>
      </w:r>
      <w:r w:rsidR="00351FE0">
        <w:t>cohabit</w:t>
      </w:r>
      <w:r w:rsidR="00D6410B">
        <w:t>ing</w:t>
      </w:r>
      <w:r w:rsidR="00336F06">
        <w:t>’</w:t>
      </w:r>
      <w:r w:rsidR="00CA330F">
        <w:t xml:space="preserve"> at time of interview</w:t>
      </w:r>
      <w:r w:rsidR="00351FE0">
        <w:t xml:space="preserve"> </w:t>
      </w:r>
      <w:r w:rsidR="00740BE9">
        <w:t xml:space="preserve">from a </w:t>
      </w:r>
      <w:r w:rsidR="001112F5">
        <w:t>cross</w:t>
      </w:r>
      <w:r w:rsidR="00740BE9">
        <w:t>-</w:t>
      </w:r>
      <w:r w:rsidR="001112F5">
        <w:t>sectional perspective</w:t>
      </w:r>
      <w:r w:rsidR="003117F8">
        <w:t xml:space="preserve"> </w:t>
      </w:r>
      <w:r w:rsidR="00837C21">
        <w:t>across age groups</w:t>
      </w:r>
      <w:r w:rsidR="00B74FCD">
        <w:t xml:space="preserve">, compared to the baseline group of women </w:t>
      </w:r>
      <w:r w:rsidR="00336F06">
        <w:t>‘</w:t>
      </w:r>
      <w:r w:rsidR="00B74FCD">
        <w:t>currently married</w:t>
      </w:r>
      <w:r w:rsidR="001112F5">
        <w:t>.</w:t>
      </w:r>
      <w:r w:rsidR="00336F06">
        <w:t>’</w:t>
      </w:r>
      <w:r w:rsidR="001112F5">
        <w:t xml:space="preserve">  If </w:t>
      </w:r>
      <w:r w:rsidR="00BE130A">
        <w:t>cohabiters who have not transitioned to m</w:t>
      </w:r>
      <w:r w:rsidR="003117F8">
        <w:t xml:space="preserve">arriage later in the </w:t>
      </w:r>
      <w:r w:rsidR="00C96DB8">
        <w:t>life-course</w:t>
      </w:r>
      <w:r w:rsidR="00BE130A">
        <w:t xml:space="preserve"> </w:t>
      </w:r>
      <w:r w:rsidR="00565574">
        <w:t>are</w:t>
      </w:r>
      <w:r w:rsidR="00BE130A">
        <w:t xml:space="preserve"> </w:t>
      </w:r>
      <w:r w:rsidR="001112F5">
        <w:t xml:space="preserve">less educated </w:t>
      </w:r>
      <w:r w:rsidR="003265C1">
        <w:t>and</w:t>
      </w:r>
      <w:r w:rsidR="003117F8">
        <w:t xml:space="preserve"> less wealthy</w:t>
      </w:r>
      <w:r w:rsidR="00351FE0">
        <w:t xml:space="preserve"> than women who marry, this </w:t>
      </w:r>
      <w:r w:rsidR="00837C21">
        <w:t xml:space="preserve">further supports </w:t>
      </w:r>
      <w:r w:rsidR="00351FE0">
        <w:t>th</w:t>
      </w:r>
      <w:r w:rsidR="00CA330F">
        <w:t>e claim th</w:t>
      </w:r>
      <w:r w:rsidR="00351FE0">
        <w:t>at</w:t>
      </w:r>
      <w:r w:rsidR="00837C21">
        <w:t xml:space="preserve"> </w:t>
      </w:r>
      <w:r w:rsidR="00CA330F">
        <w:t xml:space="preserve">cohabitation </w:t>
      </w:r>
      <w:r w:rsidR="00837C21">
        <w:t xml:space="preserve">is associated with </w:t>
      </w:r>
      <w:r w:rsidR="00CA330F">
        <w:t>disadvantage</w:t>
      </w:r>
      <w:r w:rsidR="00351FE0">
        <w:t>.</w:t>
      </w:r>
      <w:r w:rsidR="001112F5">
        <w:t xml:space="preserve"> </w:t>
      </w:r>
      <w:r w:rsidR="00B2030F">
        <w:t xml:space="preserve">  </w:t>
      </w:r>
    </w:p>
    <w:p w14:paraId="058D3ADA" w14:textId="733530F3" w:rsidR="00344B70" w:rsidRPr="00FE400F" w:rsidRDefault="00344B70" w:rsidP="005C71A8">
      <w:pPr>
        <w:pStyle w:val="Heading2"/>
        <w:rPr>
          <w:rStyle w:val="Heading2Char"/>
          <w:b/>
          <w:bCs/>
          <w:i/>
          <w:iCs/>
        </w:rPr>
      </w:pPr>
      <w:r w:rsidRPr="00FE400F">
        <w:rPr>
          <w:rStyle w:val="Heading2Char"/>
          <w:b/>
          <w:bCs/>
          <w:i/>
          <w:iCs/>
        </w:rPr>
        <w:t xml:space="preserve">Cross-sectional multinomial logistic model of </w:t>
      </w:r>
      <w:r w:rsidR="009645C1" w:rsidRPr="00FE400F">
        <w:rPr>
          <w:rStyle w:val="Heading2Char"/>
          <w:b/>
          <w:bCs/>
          <w:i/>
          <w:iCs/>
        </w:rPr>
        <w:t>socioeconomic</w:t>
      </w:r>
      <w:r w:rsidRPr="00FE400F">
        <w:rPr>
          <w:rStyle w:val="Heading2Char"/>
          <w:b/>
          <w:bCs/>
          <w:i/>
          <w:iCs/>
        </w:rPr>
        <w:t xml:space="preserve"> status and </w:t>
      </w:r>
      <w:r w:rsidR="00DA7EE3" w:rsidRPr="00FE400F">
        <w:rPr>
          <w:rStyle w:val="Heading2Char"/>
          <w:b/>
          <w:bCs/>
          <w:i/>
          <w:iCs/>
        </w:rPr>
        <w:t xml:space="preserve">risk </w:t>
      </w:r>
      <w:r w:rsidRPr="00FE400F">
        <w:rPr>
          <w:rStyle w:val="Heading2Char"/>
          <w:b/>
          <w:bCs/>
          <w:i/>
          <w:iCs/>
        </w:rPr>
        <w:t>of current cohabitation</w:t>
      </w:r>
    </w:p>
    <w:p w14:paraId="4886579A" w14:textId="41F7215A" w:rsidR="004A2FF0" w:rsidRPr="007D780D" w:rsidRDefault="007D31D5" w:rsidP="005C71A8">
      <w:pPr>
        <w:pStyle w:val="Paragraph"/>
        <w:rPr>
          <w:rStyle w:val="Heading2Char"/>
          <w:b w:val="0"/>
          <w:i w:val="0"/>
          <w:iCs w:val="0"/>
        </w:rPr>
      </w:pPr>
      <w:r w:rsidRPr="005C71A8">
        <w:rPr>
          <w:rStyle w:val="Heading2Char"/>
          <w:rFonts w:cs="Times New Roman"/>
          <w:b w:val="0"/>
          <w:bCs w:val="0"/>
          <w:i w:val="0"/>
          <w:iCs w:val="0"/>
          <w:szCs w:val="24"/>
        </w:rPr>
        <w:t>Table</w:t>
      </w:r>
      <w:r w:rsidRPr="007D780D">
        <w:rPr>
          <w:rStyle w:val="Heading2Char"/>
          <w:b w:val="0"/>
          <w:i w:val="0"/>
        </w:rPr>
        <w:t xml:space="preserve"> </w:t>
      </w:r>
      <w:r w:rsidR="00641E6B">
        <w:rPr>
          <w:rStyle w:val="Heading2Char"/>
          <w:b w:val="0"/>
          <w:i w:val="0"/>
        </w:rPr>
        <w:t>4</w:t>
      </w:r>
      <w:r w:rsidR="00BC5EEA" w:rsidRPr="007D780D">
        <w:rPr>
          <w:rStyle w:val="Heading2Char"/>
          <w:b w:val="0"/>
          <w:i w:val="0"/>
        </w:rPr>
        <w:t xml:space="preserve"> </w:t>
      </w:r>
      <w:r w:rsidR="00DC08D5" w:rsidRPr="007D780D">
        <w:rPr>
          <w:rStyle w:val="Heading2Char"/>
          <w:b w:val="0"/>
          <w:i w:val="0"/>
        </w:rPr>
        <w:t xml:space="preserve">illustrates </w:t>
      </w:r>
      <w:r w:rsidR="00C9021A" w:rsidRPr="007D780D">
        <w:rPr>
          <w:rStyle w:val="Heading2Char"/>
          <w:b w:val="0"/>
          <w:i w:val="0"/>
        </w:rPr>
        <w:t xml:space="preserve">a relationship </w:t>
      </w:r>
      <w:r w:rsidR="002F7E3F" w:rsidRPr="007D780D">
        <w:rPr>
          <w:rStyle w:val="Heading2Char"/>
          <w:b w:val="0"/>
          <w:i w:val="0"/>
        </w:rPr>
        <w:t xml:space="preserve">between </w:t>
      </w:r>
      <w:r w:rsidR="00333C4D" w:rsidRPr="007D780D">
        <w:rPr>
          <w:rStyle w:val="Heading2Char"/>
          <w:b w:val="0"/>
          <w:i w:val="0"/>
        </w:rPr>
        <w:t xml:space="preserve">socioeconomic status </w:t>
      </w:r>
      <w:r w:rsidR="002F7E3F" w:rsidRPr="007D780D">
        <w:rPr>
          <w:rStyle w:val="Heading2Char"/>
          <w:b w:val="0"/>
          <w:i w:val="0"/>
        </w:rPr>
        <w:t xml:space="preserve">and </w:t>
      </w:r>
      <w:r w:rsidR="00DC08D5" w:rsidRPr="007D780D">
        <w:rPr>
          <w:rStyle w:val="Heading2Char"/>
          <w:b w:val="0"/>
          <w:i w:val="0"/>
        </w:rPr>
        <w:t xml:space="preserve">risk of </w:t>
      </w:r>
      <w:r w:rsidR="00850DB3" w:rsidRPr="007D780D">
        <w:rPr>
          <w:rStyle w:val="Heading2Char"/>
          <w:b w:val="0"/>
          <w:i w:val="0"/>
        </w:rPr>
        <w:t xml:space="preserve">cohabitation </w:t>
      </w:r>
      <w:r w:rsidR="00DC08D5" w:rsidRPr="007D780D">
        <w:rPr>
          <w:rStyle w:val="Heading2Char"/>
          <w:b w:val="0"/>
          <w:i w:val="0"/>
        </w:rPr>
        <w:t xml:space="preserve">relative to </w:t>
      </w:r>
      <w:r w:rsidR="00850DB3" w:rsidRPr="007D780D">
        <w:rPr>
          <w:rStyle w:val="Heading2Char"/>
          <w:b w:val="0"/>
          <w:i w:val="0"/>
        </w:rPr>
        <w:t>marriage</w:t>
      </w:r>
      <w:r w:rsidR="00C9021A" w:rsidRPr="007D780D">
        <w:rPr>
          <w:rStyle w:val="Heading2Char"/>
          <w:b w:val="0"/>
          <w:i w:val="0"/>
        </w:rPr>
        <w:t xml:space="preserve"> </w:t>
      </w:r>
      <w:r w:rsidR="00DC08D5" w:rsidRPr="007D780D">
        <w:rPr>
          <w:rStyle w:val="Heading2Char"/>
          <w:b w:val="0"/>
          <w:i w:val="0"/>
        </w:rPr>
        <w:t>that appears to change over</w:t>
      </w:r>
      <w:r w:rsidR="00C9021A" w:rsidRPr="007D780D">
        <w:rPr>
          <w:rStyle w:val="Heading2Char"/>
          <w:b w:val="0"/>
          <w:i w:val="0"/>
        </w:rPr>
        <w:t xml:space="preserve"> the </w:t>
      </w:r>
      <w:r w:rsidR="00C96DB8">
        <w:rPr>
          <w:rStyle w:val="Heading2Char"/>
          <w:b w:val="0"/>
          <w:i w:val="0"/>
        </w:rPr>
        <w:t>life-course</w:t>
      </w:r>
      <w:r w:rsidR="002F7E3F" w:rsidRPr="007D780D">
        <w:rPr>
          <w:rStyle w:val="Heading2Char"/>
          <w:b w:val="0"/>
          <w:i w:val="0"/>
        </w:rPr>
        <w:t xml:space="preserve">.  </w:t>
      </w:r>
      <w:r w:rsidR="00873E7B" w:rsidRPr="00A86F9B">
        <w:t xml:space="preserve">Due to space limitations, we display only the risk of cohabitation relative to marriage and do not display results for the risk of </w:t>
      </w:r>
      <w:r w:rsidR="00336F06">
        <w:t>‘</w:t>
      </w:r>
      <w:r w:rsidR="00873E7B" w:rsidRPr="00A86F9B">
        <w:t>never in union</w:t>
      </w:r>
      <w:r w:rsidR="00336F06">
        <w:t>’</w:t>
      </w:r>
      <w:r w:rsidR="00873E7B" w:rsidRPr="00A86F9B">
        <w:t xml:space="preserve"> relative to marriage</w:t>
      </w:r>
      <w:r w:rsidR="00641E6B">
        <w:t>, although single women were included in the model</w:t>
      </w:r>
      <w:r w:rsidR="00873E7B" w:rsidRPr="00A86F9B">
        <w:t>.</w:t>
      </w:r>
      <w:r w:rsidR="00991020" w:rsidRPr="007D780D">
        <w:rPr>
          <w:rStyle w:val="Heading2Char"/>
          <w:b w:val="0"/>
          <w:i w:val="0"/>
        </w:rPr>
        <w:t xml:space="preserve"> A</w:t>
      </w:r>
      <w:r w:rsidR="00333C4D" w:rsidRPr="007D780D">
        <w:rPr>
          <w:rStyle w:val="Heading2Char"/>
          <w:b w:val="0"/>
          <w:i w:val="0"/>
        </w:rPr>
        <w:t xml:space="preserve">mong </w:t>
      </w:r>
      <w:r w:rsidR="009A30C5" w:rsidRPr="007D780D">
        <w:rPr>
          <w:rStyle w:val="Heading2Char"/>
          <w:b w:val="0"/>
          <w:i w:val="0"/>
        </w:rPr>
        <w:t>1</w:t>
      </w:r>
      <w:r w:rsidR="00BC5EEA" w:rsidRPr="007D780D">
        <w:rPr>
          <w:rStyle w:val="Heading2Char"/>
          <w:b w:val="0"/>
          <w:i w:val="0"/>
        </w:rPr>
        <w:t>8-19 year o</w:t>
      </w:r>
      <w:r w:rsidR="00C71F2B" w:rsidRPr="007D780D">
        <w:rPr>
          <w:rStyle w:val="Heading2Char"/>
          <w:b w:val="0"/>
          <w:i w:val="0"/>
        </w:rPr>
        <w:t>ld</w:t>
      </w:r>
      <w:r w:rsidR="009A30C5" w:rsidRPr="007D780D">
        <w:rPr>
          <w:rStyle w:val="Heading2Char"/>
          <w:b w:val="0"/>
          <w:i w:val="0"/>
        </w:rPr>
        <w:t xml:space="preserve"> women</w:t>
      </w:r>
      <w:r w:rsidR="00BC5EEA" w:rsidRPr="007D780D">
        <w:rPr>
          <w:rStyle w:val="Heading2Char"/>
          <w:b w:val="0"/>
          <w:i w:val="0"/>
        </w:rPr>
        <w:t xml:space="preserve">, </w:t>
      </w:r>
      <w:r w:rsidR="00991020" w:rsidRPr="007D780D">
        <w:rPr>
          <w:rStyle w:val="Heading2Char"/>
          <w:b w:val="0"/>
          <w:i w:val="0"/>
        </w:rPr>
        <w:t xml:space="preserve">there </w:t>
      </w:r>
      <w:r w:rsidR="009A30C5" w:rsidRPr="007D780D">
        <w:rPr>
          <w:rStyle w:val="Heading2Char"/>
          <w:b w:val="0"/>
          <w:i w:val="0"/>
        </w:rPr>
        <w:t>we</w:t>
      </w:r>
      <w:r w:rsidR="00012012" w:rsidRPr="007D780D">
        <w:rPr>
          <w:rStyle w:val="Heading2Char"/>
          <w:b w:val="0"/>
          <w:i w:val="0"/>
        </w:rPr>
        <w:t xml:space="preserve">re no significant </w:t>
      </w:r>
      <w:r w:rsidR="00D10074" w:rsidRPr="007D780D">
        <w:rPr>
          <w:rStyle w:val="Heading2Char"/>
          <w:b w:val="0"/>
          <w:i w:val="0"/>
        </w:rPr>
        <w:t xml:space="preserve">socioeconomic </w:t>
      </w:r>
      <w:r w:rsidR="00012012" w:rsidRPr="007D780D">
        <w:rPr>
          <w:rStyle w:val="Heading2Char"/>
          <w:b w:val="0"/>
          <w:i w:val="0"/>
        </w:rPr>
        <w:t xml:space="preserve">patterns of being in cohabitation </w:t>
      </w:r>
      <w:r w:rsidR="00333C4D" w:rsidRPr="007D780D">
        <w:rPr>
          <w:rStyle w:val="Heading2Char"/>
          <w:b w:val="0"/>
          <w:i w:val="0"/>
        </w:rPr>
        <w:t xml:space="preserve">versus </w:t>
      </w:r>
      <w:r w:rsidR="00C162BA" w:rsidRPr="007D780D">
        <w:rPr>
          <w:rStyle w:val="Heading2Char"/>
          <w:b w:val="0"/>
          <w:i w:val="0"/>
        </w:rPr>
        <w:t>marriage</w:t>
      </w:r>
      <w:r w:rsidR="009A30C5" w:rsidRPr="007D780D">
        <w:rPr>
          <w:rStyle w:val="Heading2Char"/>
          <w:b w:val="0"/>
          <w:i w:val="0"/>
        </w:rPr>
        <w:t xml:space="preserve"> at the time of interview</w:t>
      </w:r>
      <w:r w:rsidR="00BC5EEA" w:rsidRPr="007D780D">
        <w:rPr>
          <w:rStyle w:val="Heading2Char"/>
          <w:b w:val="0"/>
          <w:i w:val="0"/>
        </w:rPr>
        <w:t xml:space="preserve">, while </w:t>
      </w:r>
      <w:r w:rsidR="00D216A3" w:rsidRPr="007D780D">
        <w:rPr>
          <w:rStyle w:val="Heading2Char"/>
          <w:b w:val="0"/>
          <w:i w:val="0"/>
        </w:rPr>
        <w:t>for</w:t>
      </w:r>
      <w:r w:rsidR="00BC5EEA" w:rsidRPr="007D780D">
        <w:rPr>
          <w:rStyle w:val="Heading2Char"/>
          <w:b w:val="0"/>
          <w:i w:val="0"/>
        </w:rPr>
        <w:t xml:space="preserve"> older age groups (age</w:t>
      </w:r>
      <w:r w:rsidR="00D216A3" w:rsidRPr="007D780D">
        <w:rPr>
          <w:rStyle w:val="Heading2Char"/>
          <w:b w:val="0"/>
          <w:i w:val="0"/>
        </w:rPr>
        <w:t>d</w:t>
      </w:r>
      <w:r w:rsidR="00BC5EEA" w:rsidRPr="007D780D">
        <w:rPr>
          <w:rStyle w:val="Heading2Char"/>
          <w:b w:val="0"/>
          <w:i w:val="0"/>
        </w:rPr>
        <w:t xml:space="preserve"> 20 to 49), </w:t>
      </w:r>
      <w:r w:rsidR="00864482" w:rsidRPr="007D780D">
        <w:rPr>
          <w:rStyle w:val="Heading2Char"/>
          <w:b w:val="0"/>
          <w:i w:val="0"/>
        </w:rPr>
        <w:t xml:space="preserve">a negative </w:t>
      </w:r>
      <w:r w:rsidR="00D10074" w:rsidRPr="007D780D">
        <w:rPr>
          <w:rStyle w:val="Heading2Char"/>
          <w:b w:val="0"/>
          <w:i w:val="0"/>
        </w:rPr>
        <w:t xml:space="preserve">socioeconomic </w:t>
      </w:r>
      <w:r w:rsidR="00864482" w:rsidRPr="007D780D">
        <w:rPr>
          <w:rStyle w:val="Heading2Char"/>
          <w:b w:val="0"/>
          <w:i w:val="0"/>
        </w:rPr>
        <w:t>gradient emerge</w:t>
      </w:r>
      <w:r w:rsidR="009A30C5" w:rsidRPr="007D780D">
        <w:rPr>
          <w:rStyle w:val="Heading2Char"/>
          <w:b w:val="0"/>
          <w:i w:val="0"/>
        </w:rPr>
        <w:t>d</w:t>
      </w:r>
      <w:r w:rsidR="001910F1" w:rsidRPr="007D780D">
        <w:rPr>
          <w:rStyle w:val="Heading2Char"/>
          <w:b w:val="0"/>
          <w:i w:val="0"/>
        </w:rPr>
        <w:t xml:space="preserve"> and</w:t>
      </w:r>
      <w:r w:rsidR="00333C4D" w:rsidRPr="007D780D">
        <w:rPr>
          <w:rStyle w:val="Heading2Char"/>
          <w:b w:val="0"/>
          <w:i w:val="0"/>
        </w:rPr>
        <w:t xml:space="preserve"> </w:t>
      </w:r>
      <w:r w:rsidR="009A30C5" w:rsidRPr="007D780D">
        <w:rPr>
          <w:rStyle w:val="Heading2Char"/>
          <w:b w:val="0"/>
          <w:i w:val="0"/>
        </w:rPr>
        <w:t>wa</w:t>
      </w:r>
      <w:r w:rsidR="00333C4D" w:rsidRPr="007D780D">
        <w:rPr>
          <w:rStyle w:val="Heading2Char"/>
          <w:b w:val="0"/>
          <w:i w:val="0"/>
        </w:rPr>
        <w:t>s generally steepest at the oldest age groups</w:t>
      </w:r>
      <w:r w:rsidR="00D216A3" w:rsidRPr="007D780D">
        <w:rPr>
          <w:rStyle w:val="Heading2Char"/>
          <w:b w:val="0"/>
          <w:i w:val="0"/>
        </w:rPr>
        <w:t>.  Older</w:t>
      </w:r>
      <w:r w:rsidR="00C71F2B" w:rsidRPr="007D780D">
        <w:rPr>
          <w:rStyle w:val="Heading2Char"/>
          <w:b w:val="0"/>
          <w:i w:val="0"/>
        </w:rPr>
        <w:t>,</w:t>
      </w:r>
      <w:r w:rsidR="00D216A3" w:rsidRPr="007D780D">
        <w:rPr>
          <w:rStyle w:val="Heading2Char"/>
          <w:b w:val="0"/>
          <w:i w:val="0"/>
        </w:rPr>
        <w:t xml:space="preserve"> h</w:t>
      </w:r>
      <w:r w:rsidR="00842050" w:rsidRPr="007D780D">
        <w:rPr>
          <w:rStyle w:val="Heading2Char"/>
          <w:b w:val="0"/>
          <w:i w:val="0"/>
        </w:rPr>
        <w:t xml:space="preserve">ighly educated women </w:t>
      </w:r>
      <w:r w:rsidR="009A30C5" w:rsidRPr="007D780D">
        <w:rPr>
          <w:rStyle w:val="Heading2Char"/>
          <w:b w:val="0"/>
          <w:i w:val="0"/>
        </w:rPr>
        <w:t xml:space="preserve">had </w:t>
      </w:r>
      <w:r w:rsidR="001872D6" w:rsidRPr="007D780D">
        <w:rPr>
          <w:rStyle w:val="Heading2Char"/>
          <w:b w:val="0"/>
          <w:i w:val="0"/>
        </w:rPr>
        <w:t xml:space="preserve">between </w:t>
      </w:r>
      <w:r w:rsidR="00BC5EEA" w:rsidRPr="007D780D">
        <w:rPr>
          <w:rStyle w:val="Heading2Char"/>
          <w:b w:val="0"/>
          <w:i w:val="0"/>
        </w:rPr>
        <w:t>3</w:t>
      </w:r>
      <w:r w:rsidR="001872D6" w:rsidRPr="007D780D">
        <w:rPr>
          <w:rStyle w:val="Heading2Char"/>
          <w:b w:val="0"/>
          <w:i w:val="0"/>
        </w:rPr>
        <w:t>5</w:t>
      </w:r>
      <w:r w:rsidR="00BC5EEA" w:rsidRPr="007D780D">
        <w:rPr>
          <w:rStyle w:val="Heading2Char"/>
          <w:b w:val="0"/>
          <w:i w:val="0"/>
        </w:rPr>
        <w:t xml:space="preserve"> and 43 percent</w:t>
      </w:r>
      <w:r w:rsidR="00842050" w:rsidRPr="007D780D">
        <w:rPr>
          <w:rStyle w:val="Heading2Char"/>
          <w:b w:val="0"/>
          <w:i w:val="0"/>
        </w:rPr>
        <w:t xml:space="preserve"> l</w:t>
      </w:r>
      <w:r w:rsidR="009A30C5" w:rsidRPr="007D780D">
        <w:rPr>
          <w:rStyle w:val="Heading2Char"/>
          <w:b w:val="0"/>
          <w:i w:val="0"/>
        </w:rPr>
        <w:t xml:space="preserve">ower risk of being in cohabitation </w:t>
      </w:r>
      <w:r w:rsidR="00842050" w:rsidRPr="007D780D">
        <w:rPr>
          <w:rStyle w:val="Heading2Char"/>
          <w:b w:val="0"/>
          <w:i w:val="0"/>
        </w:rPr>
        <w:t>versus marr</w:t>
      </w:r>
      <w:r w:rsidR="00D216A3" w:rsidRPr="007D780D">
        <w:rPr>
          <w:rStyle w:val="Heading2Char"/>
          <w:b w:val="0"/>
          <w:i w:val="0"/>
        </w:rPr>
        <w:t>i</w:t>
      </w:r>
      <w:r w:rsidR="009A30C5" w:rsidRPr="007D780D">
        <w:rPr>
          <w:rStyle w:val="Heading2Char"/>
          <w:b w:val="0"/>
          <w:i w:val="0"/>
        </w:rPr>
        <w:t>age</w:t>
      </w:r>
      <w:r w:rsidR="00842050" w:rsidRPr="007D780D">
        <w:rPr>
          <w:rStyle w:val="Heading2Char"/>
          <w:b w:val="0"/>
          <w:i w:val="0"/>
        </w:rPr>
        <w:t xml:space="preserve"> </w:t>
      </w:r>
      <w:r w:rsidR="00BC5EEA" w:rsidRPr="007D780D">
        <w:rPr>
          <w:rStyle w:val="Heading2Char"/>
          <w:b w:val="0"/>
          <w:i w:val="0"/>
        </w:rPr>
        <w:t xml:space="preserve">when </w:t>
      </w:r>
      <w:r w:rsidR="00842050" w:rsidRPr="007D780D">
        <w:rPr>
          <w:rStyle w:val="Heading2Char"/>
          <w:b w:val="0"/>
          <w:i w:val="0"/>
        </w:rPr>
        <w:t xml:space="preserve">compared to </w:t>
      </w:r>
      <w:r w:rsidR="00D216A3" w:rsidRPr="007D780D">
        <w:rPr>
          <w:rStyle w:val="Heading2Char"/>
          <w:b w:val="0"/>
          <w:i w:val="0"/>
        </w:rPr>
        <w:t xml:space="preserve">their </w:t>
      </w:r>
      <w:r w:rsidR="00842050" w:rsidRPr="007D780D">
        <w:rPr>
          <w:rStyle w:val="Heading2Char"/>
          <w:b w:val="0"/>
          <w:i w:val="0"/>
        </w:rPr>
        <w:t xml:space="preserve">medium educated </w:t>
      </w:r>
      <w:r w:rsidR="00B27F68" w:rsidRPr="007D780D">
        <w:rPr>
          <w:rStyle w:val="Heading2Char"/>
          <w:b w:val="0"/>
          <w:i w:val="0"/>
        </w:rPr>
        <w:t>counterparts,</w:t>
      </w:r>
      <w:r w:rsidR="00D216A3" w:rsidRPr="007D780D">
        <w:rPr>
          <w:rStyle w:val="Heading2Char"/>
          <w:b w:val="0"/>
          <w:i w:val="0"/>
        </w:rPr>
        <w:t xml:space="preserve"> whereas low and medium educated women ha</w:t>
      </w:r>
      <w:r w:rsidR="009A30C5" w:rsidRPr="007D780D">
        <w:rPr>
          <w:rStyle w:val="Heading2Char"/>
          <w:b w:val="0"/>
          <w:i w:val="0"/>
        </w:rPr>
        <w:t>d</w:t>
      </w:r>
      <w:r w:rsidR="00D216A3" w:rsidRPr="007D780D">
        <w:rPr>
          <w:rStyle w:val="Heading2Char"/>
          <w:b w:val="0"/>
          <w:i w:val="0"/>
        </w:rPr>
        <w:t xml:space="preserve"> similar </w:t>
      </w:r>
      <w:r w:rsidR="009A30C5" w:rsidRPr="007D780D">
        <w:rPr>
          <w:rStyle w:val="Heading2Char"/>
          <w:b w:val="0"/>
          <w:i w:val="0"/>
        </w:rPr>
        <w:t xml:space="preserve">risks </w:t>
      </w:r>
      <w:r w:rsidR="00D216A3" w:rsidRPr="007D780D">
        <w:rPr>
          <w:rStyle w:val="Heading2Char"/>
          <w:b w:val="0"/>
          <w:i w:val="0"/>
        </w:rPr>
        <w:t xml:space="preserve">of being in cohabitation relative to marriage. </w:t>
      </w:r>
      <w:r w:rsidR="00842050" w:rsidRPr="007D780D">
        <w:rPr>
          <w:rStyle w:val="Heading2Char"/>
          <w:b w:val="0"/>
          <w:i w:val="0"/>
        </w:rPr>
        <w:t xml:space="preserve">  </w:t>
      </w:r>
      <w:r w:rsidR="009A30C5" w:rsidRPr="007D780D">
        <w:rPr>
          <w:rStyle w:val="Heading2Char"/>
          <w:b w:val="0"/>
          <w:i w:val="0"/>
        </w:rPr>
        <w:t>There was a</w:t>
      </w:r>
      <w:r w:rsidR="00864482" w:rsidRPr="007D780D">
        <w:rPr>
          <w:rStyle w:val="Heading2Char"/>
          <w:b w:val="0"/>
          <w:i w:val="0"/>
        </w:rPr>
        <w:t xml:space="preserve"> similar age pattern </w:t>
      </w:r>
      <w:r w:rsidR="00842050" w:rsidRPr="007D780D">
        <w:rPr>
          <w:rStyle w:val="Heading2Char"/>
          <w:b w:val="0"/>
          <w:i w:val="0"/>
        </w:rPr>
        <w:t xml:space="preserve">between </w:t>
      </w:r>
      <w:r w:rsidR="009D5B43" w:rsidRPr="007D780D">
        <w:rPr>
          <w:rStyle w:val="Heading2Char"/>
          <w:b w:val="0"/>
          <w:i w:val="0"/>
        </w:rPr>
        <w:t xml:space="preserve">household </w:t>
      </w:r>
      <w:r w:rsidR="00842050" w:rsidRPr="007D780D">
        <w:rPr>
          <w:rStyle w:val="Heading2Char"/>
          <w:b w:val="0"/>
          <w:i w:val="0"/>
        </w:rPr>
        <w:t xml:space="preserve">wealth and the </w:t>
      </w:r>
      <w:r w:rsidR="009A30C5" w:rsidRPr="007D780D">
        <w:rPr>
          <w:rStyle w:val="Heading2Char"/>
          <w:b w:val="0"/>
          <w:i w:val="0"/>
        </w:rPr>
        <w:t xml:space="preserve">risk </w:t>
      </w:r>
      <w:r w:rsidR="00842050" w:rsidRPr="007D780D">
        <w:rPr>
          <w:rStyle w:val="Heading2Char"/>
          <w:b w:val="0"/>
          <w:i w:val="0"/>
        </w:rPr>
        <w:t>of cohabitation relative to marriage.</w:t>
      </w:r>
      <w:r w:rsidR="0081545F" w:rsidRPr="007D780D">
        <w:rPr>
          <w:rStyle w:val="Heading2Char"/>
          <w:b w:val="0"/>
          <w:i w:val="0"/>
        </w:rPr>
        <w:t xml:space="preserve">  </w:t>
      </w:r>
      <w:r w:rsidR="00B27F68" w:rsidRPr="007D780D">
        <w:rPr>
          <w:rStyle w:val="Heading2Char"/>
          <w:b w:val="0"/>
          <w:i w:val="0"/>
        </w:rPr>
        <w:t>A</w:t>
      </w:r>
      <w:r w:rsidR="007134B2" w:rsidRPr="007D780D">
        <w:rPr>
          <w:rStyle w:val="Heading2Char"/>
          <w:b w:val="0"/>
          <w:i w:val="0"/>
        </w:rPr>
        <w:t>mong the 20-29, 30-39 and 40-49 year old age groups,</w:t>
      </w:r>
      <w:r w:rsidR="0081545F" w:rsidRPr="007D780D">
        <w:rPr>
          <w:rStyle w:val="Heading2Char"/>
          <w:b w:val="0"/>
          <w:i w:val="0"/>
        </w:rPr>
        <w:t xml:space="preserve"> </w:t>
      </w:r>
      <w:r w:rsidR="007134B2" w:rsidRPr="007D780D">
        <w:rPr>
          <w:rStyle w:val="Heading2Char"/>
          <w:b w:val="0"/>
          <w:i w:val="0"/>
        </w:rPr>
        <w:t xml:space="preserve">the wealthiest women </w:t>
      </w:r>
      <w:r w:rsidR="005619B4" w:rsidRPr="007D780D">
        <w:rPr>
          <w:rStyle w:val="Heading2Char"/>
          <w:b w:val="0"/>
          <w:i w:val="0"/>
        </w:rPr>
        <w:t xml:space="preserve">had </w:t>
      </w:r>
      <w:r w:rsidR="007134B2" w:rsidRPr="007D780D">
        <w:rPr>
          <w:rStyle w:val="Heading2Char"/>
          <w:b w:val="0"/>
          <w:i w:val="0"/>
        </w:rPr>
        <w:t>respectively 28, 55 and 65 percent l</w:t>
      </w:r>
      <w:r w:rsidR="005619B4" w:rsidRPr="007D780D">
        <w:rPr>
          <w:rStyle w:val="Heading2Char"/>
          <w:b w:val="0"/>
          <w:i w:val="0"/>
        </w:rPr>
        <w:t>ower risk of</w:t>
      </w:r>
      <w:r w:rsidR="007134B2" w:rsidRPr="007D780D">
        <w:rPr>
          <w:rStyle w:val="Heading2Char"/>
          <w:b w:val="0"/>
          <w:i w:val="0"/>
        </w:rPr>
        <w:t xml:space="preserve"> cohabitation relative to marriage</w:t>
      </w:r>
      <w:r w:rsidR="00C71F2B" w:rsidRPr="007D780D">
        <w:rPr>
          <w:rStyle w:val="Heading2Char"/>
          <w:b w:val="0"/>
          <w:i w:val="0"/>
        </w:rPr>
        <w:t>,</w:t>
      </w:r>
      <w:r w:rsidR="007134B2" w:rsidRPr="007D780D">
        <w:rPr>
          <w:rStyle w:val="Heading2Char"/>
          <w:b w:val="0"/>
          <w:i w:val="0"/>
        </w:rPr>
        <w:t xml:space="preserve"> when compared with </w:t>
      </w:r>
      <w:r w:rsidR="00BE13CC" w:rsidRPr="007D780D">
        <w:rPr>
          <w:rStyle w:val="Heading2Char"/>
          <w:b w:val="0"/>
          <w:i w:val="0"/>
        </w:rPr>
        <w:t>middle income</w:t>
      </w:r>
      <w:r w:rsidR="007134B2" w:rsidRPr="007D780D">
        <w:rPr>
          <w:rStyle w:val="Heading2Char"/>
          <w:b w:val="0"/>
          <w:i w:val="0"/>
        </w:rPr>
        <w:t xml:space="preserve"> women. </w:t>
      </w:r>
      <w:r w:rsidR="009D5B43" w:rsidRPr="007D780D">
        <w:rPr>
          <w:rStyle w:val="Heading2Char"/>
          <w:b w:val="0"/>
          <w:i w:val="0"/>
        </w:rPr>
        <w:t xml:space="preserve">  For women 30-39 and 40-49, those in the second wealthiest quintile were</w:t>
      </w:r>
      <w:r w:rsidR="007F478A" w:rsidRPr="007D780D">
        <w:rPr>
          <w:rStyle w:val="Heading2Char"/>
          <w:b w:val="0"/>
          <w:i w:val="0"/>
        </w:rPr>
        <w:t xml:space="preserve"> at a</w:t>
      </w:r>
      <w:r w:rsidR="009D5B43" w:rsidRPr="007D780D">
        <w:rPr>
          <w:rStyle w:val="Heading2Char"/>
          <w:b w:val="0"/>
          <w:i w:val="0"/>
        </w:rPr>
        <w:t xml:space="preserve"> respectively 33 and 39 percent l</w:t>
      </w:r>
      <w:r w:rsidR="007F478A" w:rsidRPr="007D780D">
        <w:rPr>
          <w:rStyle w:val="Heading2Char"/>
          <w:b w:val="0"/>
          <w:i w:val="0"/>
        </w:rPr>
        <w:t xml:space="preserve">ower risk of </w:t>
      </w:r>
      <w:r w:rsidR="009D5B43" w:rsidRPr="007D780D">
        <w:rPr>
          <w:rStyle w:val="Heading2Char"/>
          <w:b w:val="0"/>
          <w:i w:val="0"/>
        </w:rPr>
        <w:t xml:space="preserve">cohabitation versus marriage than </w:t>
      </w:r>
      <w:r w:rsidR="0024079A" w:rsidRPr="007D780D">
        <w:rPr>
          <w:rStyle w:val="Heading2Char"/>
          <w:b w:val="0"/>
          <w:i w:val="0"/>
        </w:rPr>
        <w:t>middle-income</w:t>
      </w:r>
      <w:r w:rsidR="009D5B43" w:rsidRPr="007D780D">
        <w:rPr>
          <w:rStyle w:val="Heading2Char"/>
          <w:b w:val="0"/>
          <w:i w:val="0"/>
        </w:rPr>
        <w:t xml:space="preserve"> women.</w:t>
      </w:r>
      <w:r w:rsidR="00333C4D" w:rsidRPr="007D780D">
        <w:rPr>
          <w:rStyle w:val="Heading2Char"/>
          <w:b w:val="0"/>
          <w:i w:val="0"/>
        </w:rPr>
        <w:t xml:space="preserve">  </w:t>
      </w:r>
    </w:p>
    <w:p w14:paraId="7EC6322E" w14:textId="2EBB16A9" w:rsidR="007D780D" w:rsidRDefault="0024079A" w:rsidP="00D90966">
      <w:pPr>
        <w:spacing w:before="120" w:after="120"/>
        <w:jc w:val="both"/>
      </w:pPr>
      <w:r w:rsidRPr="009972BC">
        <w:t>—</w:t>
      </w:r>
      <w:r w:rsidR="00641E6B">
        <w:t xml:space="preserve"> Table 4</w:t>
      </w:r>
      <w:r w:rsidRPr="009972BC">
        <w:t xml:space="preserve"> about here</w:t>
      </w:r>
      <w:r>
        <w:t xml:space="preserve"> </w:t>
      </w:r>
      <w:r w:rsidRPr="009972BC">
        <w:t>—</w:t>
      </w:r>
    </w:p>
    <w:p w14:paraId="408B5311" w14:textId="61CB3B98" w:rsidR="0024079A" w:rsidRPr="007D780D" w:rsidRDefault="00EC5599" w:rsidP="005C71A8">
      <w:pPr>
        <w:pStyle w:val="Newparagraph"/>
      </w:pPr>
      <w:r w:rsidRPr="007D780D">
        <w:rPr>
          <w:rStyle w:val="Heading2Char"/>
          <w:rFonts w:cs="Times New Roman"/>
          <w:b w:val="0"/>
          <w:bCs w:val="0"/>
          <w:i w:val="0"/>
          <w:iCs w:val="0"/>
          <w:szCs w:val="24"/>
        </w:rPr>
        <w:t>To</w:t>
      </w:r>
      <w:r w:rsidR="00392322" w:rsidRPr="007D780D">
        <w:rPr>
          <w:rStyle w:val="Heading2Char"/>
          <w:rFonts w:cs="Times New Roman"/>
          <w:b w:val="0"/>
          <w:bCs w:val="0"/>
          <w:i w:val="0"/>
          <w:iCs w:val="0"/>
          <w:szCs w:val="24"/>
        </w:rPr>
        <w:t xml:space="preserve"> </w:t>
      </w:r>
      <w:r w:rsidR="0035103C" w:rsidRPr="007D780D">
        <w:rPr>
          <w:rStyle w:val="Heading2Char"/>
          <w:rFonts w:cs="Times New Roman"/>
          <w:b w:val="0"/>
          <w:bCs w:val="0"/>
          <w:i w:val="0"/>
          <w:iCs w:val="0"/>
          <w:szCs w:val="24"/>
        </w:rPr>
        <w:t>highlight the</w:t>
      </w:r>
      <w:r w:rsidR="000B306C" w:rsidRPr="007D780D">
        <w:rPr>
          <w:rStyle w:val="Heading2Char"/>
          <w:rFonts w:cs="Times New Roman"/>
          <w:b w:val="0"/>
          <w:bCs w:val="0"/>
          <w:i w:val="0"/>
          <w:iCs w:val="0"/>
          <w:szCs w:val="24"/>
        </w:rPr>
        <w:t xml:space="preserve"> educational differences between cohabiters and married women across the </w:t>
      </w:r>
      <w:r w:rsidR="00C96DB8">
        <w:rPr>
          <w:rStyle w:val="Heading2Char"/>
          <w:rFonts w:cs="Times New Roman"/>
          <w:b w:val="0"/>
          <w:bCs w:val="0"/>
          <w:i w:val="0"/>
          <w:iCs w:val="0"/>
          <w:szCs w:val="24"/>
        </w:rPr>
        <w:t>life-course</w:t>
      </w:r>
      <w:r w:rsidR="000B306C" w:rsidRPr="007D780D">
        <w:rPr>
          <w:rStyle w:val="Heading2Char"/>
          <w:rFonts w:cs="Times New Roman"/>
          <w:b w:val="0"/>
          <w:bCs w:val="0"/>
          <w:i w:val="0"/>
          <w:iCs w:val="0"/>
          <w:szCs w:val="24"/>
        </w:rPr>
        <w:t xml:space="preserve">, </w:t>
      </w:r>
      <w:r w:rsidRPr="007D780D">
        <w:rPr>
          <w:rStyle w:val="Heading2Char"/>
          <w:rFonts w:cs="Times New Roman"/>
          <w:b w:val="0"/>
          <w:bCs w:val="0"/>
          <w:i w:val="0"/>
          <w:iCs w:val="0"/>
          <w:szCs w:val="24"/>
        </w:rPr>
        <w:t xml:space="preserve">Figures 3a and 3b display the predicted probabilities of </w:t>
      </w:r>
      <w:r w:rsidR="00850DB3" w:rsidRPr="007D780D">
        <w:rPr>
          <w:rStyle w:val="Heading2Char"/>
          <w:rFonts w:cs="Times New Roman"/>
          <w:b w:val="0"/>
          <w:bCs w:val="0"/>
          <w:i w:val="0"/>
          <w:iCs w:val="0"/>
          <w:szCs w:val="24"/>
        </w:rPr>
        <w:t xml:space="preserve">current </w:t>
      </w:r>
      <w:r w:rsidRPr="007D780D">
        <w:rPr>
          <w:rStyle w:val="Heading2Char"/>
          <w:rFonts w:cs="Times New Roman"/>
          <w:b w:val="0"/>
          <w:bCs w:val="0"/>
          <w:i w:val="0"/>
          <w:iCs w:val="0"/>
          <w:szCs w:val="24"/>
        </w:rPr>
        <w:t xml:space="preserve">cohabitation and </w:t>
      </w:r>
      <w:r w:rsidR="00850DB3" w:rsidRPr="007D780D">
        <w:rPr>
          <w:rStyle w:val="Heading2Char"/>
          <w:rFonts w:cs="Times New Roman"/>
          <w:b w:val="0"/>
          <w:bCs w:val="0"/>
          <w:i w:val="0"/>
          <w:iCs w:val="0"/>
          <w:szCs w:val="24"/>
        </w:rPr>
        <w:t xml:space="preserve">current </w:t>
      </w:r>
      <w:r w:rsidRPr="007D780D">
        <w:rPr>
          <w:rStyle w:val="Heading2Char"/>
          <w:rFonts w:cs="Times New Roman"/>
          <w:b w:val="0"/>
          <w:bCs w:val="0"/>
          <w:i w:val="0"/>
          <w:iCs w:val="0"/>
          <w:szCs w:val="24"/>
        </w:rPr>
        <w:t xml:space="preserve">marriage </w:t>
      </w:r>
      <w:r w:rsidR="00B27F68" w:rsidRPr="007D780D">
        <w:rPr>
          <w:rStyle w:val="Heading2Char"/>
          <w:rFonts w:cs="Times New Roman"/>
          <w:b w:val="0"/>
          <w:bCs w:val="0"/>
          <w:i w:val="0"/>
          <w:iCs w:val="0"/>
          <w:szCs w:val="24"/>
        </w:rPr>
        <w:t>by education and age group</w:t>
      </w:r>
      <w:r w:rsidR="000B306C" w:rsidRPr="007D780D">
        <w:rPr>
          <w:rStyle w:val="Heading2Char"/>
          <w:rFonts w:cs="Times New Roman"/>
          <w:b w:val="0"/>
          <w:bCs w:val="0"/>
          <w:i w:val="0"/>
          <w:iCs w:val="0"/>
          <w:szCs w:val="24"/>
        </w:rPr>
        <w:t>.</w:t>
      </w:r>
      <w:r w:rsidRPr="007D780D">
        <w:rPr>
          <w:rStyle w:val="Heading2Char"/>
          <w:rFonts w:cs="Times New Roman"/>
          <w:b w:val="0"/>
          <w:bCs w:val="0"/>
          <w:i w:val="0"/>
          <w:iCs w:val="0"/>
          <w:szCs w:val="24"/>
        </w:rPr>
        <w:t xml:space="preserve"> </w:t>
      </w:r>
      <w:r w:rsidR="00883749" w:rsidRPr="007D780D">
        <w:rPr>
          <w:rStyle w:val="Heading2Char"/>
          <w:rFonts w:cs="Times New Roman"/>
          <w:b w:val="0"/>
          <w:bCs w:val="0"/>
          <w:i w:val="0"/>
          <w:iCs w:val="0"/>
          <w:szCs w:val="24"/>
        </w:rPr>
        <w:t xml:space="preserve"> </w:t>
      </w:r>
      <w:r w:rsidR="00A82A40" w:rsidRPr="007D780D">
        <w:rPr>
          <w:rStyle w:val="Heading2Char"/>
          <w:rFonts w:cs="Times New Roman"/>
          <w:b w:val="0"/>
          <w:bCs w:val="0"/>
          <w:i w:val="0"/>
          <w:iCs w:val="0"/>
          <w:szCs w:val="24"/>
        </w:rPr>
        <w:t xml:space="preserve">At the youngest age groups (18-19 and 20-29), </w:t>
      </w:r>
      <w:r w:rsidR="00883749" w:rsidRPr="007D780D">
        <w:rPr>
          <w:rStyle w:val="Heading2Char"/>
          <w:rFonts w:cs="Times New Roman"/>
          <w:b w:val="0"/>
          <w:bCs w:val="0"/>
          <w:i w:val="0"/>
          <w:iCs w:val="0"/>
          <w:szCs w:val="24"/>
        </w:rPr>
        <w:t>the</w:t>
      </w:r>
      <w:r w:rsidR="003E70BE" w:rsidRPr="007D780D">
        <w:rPr>
          <w:rStyle w:val="Heading2Char"/>
          <w:rFonts w:cs="Times New Roman"/>
          <w:b w:val="0"/>
          <w:bCs w:val="0"/>
          <w:i w:val="0"/>
          <w:iCs w:val="0"/>
          <w:szCs w:val="24"/>
        </w:rPr>
        <w:t xml:space="preserve">re </w:t>
      </w:r>
      <w:r w:rsidR="00676A9F" w:rsidRPr="007D780D">
        <w:rPr>
          <w:rStyle w:val="Heading2Char"/>
          <w:rFonts w:cs="Times New Roman"/>
          <w:b w:val="0"/>
          <w:bCs w:val="0"/>
          <w:i w:val="0"/>
          <w:iCs w:val="0"/>
          <w:szCs w:val="24"/>
        </w:rPr>
        <w:t>wa</w:t>
      </w:r>
      <w:r w:rsidR="003E70BE" w:rsidRPr="007D780D">
        <w:rPr>
          <w:rStyle w:val="Heading2Char"/>
          <w:rFonts w:cs="Times New Roman"/>
          <w:b w:val="0"/>
          <w:bCs w:val="0"/>
          <w:i w:val="0"/>
          <w:iCs w:val="0"/>
          <w:szCs w:val="24"/>
        </w:rPr>
        <w:t xml:space="preserve">s a </w:t>
      </w:r>
      <w:r w:rsidRPr="007D780D">
        <w:rPr>
          <w:rStyle w:val="Heading2Char"/>
          <w:rFonts w:cs="Times New Roman"/>
          <w:b w:val="0"/>
          <w:bCs w:val="0"/>
          <w:i w:val="0"/>
          <w:iCs w:val="0"/>
          <w:szCs w:val="24"/>
        </w:rPr>
        <w:t>negative educational gradient</w:t>
      </w:r>
      <w:r w:rsidR="0035103C" w:rsidRPr="007D780D">
        <w:rPr>
          <w:rStyle w:val="Heading2Char"/>
          <w:rFonts w:cs="Times New Roman"/>
          <w:b w:val="0"/>
          <w:bCs w:val="0"/>
          <w:i w:val="0"/>
          <w:iCs w:val="0"/>
          <w:szCs w:val="24"/>
        </w:rPr>
        <w:t xml:space="preserve"> for both cohabitation and marriage</w:t>
      </w:r>
      <w:r w:rsidR="003E70BE" w:rsidRPr="007D780D">
        <w:rPr>
          <w:rStyle w:val="Heading2Char"/>
          <w:rFonts w:cs="Times New Roman"/>
          <w:b w:val="0"/>
          <w:bCs w:val="0"/>
          <w:i w:val="0"/>
          <w:iCs w:val="0"/>
          <w:szCs w:val="24"/>
        </w:rPr>
        <w:t>, suggesting that being in any</w:t>
      </w:r>
      <w:r w:rsidR="00883749" w:rsidRPr="007D780D">
        <w:rPr>
          <w:rStyle w:val="Heading2Char"/>
          <w:rFonts w:cs="Times New Roman"/>
          <w:b w:val="0"/>
          <w:bCs w:val="0"/>
          <w:i w:val="0"/>
          <w:iCs w:val="0"/>
          <w:szCs w:val="24"/>
        </w:rPr>
        <w:t xml:space="preserve"> </w:t>
      </w:r>
      <w:r w:rsidR="003E70BE" w:rsidRPr="007D780D">
        <w:rPr>
          <w:rStyle w:val="Heading2Char"/>
          <w:rFonts w:cs="Times New Roman"/>
          <w:b w:val="0"/>
          <w:bCs w:val="0"/>
          <w:i w:val="0"/>
          <w:iCs w:val="0"/>
          <w:szCs w:val="24"/>
        </w:rPr>
        <w:t xml:space="preserve">type of </w:t>
      </w:r>
      <w:r w:rsidR="00883749" w:rsidRPr="007D780D">
        <w:rPr>
          <w:rStyle w:val="Heading2Char"/>
          <w:rFonts w:cs="Times New Roman"/>
          <w:b w:val="0"/>
          <w:bCs w:val="0"/>
          <w:i w:val="0"/>
          <w:iCs w:val="0"/>
          <w:szCs w:val="24"/>
        </w:rPr>
        <w:t xml:space="preserve">union </w:t>
      </w:r>
      <w:r w:rsidR="003E70BE" w:rsidRPr="007D780D">
        <w:rPr>
          <w:rStyle w:val="Heading2Char"/>
          <w:rFonts w:cs="Times New Roman"/>
          <w:b w:val="0"/>
          <w:bCs w:val="0"/>
          <w:i w:val="0"/>
          <w:iCs w:val="0"/>
          <w:szCs w:val="24"/>
        </w:rPr>
        <w:t>earl</w:t>
      </w:r>
      <w:r w:rsidR="00B27F68" w:rsidRPr="007D780D">
        <w:rPr>
          <w:rStyle w:val="Heading2Char"/>
          <w:rFonts w:cs="Times New Roman"/>
          <w:b w:val="0"/>
          <w:bCs w:val="0"/>
          <w:i w:val="0"/>
          <w:iCs w:val="0"/>
          <w:szCs w:val="24"/>
        </w:rPr>
        <w:t>y</w:t>
      </w:r>
      <w:r w:rsidR="003E70BE" w:rsidRPr="007D780D">
        <w:rPr>
          <w:rStyle w:val="Heading2Char"/>
          <w:rFonts w:cs="Times New Roman"/>
          <w:b w:val="0"/>
          <w:bCs w:val="0"/>
          <w:i w:val="0"/>
          <w:iCs w:val="0"/>
          <w:szCs w:val="24"/>
        </w:rPr>
        <w:t xml:space="preserve"> in the </w:t>
      </w:r>
      <w:r w:rsidR="00C96DB8">
        <w:rPr>
          <w:rStyle w:val="Heading2Char"/>
          <w:rFonts w:cs="Times New Roman"/>
          <w:b w:val="0"/>
          <w:bCs w:val="0"/>
          <w:i w:val="0"/>
          <w:iCs w:val="0"/>
          <w:szCs w:val="24"/>
        </w:rPr>
        <w:t>life-course</w:t>
      </w:r>
      <w:r w:rsidR="003E70BE" w:rsidRPr="007D780D">
        <w:rPr>
          <w:rStyle w:val="Heading2Char"/>
          <w:rFonts w:cs="Times New Roman"/>
          <w:b w:val="0"/>
          <w:bCs w:val="0"/>
          <w:i w:val="0"/>
          <w:iCs w:val="0"/>
          <w:szCs w:val="24"/>
        </w:rPr>
        <w:t xml:space="preserve"> may </w:t>
      </w:r>
      <w:r w:rsidR="003E70BE" w:rsidRPr="005C71A8">
        <w:rPr>
          <w:rStyle w:val="Heading2Char"/>
          <w:rFonts w:cs="Times New Roman"/>
          <w:b w:val="0"/>
          <w:bCs w:val="0"/>
          <w:i w:val="0"/>
          <w:iCs w:val="0"/>
          <w:szCs w:val="24"/>
        </w:rPr>
        <w:t>be</w:t>
      </w:r>
      <w:r w:rsidR="003E70BE" w:rsidRPr="007D780D">
        <w:rPr>
          <w:rStyle w:val="Heading2Char"/>
          <w:rFonts w:cs="Times New Roman"/>
          <w:b w:val="0"/>
          <w:bCs w:val="0"/>
          <w:i w:val="0"/>
          <w:iCs w:val="0"/>
          <w:szCs w:val="24"/>
        </w:rPr>
        <w:t xml:space="preserve"> </w:t>
      </w:r>
      <w:r w:rsidR="00883749" w:rsidRPr="007D780D">
        <w:rPr>
          <w:rStyle w:val="Heading2Char"/>
          <w:rFonts w:cs="Times New Roman"/>
          <w:b w:val="0"/>
          <w:bCs w:val="0"/>
          <w:i w:val="0"/>
          <w:iCs w:val="0"/>
          <w:szCs w:val="24"/>
        </w:rPr>
        <w:t>related to disadvantage</w:t>
      </w:r>
      <w:r w:rsidR="0035103C" w:rsidRPr="007D780D">
        <w:rPr>
          <w:rStyle w:val="Heading2Char"/>
          <w:rFonts w:cs="Times New Roman"/>
          <w:b w:val="0"/>
          <w:bCs w:val="0"/>
          <w:i w:val="0"/>
          <w:iCs w:val="0"/>
          <w:szCs w:val="24"/>
        </w:rPr>
        <w:t xml:space="preserve">.  However, at older age groups, the </w:t>
      </w:r>
      <w:r w:rsidR="00883749" w:rsidRPr="007D780D">
        <w:rPr>
          <w:rStyle w:val="Heading2Char"/>
          <w:rFonts w:cs="Times New Roman"/>
          <w:b w:val="0"/>
          <w:bCs w:val="0"/>
          <w:i w:val="0"/>
          <w:iCs w:val="0"/>
          <w:szCs w:val="24"/>
        </w:rPr>
        <w:t xml:space="preserve">educational gradient </w:t>
      </w:r>
      <w:r w:rsidR="00BD2C2F" w:rsidRPr="007D780D">
        <w:rPr>
          <w:rStyle w:val="Heading2Char"/>
          <w:rFonts w:cs="Times New Roman"/>
          <w:b w:val="0"/>
          <w:bCs w:val="0"/>
          <w:i w:val="0"/>
          <w:iCs w:val="0"/>
          <w:szCs w:val="24"/>
        </w:rPr>
        <w:t xml:space="preserve">of marriage </w:t>
      </w:r>
      <w:r w:rsidR="00883749" w:rsidRPr="007D780D">
        <w:rPr>
          <w:rStyle w:val="Heading2Char"/>
          <w:rFonts w:cs="Times New Roman"/>
          <w:b w:val="0"/>
          <w:bCs w:val="0"/>
          <w:i w:val="0"/>
          <w:iCs w:val="0"/>
          <w:szCs w:val="24"/>
        </w:rPr>
        <w:t>reverse</w:t>
      </w:r>
      <w:r w:rsidR="00676A9F" w:rsidRPr="007D780D">
        <w:rPr>
          <w:rStyle w:val="Heading2Char"/>
          <w:rFonts w:cs="Times New Roman"/>
          <w:b w:val="0"/>
          <w:bCs w:val="0"/>
          <w:i w:val="0"/>
          <w:iCs w:val="0"/>
          <w:szCs w:val="24"/>
        </w:rPr>
        <w:t>d</w:t>
      </w:r>
      <w:r w:rsidR="00883749" w:rsidRPr="007D780D">
        <w:rPr>
          <w:rStyle w:val="Heading2Char"/>
          <w:rFonts w:cs="Times New Roman"/>
          <w:b w:val="0"/>
          <w:bCs w:val="0"/>
          <w:i w:val="0"/>
          <w:iCs w:val="0"/>
          <w:szCs w:val="24"/>
        </w:rPr>
        <w:t xml:space="preserve"> </w:t>
      </w:r>
      <w:r w:rsidR="00B27F68" w:rsidRPr="007D780D">
        <w:rPr>
          <w:rStyle w:val="Heading2Char"/>
          <w:rFonts w:cs="Times New Roman"/>
          <w:b w:val="0"/>
          <w:bCs w:val="0"/>
          <w:i w:val="0"/>
          <w:iCs w:val="0"/>
          <w:szCs w:val="24"/>
        </w:rPr>
        <w:t>direction</w:t>
      </w:r>
      <w:r w:rsidR="00055FB7" w:rsidRPr="007D780D">
        <w:rPr>
          <w:rStyle w:val="Heading2Char"/>
          <w:rFonts w:cs="Times New Roman"/>
          <w:b w:val="0"/>
          <w:bCs w:val="0"/>
          <w:i w:val="0"/>
          <w:iCs w:val="0"/>
          <w:szCs w:val="24"/>
        </w:rPr>
        <w:t xml:space="preserve"> and</w:t>
      </w:r>
      <w:r w:rsidR="00B27F68" w:rsidRPr="007D780D">
        <w:rPr>
          <w:rStyle w:val="Heading2Char"/>
          <w:rFonts w:cs="Times New Roman"/>
          <w:b w:val="0"/>
          <w:bCs w:val="0"/>
          <w:i w:val="0"/>
          <w:iCs w:val="0"/>
          <w:szCs w:val="24"/>
        </w:rPr>
        <w:t xml:space="preserve"> </w:t>
      </w:r>
      <w:r w:rsidR="003E70BE" w:rsidRPr="007D780D">
        <w:rPr>
          <w:rStyle w:val="Heading2Char"/>
          <w:rFonts w:cs="Times New Roman"/>
          <w:b w:val="0"/>
          <w:bCs w:val="0"/>
          <w:i w:val="0"/>
          <w:iCs w:val="0"/>
          <w:szCs w:val="24"/>
        </w:rPr>
        <w:t>bec</w:t>
      </w:r>
      <w:r w:rsidR="00676A9F" w:rsidRPr="007D780D">
        <w:rPr>
          <w:rStyle w:val="Heading2Char"/>
          <w:rFonts w:cs="Times New Roman"/>
          <w:b w:val="0"/>
          <w:bCs w:val="0"/>
          <w:i w:val="0"/>
          <w:iCs w:val="0"/>
          <w:szCs w:val="24"/>
        </w:rPr>
        <w:t>a</w:t>
      </w:r>
      <w:r w:rsidR="003E70BE" w:rsidRPr="007D780D">
        <w:rPr>
          <w:rStyle w:val="Heading2Char"/>
          <w:rFonts w:cs="Times New Roman"/>
          <w:b w:val="0"/>
          <w:bCs w:val="0"/>
          <w:i w:val="0"/>
          <w:iCs w:val="0"/>
          <w:szCs w:val="24"/>
        </w:rPr>
        <w:t>m</w:t>
      </w:r>
      <w:r w:rsidR="00055FB7" w:rsidRPr="007D780D">
        <w:rPr>
          <w:rStyle w:val="Heading2Char"/>
          <w:rFonts w:cs="Times New Roman"/>
          <w:b w:val="0"/>
          <w:bCs w:val="0"/>
          <w:i w:val="0"/>
          <w:iCs w:val="0"/>
          <w:szCs w:val="24"/>
        </w:rPr>
        <w:t>e</w:t>
      </w:r>
      <w:r w:rsidR="003E70BE" w:rsidRPr="007D780D">
        <w:rPr>
          <w:rStyle w:val="Heading2Char"/>
          <w:rFonts w:cs="Times New Roman"/>
          <w:b w:val="0"/>
          <w:bCs w:val="0"/>
          <w:i w:val="0"/>
          <w:iCs w:val="0"/>
          <w:szCs w:val="24"/>
        </w:rPr>
        <w:t xml:space="preserve"> </w:t>
      </w:r>
      <w:r w:rsidR="001B4B6B" w:rsidRPr="007D780D">
        <w:rPr>
          <w:rStyle w:val="Heading2Char"/>
          <w:rFonts w:cs="Times New Roman"/>
          <w:b w:val="0"/>
          <w:bCs w:val="0"/>
          <w:i w:val="0"/>
          <w:iCs w:val="0"/>
          <w:szCs w:val="24"/>
        </w:rPr>
        <w:t xml:space="preserve">flatter or </w:t>
      </w:r>
      <w:r w:rsidR="003E70BE" w:rsidRPr="007D780D">
        <w:rPr>
          <w:rStyle w:val="Heading2Char"/>
          <w:rFonts w:cs="Times New Roman"/>
          <w:b w:val="0"/>
          <w:bCs w:val="0"/>
          <w:i w:val="0"/>
          <w:iCs w:val="0"/>
          <w:szCs w:val="24"/>
        </w:rPr>
        <w:t>positive</w:t>
      </w:r>
      <w:r w:rsidR="00055FB7" w:rsidRPr="007D780D">
        <w:rPr>
          <w:rStyle w:val="Heading2Char"/>
          <w:rFonts w:cs="Times New Roman"/>
          <w:b w:val="0"/>
          <w:bCs w:val="0"/>
          <w:i w:val="0"/>
          <w:iCs w:val="0"/>
          <w:szCs w:val="24"/>
        </w:rPr>
        <w:t>,</w:t>
      </w:r>
      <w:r w:rsidR="00883749" w:rsidRPr="007D780D">
        <w:rPr>
          <w:rStyle w:val="Heading2Char"/>
          <w:rFonts w:cs="Times New Roman"/>
          <w:b w:val="0"/>
          <w:bCs w:val="0"/>
          <w:i w:val="0"/>
          <w:iCs w:val="0"/>
          <w:szCs w:val="24"/>
        </w:rPr>
        <w:t xml:space="preserve"> </w:t>
      </w:r>
      <w:r w:rsidR="00BD2C2F" w:rsidRPr="007D780D">
        <w:rPr>
          <w:rStyle w:val="Heading2Char"/>
          <w:rFonts w:cs="Times New Roman"/>
          <w:b w:val="0"/>
          <w:bCs w:val="0"/>
          <w:i w:val="0"/>
          <w:iCs w:val="0"/>
          <w:szCs w:val="24"/>
        </w:rPr>
        <w:t xml:space="preserve">while the educational gradient of cohabitation </w:t>
      </w:r>
      <w:r w:rsidR="00883749" w:rsidRPr="007D780D">
        <w:rPr>
          <w:rStyle w:val="Heading2Char"/>
          <w:rFonts w:cs="Times New Roman"/>
          <w:b w:val="0"/>
          <w:bCs w:val="0"/>
          <w:i w:val="0"/>
          <w:iCs w:val="0"/>
          <w:szCs w:val="24"/>
        </w:rPr>
        <w:t>remain</w:t>
      </w:r>
      <w:r w:rsidR="00676A9F" w:rsidRPr="007D780D">
        <w:rPr>
          <w:rStyle w:val="Heading2Char"/>
          <w:rFonts w:cs="Times New Roman"/>
          <w:b w:val="0"/>
          <w:bCs w:val="0"/>
          <w:i w:val="0"/>
          <w:iCs w:val="0"/>
          <w:szCs w:val="24"/>
        </w:rPr>
        <w:t>ed</w:t>
      </w:r>
      <w:r w:rsidR="00883749" w:rsidRPr="007D780D">
        <w:rPr>
          <w:rStyle w:val="Heading2Char"/>
          <w:rFonts w:cs="Times New Roman"/>
          <w:b w:val="0"/>
          <w:bCs w:val="0"/>
          <w:i w:val="0"/>
          <w:iCs w:val="0"/>
          <w:szCs w:val="24"/>
        </w:rPr>
        <w:t xml:space="preserve"> persistently </w:t>
      </w:r>
      <w:r w:rsidR="00914DA1" w:rsidRPr="007D780D">
        <w:rPr>
          <w:rStyle w:val="Heading2Char"/>
          <w:rFonts w:cs="Times New Roman"/>
          <w:b w:val="0"/>
          <w:bCs w:val="0"/>
          <w:i w:val="0"/>
          <w:iCs w:val="0"/>
          <w:szCs w:val="24"/>
        </w:rPr>
        <w:t>negative</w:t>
      </w:r>
      <w:r w:rsidR="00FD57C8">
        <w:rPr>
          <w:rStyle w:val="Heading2Char"/>
          <w:rFonts w:cs="Times New Roman"/>
          <w:b w:val="0"/>
          <w:bCs w:val="0"/>
          <w:i w:val="0"/>
          <w:iCs w:val="0"/>
          <w:szCs w:val="24"/>
        </w:rPr>
        <w:t>, demonstrating</w:t>
      </w:r>
      <w:r w:rsidR="00A536CD">
        <w:rPr>
          <w:rStyle w:val="Heading2Char"/>
          <w:rFonts w:cs="Times New Roman"/>
          <w:b w:val="0"/>
          <w:bCs w:val="0"/>
          <w:i w:val="0"/>
          <w:iCs w:val="0"/>
          <w:szCs w:val="24"/>
        </w:rPr>
        <w:t xml:space="preserve"> that women who </w:t>
      </w:r>
      <w:r w:rsidR="00914DA1" w:rsidRPr="007D780D">
        <w:rPr>
          <w:rStyle w:val="Heading2Char"/>
          <w:rFonts w:cs="Times New Roman"/>
          <w:b w:val="0"/>
          <w:bCs w:val="0"/>
          <w:i w:val="0"/>
          <w:iCs w:val="0"/>
          <w:szCs w:val="24"/>
        </w:rPr>
        <w:t xml:space="preserve">cohabit at older ages </w:t>
      </w:r>
      <w:r w:rsidR="00676A9F" w:rsidRPr="007D780D">
        <w:rPr>
          <w:rStyle w:val="Heading2Char"/>
          <w:rFonts w:cs="Times New Roman"/>
          <w:b w:val="0"/>
          <w:bCs w:val="0"/>
          <w:i w:val="0"/>
          <w:iCs w:val="0"/>
          <w:szCs w:val="24"/>
        </w:rPr>
        <w:t>we</w:t>
      </w:r>
      <w:r w:rsidR="00914DA1" w:rsidRPr="007D780D">
        <w:rPr>
          <w:rStyle w:val="Heading2Char"/>
          <w:rFonts w:cs="Times New Roman"/>
          <w:b w:val="0"/>
          <w:bCs w:val="0"/>
          <w:i w:val="0"/>
          <w:iCs w:val="0"/>
          <w:szCs w:val="24"/>
        </w:rPr>
        <w:t xml:space="preserve">re less privileged compared to </w:t>
      </w:r>
      <w:r w:rsidR="00D90966">
        <w:rPr>
          <w:rStyle w:val="Heading2Char"/>
          <w:rFonts w:cs="Times New Roman"/>
          <w:b w:val="0"/>
          <w:bCs w:val="0"/>
          <w:i w:val="0"/>
          <w:iCs w:val="0"/>
          <w:szCs w:val="24"/>
        </w:rPr>
        <w:t>their</w:t>
      </w:r>
      <w:r w:rsidR="00914DA1" w:rsidRPr="007D780D">
        <w:rPr>
          <w:rStyle w:val="Heading2Char"/>
          <w:rFonts w:cs="Times New Roman"/>
          <w:b w:val="0"/>
          <w:bCs w:val="0"/>
          <w:i w:val="0"/>
          <w:iCs w:val="0"/>
          <w:szCs w:val="24"/>
        </w:rPr>
        <w:t xml:space="preserve"> married </w:t>
      </w:r>
      <w:r w:rsidR="00D90966">
        <w:rPr>
          <w:rStyle w:val="Heading2Char"/>
          <w:rFonts w:cs="Times New Roman"/>
          <w:b w:val="0"/>
          <w:bCs w:val="0"/>
          <w:i w:val="0"/>
          <w:iCs w:val="0"/>
          <w:szCs w:val="24"/>
        </w:rPr>
        <w:t>counterparts</w:t>
      </w:r>
      <w:r w:rsidR="00914DA1" w:rsidRPr="007D780D">
        <w:rPr>
          <w:rStyle w:val="Heading2Char"/>
          <w:rFonts w:cs="Times New Roman"/>
          <w:b w:val="0"/>
          <w:bCs w:val="0"/>
          <w:i w:val="0"/>
          <w:iCs w:val="0"/>
          <w:szCs w:val="24"/>
        </w:rPr>
        <w:t>.</w:t>
      </w:r>
      <w:r w:rsidR="0024079A" w:rsidRPr="007D780D">
        <w:t xml:space="preserve">  </w:t>
      </w:r>
    </w:p>
    <w:p w14:paraId="76D73141" w14:textId="52945B71" w:rsidR="00AC650C" w:rsidRDefault="0024079A" w:rsidP="00D90966">
      <w:pPr>
        <w:spacing w:before="120" w:after="120"/>
        <w:jc w:val="both"/>
      </w:pPr>
      <w:r w:rsidRPr="009972BC">
        <w:t>—</w:t>
      </w:r>
      <w:r>
        <w:t xml:space="preserve"> Figure 3a and 3b</w:t>
      </w:r>
      <w:r w:rsidRPr="009972BC">
        <w:t xml:space="preserve"> about here</w:t>
      </w:r>
      <w:r>
        <w:t xml:space="preserve"> </w:t>
      </w:r>
      <w:r w:rsidRPr="009972BC">
        <w:t>—</w:t>
      </w:r>
    </w:p>
    <w:p w14:paraId="2D333AB2" w14:textId="21A0C8A4" w:rsidR="00974DEB" w:rsidRDefault="00974DEB" w:rsidP="005C71A8">
      <w:pPr>
        <w:pStyle w:val="Newparagraph"/>
      </w:pPr>
      <w:r>
        <w:t>As a final check, we compare</w:t>
      </w:r>
      <w:r w:rsidR="00D11E58">
        <w:t>d</w:t>
      </w:r>
      <w:r>
        <w:t xml:space="preserve"> the socioeconomic characteristics of </w:t>
      </w:r>
      <w:r w:rsidR="00336F06">
        <w:t>‘</w:t>
      </w:r>
      <w:r>
        <w:t>currently cohabiting</w:t>
      </w:r>
      <w:r w:rsidR="00336F06">
        <w:t>’</w:t>
      </w:r>
      <w:r>
        <w:t xml:space="preserve"> and </w:t>
      </w:r>
      <w:r w:rsidR="00336F06">
        <w:t>‘</w:t>
      </w:r>
      <w:r>
        <w:t>currently married</w:t>
      </w:r>
      <w:r w:rsidR="00336F06">
        <w:t>’</w:t>
      </w:r>
      <w:r>
        <w:t xml:space="preserve"> women who partnered recently (3 months prior to survey), with the assumption that married women were likely to have directly married, given the short interval of time at risk for union transition</w:t>
      </w:r>
      <w:r w:rsidR="00AC13BA">
        <w:t>. We</w:t>
      </w:r>
      <w:r w:rsidR="00A953B8">
        <w:t xml:space="preserve"> f</w:t>
      </w:r>
      <w:r w:rsidR="00AE60E4">
        <w:t>ound</w:t>
      </w:r>
      <w:r w:rsidR="00A953B8">
        <w:t xml:space="preserve"> a similar </w:t>
      </w:r>
      <w:r w:rsidR="00A953B8" w:rsidRPr="005C71A8">
        <w:t>pattern</w:t>
      </w:r>
      <w:r w:rsidR="00A953B8">
        <w:t>, with cohabiters less educated</w:t>
      </w:r>
      <w:r w:rsidR="00AC13BA">
        <w:t xml:space="preserve"> and poorer than married women and do not display results due to space limitation.</w:t>
      </w:r>
    </w:p>
    <w:p w14:paraId="11505D13" w14:textId="77777777" w:rsidR="00D66477" w:rsidRDefault="00D66477" w:rsidP="00FE400F">
      <w:pPr>
        <w:pStyle w:val="Newparagraph"/>
      </w:pPr>
    </w:p>
    <w:p w14:paraId="655762F4" w14:textId="74CFBD69" w:rsidR="0060746D" w:rsidRDefault="006B11AA" w:rsidP="0060746D">
      <w:pPr>
        <w:jc w:val="both"/>
        <w:rPr>
          <w:rStyle w:val="Heading1Char"/>
        </w:rPr>
      </w:pPr>
      <w:r w:rsidRPr="006F282C">
        <w:rPr>
          <w:rStyle w:val="Heading1Char"/>
        </w:rPr>
        <w:t xml:space="preserve">Discussion </w:t>
      </w:r>
    </w:p>
    <w:p w14:paraId="1A53DBC1" w14:textId="395A37FF" w:rsidR="005E659C" w:rsidRDefault="00BC1088" w:rsidP="005C71A8">
      <w:pPr>
        <w:pStyle w:val="Paragraph"/>
        <w:rPr>
          <w:rFonts w:cs="Tahoma"/>
        </w:rPr>
      </w:pPr>
      <w:r>
        <w:t xml:space="preserve">The Philippines is undergoing a </w:t>
      </w:r>
      <w:r w:rsidRPr="002974F6">
        <w:t>unique transition where cohabitation is increasi</w:t>
      </w:r>
      <w:r>
        <w:t xml:space="preserve">ngly practiced while other family behaviours remain conservative. </w:t>
      </w:r>
      <w:r w:rsidR="006B11AA" w:rsidRPr="002974F6">
        <w:t xml:space="preserve"> </w:t>
      </w:r>
      <w:r w:rsidR="006B11AA" w:rsidRPr="002974F6">
        <w:rPr>
          <w:rFonts w:cs="Tahoma"/>
        </w:rPr>
        <w:t xml:space="preserve">Although past research suggests cohabitation </w:t>
      </w:r>
      <w:r w:rsidR="007700E1">
        <w:rPr>
          <w:rFonts w:cs="Tahoma"/>
        </w:rPr>
        <w:t>i</w:t>
      </w:r>
      <w:r w:rsidR="005E659C">
        <w:rPr>
          <w:rFonts w:cs="Tahoma"/>
        </w:rPr>
        <w:t>s</w:t>
      </w:r>
      <w:r w:rsidR="006B11AA" w:rsidRPr="002974F6">
        <w:rPr>
          <w:rFonts w:cs="Tahoma"/>
        </w:rPr>
        <w:t xml:space="preserve"> </w:t>
      </w:r>
      <w:r w:rsidR="007700E1">
        <w:rPr>
          <w:rFonts w:cs="Tahoma"/>
        </w:rPr>
        <w:t>a short</w:t>
      </w:r>
      <w:r w:rsidR="006B11AA" w:rsidRPr="002974F6">
        <w:rPr>
          <w:rFonts w:cs="Tahoma"/>
        </w:rPr>
        <w:t xml:space="preserve"> prelude to marriage</w:t>
      </w:r>
      <w:r w:rsidR="00974DEB">
        <w:rPr>
          <w:rFonts w:cs="Tahoma"/>
        </w:rPr>
        <w:t xml:space="preserve"> for youth</w:t>
      </w:r>
      <w:r w:rsidR="00F67300">
        <w:rPr>
          <w:rFonts w:cs="Tahoma"/>
        </w:rPr>
        <w:t xml:space="preserve"> </w:t>
      </w:r>
      <w:r w:rsidR="006B11AA">
        <w:rPr>
          <w:rFonts w:cs="Tahoma"/>
        </w:rPr>
        <w:fldChar w:fldCharType="begin"/>
      </w:r>
      <w:r w:rsidR="00057A12">
        <w:rPr>
          <w:rFonts w:cs="Tahoma"/>
        </w:rPr>
        <w:instrText xml:space="preserve"> ADDIN EN.CITE &lt;EndNote&gt;&lt;Cite&gt;&lt;Author&gt;Williams&lt;/Author&gt;&lt;Year&gt;2007&lt;/Year&gt;&lt;RecNum&gt;82&lt;/RecNum&gt;&lt;DisplayText&gt;(Kabamalan &amp;amp; Ogena, 2013; Williams et al., 2007)&lt;/DisplayText&gt;&lt;record&gt;&lt;rec-number&gt;82&lt;/rec-number&gt;&lt;foreign-keys&gt;&lt;key app="EN" db-id="ev99prvpbep0dcee50ex9xw4tv9stz2stxa0" timestamp="1443190304"&gt;82&lt;/key&gt;&lt;key app="ENWeb" db-id=""&gt;0&lt;/key&gt;&lt;/foreign-keys&gt;&lt;ref-type name="Journal Article"&gt;17&lt;/ref-type&gt;&lt;contributors&gt;&lt;authors&gt;&lt;author&gt;Lindy Williams&lt;/author&gt;&lt;author&gt;Nimfa Ogena&lt;/author&gt;&lt;author&gt;Midea Kabamalan&lt;/author&gt;&lt;/authors&gt;&lt;/contributors&gt;&lt;titles&gt;&lt;title&gt;Cohabitation in the Philippines: Attitudes and Behaviors among Young Women and Men&lt;/title&gt;&lt;secondary-title&gt;Journal of Marriage and Family &lt;/secondary-title&gt;&lt;/titles&gt;&lt;periodical&gt;&lt;full-title&gt;Journal of Marriage and Family&lt;/full-title&gt;&lt;/periodical&gt;&lt;pages&gt;1244-1256&lt;/pages&gt;&lt;volume&gt;69&lt;/volume&gt;&lt;number&gt;5&lt;/number&gt;&lt;dates&gt;&lt;year&gt;2007&lt;/year&gt;&lt;/dates&gt;&lt;urls&gt;&lt;/urls&gt;&lt;/record&gt;&lt;/Cite&gt;&lt;Cite&gt;&lt;Author&gt;Kabamalan&lt;/Author&gt;&lt;Year&gt;2013&lt;/Year&gt;&lt;RecNum&gt;88&lt;/RecNum&gt;&lt;record&gt;&lt;rec-number&gt;88&lt;/rec-number&gt;&lt;foreign-keys&gt;&lt;key app="EN" db-id="ev99prvpbep0dcee50ex9xw4tv9stz2stxa0" timestamp="1443190326"&gt;88&lt;/key&gt;&lt;key app="ENWeb" db-id=""&gt;0&lt;/key&gt;&lt;/foreign-keys&gt;&lt;ref-type name="Conference Proceedings"&gt;10&lt;/ref-type&gt;&lt;contributors&gt;&lt;authors&gt;&lt;author&gt;Maria Midea Kabamalan&lt;/author&gt;&lt;author&gt;Nimfa B. Ogena&lt;/author&gt;&lt;/authors&gt;&lt;/contributors&gt;&lt;titles&gt;&lt;title&gt;Marriage as ideal cohabitation as practical: Revisiting meanings of marriage in the Philippines  &lt;/title&gt;&lt;secondary-title&gt;IUSSP XXVII International Population Conference&lt;/secondary-title&gt;&lt;/titles&gt;&lt;dates&gt;&lt;year&gt;2013&lt;/year&gt;&lt;/dates&gt;&lt;pub-location&gt;Busan, Korea&lt;/pub-location&gt;&lt;urls&gt;&lt;/urls&gt;&lt;/record&gt;&lt;/Cite&gt;&lt;/EndNote&gt;</w:instrText>
      </w:r>
      <w:r w:rsidR="006B11AA">
        <w:rPr>
          <w:rFonts w:cs="Tahoma"/>
        </w:rPr>
        <w:fldChar w:fldCharType="separate"/>
      </w:r>
      <w:r w:rsidR="00057A12">
        <w:rPr>
          <w:rFonts w:cs="Tahoma"/>
          <w:noProof/>
        </w:rPr>
        <w:t>(</w:t>
      </w:r>
      <w:hyperlink w:anchor="_ENREF_21" w:tooltip="Kabamalan, 2013 #88" w:history="1">
        <w:r w:rsidR="0053769E">
          <w:rPr>
            <w:rFonts w:cs="Tahoma"/>
            <w:noProof/>
          </w:rPr>
          <w:t>Kabamalan &amp; Ogena, 2013</w:t>
        </w:r>
      </w:hyperlink>
      <w:r w:rsidR="00057A12">
        <w:rPr>
          <w:rFonts w:cs="Tahoma"/>
          <w:noProof/>
        </w:rPr>
        <w:t xml:space="preserve">; </w:t>
      </w:r>
      <w:hyperlink w:anchor="_ENREF_37" w:tooltip="Williams, 2007 #82" w:history="1">
        <w:r w:rsidR="0053769E">
          <w:rPr>
            <w:rFonts w:cs="Tahoma"/>
            <w:noProof/>
          </w:rPr>
          <w:t>Williams et al., 2007</w:t>
        </w:r>
      </w:hyperlink>
      <w:r w:rsidR="00057A12">
        <w:rPr>
          <w:rFonts w:cs="Tahoma"/>
          <w:noProof/>
        </w:rPr>
        <w:t>)</w:t>
      </w:r>
      <w:r w:rsidR="006B11AA">
        <w:rPr>
          <w:rFonts w:cs="Tahoma"/>
        </w:rPr>
        <w:fldChar w:fldCharType="end"/>
      </w:r>
      <w:r w:rsidR="006B11AA" w:rsidRPr="002974F6">
        <w:rPr>
          <w:rFonts w:cs="Tahoma"/>
        </w:rPr>
        <w:t>,</w:t>
      </w:r>
      <w:r w:rsidR="00897B69">
        <w:rPr>
          <w:rFonts w:cs="Tahoma"/>
        </w:rPr>
        <w:t xml:space="preserve"> our results </w:t>
      </w:r>
      <w:r w:rsidR="006F257F">
        <w:rPr>
          <w:rFonts w:cs="Tahoma"/>
        </w:rPr>
        <w:t>show</w:t>
      </w:r>
      <w:r w:rsidR="00897B69">
        <w:rPr>
          <w:rFonts w:cs="Tahoma"/>
        </w:rPr>
        <w:t xml:space="preserve"> that</w:t>
      </w:r>
      <w:r w:rsidR="006B11AA" w:rsidRPr="002974F6">
        <w:rPr>
          <w:rFonts w:cs="Tahoma"/>
        </w:rPr>
        <w:t xml:space="preserve"> most </w:t>
      </w:r>
      <w:r w:rsidR="00463E2E">
        <w:rPr>
          <w:rFonts w:cs="Tahoma"/>
        </w:rPr>
        <w:t xml:space="preserve">first </w:t>
      </w:r>
      <w:r w:rsidR="006B11AA" w:rsidRPr="002974F6">
        <w:rPr>
          <w:rFonts w:cs="Tahoma"/>
        </w:rPr>
        <w:t xml:space="preserve">cohabiting unions </w:t>
      </w:r>
      <w:r w:rsidR="00F229D2">
        <w:rPr>
          <w:rFonts w:cs="Tahoma"/>
        </w:rPr>
        <w:t xml:space="preserve">were over </w:t>
      </w:r>
      <w:r w:rsidR="0065219B">
        <w:rPr>
          <w:rFonts w:cs="Tahoma"/>
        </w:rPr>
        <w:t>five years</w:t>
      </w:r>
      <w:r w:rsidR="00F229D2">
        <w:rPr>
          <w:rFonts w:cs="Tahoma"/>
        </w:rPr>
        <w:t xml:space="preserve"> in duration, </w:t>
      </w:r>
      <w:r w:rsidR="005201ED">
        <w:rPr>
          <w:rFonts w:cs="Tahoma"/>
        </w:rPr>
        <w:t>indicat</w:t>
      </w:r>
      <w:r w:rsidR="00897B69">
        <w:rPr>
          <w:rFonts w:cs="Tahoma"/>
        </w:rPr>
        <w:t>ing</w:t>
      </w:r>
      <w:r w:rsidR="005201ED">
        <w:rPr>
          <w:rFonts w:cs="Tahoma"/>
        </w:rPr>
        <w:t xml:space="preserve">  that </w:t>
      </w:r>
      <w:r w:rsidR="006B11AA" w:rsidRPr="002974F6">
        <w:rPr>
          <w:rFonts w:cs="Tahoma"/>
        </w:rPr>
        <w:t xml:space="preserve">cohabitation </w:t>
      </w:r>
      <w:r w:rsidR="00F729A7">
        <w:rPr>
          <w:rFonts w:cs="Tahoma"/>
        </w:rPr>
        <w:t>is</w:t>
      </w:r>
      <w:r w:rsidR="00897B69">
        <w:rPr>
          <w:rFonts w:cs="Tahoma"/>
        </w:rPr>
        <w:t xml:space="preserve"> </w:t>
      </w:r>
      <w:r w:rsidR="00F229D2">
        <w:rPr>
          <w:rFonts w:cs="Tahoma"/>
        </w:rPr>
        <w:t xml:space="preserve">more </w:t>
      </w:r>
      <w:r w:rsidR="00897B69">
        <w:rPr>
          <w:rFonts w:cs="Tahoma"/>
        </w:rPr>
        <w:t>often</w:t>
      </w:r>
      <w:r w:rsidR="00F729A7">
        <w:rPr>
          <w:rFonts w:cs="Tahoma"/>
        </w:rPr>
        <w:t xml:space="preserve"> </w:t>
      </w:r>
      <w:r w:rsidR="006B11AA" w:rsidRPr="002974F6">
        <w:rPr>
          <w:rFonts w:cs="Tahoma"/>
        </w:rPr>
        <w:t>a longer term arrangement.</w:t>
      </w:r>
      <w:r w:rsidR="00C87BD1">
        <w:rPr>
          <w:rFonts w:cs="Tahoma"/>
        </w:rPr>
        <w:t xml:space="preserve">  </w:t>
      </w:r>
      <w:r w:rsidR="00032CDB">
        <w:rPr>
          <w:rFonts w:cs="Tahoma"/>
        </w:rPr>
        <w:t>Some shorter term c</w:t>
      </w:r>
      <w:r w:rsidR="00C87BD1" w:rsidRPr="00762777">
        <w:rPr>
          <w:rFonts w:cs="Tahoma"/>
        </w:rPr>
        <w:t>ohabit</w:t>
      </w:r>
      <w:r w:rsidR="00032CDB">
        <w:rPr>
          <w:rFonts w:cs="Tahoma"/>
        </w:rPr>
        <w:t xml:space="preserve">ing relationships </w:t>
      </w:r>
      <w:r w:rsidR="00C87BD1">
        <w:rPr>
          <w:rFonts w:cs="Tahoma"/>
        </w:rPr>
        <w:t xml:space="preserve">may convert to marriage, </w:t>
      </w:r>
      <w:r w:rsidR="00032CDB">
        <w:rPr>
          <w:rFonts w:cs="Tahoma"/>
        </w:rPr>
        <w:t xml:space="preserve">but </w:t>
      </w:r>
      <w:r w:rsidR="00C87BD1" w:rsidRPr="00762777">
        <w:rPr>
          <w:rFonts w:cs="Tahoma"/>
        </w:rPr>
        <w:t>it is important that there are women who do cohabit for the long term.</w:t>
      </w:r>
      <w:r w:rsidR="006B11AA" w:rsidRPr="002974F6">
        <w:rPr>
          <w:rFonts w:cs="Tahoma"/>
        </w:rPr>
        <w:t xml:space="preserve"> </w:t>
      </w:r>
      <w:r w:rsidR="0065219B">
        <w:rPr>
          <w:rFonts w:cs="Tahoma"/>
        </w:rPr>
        <w:t xml:space="preserve">  Moreover, </w:t>
      </w:r>
      <w:r w:rsidR="005E659C">
        <w:rPr>
          <w:rFonts w:cs="Tahoma"/>
        </w:rPr>
        <w:t xml:space="preserve">cohabitation is practiced across the </w:t>
      </w:r>
      <w:r w:rsidR="0065219B">
        <w:rPr>
          <w:rFonts w:cs="Tahoma"/>
        </w:rPr>
        <w:t>life-course</w:t>
      </w:r>
      <w:r w:rsidR="007700E1">
        <w:rPr>
          <w:rFonts w:cs="Tahoma"/>
        </w:rPr>
        <w:t>, with</w:t>
      </w:r>
      <w:r w:rsidR="00C87BD1">
        <w:rPr>
          <w:rFonts w:cs="Tahoma"/>
        </w:rPr>
        <w:t xml:space="preserve"> 10-15 percent of</w:t>
      </w:r>
      <w:r w:rsidR="001F79B8">
        <w:rPr>
          <w:rFonts w:cs="Tahoma"/>
        </w:rPr>
        <w:t xml:space="preserve"> women in their 30s and 40s</w:t>
      </w:r>
      <w:r w:rsidR="00850DB3">
        <w:rPr>
          <w:rFonts w:cs="Tahoma"/>
        </w:rPr>
        <w:t xml:space="preserve"> </w:t>
      </w:r>
      <w:r w:rsidR="007700E1">
        <w:rPr>
          <w:rFonts w:cs="Tahoma"/>
        </w:rPr>
        <w:t xml:space="preserve">still </w:t>
      </w:r>
      <w:r w:rsidR="00C87BD1">
        <w:rPr>
          <w:rFonts w:cs="Tahoma"/>
        </w:rPr>
        <w:t>cohabiting at the time of interview</w:t>
      </w:r>
      <w:r w:rsidR="00D775CB">
        <w:rPr>
          <w:rFonts w:cs="Tahoma"/>
        </w:rPr>
        <w:t xml:space="preserve">.  </w:t>
      </w:r>
      <w:r w:rsidR="00B03142">
        <w:rPr>
          <w:rFonts w:cs="Tahoma"/>
        </w:rPr>
        <w:t>Contrary to previous literature, b</w:t>
      </w:r>
      <w:r w:rsidR="0065219B">
        <w:rPr>
          <w:rFonts w:cs="Tahoma"/>
        </w:rPr>
        <w:t xml:space="preserve">oth the duration and age profile of cohabitation suggests that </w:t>
      </w:r>
      <w:r w:rsidR="009A217F">
        <w:rPr>
          <w:rFonts w:cs="Tahoma"/>
        </w:rPr>
        <w:t>cohabitation</w:t>
      </w:r>
      <w:r w:rsidR="0065219B">
        <w:rPr>
          <w:rFonts w:cs="Tahoma"/>
        </w:rPr>
        <w:t xml:space="preserve"> may be </w:t>
      </w:r>
      <w:r w:rsidR="006F257F">
        <w:rPr>
          <w:rFonts w:cs="Tahoma"/>
        </w:rPr>
        <w:t>a</w:t>
      </w:r>
      <w:r w:rsidR="007700E1">
        <w:rPr>
          <w:rFonts w:cs="Tahoma"/>
        </w:rPr>
        <w:t>n entrenched and persistent</w:t>
      </w:r>
      <w:r w:rsidR="006F257F">
        <w:rPr>
          <w:rFonts w:cs="Tahoma"/>
        </w:rPr>
        <w:t xml:space="preserve"> living arrangement</w:t>
      </w:r>
      <w:r w:rsidR="00762777">
        <w:rPr>
          <w:rFonts w:cs="Tahoma"/>
        </w:rPr>
        <w:t xml:space="preserve">, </w:t>
      </w:r>
      <w:r w:rsidR="007700E1">
        <w:rPr>
          <w:rFonts w:cs="Tahoma"/>
        </w:rPr>
        <w:t>as the SDT posits.</w:t>
      </w:r>
      <w:r w:rsidR="006F257F">
        <w:rPr>
          <w:rFonts w:cs="Tahoma"/>
        </w:rPr>
        <w:t xml:space="preserve"> </w:t>
      </w:r>
      <w:r w:rsidR="007700E1">
        <w:rPr>
          <w:rFonts w:cs="Tahoma"/>
        </w:rPr>
        <w:t xml:space="preserve"> </w:t>
      </w:r>
      <w:r w:rsidR="00FB3AC0">
        <w:t xml:space="preserve">Although some argue that cohabitation has led to a ‘late marriage pattern’ in the Philippines </w:t>
      </w:r>
      <w:r w:rsidR="00FB3AC0">
        <w:fldChar w:fldCharType="begin"/>
      </w:r>
      <w:r w:rsidR="00FB3AC0">
        <w:instrText xml:space="preserve"> ADDIN EN.CITE &lt;EndNote&gt;&lt;Cite&gt;&lt;Author&gt;Xenos&lt;/Author&gt;&lt;Year&gt;2007&lt;/Year&gt;&lt;RecNum&gt;65&lt;/RecNum&gt;&lt;DisplayText&gt;(Xenos &amp;amp; Kabamalan, 2007)&lt;/DisplayText&gt;&lt;record&gt;&lt;rec-number&gt;65&lt;/rec-number&gt;&lt;foreign-keys&gt;&lt;key app="EN" db-id="ev99prvpbep0dcee50ex9xw4tv9stz2stxa0" timestamp="1443190241"&gt;65&lt;/key&gt;&lt;key app="ENWeb" db-id=""&gt;0&lt;/key&gt;&lt;/foreign-keys&gt;&lt;ref-type name="Journal Article"&gt;17&lt;/ref-type&gt;&lt;contributors&gt;&lt;authors&gt;&lt;author&gt;Xenos, Peter&lt;/author&gt;&lt;author&gt;Kabamalan, M. Midea M.&lt;/author&gt;&lt;/authors&gt;&lt;/contributors&gt;&lt;titles&gt;&lt;title&gt;Emerging Forms of Union Formation in the Philippines&lt;/title&gt;&lt;secondary-title&gt;Asian Population Studies&lt;/secondary-title&gt;&lt;/titles&gt;&lt;periodical&gt;&lt;full-title&gt;Asian Population Studies&lt;/full-title&gt;&lt;/periodical&gt;&lt;pages&gt;263-286&lt;/pages&gt;&lt;volume&gt;3&lt;/volume&gt;&lt;number&gt;3&lt;/number&gt;&lt;dates&gt;&lt;year&gt;2007&lt;/year&gt;&lt;/dates&gt;&lt;isbn&gt;1744-1730&amp;#xD;1744-1749&lt;/isbn&gt;&lt;urls&gt;&lt;/urls&gt;&lt;electronic-resource-num&gt;10.1080/17441730701746417&lt;/electronic-resource-num&gt;&lt;/record&gt;&lt;/Cite&gt;&lt;/EndNote&gt;</w:instrText>
      </w:r>
      <w:r w:rsidR="00FB3AC0">
        <w:fldChar w:fldCharType="separate"/>
      </w:r>
      <w:r w:rsidR="00FB3AC0">
        <w:rPr>
          <w:noProof/>
        </w:rPr>
        <w:t>(</w:t>
      </w:r>
      <w:hyperlink w:anchor="_ENREF_38" w:tooltip="Xenos, 2007 #65" w:history="1">
        <w:r w:rsidR="0053769E">
          <w:rPr>
            <w:noProof/>
          </w:rPr>
          <w:t>Xenos &amp; Kabamalan, 2007</w:t>
        </w:r>
      </w:hyperlink>
      <w:r w:rsidR="00FB3AC0">
        <w:rPr>
          <w:noProof/>
        </w:rPr>
        <w:t>)</w:t>
      </w:r>
      <w:r w:rsidR="00FB3AC0">
        <w:fldChar w:fldCharType="end"/>
      </w:r>
      <w:r w:rsidR="00FB3AC0">
        <w:t xml:space="preserve"> two things are important to note.  One is that th</w:t>
      </w:r>
      <w:r w:rsidR="00FB3AC0" w:rsidRPr="002974F6">
        <w:t xml:space="preserve">e bulk of </w:t>
      </w:r>
      <w:r w:rsidR="00FB3AC0">
        <w:t xml:space="preserve">first </w:t>
      </w:r>
      <w:r w:rsidR="00FB3AC0" w:rsidRPr="002974F6">
        <w:t>union</w:t>
      </w:r>
      <w:r w:rsidR="00FB3AC0">
        <w:t>s</w:t>
      </w:r>
      <w:r w:rsidR="00FB3AC0" w:rsidRPr="002974F6">
        <w:t xml:space="preserve"> still </w:t>
      </w:r>
      <w:r w:rsidR="00FB3AC0">
        <w:t>happen at an early age</w:t>
      </w:r>
      <w:r w:rsidR="00FB3AC0" w:rsidRPr="002974F6">
        <w:t>, regardless of union type</w:t>
      </w:r>
      <w:r w:rsidR="00FB3AC0">
        <w:t>, and another is that childbearing occurs in both marriage and cohabitation, meaning later marriage does not necessarily entail delayed childbearing as in the SDT pattern.</w:t>
      </w:r>
    </w:p>
    <w:p w14:paraId="0ACA1DB8" w14:textId="770EDDED" w:rsidR="00D00262" w:rsidRDefault="0035024E" w:rsidP="003F7189">
      <w:pPr>
        <w:pStyle w:val="Newparagraph"/>
        <w:jc w:val="both"/>
        <w:rPr>
          <w:rStyle w:val="Heading2Char"/>
          <w:i w:val="0"/>
          <w:iCs w:val="0"/>
        </w:rPr>
      </w:pPr>
      <w:r>
        <w:t>Also c</w:t>
      </w:r>
      <w:r w:rsidR="00FB3AC0">
        <w:t>ontrary to the SDT pattern, o</w:t>
      </w:r>
      <w:r w:rsidR="000543ED">
        <w:t xml:space="preserve">ur </w:t>
      </w:r>
      <w:r w:rsidR="00CB2C65">
        <w:t>competing risks</w:t>
      </w:r>
      <w:r w:rsidR="000543ED">
        <w:t xml:space="preserve"> model shows </w:t>
      </w:r>
      <w:r w:rsidR="00FB3AC0">
        <w:t xml:space="preserve">a </w:t>
      </w:r>
      <w:r w:rsidR="00BC1088">
        <w:t xml:space="preserve">negative </w:t>
      </w:r>
      <w:r w:rsidR="00DC63AA">
        <w:t>educational gradient of cohabitation</w:t>
      </w:r>
      <w:r w:rsidR="00BC1088">
        <w:t>, relative to marriage,</w:t>
      </w:r>
      <w:r w:rsidR="00DC63AA">
        <w:t xml:space="preserve"> suggest</w:t>
      </w:r>
      <w:r w:rsidR="00BC1088">
        <w:t>ing</w:t>
      </w:r>
      <w:r w:rsidR="00DC63AA">
        <w:t xml:space="preserve"> </w:t>
      </w:r>
      <w:r w:rsidR="006B11AA">
        <w:t>that cohabitation and marriage are</w:t>
      </w:r>
      <w:r w:rsidR="00EB0C24">
        <w:t xml:space="preserve"> di</w:t>
      </w:r>
      <w:r w:rsidR="00A953B8">
        <w:t>stinct</w:t>
      </w:r>
      <w:r w:rsidR="00EB0C24">
        <w:t xml:space="preserve"> and </w:t>
      </w:r>
      <w:r>
        <w:t xml:space="preserve">cohabitation </w:t>
      </w:r>
      <w:r w:rsidR="006B11AA">
        <w:t xml:space="preserve">more strongly selective of the less </w:t>
      </w:r>
      <w:r w:rsidR="00DC63AA">
        <w:t>educated</w:t>
      </w:r>
      <w:r w:rsidR="006B11AA">
        <w:t>.</w:t>
      </w:r>
      <w:r w:rsidR="00DC63AA">
        <w:t xml:space="preserve">  </w:t>
      </w:r>
      <w:r w:rsidR="008732B8">
        <w:t xml:space="preserve">The </w:t>
      </w:r>
      <w:r w:rsidR="000543ED">
        <w:t xml:space="preserve">cross-sectional approach </w:t>
      </w:r>
      <w:r w:rsidR="00032CDB">
        <w:t xml:space="preserve">confirms </w:t>
      </w:r>
      <w:r w:rsidR="008732B8">
        <w:t xml:space="preserve">findings from the </w:t>
      </w:r>
      <w:r w:rsidR="00CB2C65">
        <w:t>competing risks</w:t>
      </w:r>
      <w:r w:rsidR="008732B8">
        <w:t xml:space="preserve"> model</w:t>
      </w:r>
      <w:r w:rsidR="004E08FC">
        <w:t xml:space="preserve"> and also demonstrates </w:t>
      </w:r>
      <w:r w:rsidR="00CA36B9">
        <w:rPr>
          <w:rFonts w:cs="Tahoma"/>
        </w:rPr>
        <w:t xml:space="preserve">changing </w:t>
      </w:r>
      <w:r w:rsidR="00F70DF2">
        <w:rPr>
          <w:rFonts w:cs="Tahoma"/>
        </w:rPr>
        <w:t>education</w:t>
      </w:r>
      <w:r w:rsidR="00BC1088">
        <w:rPr>
          <w:rFonts w:cs="Tahoma"/>
        </w:rPr>
        <w:t>al</w:t>
      </w:r>
      <w:r w:rsidR="00F70DF2">
        <w:rPr>
          <w:rFonts w:cs="Tahoma"/>
        </w:rPr>
        <w:t xml:space="preserve"> and wealth </w:t>
      </w:r>
      <w:r w:rsidR="00CA36B9">
        <w:rPr>
          <w:rFonts w:cs="Tahoma"/>
        </w:rPr>
        <w:t xml:space="preserve">patterns </w:t>
      </w:r>
      <w:r w:rsidR="004E08FC">
        <w:rPr>
          <w:rFonts w:cs="Tahoma"/>
        </w:rPr>
        <w:t xml:space="preserve">of cohabitation </w:t>
      </w:r>
      <w:r w:rsidR="00CA36B9">
        <w:rPr>
          <w:rFonts w:cs="Tahoma"/>
        </w:rPr>
        <w:t xml:space="preserve">across the life-course.  While previous </w:t>
      </w:r>
      <w:r w:rsidR="009D0ADD">
        <w:rPr>
          <w:rFonts w:cs="Tahoma"/>
        </w:rPr>
        <w:t xml:space="preserve">cross-sectional </w:t>
      </w:r>
      <w:r w:rsidR="00CA36B9">
        <w:rPr>
          <w:rFonts w:cs="Tahoma"/>
        </w:rPr>
        <w:t xml:space="preserve">studies linked cohabitation and disadvantage among youth, </w:t>
      </w:r>
      <w:r w:rsidR="009D0ADD">
        <w:rPr>
          <w:rFonts w:cs="Tahoma"/>
        </w:rPr>
        <w:t>our cross-sectional result</w:t>
      </w:r>
      <w:r w:rsidR="00BC1088">
        <w:rPr>
          <w:rFonts w:cs="Tahoma"/>
        </w:rPr>
        <w:t xml:space="preserve">s find a stronger negative relationship between disadvantage and </w:t>
      </w:r>
      <w:r w:rsidR="00CA36B9">
        <w:rPr>
          <w:rFonts w:cs="Tahoma"/>
        </w:rPr>
        <w:t>cohabitation, relative to marriage, at older age groups.</w:t>
      </w:r>
      <w:r w:rsidR="004E08FC">
        <w:rPr>
          <w:rFonts w:cs="Tahoma"/>
        </w:rPr>
        <w:t xml:space="preserve">  </w:t>
      </w:r>
    </w:p>
    <w:p w14:paraId="400B5B51" w14:textId="63001BD8" w:rsidR="00B17E00" w:rsidRDefault="000C72BC" w:rsidP="00B17E00">
      <w:pPr>
        <w:pStyle w:val="Newparagraph"/>
      </w:pPr>
      <w:r>
        <w:t xml:space="preserve">In the </w:t>
      </w:r>
      <w:r w:rsidR="00CB2C65">
        <w:t>competing risks</w:t>
      </w:r>
      <w:r>
        <w:t xml:space="preserve"> model, b</w:t>
      </w:r>
      <w:r w:rsidR="00197477">
        <w:t xml:space="preserve">ecoming pregnant </w:t>
      </w:r>
      <w:r w:rsidR="00E15841">
        <w:t xml:space="preserve">or having a child </w:t>
      </w:r>
      <w:r w:rsidR="00197477">
        <w:t>w</w:t>
      </w:r>
      <w:r w:rsidR="00E15841">
        <w:t>ere</w:t>
      </w:r>
      <w:r w:rsidR="00197477">
        <w:t xml:space="preserve"> </w:t>
      </w:r>
      <w:r w:rsidR="006B11AA">
        <w:t>very strong predictor</w:t>
      </w:r>
      <w:r w:rsidR="00E15841">
        <w:t>s of</w:t>
      </w:r>
      <w:r w:rsidR="006B11AA">
        <w:t xml:space="preserve"> union formation for both cohabiting and married women,</w:t>
      </w:r>
      <w:r w:rsidR="00F30001">
        <w:t xml:space="preserve"> although pregnancy had a stronger link to marriage, while being a parent was more linked to cohabitation.</w:t>
      </w:r>
      <w:r w:rsidR="00CB483A">
        <w:t xml:space="preserve">  </w:t>
      </w:r>
      <w:r w:rsidR="00275140">
        <w:rPr>
          <w:iCs/>
        </w:rPr>
        <w:t>T</w:t>
      </w:r>
      <w:r w:rsidR="00D80A19" w:rsidRPr="00D80A19">
        <w:rPr>
          <w:iCs/>
        </w:rPr>
        <w:t>his may mean that the incentive to marry is strong when a woman becomes pregnant — perha</w:t>
      </w:r>
      <w:r w:rsidR="001F79B8">
        <w:rPr>
          <w:iCs/>
        </w:rPr>
        <w:t xml:space="preserve">ps to legitimate the birth— but </w:t>
      </w:r>
      <w:r w:rsidR="00D80A19" w:rsidRPr="00D80A19">
        <w:rPr>
          <w:iCs/>
        </w:rPr>
        <w:t xml:space="preserve">if she </w:t>
      </w:r>
      <w:r w:rsidR="00D80A19">
        <w:rPr>
          <w:iCs/>
        </w:rPr>
        <w:t xml:space="preserve">chooses to </w:t>
      </w:r>
      <w:r w:rsidR="00275140">
        <w:rPr>
          <w:iCs/>
        </w:rPr>
        <w:t xml:space="preserve">go forward with the taboo of a </w:t>
      </w:r>
      <w:r w:rsidR="000254E9">
        <w:rPr>
          <w:iCs/>
        </w:rPr>
        <w:t>nonmarital birth</w:t>
      </w:r>
      <w:r w:rsidR="00D80A19" w:rsidRPr="00D80A19">
        <w:rPr>
          <w:iCs/>
        </w:rPr>
        <w:t xml:space="preserve">,  the </w:t>
      </w:r>
      <w:r w:rsidR="00D80A19">
        <w:rPr>
          <w:iCs/>
        </w:rPr>
        <w:t xml:space="preserve">social pressure </w:t>
      </w:r>
      <w:r w:rsidR="00D80A19" w:rsidRPr="00D80A19">
        <w:rPr>
          <w:iCs/>
        </w:rPr>
        <w:t xml:space="preserve">to marry may </w:t>
      </w:r>
      <w:r w:rsidR="00777314">
        <w:rPr>
          <w:iCs/>
        </w:rPr>
        <w:t xml:space="preserve">become less relevant </w:t>
      </w:r>
      <w:r w:rsidR="00D80A19" w:rsidRPr="00D80A19">
        <w:rPr>
          <w:iCs/>
        </w:rPr>
        <w:t>and cohabitation may be preferred.</w:t>
      </w:r>
      <w:r w:rsidR="00275140">
        <w:rPr>
          <w:iCs/>
        </w:rPr>
        <w:t xml:space="preserve">  </w:t>
      </w:r>
      <w:r w:rsidR="00F63D32">
        <w:t>Parents o</w:t>
      </w:r>
      <w:r w:rsidR="0092001D">
        <w:t>f younger children</w:t>
      </w:r>
      <w:r w:rsidR="00F63D32">
        <w:t xml:space="preserve"> </w:t>
      </w:r>
      <w:r w:rsidR="007541E6">
        <w:t xml:space="preserve">had </w:t>
      </w:r>
      <w:r w:rsidR="00F63D32">
        <w:t xml:space="preserve">a higher risk of union formation than those with older children, </w:t>
      </w:r>
      <w:r w:rsidR="00AB0BDE">
        <w:t xml:space="preserve">possibly </w:t>
      </w:r>
      <w:r w:rsidR="00F63D32">
        <w:t xml:space="preserve">because women were more likely to partner with the father of their child soon after the birth.  Furthermore, </w:t>
      </w:r>
      <w:r w:rsidR="0092001D">
        <w:t>parents had a higher risk of cohabitation versus marriage</w:t>
      </w:r>
      <w:r w:rsidR="00FF2B47">
        <w:t xml:space="preserve"> which appeared to</w:t>
      </w:r>
      <w:r w:rsidR="00AB0BDE">
        <w:t xml:space="preserve"> further</w:t>
      </w:r>
      <w:r w:rsidR="00FF2B47">
        <w:t xml:space="preserve"> increase with the age of the child</w:t>
      </w:r>
      <w:r w:rsidR="0092001D">
        <w:t>, perhaps because</w:t>
      </w:r>
      <w:r w:rsidR="00D46BE7">
        <w:t xml:space="preserve"> as more time elapse</w:t>
      </w:r>
      <w:r w:rsidR="00AB0BDE">
        <w:t>d</w:t>
      </w:r>
      <w:r w:rsidR="00D46BE7">
        <w:t xml:space="preserve"> between birth and </w:t>
      </w:r>
      <w:r w:rsidR="00AB0BDE">
        <w:t xml:space="preserve">subsequent </w:t>
      </w:r>
      <w:r w:rsidR="00D46BE7">
        <w:t>union formation,</w:t>
      </w:r>
      <w:r w:rsidR="0092001D">
        <w:t xml:space="preserve"> </w:t>
      </w:r>
      <w:r w:rsidR="00B210D8">
        <w:t xml:space="preserve">the likelihood of </w:t>
      </w:r>
      <w:r w:rsidR="0092001D">
        <w:t>cohabit</w:t>
      </w:r>
      <w:r w:rsidR="00B210D8">
        <w:t>ing</w:t>
      </w:r>
      <w:r w:rsidR="0092001D">
        <w:t xml:space="preserve"> with a new partner </w:t>
      </w:r>
      <w:r w:rsidR="00B210D8">
        <w:t>increase</w:t>
      </w:r>
      <w:r w:rsidR="00AB0BDE">
        <w:t>d</w:t>
      </w:r>
      <w:r w:rsidR="00B210D8">
        <w:t xml:space="preserve">, while the likelihood of </w:t>
      </w:r>
      <w:r w:rsidR="0092001D">
        <w:t>marry</w:t>
      </w:r>
      <w:r w:rsidR="00B210D8">
        <w:t>ing</w:t>
      </w:r>
      <w:r w:rsidR="0092001D">
        <w:t xml:space="preserve"> </w:t>
      </w:r>
      <w:r w:rsidR="00FF2B47">
        <w:t xml:space="preserve">the </w:t>
      </w:r>
      <w:r w:rsidR="00D46BE7">
        <w:t xml:space="preserve">child’s </w:t>
      </w:r>
      <w:r w:rsidR="00FF2B47">
        <w:t xml:space="preserve">father </w:t>
      </w:r>
      <w:r w:rsidR="00B210D8">
        <w:t>decrease</w:t>
      </w:r>
      <w:r w:rsidR="00AB0BDE">
        <w:t>d</w:t>
      </w:r>
      <w:r w:rsidR="00FF2B47">
        <w:t xml:space="preserve">. </w:t>
      </w:r>
      <w:r w:rsidR="00275140">
        <w:t xml:space="preserve"> T</w:t>
      </w:r>
      <w:r w:rsidR="00275140">
        <w:rPr>
          <w:iCs/>
        </w:rPr>
        <w:t>hese partnership and childbearing dynamics would require further qualitative</w:t>
      </w:r>
      <w:r w:rsidR="00777314">
        <w:rPr>
          <w:iCs/>
        </w:rPr>
        <w:t xml:space="preserve"> investigation to confirm</w:t>
      </w:r>
      <w:r w:rsidR="00275140">
        <w:rPr>
          <w:iCs/>
        </w:rPr>
        <w:t>.</w:t>
      </w:r>
      <w:r w:rsidR="00275140">
        <w:t xml:space="preserve">  </w:t>
      </w:r>
    </w:p>
    <w:p w14:paraId="3410D934" w14:textId="0985F040" w:rsidR="006B11AA" w:rsidRDefault="006B11AA" w:rsidP="005C71A8">
      <w:pPr>
        <w:pStyle w:val="Newparagraph"/>
      </w:pPr>
      <w:r w:rsidRPr="002974F6">
        <w:t>The</w:t>
      </w:r>
      <w:r>
        <w:t xml:space="preserve"> negative </w:t>
      </w:r>
      <w:r w:rsidR="00DD294E">
        <w:t xml:space="preserve">socioeconomic </w:t>
      </w:r>
      <w:r>
        <w:t>gradient of cohabitation</w:t>
      </w:r>
      <w:r w:rsidR="00844E21">
        <w:t xml:space="preserve"> and</w:t>
      </w:r>
      <w:r>
        <w:t xml:space="preserve"> young age at union formation in the Philippines are</w:t>
      </w:r>
      <w:r w:rsidRPr="002974F6">
        <w:t xml:space="preserve"> not consistent with the SDT, </w:t>
      </w:r>
      <w:r w:rsidR="008732B8">
        <w:t>which posits that</w:t>
      </w:r>
      <w:r w:rsidR="008732B8" w:rsidRPr="002974F6">
        <w:t xml:space="preserve"> </w:t>
      </w:r>
      <w:r w:rsidRPr="002974F6">
        <w:t xml:space="preserve">cohabitation increases due to </w:t>
      </w:r>
      <w:r w:rsidR="00FB3AC0">
        <w:t>ideational change</w:t>
      </w:r>
      <w:r w:rsidRPr="002974F6">
        <w:t xml:space="preserve"> among the elite</w:t>
      </w:r>
      <w:r w:rsidR="00B841BA">
        <w:t xml:space="preserve">. </w:t>
      </w:r>
      <w:r w:rsidR="001F79B8">
        <w:t xml:space="preserve">Instead, the Philippines’ </w:t>
      </w:r>
      <w:r w:rsidRPr="002974F6">
        <w:t xml:space="preserve">pattern </w:t>
      </w:r>
      <w:r>
        <w:t>i</w:t>
      </w:r>
      <w:r w:rsidRPr="002974F6">
        <w:t xml:space="preserve">s more reminiscent of </w:t>
      </w:r>
      <w:r w:rsidR="00336F06">
        <w:t>‘</w:t>
      </w:r>
      <w:r>
        <w:t>diverging destinies</w:t>
      </w:r>
      <w:r w:rsidR="00336F06">
        <w:t>’</w:t>
      </w:r>
      <w:r w:rsidRPr="002974F6">
        <w:t xml:space="preserve"> </w:t>
      </w:r>
      <w:r>
        <w:t xml:space="preserve">or the </w:t>
      </w:r>
      <w:r w:rsidR="00336F06">
        <w:t>‘</w:t>
      </w:r>
      <w:r w:rsidRPr="002974F6">
        <w:t>pattern of disadvantage</w:t>
      </w:r>
      <w:r w:rsidR="00336F06">
        <w:t>’</w:t>
      </w:r>
      <w:r>
        <w:t xml:space="preserve"> </w:t>
      </w:r>
      <w:r w:rsidRPr="002974F6">
        <w:t>noted in the United States</w:t>
      </w:r>
      <w:r>
        <w:t xml:space="preserve"> </w:t>
      </w:r>
      <w:r w:rsidR="004F104A">
        <w:t>and a</w:t>
      </w:r>
      <w:r>
        <w:t>cross Europe</w:t>
      </w:r>
      <w:r w:rsidRPr="002974F6">
        <w:t xml:space="preserve"> </w:t>
      </w:r>
      <w:r>
        <w:fldChar w:fldCharType="begin"/>
      </w:r>
      <w:r w:rsidR="00027809">
        <w:instrText xml:space="preserve"> ADDIN EN.CITE &lt;EndNote&gt;&lt;Cite&gt;&lt;Author&gt;Perelli-Harris&lt;/Author&gt;&lt;Year&gt;2010&lt;/Year&gt;&lt;RecNum&gt;1&lt;/RecNum&gt;&lt;DisplayText&gt;(McLanahan, 2004; Perelli-Harris et al., 2010)&lt;/DisplayText&gt;&lt;record&gt;&lt;rec-number&gt;1&lt;/rec-number&gt;&lt;foreign-keys&gt;&lt;key app="EN" db-id="ev99prvpbep0dcee50ex9xw4tv9stz2stxa0" timestamp="1443189436"&gt;1&lt;/key&gt;&lt;/foreign-keys&gt;&lt;ref-type name="Journal Article"&gt;17&lt;/ref-type&gt;&lt;contributors&gt;&lt;authors&gt;&lt;author&gt;Brienna Perelli-Harris&lt;/author&gt;&lt;author&gt;Wendy Sigle-Rushton&lt;/author&gt;&lt;author&gt;Michaela Kreyenfeld&lt;/author&gt;&lt;author&gt;Trude Lappegard&lt;/author&gt;&lt;author&gt;Renske Keizer&lt;/author&gt;&lt;author&gt;Caroline Berghammer&lt;/author&gt;&lt;/authors&gt;&lt;/contributors&gt;&lt;titles&gt;&lt;title&gt;The Educational Gradient of Childbearing Within Cohabitation in Europe&lt;/title&gt;&lt;secondary-title&gt;Population and Development Review&lt;/secondary-title&gt;&lt;/titles&gt;&lt;periodical&gt;&lt;full-title&gt;Population and Development Review&lt;/full-title&gt;&lt;/periodical&gt;&lt;pages&gt;775-801&lt;/pages&gt;&lt;volume&gt;36&lt;/volume&gt;&lt;number&gt;4&lt;/number&gt;&lt;dates&gt;&lt;year&gt;2010&lt;/year&gt;&lt;/dates&gt;&lt;urls&gt;&lt;/urls&gt;&lt;/record&gt;&lt;/Cite&gt;&lt;Cite&gt;&lt;Author&gt;McLanahan&lt;/Author&gt;&lt;Year&gt;2004&lt;/Year&gt;&lt;RecNum&gt;106&lt;/RecNum&gt;&lt;record&gt;&lt;rec-number&gt;106&lt;/rec-number&gt;&lt;foreign-keys&gt;&lt;key app="EN" db-id="ev99prvpbep0dcee50ex9xw4tv9stz2stxa0" timestamp="1443195580"&gt;106&lt;/key&gt;&lt;key app="ENWeb" db-id=""&gt;0&lt;/key&gt;&lt;/foreign-keys&gt;&lt;ref-type name="Journal Article"&gt;17&lt;/ref-type&gt;&lt;contributors&gt;&lt;authors&gt;&lt;author&gt;McLanahan, Sara&lt;/author&gt;&lt;/authors&gt;&lt;/contributors&gt;&lt;titles&gt;&lt;title&gt;Diverging Destinies: How Children Are Faring Under the Second Demographic Transition&lt;/title&gt;&lt;secondary-title&gt;Demography&lt;/secondary-title&gt;&lt;/titles&gt;&lt;periodical&gt;&lt;full-title&gt;Demography&lt;/full-title&gt;&lt;abbr-1&gt;Demography&lt;/abbr-1&gt;&lt;/periodical&gt;&lt;pages&gt;607-627&lt;/pages&gt;&lt;volume&gt;41&lt;/volume&gt;&lt;number&gt;4&lt;/number&gt;&lt;dates&gt;&lt;year&gt;2004&lt;/year&gt;&lt;/dates&gt;&lt;isbn&gt;1533-7790&lt;/isbn&gt;&lt;urls&gt;&lt;/urls&gt;&lt;electronic-resource-num&gt;10.1353/dem.2004.0033&lt;/electronic-resource-num&gt;&lt;/record&gt;&lt;/Cite&gt;&lt;/EndNote&gt;</w:instrText>
      </w:r>
      <w:r>
        <w:fldChar w:fldCharType="separate"/>
      </w:r>
      <w:r w:rsidR="00027809">
        <w:rPr>
          <w:noProof/>
        </w:rPr>
        <w:t>(</w:t>
      </w:r>
      <w:hyperlink w:anchor="_ENREF_26" w:tooltip="McLanahan, 2004 #106" w:history="1">
        <w:r w:rsidR="0053769E">
          <w:rPr>
            <w:noProof/>
          </w:rPr>
          <w:t>McLanahan, 2004</w:t>
        </w:r>
      </w:hyperlink>
      <w:r w:rsidR="00027809">
        <w:rPr>
          <w:noProof/>
        </w:rPr>
        <w:t xml:space="preserve">; </w:t>
      </w:r>
      <w:hyperlink w:anchor="_ENREF_30" w:tooltip="Perelli-Harris, 2010 #1" w:history="1">
        <w:r w:rsidR="0053769E">
          <w:rPr>
            <w:noProof/>
          </w:rPr>
          <w:t>Perelli-Harris et al., 2010</w:t>
        </w:r>
      </w:hyperlink>
      <w:r w:rsidR="00027809">
        <w:rPr>
          <w:noProof/>
        </w:rPr>
        <w:t>)</w:t>
      </w:r>
      <w:r>
        <w:fldChar w:fldCharType="end"/>
      </w:r>
      <w:r w:rsidRPr="002974F6">
        <w:t xml:space="preserve">.  </w:t>
      </w:r>
      <w:r w:rsidR="00E258AD">
        <w:t>T</w:t>
      </w:r>
      <w:r w:rsidRPr="002974F6">
        <w:t xml:space="preserve">he </w:t>
      </w:r>
      <w:r w:rsidR="00336F06">
        <w:t>‘</w:t>
      </w:r>
      <w:r w:rsidRPr="002974F6">
        <w:t>pattern of disadvantage</w:t>
      </w:r>
      <w:r w:rsidR="00336F06">
        <w:t>’</w:t>
      </w:r>
      <w:r w:rsidR="00B841BA">
        <w:t xml:space="preserve"> </w:t>
      </w:r>
      <w:r w:rsidRPr="002974F6">
        <w:t xml:space="preserve">posits that while women of all </w:t>
      </w:r>
      <w:r w:rsidR="006D37E9">
        <w:t xml:space="preserve">socioeconomic </w:t>
      </w:r>
      <w:r w:rsidRPr="002974F6">
        <w:t>backgrounds</w:t>
      </w:r>
      <w:r>
        <w:t xml:space="preserve"> </w:t>
      </w:r>
      <w:r w:rsidR="001F79B8">
        <w:t xml:space="preserve">may </w:t>
      </w:r>
      <w:r>
        <w:t>cohabit</w:t>
      </w:r>
      <w:r w:rsidRPr="002974F6">
        <w:t>, l</w:t>
      </w:r>
      <w:r w:rsidR="006D37E9">
        <w:t xml:space="preserve">ess privileged </w:t>
      </w:r>
      <w:r w:rsidRPr="002974F6">
        <w:t>women are the most likely to have a birth within cohabitation.</w:t>
      </w:r>
      <w:r w:rsidR="00E258AD">
        <w:t xml:space="preserve"> </w:t>
      </w:r>
      <w:r w:rsidR="0052031E">
        <w:t xml:space="preserve">In such a context, continued uptake of cohabitation and nonmarital fertility among the less privileged reproduces and exacerbates patterns of socioeconomic </w:t>
      </w:r>
      <w:r w:rsidR="00E60C2C">
        <w:t>inequalities</w:t>
      </w:r>
      <w:r w:rsidR="0052031E">
        <w:t>.</w:t>
      </w:r>
      <w:r w:rsidR="002A6ED5">
        <w:t xml:space="preserve">  </w:t>
      </w:r>
      <w:r w:rsidR="002A6ED5" w:rsidRPr="00412083">
        <w:t xml:space="preserve">Our </w:t>
      </w:r>
      <w:r w:rsidR="00412083" w:rsidRPr="00412083">
        <w:t>finding</w:t>
      </w:r>
      <w:r w:rsidR="00274634">
        <w:t>s</w:t>
      </w:r>
      <w:r w:rsidR="00412083" w:rsidRPr="00412083">
        <w:t xml:space="preserve"> suggest a similar pattern in the Philippines</w:t>
      </w:r>
      <w:r w:rsidR="00412083">
        <w:t>,</w:t>
      </w:r>
      <w:r w:rsidR="00412083" w:rsidRPr="00412083">
        <w:t xml:space="preserve"> where cohabita</w:t>
      </w:r>
      <w:r w:rsidR="00412083">
        <w:t>tion is related to disadvantage</w:t>
      </w:r>
      <w:r w:rsidR="00412083" w:rsidRPr="00412083">
        <w:t xml:space="preserve"> and those who have nonmarital births </w:t>
      </w:r>
      <w:r w:rsidR="0078452B">
        <w:t xml:space="preserve">are </w:t>
      </w:r>
      <w:r w:rsidR="00412083" w:rsidRPr="00412083">
        <w:t>more likely to cohabit than marry,</w:t>
      </w:r>
      <w:r w:rsidR="00412083">
        <w:t xml:space="preserve"> which could further polarize class patterns of partnership and family formation.   </w:t>
      </w:r>
      <w:r w:rsidR="005E6470">
        <w:t>However, i</w:t>
      </w:r>
      <w:r w:rsidR="00265170">
        <w:t>t is important to note the different implications of disadvantage in developing and developed countr</w:t>
      </w:r>
      <w:r w:rsidR="00D543B8">
        <w:t xml:space="preserve">ies.   </w:t>
      </w:r>
      <w:r w:rsidR="00A953B8">
        <w:t>A</w:t>
      </w:r>
      <w:r w:rsidR="00F82081">
        <w:t xml:space="preserve"> fifth</w:t>
      </w:r>
      <w:r w:rsidR="00077C64">
        <w:t xml:space="preserve"> </w:t>
      </w:r>
      <w:r w:rsidR="006A1ADA">
        <w:t>of Filipino</w:t>
      </w:r>
      <w:r w:rsidR="00077C64">
        <w:t>s</w:t>
      </w:r>
      <w:r w:rsidR="006A1ADA">
        <w:t xml:space="preserve"> live below the poverty line of approximately $</w:t>
      </w:r>
      <w:r w:rsidR="00077C64">
        <w:t>1</w:t>
      </w:r>
      <w:r w:rsidR="00714930">
        <w:t>.20</w:t>
      </w:r>
      <w:r w:rsidR="006A1ADA">
        <w:t xml:space="preserve"> US per day </w:t>
      </w:r>
      <w:r w:rsidR="00F82081">
        <w:t xml:space="preserve">and </w:t>
      </w:r>
      <w:r w:rsidR="00FC4EA1">
        <w:fldChar w:fldCharType="begin"/>
      </w:r>
      <w:r w:rsidR="00FC4EA1">
        <w:instrText xml:space="preserve"> ADDIN EN.CITE &lt;EndNote&gt;&lt;Cite&gt;&lt;Author&gt;PSA&lt;/Author&gt;&lt;Year&gt;2015&lt;/Year&gt;&lt;RecNum&gt;186&lt;/RecNum&gt;&lt;DisplayText&gt;(PSA, 2015)&lt;/DisplayText&gt;&lt;record&gt;&lt;rec-number&gt;186&lt;/rec-number&gt;&lt;foreign-keys&gt;&lt;key app="EN" db-id="ev99prvpbep0dcee50ex9xw4tv9stz2stxa0" timestamp="1498573275"&gt;186&lt;/key&gt;&lt;/foreign-keys&gt;&lt;ref-type name="Web Page"&gt;12&lt;/ref-type&gt;&lt;contributors&gt;&lt;authors&gt;&lt;author&gt;PSA&lt;/author&gt;&lt;/authors&gt;&lt;secondary-authors&gt;&lt;author&gt;Philippine Statistics Authority&lt;/author&gt;&lt;/secondary-authors&gt;&lt;/contributors&gt;&lt;titles&gt;&lt;title&gt;Poverty in the Philippines&lt;/title&gt;&lt;/titles&gt;&lt;volume&gt;2016&lt;/volume&gt;&lt;dates&gt;&lt;year&gt;2015&lt;/year&gt;&lt;/dates&gt;&lt;urls&gt;&lt;related-urls&gt;&lt;url&gt;https://psa.gov.ph&lt;/url&gt;&lt;/related-urls&gt;&lt;/urls&gt;&lt;/record&gt;&lt;/Cite&gt;&lt;/EndNote&gt;</w:instrText>
      </w:r>
      <w:r w:rsidR="00FC4EA1">
        <w:fldChar w:fldCharType="separate"/>
      </w:r>
      <w:r w:rsidR="00FC4EA1">
        <w:rPr>
          <w:noProof/>
        </w:rPr>
        <w:t>(</w:t>
      </w:r>
      <w:hyperlink w:anchor="_ENREF_31" w:tooltip="PSA, 2015 #186" w:history="1">
        <w:r w:rsidR="0053769E">
          <w:rPr>
            <w:noProof/>
          </w:rPr>
          <w:t>PSA, 2015</w:t>
        </w:r>
      </w:hyperlink>
      <w:r w:rsidR="00FC4EA1">
        <w:rPr>
          <w:noProof/>
        </w:rPr>
        <w:t>)</w:t>
      </w:r>
      <w:r w:rsidR="00FC4EA1">
        <w:fldChar w:fldCharType="end"/>
      </w:r>
      <w:r w:rsidR="006A1ADA">
        <w:t xml:space="preserve">, </w:t>
      </w:r>
      <w:r w:rsidR="00974DEB">
        <w:t xml:space="preserve">putting </w:t>
      </w:r>
      <w:r w:rsidR="007D719D">
        <w:t>into perspective</w:t>
      </w:r>
      <w:r w:rsidR="006A1ADA">
        <w:t xml:space="preserve"> the practical </w:t>
      </w:r>
      <w:r w:rsidR="00F82081">
        <w:t xml:space="preserve">realities of disadvantage </w:t>
      </w:r>
      <w:r w:rsidR="003E374A">
        <w:t>for</w:t>
      </w:r>
      <w:r w:rsidR="006A1ADA">
        <w:t xml:space="preserve"> millions of</w:t>
      </w:r>
      <w:r w:rsidR="00D543B8">
        <w:t xml:space="preserve"> Filipino</w:t>
      </w:r>
      <w:r w:rsidR="006A1ADA">
        <w:t xml:space="preserve">s. </w:t>
      </w:r>
      <w:r w:rsidR="00862CB3">
        <w:t xml:space="preserve">  </w:t>
      </w:r>
    </w:p>
    <w:p w14:paraId="0569679A" w14:textId="69C2BC62" w:rsidR="006B11AA" w:rsidRPr="002974F6" w:rsidRDefault="00850460" w:rsidP="005C71A8">
      <w:pPr>
        <w:pStyle w:val="Newparagraph"/>
      </w:pPr>
      <w:r>
        <w:t>O</w:t>
      </w:r>
      <w:r w:rsidR="006B11AA">
        <w:t>ur findings also demonstrate a rapid</w:t>
      </w:r>
      <w:r w:rsidR="009A4374">
        <w:t xml:space="preserve"> overall</w:t>
      </w:r>
      <w:r w:rsidR="006B11AA">
        <w:t xml:space="preserve"> rise in cohabitation, as well as a </w:t>
      </w:r>
      <w:r w:rsidR="00197477">
        <w:t>recent</w:t>
      </w:r>
      <w:r w:rsidR="006B11AA">
        <w:t xml:space="preserve"> decline in marital unions.  The </w:t>
      </w:r>
      <w:r w:rsidR="00C12211">
        <w:t xml:space="preserve">significant </w:t>
      </w:r>
      <w:r w:rsidR="006B11AA">
        <w:t>uptake of cohabitation in the Philippines among less advantaged women challenges the notion that new family behavio</w:t>
      </w:r>
      <w:r w:rsidR="004F104A">
        <w:t>u</w:t>
      </w:r>
      <w:r w:rsidR="006B11AA">
        <w:t xml:space="preserve">rs are pioneered by the elite before being adopted en masse by the less privileged.  From the perspective of both the </w:t>
      </w:r>
      <w:r w:rsidR="00336F06">
        <w:t>‘</w:t>
      </w:r>
      <w:r w:rsidR="006B11AA">
        <w:t>pattern of disadvantage</w:t>
      </w:r>
      <w:r w:rsidR="00336F06">
        <w:t>’</w:t>
      </w:r>
      <w:r w:rsidR="006B11AA">
        <w:t xml:space="preserve"> and </w:t>
      </w:r>
      <w:r w:rsidR="00336F06">
        <w:t>‘</w:t>
      </w:r>
      <w:r w:rsidR="006B11AA">
        <w:t>diverging destinies,</w:t>
      </w:r>
      <w:r w:rsidR="00336F06">
        <w:t>’</w:t>
      </w:r>
      <w:r w:rsidR="006B11AA">
        <w:t xml:space="preserve"> less traditional family behaviours were first adopted and normalized by privileged communities before the class gradients reversed; the liberalization of attitudes then created space for people of all backgrounds to make a wider range of partnership decisions based on their own circumstances</w:t>
      </w:r>
      <w:r w:rsidR="006B11AA" w:rsidRPr="002974F6">
        <w:t xml:space="preserve"> </w:t>
      </w:r>
      <w:r w:rsidR="006B11AA">
        <w:fldChar w:fldCharType="begin"/>
      </w:r>
      <w:r w:rsidR="00027809">
        <w:instrText xml:space="preserve"> ADDIN EN.CITE &lt;EndNote&gt;&lt;Cite&gt;&lt;Author&gt;Perelli-Harris&lt;/Author&gt;&lt;Year&gt;2010&lt;/Year&gt;&lt;RecNum&gt;1&lt;/RecNum&gt;&lt;DisplayText&gt;(McLanahan, 2004; Perelli-Harris et al., 2010)&lt;/DisplayText&gt;&lt;record&gt;&lt;rec-number&gt;1&lt;/rec-number&gt;&lt;foreign-keys&gt;&lt;key app="EN" db-id="ev99prvpbep0dcee50ex9xw4tv9stz2stxa0" timestamp="1443189436"&gt;1&lt;/key&gt;&lt;/foreign-keys&gt;&lt;ref-type name="Journal Article"&gt;17&lt;/ref-type&gt;&lt;contributors&gt;&lt;authors&gt;&lt;author&gt;Brienna Perelli-Harris&lt;/author&gt;&lt;author&gt;Wendy Sigle-Rushton&lt;/author&gt;&lt;author&gt;Michaela Kreyenfeld&lt;/author&gt;&lt;author&gt;Trude Lappegard&lt;/author&gt;&lt;author&gt;Renske Keizer&lt;/author&gt;&lt;author&gt;Caroline Berghammer&lt;/author&gt;&lt;/authors&gt;&lt;/contributors&gt;&lt;titles&gt;&lt;title&gt;The Educational Gradient of Childbearing Within Cohabitation in Europe&lt;/title&gt;&lt;secondary-title&gt;Population and Development Review&lt;/secondary-title&gt;&lt;/titles&gt;&lt;periodical&gt;&lt;full-title&gt;Population and Development Review&lt;/full-title&gt;&lt;/periodical&gt;&lt;pages&gt;775-801&lt;/pages&gt;&lt;volume&gt;36&lt;/volume&gt;&lt;number&gt;4&lt;/number&gt;&lt;dates&gt;&lt;year&gt;2010&lt;/year&gt;&lt;/dates&gt;&lt;urls&gt;&lt;/urls&gt;&lt;/record&gt;&lt;/Cite&gt;&lt;Cite&gt;&lt;Author&gt;McLanahan&lt;/Author&gt;&lt;Year&gt;2004&lt;/Year&gt;&lt;RecNum&gt;106&lt;/RecNum&gt;&lt;record&gt;&lt;rec-number&gt;106&lt;/rec-number&gt;&lt;foreign-keys&gt;&lt;key app="EN" db-id="ev99prvpbep0dcee50ex9xw4tv9stz2stxa0" timestamp="1443195580"&gt;106&lt;/key&gt;&lt;key app="ENWeb" db-id=""&gt;0&lt;/key&gt;&lt;/foreign-keys&gt;&lt;ref-type name="Journal Article"&gt;17&lt;/ref-type&gt;&lt;contributors&gt;&lt;authors&gt;&lt;author&gt;McLanahan, Sara&lt;/author&gt;&lt;/authors&gt;&lt;/contributors&gt;&lt;titles&gt;&lt;title&gt;Diverging Destinies: How Children Are Faring Under the Second Demographic Transition&lt;/title&gt;&lt;secondary-title&gt;Demography&lt;/secondary-title&gt;&lt;/titles&gt;&lt;periodical&gt;&lt;full-title&gt;Demography&lt;/full-title&gt;&lt;abbr-1&gt;Demography&lt;/abbr-1&gt;&lt;/periodical&gt;&lt;pages&gt;607-627&lt;/pages&gt;&lt;volume&gt;41&lt;/volume&gt;&lt;number&gt;4&lt;/number&gt;&lt;dates&gt;&lt;year&gt;2004&lt;/year&gt;&lt;/dates&gt;&lt;isbn&gt;1533-7790&lt;/isbn&gt;&lt;urls&gt;&lt;/urls&gt;&lt;electronic-resource-num&gt;10.1353/dem.2004.0033&lt;/electronic-resource-num&gt;&lt;/record&gt;&lt;/Cite&gt;&lt;/EndNote&gt;</w:instrText>
      </w:r>
      <w:r w:rsidR="006B11AA">
        <w:fldChar w:fldCharType="separate"/>
      </w:r>
      <w:r w:rsidR="00027809">
        <w:rPr>
          <w:noProof/>
        </w:rPr>
        <w:t>(</w:t>
      </w:r>
      <w:hyperlink w:anchor="_ENREF_26" w:tooltip="McLanahan, 2004 #106" w:history="1">
        <w:r w:rsidR="0053769E">
          <w:rPr>
            <w:noProof/>
          </w:rPr>
          <w:t>McLanahan, 2004</w:t>
        </w:r>
      </w:hyperlink>
      <w:r w:rsidR="00027809">
        <w:rPr>
          <w:noProof/>
        </w:rPr>
        <w:t xml:space="preserve">; </w:t>
      </w:r>
      <w:hyperlink w:anchor="_ENREF_30" w:tooltip="Perelli-Harris, 2010 #1" w:history="1">
        <w:r w:rsidR="0053769E">
          <w:rPr>
            <w:noProof/>
          </w:rPr>
          <w:t>Perelli-Harris et al., 2010</w:t>
        </w:r>
      </w:hyperlink>
      <w:r w:rsidR="00027809">
        <w:rPr>
          <w:noProof/>
        </w:rPr>
        <w:t>)</w:t>
      </w:r>
      <w:r w:rsidR="006B11AA">
        <w:fldChar w:fldCharType="end"/>
      </w:r>
      <w:r w:rsidR="006B11AA">
        <w:t>.   The development of cohabitation in the Philippines</w:t>
      </w:r>
      <w:r w:rsidR="004F104A">
        <w:t xml:space="preserve"> does not </w:t>
      </w:r>
      <w:r w:rsidR="004D103A">
        <w:t>provide clear</w:t>
      </w:r>
      <w:r w:rsidR="006B11AA">
        <w:t xml:space="preserve"> evidence of such an evolution and instead indicates a</w:t>
      </w:r>
      <w:r w:rsidR="00487497">
        <w:t>n</w:t>
      </w:r>
      <w:r w:rsidR="009A4374">
        <w:t xml:space="preserve"> </w:t>
      </w:r>
      <w:r w:rsidR="006B11AA">
        <w:t xml:space="preserve">unusually rapid pattern of changes with a consistent </w:t>
      </w:r>
      <w:r w:rsidR="00B60F61">
        <w:t xml:space="preserve">socioeconomic </w:t>
      </w:r>
      <w:r w:rsidR="006B11AA">
        <w:t xml:space="preserve">pattern over time, </w:t>
      </w:r>
      <w:r>
        <w:t xml:space="preserve">suggesting </w:t>
      </w:r>
      <w:r w:rsidR="006B11AA">
        <w:t>cohabitation has been a marker of disadvantage from</w:t>
      </w:r>
      <w:r w:rsidR="009A4374">
        <w:t xml:space="preserve"> its onset</w:t>
      </w:r>
      <w:r w:rsidR="006B11AA">
        <w:t xml:space="preserve">, and that its growth may represent a combination of both liberalized attitudes and resource constraint among this group. </w:t>
      </w:r>
    </w:p>
    <w:p w14:paraId="37B82BE7" w14:textId="4576F5F8" w:rsidR="006B11AA" w:rsidRDefault="006B11AA" w:rsidP="005C71A8">
      <w:pPr>
        <w:pStyle w:val="Newparagraph"/>
      </w:pPr>
      <w:r>
        <w:t xml:space="preserve">The </w:t>
      </w:r>
      <w:r w:rsidR="00FB3AC0">
        <w:t xml:space="preserve">Filipino pattern also has important parallels with the </w:t>
      </w:r>
      <w:r w:rsidR="00336F06">
        <w:t>‘</w:t>
      </w:r>
      <w:r>
        <w:t>cohabitation boom</w:t>
      </w:r>
      <w:r w:rsidR="00336F06">
        <w:t>’</w:t>
      </w:r>
      <w:r w:rsidR="00FB3AC0">
        <w:t xml:space="preserve"> in Latin America</w:t>
      </w:r>
      <w:r>
        <w:t xml:space="preserve">, in that it has occurred within the context of </w:t>
      </w:r>
      <w:r w:rsidR="004D103A">
        <w:t xml:space="preserve">persistently </w:t>
      </w:r>
      <w:r>
        <w:t xml:space="preserve">early union formation and childbearing.  </w:t>
      </w:r>
      <w:r w:rsidR="005E6470">
        <w:t xml:space="preserve">Like the Philippines, many Latin American countries have a colonial legacy and large Catholic populations.  </w:t>
      </w:r>
      <w:r>
        <w:t>However, cohabitation in Latin America has followed a more polarized path over time, with the emergence of different typologies of cohabitation representing both disadvantage and modernization</w:t>
      </w:r>
      <w:r w:rsidR="0003055F">
        <w:t xml:space="preserve"> and within a low</w:t>
      </w:r>
      <w:r w:rsidR="00EA29D1">
        <w:t>er</w:t>
      </w:r>
      <w:r w:rsidR="0003055F">
        <w:t xml:space="preserve"> fertility context</w:t>
      </w:r>
      <w:r w:rsidR="00461BA2">
        <w:t xml:space="preserve"> in most countries</w:t>
      </w:r>
      <w:r>
        <w:t xml:space="preserve"> </w:t>
      </w:r>
      <w:r>
        <w:fldChar w:fldCharType="begin"/>
      </w:r>
      <w:r w:rsidR="00027809">
        <w:instrText xml:space="preserve"> ADDIN EN.CITE &lt;EndNote&gt;&lt;Cite&gt;&lt;Author&gt;Covre-Sussai&lt;/Author&gt;&lt;Year&gt;2015&lt;/Year&gt;&lt;RecNum&gt;113&lt;/RecNum&gt;&lt;DisplayText&gt;(Covre-Sussai, Meuleman, Botterman, &amp;amp; Matthijs, 2015; Esteve et al., 2012)&lt;/DisplayText&gt;&lt;record&gt;&lt;rec-number&gt;113&lt;/rec-number&gt;&lt;foreign-keys&gt;&lt;key app="EN" db-id="ev99prvpbep0dcee50ex9xw4tv9stz2stxa0" timestamp="1445620495"&gt;113&lt;/key&gt;&lt;/foreign-keys&gt;&lt;ref-type name="Journal Article"&gt;17&lt;/ref-type&gt;&lt;contributors&gt;&lt;authors&gt;&lt;author&gt;Covre-Sussai, Maira&lt;/author&gt;&lt;author&gt;Meuleman, Bart&lt;/author&gt;&lt;author&gt;Botterman, Sarah&lt;/author&gt;&lt;author&gt;Matthijs, Koen&lt;/author&gt;&lt;/authors&gt;&lt;/contributors&gt;&lt;titles&gt;&lt;title&gt;Traditional and Modern Cohabitation in Latin America: A Comparative Typology&lt;/title&gt;&lt;secondary-title&gt;Demographic Research&lt;/secondary-title&gt;&lt;/titles&gt;&lt;periodical&gt;&lt;full-title&gt;Demographic Research&lt;/full-title&gt;&lt;/periodical&gt;&lt;pages&gt;873-914&amp;#xD;&lt;/pages&gt;&lt;volume&gt;32&lt;/volume&gt;&lt;number&gt;32&lt;/number&gt;&lt;dates&gt;&lt;year&gt;2015&lt;/year&gt;&lt;/dates&gt;&lt;urls&gt;&lt;/urls&gt;&lt;/record&gt;&lt;/Cite&gt;&lt;Cite&gt;&lt;Author&gt;Esteve&lt;/Author&gt;&lt;Year&gt;2012&lt;/Year&gt;&lt;RecNum&gt;112&lt;/RecNum&gt;&lt;record&gt;&lt;rec-number&gt;112&lt;/rec-number&gt;&lt;foreign-keys&gt;&lt;key app="EN" db-id="ev99prvpbep0dcee50ex9xw4tv9stz2stxa0" timestamp="1443201334"&gt;112&lt;/key&gt;&lt;key app="ENWeb" db-id=""&gt;0&lt;/key&gt;&lt;/foreign-keys&gt;&lt;ref-type name="Journal Article"&gt;17&lt;/ref-type&gt;&lt;contributors&gt;&lt;authors&gt;&lt;author&gt;Albert Esteve&lt;/author&gt;&lt;author&gt;Ron Lesthaeghe&lt;/author&gt;&lt;author&gt;Antonio Lopez-Gay&lt;/author&gt;&lt;/authors&gt;&lt;/contributors&gt;&lt;titles&gt;&lt;title&gt;The Latin American Cohabitation Boom, 1970-2007&lt;/title&gt;&lt;secondary-title&gt;Population and Development Review&lt;/secondary-title&gt;&lt;/titles&gt;&lt;periodical&gt;&lt;full-title&gt;Population and Development Review&lt;/full-title&gt;&lt;/periodical&gt;&lt;pages&gt;55-81&lt;/pages&gt;&lt;volume&gt;38&lt;/volume&gt;&lt;number&gt;1&lt;/number&gt;&lt;dates&gt;&lt;year&gt;2012&lt;/year&gt;&lt;/dates&gt;&lt;urls&gt;&lt;/urls&gt;&lt;/record&gt;&lt;/Cite&gt;&lt;/EndNote&gt;</w:instrText>
      </w:r>
      <w:r>
        <w:fldChar w:fldCharType="separate"/>
      </w:r>
      <w:r w:rsidR="00027809">
        <w:rPr>
          <w:noProof/>
        </w:rPr>
        <w:t>(</w:t>
      </w:r>
      <w:hyperlink w:anchor="_ENREF_6" w:tooltip="Covre-Sussai, 2015 #113" w:history="1">
        <w:r w:rsidR="0053769E">
          <w:rPr>
            <w:noProof/>
          </w:rPr>
          <w:t>Covre-Sussai, Meuleman, Botterman, &amp; Matthijs, 2015</w:t>
        </w:r>
      </w:hyperlink>
      <w:r w:rsidR="00027809">
        <w:rPr>
          <w:noProof/>
        </w:rPr>
        <w:t xml:space="preserve">; </w:t>
      </w:r>
      <w:hyperlink w:anchor="_ENREF_9" w:tooltip="Esteve, 2012 #112" w:history="1">
        <w:r w:rsidR="0053769E">
          <w:rPr>
            <w:noProof/>
          </w:rPr>
          <w:t>Esteve et al., 2012</w:t>
        </w:r>
      </w:hyperlink>
      <w:r w:rsidR="00027809">
        <w:rPr>
          <w:noProof/>
        </w:rPr>
        <w:t>)</w:t>
      </w:r>
      <w:r>
        <w:fldChar w:fldCharType="end"/>
      </w:r>
      <w:r>
        <w:t xml:space="preserve">.  </w:t>
      </w:r>
      <w:r w:rsidR="005E6470">
        <w:t xml:space="preserve">More recently, the socioeconomic gradient of cohabitation and nonmarital childbearing has flattened in Latin America, as highly educated women increasingly cohabit and give birth in cohabitation </w:t>
      </w:r>
      <w:r w:rsidR="005E6470">
        <w:fldChar w:fldCharType="begin"/>
      </w:r>
      <w:r w:rsidR="0026302A">
        <w:instrText xml:space="preserve"> ADDIN EN.CITE &lt;EndNote&gt;&lt;Cite&gt;&lt;Author&gt;Laplante&lt;/Author&gt;&lt;Year&gt;2015&lt;/Year&gt;&lt;RecNum&gt;168&lt;/RecNum&gt;&lt;DisplayText&gt;(Laplante, Martin, &amp;amp; Cortina, 2015)&lt;/DisplayText&gt;&lt;record&gt;&lt;rec-number&gt;168&lt;/rec-number&gt;&lt;foreign-keys&gt;&lt;key app="EN" db-id="ev99prvpbep0dcee50ex9xw4tv9stz2stxa0" timestamp="1475182112"&gt;168&lt;/key&gt;&lt;/foreign-keys&gt;&lt;ref-type name="Journal Article"&gt;17&lt;/ref-type&gt;&lt;contributors&gt;&lt;authors&gt;&lt;author&gt;Benoit Laplante&lt;/author&gt;&lt;author&gt;Teresa Castro Martin&lt;/author&gt;&lt;author&gt;Clara Cortina&lt;/author&gt;&lt;/authors&gt;&lt;/contributors&gt;&lt;titles&gt;&lt;title&gt;Childbearing within marriage and consensual union in Latin America, 1980-2010&lt;/title&gt;&lt;secondary-title&gt;Population and Development Review&lt;/secondary-title&gt;&lt;/titles&gt;&lt;periodical&gt;&lt;full-title&gt;Population and Development Review&lt;/full-title&gt;&lt;/periodical&gt;&lt;pages&gt;85-108&lt;/pages&gt;&lt;volume&gt;41&lt;/volume&gt;&lt;number&gt;1&lt;/number&gt;&lt;dates&gt;&lt;year&gt;2015&lt;/year&gt;&lt;/dates&gt;&lt;urls&gt;&lt;/urls&gt;&lt;/record&gt;&lt;/Cite&gt;&lt;/EndNote&gt;</w:instrText>
      </w:r>
      <w:r w:rsidR="005E6470">
        <w:fldChar w:fldCharType="separate"/>
      </w:r>
      <w:r w:rsidR="0026302A">
        <w:rPr>
          <w:noProof/>
        </w:rPr>
        <w:t>(</w:t>
      </w:r>
      <w:hyperlink w:anchor="_ENREF_22" w:tooltip="Laplante, 2015 #168" w:history="1">
        <w:r w:rsidR="0053769E">
          <w:rPr>
            <w:noProof/>
          </w:rPr>
          <w:t>Laplante, Martin, &amp; Cortina, 2015</w:t>
        </w:r>
      </w:hyperlink>
      <w:r w:rsidR="0026302A">
        <w:rPr>
          <w:noProof/>
        </w:rPr>
        <w:t>)</w:t>
      </w:r>
      <w:r w:rsidR="005E6470">
        <w:fldChar w:fldCharType="end"/>
      </w:r>
      <w:r w:rsidR="005E6470">
        <w:t xml:space="preserve">.   </w:t>
      </w:r>
      <w:r>
        <w:t xml:space="preserve">In contrast, the </w:t>
      </w:r>
      <w:r w:rsidR="00B60F61">
        <w:t xml:space="preserve">socioeconomic </w:t>
      </w:r>
      <w:r>
        <w:t>pattern of cohabitation</w:t>
      </w:r>
      <w:r w:rsidR="00EE1750">
        <w:t xml:space="preserve"> does not appear to have changed over time</w:t>
      </w:r>
      <w:r>
        <w:t xml:space="preserve"> in the Philippi</w:t>
      </w:r>
      <w:r w:rsidR="00197477">
        <w:t xml:space="preserve">nes, although it may change in the future if the growth of cohabitation among lower </w:t>
      </w:r>
      <w:r w:rsidR="009645C1">
        <w:t>socioeconomic</w:t>
      </w:r>
      <w:r w:rsidR="00197477">
        <w:t xml:space="preserve"> strata normalizes cohabitation</w:t>
      </w:r>
      <w:r w:rsidR="001D40E4">
        <w:t xml:space="preserve"> politically and socially</w:t>
      </w:r>
      <w:r w:rsidR="00197477">
        <w:t xml:space="preserve">, paving the way for the elite to </w:t>
      </w:r>
      <w:r w:rsidR="00212660">
        <w:t xml:space="preserve">adopt </w:t>
      </w:r>
      <w:r w:rsidR="00197477">
        <w:t>cohabit</w:t>
      </w:r>
      <w:r w:rsidR="00212660">
        <w:t xml:space="preserve">ation as </w:t>
      </w:r>
      <w:r w:rsidR="00EE1750">
        <w:t>a more accepted living arrangement</w:t>
      </w:r>
      <w:r w:rsidR="00212660">
        <w:t xml:space="preserve">. </w:t>
      </w:r>
      <w:r w:rsidR="00197477">
        <w:t xml:space="preserve">  </w:t>
      </w:r>
    </w:p>
    <w:p w14:paraId="12CBC326" w14:textId="6E855CF2" w:rsidR="0078452B" w:rsidRDefault="00B17E00" w:rsidP="005C71A8">
      <w:pPr>
        <w:pStyle w:val="Newparagraph"/>
      </w:pPr>
      <w:r>
        <w:t>Finally</w:t>
      </w:r>
      <w:r w:rsidR="006B11AA" w:rsidRPr="002974F6">
        <w:t>, the policy climate in the Philippines, particularly the illegality of divorce and abortion, the limited availability of family planning, and the emphasis on co-residential nuclear families</w:t>
      </w:r>
      <w:r w:rsidR="006B11AA">
        <w:t>, is particularly conservative and</w:t>
      </w:r>
      <w:r w:rsidR="006B11AA" w:rsidRPr="002974F6">
        <w:t xml:space="preserve"> may act simultaneously as both an impetus for cohabitation and also an obstacle to widespread ideational change</w:t>
      </w:r>
      <w:r w:rsidR="00EE1750">
        <w:t xml:space="preserve"> in other family domains</w:t>
      </w:r>
      <w:r w:rsidR="006B11AA" w:rsidRPr="002974F6">
        <w:t>, preventing full convergence to SDT</w:t>
      </w:r>
      <w:r w:rsidR="00166C38">
        <w:t xml:space="preserve"> related values</w:t>
      </w:r>
      <w:r w:rsidR="006B11AA" w:rsidRPr="002974F6">
        <w:t xml:space="preserve">. </w:t>
      </w:r>
      <w:r w:rsidR="00D875A6">
        <w:t xml:space="preserve"> </w:t>
      </w:r>
      <w:r w:rsidR="006B11AA">
        <w:t>Without access to legal divorce, cohabitation may be appealing to those who fear relationship instability</w:t>
      </w:r>
      <w:r w:rsidR="004D103A">
        <w:t>, especially lower income populations who also cannot realistically acce</w:t>
      </w:r>
      <w:r w:rsidR="00461BA2">
        <w:t xml:space="preserve">ss the resources required for a costly </w:t>
      </w:r>
      <w:r w:rsidR="004D103A">
        <w:t>annulment</w:t>
      </w:r>
      <w:r w:rsidR="00461BA2">
        <w:t xml:space="preserve"> procedure</w:t>
      </w:r>
      <w:r w:rsidR="00D875A6">
        <w:t>.</w:t>
      </w:r>
      <w:r w:rsidR="0047246C">
        <w:t xml:space="preserve">  </w:t>
      </w:r>
      <w:r w:rsidR="00D875A6">
        <w:t>Cohabitation allows flexibility and freedom to enter and change partnerships without the same legal implications</w:t>
      </w:r>
      <w:r w:rsidR="00057A12">
        <w:t xml:space="preserve">, </w:t>
      </w:r>
      <w:r w:rsidR="00D875A6">
        <w:t xml:space="preserve">an option </w:t>
      </w:r>
      <w:r w:rsidR="00057A12">
        <w:t xml:space="preserve">especially </w:t>
      </w:r>
      <w:r w:rsidR="0030411F">
        <w:t xml:space="preserve">important </w:t>
      </w:r>
      <w:r w:rsidR="00D875A6">
        <w:t xml:space="preserve">for separated people who are unable to re-marry.  </w:t>
      </w:r>
      <w:r w:rsidR="00166C38">
        <w:t xml:space="preserve">More recently, </w:t>
      </w:r>
      <w:r w:rsidR="00253AA8">
        <w:t>chang</w:t>
      </w:r>
      <w:r w:rsidR="005D0205">
        <w:t>es to family polic</w:t>
      </w:r>
      <w:r w:rsidR="00461BA2">
        <w:t>ies</w:t>
      </w:r>
      <w:r w:rsidR="005D0205">
        <w:t xml:space="preserve"> </w:t>
      </w:r>
      <w:r w:rsidR="00401A79">
        <w:t>ha</w:t>
      </w:r>
      <w:r w:rsidR="00253AA8">
        <w:t>ve</w:t>
      </w:r>
      <w:r w:rsidR="00401A79">
        <w:t xml:space="preserve"> </w:t>
      </w:r>
      <w:r w:rsidR="00166C38">
        <w:t>extend</w:t>
      </w:r>
      <w:r w:rsidR="00401A79">
        <w:t xml:space="preserve">ed </w:t>
      </w:r>
      <w:r w:rsidR="00253AA8">
        <w:t xml:space="preserve">the </w:t>
      </w:r>
      <w:r w:rsidR="00166C38">
        <w:t xml:space="preserve">rights </w:t>
      </w:r>
      <w:r w:rsidR="00253AA8">
        <w:t xml:space="preserve">of </w:t>
      </w:r>
      <w:r w:rsidR="00166C38">
        <w:t>children born to unwed pare</w:t>
      </w:r>
      <w:r w:rsidR="00787132">
        <w:t>nts</w:t>
      </w:r>
      <w:r w:rsidR="00312ADB">
        <w:t xml:space="preserve"> (</w:t>
      </w:r>
      <w:r w:rsidR="00253AA8">
        <w:t>Republic Act</w:t>
      </w:r>
      <w:r w:rsidR="005D0205">
        <w:t>s</w:t>
      </w:r>
      <w:r w:rsidR="00253AA8">
        <w:t xml:space="preserve"> 9255 and 9858</w:t>
      </w:r>
      <w:r w:rsidR="00312ADB">
        <w:t>),</w:t>
      </w:r>
      <w:r w:rsidR="00401A79">
        <w:t xml:space="preserve"> which</w:t>
      </w:r>
      <w:r w:rsidR="00787132">
        <w:t xml:space="preserve"> may have </w:t>
      </w:r>
      <w:r w:rsidR="00312ADB">
        <w:t xml:space="preserve">helped to </w:t>
      </w:r>
      <w:r w:rsidR="00787132">
        <w:t>normalize nonmarital cohabitation</w:t>
      </w:r>
      <w:r w:rsidR="00166C38">
        <w:t xml:space="preserve">.  </w:t>
      </w:r>
      <w:r w:rsidR="006B11AA">
        <w:t>Cohabitation may therefore also represent</w:t>
      </w:r>
      <w:r w:rsidR="00312ADB">
        <w:t xml:space="preserve"> </w:t>
      </w:r>
      <w:r w:rsidR="00787132">
        <w:t xml:space="preserve">a </w:t>
      </w:r>
      <w:r w:rsidR="006B11AA">
        <w:t xml:space="preserve">reactionary measure to </w:t>
      </w:r>
      <w:r w:rsidR="00253AA8">
        <w:t xml:space="preserve">both </w:t>
      </w:r>
      <w:r w:rsidR="00461BA2">
        <w:t xml:space="preserve">the </w:t>
      </w:r>
      <w:r w:rsidR="0018351F">
        <w:t>restrictive</w:t>
      </w:r>
      <w:r w:rsidR="00461BA2">
        <w:t xml:space="preserve"> divorce law and </w:t>
      </w:r>
      <w:r w:rsidR="0030411F">
        <w:t xml:space="preserve">the </w:t>
      </w:r>
      <w:r w:rsidR="00461BA2">
        <w:t>more liberalized</w:t>
      </w:r>
      <w:r w:rsidR="0018351F">
        <w:t xml:space="preserve"> family </w:t>
      </w:r>
      <w:r w:rsidR="006B11AA">
        <w:t>polic</w:t>
      </w:r>
      <w:r w:rsidR="0018351F">
        <w:t>ies</w:t>
      </w:r>
      <w:r w:rsidR="006B11AA">
        <w:t xml:space="preserve">.   </w:t>
      </w:r>
      <w:r w:rsidR="00612B2E">
        <w:t>Finally, the large-</w:t>
      </w:r>
      <w:r w:rsidR="006B11AA" w:rsidRPr="002974F6">
        <w:t>scale international migration of working age men and women undoubtedly has an impact on familial cohesiveness and perhaps also on attitudes toward partnership</w:t>
      </w:r>
      <w:r w:rsidR="006B11AA">
        <w:t xml:space="preserve">.  Without many accessible avenues for dissolving marital unions, international labour migration among married Filipinos has sometimes been referred to as </w:t>
      </w:r>
      <w:r w:rsidR="00336F06">
        <w:t>‘</w:t>
      </w:r>
      <w:r w:rsidR="006B11AA">
        <w:t>Filipino divorce</w:t>
      </w:r>
      <w:r w:rsidR="00336F06">
        <w:t>’</w:t>
      </w:r>
      <w:r w:rsidR="00127588">
        <w:t xml:space="preserve"> </w:t>
      </w:r>
      <w:r w:rsidR="00127588">
        <w:fldChar w:fldCharType="begin"/>
      </w:r>
      <w:r w:rsidR="0026302A">
        <w:instrText xml:space="preserve"> ADDIN EN.CITE &lt;EndNote&gt;&lt;Cite&gt;&lt;Author&gt;Bennhold&lt;/Author&gt;&lt;Year&gt;2011&lt;/Year&gt;&lt;RecNum&gt;184&lt;/RecNum&gt;&lt;DisplayText&gt;(Bennhold, 2011)&lt;/DisplayText&gt;&lt;record&gt;&lt;rec-number&gt;184&lt;/rec-number&gt;&lt;foreign-keys&gt;&lt;key app="EN" db-id="ev99prvpbep0dcee50ex9xw4tv9stz2stxa0" timestamp="1486758569"&gt;184&lt;/key&gt;&lt;/foreign-keys&gt;&lt;ref-type name="Newspaper Article"&gt;23&lt;/ref-type&gt;&lt;contributors&gt;&lt;authors&gt;&lt;author&gt;Katrin Bennhold&lt;/author&gt;&lt;/authors&gt;&lt;/contributors&gt;&lt;titles&gt;&lt;title&gt;From afar, moneymaker and mother&lt;/title&gt;&lt;secondary-title&gt;The New York Times&lt;/secondary-title&gt;&lt;/titles&gt;&lt;dates&gt;&lt;year&gt;2011&lt;/year&gt;&lt;pub-dates&gt;&lt;date&gt;March 7, 2011&lt;/date&gt;&lt;/pub-dates&gt;&lt;/dates&gt;&lt;pub-location&gt;New York&lt;/pub-location&gt;&lt;urls&gt;&lt;/urls&gt;&lt;/record&gt;&lt;/Cite&gt;&lt;/EndNote&gt;</w:instrText>
      </w:r>
      <w:r w:rsidR="00127588">
        <w:fldChar w:fldCharType="separate"/>
      </w:r>
      <w:r w:rsidR="0026302A">
        <w:rPr>
          <w:noProof/>
        </w:rPr>
        <w:t>(</w:t>
      </w:r>
      <w:hyperlink w:anchor="_ENREF_2" w:tooltip="Bennhold, 2011 #184" w:history="1">
        <w:r w:rsidR="0053769E">
          <w:rPr>
            <w:noProof/>
          </w:rPr>
          <w:t>Bennhold, 2011</w:t>
        </w:r>
      </w:hyperlink>
      <w:r w:rsidR="0026302A">
        <w:rPr>
          <w:noProof/>
        </w:rPr>
        <w:t>)</w:t>
      </w:r>
      <w:r w:rsidR="00127588">
        <w:fldChar w:fldCharType="end"/>
      </w:r>
      <w:r w:rsidR="006B11AA" w:rsidRPr="002974F6">
        <w:t xml:space="preserve">.  </w:t>
      </w:r>
    </w:p>
    <w:p w14:paraId="08C31867" w14:textId="57D65A8E" w:rsidR="0047246C" w:rsidRDefault="0078452B" w:rsidP="005C71A8">
      <w:pPr>
        <w:pStyle w:val="Newparagraph"/>
      </w:pPr>
      <w:r>
        <w:t xml:space="preserve">The lack of full union history data is a limitation of the present analysis and we cannot rule out recall or social desirability bias in </w:t>
      </w:r>
      <w:r w:rsidR="00FC400F">
        <w:t>s</w:t>
      </w:r>
      <w:r>
        <w:t>elf-report</w:t>
      </w:r>
      <w:r w:rsidR="00FC400F">
        <w:t xml:space="preserve">ed </w:t>
      </w:r>
      <w:r>
        <w:t xml:space="preserve">partnership </w:t>
      </w:r>
      <w:r w:rsidR="00FC400F">
        <w:t>data</w:t>
      </w:r>
      <w:r>
        <w:t xml:space="preserve">.  </w:t>
      </w:r>
      <w:r w:rsidRPr="002974F6">
        <w:t xml:space="preserve">Further analysis of union formation dynamics and its correlates will require </w:t>
      </w:r>
      <w:r w:rsidR="00150F59">
        <w:t xml:space="preserve">nationally representative </w:t>
      </w:r>
      <w:r w:rsidRPr="002974F6">
        <w:t xml:space="preserve">data with in-depth </w:t>
      </w:r>
      <w:r>
        <w:t>partnership histories</w:t>
      </w:r>
      <w:r w:rsidR="00FC400F">
        <w:t xml:space="preserve">, </w:t>
      </w:r>
      <w:r w:rsidRPr="002974F6">
        <w:t xml:space="preserve">which to date, are not collected in the Philippines. </w:t>
      </w:r>
      <w:r>
        <w:t xml:space="preserve"> </w:t>
      </w:r>
      <w:r w:rsidR="007C7675">
        <w:t xml:space="preserve"> Nonetheless, t</w:t>
      </w:r>
      <w:r w:rsidR="00DC1DF0">
        <w:rPr>
          <w:rFonts w:cs="Tahoma"/>
        </w:rPr>
        <w:t xml:space="preserve">his research </w:t>
      </w:r>
      <w:r w:rsidR="00B721E4">
        <w:rPr>
          <w:rFonts w:cs="Tahoma"/>
        </w:rPr>
        <w:t xml:space="preserve">is </w:t>
      </w:r>
      <w:r w:rsidR="00DC1DF0">
        <w:rPr>
          <w:rFonts w:cs="Tahoma"/>
        </w:rPr>
        <w:t xml:space="preserve">a novel analysis of a </w:t>
      </w:r>
      <w:r w:rsidR="007C7675">
        <w:rPr>
          <w:rFonts w:cs="Tahoma"/>
        </w:rPr>
        <w:t xml:space="preserve">large </w:t>
      </w:r>
      <w:r w:rsidR="00DC1DF0">
        <w:rPr>
          <w:rFonts w:cs="Tahoma"/>
        </w:rPr>
        <w:t>national level dataset in a highly populated but understudied country, providing key in</w:t>
      </w:r>
      <w:r w:rsidR="00DC1DF0" w:rsidRPr="002974F6">
        <w:rPr>
          <w:rFonts w:cs="Tahoma"/>
        </w:rPr>
        <w:t>sight into the</w:t>
      </w:r>
      <w:r w:rsidR="00DC1DF0">
        <w:rPr>
          <w:rFonts w:cs="Tahoma"/>
        </w:rPr>
        <w:t xml:space="preserve"> </w:t>
      </w:r>
      <w:r w:rsidR="007C7675">
        <w:rPr>
          <w:rFonts w:cs="Tahoma"/>
        </w:rPr>
        <w:t xml:space="preserve">unexpected </w:t>
      </w:r>
      <w:r w:rsidR="00DC1DF0">
        <w:rPr>
          <w:rFonts w:cs="Tahoma"/>
        </w:rPr>
        <w:t>growth of cohabitation</w:t>
      </w:r>
      <w:r w:rsidR="007C7675">
        <w:rPr>
          <w:rFonts w:cs="Tahoma"/>
        </w:rPr>
        <w:t xml:space="preserve"> in </w:t>
      </w:r>
      <w:r w:rsidR="00DC1DF0" w:rsidRPr="002974F6">
        <w:rPr>
          <w:rFonts w:cs="Tahoma"/>
        </w:rPr>
        <w:t>the Philippines within the larger context of family formation patterns worldwide.</w:t>
      </w:r>
      <w:r w:rsidR="006B11AA" w:rsidRPr="002974F6">
        <w:t xml:space="preserve"> </w:t>
      </w:r>
      <w:r w:rsidR="00DC1DF0">
        <w:t>F</w:t>
      </w:r>
      <w:r w:rsidR="006B11AA" w:rsidRPr="002974F6">
        <w:t>u</w:t>
      </w:r>
      <w:r w:rsidR="00613D42">
        <w:t>ture</w:t>
      </w:r>
      <w:r w:rsidR="006B11AA" w:rsidRPr="002974F6">
        <w:t xml:space="preserve"> research should investigate </w:t>
      </w:r>
      <w:r w:rsidR="002A6ED5">
        <w:t xml:space="preserve">men and women’s attitudes, ideals, and beliefs toward cohabitation and marriage, as well as </w:t>
      </w:r>
      <w:r w:rsidR="00AF012A">
        <w:t>the role of cohabitation in family formation</w:t>
      </w:r>
      <w:r w:rsidR="006B11AA" w:rsidRPr="002974F6">
        <w:t xml:space="preserve">, and </w:t>
      </w:r>
      <w:r w:rsidR="002A6ED5">
        <w:t xml:space="preserve">how </w:t>
      </w:r>
      <w:r w:rsidR="006B11AA" w:rsidRPr="002974F6">
        <w:t>partnership decisions are related to childbearing behavio</w:t>
      </w:r>
      <w:r w:rsidR="00A41E50">
        <w:t>u</w:t>
      </w:r>
      <w:r w:rsidR="006B11AA" w:rsidRPr="002974F6">
        <w:t>r.  This would allow for a</w:t>
      </w:r>
      <w:r w:rsidR="00461BA2">
        <w:t xml:space="preserve"> more in-depth</w:t>
      </w:r>
      <w:r w:rsidR="006B11AA">
        <w:t xml:space="preserve"> </w:t>
      </w:r>
      <w:r w:rsidR="006B11AA" w:rsidRPr="002974F6">
        <w:t xml:space="preserve">understanding of the meaning of cohabitation in the Philippines and its growing importance as a family form.  </w:t>
      </w:r>
    </w:p>
    <w:p w14:paraId="53B1C8EE" w14:textId="77777777" w:rsidR="003F7189" w:rsidRPr="003F7189" w:rsidRDefault="003F7189" w:rsidP="003F7189">
      <w:pPr>
        <w:pStyle w:val="Newparagraph"/>
      </w:pPr>
    </w:p>
    <w:p w14:paraId="388BAFAA" w14:textId="77777777" w:rsidR="005A2880" w:rsidRDefault="00CF07B8" w:rsidP="00737BDF">
      <w:pPr>
        <w:pStyle w:val="Heading1"/>
      </w:pPr>
      <w:r w:rsidRPr="002974F6">
        <w:t>References</w:t>
      </w:r>
    </w:p>
    <w:p w14:paraId="34E3870D" w14:textId="77777777" w:rsidR="0053769E" w:rsidRPr="0053769E" w:rsidRDefault="004D6979" w:rsidP="0053769E">
      <w:pPr>
        <w:pStyle w:val="EndNoteBibliography"/>
        <w:ind w:left="720" w:hanging="720"/>
      </w:pPr>
      <w:r w:rsidRPr="003F7189">
        <w:rPr>
          <w:szCs w:val="22"/>
        </w:rPr>
        <w:fldChar w:fldCharType="begin"/>
      </w:r>
      <w:r w:rsidRPr="003F7189">
        <w:rPr>
          <w:szCs w:val="22"/>
        </w:rPr>
        <w:instrText xml:space="preserve"> ADDIN EN.REFLIST </w:instrText>
      </w:r>
      <w:r w:rsidRPr="003F7189">
        <w:rPr>
          <w:szCs w:val="22"/>
        </w:rPr>
        <w:fldChar w:fldCharType="separate"/>
      </w:r>
      <w:bookmarkStart w:id="2" w:name="_ENREF_1"/>
      <w:r w:rsidR="0053769E" w:rsidRPr="0053769E">
        <w:t xml:space="preserve">Atoh, M., Kandiah, V., &amp; Ivanov, S. (2004). The Second Demographic Transition in Asia? Comparative Analysis of the Low Fertility Situation in East and South-East Asian Countries. </w:t>
      </w:r>
      <w:r w:rsidR="0053769E" w:rsidRPr="0053769E">
        <w:rPr>
          <w:i/>
        </w:rPr>
        <w:t>The Japanese Journal of Population, 12</w:t>
      </w:r>
      <w:r w:rsidR="0053769E" w:rsidRPr="0053769E">
        <w:t>(1), 42-75</w:t>
      </w:r>
      <w:bookmarkEnd w:id="2"/>
    </w:p>
    <w:p w14:paraId="70BB1988" w14:textId="77777777" w:rsidR="0053769E" w:rsidRPr="0053769E" w:rsidRDefault="0053769E" w:rsidP="0053769E">
      <w:pPr>
        <w:pStyle w:val="EndNoteBibliography"/>
        <w:ind w:left="720" w:hanging="720"/>
      </w:pPr>
      <w:bookmarkStart w:id="3" w:name="_ENREF_2"/>
      <w:r w:rsidRPr="0053769E">
        <w:t>Bennhold, K. (2011, March 7, 2011). From afar, moneymaker and mother,</w:t>
      </w:r>
      <w:r w:rsidRPr="0053769E">
        <w:rPr>
          <w:i/>
        </w:rPr>
        <w:t xml:space="preserve"> The New York Times</w:t>
      </w:r>
      <w:r w:rsidRPr="0053769E">
        <w:t xml:space="preserve">. </w:t>
      </w:r>
      <w:bookmarkEnd w:id="3"/>
    </w:p>
    <w:p w14:paraId="31B64215" w14:textId="77777777" w:rsidR="0053769E" w:rsidRPr="0053769E" w:rsidRDefault="0053769E" w:rsidP="0053769E">
      <w:pPr>
        <w:pStyle w:val="EndNoteBibliography"/>
        <w:ind w:left="720" w:hanging="720"/>
      </w:pPr>
      <w:bookmarkStart w:id="4" w:name="_ENREF_3"/>
      <w:r w:rsidRPr="0053769E">
        <w:t xml:space="preserve">Casterline, J. B., &amp; Kabamalan, M. M. M. (2010). </w:t>
      </w:r>
      <w:r w:rsidRPr="0053769E">
        <w:rPr>
          <w:i/>
        </w:rPr>
        <w:t>The Growing Significance of Nonmarital Fertility in the Philippines</w:t>
      </w:r>
      <w:r w:rsidRPr="0053769E">
        <w:t>. 11th National Convention on Statistics.</w:t>
      </w:r>
      <w:bookmarkEnd w:id="4"/>
    </w:p>
    <w:p w14:paraId="29F62A91" w14:textId="77777777" w:rsidR="0053769E" w:rsidRPr="0053769E" w:rsidRDefault="0053769E" w:rsidP="0053769E">
      <w:pPr>
        <w:pStyle w:val="EndNoteBibliography"/>
        <w:ind w:left="720" w:hanging="720"/>
      </w:pPr>
      <w:bookmarkStart w:id="5" w:name="_ENREF_4"/>
      <w:r w:rsidRPr="0053769E">
        <w:t xml:space="preserve">Chen, Y.-C. C., &amp; Li, J.-C. A. (2014). Family Change in East Asia In J. Treas, J. Scott &amp; M. Richards (Eds.), </w:t>
      </w:r>
      <w:r w:rsidRPr="0053769E">
        <w:rPr>
          <w:i/>
        </w:rPr>
        <w:t>The Wiley Blackwell Companion to the Sociology of Families</w:t>
      </w:r>
      <w:r w:rsidRPr="0053769E">
        <w:t xml:space="preserve"> (Vol. 1, pp. 61-82): John Wiley &amp; Sons, Ltd.</w:t>
      </w:r>
      <w:bookmarkEnd w:id="5"/>
    </w:p>
    <w:p w14:paraId="022069E4" w14:textId="2C73DBA3" w:rsidR="0053769E" w:rsidRPr="0053769E" w:rsidRDefault="0053769E" w:rsidP="0053769E">
      <w:pPr>
        <w:pStyle w:val="EndNoteBibliography"/>
        <w:ind w:left="720" w:hanging="720"/>
      </w:pPr>
      <w:bookmarkStart w:id="6" w:name="_ENREF_5"/>
      <w:r w:rsidRPr="0053769E">
        <w:t xml:space="preserve">Coviello, V., &amp; Boggess, M. (2004). Cumulative incidence estimation in the presence of </w:t>
      </w:r>
      <w:r w:rsidR="00CB2C65">
        <w:t>competing risks</w:t>
      </w:r>
      <w:r w:rsidRPr="0053769E">
        <w:t xml:space="preserve">. </w:t>
      </w:r>
      <w:r w:rsidRPr="0053769E">
        <w:rPr>
          <w:i/>
        </w:rPr>
        <w:t>The Stata Journal, 4</w:t>
      </w:r>
      <w:r w:rsidRPr="0053769E">
        <w:t>(2), 103-112</w:t>
      </w:r>
      <w:bookmarkEnd w:id="6"/>
    </w:p>
    <w:p w14:paraId="5E360E17" w14:textId="77777777" w:rsidR="0053769E" w:rsidRPr="0053769E" w:rsidRDefault="0053769E" w:rsidP="0053769E">
      <w:pPr>
        <w:pStyle w:val="EndNoteBibliography"/>
        <w:ind w:left="720" w:hanging="720"/>
      </w:pPr>
      <w:bookmarkStart w:id="7" w:name="_ENREF_6"/>
      <w:r w:rsidRPr="0053769E">
        <w:t xml:space="preserve">Covre-Sussai, M., Meuleman, B., Botterman, S., &amp; Matthijs, K. (2015). Traditional and Modern Cohabitation in Latin America: A Comparative Typology. </w:t>
      </w:r>
      <w:r w:rsidRPr="0053769E">
        <w:rPr>
          <w:i/>
        </w:rPr>
        <w:t>Demographic Research, 32</w:t>
      </w:r>
      <w:r w:rsidRPr="0053769E">
        <w:t>(32), 873-914</w:t>
      </w:r>
    </w:p>
    <w:bookmarkEnd w:id="7"/>
    <w:p w14:paraId="2E9EA35F" w14:textId="77777777" w:rsidR="0053769E" w:rsidRPr="0053769E" w:rsidRDefault="0053769E" w:rsidP="0053769E">
      <w:pPr>
        <w:pStyle w:val="EndNoteBibliography"/>
      </w:pPr>
    </w:p>
    <w:p w14:paraId="5047A7F8" w14:textId="77777777" w:rsidR="0053769E" w:rsidRPr="0053769E" w:rsidRDefault="0053769E" w:rsidP="0053769E">
      <w:pPr>
        <w:pStyle w:val="EndNoteBibliography"/>
        <w:ind w:left="720" w:hanging="720"/>
      </w:pPr>
      <w:bookmarkStart w:id="8" w:name="_ENREF_7"/>
      <w:r w:rsidRPr="0053769E">
        <w:t xml:space="preserve">Edin, K., &amp; Kefalas, M. (2005). </w:t>
      </w:r>
      <w:r w:rsidRPr="0053769E">
        <w:rPr>
          <w:i/>
        </w:rPr>
        <w:t>Promises I can keep: Why poor women put motherhood before marriage</w:t>
      </w:r>
      <w:r w:rsidRPr="0053769E">
        <w:t xml:space="preserve">: University of California Press </w:t>
      </w:r>
      <w:bookmarkEnd w:id="8"/>
    </w:p>
    <w:p w14:paraId="17A86FAA" w14:textId="77777777" w:rsidR="0053769E" w:rsidRPr="0053769E" w:rsidRDefault="0053769E" w:rsidP="0053769E">
      <w:pPr>
        <w:pStyle w:val="EndNoteBibliography"/>
        <w:ind w:left="720" w:hanging="720"/>
      </w:pPr>
      <w:bookmarkStart w:id="9" w:name="_ENREF_8"/>
      <w:r w:rsidRPr="0053769E">
        <w:t xml:space="preserve">Esara, P. (2012). Moral Scrutiny, Marriage Inequality: Cohabitation in Bangkok, Thailand. </w:t>
      </w:r>
      <w:r w:rsidRPr="0053769E">
        <w:rPr>
          <w:i/>
        </w:rPr>
        <w:t>The Asia Pacific Journal of Anthropology, 13</w:t>
      </w:r>
      <w:r w:rsidRPr="0053769E">
        <w:t>(3), 211-227</w:t>
      </w:r>
      <w:bookmarkEnd w:id="9"/>
    </w:p>
    <w:p w14:paraId="645AE6DC" w14:textId="77777777" w:rsidR="0053769E" w:rsidRPr="0053769E" w:rsidRDefault="0053769E" w:rsidP="0053769E">
      <w:pPr>
        <w:pStyle w:val="EndNoteBibliography"/>
        <w:ind w:left="720" w:hanging="720"/>
      </w:pPr>
      <w:bookmarkStart w:id="10" w:name="_ENREF_9"/>
      <w:r w:rsidRPr="0053769E">
        <w:t xml:space="preserve">Esteve, A., Lesthaeghe, R., &amp; Lopez-Gay, A. (2012). The Latin American Cohabitation Boom, 1970-2007. </w:t>
      </w:r>
      <w:r w:rsidRPr="0053769E">
        <w:rPr>
          <w:i/>
        </w:rPr>
        <w:t>Population and Development Review, 38</w:t>
      </w:r>
      <w:r w:rsidRPr="0053769E">
        <w:t>(1), 55-81</w:t>
      </w:r>
      <w:bookmarkEnd w:id="10"/>
    </w:p>
    <w:p w14:paraId="4A7CFC71" w14:textId="77777777" w:rsidR="0053769E" w:rsidRPr="0053769E" w:rsidRDefault="0053769E" w:rsidP="0053769E">
      <w:pPr>
        <w:pStyle w:val="EndNoteBibliography"/>
        <w:ind w:left="720" w:hanging="720"/>
      </w:pPr>
      <w:bookmarkStart w:id="11" w:name="_ENREF_10"/>
      <w:r w:rsidRPr="0053769E">
        <w:t>The Family Code of the Philippines, Executive Number 209 Cong. Rec.  (1987).</w:t>
      </w:r>
      <w:bookmarkEnd w:id="11"/>
    </w:p>
    <w:p w14:paraId="09FFFE9C" w14:textId="77777777" w:rsidR="0053769E" w:rsidRPr="0053769E" w:rsidRDefault="0053769E" w:rsidP="0053769E">
      <w:pPr>
        <w:pStyle w:val="EndNoteBibliography"/>
        <w:ind w:left="720" w:hanging="720"/>
      </w:pPr>
      <w:bookmarkStart w:id="12" w:name="_ENREF_11"/>
      <w:r w:rsidRPr="0053769E">
        <w:t xml:space="preserve">Filmer, D., &amp; Pritchett, L. H. (2001). Estimating wealth effects without expenditure data- or tears: An application to educational enrollments in states of India. </w:t>
      </w:r>
      <w:r w:rsidRPr="0053769E">
        <w:rPr>
          <w:i/>
        </w:rPr>
        <w:t>Demography, 38</w:t>
      </w:r>
      <w:r w:rsidRPr="0053769E">
        <w:t>(1), 115-132</w:t>
      </w:r>
      <w:bookmarkEnd w:id="12"/>
    </w:p>
    <w:p w14:paraId="4E3D5F40" w14:textId="77777777" w:rsidR="0053769E" w:rsidRPr="0053769E" w:rsidRDefault="0053769E" w:rsidP="0053769E">
      <w:pPr>
        <w:pStyle w:val="EndNoteBibliography"/>
        <w:ind w:left="720" w:hanging="720"/>
      </w:pPr>
      <w:bookmarkStart w:id="13" w:name="_ENREF_12"/>
      <w:r w:rsidRPr="0053769E">
        <w:t xml:space="preserve">Ghosh, S. (2016). Second Demographic Transition or Aspirations in Transition: An Exploratory Analysis of Lowest Low Fertility in Kolkata, India. </w:t>
      </w:r>
      <w:r w:rsidRPr="0053769E">
        <w:rPr>
          <w:i/>
        </w:rPr>
        <w:t>Asian Population Studies</w:t>
      </w:r>
      <w:r w:rsidRPr="0053769E">
        <w:t>. doi: 10.1080/17441730.2016.1203211</w:t>
      </w:r>
      <w:bookmarkEnd w:id="13"/>
    </w:p>
    <w:p w14:paraId="25A18FA1" w14:textId="77777777" w:rsidR="0053769E" w:rsidRPr="0053769E" w:rsidRDefault="0053769E" w:rsidP="0053769E">
      <w:pPr>
        <w:pStyle w:val="EndNoteBibliography"/>
        <w:ind w:left="720" w:hanging="720"/>
      </w:pPr>
      <w:bookmarkStart w:id="14" w:name="_ENREF_13"/>
      <w:r w:rsidRPr="0053769E">
        <w:t xml:space="preserve">Heuveline, P., &amp; Timberlake, J. M. (2004). The Role of Cohabitation in Family Formation: The United States in Comparative Perspective </w:t>
      </w:r>
      <w:r w:rsidRPr="0053769E">
        <w:rPr>
          <w:i/>
        </w:rPr>
        <w:t>Journal of Marriage and Family, 66</w:t>
      </w:r>
      <w:r w:rsidRPr="0053769E">
        <w:t>, 1214-1230</w:t>
      </w:r>
      <w:bookmarkEnd w:id="14"/>
    </w:p>
    <w:p w14:paraId="764775BF" w14:textId="15305AAB" w:rsidR="0053769E" w:rsidRPr="0053769E" w:rsidRDefault="0053769E" w:rsidP="0053769E">
      <w:pPr>
        <w:pStyle w:val="EndNoteBibliography"/>
        <w:ind w:left="720" w:hanging="720"/>
      </w:pPr>
      <w:bookmarkStart w:id="15" w:name="_ENREF_14"/>
      <w:r w:rsidRPr="0053769E">
        <w:t xml:space="preserve">ICF. (2014). </w:t>
      </w:r>
      <w:r w:rsidRPr="0053769E">
        <w:rPr>
          <w:i/>
        </w:rPr>
        <w:t>Philippines National Demographic and Health Survey 2013</w:t>
      </w:r>
      <w:r w:rsidRPr="0053769E">
        <w:t>. Manila, Philippines and Rockville, Maryland: I</w:t>
      </w:r>
      <w:r>
        <w:t>CF</w:t>
      </w:r>
      <w:r w:rsidRPr="0053769E">
        <w:t xml:space="preserve"> &amp; P</w:t>
      </w:r>
      <w:r>
        <w:t>hilippines</w:t>
      </w:r>
      <w:r w:rsidRPr="0053769E">
        <w:t xml:space="preserve"> S</w:t>
      </w:r>
      <w:r>
        <w:t>tatistics</w:t>
      </w:r>
      <w:r w:rsidRPr="0053769E">
        <w:t xml:space="preserve"> Authority.</w:t>
      </w:r>
      <w:bookmarkEnd w:id="15"/>
    </w:p>
    <w:p w14:paraId="0E6C189C" w14:textId="77777777" w:rsidR="0053769E" w:rsidRPr="0053769E" w:rsidRDefault="0053769E" w:rsidP="0053769E">
      <w:pPr>
        <w:pStyle w:val="EndNoteBibliography"/>
        <w:ind w:left="720" w:hanging="720"/>
      </w:pPr>
      <w:bookmarkStart w:id="16" w:name="_ENREF_15"/>
      <w:r w:rsidRPr="0053769E">
        <w:t xml:space="preserve">Jalovaara, M. (2012). Socio-economic resources and first-union formation in Finland, cohorts born 1969–81. </w:t>
      </w:r>
      <w:r w:rsidRPr="0053769E">
        <w:rPr>
          <w:i/>
        </w:rPr>
        <w:t>Population Studies, 66</w:t>
      </w:r>
      <w:r w:rsidRPr="0053769E">
        <w:t>(1), 69-85</w:t>
      </w:r>
      <w:bookmarkEnd w:id="16"/>
    </w:p>
    <w:p w14:paraId="5AF61CE4" w14:textId="77777777" w:rsidR="0053769E" w:rsidRPr="0053769E" w:rsidRDefault="0053769E" w:rsidP="0053769E">
      <w:pPr>
        <w:pStyle w:val="EndNoteBibliography"/>
        <w:ind w:left="720" w:hanging="720"/>
      </w:pPr>
      <w:bookmarkStart w:id="17" w:name="_ENREF_16"/>
      <w:r w:rsidRPr="0053769E">
        <w:t xml:space="preserve">Jampaklay, A., &amp; Haseen, F. (2011). Marital Unions and Unmarried Cohabitation in Bangkok, Thailand. </w:t>
      </w:r>
      <w:r w:rsidRPr="0053769E">
        <w:rPr>
          <w:i/>
        </w:rPr>
        <w:t>Asian Population Studies, 7</w:t>
      </w:r>
      <w:r w:rsidRPr="0053769E">
        <w:t>(2), 137-156</w:t>
      </w:r>
      <w:bookmarkEnd w:id="17"/>
    </w:p>
    <w:p w14:paraId="04E7171B" w14:textId="77777777" w:rsidR="0053769E" w:rsidRPr="0053769E" w:rsidRDefault="0053769E" w:rsidP="0053769E">
      <w:pPr>
        <w:pStyle w:val="EndNoteBibliography"/>
        <w:ind w:left="720" w:hanging="720"/>
      </w:pPr>
      <w:bookmarkStart w:id="18" w:name="_ENREF_17"/>
      <w:r w:rsidRPr="0053769E">
        <w:t xml:space="preserve">Jones, G. W. (2007). Delayed Marriage and Very Low Fertility in Pacific Asia </w:t>
      </w:r>
      <w:r w:rsidRPr="0053769E">
        <w:rPr>
          <w:i/>
        </w:rPr>
        <w:t>Population and Development Review, 33</w:t>
      </w:r>
      <w:r w:rsidRPr="0053769E">
        <w:t>(3), 453-478</w:t>
      </w:r>
      <w:bookmarkEnd w:id="18"/>
    </w:p>
    <w:p w14:paraId="48D892E0" w14:textId="77777777" w:rsidR="0053769E" w:rsidRPr="0053769E" w:rsidRDefault="0053769E" w:rsidP="0053769E">
      <w:pPr>
        <w:pStyle w:val="EndNoteBibliography"/>
        <w:ind w:left="720" w:hanging="720"/>
      </w:pPr>
      <w:bookmarkStart w:id="19" w:name="_ENREF_18"/>
      <w:r w:rsidRPr="0053769E">
        <w:t xml:space="preserve">Jones, G. W., &amp; Gubhaju, B. (2009). Factors Influencing Changes in Mean Age at First Marriage and Proportions Never Marrying in the Low-Fertility Countries of East and Southeast Asia. </w:t>
      </w:r>
      <w:r w:rsidRPr="0053769E">
        <w:rPr>
          <w:i/>
        </w:rPr>
        <w:t>Asian Population Studies, 5</w:t>
      </w:r>
      <w:r w:rsidRPr="0053769E">
        <w:t>(3), 237-265. doi: 10.1080/17441730903351487</w:t>
      </w:r>
      <w:bookmarkEnd w:id="19"/>
    </w:p>
    <w:p w14:paraId="40704F74" w14:textId="77777777" w:rsidR="0053769E" w:rsidRPr="0053769E" w:rsidRDefault="0053769E" w:rsidP="0053769E">
      <w:pPr>
        <w:pStyle w:val="EndNoteBibliography"/>
        <w:ind w:left="720" w:hanging="720"/>
      </w:pPr>
      <w:bookmarkStart w:id="20" w:name="_ENREF_19"/>
      <w:r w:rsidRPr="0053769E">
        <w:t xml:space="preserve">Jones, G. W., Hull, T. H., &amp; Mohamad, M. (2011). Marriage Trends in Insular Southeast Asia: Their Economic and Socio-Cultural Dimension. In G. W. Jones, T. H. Hull &amp; M. Mohamad (Eds.), </w:t>
      </w:r>
      <w:r w:rsidRPr="0053769E">
        <w:rPr>
          <w:i/>
        </w:rPr>
        <w:t>Changing Marriage Patterns in Southeast Asia</w:t>
      </w:r>
      <w:r w:rsidRPr="0053769E">
        <w:t>. Abingdon, Oxon: Routledge.</w:t>
      </w:r>
      <w:bookmarkEnd w:id="20"/>
    </w:p>
    <w:p w14:paraId="50F936D9" w14:textId="77777777" w:rsidR="0053769E" w:rsidRPr="0053769E" w:rsidRDefault="0053769E" w:rsidP="0053769E">
      <w:pPr>
        <w:pStyle w:val="EndNoteBibliography"/>
        <w:ind w:left="720" w:hanging="720"/>
      </w:pPr>
      <w:bookmarkStart w:id="21" w:name="_ENREF_20"/>
      <w:r w:rsidRPr="0053769E">
        <w:t xml:space="preserve">Kabamalan, M. M. (2004). New Path to Marriage The Significance of Increasing Cohabitation in the Philippines. </w:t>
      </w:r>
      <w:r w:rsidRPr="0053769E">
        <w:rPr>
          <w:i/>
        </w:rPr>
        <w:t>Philippines Population Review, 3</w:t>
      </w:r>
      <w:r w:rsidRPr="0053769E">
        <w:t>(1), 112-129</w:t>
      </w:r>
      <w:bookmarkEnd w:id="21"/>
    </w:p>
    <w:p w14:paraId="10A94976" w14:textId="77777777" w:rsidR="0053769E" w:rsidRPr="0053769E" w:rsidRDefault="0053769E" w:rsidP="0053769E">
      <w:pPr>
        <w:pStyle w:val="EndNoteBibliography"/>
        <w:ind w:left="720" w:hanging="720"/>
      </w:pPr>
      <w:bookmarkStart w:id="22" w:name="_ENREF_21"/>
      <w:r w:rsidRPr="0053769E">
        <w:t xml:space="preserve">Kabamalan, M. M., &amp; Ogena, N. B. (2013). Marriage as ideal cohabitation as practical: Revisiting meanings of marriage in the Philippines  </w:t>
      </w:r>
      <w:r w:rsidRPr="0053769E">
        <w:rPr>
          <w:i/>
        </w:rPr>
        <w:t>IUSSP XXVII International Population Conference</w:t>
      </w:r>
      <w:r w:rsidRPr="0053769E">
        <w:t>. Busan, Korea.</w:t>
      </w:r>
      <w:bookmarkEnd w:id="22"/>
    </w:p>
    <w:p w14:paraId="7B924CFD" w14:textId="77777777" w:rsidR="0053769E" w:rsidRPr="0053769E" w:rsidRDefault="0053769E" w:rsidP="0053769E">
      <w:pPr>
        <w:pStyle w:val="EndNoteBibliography"/>
        <w:ind w:left="720" w:hanging="720"/>
      </w:pPr>
      <w:bookmarkStart w:id="23" w:name="_ENREF_22"/>
      <w:r w:rsidRPr="0053769E">
        <w:t xml:space="preserve">Laplante, B., Martin, T. C., &amp; Cortina, C. (2015). Childbearing within marriage and consensual union in Latin America, 1980-2010. </w:t>
      </w:r>
      <w:r w:rsidRPr="0053769E">
        <w:rPr>
          <w:i/>
        </w:rPr>
        <w:t>Population and Development Review, 41</w:t>
      </w:r>
      <w:r w:rsidRPr="0053769E">
        <w:t>(1), 85-108</w:t>
      </w:r>
      <w:bookmarkEnd w:id="23"/>
    </w:p>
    <w:p w14:paraId="4551BA2C" w14:textId="77777777" w:rsidR="0053769E" w:rsidRPr="0053769E" w:rsidRDefault="0053769E" w:rsidP="0053769E">
      <w:pPr>
        <w:pStyle w:val="EndNoteBibliography"/>
        <w:ind w:left="720" w:hanging="720"/>
      </w:pPr>
      <w:bookmarkStart w:id="24" w:name="_ENREF_23"/>
      <w:r w:rsidRPr="0053769E">
        <w:t>Laranas, G. d. M. (2016). Will the Philippines finally legalize divorce?,</w:t>
      </w:r>
      <w:r w:rsidRPr="0053769E">
        <w:rPr>
          <w:i/>
        </w:rPr>
        <w:t xml:space="preserve"> New York Times</w:t>
      </w:r>
      <w:r w:rsidRPr="0053769E">
        <w:t xml:space="preserve">. </w:t>
      </w:r>
      <w:bookmarkEnd w:id="24"/>
    </w:p>
    <w:p w14:paraId="50C10444" w14:textId="77777777" w:rsidR="0053769E" w:rsidRPr="0053769E" w:rsidRDefault="0053769E" w:rsidP="0053769E">
      <w:pPr>
        <w:pStyle w:val="EndNoteBibliography"/>
        <w:ind w:left="720" w:hanging="720"/>
      </w:pPr>
      <w:bookmarkStart w:id="25" w:name="_ENREF_24"/>
      <w:r w:rsidRPr="0053769E">
        <w:t xml:space="preserve">Lesthaeghe, R. (2010). The Unfolding Story of Second Demographic Transition </w:t>
      </w:r>
      <w:r w:rsidRPr="0053769E">
        <w:rPr>
          <w:i/>
        </w:rPr>
        <w:t>Population and Development Review, 36</w:t>
      </w:r>
      <w:r w:rsidRPr="0053769E">
        <w:t>(2), 211-251</w:t>
      </w:r>
      <w:bookmarkEnd w:id="25"/>
    </w:p>
    <w:p w14:paraId="2009C000" w14:textId="77777777" w:rsidR="0053769E" w:rsidRPr="0053769E" w:rsidRDefault="0053769E" w:rsidP="0053769E">
      <w:pPr>
        <w:pStyle w:val="EndNoteBibliography"/>
        <w:ind w:left="720" w:hanging="720"/>
      </w:pPr>
      <w:bookmarkStart w:id="26" w:name="_ENREF_25"/>
      <w:r w:rsidRPr="0053769E">
        <w:t xml:space="preserve">Lesthaeghe, R., &amp; van de Kaa, D. J. (1986). Twee demografische transities ? In R. Lesthaeghe &amp; D. J. van de Kaa (Eds.), </w:t>
      </w:r>
      <w:r w:rsidRPr="0053769E">
        <w:rPr>
          <w:i/>
        </w:rPr>
        <w:t>Bevolking: Groei en Krimp</w:t>
      </w:r>
      <w:r w:rsidRPr="0053769E">
        <w:t xml:space="preserve"> (pp. 9-24). Deventer: Van Loghum Slaterus.</w:t>
      </w:r>
      <w:bookmarkEnd w:id="26"/>
    </w:p>
    <w:p w14:paraId="70A6A816" w14:textId="77777777" w:rsidR="0053769E" w:rsidRPr="0053769E" w:rsidRDefault="0053769E" w:rsidP="0053769E">
      <w:pPr>
        <w:pStyle w:val="EndNoteBibliography"/>
        <w:ind w:left="720" w:hanging="720"/>
      </w:pPr>
      <w:bookmarkStart w:id="27" w:name="_ENREF_26"/>
      <w:r w:rsidRPr="0053769E">
        <w:t xml:space="preserve">McLanahan, S. (2004). Diverging Destinies: How Children Are Faring Under the Second Demographic Transition. </w:t>
      </w:r>
      <w:r w:rsidRPr="0053769E">
        <w:rPr>
          <w:i/>
        </w:rPr>
        <w:t>Demography, 41</w:t>
      </w:r>
      <w:r w:rsidRPr="0053769E">
        <w:t>(4), 607-627. doi: 10.1353/dem.2004.0033</w:t>
      </w:r>
      <w:bookmarkEnd w:id="27"/>
    </w:p>
    <w:p w14:paraId="24A4B588" w14:textId="77777777" w:rsidR="0053769E" w:rsidRPr="0053769E" w:rsidRDefault="0053769E" w:rsidP="0053769E">
      <w:pPr>
        <w:pStyle w:val="EndNoteBibliography"/>
        <w:ind w:left="720" w:hanging="720"/>
      </w:pPr>
      <w:bookmarkStart w:id="28" w:name="_ENREF_27"/>
      <w:r w:rsidRPr="0053769E">
        <w:t xml:space="preserve">Natividad, J. (2013). Teenage pregnancy in the Philippines: Trends, correlates and data sources. </w:t>
      </w:r>
      <w:r w:rsidRPr="0053769E">
        <w:rPr>
          <w:i/>
        </w:rPr>
        <w:t>Journal of the ASEAN Federation of Endocrine Societies, 28</w:t>
      </w:r>
      <w:r w:rsidRPr="0053769E">
        <w:t>(1), 30-37</w:t>
      </w:r>
      <w:bookmarkEnd w:id="28"/>
    </w:p>
    <w:p w14:paraId="6E1159F2" w14:textId="77777777" w:rsidR="0053769E" w:rsidRPr="0053769E" w:rsidRDefault="0053769E" w:rsidP="0053769E">
      <w:pPr>
        <w:pStyle w:val="EndNoteBibliography"/>
        <w:ind w:left="720" w:hanging="720"/>
      </w:pPr>
      <w:bookmarkStart w:id="29" w:name="_ENREF_28"/>
      <w:r w:rsidRPr="0053769E">
        <w:t xml:space="preserve">Perelli-Harris, B., &amp; Gerber, T. (2011). Nonmarital childbearing in Russia: Second Demographic Transition or Pattern of Disadvantage? </w:t>
      </w:r>
      <w:r w:rsidRPr="0053769E">
        <w:rPr>
          <w:i/>
        </w:rPr>
        <w:t>Demography, 48</w:t>
      </w:r>
      <w:r w:rsidRPr="0053769E">
        <w:t>, 317-342</w:t>
      </w:r>
      <w:bookmarkEnd w:id="29"/>
    </w:p>
    <w:p w14:paraId="339F1D81" w14:textId="77777777" w:rsidR="0053769E" w:rsidRPr="0053769E" w:rsidRDefault="0053769E" w:rsidP="0053769E">
      <w:pPr>
        <w:pStyle w:val="EndNoteBibliography"/>
        <w:ind w:left="720" w:hanging="720"/>
      </w:pPr>
      <w:bookmarkStart w:id="30" w:name="_ENREF_29"/>
      <w:r w:rsidRPr="0053769E">
        <w:t xml:space="preserve">Perelli-Harris, B., Mynarska, M., Berrington, A., Berghammer, C., Evans, A., Isupova, O., . . . Vignoli, D. (2014). Towards a new understanding of cohabitation: Insights from focus group research across Europe and Australia. </w:t>
      </w:r>
      <w:r w:rsidRPr="0053769E">
        <w:rPr>
          <w:i/>
        </w:rPr>
        <w:t>Demographic Research, 31</w:t>
      </w:r>
      <w:r w:rsidRPr="0053769E">
        <w:t>(34), 1043-1078</w:t>
      </w:r>
      <w:bookmarkEnd w:id="30"/>
    </w:p>
    <w:p w14:paraId="5BC4B6F2" w14:textId="77777777" w:rsidR="0053769E" w:rsidRPr="0053769E" w:rsidRDefault="0053769E" w:rsidP="0053769E">
      <w:pPr>
        <w:pStyle w:val="EndNoteBibliography"/>
        <w:ind w:left="720" w:hanging="720"/>
      </w:pPr>
      <w:bookmarkStart w:id="31" w:name="_ENREF_30"/>
      <w:r w:rsidRPr="0053769E">
        <w:t xml:space="preserve">Perelli-Harris, B., Sigle-Rushton, W., Kreyenfeld, M., Lappegard, T., Keizer, R., &amp; Berghammer, C. (2010). The Educational Gradient of Childbearing Within Cohabitation in Europe. </w:t>
      </w:r>
      <w:r w:rsidRPr="0053769E">
        <w:rPr>
          <w:i/>
        </w:rPr>
        <w:t>Population and Development Review, 36</w:t>
      </w:r>
      <w:r w:rsidRPr="0053769E">
        <w:t>(4), 775-801</w:t>
      </w:r>
      <w:bookmarkEnd w:id="31"/>
    </w:p>
    <w:p w14:paraId="5900B32B" w14:textId="0674D31F" w:rsidR="0053769E" w:rsidRPr="0053769E" w:rsidRDefault="0053769E" w:rsidP="0053769E">
      <w:pPr>
        <w:pStyle w:val="EndNoteBibliography"/>
        <w:ind w:left="720" w:hanging="720"/>
      </w:pPr>
      <w:bookmarkStart w:id="32" w:name="_ENREF_31"/>
      <w:r w:rsidRPr="0053769E">
        <w:t xml:space="preserve">PSA. (2015). </w:t>
      </w:r>
      <w:r w:rsidRPr="0053769E">
        <w:rPr>
          <w:i/>
        </w:rPr>
        <w:t>Poverty in the Philippines</w:t>
      </w:r>
      <w:r w:rsidRPr="0053769E">
        <w:t xml:space="preserve">. Retrieved from </w:t>
      </w:r>
      <w:hyperlink r:id="rId8" w:history="1">
        <w:r w:rsidRPr="0053769E">
          <w:rPr>
            <w:rStyle w:val="Hyperlink"/>
          </w:rPr>
          <w:t>https://psa.gov.ph</w:t>
        </w:r>
        <w:bookmarkEnd w:id="32"/>
      </w:hyperlink>
    </w:p>
    <w:p w14:paraId="44CA7E70" w14:textId="528FAFB7" w:rsidR="0053769E" w:rsidRPr="0053769E" w:rsidRDefault="0053769E" w:rsidP="0053769E">
      <w:pPr>
        <w:pStyle w:val="EndNoteBibliography"/>
        <w:ind w:left="720" w:hanging="720"/>
      </w:pPr>
      <w:bookmarkStart w:id="33" w:name="_ENREF_32"/>
      <w:r w:rsidRPr="0053769E">
        <w:t xml:space="preserve">PSA. (2016). </w:t>
      </w:r>
      <w:r w:rsidRPr="0053769E">
        <w:rPr>
          <w:i/>
        </w:rPr>
        <w:t>One in every ten Filipinos aged 6 to 24 years old is an out of school child and youth</w:t>
      </w:r>
      <w:r w:rsidRPr="0053769E">
        <w:t xml:space="preserve">. Retrieved from </w:t>
      </w:r>
      <w:hyperlink r:id="rId9" w:history="1">
        <w:r w:rsidRPr="0053769E">
          <w:rPr>
            <w:rStyle w:val="Hyperlink"/>
          </w:rPr>
          <w:t>https://psa.gov.ph</w:t>
        </w:r>
        <w:bookmarkEnd w:id="33"/>
      </w:hyperlink>
    </w:p>
    <w:p w14:paraId="1F89FBDD" w14:textId="77777777" w:rsidR="0053769E" w:rsidRPr="0053769E" w:rsidRDefault="0053769E" w:rsidP="0053769E">
      <w:pPr>
        <w:pStyle w:val="EndNoteBibliography"/>
        <w:ind w:left="720" w:hanging="720"/>
        <w:rPr>
          <w:i/>
        </w:rPr>
      </w:pPr>
      <w:bookmarkStart w:id="34" w:name="_ENREF_33"/>
      <w:r w:rsidRPr="0053769E">
        <w:t xml:space="preserve">Raley, R. K. (2001). Increasing fertility in cohabiting unions: Evidence for the Second Demographic Transition in the United States? . </w:t>
      </w:r>
      <w:r w:rsidRPr="0053769E">
        <w:rPr>
          <w:i/>
        </w:rPr>
        <w:t>Demography</w:t>
      </w:r>
    </w:p>
    <w:p w14:paraId="3142EA71" w14:textId="77777777" w:rsidR="0053769E" w:rsidRPr="0053769E" w:rsidRDefault="0053769E" w:rsidP="0053769E">
      <w:pPr>
        <w:pStyle w:val="EndNoteBibliography"/>
        <w:ind w:left="720" w:hanging="720"/>
      </w:pPr>
      <w:r w:rsidRPr="0053769E">
        <w:rPr>
          <w:i/>
        </w:rPr>
        <w:t>38</w:t>
      </w:r>
      <w:r w:rsidRPr="0053769E">
        <w:t>(1), 59-66</w:t>
      </w:r>
      <w:bookmarkEnd w:id="34"/>
    </w:p>
    <w:p w14:paraId="073C49B3" w14:textId="77777777" w:rsidR="0053769E" w:rsidRPr="0053769E" w:rsidRDefault="0053769E" w:rsidP="0053769E">
      <w:pPr>
        <w:pStyle w:val="EndNoteBibliography"/>
        <w:ind w:left="720" w:hanging="720"/>
      </w:pPr>
      <w:bookmarkStart w:id="35" w:name="_ENREF_34"/>
      <w:r w:rsidRPr="0053769E">
        <w:t xml:space="preserve">Raymo, J. M., Iwasawa, M., &amp; Bumpass, L. (2009). Cohabitation and Family Formation in Japan. </w:t>
      </w:r>
      <w:r w:rsidRPr="0053769E">
        <w:rPr>
          <w:i/>
        </w:rPr>
        <w:t>Demography, 46</w:t>
      </w:r>
      <w:r w:rsidRPr="0053769E">
        <w:t>(4), 785-803</w:t>
      </w:r>
      <w:bookmarkEnd w:id="35"/>
    </w:p>
    <w:p w14:paraId="52EAB198" w14:textId="77777777" w:rsidR="0053769E" w:rsidRPr="0053769E" w:rsidRDefault="0053769E" w:rsidP="0053769E">
      <w:pPr>
        <w:pStyle w:val="EndNoteBibliography"/>
        <w:ind w:left="720" w:hanging="720"/>
      </w:pPr>
      <w:bookmarkStart w:id="36" w:name="_ENREF_35"/>
      <w:r w:rsidRPr="0053769E">
        <w:t xml:space="preserve">Raymo, J. M., Park, H., Xie, Y., &amp; Yeung, W.-j. J. (2015). Marriage and Family in East Asia: Continuity and Change. </w:t>
      </w:r>
      <w:r w:rsidRPr="0053769E">
        <w:rPr>
          <w:i/>
        </w:rPr>
        <w:t>Annual Review of Sociology, 41</w:t>
      </w:r>
      <w:r w:rsidRPr="0053769E">
        <w:t>(1), 471-492. doi: 10.1146/annurev-soc-073014-112428</w:t>
      </w:r>
      <w:bookmarkEnd w:id="36"/>
    </w:p>
    <w:p w14:paraId="04B7FBB0" w14:textId="77777777" w:rsidR="0053769E" w:rsidRPr="0053769E" w:rsidRDefault="0053769E" w:rsidP="0053769E">
      <w:pPr>
        <w:pStyle w:val="EndNoteBibliography"/>
        <w:ind w:left="720" w:hanging="720"/>
      </w:pPr>
      <w:bookmarkStart w:id="37" w:name="_ENREF_36"/>
      <w:r w:rsidRPr="0053769E">
        <w:t xml:space="preserve">Thornton, A., Axinn, W. G., &amp; Xie, Y. (2007). </w:t>
      </w:r>
      <w:r w:rsidRPr="0053769E">
        <w:rPr>
          <w:i/>
        </w:rPr>
        <w:t>Marriage and Cohabitation</w:t>
      </w:r>
      <w:r w:rsidRPr="0053769E">
        <w:t xml:space="preserve">. Chicago: The University of Chicago Press </w:t>
      </w:r>
      <w:bookmarkEnd w:id="37"/>
    </w:p>
    <w:p w14:paraId="1228D697" w14:textId="77777777" w:rsidR="0053769E" w:rsidRPr="0053769E" w:rsidRDefault="0053769E" w:rsidP="0053769E">
      <w:pPr>
        <w:pStyle w:val="EndNoteBibliography"/>
        <w:ind w:left="720" w:hanging="720"/>
      </w:pPr>
      <w:bookmarkStart w:id="38" w:name="_ENREF_37"/>
      <w:r w:rsidRPr="0053769E">
        <w:t xml:space="preserve">Williams, L., Ogena, N., &amp; Kabamalan, M. (2007). Cohabitation in the Philippines: Attitudes and Behaviors among Young Women and Men. </w:t>
      </w:r>
      <w:r w:rsidRPr="0053769E">
        <w:rPr>
          <w:i/>
        </w:rPr>
        <w:t>Journal of Marriage and Family 69</w:t>
      </w:r>
      <w:r w:rsidRPr="0053769E">
        <w:t>(5), 1244-1256</w:t>
      </w:r>
      <w:bookmarkEnd w:id="38"/>
    </w:p>
    <w:p w14:paraId="7C1B7E40" w14:textId="77777777" w:rsidR="0053769E" w:rsidRPr="0053769E" w:rsidRDefault="0053769E" w:rsidP="0053769E">
      <w:pPr>
        <w:pStyle w:val="EndNoteBibliography"/>
        <w:ind w:left="720" w:hanging="720"/>
      </w:pPr>
      <w:bookmarkStart w:id="39" w:name="_ENREF_38"/>
      <w:r w:rsidRPr="0053769E">
        <w:t xml:space="preserve">Xenos, P., &amp; Kabamalan, M. M. M. (2007). Emerging Forms of Union Formation in the Philippines. </w:t>
      </w:r>
      <w:r w:rsidRPr="0053769E">
        <w:rPr>
          <w:i/>
        </w:rPr>
        <w:t>Asian Population Studies, 3</w:t>
      </w:r>
      <w:r w:rsidRPr="0053769E">
        <w:t>(3), 263-286. doi: 10.1080/17441730701746417</w:t>
      </w:r>
      <w:bookmarkEnd w:id="39"/>
    </w:p>
    <w:p w14:paraId="39A74DF9" w14:textId="77777777" w:rsidR="0053769E" w:rsidRPr="0053769E" w:rsidRDefault="0053769E" w:rsidP="0053769E">
      <w:pPr>
        <w:pStyle w:val="EndNoteBibliography"/>
        <w:ind w:left="720" w:hanging="720"/>
      </w:pPr>
      <w:bookmarkStart w:id="40" w:name="_ENREF_39"/>
      <w:r w:rsidRPr="0053769E">
        <w:t xml:space="preserve">Xie, Y., Raymo, J. M., Goyette, K., &amp; Thornton, A. (2003). Economic potential and entry into marriage and cohabitation </w:t>
      </w:r>
      <w:r w:rsidRPr="0053769E">
        <w:rPr>
          <w:i/>
        </w:rPr>
        <w:t>Demography 40</w:t>
      </w:r>
      <w:r w:rsidRPr="0053769E">
        <w:t>(2), 351-367</w:t>
      </w:r>
      <w:bookmarkEnd w:id="40"/>
    </w:p>
    <w:p w14:paraId="25FC17BD" w14:textId="3CF9906C" w:rsidR="0053769E" w:rsidRPr="0053769E" w:rsidRDefault="0053769E" w:rsidP="0053769E">
      <w:pPr>
        <w:pStyle w:val="EndNoteBibliography"/>
        <w:ind w:left="720" w:hanging="720"/>
      </w:pPr>
      <w:bookmarkStart w:id="41" w:name="_ENREF_40"/>
      <w:r w:rsidRPr="0053769E">
        <w:t xml:space="preserve">YAFS. (2014). </w:t>
      </w:r>
      <w:r w:rsidRPr="0053769E">
        <w:rPr>
          <w:i/>
        </w:rPr>
        <w:t xml:space="preserve">2013 Young adult fertility and sexuality 4 key findings </w:t>
      </w:r>
      <w:r w:rsidRPr="0053769E">
        <w:t xml:space="preserve">Quezon City: </w:t>
      </w:r>
      <w:r w:rsidR="00D332D2">
        <w:t xml:space="preserve">Demographic Research and Development Foundation Inc. (DRDF) and </w:t>
      </w:r>
      <w:r w:rsidR="00224D10">
        <w:t xml:space="preserve">Univeristy of the Philippines Population </w:t>
      </w:r>
      <w:r w:rsidRPr="0053769E">
        <w:t>Institute</w:t>
      </w:r>
      <w:r w:rsidR="00D332D2">
        <w:t xml:space="preserve"> (UPPI)</w:t>
      </w:r>
      <w:r w:rsidRPr="0053769E">
        <w:t>.</w:t>
      </w:r>
      <w:bookmarkEnd w:id="41"/>
    </w:p>
    <w:p w14:paraId="722107C2" w14:textId="77777777" w:rsidR="0053769E" w:rsidRPr="0053769E" w:rsidRDefault="0053769E" w:rsidP="0053769E">
      <w:pPr>
        <w:pStyle w:val="EndNoteBibliography"/>
        <w:ind w:left="720" w:hanging="720"/>
      </w:pPr>
      <w:bookmarkStart w:id="42" w:name="_ENREF_41"/>
      <w:r w:rsidRPr="0053769E">
        <w:t xml:space="preserve">Yu, J., &amp; Xie, Y. (2015). Cohabitation in China: trends and determinants. </w:t>
      </w:r>
      <w:r w:rsidRPr="0053769E">
        <w:rPr>
          <w:i/>
        </w:rPr>
        <w:t>Population and Development Review, 41</w:t>
      </w:r>
      <w:r w:rsidRPr="0053769E">
        <w:t>(4), 607-628</w:t>
      </w:r>
      <w:bookmarkEnd w:id="42"/>
    </w:p>
    <w:p w14:paraId="07DB9BD5" w14:textId="4248240F" w:rsidR="00C15478" w:rsidRDefault="004D6979" w:rsidP="00C15478">
      <w:pPr>
        <w:pStyle w:val="Tabletitle"/>
        <w:spacing w:after="60" w:line="240" w:lineRule="auto"/>
      </w:pPr>
      <w:r w:rsidRPr="003F7189">
        <w:fldChar w:fldCharType="end"/>
      </w:r>
    </w:p>
    <w:p w14:paraId="649C2DE3" w14:textId="77777777" w:rsidR="00C15478" w:rsidRDefault="00C15478">
      <w:pPr>
        <w:spacing w:after="200" w:line="276" w:lineRule="auto"/>
      </w:pPr>
      <w:r>
        <w:br w:type="page"/>
      </w:r>
    </w:p>
    <w:p w14:paraId="31463478" w14:textId="0EF5EC49" w:rsidR="00C15478" w:rsidRPr="00291E25" w:rsidRDefault="00C15478" w:rsidP="00C15478">
      <w:pPr>
        <w:pStyle w:val="Tabletitle"/>
        <w:spacing w:after="60" w:line="240" w:lineRule="auto"/>
        <w:rPr>
          <w:rStyle w:val="Heading2Char"/>
          <w:rFonts w:asciiTheme="majorBidi" w:hAnsiTheme="majorBidi" w:cstheme="majorBidi"/>
          <w:b w:val="0"/>
          <w:i w:val="0"/>
          <w:iCs w:val="0"/>
        </w:rPr>
      </w:pPr>
      <w:r w:rsidRPr="00C15478">
        <w:rPr>
          <w:rFonts w:asciiTheme="majorBidi" w:hAnsiTheme="majorBidi" w:cstheme="majorBidi"/>
        </w:rPr>
        <w:t xml:space="preserve"> </w:t>
      </w:r>
      <w:r w:rsidRPr="00291E25">
        <w:rPr>
          <w:rStyle w:val="Heading2Char"/>
          <w:rFonts w:asciiTheme="majorBidi" w:hAnsiTheme="majorBidi" w:cstheme="majorBidi"/>
          <w:b w:val="0"/>
          <w:i w:val="0"/>
        </w:rPr>
        <w:t xml:space="preserve">Table 1.  Socio demographic profile of respondents by union status at time of interview </w:t>
      </w:r>
    </w:p>
    <w:tbl>
      <w:tblPr>
        <w:tblW w:w="8647" w:type="dxa"/>
        <w:tblInd w:w="108" w:type="dxa"/>
        <w:tblLook w:val="04A0" w:firstRow="1" w:lastRow="0" w:firstColumn="1" w:lastColumn="0" w:noHBand="0" w:noVBand="1"/>
      </w:tblPr>
      <w:tblGrid>
        <w:gridCol w:w="2835"/>
        <w:gridCol w:w="1843"/>
        <w:gridCol w:w="1937"/>
        <w:gridCol w:w="236"/>
        <w:gridCol w:w="1796"/>
      </w:tblGrid>
      <w:tr w:rsidR="00C15478" w:rsidRPr="00D66477" w14:paraId="78ADC926" w14:textId="77777777" w:rsidTr="000F1A80">
        <w:trPr>
          <w:trHeight w:val="254"/>
        </w:trPr>
        <w:tc>
          <w:tcPr>
            <w:tcW w:w="2835" w:type="dxa"/>
            <w:vMerge w:val="restart"/>
            <w:tcBorders>
              <w:top w:val="single" w:sz="4" w:space="0" w:color="auto"/>
              <w:left w:val="single" w:sz="4" w:space="0" w:color="auto"/>
              <w:right w:val="single" w:sz="4" w:space="0" w:color="auto"/>
            </w:tcBorders>
            <w:shd w:val="clear" w:color="auto" w:fill="auto"/>
            <w:noWrap/>
            <w:vAlign w:val="bottom"/>
            <w:hideMark/>
          </w:tcPr>
          <w:p w14:paraId="6D57B289" w14:textId="77777777" w:rsidR="00C15478" w:rsidRPr="00D66477" w:rsidRDefault="00C15478" w:rsidP="000F1A80">
            <w:pPr>
              <w:spacing w:line="240" w:lineRule="auto"/>
              <w:rPr>
                <w:rFonts w:asciiTheme="majorBidi" w:hAnsiTheme="majorBidi" w:cstheme="majorBidi"/>
                <w:b/>
                <w:bCs/>
                <w:color w:val="000000"/>
                <w:sz w:val="20"/>
                <w:szCs w:val="20"/>
                <w:lang w:eastAsia="zh-CN"/>
              </w:rPr>
            </w:pPr>
            <w:r w:rsidRPr="00D66477">
              <w:rPr>
                <w:rFonts w:asciiTheme="majorBidi" w:hAnsiTheme="majorBidi" w:cstheme="majorBidi"/>
                <w:b/>
                <w:bCs/>
                <w:color w:val="000000"/>
                <w:sz w:val="20"/>
                <w:szCs w:val="20"/>
                <w:lang w:eastAsia="zh-CN"/>
              </w:rPr>
              <w:t>Variables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6934E5" w14:textId="77777777" w:rsidR="00C15478" w:rsidRPr="00D66477" w:rsidRDefault="00C15478" w:rsidP="000F1A80">
            <w:pPr>
              <w:spacing w:line="240" w:lineRule="auto"/>
              <w:jc w:val="center"/>
              <w:rPr>
                <w:rFonts w:asciiTheme="majorBidi" w:hAnsiTheme="majorBidi" w:cstheme="majorBidi"/>
                <w:b/>
                <w:bCs/>
                <w:color w:val="000000"/>
                <w:sz w:val="20"/>
                <w:szCs w:val="20"/>
                <w:lang w:eastAsia="zh-CN"/>
              </w:rPr>
            </w:pPr>
            <w:r w:rsidRPr="00D66477">
              <w:rPr>
                <w:rFonts w:asciiTheme="majorBidi" w:hAnsiTheme="majorBidi" w:cstheme="majorBidi"/>
                <w:b/>
                <w:bCs/>
                <w:color w:val="000000"/>
                <w:sz w:val="20"/>
                <w:szCs w:val="20"/>
                <w:lang w:eastAsia="zh-CN"/>
              </w:rPr>
              <w:t>Currently married</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F0A3C" w14:textId="77777777" w:rsidR="00C15478" w:rsidRPr="00D66477" w:rsidRDefault="00C15478" w:rsidP="000F1A80">
            <w:pPr>
              <w:spacing w:line="240" w:lineRule="auto"/>
              <w:jc w:val="center"/>
              <w:rPr>
                <w:rFonts w:asciiTheme="majorBidi" w:hAnsiTheme="majorBidi" w:cstheme="majorBidi"/>
                <w:b/>
                <w:bCs/>
                <w:color w:val="000000"/>
                <w:sz w:val="20"/>
                <w:szCs w:val="20"/>
                <w:lang w:eastAsia="zh-CN"/>
              </w:rPr>
            </w:pPr>
            <w:r w:rsidRPr="00D66477">
              <w:rPr>
                <w:rFonts w:asciiTheme="majorBidi" w:hAnsiTheme="majorBidi" w:cstheme="majorBidi"/>
                <w:b/>
                <w:bCs/>
                <w:color w:val="000000"/>
                <w:sz w:val="20"/>
                <w:szCs w:val="20"/>
                <w:lang w:eastAsia="zh-CN"/>
              </w:rPr>
              <w:t>Currently cohabiting</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87FDA" w14:textId="77777777" w:rsidR="00C15478" w:rsidRPr="00D66477" w:rsidRDefault="00C15478" w:rsidP="000F1A80">
            <w:pPr>
              <w:spacing w:line="240" w:lineRule="auto"/>
              <w:jc w:val="center"/>
              <w:rPr>
                <w:rFonts w:asciiTheme="majorBidi" w:hAnsiTheme="majorBidi" w:cstheme="majorBidi"/>
                <w:b/>
                <w:bCs/>
                <w:color w:val="000000"/>
                <w:sz w:val="20"/>
                <w:szCs w:val="20"/>
                <w:lang w:eastAsia="zh-CN"/>
              </w:rPr>
            </w:pPr>
            <w:r w:rsidRPr="00D66477">
              <w:rPr>
                <w:rFonts w:asciiTheme="majorBidi" w:hAnsiTheme="majorBidi" w:cstheme="majorBidi"/>
                <w:b/>
                <w:bCs/>
                <w:color w:val="000000"/>
                <w:sz w:val="20"/>
                <w:szCs w:val="20"/>
                <w:lang w:eastAsia="zh-CN"/>
              </w:rPr>
              <w:t>Never in union</w:t>
            </w:r>
          </w:p>
        </w:tc>
      </w:tr>
      <w:tr w:rsidR="00C15478" w:rsidRPr="00D66477" w14:paraId="1D34A610" w14:textId="77777777" w:rsidTr="000F1A80">
        <w:trPr>
          <w:trHeight w:val="271"/>
        </w:trPr>
        <w:tc>
          <w:tcPr>
            <w:tcW w:w="2835" w:type="dxa"/>
            <w:vMerge/>
            <w:tcBorders>
              <w:left w:val="single" w:sz="4" w:space="0" w:color="auto"/>
              <w:bottom w:val="single" w:sz="4" w:space="0" w:color="auto"/>
              <w:right w:val="single" w:sz="4" w:space="0" w:color="auto"/>
            </w:tcBorders>
            <w:shd w:val="clear" w:color="auto" w:fill="auto"/>
            <w:noWrap/>
            <w:vAlign w:val="bottom"/>
          </w:tcPr>
          <w:p w14:paraId="3E0AB9C8"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C85F49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48.2%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6056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15.2%</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9F62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36.6% </w:t>
            </w:r>
          </w:p>
        </w:tc>
      </w:tr>
      <w:tr w:rsidR="00C15478" w:rsidRPr="00D66477" w14:paraId="3772BDE9"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07D3654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Age (at time of interview)</w:t>
            </w:r>
          </w:p>
        </w:tc>
        <w:tc>
          <w:tcPr>
            <w:tcW w:w="1843" w:type="dxa"/>
            <w:tcBorders>
              <w:top w:val="nil"/>
              <w:left w:val="nil"/>
              <w:bottom w:val="nil"/>
              <w:right w:val="single" w:sz="4" w:space="0" w:color="auto"/>
            </w:tcBorders>
            <w:shd w:val="clear" w:color="auto" w:fill="auto"/>
            <w:noWrap/>
            <w:vAlign w:val="bottom"/>
            <w:hideMark/>
          </w:tcPr>
          <w:p w14:paraId="53E0B70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single" w:sz="4" w:space="0" w:color="auto"/>
              <w:bottom w:val="nil"/>
              <w:right w:val="nil"/>
            </w:tcBorders>
            <w:shd w:val="clear" w:color="auto" w:fill="auto"/>
            <w:noWrap/>
            <w:vAlign w:val="bottom"/>
            <w:hideMark/>
          </w:tcPr>
          <w:p w14:paraId="6EDB1CE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36" w:type="dxa"/>
            <w:tcBorders>
              <w:top w:val="nil"/>
              <w:left w:val="single" w:sz="4" w:space="0" w:color="auto"/>
              <w:bottom w:val="nil"/>
              <w:right w:val="nil"/>
            </w:tcBorders>
            <w:shd w:val="clear" w:color="auto" w:fill="auto"/>
            <w:noWrap/>
            <w:vAlign w:val="bottom"/>
            <w:hideMark/>
          </w:tcPr>
          <w:p w14:paraId="66F19A9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796" w:type="dxa"/>
            <w:tcBorders>
              <w:top w:val="nil"/>
              <w:left w:val="nil"/>
              <w:bottom w:val="nil"/>
              <w:right w:val="single" w:sz="4" w:space="0" w:color="auto"/>
            </w:tcBorders>
            <w:shd w:val="clear" w:color="auto" w:fill="auto"/>
            <w:noWrap/>
            <w:vAlign w:val="bottom"/>
            <w:hideMark/>
          </w:tcPr>
          <w:p w14:paraId="5DC3B13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4FFE432D"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47EC643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15-19</w:t>
            </w:r>
          </w:p>
        </w:tc>
        <w:tc>
          <w:tcPr>
            <w:tcW w:w="1843" w:type="dxa"/>
            <w:tcBorders>
              <w:top w:val="nil"/>
              <w:left w:val="nil"/>
              <w:bottom w:val="nil"/>
              <w:right w:val="single" w:sz="4" w:space="0" w:color="auto"/>
            </w:tcBorders>
            <w:shd w:val="clear" w:color="auto" w:fill="auto"/>
            <w:noWrap/>
            <w:vAlign w:val="bottom"/>
            <w:hideMark/>
          </w:tcPr>
          <w:p w14:paraId="52CC8FC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0.9</w:t>
            </w:r>
          </w:p>
        </w:tc>
        <w:tc>
          <w:tcPr>
            <w:tcW w:w="1937" w:type="dxa"/>
            <w:tcBorders>
              <w:top w:val="nil"/>
              <w:left w:val="nil"/>
              <w:bottom w:val="nil"/>
              <w:right w:val="single" w:sz="4" w:space="0" w:color="auto"/>
            </w:tcBorders>
            <w:shd w:val="clear" w:color="auto" w:fill="auto"/>
            <w:noWrap/>
            <w:vAlign w:val="bottom"/>
            <w:hideMark/>
          </w:tcPr>
          <w:p w14:paraId="0CB3C4CB"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10.5</w:t>
            </w:r>
          </w:p>
        </w:tc>
        <w:tc>
          <w:tcPr>
            <w:tcW w:w="2032" w:type="dxa"/>
            <w:gridSpan w:val="2"/>
            <w:tcBorders>
              <w:top w:val="nil"/>
              <w:left w:val="nil"/>
              <w:bottom w:val="nil"/>
              <w:right w:val="single" w:sz="4" w:space="0" w:color="auto"/>
            </w:tcBorders>
            <w:shd w:val="clear" w:color="auto" w:fill="auto"/>
            <w:noWrap/>
            <w:vAlign w:val="bottom"/>
            <w:hideMark/>
          </w:tcPr>
          <w:p w14:paraId="679165E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51.6</w:t>
            </w:r>
          </w:p>
        </w:tc>
      </w:tr>
      <w:tr w:rsidR="00C15478" w:rsidRPr="00D66477" w14:paraId="3C6E5F59"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6863F86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20-24</w:t>
            </w:r>
          </w:p>
        </w:tc>
        <w:tc>
          <w:tcPr>
            <w:tcW w:w="1843" w:type="dxa"/>
            <w:tcBorders>
              <w:top w:val="nil"/>
              <w:left w:val="nil"/>
              <w:bottom w:val="nil"/>
              <w:right w:val="single" w:sz="4" w:space="0" w:color="auto"/>
            </w:tcBorders>
            <w:shd w:val="clear" w:color="auto" w:fill="auto"/>
            <w:noWrap/>
            <w:vAlign w:val="bottom"/>
            <w:hideMark/>
          </w:tcPr>
          <w:p w14:paraId="5E3D663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7.5</w:t>
            </w:r>
          </w:p>
        </w:tc>
        <w:tc>
          <w:tcPr>
            <w:tcW w:w="1937" w:type="dxa"/>
            <w:tcBorders>
              <w:top w:val="nil"/>
              <w:left w:val="nil"/>
              <w:bottom w:val="nil"/>
              <w:right w:val="single" w:sz="4" w:space="0" w:color="auto"/>
            </w:tcBorders>
            <w:shd w:val="clear" w:color="auto" w:fill="auto"/>
            <w:noWrap/>
            <w:vAlign w:val="bottom"/>
            <w:hideMark/>
          </w:tcPr>
          <w:p w14:paraId="7486AA1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27.5</w:t>
            </w:r>
          </w:p>
        </w:tc>
        <w:tc>
          <w:tcPr>
            <w:tcW w:w="2032" w:type="dxa"/>
            <w:gridSpan w:val="2"/>
            <w:tcBorders>
              <w:top w:val="nil"/>
              <w:left w:val="nil"/>
              <w:bottom w:val="nil"/>
              <w:right w:val="single" w:sz="4" w:space="0" w:color="auto"/>
            </w:tcBorders>
            <w:shd w:val="clear" w:color="auto" w:fill="auto"/>
            <w:noWrap/>
            <w:vAlign w:val="bottom"/>
            <w:hideMark/>
          </w:tcPr>
          <w:p w14:paraId="6D38F07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26.8</w:t>
            </w:r>
          </w:p>
        </w:tc>
      </w:tr>
      <w:tr w:rsidR="00C15478" w:rsidRPr="00D66477" w14:paraId="3E2DCBA5"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714CA9E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25-29</w:t>
            </w:r>
          </w:p>
        </w:tc>
        <w:tc>
          <w:tcPr>
            <w:tcW w:w="1843" w:type="dxa"/>
            <w:tcBorders>
              <w:top w:val="nil"/>
              <w:left w:val="nil"/>
              <w:bottom w:val="nil"/>
              <w:right w:val="single" w:sz="4" w:space="0" w:color="auto"/>
            </w:tcBorders>
            <w:shd w:val="clear" w:color="auto" w:fill="auto"/>
            <w:noWrap/>
            <w:vAlign w:val="bottom"/>
            <w:hideMark/>
          </w:tcPr>
          <w:p w14:paraId="251E00B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13.1</w:t>
            </w:r>
          </w:p>
        </w:tc>
        <w:tc>
          <w:tcPr>
            <w:tcW w:w="1937" w:type="dxa"/>
            <w:tcBorders>
              <w:top w:val="nil"/>
              <w:left w:val="nil"/>
              <w:bottom w:val="nil"/>
              <w:right w:val="single" w:sz="4" w:space="0" w:color="auto"/>
            </w:tcBorders>
            <w:shd w:val="clear" w:color="auto" w:fill="auto"/>
            <w:noWrap/>
            <w:vAlign w:val="bottom"/>
            <w:hideMark/>
          </w:tcPr>
          <w:p w14:paraId="0B0D6C2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21.9</w:t>
            </w:r>
          </w:p>
        </w:tc>
        <w:tc>
          <w:tcPr>
            <w:tcW w:w="2032" w:type="dxa"/>
            <w:gridSpan w:val="2"/>
            <w:tcBorders>
              <w:top w:val="nil"/>
              <w:left w:val="nil"/>
              <w:bottom w:val="nil"/>
              <w:right w:val="single" w:sz="4" w:space="0" w:color="auto"/>
            </w:tcBorders>
            <w:shd w:val="clear" w:color="auto" w:fill="auto"/>
            <w:noWrap/>
            <w:vAlign w:val="bottom"/>
            <w:hideMark/>
          </w:tcPr>
          <w:p w14:paraId="1CFA020F"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r>
      <w:tr w:rsidR="00C15478" w:rsidRPr="00D66477" w14:paraId="10C6A9F3"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7DEA5CB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30-34</w:t>
            </w:r>
          </w:p>
        </w:tc>
        <w:tc>
          <w:tcPr>
            <w:tcW w:w="1843" w:type="dxa"/>
            <w:tcBorders>
              <w:top w:val="nil"/>
              <w:left w:val="nil"/>
              <w:bottom w:val="nil"/>
              <w:right w:val="single" w:sz="4" w:space="0" w:color="auto"/>
            </w:tcBorders>
            <w:shd w:val="clear" w:color="auto" w:fill="auto"/>
            <w:noWrap/>
            <w:vAlign w:val="bottom"/>
            <w:hideMark/>
          </w:tcPr>
          <w:p w14:paraId="22F4E32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20.5</w:t>
            </w:r>
          </w:p>
        </w:tc>
        <w:tc>
          <w:tcPr>
            <w:tcW w:w="1937" w:type="dxa"/>
            <w:tcBorders>
              <w:top w:val="nil"/>
              <w:left w:val="nil"/>
              <w:bottom w:val="nil"/>
              <w:right w:val="single" w:sz="4" w:space="0" w:color="auto"/>
            </w:tcBorders>
            <w:shd w:val="clear" w:color="auto" w:fill="auto"/>
            <w:noWrap/>
            <w:vAlign w:val="bottom"/>
            <w:hideMark/>
          </w:tcPr>
          <w:p w14:paraId="27BA377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14.7</w:t>
            </w:r>
          </w:p>
        </w:tc>
        <w:tc>
          <w:tcPr>
            <w:tcW w:w="2032" w:type="dxa"/>
            <w:gridSpan w:val="2"/>
            <w:tcBorders>
              <w:top w:val="nil"/>
              <w:left w:val="nil"/>
              <w:bottom w:val="nil"/>
              <w:right w:val="single" w:sz="4" w:space="0" w:color="auto"/>
            </w:tcBorders>
            <w:shd w:val="clear" w:color="auto" w:fill="auto"/>
            <w:noWrap/>
            <w:vAlign w:val="bottom"/>
            <w:hideMark/>
          </w:tcPr>
          <w:p w14:paraId="2DEDA45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4.7</w:t>
            </w:r>
          </w:p>
        </w:tc>
      </w:tr>
      <w:tr w:rsidR="00C15478" w:rsidRPr="00D66477" w14:paraId="6388687C" w14:textId="77777777" w:rsidTr="000F1A80">
        <w:trPr>
          <w:trHeight w:val="203"/>
        </w:trPr>
        <w:tc>
          <w:tcPr>
            <w:tcW w:w="2835" w:type="dxa"/>
            <w:tcBorders>
              <w:top w:val="nil"/>
              <w:left w:val="single" w:sz="4" w:space="0" w:color="auto"/>
              <w:bottom w:val="nil"/>
              <w:right w:val="single" w:sz="4" w:space="0" w:color="auto"/>
            </w:tcBorders>
            <w:shd w:val="clear" w:color="auto" w:fill="auto"/>
            <w:noWrap/>
            <w:vAlign w:val="bottom"/>
            <w:hideMark/>
          </w:tcPr>
          <w:p w14:paraId="30728AEC"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35-39</w:t>
            </w:r>
          </w:p>
        </w:tc>
        <w:tc>
          <w:tcPr>
            <w:tcW w:w="1843" w:type="dxa"/>
            <w:tcBorders>
              <w:top w:val="nil"/>
              <w:left w:val="nil"/>
              <w:bottom w:val="nil"/>
              <w:right w:val="single" w:sz="4" w:space="0" w:color="auto"/>
            </w:tcBorders>
            <w:shd w:val="clear" w:color="auto" w:fill="auto"/>
            <w:noWrap/>
            <w:vAlign w:val="bottom"/>
            <w:hideMark/>
          </w:tcPr>
          <w:p w14:paraId="354849B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20.0</w:t>
            </w:r>
          </w:p>
        </w:tc>
        <w:tc>
          <w:tcPr>
            <w:tcW w:w="1937" w:type="dxa"/>
            <w:tcBorders>
              <w:top w:val="nil"/>
              <w:left w:val="nil"/>
              <w:bottom w:val="nil"/>
              <w:right w:val="single" w:sz="4" w:space="0" w:color="auto"/>
            </w:tcBorders>
            <w:shd w:val="clear" w:color="auto" w:fill="auto"/>
            <w:noWrap/>
            <w:vAlign w:val="bottom"/>
            <w:hideMark/>
          </w:tcPr>
          <w:p w14:paraId="313FC97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10.6</w:t>
            </w:r>
          </w:p>
        </w:tc>
        <w:tc>
          <w:tcPr>
            <w:tcW w:w="2032" w:type="dxa"/>
            <w:gridSpan w:val="2"/>
            <w:tcBorders>
              <w:top w:val="nil"/>
              <w:left w:val="nil"/>
              <w:bottom w:val="nil"/>
              <w:right w:val="single" w:sz="4" w:space="0" w:color="auto"/>
            </w:tcBorders>
            <w:shd w:val="clear" w:color="auto" w:fill="auto"/>
            <w:noWrap/>
            <w:vAlign w:val="bottom"/>
            <w:hideMark/>
          </w:tcPr>
          <w:p w14:paraId="7721B77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2.4</w:t>
            </w:r>
          </w:p>
        </w:tc>
      </w:tr>
      <w:tr w:rsidR="00C15478" w:rsidRPr="00D66477" w14:paraId="43BE4D08"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031D3A7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40-44</w:t>
            </w:r>
          </w:p>
        </w:tc>
        <w:tc>
          <w:tcPr>
            <w:tcW w:w="1843" w:type="dxa"/>
            <w:tcBorders>
              <w:top w:val="nil"/>
              <w:left w:val="nil"/>
              <w:bottom w:val="nil"/>
              <w:right w:val="single" w:sz="4" w:space="0" w:color="auto"/>
            </w:tcBorders>
            <w:shd w:val="clear" w:color="auto" w:fill="auto"/>
            <w:noWrap/>
            <w:vAlign w:val="bottom"/>
            <w:hideMark/>
          </w:tcPr>
          <w:p w14:paraId="13596DEF"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19.7</w:t>
            </w:r>
          </w:p>
        </w:tc>
        <w:tc>
          <w:tcPr>
            <w:tcW w:w="1937" w:type="dxa"/>
            <w:tcBorders>
              <w:top w:val="nil"/>
              <w:left w:val="nil"/>
              <w:bottom w:val="nil"/>
              <w:right w:val="single" w:sz="4" w:space="0" w:color="auto"/>
            </w:tcBorders>
            <w:shd w:val="clear" w:color="auto" w:fill="auto"/>
            <w:noWrap/>
            <w:vAlign w:val="bottom"/>
            <w:hideMark/>
          </w:tcPr>
          <w:p w14:paraId="68DB16DB"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7.9</w:t>
            </w:r>
          </w:p>
        </w:tc>
        <w:tc>
          <w:tcPr>
            <w:tcW w:w="2032" w:type="dxa"/>
            <w:gridSpan w:val="2"/>
            <w:tcBorders>
              <w:top w:val="nil"/>
              <w:left w:val="nil"/>
              <w:bottom w:val="nil"/>
              <w:right w:val="single" w:sz="4" w:space="0" w:color="auto"/>
            </w:tcBorders>
            <w:shd w:val="clear" w:color="auto" w:fill="auto"/>
            <w:noWrap/>
            <w:vAlign w:val="bottom"/>
            <w:hideMark/>
          </w:tcPr>
          <w:p w14:paraId="3808C6C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2.4</w:t>
            </w:r>
          </w:p>
        </w:tc>
      </w:tr>
      <w:tr w:rsidR="00C15478" w:rsidRPr="00D66477" w14:paraId="7012AFE7"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769E0119"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45-49</w:t>
            </w:r>
          </w:p>
        </w:tc>
        <w:tc>
          <w:tcPr>
            <w:tcW w:w="1843" w:type="dxa"/>
            <w:tcBorders>
              <w:top w:val="nil"/>
              <w:left w:val="nil"/>
              <w:bottom w:val="nil"/>
              <w:right w:val="single" w:sz="4" w:space="0" w:color="auto"/>
            </w:tcBorders>
            <w:shd w:val="clear" w:color="auto" w:fill="auto"/>
            <w:noWrap/>
            <w:vAlign w:val="bottom"/>
            <w:hideMark/>
          </w:tcPr>
          <w:p w14:paraId="269D0A1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18.3</w:t>
            </w:r>
          </w:p>
        </w:tc>
        <w:tc>
          <w:tcPr>
            <w:tcW w:w="1937" w:type="dxa"/>
            <w:tcBorders>
              <w:top w:val="nil"/>
              <w:left w:val="nil"/>
              <w:bottom w:val="nil"/>
              <w:right w:val="single" w:sz="4" w:space="0" w:color="auto"/>
            </w:tcBorders>
            <w:shd w:val="clear" w:color="auto" w:fill="auto"/>
            <w:noWrap/>
            <w:vAlign w:val="bottom"/>
            <w:hideMark/>
          </w:tcPr>
          <w:p w14:paraId="71986D9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6.9</w:t>
            </w:r>
          </w:p>
        </w:tc>
        <w:tc>
          <w:tcPr>
            <w:tcW w:w="2032" w:type="dxa"/>
            <w:gridSpan w:val="2"/>
            <w:tcBorders>
              <w:top w:val="nil"/>
              <w:left w:val="nil"/>
              <w:bottom w:val="nil"/>
              <w:right w:val="single" w:sz="4" w:space="0" w:color="auto"/>
            </w:tcBorders>
            <w:shd w:val="clear" w:color="auto" w:fill="auto"/>
            <w:noWrap/>
            <w:vAlign w:val="bottom"/>
            <w:hideMark/>
          </w:tcPr>
          <w:p w14:paraId="7FB223C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2.1</w:t>
            </w:r>
          </w:p>
        </w:tc>
      </w:tr>
      <w:tr w:rsidR="00C15478" w:rsidRPr="00D66477" w14:paraId="6DA3B2D8"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17F3167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63B0F20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1642A00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15014AE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5DA35562"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3C10FF6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Education- highest attended</w:t>
            </w:r>
          </w:p>
        </w:tc>
        <w:tc>
          <w:tcPr>
            <w:tcW w:w="1843" w:type="dxa"/>
            <w:tcBorders>
              <w:top w:val="nil"/>
              <w:left w:val="nil"/>
              <w:bottom w:val="nil"/>
              <w:right w:val="single" w:sz="4" w:space="0" w:color="auto"/>
            </w:tcBorders>
            <w:shd w:val="clear" w:color="auto" w:fill="auto"/>
            <w:noWrap/>
            <w:vAlign w:val="bottom"/>
            <w:hideMark/>
          </w:tcPr>
          <w:p w14:paraId="7322104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7CD6ED5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5C5C57DB"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446F4EB9"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5E0F6EDC"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Low</w:t>
            </w:r>
          </w:p>
        </w:tc>
        <w:tc>
          <w:tcPr>
            <w:tcW w:w="1843" w:type="dxa"/>
            <w:tcBorders>
              <w:top w:val="nil"/>
              <w:left w:val="nil"/>
              <w:bottom w:val="nil"/>
              <w:right w:val="single" w:sz="4" w:space="0" w:color="auto"/>
            </w:tcBorders>
            <w:shd w:val="clear" w:color="auto" w:fill="auto"/>
            <w:noWrap/>
            <w:vAlign w:val="bottom"/>
            <w:hideMark/>
          </w:tcPr>
          <w:p w14:paraId="111CDB1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22.7</w:t>
            </w:r>
          </w:p>
        </w:tc>
        <w:tc>
          <w:tcPr>
            <w:tcW w:w="1937" w:type="dxa"/>
            <w:tcBorders>
              <w:top w:val="nil"/>
              <w:left w:val="nil"/>
              <w:bottom w:val="nil"/>
              <w:right w:val="single" w:sz="4" w:space="0" w:color="auto"/>
            </w:tcBorders>
            <w:shd w:val="clear" w:color="auto" w:fill="auto"/>
            <w:noWrap/>
            <w:vAlign w:val="bottom"/>
            <w:hideMark/>
          </w:tcPr>
          <w:p w14:paraId="1B0DF42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20.9</w:t>
            </w:r>
          </w:p>
        </w:tc>
        <w:tc>
          <w:tcPr>
            <w:tcW w:w="2032" w:type="dxa"/>
            <w:gridSpan w:val="2"/>
            <w:tcBorders>
              <w:top w:val="nil"/>
              <w:left w:val="nil"/>
              <w:bottom w:val="nil"/>
              <w:right w:val="single" w:sz="4" w:space="0" w:color="auto"/>
            </w:tcBorders>
            <w:shd w:val="clear" w:color="auto" w:fill="auto"/>
            <w:noWrap/>
            <w:vAlign w:val="bottom"/>
            <w:hideMark/>
          </w:tcPr>
          <w:p w14:paraId="015C13C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8.1</w:t>
            </w:r>
          </w:p>
        </w:tc>
      </w:tr>
      <w:tr w:rsidR="00C15478" w:rsidRPr="00D66477" w14:paraId="7DFDDED0"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7D2BE71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Medium</w:t>
            </w:r>
          </w:p>
        </w:tc>
        <w:tc>
          <w:tcPr>
            <w:tcW w:w="1843" w:type="dxa"/>
            <w:tcBorders>
              <w:top w:val="nil"/>
              <w:left w:val="nil"/>
              <w:bottom w:val="nil"/>
              <w:right w:val="single" w:sz="4" w:space="0" w:color="auto"/>
            </w:tcBorders>
            <w:shd w:val="clear" w:color="auto" w:fill="auto"/>
            <w:noWrap/>
            <w:vAlign w:val="bottom"/>
            <w:hideMark/>
          </w:tcPr>
          <w:p w14:paraId="184D91D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44.8</w:t>
            </w:r>
          </w:p>
        </w:tc>
        <w:tc>
          <w:tcPr>
            <w:tcW w:w="1937" w:type="dxa"/>
            <w:tcBorders>
              <w:top w:val="nil"/>
              <w:left w:val="nil"/>
              <w:bottom w:val="nil"/>
              <w:right w:val="single" w:sz="4" w:space="0" w:color="auto"/>
            </w:tcBorders>
            <w:shd w:val="clear" w:color="auto" w:fill="auto"/>
            <w:noWrap/>
            <w:vAlign w:val="bottom"/>
            <w:hideMark/>
          </w:tcPr>
          <w:p w14:paraId="72E16E6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56.9</w:t>
            </w:r>
          </w:p>
        </w:tc>
        <w:tc>
          <w:tcPr>
            <w:tcW w:w="2032" w:type="dxa"/>
            <w:gridSpan w:val="2"/>
            <w:tcBorders>
              <w:top w:val="nil"/>
              <w:left w:val="nil"/>
              <w:bottom w:val="nil"/>
              <w:right w:val="single" w:sz="4" w:space="0" w:color="auto"/>
            </w:tcBorders>
            <w:shd w:val="clear" w:color="auto" w:fill="auto"/>
            <w:noWrap/>
            <w:vAlign w:val="bottom"/>
            <w:hideMark/>
          </w:tcPr>
          <w:p w14:paraId="4D562CB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51.5</w:t>
            </w:r>
          </w:p>
        </w:tc>
      </w:tr>
      <w:tr w:rsidR="00C15478" w:rsidRPr="00D66477" w14:paraId="144D2B0A"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0F59C13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High</w:t>
            </w:r>
          </w:p>
        </w:tc>
        <w:tc>
          <w:tcPr>
            <w:tcW w:w="1843" w:type="dxa"/>
            <w:tcBorders>
              <w:top w:val="nil"/>
              <w:left w:val="nil"/>
              <w:bottom w:val="nil"/>
              <w:right w:val="single" w:sz="4" w:space="0" w:color="auto"/>
            </w:tcBorders>
            <w:shd w:val="clear" w:color="auto" w:fill="auto"/>
            <w:noWrap/>
            <w:vAlign w:val="bottom"/>
            <w:hideMark/>
          </w:tcPr>
          <w:p w14:paraId="0155DA9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32.5</w:t>
            </w:r>
          </w:p>
        </w:tc>
        <w:tc>
          <w:tcPr>
            <w:tcW w:w="1937" w:type="dxa"/>
            <w:tcBorders>
              <w:top w:val="nil"/>
              <w:left w:val="nil"/>
              <w:bottom w:val="nil"/>
              <w:right w:val="single" w:sz="4" w:space="0" w:color="auto"/>
            </w:tcBorders>
            <w:shd w:val="clear" w:color="auto" w:fill="auto"/>
            <w:noWrap/>
            <w:vAlign w:val="bottom"/>
            <w:hideMark/>
          </w:tcPr>
          <w:p w14:paraId="55B049AB"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22.3</w:t>
            </w:r>
          </w:p>
        </w:tc>
        <w:tc>
          <w:tcPr>
            <w:tcW w:w="2032" w:type="dxa"/>
            <w:gridSpan w:val="2"/>
            <w:tcBorders>
              <w:top w:val="nil"/>
              <w:left w:val="nil"/>
              <w:bottom w:val="nil"/>
              <w:right w:val="single" w:sz="4" w:space="0" w:color="auto"/>
            </w:tcBorders>
            <w:shd w:val="clear" w:color="auto" w:fill="auto"/>
            <w:noWrap/>
            <w:vAlign w:val="bottom"/>
            <w:hideMark/>
          </w:tcPr>
          <w:p w14:paraId="67070B6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40.4</w:t>
            </w:r>
          </w:p>
        </w:tc>
      </w:tr>
      <w:tr w:rsidR="00C15478" w:rsidRPr="00D66477" w14:paraId="6B50CE7C"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6F78D01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08D3B157"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3C4705E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0BB9A08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33F2A870"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160E4AA9"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Co-residence with parents or grandparents</w:t>
            </w:r>
          </w:p>
        </w:tc>
        <w:tc>
          <w:tcPr>
            <w:tcW w:w="1843" w:type="dxa"/>
            <w:tcBorders>
              <w:top w:val="nil"/>
              <w:left w:val="nil"/>
              <w:bottom w:val="nil"/>
              <w:right w:val="single" w:sz="4" w:space="0" w:color="auto"/>
            </w:tcBorders>
            <w:shd w:val="clear" w:color="auto" w:fill="auto"/>
            <w:noWrap/>
            <w:vAlign w:val="bottom"/>
            <w:hideMark/>
          </w:tcPr>
          <w:p w14:paraId="3D52E02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15.4</w:t>
            </w:r>
          </w:p>
        </w:tc>
        <w:tc>
          <w:tcPr>
            <w:tcW w:w="1937" w:type="dxa"/>
            <w:tcBorders>
              <w:top w:val="nil"/>
              <w:left w:val="nil"/>
              <w:bottom w:val="nil"/>
              <w:right w:val="single" w:sz="4" w:space="0" w:color="auto"/>
            </w:tcBorders>
            <w:shd w:val="clear" w:color="auto" w:fill="auto"/>
            <w:noWrap/>
            <w:vAlign w:val="bottom"/>
            <w:hideMark/>
          </w:tcPr>
          <w:p w14:paraId="2F6F13B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34.9</w:t>
            </w:r>
          </w:p>
        </w:tc>
        <w:tc>
          <w:tcPr>
            <w:tcW w:w="2032" w:type="dxa"/>
            <w:gridSpan w:val="2"/>
            <w:tcBorders>
              <w:top w:val="nil"/>
              <w:left w:val="nil"/>
              <w:bottom w:val="nil"/>
              <w:right w:val="single" w:sz="4" w:space="0" w:color="auto"/>
            </w:tcBorders>
            <w:shd w:val="clear" w:color="auto" w:fill="auto"/>
            <w:noWrap/>
            <w:vAlign w:val="bottom"/>
            <w:hideMark/>
          </w:tcPr>
          <w:p w14:paraId="53530BA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76.0</w:t>
            </w:r>
          </w:p>
        </w:tc>
      </w:tr>
      <w:tr w:rsidR="00C15478" w:rsidRPr="00D66477" w14:paraId="3CA7140E"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tcPr>
          <w:p w14:paraId="7F348EF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Yes</w:t>
            </w:r>
          </w:p>
        </w:tc>
        <w:tc>
          <w:tcPr>
            <w:tcW w:w="1843" w:type="dxa"/>
            <w:tcBorders>
              <w:top w:val="nil"/>
              <w:left w:val="nil"/>
              <w:bottom w:val="nil"/>
              <w:right w:val="single" w:sz="4" w:space="0" w:color="auto"/>
            </w:tcBorders>
            <w:shd w:val="clear" w:color="auto" w:fill="auto"/>
            <w:noWrap/>
            <w:vAlign w:val="bottom"/>
          </w:tcPr>
          <w:p w14:paraId="1E5CFE4F"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84.6</w:t>
            </w:r>
          </w:p>
        </w:tc>
        <w:tc>
          <w:tcPr>
            <w:tcW w:w="1937" w:type="dxa"/>
            <w:tcBorders>
              <w:top w:val="nil"/>
              <w:left w:val="nil"/>
              <w:bottom w:val="nil"/>
              <w:right w:val="single" w:sz="4" w:space="0" w:color="auto"/>
            </w:tcBorders>
            <w:shd w:val="clear" w:color="auto" w:fill="auto"/>
            <w:noWrap/>
            <w:vAlign w:val="bottom"/>
          </w:tcPr>
          <w:p w14:paraId="7094E44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65.1</w:t>
            </w:r>
          </w:p>
        </w:tc>
        <w:tc>
          <w:tcPr>
            <w:tcW w:w="2032" w:type="dxa"/>
            <w:gridSpan w:val="2"/>
            <w:tcBorders>
              <w:top w:val="nil"/>
              <w:left w:val="nil"/>
              <w:bottom w:val="nil"/>
              <w:right w:val="single" w:sz="4" w:space="0" w:color="auto"/>
            </w:tcBorders>
            <w:shd w:val="clear" w:color="auto" w:fill="auto"/>
            <w:noWrap/>
            <w:vAlign w:val="bottom"/>
          </w:tcPr>
          <w:p w14:paraId="1B057D5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24.0</w:t>
            </w:r>
          </w:p>
        </w:tc>
      </w:tr>
      <w:tr w:rsidR="00C15478" w:rsidRPr="00D66477" w14:paraId="615F1B31"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tcPr>
          <w:p w14:paraId="70B92A8F"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No</w:t>
            </w:r>
          </w:p>
        </w:tc>
        <w:tc>
          <w:tcPr>
            <w:tcW w:w="1843" w:type="dxa"/>
            <w:tcBorders>
              <w:top w:val="nil"/>
              <w:left w:val="nil"/>
              <w:bottom w:val="nil"/>
              <w:right w:val="single" w:sz="4" w:space="0" w:color="auto"/>
            </w:tcBorders>
            <w:shd w:val="clear" w:color="auto" w:fill="auto"/>
            <w:noWrap/>
            <w:vAlign w:val="bottom"/>
          </w:tcPr>
          <w:p w14:paraId="0AA2A91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tcPr>
          <w:p w14:paraId="1D3E661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tcPr>
          <w:p w14:paraId="7DDEA4A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391F9840"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18A30B2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41EED32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02270A5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2EC43B3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13391D99"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0C20AAB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Household wealth</w:t>
            </w:r>
          </w:p>
        </w:tc>
        <w:tc>
          <w:tcPr>
            <w:tcW w:w="1843" w:type="dxa"/>
            <w:tcBorders>
              <w:top w:val="nil"/>
              <w:left w:val="nil"/>
              <w:bottom w:val="nil"/>
              <w:right w:val="single" w:sz="4" w:space="0" w:color="auto"/>
            </w:tcBorders>
            <w:shd w:val="clear" w:color="auto" w:fill="auto"/>
            <w:noWrap/>
            <w:vAlign w:val="bottom"/>
            <w:hideMark/>
          </w:tcPr>
          <w:p w14:paraId="5C42E62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0D85648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516E658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47971F5D"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1131233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Poorest</w:t>
            </w:r>
          </w:p>
        </w:tc>
        <w:tc>
          <w:tcPr>
            <w:tcW w:w="1843" w:type="dxa"/>
            <w:tcBorders>
              <w:top w:val="nil"/>
              <w:left w:val="nil"/>
              <w:bottom w:val="nil"/>
              <w:right w:val="single" w:sz="4" w:space="0" w:color="auto"/>
            </w:tcBorders>
            <w:shd w:val="clear" w:color="auto" w:fill="auto"/>
            <w:noWrap/>
            <w:vAlign w:val="bottom"/>
            <w:hideMark/>
          </w:tcPr>
          <w:p w14:paraId="2521BEE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20.3</w:t>
            </w:r>
          </w:p>
        </w:tc>
        <w:tc>
          <w:tcPr>
            <w:tcW w:w="1937" w:type="dxa"/>
            <w:tcBorders>
              <w:top w:val="nil"/>
              <w:left w:val="nil"/>
              <w:bottom w:val="nil"/>
              <w:right w:val="single" w:sz="4" w:space="0" w:color="auto"/>
            </w:tcBorders>
            <w:shd w:val="clear" w:color="auto" w:fill="auto"/>
            <w:noWrap/>
            <w:vAlign w:val="bottom"/>
            <w:hideMark/>
          </w:tcPr>
          <w:p w14:paraId="1AA5019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19.0</w:t>
            </w:r>
          </w:p>
        </w:tc>
        <w:tc>
          <w:tcPr>
            <w:tcW w:w="2032" w:type="dxa"/>
            <w:gridSpan w:val="2"/>
            <w:tcBorders>
              <w:top w:val="nil"/>
              <w:left w:val="nil"/>
              <w:bottom w:val="nil"/>
              <w:right w:val="single" w:sz="4" w:space="0" w:color="auto"/>
            </w:tcBorders>
            <w:shd w:val="clear" w:color="auto" w:fill="auto"/>
            <w:noWrap/>
            <w:vAlign w:val="bottom"/>
            <w:hideMark/>
          </w:tcPr>
          <w:p w14:paraId="473B437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10.6</w:t>
            </w:r>
          </w:p>
        </w:tc>
      </w:tr>
      <w:tr w:rsidR="00C15478" w:rsidRPr="00D66477" w14:paraId="35DC16BD"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0B9B2069"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Poorer</w:t>
            </w:r>
          </w:p>
        </w:tc>
        <w:tc>
          <w:tcPr>
            <w:tcW w:w="1843" w:type="dxa"/>
            <w:tcBorders>
              <w:top w:val="nil"/>
              <w:left w:val="nil"/>
              <w:bottom w:val="nil"/>
              <w:right w:val="single" w:sz="4" w:space="0" w:color="auto"/>
            </w:tcBorders>
            <w:shd w:val="clear" w:color="auto" w:fill="auto"/>
            <w:noWrap/>
            <w:vAlign w:val="bottom"/>
            <w:hideMark/>
          </w:tcPr>
          <w:p w14:paraId="593705A7"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18.7</w:t>
            </w:r>
          </w:p>
        </w:tc>
        <w:tc>
          <w:tcPr>
            <w:tcW w:w="1937" w:type="dxa"/>
            <w:tcBorders>
              <w:top w:val="nil"/>
              <w:left w:val="nil"/>
              <w:bottom w:val="nil"/>
              <w:right w:val="single" w:sz="4" w:space="0" w:color="auto"/>
            </w:tcBorders>
            <w:shd w:val="clear" w:color="auto" w:fill="auto"/>
            <w:noWrap/>
            <w:vAlign w:val="bottom"/>
            <w:hideMark/>
          </w:tcPr>
          <w:p w14:paraId="2EE0C9A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23.0</w:t>
            </w:r>
          </w:p>
        </w:tc>
        <w:tc>
          <w:tcPr>
            <w:tcW w:w="2032" w:type="dxa"/>
            <w:gridSpan w:val="2"/>
            <w:tcBorders>
              <w:top w:val="nil"/>
              <w:left w:val="nil"/>
              <w:bottom w:val="nil"/>
              <w:right w:val="single" w:sz="4" w:space="0" w:color="auto"/>
            </w:tcBorders>
            <w:shd w:val="clear" w:color="auto" w:fill="auto"/>
            <w:noWrap/>
            <w:vAlign w:val="bottom"/>
            <w:hideMark/>
          </w:tcPr>
          <w:p w14:paraId="00A4304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14.9</w:t>
            </w:r>
          </w:p>
        </w:tc>
      </w:tr>
      <w:tr w:rsidR="00C15478" w:rsidRPr="00D66477" w14:paraId="7E794B55"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5761246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Middle</w:t>
            </w:r>
          </w:p>
        </w:tc>
        <w:tc>
          <w:tcPr>
            <w:tcW w:w="1843" w:type="dxa"/>
            <w:tcBorders>
              <w:top w:val="nil"/>
              <w:left w:val="nil"/>
              <w:bottom w:val="nil"/>
              <w:right w:val="single" w:sz="4" w:space="0" w:color="auto"/>
            </w:tcBorders>
            <w:shd w:val="clear" w:color="auto" w:fill="auto"/>
            <w:noWrap/>
            <w:vAlign w:val="bottom"/>
            <w:hideMark/>
          </w:tcPr>
          <w:p w14:paraId="44BF781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19.1</w:t>
            </w:r>
          </w:p>
        </w:tc>
        <w:tc>
          <w:tcPr>
            <w:tcW w:w="1937" w:type="dxa"/>
            <w:tcBorders>
              <w:top w:val="nil"/>
              <w:left w:val="nil"/>
              <w:bottom w:val="nil"/>
              <w:right w:val="single" w:sz="4" w:space="0" w:color="auto"/>
            </w:tcBorders>
            <w:shd w:val="clear" w:color="auto" w:fill="auto"/>
            <w:noWrap/>
            <w:vAlign w:val="bottom"/>
            <w:hideMark/>
          </w:tcPr>
          <w:p w14:paraId="006FB67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25.0</w:t>
            </w:r>
          </w:p>
        </w:tc>
        <w:tc>
          <w:tcPr>
            <w:tcW w:w="2032" w:type="dxa"/>
            <w:gridSpan w:val="2"/>
            <w:tcBorders>
              <w:top w:val="nil"/>
              <w:left w:val="nil"/>
              <w:bottom w:val="nil"/>
              <w:right w:val="single" w:sz="4" w:space="0" w:color="auto"/>
            </w:tcBorders>
            <w:shd w:val="clear" w:color="auto" w:fill="auto"/>
            <w:noWrap/>
            <w:vAlign w:val="bottom"/>
            <w:hideMark/>
          </w:tcPr>
          <w:p w14:paraId="58B6F8F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18.5</w:t>
            </w:r>
          </w:p>
        </w:tc>
      </w:tr>
      <w:tr w:rsidR="00C15478" w:rsidRPr="00D66477" w14:paraId="6DB2C178"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0E4BE50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Richer</w:t>
            </w:r>
          </w:p>
        </w:tc>
        <w:tc>
          <w:tcPr>
            <w:tcW w:w="1843" w:type="dxa"/>
            <w:tcBorders>
              <w:top w:val="nil"/>
              <w:left w:val="nil"/>
              <w:bottom w:val="nil"/>
              <w:right w:val="single" w:sz="4" w:space="0" w:color="auto"/>
            </w:tcBorders>
            <w:shd w:val="clear" w:color="auto" w:fill="auto"/>
            <w:noWrap/>
            <w:vAlign w:val="bottom"/>
            <w:hideMark/>
          </w:tcPr>
          <w:p w14:paraId="109D2B3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20.5</w:t>
            </w:r>
          </w:p>
        </w:tc>
        <w:tc>
          <w:tcPr>
            <w:tcW w:w="1937" w:type="dxa"/>
            <w:tcBorders>
              <w:top w:val="nil"/>
              <w:left w:val="nil"/>
              <w:bottom w:val="nil"/>
              <w:right w:val="single" w:sz="4" w:space="0" w:color="auto"/>
            </w:tcBorders>
            <w:shd w:val="clear" w:color="auto" w:fill="auto"/>
            <w:noWrap/>
            <w:vAlign w:val="bottom"/>
            <w:hideMark/>
          </w:tcPr>
          <w:p w14:paraId="788F73E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21.1</w:t>
            </w:r>
          </w:p>
        </w:tc>
        <w:tc>
          <w:tcPr>
            <w:tcW w:w="2032" w:type="dxa"/>
            <w:gridSpan w:val="2"/>
            <w:tcBorders>
              <w:top w:val="nil"/>
              <w:left w:val="nil"/>
              <w:bottom w:val="nil"/>
              <w:right w:val="single" w:sz="4" w:space="0" w:color="auto"/>
            </w:tcBorders>
            <w:shd w:val="clear" w:color="auto" w:fill="auto"/>
            <w:noWrap/>
            <w:vAlign w:val="bottom"/>
            <w:hideMark/>
          </w:tcPr>
          <w:p w14:paraId="325E7B7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24.4</w:t>
            </w:r>
          </w:p>
        </w:tc>
      </w:tr>
      <w:tr w:rsidR="00C15478" w:rsidRPr="00D66477" w14:paraId="0323731A"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7DB4F880"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Richest</w:t>
            </w:r>
          </w:p>
        </w:tc>
        <w:tc>
          <w:tcPr>
            <w:tcW w:w="1843" w:type="dxa"/>
            <w:tcBorders>
              <w:top w:val="nil"/>
              <w:left w:val="nil"/>
              <w:bottom w:val="nil"/>
              <w:right w:val="single" w:sz="4" w:space="0" w:color="auto"/>
            </w:tcBorders>
            <w:shd w:val="clear" w:color="auto" w:fill="auto"/>
            <w:noWrap/>
            <w:vAlign w:val="bottom"/>
            <w:hideMark/>
          </w:tcPr>
          <w:p w14:paraId="22AE338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21.4</w:t>
            </w:r>
          </w:p>
        </w:tc>
        <w:tc>
          <w:tcPr>
            <w:tcW w:w="1937" w:type="dxa"/>
            <w:tcBorders>
              <w:top w:val="nil"/>
              <w:left w:val="nil"/>
              <w:bottom w:val="nil"/>
              <w:right w:val="single" w:sz="4" w:space="0" w:color="auto"/>
            </w:tcBorders>
            <w:shd w:val="clear" w:color="auto" w:fill="auto"/>
            <w:noWrap/>
            <w:vAlign w:val="bottom"/>
            <w:hideMark/>
          </w:tcPr>
          <w:p w14:paraId="0FFB5A4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11.9</w:t>
            </w:r>
          </w:p>
        </w:tc>
        <w:tc>
          <w:tcPr>
            <w:tcW w:w="2032" w:type="dxa"/>
            <w:gridSpan w:val="2"/>
            <w:tcBorders>
              <w:top w:val="nil"/>
              <w:left w:val="nil"/>
              <w:bottom w:val="nil"/>
              <w:right w:val="single" w:sz="4" w:space="0" w:color="auto"/>
            </w:tcBorders>
            <w:shd w:val="clear" w:color="auto" w:fill="auto"/>
            <w:noWrap/>
            <w:vAlign w:val="bottom"/>
            <w:hideMark/>
          </w:tcPr>
          <w:p w14:paraId="38C1F01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31.6</w:t>
            </w:r>
          </w:p>
        </w:tc>
      </w:tr>
      <w:tr w:rsidR="00C15478" w:rsidRPr="00D66477" w14:paraId="4F970825"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0203656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575588F7"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0774623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16E7A44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3ED78410"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70205C0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Ethnicity</w:t>
            </w:r>
          </w:p>
        </w:tc>
        <w:tc>
          <w:tcPr>
            <w:tcW w:w="1843" w:type="dxa"/>
            <w:tcBorders>
              <w:top w:val="nil"/>
              <w:left w:val="nil"/>
              <w:bottom w:val="nil"/>
              <w:right w:val="single" w:sz="4" w:space="0" w:color="auto"/>
            </w:tcBorders>
            <w:shd w:val="clear" w:color="auto" w:fill="auto"/>
            <w:noWrap/>
            <w:vAlign w:val="bottom"/>
            <w:hideMark/>
          </w:tcPr>
          <w:p w14:paraId="2477DB5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2526DEF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5F4395D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3D59414D"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6CF22D6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Tagalog</w:t>
            </w:r>
          </w:p>
        </w:tc>
        <w:tc>
          <w:tcPr>
            <w:tcW w:w="1843" w:type="dxa"/>
            <w:tcBorders>
              <w:top w:val="nil"/>
              <w:left w:val="nil"/>
              <w:bottom w:val="nil"/>
              <w:right w:val="single" w:sz="4" w:space="0" w:color="auto"/>
            </w:tcBorders>
            <w:shd w:val="clear" w:color="auto" w:fill="auto"/>
            <w:noWrap/>
            <w:vAlign w:val="bottom"/>
            <w:hideMark/>
          </w:tcPr>
          <w:p w14:paraId="21C5CA1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29.5</w:t>
            </w:r>
          </w:p>
        </w:tc>
        <w:tc>
          <w:tcPr>
            <w:tcW w:w="1937" w:type="dxa"/>
            <w:tcBorders>
              <w:top w:val="nil"/>
              <w:left w:val="nil"/>
              <w:bottom w:val="nil"/>
              <w:right w:val="single" w:sz="4" w:space="0" w:color="auto"/>
            </w:tcBorders>
            <w:shd w:val="clear" w:color="auto" w:fill="auto"/>
            <w:noWrap/>
            <w:vAlign w:val="bottom"/>
            <w:hideMark/>
          </w:tcPr>
          <w:p w14:paraId="3BE6112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37.6</w:t>
            </w:r>
          </w:p>
        </w:tc>
        <w:tc>
          <w:tcPr>
            <w:tcW w:w="2032" w:type="dxa"/>
            <w:gridSpan w:val="2"/>
            <w:tcBorders>
              <w:top w:val="nil"/>
              <w:left w:val="nil"/>
              <w:bottom w:val="nil"/>
              <w:right w:val="single" w:sz="4" w:space="0" w:color="auto"/>
            </w:tcBorders>
            <w:shd w:val="clear" w:color="auto" w:fill="auto"/>
            <w:noWrap/>
            <w:vAlign w:val="bottom"/>
            <w:hideMark/>
          </w:tcPr>
          <w:p w14:paraId="042C94E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41.0</w:t>
            </w:r>
          </w:p>
        </w:tc>
      </w:tr>
      <w:tr w:rsidR="00C15478" w:rsidRPr="00D66477" w14:paraId="7E4616AE" w14:textId="77777777" w:rsidTr="000F1A80">
        <w:trPr>
          <w:trHeight w:val="64"/>
        </w:trPr>
        <w:tc>
          <w:tcPr>
            <w:tcW w:w="2835" w:type="dxa"/>
            <w:tcBorders>
              <w:top w:val="nil"/>
              <w:left w:val="single" w:sz="4" w:space="0" w:color="auto"/>
              <w:bottom w:val="nil"/>
              <w:right w:val="single" w:sz="4" w:space="0" w:color="auto"/>
            </w:tcBorders>
            <w:shd w:val="clear" w:color="auto" w:fill="auto"/>
            <w:noWrap/>
            <w:vAlign w:val="bottom"/>
            <w:hideMark/>
          </w:tcPr>
          <w:p w14:paraId="242B099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Cebuano</w:t>
            </w:r>
          </w:p>
        </w:tc>
        <w:tc>
          <w:tcPr>
            <w:tcW w:w="1843" w:type="dxa"/>
            <w:tcBorders>
              <w:top w:val="nil"/>
              <w:left w:val="nil"/>
              <w:bottom w:val="nil"/>
              <w:right w:val="single" w:sz="4" w:space="0" w:color="auto"/>
            </w:tcBorders>
            <w:shd w:val="clear" w:color="auto" w:fill="auto"/>
            <w:noWrap/>
            <w:vAlign w:val="bottom"/>
            <w:hideMark/>
          </w:tcPr>
          <w:p w14:paraId="221B4E1B"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19.7</w:t>
            </w:r>
          </w:p>
        </w:tc>
        <w:tc>
          <w:tcPr>
            <w:tcW w:w="1937" w:type="dxa"/>
            <w:tcBorders>
              <w:top w:val="nil"/>
              <w:left w:val="nil"/>
              <w:bottom w:val="nil"/>
              <w:right w:val="single" w:sz="4" w:space="0" w:color="auto"/>
            </w:tcBorders>
            <w:shd w:val="clear" w:color="auto" w:fill="auto"/>
            <w:noWrap/>
            <w:vAlign w:val="bottom"/>
            <w:hideMark/>
          </w:tcPr>
          <w:p w14:paraId="0C90256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21.0</w:t>
            </w:r>
          </w:p>
        </w:tc>
        <w:tc>
          <w:tcPr>
            <w:tcW w:w="2032" w:type="dxa"/>
            <w:gridSpan w:val="2"/>
            <w:tcBorders>
              <w:top w:val="nil"/>
              <w:left w:val="nil"/>
              <w:bottom w:val="nil"/>
              <w:right w:val="single" w:sz="4" w:space="0" w:color="auto"/>
            </w:tcBorders>
            <w:shd w:val="clear" w:color="auto" w:fill="auto"/>
            <w:noWrap/>
            <w:vAlign w:val="bottom"/>
            <w:hideMark/>
          </w:tcPr>
          <w:p w14:paraId="10F7676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17.4</w:t>
            </w:r>
          </w:p>
        </w:tc>
      </w:tr>
      <w:tr w:rsidR="00C15478" w:rsidRPr="00D66477" w14:paraId="3B49FE11"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61E1099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Ilocano</w:t>
            </w:r>
          </w:p>
        </w:tc>
        <w:tc>
          <w:tcPr>
            <w:tcW w:w="1843" w:type="dxa"/>
            <w:tcBorders>
              <w:top w:val="nil"/>
              <w:left w:val="nil"/>
              <w:bottom w:val="nil"/>
              <w:right w:val="single" w:sz="4" w:space="0" w:color="auto"/>
            </w:tcBorders>
            <w:shd w:val="clear" w:color="auto" w:fill="auto"/>
            <w:noWrap/>
            <w:vAlign w:val="bottom"/>
            <w:hideMark/>
          </w:tcPr>
          <w:p w14:paraId="113AEEB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9.2</w:t>
            </w:r>
          </w:p>
        </w:tc>
        <w:tc>
          <w:tcPr>
            <w:tcW w:w="1937" w:type="dxa"/>
            <w:tcBorders>
              <w:top w:val="nil"/>
              <w:left w:val="nil"/>
              <w:bottom w:val="nil"/>
              <w:right w:val="single" w:sz="4" w:space="0" w:color="auto"/>
            </w:tcBorders>
            <w:shd w:val="clear" w:color="auto" w:fill="auto"/>
            <w:noWrap/>
            <w:vAlign w:val="bottom"/>
            <w:hideMark/>
          </w:tcPr>
          <w:p w14:paraId="1CE4565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6.6</w:t>
            </w:r>
          </w:p>
        </w:tc>
        <w:tc>
          <w:tcPr>
            <w:tcW w:w="2032" w:type="dxa"/>
            <w:gridSpan w:val="2"/>
            <w:tcBorders>
              <w:top w:val="nil"/>
              <w:left w:val="nil"/>
              <w:bottom w:val="nil"/>
              <w:right w:val="single" w:sz="4" w:space="0" w:color="auto"/>
            </w:tcBorders>
            <w:shd w:val="clear" w:color="auto" w:fill="auto"/>
            <w:noWrap/>
            <w:vAlign w:val="bottom"/>
            <w:hideMark/>
          </w:tcPr>
          <w:p w14:paraId="7ED1377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6.6</w:t>
            </w:r>
          </w:p>
        </w:tc>
      </w:tr>
      <w:tr w:rsidR="00C15478" w:rsidRPr="00D66477" w14:paraId="0B7A99CB"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20A4953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Ilonggo</w:t>
            </w:r>
          </w:p>
        </w:tc>
        <w:tc>
          <w:tcPr>
            <w:tcW w:w="1843" w:type="dxa"/>
            <w:tcBorders>
              <w:top w:val="nil"/>
              <w:left w:val="nil"/>
              <w:bottom w:val="nil"/>
              <w:right w:val="single" w:sz="4" w:space="0" w:color="auto"/>
            </w:tcBorders>
            <w:shd w:val="clear" w:color="auto" w:fill="auto"/>
            <w:noWrap/>
            <w:vAlign w:val="bottom"/>
            <w:hideMark/>
          </w:tcPr>
          <w:p w14:paraId="64FE0E7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9.5</w:t>
            </w:r>
          </w:p>
        </w:tc>
        <w:tc>
          <w:tcPr>
            <w:tcW w:w="1937" w:type="dxa"/>
            <w:tcBorders>
              <w:top w:val="nil"/>
              <w:left w:val="nil"/>
              <w:bottom w:val="nil"/>
              <w:right w:val="single" w:sz="4" w:space="0" w:color="auto"/>
            </w:tcBorders>
            <w:shd w:val="clear" w:color="auto" w:fill="auto"/>
            <w:noWrap/>
            <w:vAlign w:val="bottom"/>
            <w:hideMark/>
          </w:tcPr>
          <w:p w14:paraId="017CD14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7.3</w:t>
            </w:r>
          </w:p>
        </w:tc>
        <w:tc>
          <w:tcPr>
            <w:tcW w:w="2032" w:type="dxa"/>
            <w:gridSpan w:val="2"/>
            <w:tcBorders>
              <w:top w:val="nil"/>
              <w:left w:val="nil"/>
              <w:bottom w:val="nil"/>
              <w:right w:val="single" w:sz="4" w:space="0" w:color="auto"/>
            </w:tcBorders>
            <w:shd w:val="clear" w:color="auto" w:fill="auto"/>
            <w:noWrap/>
            <w:vAlign w:val="bottom"/>
            <w:hideMark/>
          </w:tcPr>
          <w:p w14:paraId="2C747A0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8.0</w:t>
            </w:r>
          </w:p>
        </w:tc>
      </w:tr>
      <w:tr w:rsidR="00C15478" w:rsidRPr="00D66477" w14:paraId="39ACA43B"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796ABCA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Bicolano</w:t>
            </w:r>
          </w:p>
        </w:tc>
        <w:tc>
          <w:tcPr>
            <w:tcW w:w="1843" w:type="dxa"/>
            <w:tcBorders>
              <w:top w:val="nil"/>
              <w:left w:val="nil"/>
              <w:bottom w:val="nil"/>
              <w:right w:val="single" w:sz="4" w:space="0" w:color="auto"/>
            </w:tcBorders>
            <w:shd w:val="clear" w:color="auto" w:fill="auto"/>
            <w:noWrap/>
            <w:vAlign w:val="bottom"/>
            <w:hideMark/>
          </w:tcPr>
          <w:p w14:paraId="0ED421D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5.6</w:t>
            </w:r>
          </w:p>
        </w:tc>
        <w:tc>
          <w:tcPr>
            <w:tcW w:w="1937" w:type="dxa"/>
            <w:tcBorders>
              <w:top w:val="nil"/>
              <w:left w:val="nil"/>
              <w:bottom w:val="nil"/>
              <w:right w:val="single" w:sz="4" w:space="0" w:color="auto"/>
            </w:tcBorders>
            <w:shd w:val="clear" w:color="auto" w:fill="auto"/>
            <w:noWrap/>
            <w:vAlign w:val="bottom"/>
            <w:hideMark/>
          </w:tcPr>
          <w:p w14:paraId="7B22AB7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7.2</w:t>
            </w:r>
          </w:p>
        </w:tc>
        <w:tc>
          <w:tcPr>
            <w:tcW w:w="2032" w:type="dxa"/>
            <w:gridSpan w:val="2"/>
            <w:tcBorders>
              <w:top w:val="nil"/>
              <w:left w:val="nil"/>
              <w:bottom w:val="nil"/>
              <w:right w:val="single" w:sz="4" w:space="0" w:color="auto"/>
            </w:tcBorders>
            <w:shd w:val="clear" w:color="auto" w:fill="auto"/>
            <w:noWrap/>
            <w:vAlign w:val="bottom"/>
            <w:hideMark/>
          </w:tcPr>
          <w:p w14:paraId="7C17D75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4.8</w:t>
            </w:r>
          </w:p>
        </w:tc>
      </w:tr>
      <w:tr w:rsidR="00C15478" w:rsidRPr="00D66477" w14:paraId="3689688F"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2F2548DF"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Other</w:t>
            </w:r>
          </w:p>
        </w:tc>
        <w:tc>
          <w:tcPr>
            <w:tcW w:w="1843" w:type="dxa"/>
            <w:tcBorders>
              <w:top w:val="nil"/>
              <w:left w:val="nil"/>
              <w:bottom w:val="nil"/>
              <w:right w:val="single" w:sz="4" w:space="0" w:color="auto"/>
            </w:tcBorders>
            <w:shd w:val="clear" w:color="auto" w:fill="auto"/>
            <w:noWrap/>
            <w:vAlign w:val="bottom"/>
            <w:hideMark/>
          </w:tcPr>
          <w:p w14:paraId="446959E5"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26.5</w:t>
            </w:r>
          </w:p>
        </w:tc>
        <w:tc>
          <w:tcPr>
            <w:tcW w:w="1937" w:type="dxa"/>
            <w:tcBorders>
              <w:top w:val="nil"/>
              <w:left w:val="nil"/>
              <w:bottom w:val="nil"/>
              <w:right w:val="single" w:sz="4" w:space="0" w:color="auto"/>
            </w:tcBorders>
            <w:shd w:val="clear" w:color="auto" w:fill="auto"/>
            <w:noWrap/>
            <w:vAlign w:val="bottom"/>
            <w:hideMark/>
          </w:tcPr>
          <w:p w14:paraId="18AA7997"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20.3</w:t>
            </w:r>
          </w:p>
        </w:tc>
        <w:tc>
          <w:tcPr>
            <w:tcW w:w="2032" w:type="dxa"/>
            <w:gridSpan w:val="2"/>
            <w:tcBorders>
              <w:top w:val="nil"/>
              <w:left w:val="nil"/>
              <w:bottom w:val="nil"/>
              <w:right w:val="single" w:sz="4" w:space="0" w:color="auto"/>
            </w:tcBorders>
            <w:shd w:val="clear" w:color="auto" w:fill="auto"/>
            <w:noWrap/>
            <w:vAlign w:val="bottom"/>
            <w:hideMark/>
          </w:tcPr>
          <w:p w14:paraId="5F074FB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22.2</w:t>
            </w:r>
          </w:p>
        </w:tc>
      </w:tr>
      <w:tr w:rsidR="00C15478" w:rsidRPr="00D66477" w14:paraId="122B0EAE"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507D0A5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6801B37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244FE27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27AF7BBF"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020FAB9C"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18DED6D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Religion</w:t>
            </w:r>
          </w:p>
        </w:tc>
        <w:tc>
          <w:tcPr>
            <w:tcW w:w="1843" w:type="dxa"/>
            <w:tcBorders>
              <w:top w:val="nil"/>
              <w:left w:val="nil"/>
              <w:bottom w:val="nil"/>
              <w:right w:val="single" w:sz="4" w:space="0" w:color="auto"/>
            </w:tcBorders>
            <w:shd w:val="clear" w:color="auto" w:fill="auto"/>
            <w:noWrap/>
            <w:vAlign w:val="bottom"/>
            <w:hideMark/>
          </w:tcPr>
          <w:p w14:paraId="37E4E7B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63997F9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12C09B3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270145F7"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2E37213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Catholic</w:t>
            </w:r>
          </w:p>
        </w:tc>
        <w:tc>
          <w:tcPr>
            <w:tcW w:w="1843" w:type="dxa"/>
            <w:tcBorders>
              <w:top w:val="nil"/>
              <w:left w:val="nil"/>
              <w:bottom w:val="nil"/>
              <w:right w:val="single" w:sz="4" w:space="0" w:color="auto"/>
            </w:tcBorders>
            <w:shd w:val="clear" w:color="auto" w:fill="auto"/>
            <w:noWrap/>
            <w:vAlign w:val="bottom"/>
            <w:hideMark/>
          </w:tcPr>
          <w:p w14:paraId="1403096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75.7</w:t>
            </w:r>
          </w:p>
        </w:tc>
        <w:tc>
          <w:tcPr>
            <w:tcW w:w="1937" w:type="dxa"/>
            <w:tcBorders>
              <w:top w:val="nil"/>
              <w:left w:val="nil"/>
              <w:bottom w:val="nil"/>
              <w:right w:val="single" w:sz="4" w:space="0" w:color="auto"/>
            </w:tcBorders>
            <w:shd w:val="clear" w:color="auto" w:fill="auto"/>
            <w:noWrap/>
            <w:vAlign w:val="bottom"/>
            <w:hideMark/>
          </w:tcPr>
          <w:p w14:paraId="538BFED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86.5</w:t>
            </w:r>
          </w:p>
        </w:tc>
        <w:tc>
          <w:tcPr>
            <w:tcW w:w="2032" w:type="dxa"/>
            <w:gridSpan w:val="2"/>
            <w:tcBorders>
              <w:top w:val="nil"/>
              <w:left w:val="nil"/>
              <w:bottom w:val="nil"/>
              <w:right w:val="single" w:sz="4" w:space="0" w:color="auto"/>
            </w:tcBorders>
            <w:shd w:val="clear" w:color="auto" w:fill="auto"/>
            <w:noWrap/>
            <w:vAlign w:val="bottom"/>
            <w:hideMark/>
          </w:tcPr>
          <w:p w14:paraId="3CBC832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78.6</w:t>
            </w:r>
          </w:p>
        </w:tc>
      </w:tr>
      <w:tr w:rsidR="00C15478" w:rsidRPr="00D66477" w14:paraId="0274A1C4"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76E5EEC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Islam</w:t>
            </w:r>
          </w:p>
        </w:tc>
        <w:tc>
          <w:tcPr>
            <w:tcW w:w="1843" w:type="dxa"/>
            <w:tcBorders>
              <w:top w:val="nil"/>
              <w:left w:val="nil"/>
              <w:bottom w:val="nil"/>
              <w:right w:val="single" w:sz="4" w:space="0" w:color="auto"/>
            </w:tcBorders>
            <w:shd w:val="clear" w:color="auto" w:fill="auto"/>
            <w:noWrap/>
            <w:vAlign w:val="bottom"/>
            <w:hideMark/>
          </w:tcPr>
          <w:p w14:paraId="6E06C85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7.0</w:t>
            </w:r>
          </w:p>
        </w:tc>
        <w:tc>
          <w:tcPr>
            <w:tcW w:w="1937" w:type="dxa"/>
            <w:tcBorders>
              <w:top w:val="nil"/>
              <w:left w:val="nil"/>
              <w:bottom w:val="nil"/>
              <w:right w:val="single" w:sz="4" w:space="0" w:color="auto"/>
            </w:tcBorders>
            <w:shd w:val="clear" w:color="auto" w:fill="auto"/>
            <w:noWrap/>
            <w:vAlign w:val="bottom"/>
            <w:hideMark/>
          </w:tcPr>
          <w:p w14:paraId="153FE54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w:t>
            </w:r>
          </w:p>
        </w:tc>
        <w:tc>
          <w:tcPr>
            <w:tcW w:w="2032" w:type="dxa"/>
            <w:gridSpan w:val="2"/>
            <w:tcBorders>
              <w:top w:val="nil"/>
              <w:left w:val="nil"/>
              <w:bottom w:val="nil"/>
              <w:right w:val="single" w:sz="4" w:space="0" w:color="auto"/>
            </w:tcBorders>
            <w:shd w:val="clear" w:color="auto" w:fill="auto"/>
            <w:noWrap/>
            <w:vAlign w:val="bottom"/>
            <w:hideMark/>
          </w:tcPr>
          <w:p w14:paraId="4F4AC501"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5.7</w:t>
            </w:r>
          </w:p>
        </w:tc>
      </w:tr>
      <w:tr w:rsidR="00C15478" w:rsidRPr="00D66477" w14:paraId="61F950E7"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4F6E8CF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Protestant</w:t>
            </w:r>
          </w:p>
        </w:tc>
        <w:tc>
          <w:tcPr>
            <w:tcW w:w="1843" w:type="dxa"/>
            <w:tcBorders>
              <w:top w:val="nil"/>
              <w:left w:val="nil"/>
              <w:bottom w:val="nil"/>
              <w:right w:val="single" w:sz="4" w:space="0" w:color="auto"/>
            </w:tcBorders>
            <w:shd w:val="clear" w:color="auto" w:fill="auto"/>
            <w:noWrap/>
            <w:vAlign w:val="bottom"/>
            <w:hideMark/>
          </w:tcPr>
          <w:p w14:paraId="5F235C8A"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5.4</w:t>
            </w:r>
          </w:p>
        </w:tc>
        <w:tc>
          <w:tcPr>
            <w:tcW w:w="1937" w:type="dxa"/>
            <w:tcBorders>
              <w:top w:val="nil"/>
              <w:left w:val="nil"/>
              <w:bottom w:val="nil"/>
              <w:right w:val="single" w:sz="4" w:space="0" w:color="auto"/>
            </w:tcBorders>
            <w:shd w:val="clear" w:color="auto" w:fill="auto"/>
            <w:noWrap/>
            <w:vAlign w:val="bottom"/>
            <w:hideMark/>
          </w:tcPr>
          <w:p w14:paraId="6AA2056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4.2</w:t>
            </w:r>
          </w:p>
        </w:tc>
        <w:tc>
          <w:tcPr>
            <w:tcW w:w="2032" w:type="dxa"/>
            <w:gridSpan w:val="2"/>
            <w:tcBorders>
              <w:top w:val="nil"/>
              <w:left w:val="nil"/>
              <w:bottom w:val="nil"/>
              <w:right w:val="single" w:sz="4" w:space="0" w:color="auto"/>
            </w:tcBorders>
            <w:shd w:val="clear" w:color="auto" w:fill="auto"/>
            <w:noWrap/>
            <w:vAlign w:val="bottom"/>
            <w:hideMark/>
          </w:tcPr>
          <w:p w14:paraId="64B72AF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5.0</w:t>
            </w:r>
          </w:p>
        </w:tc>
      </w:tr>
      <w:tr w:rsidR="00C15478" w:rsidRPr="00D66477" w14:paraId="42476B11"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34A186B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Other</w:t>
            </w:r>
          </w:p>
        </w:tc>
        <w:tc>
          <w:tcPr>
            <w:tcW w:w="1843" w:type="dxa"/>
            <w:tcBorders>
              <w:top w:val="nil"/>
              <w:left w:val="nil"/>
              <w:bottom w:val="nil"/>
              <w:right w:val="single" w:sz="4" w:space="0" w:color="auto"/>
            </w:tcBorders>
            <w:shd w:val="clear" w:color="auto" w:fill="auto"/>
            <w:noWrap/>
            <w:vAlign w:val="bottom"/>
            <w:hideMark/>
          </w:tcPr>
          <w:p w14:paraId="33B9B0F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11.9</w:t>
            </w:r>
          </w:p>
        </w:tc>
        <w:tc>
          <w:tcPr>
            <w:tcW w:w="1937" w:type="dxa"/>
            <w:tcBorders>
              <w:top w:val="nil"/>
              <w:left w:val="nil"/>
              <w:bottom w:val="nil"/>
              <w:right w:val="single" w:sz="4" w:space="0" w:color="auto"/>
            </w:tcBorders>
            <w:shd w:val="clear" w:color="auto" w:fill="auto"/>
            <w:noWrap/>
            <w:vAlign w:val="bottom"/>
            <w:hideMark/>
          </w:tcPr>
          <w:p w14:paraId="75C693B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9.0</w:t>
            </w:r>
          </w:p>
        </w:tc>
        <w:tc>
          <w:tcPr>
            <w:tcW w:w="2032" w:type="dxa"/>
            <w:gridSpan w:val="2"/>
            <w:tcBorders>
              <w:top w:val="nil"/>
              <w:left w:val="nil"/>
              <w:bottom w:val="nil"/>
              <w:right w:val="single" w:sz="4" w:space="0" w:color="auto"/>
            </w:tcBorders>
            <w:shd w:val="clear" w:color="auto" w:fill="auto"/>
            <w:noWrap/>
            <w:vAlign w:val="bottom"/>
            <w:hideMark/>
          </w:tcPr>
          <w:p w14:paraId="5E1E0F8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10.7</w:t>
            </w:r>
          </w:p>
        </w:tc>
      </w:tr>
      <w:tr w:rsidR="00C15478" w:rsidRPr="00D66477" w14:paraId="3D36258F"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48E332A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4F1B3BCF"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62D259CD"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3ACBF300"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02E2B728"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614BC1A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Residence</w:t>
            </w:r>
          </w:p>
        </w:tc>
        <w:tc>
          <w:tcPr>
            <w:tcW w:w="1843" w:type="dxa"/>
            <w:tcBorders>
              <w:top w:val="nil"/>
              <w:left w:val="nil"/>
              <w:bottom w:val="nil"/>
              <w:right w:val="single" w:sz="4" w:space="0" w:color="auto"/>
            </w:tcBorders>
            <w:shd w:val="clear" w:color="auto" w:fill="auto"/>
            <w:noWrap/>
            <w:vAlign w:val="bottom"/>
            <w:hideMark/>
          </w:tcPr>
          <w:p w14:paraId="32501FCC"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46E0949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30B09F7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6DBEBBD7" w14:textId="77777777" w:rsidTr="000F1A80">
        <w:trPr>
          <w:trHeight w:val="87"/>
        </w:trPr>
        <w:tc>
          <w:tcPr>
            <w:tcW w:w="2835" w:type="dxa"/>
            <w:tcBorders>
              <w:top w:val="nil"/>
              <w:left w:val="single" w:sz="4" w:space="0" w:color="auto"/>
              <w:bottom w:val="nil"/>
              <w:right w:val="single" w:sz="4" w:space="0" w:color="auto"/>
            </w:tcBorders>
            <w:shd w:val="clear" w:color="auto" w:fill="auto"/>
            <w:noWrap/>
            <w:vAlign w:val="bottom"/>
            <w:hideMark/>
          </w:tcPr>
          <w:p w14:paraId="4E9936F9"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Urban</w:t>
            </w:r>
          </w:p>
        </w:tc>
        <w:tc>
          <w:tcPr>
            <w:tcW w:w="1843" w:type="dxa"/>
            <w:tcBorders>
              <w:top w:val="nil"/>
              <w:left w:val="nil"/>
              <w:bottom w:val="nil"/>
              <w:right w:val="single" w:sz="4" w:space="0" w:color="auto"/>
            </w:tcBorders>
            <w:shd w:val="clear" w:color="auto" w:fill="auto"/>
            <w:noWrap/>
            <w:vAlign w:val="bottom"/>
            <w:hideMark/>
          </w:tcPr>
          <w:p w14:paraId="66DEC633"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45.8</w:t>
            </w:r>
          </w:p>
        </w:tc>
        <w:tc>
          <w:tcPr>
            <w:tcW w:w="1937" w:type="dxa"/>
            <w:tcBorders>
              <w:top w:val="nil"/>
              <w:left w:val="nil"/>
              <w:bottom w:val="nil"/>
              <w:right w:val="single" w:sz="4" w:space="0" w:color="auto"/>
            </w:tcBorders>
            <w:shd w:val="clear" w:color="auto" w:fill="auto"/>
            <w:noWrap/>
            <w:vAlign w:val="bottom"/>
            <w:hideMark/>
          </w:tcPr>
          <w:p w14:paraId="0B6677E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57.6</w:t>
            </w:r>
          </w:p>
        </w:tc>
        <w:tc>
          <w:tcPr>
            <w:tcW w:w="2032" w:type="dxa"/>
            <w:gridSpan w:val="2"/>
            <w:tcBorders>
              <w:top w:val="nil"/>
              <w:left w:val="nil"/>
              <w:bottom w:val="nil"/>
              <w:right w:val="single" w:sz="4" w:space="0" w:color="auto"/>
            </w:tcBorders>
            <w:shd w:val="clear" w:color="auto" w:fill="auto"/>
            <w:noWrap/>
            <w:vAlign w:val="bottom"/>
            <w:hideMark/>
          </w:tcPr>
          <w:p w14:paraId="7512CFE7"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59.0</w:t>
            </w:r>
          </w:p>
        </w:tc>
      </w:tr>
      <w:tr w:rsidR="00C15478" w:rsidRPr="00D66477" w14:paraId="532340D8" w14:textId="77777777" w:rsidTr="000F1A80">
        <w:trPr>
          <w:trHeight w:val="274"/>
        </w:trPr>
        <w:tc>
          <w:tcPr>
            <w:tcW w:w="2835" w:type="dxa"/>
            <w:tcBorders>
              <w:top w:val="nil"/>
              <w:left w:val="single" w:sz="4" w:space="0" w:color="auto"/>
              <w:bottom w:val="nil"/>
              <w:right w:val="single" w:sz="4" w:space="0" w:color="auto"/>
            </w:tcBorders>
            <w:shd w:val="clear" w:color="auto" w:fill="auto"/>
            <w:noWrap/>
            <w:vAlign w:val="bottom"/>
            <w:hideMark/>
          </w:tcPr>
          <w:p w14:paraId="493908B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Rural </w:t>
            </w:r>
          </w:p>
        </w:tc>
        <w:tc>
          <w:tcPr>
            <w:tcW w:w="1843" w:type="dxa"/>
            <w:tcBorders>
              <w:top w:val="nil"/>
              <w:left w:val="nil"/>
              <w:bottom w:val="nil"/>
              <w:right w:val="single" w:sz="4" w:space="0" w:color="auto"/>
            </w:tcBorders>
            <w:shd w:val="clear" w:color="auto" w:fill="auto"/>
            <w:noWrap/>
            <w:vAlign w:val="bottom"/>
            <w:hideMark/>
          </w:tcPr>
          <w:p w14:paraId="2C110836"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54.2</w:t>
            </w:r>
          </w:p>
        </w:tc>
        <w:tc>
          <w:tcPr>
            <w:tcW w:w="1937" w:type="dxa"/>
            <w:tcBorders>
              <w:top w:val="nil"/>
              <w:left w:val="nil"/>
              <w:bottom w:val="nil"/>
              <w:right w:val="single" w:sz="4" w:space="0" w:color="auto"/>
            </w:tcBorders>
            <w:shd w:val="clear" w:color="auto" w:fill="auto"/>
            <w:noWrap/>
            <w:vAlign w:val="bottom"/>
            <w:hideMark/>
          </w:tcPr>
          <w:p w14:paraId="2474D96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42.4</w:t>
            </w:r>
          </w:p>
        </w:tc>
        <w:tc>
          <w:tcPr>
            <w:tcW w:w="2032" w:type="dxa"/>
            <w:gridSpan w:val="2"/>
            <w:tcBorders>
              <w:top w:val="nil"/>
              <w:left w:val="nil"/>
              <w:bottom w:val="nil"/>
              <w:right w:val="single" w:sz="4" w:space="0" w:color="auto"/>
            </w:tcBorders>
            <w:shd w:val="clear" w:color="auto" w:fill="auto"/>
            <w:noWrap/>
            <w:vAlign w:val="bottom"/>
            <w:hideMark/>
          </w:tcPr>
          <w:p w14:paraId="31C44F4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41.0</w:t>
            </w:r>
          </w:p>
        </w:tc>
      </w:tr>
      <w:tr w:rsidR="00C15478" w:rsidRPr="00D66477" w14:paraId="13117215" w14:textId="77777777" w:rsidTr="000F1A80">
        <w:trPr>
          <w:trHeight w:val="68"/>
        </w:trPr>
        <w:tc>
          <w:tcPr>
            <w:tcW w:w="2835" w:type="dxa"/>
            <w:tcBorders>
              <w:top w:val="nil"/>
              <w:left w:val="single" w:sz="4" w:space="0" w:color="auto"/>
              <w:bottom w:val="nil"/>
              <w:right w:val="single" w:sz="4" w:space="0" w:color="auto"/>
            </w:tcBorders>
            <w:shd w:val="clear" w:color="auto" w:fill="auto"/>
            <w:noWrap/>
            <w:vAlign w:val="bottom"/>
            <w:hideMark/>
          </w:tcPr>
          <w:p w14:paraId="0A7B92B0"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843" w:type="dxa"/>
            <w:tcBorders>
              <w:top w:val="nil"/>
              <w:left w:val="nil"/>
              <w:bottom w:val="nil"/>
              <w:right w:val="single" w:sz="4" w:space="0" w:color="auto"/>
            </w:tcBorders>
            <w:shd w:val="clear" w:color="auto" w:fill="auto"/>
            <w:noWrap/>
            <w:vAlign w:val="bottom"/>
            <w:hideMark/>
          </w:tcPr>
          <w:p w14:paraId="41B712D9"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1937" w:type="dxa"/>
            <w:tcBorders>
              <w:top w:val="nil"/>
              <w:left w:val="nil"/>
              <w:bottom w:val="nil"/>
              <w:right w:val="single" w:sz="4" w:space="0" w:color="auto"/>
            </w:tcBorders>
            <w:shd w:val="clear" w:color="auto" w:fill="auto"/>
            <w:noWrap/>
            <w:vAlign w:val="bottom"/>
            <w:hideMark/>
          </w:tcPr>
          <w:p w14:paraId="275AEF6B"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c>
          <w:tcPr>
            <w:tcW w:w="2032" w:type="dxa"/>
            <w:gridSpan w:val="2"/>
            <w:tcBorders>
              <w:top w:val="nil"/>
              <w:left w:val="nil"/>
              <w:bottom w:val="nil"/>
              <w:right w:val="single" w:sz="4" w:space="0" w:color="auto"/>
            </w:tcBorders>
            <w:shd w:val="clear" w:color="auto" w:fill="auto"/>
            <w:noWrap/>
            <w:vAlign w:val="bottom"/>
            <w:hideMark/>
          </w:tcPr>
          <w:p w14:paraId="669F9484"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p>
        </w:tc>
      </w:tr>
      <w:tr w:rsidR="00C15478" w:rsidRPr="00D66477" w14:paraId="67B52298" w14:textId="77777777" w:rsidTr="000F1A80">
        <w:trPr>
          <w:trHeight w:val="6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F525936" w14:textId="77777777" w:rsidR="00C15478" w:rsidRPr="00D66477" w:rsidRDefault="00C15478" w:rsidP="000F1A80">
            <w:pPr>
              <w:spacing w:line="240" w:lineRule="auto"/>
              <w:rPr>
                <w:rFonts w:asciiTheme="majorBidi" w:hAnsiTheme="majorBidi" w:cstheme="majorBidi"/>
                <w:color w:val="000000"/>
                <w:sz w:val="20"/>
                <w:szCs w:val="20"/>
                <w:highlight w:val="yellow"/>
                <w:lang w:eastAsia="zh-CN"/>
              </w:rPr>
            </w:pPr>
            <w:r w:rsidRPr="00BB6EE1">
              <w:rPr>
                <w:rFonts w:asciiTheme="majorBidi" w:hAnsiTheme="majorBidi" w:cstheme="majorBidi"/>
                <w:color w:val="000000"/>
                <w:sz w:val="20"/>
                <w:szCs w:val="20"/>
                <w:lang w:eastAsia="zh-CN"/>
              </w:rPr>
              <w:t>n</w:t>
            </w:r>
            <w:r>
              <w:rPr>
                <w:rFonts w:asciiTheme="majorBidi" w:hAnsiTheme="majorBidi" w:cstheme="majorBidi"/>
                <w:color w:val="000000"/>
                <w:sz w:val="20"/>
                <w:szCs w:val="20"/>
                <w:lang w:eastAsia="zh-CN"/>
              </w:rPr>
              <w:t xml:space="preserve"> </w:t>
            </w:r>
            <w:r w:rsidRPr="00BB6EE1">
              <w:rPr>
                <w:rFonts w:asciiTheme="majorBidi" w:hAnsiTheme="majorBidi" w:cstheme="majorBidi"/>
                <w:color w:val="000000"/>
                <w:sz w:val="20"/>
                <w:szCs w:val="20"/>
                <w:lang w:eastAsia="zh-CN"/>
              </w:rPr>
              <w:t>= 1</w:t>
            </w:r>
            <w:r>
              <w:rPr>
                <w:rFonts w:asciiTheme="majorBidi" w:hAnsiTheme="majorBidi" w:cstheme="majorBidi"/>
                <w:color w:val="000000"/>
                <w:sz w:val="20"/>
                <w:szCs w:val="20"/>
                <w:lang w:eastAsia="zh-CN"/>
              </w:rPr>
              <w:t>5,378</w:t>
            </w:r>
          </w:p>
        </w:tc>
        <w:tc>
          <w:tcPr>
            <w:tcW w:w="1843" w:type="dxa"/>
            <w:tcBorders>
              <w:top w:val="nil"/>
              <w:left w:val="nil"/>
              <w:bottom w:val="single" w:sz="4" w:space="0" w:color="auto"/>
              <w:right w:val="single" w:sz="4" w:space="0" w:color="auto"/>
            </w:tcBorders>
            <w:shd w:val="clear" w:color="auto" w:fill="auto"/>
            <w:noWrap/>
          </w:tcPr>
          <w:p w14:paraId="35352E55" w14:textId="77777777" w:rsidR="00C15478" w:rsidRPr="00D66477" w:rsidRDefault="00C15478" w:rsidP="000F1A80">
            <w:pPr>
              <w:spacing w:line="240" w:lineRule="auto"/>
              <w:jc w:val="center"/>
              <w:rPr>
                <w:rFonts w:asciiTheme="majorBidi" w:hAnsiTheme="majorBidi" w:cstheme="majorBidi"/>
                <w:color w:val="000000"/>
                <w:sz w:val="20"/>
                <w:szCs w:val="20"/>
                <w:highlight w:val="yellow"/>
                <w:lang w:eastAsia="zh-CN"/>
              </w:rPr>
            </w:pPr>
          </w:p>
        </w:tc>
        <w:tc>
          <w:tcPr>
            <w:tcW w:w="1937" w:type="dxa"/>
            <w:tcBorders>
              <w:top w:val="nil"/>
              <w:left w:val="nil"/>
              <w:bottom w:val="single" w:sz="4" w:space="0" w:color="auto"/>
              <w:right w:val="single" w:sz="4" w:space="0" w:color="auto"/>
            </w:tcBorders>
            <w:shd w:val="clear" w:color="auto" w:fill="auto"/>
            <w:noWrap/>
          </w:tcPr>
          <w:p w14:paraId="543F31D1" w14:textId="77777777" w:rsidR="00C15478" w:rsidRPr="00D66477" w:rsidRDefault="00C15478" w:rsidP="000F1A80">
            <w:pPr>
              <w:spacing w:line="240" w:lineRule="auto"/>
              <w:jc w:val="center"/>
              <w:rPr>
                <w:rFonts w:asciiTheme="majorBidi" w:hAnsiTheme="majorBidi" w:cstheme="majorBidi"/>
                <w:color w:val="000000"/>
                <w:sz w:val="20"/>
                <w:szCs w:val="20"/>
                <w:highlight w:val="yellow"/>
                <w:lang w:eastAsia="zh-CN"/>
              </w:rPr>
            </w:pPr>
          </w:p>
        </w:tc>
        <w:tc>
          <w:tcPr>
            <w:tcW w:w="2032" w:type="dxa"/>
            <w:gridSpan w:val="2"/>
            <w:tcBorders>
              <w:top w:val="nil"/>
              <w:left w:val="nil"/>
              <w:bottom w:val="single" w:sz="4" w:space="0" w:color="auto"/>
              <w:right w:val="single" w:sz="4" w:space="0" w:color="auto"/>
            </w:tcBorders>
            <w:shd w:val="clear" w:color="auto" w:fill="auto"/>
            <w:noWrap/>
          </w:tcPr>
          <w:p w14:paraId="17670EF2" w14:textId="77777777" w:rsidR="00C15478" w:rsidRPr="00D66477" w:rsidRDefault="00C15478" w:rsidP="000F1A80">
            <w:pPr>
              <w:spacing w:line="240" w:lineRule="auto"/>
              <w:jc w:val="center"/>
              <w:rPr>
                <w:rFonts w:asciiTheme="majorBidi" w:hAnsiTheme="majorBidi" w:cstheme="majorBidi"/>
                <w:color w:val="000000"/>
                <w:sz w:val="20"/>
                <w:szCs w:val="20"/>
                <w:highlight w:val="yellow"/>
                <w:lang w:eastAsia="zh-CN"/>
              </w:rPr>
            </w:pPr>
          </w:p>
        </w:tc>
      </w:tr>
    </w:tbl>
    <w:p w14:paraId="2AFD0267" w14:textId="77777777" w:rsidR="00C15478" w:rsidRPr="00D66477" w:rsidRDefault="00C15478" w:rsidP="00C15478">
      <w:pPr>
        <w:spacing w:before="60" w:line="240" w:lineRule="auto"/>
        <w:rPr>
          <w:rFonts w:asciiTheme="majorBidi" w:hAnsiTheme="majorBidi" w:cstheme="majorBidi"/>
          <w:b/>
          <w:bCs/>
        </w:rPr>
      </w:pPr>
      <w:r w:rsidRPr="00D66477">
        <w:rPr>
          <w:rStyle w:val="Heading2Char"/>
          <w:rFonts w:asciiTheme="majorBidi" w:hAnsiTheme="majorBidi" w:cstheme="majorBidi"/>
          <w:sz w:val="18"/>
          <w:szCs w:val="18"/>
        </w:rPr>
        <w:t>Note: the column percentages add to 100. Separated/divorced and widowed women are excluded (n=777)</w:t>
      </w:r>
    </w:p>
    <w:p w14:paraId="4D0C649E" w14:textId="77777777" w:rsidR="00C15478" w:rsidRPr="00E93E53" w:rsidRDefault="00C15478" w:rsidP="00C15478">
      <w:pPr>
        <w:pStyle w:val="Tabletitle"/>
      </w:pPr>
      <w:r w:rsidRPr="00D66477">
        <w:t>Table 2.  Percent of first order unions in each 5 year duration increment, by union t</w:t>
      </w:r>
      <w:r w:rsidRPr="00E93E53">
        <w:t>ype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977"/>
      </w:tblGrid>
      <w:tr w:rsidR="00C15478" w:rsidRPr="00E93E53" w14:paraId="7C30B34A" w14:textId="77777777" w:rsidTr="000F1A80">
        <w:tc>
          <w:tcPr>
            <w:tcW w:w="2410" w:type="dxa"/>
            <w:vMerge w:val="restart"/>
            <w:tcBorders>
              <w:top w:val="single" w:sz="4" w:space="0" w:color="auto"/>
              <w:left w:val="single" w:sz="4" w:space="0" w:color="auto"/>
              <w:right w:val="single" w:sz="4" w:space="0" w:color="auto"/>
            </w:tcBorders>
          </w:tcPr>
          <w:p w14:paraId="6F7CF0BD" w14:textId="77777777" w:rsidR="00C15478" w:rsidRPr="00E93E53" w:rsidRDefault="00C15478" w:rsidP="000F1A80">
            <w:pPr>
              <w:spacing w:before="40" w:after="40" w:line="240" w:lineRule="auto"/>
              <w:rPr>
                <w:rFonts w:asciiTheme="majorBidi" w:hAnsiTheme="majorBidi" w:cstheme="majorBidi"/>
                <w:b/>
                <w:bCs/>
                <w:sz w:val="20"/>
                <w:szCs w:val="20"/>
              </w:rPr>
            </w:pPr>
          </w:p>
          <w:p w14:paraId="272C7FB8" w14:textId="77777777" w:rsidR="00C15478" w:rsidRPr="00E93E53" w:rsidRDefault="00C15478" w:rsidP="000F1A80">
            <w:pPr>
              <w:spacing w:before="40" w:after="40" w:line="240" w:lineRule="auto"/>
              <w:rPr>
                <w:rFonts w:asciiTheme="majorBidi" w:hAnsiTheme="majorBidi" w:cstheme="majorBidi"/>
                <w:b/>
                <w:bCs/>
                <w:sz w:val="20"/>
                <w:szCs w:val="20"/>
              </w:rPr>
            </w:pPr>
          </w:p>
          <w:p w14:paraId="712C6F76" w14:textId="77777777" w:rsidR="00C15478" w:rsidRPr="00E93E53" w:rsidRDefault="00C15478" w:rsidP="000F1A80">
            <w:pPr>
              <w:spacing w:before="40" w:after="40" w:line="240" w:lineRule="auto"/>
              <w:rPr>
                <w:rFonts w:asciiTheme="majorBidi" w:hAnsiTheme="majorBidi" w:cstheme="majorBidi"/>
                <w:b/>
                <w:bCs/>
                <w:sz w:val="20"/>
                <w:szCs w:val="20"/>
              </w:rPr>
            </w:pPr>
            <w:r>
              <w:rPr>
                <w:rFonts w:asciiTheme="majorBidi" w:hAnsiTheme="majorBidi" w:cstheme="majorBidi"/>
                <w:b/>
                <w:bCs/>
                <w:sz w:val="20"/>
                <w:szCs w:val="20"/>
              </w:rPr>
              <w:t>Duration of union, in years</w:t>
            </w:r>
          </w:p>
        </w:tc>
        <w:tc>
          <w:tcPr>
            <w:tcW w:w="5812" w:type="dxa"/>
            <w:gridSpan w:val="2"/>
            <w:tcBorders>
              <w:top w:val="single" w:sz="4" w:space="0" w:color="auto"/>
              <w:left w:val="single" w:sz="4" w:space="0" w:color="auto"/>
              <w:right w:val="single" w:sz="4" w:space="0" w:color="auto"/>
            </w:tcBorders>
          </w:tcPr>
          <w:p w14:paraId="50BCF5DB" w14:textId="77777777" w:rsidR="00C15478" w:rsidRPr="00E93E53" w:rsidRDefault="00C15478" w:rsidP="000F1A80">
            <w:pPr>
              <w:spacing w:before="40" w:after="40" w:line="240" w:lineRule="auto"/>
              <w:jc w:val="center"/>
              <w:rPr>
                <w:rFonts w:asciiTheme="majorBidi" w:hAnsiTheme="majorBidi" w:cstheme="majorBidi"/>
                <w:b/>
                <w:bCs/>
                <w:sz w:val="20"/>
                <w:szCs w:val="20"/>
              </w:rPr>
            </w:pPr>
            <w:r w:rsidRPr="00E93E53">
              <w:rPr>
                <w:rFonts w:asciiTheme="majorBidi" w:hAnsiTheme="majorBidi" w:cstheme="majorBidi"/>
                <w:b/>
                <w:bCs/>
                <w:sz w:val="20"/>
                <w:szCs w:val="20"/>
              </w:rPr>
              <w:t>% of first order union</w:t>
            </w:r>
          </w:p>
        </w:tc>
      </w:tr>
      <w:tr w:rsidR="00C15478" w14:paraId="21F98D20" w14:textId="77777777" w:rsidTr="000F1A80">
        <w:tc>
          <w:tcPr>
            <w:tcW w:w="2410" w:type="dxa"/>
            <w:vMerge/>
            <w:tcBorders>
              <w:left w:val="single" w:sz="4" w:space="0" w:color="auto"/>
              <w:bottom w:val="single" w:sz="4" w:space="0" w:color="auto"/>
              <w:right w:val="single" w:sz="4" w:space="0" w:color="auto"/>
            </w:tcBorders>
          </w:tcPr>
          <w:p w14:paraId="735B0AD3" w14:textId="77777777" w:rsidR="00C15478" w:rsidRPr="00E93E53" w:rsidRDefault="00C15478" w:rsidP="000F1A80">
            <w:pPr>
              <w:spacing w:before="40" w:after="40" w:line="240" w:lineRule="auto"/>
              <w:rPr>
                <w:rFonts w:asciiTheme="majorBidi" w:hAnsiTheme="majorBidi" w:cstheme="majorBidi"/>
                <w:b/>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6BB450E" w14:textId="77777777" w:rsidR="00C15478" w:rsidRPr="00E93E53" w:rsidRDefault="00C15478" w:rsidP="000F1A80">
            <w:pPr>
              <w:spacing w:before="40" w:after="40" w:line="240" w:lineRule="auto"/>
              <w:jc w:val="center"/>
              <w:rPr>
                <w:rFonts w:asciiTheme="majorBidi" w:hAnsiTheme="majorBidi" w:cstheme="majorBidi"/>
                <w:sz w:val="20"/>
                <w:szCs w:val="20"/>
              </w:rPr>
            </w:pPr>
            <w:r w:rsidRPr="00E93E53">
              <w:rPr>
                <w:rFonts w:asciiTheme="majorBidi" w:hAnsiTheme="majorBidi" w:cstheme="majorBidi"/>
                <w:sz w:val="20"/>
                <w:szCs w:val="20"/>
              </w:rPr>
              <w:t>Direct/ eventual marriage (n=8,289)</w:t>
            </w:r>
          </w:p>
        </w:tc>
        <w:tc>
          <w:tcPr>
            <w:tcW w:w="2977" w:type="dxa"/>
            <w:tcBorders>
              <w:top w:val="single" w:sz="4" w:space="0" w:color="auto"/>
              <w:left w:val="single" w:sz="4" w:space="0" w:color="auto"/>
              <w:bottom w:val="single" w:sz="4" w:space="0" w:color="auto"/>
              <w:right w:val="single" w:sz="4" w:space="0" w:color="auto"/>
            </w:tcBorders>
          </w:tcPr>
          <w:p w14:paraId="5954DC10" w14:textId="77777777" w:rsidR="00C15478" w:rsidRPr="00E93E53" w:rsidRDefault="00C15478" w:rsidP="000F1A80">
            <w:pPr>
              <w:spacing w:before="40" w:after="40" w:line="240" w:lineRule="auto"/>
              <w:jc w:val="center"/>
              <w:rPr>
                <w:rFonts w:asciiTheme="majorBidi" w:hAnsiTheme="majorBidi" w:cstheme="majorBidi"/>
                <w:sz w:val="20"/>
                <w:szCs w:val="20"/>
              </w:rPr>
            </w:pPr>
            <w:r w:rsidRPr="00E93E53">
              <w:rPr>
                <w:rFonts w:asciiTheme="majorBidi" w:hAnsiTheme="majorBidi" w:cstheme="majorBidi"/>
                <w:sz w:val="20"/>
                <w:szCs w:val="20"/>
              </w:rPr>
              <w:t>Cohabiting</w:t>
            </w:r>
          </w:p>
          <w:p w14:paraId="278B3193" w14:textId="77777777" w:rsidR="00C15478" w:rsidRPr="00E77452" w:rsidRDefault="00C15478" w:rsidP="000F1A80">
            <w:pPr>
              <w:spacing w:before="40" w:after="40" w:line="240" w:lineRule="auto"/>
              <w:jc w:val="center"/>
              <w:rPr>
                <w:rFonts w:asciiTheme="majorBidi" w:hAnsiTheme="majorBidi" w:cstheme="majorBidi"/>
                <w:sz w:val="20"/>
                <w:szCs w:val="20"/>
              </w:rPr>
            </w:pPr>
            <w:r w:rsidRPr="00E93E53">
              <w:rPr>
                <w:rFonts w:asciiTheme="majorBidi" w:hAnsiTheme="majorBidi" w:cstheme="majorBidi"/>
                <w:sz w:val="20"/>
                <w:szCs w:val="20"/>
              </w:rPr>
              <w:t>(n=2,354)</w:t>
            </w:r>
          </w:p>
        </w:tc>
      </w:tr>
      <w:tr w:rsidR="00C15478" w14:paraId="17558818" w14:textId="77777777" w:rsidTr="000F1A80">
        <w:tc>
          <w:tcPr>
            <w:tcW w:w="2410" w:type="dxa"/>
            <w:tcBorders>
              <w:top w:val="single" w:sz="4" w:space="0" w:color="auto"/>
              <w:left w:val="single" w:sz="4" w:space="0" w:color="auto"/>
              <w:right w:val="single" w:sz="4" w:space="0" w:color="auto"/>
            </w:tcBorders>
          </w:tcPr>
          <w:p w14:paraId="7DA7CB5B"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0–4</w:t>
            </w:r>
          </w:p>
        </w:tc>
        <w:tc>
          <w:tcPr>
            <w:tcW w:w="2835" w:type="dxa"/>
            <w:tcBorders>
              <w:top w:val="single" w:sz="4" w:space="0" w:color="auto"/>
              <w:left w:val="single" w:sz="4" w:space="0" w:color="auto"/>
              <w:right w:val="single" w:sz="4" w:space="0" w:color="auto"/>
            </w:tcBorders>
          </w:tcPr>
          <w:p w14:paraId="29314DE2"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11.7</w:t>
            </w:r>
          </w:p>
        </w:tc>
        <w:tc>
          <w:tcPr>
            <w:tcW w:w="2977" w:type="dxa"/>
            <w:tcBorders>
              <w:top w:val="single" w:sz="4" w:space="0" w:color="auto"/>
              <w:left w:val="single" w:sz="4" w:space="0" w:color="auto"/>
              <w:right w:val="single" w:sz="4" w:space="0" w:color="auto"/>
            </w:tcBorders>
          </w:tcPr>
          <w:p w14:paraId="63859943"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43.3</w:t>
            </w:r>
          </w:p>
        </w:tc>
      </w:tr>
      <w:tr w:rsidR="00C15478" w14:paraId="44A529AF" w14:textId="77777777" w:rsidTr="000F1A80">
        <w:tc>
          <w:tcPr>
            <w:tcW w:w="2410" w:type="dxa"/>
            <w:tcBorders>
              <w:left w:val="single" w:sz="4" w:space="0" w:color="auto"/>
              <w:right w:val="single" w:sz="4" w:space="0" w:color="auto"/>
            </w:tcBorders>
          </w:tcPr>
          <w:p w14:paraId="4752B1A6"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5–9</w:t>
            </w:r>
          </w:p>
        </w:tc>
        <w:tc>
          <w:tcPr>
            <w:tcW w:w="2835" w:type="dxa"/>
            <w:tcBorders>
              <w:left w:val="single" w:sz="4" w:space="0" w:color="auto"/>
              <w:right w:val="single" w:sz="4" w:space="0" w:color="auto"/>
            </w:tcBorders>
          </w:tcPr>
          <w:p w14:paraId="4A75F83C"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19.9</w:t>
            </w:r>
          </w:p>
        </w:tc>
        <w:tc>
          <w:tcPr>
            <w:tcW w:w="2977" w:type="dxa"/>
            <w:tcBorders>
              <w:left w:val="single" w:sz="4" w:space="0" w:color="auto"/>
              <w:right w:val="single" w:sz="4" w:space="0" w:color="auto"/>
            </w:tcBorders>
          </w:tcPr>
          <w:p w14:paraId="2AC0E1DA"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25.4</w:t>
            </w:r>
          </w:p>
        </w:tc>
      </w:tr>
      <w:tr w:rsidR="00C15478" w14:paraId="5C3F6C1F" w14:textId="77777777" w:rsidTr="000F1A80">
        <w:tc>
          <w:tcPr>
            <w:tcW w:w="2410" w:type="dxa"/>
            <w:tcBorders>
              <w:left w:val="single" w:sz="4" w:space="0" w:color="auto"/>
              <w:right w:val="single" w:sz="4" w:space="0" w:color="auto"/>
            </w:tcBorders>
          </w:tcPr>
          <w:p w14:paraId="0F3CEEFA"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10–14</w:t>
            </w:r>
          </w:p>
        </w:tc>
        <w:tc>
          <w:tcPr>
            <w:tcW w:w="2835" w:type="dxa"/>
            <w:tcBorders>
              <w:left w:val="single" w:sz="4" w:space="0" w:color="auto"/>
              <w:right w:val="single" w:sz="4" w:space="0" w:color="auto"/>
            </w:tcBorders>
          </w:tcPr>
          <w:p w14:paraId="2FA89C7A"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21.3</w:t>
            </w:r>
          </w:p>
        </w:tc>
        <w:tc>
          <w:tcPr>
            <w:tcW w:w="2977" w:type="dxa"/>
            <w:tcBorders>
              <w:left w:val="single" w:sz="4" w:space="0" w:color="auto"/>
              <w:right w:val="single" w:sz="4" w:space="0" w:color="auto"/>
            </w:tcBorders>
          </w:tcPr>
          <w:p w14:paraId="7287BBE0"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11.7</w:t>
            </w:r>
          </w:p>
        </w:tc>
      </w:tr>
      <w:tr w:rsidR="00C15478" w14:paraId="2E7AC832" w14:textId="77777777" w:rsidTr="000F1A80">
        <w:tc>
          <w:tcPr>
            <w:tcW w:w="2410" w:type="dxa"/>
            <w:tcBorders>
              <w:left w:val="single" w:sz="4" w:space="0" w:color="auto"/>
              <w:right w:val="single" w:sz="4" w:space="0" w:color="auto"/>
            </w:tcBorders>
          </w:tcPr>
          <w:p w14:paraId="0823C2E6"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15–19</w:t>
            </w:r>
          </w:p>
        </w:tc>
        <w:tc>
          <w:tcPr>
            <w:tcW w:w="2835" w:type="dxa"/>
            <w:tcBorders>
              <w:left w:val="single" w:sz="4" w:space="0" w:color="auto"/>
              <w:right w:val="single" w:sz="4" w:space="0" w:color="auto"/>
            </w:tcBorders>
          </w:tcPr>
          <w:p w14:paraId="5EF898AA"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17.9</w:t>
            </w:r>
          </w:p>
        </w:tc>
        <w:tc>
          <w:tcPr>
            <w:tcW w:w="2977" w:type="dxa"/>
            <w:tcBorders>
              <w:left w:val="single" w:sz="4" w:space="0" w:color="auto"/>
              <w:right w:val="single" w:sz="4" w:space="0" w:color="auto"/>
            </w:tcBorders>
          </w:tcPr>
          <w:p w14:paraId="0205AAEC"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7.7</w:t>
            </w:r>
          </w:p>
        </w:tc>
      </w:tr>
      <w:tr w:rsidR="00C15478" w14:paraId="7F6AC8F9" w14:textId="77777777" w:rsidTr="000F1A80">
        <w:tc>
          <w:tcPr>
            <w:tcW w:w="2410" w:type="dxa"/>
            <w:tcBorders>
              <w:left w:val="single" w:sz="4" w:space="0" w:color="auto"/>
              <w:right w:val="single" w:sz="4" w:space="0" w:color="auto"/>
            </w:tcBorders>
          </w:tcPr>
          <w:p w14:paraId="375F034E"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20–24</w:t>
            </w:r>
          </w:p>
        </w:tc>
        <w:tc>
          <w:tcPr>
            <w:tcW w:w="2835" w:type="dxa"/>
            <w:tcBorders>
              <w:left w:val="single" w:sz="4" w:space="0" w:color="auto"/>
              <w:right w:val="single" w:sz="4" w:space="0" w:color="auto"/>
            </w:tcBorders>
          </w:tcPr>
          <w:p w14:paraId="530E8959"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15.6</w:t>
            </w:r>
          </w:p>
        </w:tc>
        <w:tc>
          <w:tcPr>
            <w:tcW w:w="2977" w:type="dxa"/>
            <w:tcBorders>
              <w:left w:val="single" w:sz="4" w:space="0" w:color="auto"/>
              <w:right w:val="single" w:sz="4" w:space="0" w:color="auto"/>
            </w:tcBorders>
          </w:tcPr>
          <w:p w14:paraId="6FB7F624"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6.3</w:t>
            </w:r>
          </w:p>
        </w:tc>
      </w:tr>
      <w:tr w:rsidR="00C15478" w14:paraId="51625E9E" w14:textId="77777777" w:rsidTr="000F1A80">
        <w:tc>
          <w:tcPr>
            <w:tcW w:w="2410" w:type="dxa"/>
            <w:tcBorders>
              <w:left w:val="single" w:sz="4" w:space="0" w:color="auto"/>
              <w:right w:val="single" w:sz="4" w:space="0" w:color="auto"/>
            </w:tcBorders>
          </w:tcPr>
          <w:p w14:paraId="3EACE913"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25–29</w:t>
            </w:r>
          </w:p>
        </w:tc>
        <w:tc>
          <w:tcPr>
            <w:tcW w:w="2835" w:type="dxa"/>
            <w:tcBorders>
              <w:left w:val="single" w:sz="4" w:space="0" w:color="auto"/>
              <w:right w:val="single" w:sz="4" w:space="0" w:color="auto"/>
            </w:tcBorders>
          </w:tcPr>
          <w:p w14:paraId="0A76580B"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11.0</w:t>
            </w:r>
          </w:p>
        </w:tc>
        <w:tc>
          <w:tcPr>
            <w:tcW w:w="2977" w:type="dxa"/>
            <w:tcBorders>
              <w:left w:val="single" w:sz="4" w:space="0" w:color="auto"/>
              <w:right w:val="single" w:sz="4" w:space="0" w:color="auto"/>
            </w:tcBorders>
          </w:tcPr>
          <w:p w14:paraId="791C652D"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4.2</w:t>
            </w:r>
          </w:p>
        </w:tc>
      </w:tr>
      <w:tr w:rsidR="00C15478" w14:paraId="46014A9F" w14:textId="77777777" w:rsidTr="000F1A80">
        <w:tc>
          <w:tcPr>
            <w:tcW w:w="2410" w:type="dxa"/>
            <w:tcBorders>
              <w:left w:val="single" w:sz="4" w:space="0" w:color="auto"/>
              <w:right w:val="single" w:sz="4" w:space="0" w:color="auto"/>
            </w:tcBorders>
          </w:tcPr>
          <w:p w14:paraId="45D4A332" w14:textId="77777777" w:rsidR="00C15478" w:rsidRPr="00E77452"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30+</w:t>
            </w:r>
          </w:p>
        </w:tc>
        <w:tc>
          <w:tcPr>
            <w:tcW w:w="2835" w:type="dxa"/>
            <w:tcBorders>
              <w:left w:val="single" w:sz="4" w:space="0" w:color="auto"/>
              <w:right w:val="single" w:sz="4" w:space="0" w:color="auto"/>
            </w:tcBorders>
          </w:tcPr>
          <w:p w14:paraId="0985A02A"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2.6</w:t>
            </w:r>
          </w:p>
        </w:tc>
        <w:tc>
          <w:tcPr>
            <w:tcW w:w="2977" w:type="dxa"/>
            <w:tcBorders>
              <w:left w:val="single" w:sz="4" w:space="0" w:color="auto"/>
              <w:right w:val="single" w:sz="4" w:space="0" w:color="auto"/>
            </w:tcBorders>
          </w:tcPr>
          <w:p w14:paraId="665E2D6B"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1.4</w:t>
            </w:r>
          </w:p>
        </w:tc>
      </w:tr>
      <w:tr w:rsidR="00C15478" w14:paraId="4F23B2B7" w14:textId="77777777" w:rsidTr="000F1A80">
        <w:tc>
          <w:tcPr>
            <w:tcW w:w="2410" w:type="dxa"/>
            <w:tcBorders>
              <w:left w:val="single" w:sz="4" w:space="0" w:color="auto"/>
              <w:bottom w:val="single" w:sz="4" w:space="0" w:color="auto"/>
              <w:right w:val="single" w:sz="4" w:space="0" w:color="auto"/>
            </w:tcBorders>
          </w:tcPr>
          <w:p w14:paraId="3A988D0E" w14:textId="77777777" w:rsidR="00C15478" w:rsidRDefault="00C15478" w:rsidP="000F1A80">
            <w:pPr>
              <w:spacing w:before="40" w:after="40" w:line="240" w:lineRule="auto"/>
              <w:rPr>
                <w:rFonts w:asciiTheme="majorBidi" w:hAnsiTheme="majorBidi" w:cstheme="majorBidi"/>
                <w:sz w:val="20"/>
                <w:szCs w:val="20"/>
              </w:rPr>
            </w:pPr>
            <w:r>
              <w:rPr>
                <w:rFonts w:asciiTheme="majorBidi" w:hAnsiTheme="majorBidi" w:cstheme="majorBidi"/>
                <w:sz w:val="20"/>
                <w:szCs w:val="20"/>
              </w:rPr>
              <w:t>Total</w:t>
            </w:r>
          </w:p>
        </w:tc>
        <w:tc>
          <w:tcPr>
            <w:tcW w:w="2835" w:type="dxa"/>
            <w:tcBorders>
              <w:left w:val="single" w:sz="4" w:space="0" w:color="auto"/>
              <w:bottom w:val="single" w:sz="4" w:space="0" w:color="auto"/>
              <w:right w:val="single" w:sz="4" w:space="0" w:color="auto"/>
            </w:tcBorders>
          </w:tcPr>
          <w:p w14:paraId="09681D05"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100.0</w:t>
            </w:r>
          </w:p>
        </w:tc>
        <w:tc>
          <w:tcPr>
            <w:tcW w:w="2977" w:type="dxa"/>
            <w:tcBorders>
              <w:left w:val="single" w:sz="4" w:space="0" w:color="auto"/>
              <w:bottom w:val="single" w:sz="4" w:space="0" w:color="auto"/>
              <w:right w:val="single" w:sz="4" w:space="0" w:color="auto"/>
            </w:tcBorders>
          </w:tcPr>
          <w:p w14:paraId="7A2DEE81" w14:textId="77777777" w:rsidR="00C15478" w:rsidRPr="00E77452" w:rsidRDefault="00C15478" w:rsidP="000F1A80">
            <w:pPr>
              <w:spacing w:before="40" w:after="40" w:line="240" w:lineRule="auto"/>
              <w:jc w:val="center"/>
              <w:rPr>
                <w:rFonts w:asciiTheme="majorBidi" w:hAnsiTheme="majorBidi" w:cstheme="majorBidi"/>
                <w:sz w:val="20"/>
                <w:szCs w:val="20"/>
              </w:rPr>
            </w:pPr>
            <w:r>
              <w:rPr>
                <w:rFonts w:asciiTheme="majorBidi" w:hAnsiTheme="majorBidi" w:cstheme="majorBidi"/>
                <w:sz w:val="20"/>
                <w:szCs w:val="20"/>
              </w:rPr>
              <w:t>100.0</w:t>
            </w:r>
          </w:p>
        </w:tc>
      </w:tr>
    </w:tbl>
    <w:p w14:paraId="278BE708" w14:textId="77777777" w:rsidR="00C15478" w:rsidRDefault="00C15478" w:rsidP="00C15478"/>
    <w:p w14:paraId="4751F372" w14:textId="56994085" w:rsidR="00C15478" w:rsidRDefault="00C15478">
      <w:pPr>
        <w:spacing w:after="200" w:line="276" w:lineRule="auto"/>
      </w:pPr>
      <w:r>
        <w:br w:type="page"/>
      </w:r>
    </w:p>
    <w:p w14:paraId="2F7FFCB5" w14:textId="77777777" w:rsidR="000F1A80" w:rsidRDefault="000F1A80" w:rsidP="00C15478">
      <w:pPr>
        <w:pStyle w:val="Tabletitle"/>
        <w:spacing w:line="240" w:lineRule="auto"/>
        <w:rPr>
          <w:rFonts w:asciiTheme="majorBidi" w:hAnsiTheme="majorBidi" w:cstheme="majorBidi"/>
        </w:rPr>
        <w:sectPr w:rsidR="000F1A80">
          <w:pgSz w:w="12240" w:h="15840"/>
          <w:pgMar w:top="1440" w:right="1440" w:bottom="1440" w:left="1440" w:header="720" w:footer="720" w:gutter="0"/>
          <w:cols w:space="720"/>
          <w:docGrid w:linePitch="360"/>
        </w:sectPr>
      </w:pPr>
    </w:p>
    <w:p w14:paraId="2F397A3F" w14:textId="06F2E676" w:rsidR="00C15478" w:rsidRPr="00D66477" w:rsidRDefault="00C15478" w:rsidP="00C15478">
      <w:pPr>
        <w:pStyle w:val="Tabletitle"/>
        <w:spacing w:line="240" w:lineRule="auto"/>
        <w:rPr>
          <w:rStyle w:val="Heading2Char"/>
          <w:rFonts w:asciiTheme="majorBidi" w:hAnsiTheme="majorBidi" w:cstheme="majorBidi"/>
          <w:b w:val="0"/>
          <w:bCs w:val="0"/>
          <w:i w:val="0"/>
          <w:iCs w:val="0"/>
        </w:rPr>
      </w:pPr>
      <w:r w:rsidRPr="00D66477">
        <w:rPr>
          <w:rFonts w:asciiTheme="majorBidi" w:hAnsiTheme="majorBidi" w:cstheme="majorBidi"/>
        </w:rPr>
        <w:t>Table 3. Results from competing risk</w:t>
      </w:r>
      <w:r>
        <w:rPr>
          <w:rFonts w:asciiTheme="majorBidi" w:hAnsiTheme="majorBidi" w:cstheme="majorBidi"/>
        </w:rPr>
        <w:t>s</w:t>
      </w:r>
      <w:r w:rsidRPr="00D66477">
        <w:rPr>
          <w:rFonts w:asciiTheme="majorBidi" w:hAnsiTheme="majorBidi" w:cstheme="majorBidi"/>
        </w:rPr>
        <w:t xml:space="preserve"> model showing relative risk ratios (RRR) for entry into cohabitation versus single, marriage versus single, and cohabitation versus marriage, by background characteristics</w:t>
      </w:r>
    </w:p>
    <w:p w14:paraId="4B13954F" w14:textId="77777777" w:rsidR="00C15478" w:rsidRPr="00D66477" w:rsidRDefault="00C15478" w:rsidP="00C15478">
      <w:pPr>
        <w:spacing w:line="240" w:lineRule="auto"/>
        <w:rPr>
          <w:rStyle w:val="Heading3Char"/>
          <w:rFonts w:asciiTheme="majorBidi" w:hAnsiTheme="majorBidi" w:cstheme="majorBidi"/>
          <w:i w:val="0"/>
        </w:rPr>
      </w:pPr>
    </w:p>
    <w:tbl>
      <w:tblPr>
        <w:tblW w:w="13325" w:type="dxa"/>
        <w:tblInd w:w="108" w:type="dxa"/>
        <w:tblLook w:val="04A0" w:firstRow="1" w:lastRow="0" w:firstColumn="1" w:lastColumn="0" w:noHBand="0" w:noVBand="1"/>
      </w:tblPr>
      <w:tblGrid>
        <w:gridCol w:w="4054"/>
        <w:gridCol w:w="1191"/>
        <w:gridCol w:w="1985"/>
        <w:gridCol w:w="1417"/>
        <w:gridCol w:w="1701"/>
        <w:gridCol w:w="1276"/>
        <w:gridCol w:w="1701"/>
      </w:tblGrid>
      <w:tr w:rsidR="00C15478" w:rsidRPr="00D66477" w14:paraId="067CC577" w14:textId="77777777" w:rsidTr="000F1A80">
        <w:trPr>
          <w:trHeight w:val="255"/>
        </w:trPr>
        <w:tc>
          <w:tcPr>
            <w:tcW w:w="4054" w:type="dxa"/>
            <w:tcBorders>
              <w:top w:val="single" w:sz="4" w:space="0" w:color="auto"/>
              <w:left w:val="single" w:sz="4" w:space="0" w:color="auto"/>
              <w:right w:val="single" w:sz="4" w:space="0" w:color="auto"/>
            </w:tcBorders>
            <w:shd w:val="clear" w:color="auto" w:fill="auto"/>
            <w:noWrap/>
            <w:vAlign w:val="bottom"/>
            <w:hideMark/>
          </w:tcPr>
          <w:p w14:paraId="4953CA0C"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317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7AF9BD" w14:textId="77777777" w:rsidR="00C15478" w:rsidRPr="00D66477" w:rsidRDefault="00C15478" w:rsidP="000F1A80">
            <w:pPr>
              <w:spacing w:line="240" w:lineRule="auto"/>
              <w:jc w:val="center"/>
              <w:rPr>
                <w:rFonts w:asciiTheme="majorBidi" w:hAnsiTheme="majorBidi" w:cstheme="majorBidi"/>
                <w:b/>
                <w:bCs/>
                <w:color w:val="000000"/>
                <w:sz w:val="20"/>
                <w:szCs w:val="20"/>
              </w:rPr>
            </w:pPr>
            <w:r w:rsidRPr="00D66477">
              <w:rPr>
                <w:rFonts w:asciiTheme="majorBidi" w:hAnsiTheme="majorBidi" w:cstheme="majorBidi"/>
                <w:b/>
                <w:bCs/>
                <w:color w:val="000000"/>
                <w:sz w:val="20"/>
                <w:szCs w:val="20"/>
              </w:rPr>
              <w:t>Cohabitation versus Single</w:t>
            </w:r>
          </w:p>
        </w:tc>
        <w:tc>
          <w:tcPr>
            <w:tcW w:w="31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CB9729" w14:textId="77777777" w:rsidR="00C15478" w:rsidRPr="00D66477" w:rsidRDefault="00C15478" w:rsidP="000F1A80">
            <w:pPr>
              <w:spacing w:line="240" w:lineRule="auto"/>
              <w:jc w:val="center"/>
              <w:rPr>
                <w:rFonts w:asciiTheme="majorBidi" w:hAnsiTheme="majorBidi" w:cstheme="majorBidi"/>
                <w:b/>
                <w:bCs/>
                <w:color w:val="000000"/>
                <w:sz w:val="20"/>
                <w:szCs w:val="20"/>
              </w:rPr>
            </w:pPr>
            <w:r w:rsidRPr="00D66477">
              <w:rPr>
                <w:rFonts w:asciiTheme="majorBidi" w:hAnsiTheme="majorBidi" w:cstheme="majorBidi"/>
                <w:b/>
                <w:bCs/>
                <w:color w:val="000000"/>
                <w:sz w:val="20"/>
                <w:szCs w:val="20"/>
              </w:rPr>
              <w:t>Marriage versus Single</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72CF05" w14:textId="77777777" w:rsidR="00C15478" w:rsidRPr="00D66477" w:rsidRDefault="00C15478" w:rsidP="000F1A80">
            <w:pPr>
              <w:spacing w:line="240" w:lineRule="auto"/>
              <w:jc w:val="center"/>
              <w:rPr>
                <w:rFonts w:asciiTheme="majorBidi" w:hAnsiTheme="majorBidi" w:cstheme="majorBidi"/>
                <w:b/>
                <w:bCs/>
              </w:rPr>
            </w:pPr>
            <w:r w:rsidRPr="00D66477">
              <w:rPr>
                <w:rFonts w:asciiTheme="majorBidi" w:hAnsiTheme="majorBidi" w:cstheme="majorBidi"/>
                <w:b/>
                <w:bCs/>
                <w:color w:val="000000"/>
                <w:sz w:val="20"/>
                <w:szCs w:val="20"/>
              </w:rPr>
              <w:t>Cohabitation versus Marriage</w:t>
            </w:r>
          </w:p>
        </w:tc>
      </w:tr>
      <w:tr w:rsidR="00C15478" w:rsidRPr="00D66477" w14:paraId="732D5065" w14:textId="77777777" w:rsidTr="000F1A80">
        <w:trPr>
          <w:trHeight w:val="255"/>
        </w:trPr>
        <w:tc>
          <w:tcPr>
            <w:tcW w:w="4054" w:type="dxa"/>
            <w:tcBorders>
              <w:top w:val="nil"/>
              <w:left w:val="single" w:sz="4" w:space="0" w:color="auto"/>
              <w:bottom w:val="single" w:sz="4" w:space="0" w:color="auto"/>
              <w:right w:val="single" w:sz="4" w:space="0" w:color="auto"/>
            </w:tcBorders>
            <w:shd w:val="clear" w:color="auto" w:fill="auto"/>
            <w:noWrap/>
            <w:vAlign w:val="bottom"/>
            <w:hideMark/>
          </w:tcPr>
          <w:p w14:paraId="7BB0271D" w14:textId="77777777" w:rsidR="00C15478" w:rsidRPr="00D66477" w:rsidRDefault="00C15478" w:rsidP="000F1A80">
            <w:pPr>
              <w:spacing w:line="240" w:lineRule="auto"/>
              <w:rPr>
                <w:rFonts w:asciiTheme="majorBidi" w:hAnsiTheme="majorBidi" w:cstheme="majorBidi"/>
                <w:b/>
                <w:bCs/>
                <w:color w:val="000000"/>
                <w:sz w:val="20"/>
                <w:szCs w:val="20"/>
              </w:rPr>
            </w:pPr>
            <w:r w:rsidRPr="00D66477">
              <w:rPr>
                <w:rFonts w:asciiTheme="majorBidi" w:hAnsiTheme="majorBidi" w:cstheme="majorBidi"/>
                <w:b/>
                <w:bCs/>
                <w:color w:val="000000"/>
                <w:sz w:val="20"/>
                <w:szCs w:val="20"/>
              </w:rPr>
              <w:t>Variables</w:t>
            </w:r>
          </w:p>
        </w:tc>
        <w:tc>
          <w:tcPr>
            <w:tcW w:w="1191" w:type="dxa"/>
            <w:tcBorders>
              <w:top w:val="single" w:sz="4" w:space="0" w:color="auto"/>
              <w:left w:val="single" w:sz="4" w:space="0" w:color="auto"/>
              <w:bottom w:val="single" w:sz="4" w:space="0" w:color="auto"/>
            </w:tcBorders>
            <w:shd w:val="clear" w:color="auto" w:fill="auto"/>
            <w:noWrap/>
            <w:vAlign w:val="bottom"/>
            <w:hideMark/>
          </w:tcPr>
          <w:p w14:paraId="2FD98F47"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RRR </w:t>
            </w:r>
          </w:p>
        </w:tc>
        <w:tc>
          <w:tcPr>
            <w:tcW w:w="1985" w:type="dxa"/>
            <w:tcBorders>
              <w:top w:val="single" w:sz="4" w:space="0" w:color="auto"/>
              <w:bottom w:val="single" w:sz="4" w:space="0" w:color="auto"/>
              <w:right w:val="single" w:sz="4" w:space="0" w:color="auto"/>
            </w:tcBorders>
            <w:shd w:val="clear" w:color="auto" w:fill="auto"/>
            <w:noWrap/>
            <w:vAlign w:val="bottom"/>
            <w:hideMark/>
          </w:tcPr>
          <w:p w14:paraId="485A677E"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(95% CI)</w:t>
            </w:r>
          </w:p>
        </w:tc>
        <w:tc>
          <w:tcPr>
            <w:tcW w:w="1417" w:type="dxa"/>
            <w:tcBorders>
              <w:top w:val="single" w:sz="4" w:space="0" w:color="auto"/>
              <w:left w:val="single" w:sz="4" w:space="0" w:color="auto"/>
              <w:bottom w:val="single" w:sz="4" w:space="0" w:color="auto"/>
            </w:tcBorders>
            <w:shd w:val="clear" w:color="auto" w:fill="auto"/>
            <w:noWrap/>
            <w:vAlign w:val="bottom"/>
            <w:hideMark/>
          </w:tcPr>
          <w:p w14:paraId="4F41184D"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RRR</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0F4E1F69"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(95% CI)</w:t>
            </w:r>
          </w:p>
        </w:tc>
        <w:tc>
          <w:tcPr>
            <w:tcW w:w="1276" w:type="dxa"/>
            <w:tcBorders>
              <w:top w:val="single" w:sz="4" w:space="0" w:color="auto"/>
              <w:left w:val="single" w:sz="4" w:space="0" w:color="auto"/>
              <w:bottom w:val="single" w:sz="4" w:space="0" w:color="auto"/>
            </w:tcBorders>
            <w:shd w:val="clear" w:color="auto" w:fill="auto"/>
            <w:noWrap/>
            <w:vAlign w:val="bottom"/>
            <w:hideMark/>
          </w:tcPr>
          <w:p w14:paraId="4317C607"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RRR</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0214CDF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(95% CI)</w:t>
            </w:r>
          </w:p>
        </w:tc>
      </w:tr>
      <w:tr w:rsidR="00C15478" w:rsidRPr="00D66477" w14:paraId="0424BD45" w14:textId="77777777" w:rsidTr="000F1A80">
        <w:trPr>
          <w:trHeight w:val="510"/>
        </w:trPr>
        <w:tc>
          <w:tcPr>
            <w:tcW w:w="4054" w:type="dxa"/>
            <w:tcBorders>
              <w:top w:val="nil"/>
              <w:left w:val="single" w:sz="4" w:space="0" w:color="auto"/>
              <w:bottom w:val="nil"/>
              <w:right w:val="single" w:sz="4" w:space="0" w:color="auto"/>
            </w:tcBorders>
            <w:shd w:val="clear" w:color="auto" w:fill="auto"/>
            <w:vAlign w:val="bottom"/>
            <w:hideMark/>
          </w:tcPr>
          <w:p w14:paraId="2C72153A"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Education level </w:t>
            </w:r>
            <w:r w:rsidRPr="00D66477">
              <w:rPr>
                <w:rFonts w:asciiTheme="majorBidi" w:hAnsiTheme="majorBidi" w:cstheme="majorBidi"/>
                <w:color w:val="000000"/>
                <w:sz w:val="20"/>
                <w:szCs w:val="20"/>
              </w:rPr>
              <w:br/>
              <w:t xml:space="preserve">  Medium (reference)</w:t>
            </w:r>
          </w:p>
        </w:tc>
        <w:tc>
          <w:tcPr>
            <w:tcW w:w="1191" w:type="dxa"/>
            <w:tcBorders>
              <w:top w:val="single" w:sz="4" w:space="0" w:color="auto"/>
              <w:left w:val="single" w:sz="4" w:space="0" w:color="auto"/>
            </w:tcBorders>
            <w:shd w:val="clear" w:color="auto" w:fill="auto"/>
            <w:noWrap/>
            <w:vAlign w:val="bottom"/>
            <w:hideMark/>
          </w:tcPr>
          <w:p w14:paraId="2FA51715"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w:t>
            </w:r>
          </w:p>
          <w:p w14:paraId="6B733F44"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1.00 </w:t>
            </w:r>
          </w:p>
        </w:tc>
        <w:tc>
          <w:tcPr>
            <w:tcW w:w="1985" w:type="dxa"/>
            <w:tcBorders>
              <w:top w:val="single" w:sz="4" w:space="0" w:color="auto"/>
              <w:right w:val="single" w:sz="4" w:space="0" w:color="auto"/>
            </w:tcBorders>
            <w:shd w:val="clear" w:color="auto" w:fill="auto"/>
            <w:noWrap/>
            <w:vAlign w:val="bottom"/>
            <w:hideMark/>
          </w:tcPr>
          <w:p w14:paraId="3F4F0E36"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top w:val="single" w:sz="4" w:space="0" w:color="auto"/>
              <w:left w:val="single" w:sz="4" w:space="0" w:color="auto"/>
            </w:tcBorders>
            <w:shd w:val="clear" w:color="auto" w:fill="auto"/>
            <w:noWrap/>
            <w:vAlign w:val="bottom"/>
            <w:hideMark/>
          </w:tcPr>
          <w:p w14:paraId="56E106DB"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1.00</w:t>
            </w:r>
          </w:p>
        </w:tc>
        <w:tc>
          <w:tcPr>
            <w:tcW w:w="1701" w:type="dxa"/>
            <w:tcBorders>
              <w:top w:val="single" w:sz="4" w:space="0" w:color="auto"/>
              <w:right w:val="single" w:sz="4" w:space="0" w:color="auto"/>
            </w:tcBorders>
            <w:shd w:val="clear" w:color="auto" w:fill="auto"/>
            <w:noWrap/>
            <w:vAlign w:val="bottom"/>
            <w:hideMark/>
          </w:tcPr>
          <w:p w14:paraId="11D0E637"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276" w:type="dxa"/>
            <w:tcBorders>
              <w:top w:val="single" w:sz="4" w:space="0" w:color="auto"/>
              <w:left w:val="single" w:sz="4" w:space="0" w:color="auto"/>
            </w:tcBorders>
            <w:shd w:val="clear" w:color="auto" w:fill="auto"/>
            <w:noWrap/>
            <w:vAlign w:val="bottom"/>
            <w:hideMark/>
          </w:tcPr>
          <w:p w14:paraId="161C799D"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1.00</w:t>
            </w:r>
          </w:p>
        </w:tc>
        <w:tc>
          <w:tcPr>
            <w:tcW w:w="1701" w:type="dxa"/>
            <w:tcBorders>
              <w:top w:val="single" w:sz="4" w:space="0" w:color="auto"/>
              <w:right w:val="single" w:sz="4" w:space="0" w:color="auto"/>
            </w:tcBorders>
            <w:shd w:val="clear" w:color="auto" w:fill="auto"/>
            <w:noWrap/>
            <w:vAlign w:val="bottom"/>
            <w:hideMark/>
          </w:tcPr>
          <w:p w14:paraId="5D724743"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D66477" w14:paraId="36AF5647"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107DB113"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Low</w:t>
            </w:r>
          </w:p>
        </w:tc>
        <w:tc>
          <w:tcPr>
            <w:tcW w:w="1191" w:type="dxa"/>
            <w:tcBorders>
              <w:left w:val="single" w:sz="4" w:space="0" w:color="auto"/>
            </w:tcBorders>
            <w:shd w:val="clear" w:color="auto" w:fill="auto"/>
            <w:noWrap/>
            <w:vAlign w:val="bottom"/>
            <w:hideMark/>
          </w:tcPr>
          <w:p w14:paraId="40FED170"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1.36</w:t>
            </w:r>
          </w:p>
        </w:tc>
        <w:tc>
          <w:tcPr>
            <w:tcW w:w="1985" w:type="dxa"/>
            <w:tcBorders>
              <w:right w:val="single" w:sz="4" w:space="0" w:color="auto"/>
            </w:tcBorders>
            <w:shd w:val="clear" w:color="auto" w:fill="auto"/>
            <w:noWrap/>
            <w:vAlign w:val="bottom"/>
            <w:hideMark/>
          </w:tcPr>
          <w:p w14:paraId="0AB57D9F"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(1.20-1.54)***</w:t>
            </w:r>
          </w:p>
        </w:tc>
        <w:tc>
          <w:tcPr>
            <w:tcW w:w="1417" w:type="dxa"/>
            <w:tcBorders>
              <w:left w:val="single" w:sz="4" w:space="0" w:color="auto"/>
            </w:tcBorders>
            <w:shd w:val="clear" w:color="auto" w:fill="auto"/>
            <w:noWrap/>
            <w:vAlign w:val="bottom"/>
            <w:hideMark/>
          </w:tcPr>
          <w:p w14:paraId="6FA0FE9F"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1.34</w:t>
            </w:r>
          </w:p>
        </w:tc>
        <w:tc>
          <w:tcPr>
            <w:tcW w:w="1701" w:type="dxa"/>
            <w:tcBorders>
              <w:right w:val="single" w:sz="4" w:space="0" w:color="auto"/>
            </w:tcBorders>
            <w:shd w:val="clear" w:color="auto" w:fill="auto"/>
            <w:noWrap/>
            <w:vAlign w:val="bottom"/>
            <w:hideMark/>
          </w:tcPr>
          <w:p w14:paraId="0E550D0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(1.25-1.44)***</w:t>
            </w:r>
          </w:p>
        </w:tc>
        <w:tc>
          <w:tcPr>
            <w:tcW w:w="1276" w:type="dxa"/>
            <w:tcBorders>
              <w:left w:val="single" w:sz="4" w:space="0" w:color="auto"/>
            </w:tcBorders>
            <w:shd w:val="clear" w:color="auto" w:fill="auto"/>
            <w:noWrap/>
            <w:vAlign w:val="bottom"/>
            <w:hideMark/>
          </w:tcPr>
          <w:p w14:paraId="6FE0A0EC"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1.01</w:t>
            </w:r>
          </w:p>
        </w:tc>
        <w:tc>
          <w:tcPr>
            <w:tcW w:w="1701" w:type="dxa"/>
            <w:tcBorders>
              <w:right w:val="single" w:sz="4" w:space="0" w:color="auto"/>
            </w:tcBorders>
            <w:shd w:val="clear" w:color="auto" w:fill="auto"/>
            <w:noWrap/>
            <w:vAlign w:val="bottom"/>
            <w:hideMark/>
          </w:tcPr>
          <w:p w14:paraId="178A7B7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(0.89-1.15)</w:t>
            </w:r>
          </w:p>
        </w:tc>
      </w:tr>
      <w:tr w:rsidR="00C15478" w:rsidRPr="00D66477" w14:paraId="188C2D40"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7F8DB7A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High</w:t>
            </w:r>
          </w:p>
        </w:tc>
        <w:tc>
          <w:tcPr>
            <w:tcW w:w="1191" w:type="dxa"/>
            <w:tcBorders>
              <w:left w:val="single" w:sz="4" w:space="0" w:color="auto"/>
            </w:tcBorders>
            <w:shd w:val="clear" w:color="auto" w:fill="auto"/>
            <w:noWrap/>
            <w:vAlign w:val="bottom"/>
            <w:hideMark/>
          </w:tcPr>
          <w:p w14:paraId="7ACBAE60"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0.56</w:t>
            </w:r>
          </w:p>
        </w:tc>
        <w:tc>
          <w:tcPr>
            <w:tcW w:w="1985" w:type="dxa"/>
            <w:tcBorders>
              <w:right w:val="single" w:sz="4" w:space="0" w:color="auto"/>
            </w:tcBorders>
            <w:shd w:val="clear" w:color="auto" w:fill="auto"/>
            <w:noWrap/>
            <w:vAlign w:val="bottom"/>
            <w:hideMark/>
          </w:tcPr>
          <w:p w14:paraId="72ED8CF0"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(0.50-0.63)***</w:t>
            </w:r>
          </w:p>
        </w:tc>
        <w:tc>
          <w:tcPr>
            <w:tcW w:w="1417" w:type="dxa"/>
            <w:tcBorders>
              <w:left w:val="single" w:sz="4" w:space="0" w:color="auto"/>
            </w:tcBorders>
            <w:shd w:val="clear" w:color="auto" w:fill="auto"/>
            <w:noWrap/>
            <w:vAlign w:val="bottom"/>
            <w:hideMark/>
          </w:tcPr>
          <w:p w14:paraId="1E44BAF7"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0.90</w:t>
            </w:r>
          </w:p>
        </w:tc>
        <w:tc>
          <w:tcPr>
            <w:tcW w:w="1701" w:type="dxa"/>
            <w:tcBorders>
              <w:right w:val="single" w:sz="4" w:space="0" w:color="auto"/>
            </w:tcBorders>
            <w:shd w:val="clear" w:color="auto" w:fill="auto"/>
            <w:noWrap/>
            <w:vAlign w:val="bottom"/>
            <w:hideMark/>
          </w:tcPr>
          <w:p w14:paraId="4DC55F3C"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(0.85-0.95)***</w:t>
            </w:r>
          </w:p>
        </w:tc>
        <w:tc>
          <w:tcPr>
            <w:tcW w:w="1276" w:type="dxa"/>
            <w:tcBorders>
              <w:left w:val="single" w:sz="4" w:space="0" w:color="auto"/>
            </w:tcBorders>
            <w:shd w:val="clear" w:color="auto" w:fill="auto"/>
            <w:noWrap/>
            <w:vAlign w:val="bottom"/>
            <w:hideMark/>
          </w:tcPr>
          <w:p w14:paraId="27E361E8"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0.63</w:t>
            </w:r>
          </w:p>
        </w:tc>
        <w:tc>
          <w:tcPr>
            <w:tcW w:w="1701" w:type="dxa"/>
            <w:tcBorders>
              <w:right w:val="single" w:sz="4" w:space="0" w:color="auto"/>
            </w:tcBorders>
            <w:shd w:val="clear" w:color="auto" w:fill="auto"/>
            <w:noWrap/>
            <w:vAlign w:val="bottom"/>
            <w:hideMark/>
          </w:tcPr>
          <w:p w14:paraId="592FC457"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(0.55-0.71)***</w:t>
            </w:r>
          </w:p>
        </w:tc>
      </w:tr>
      <w:tr w:rsidR="00C15478" w:rsidRPr="00D66477" w14:paraId="3828EA4A" w14:textId="77777777" w:rsidTr="000F1A80">
        <w:trPr>
          <w:trHeight w:val="510"/>
        </w:trPr>
        <w:tc>
          <w:tcPr>
            <w:tcW w:w="4054" w:type="dxa"/>
            <w:tcBorders>
              <w:top w:val="nil"/>
              <w:left w:val="single" w:sz="4" w:space="0" w:color="auto"/>
              <w:bottom w:val="nil"/>
              <w:right w:val="single" w:sz="4" w:space="0" w:color="auto"/>
            </w:tcBorders>
            <w:shd w:val="clear" w:color="auto" w:fill="auto"/>
            <w:vAlign w:val="bottom"/>
            <w:hideMark/>
          </w:tcPr>
          <w:p w14:paraId="54B0BC73"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Pregnancy and parental status</w:t>
            </w:r>
          </w:p>
        </w:tc>
        <w:tc>
          <w:tcPr>
            <w:tcW w:w="1191" w:type="dxa"/>
            <w:tcBorders>
              <w:left w:val="single" w:sz="4" w:space="0" w:color="auto"/>
            </w:tcBorders>
            <w:shd w:val="clear" w:color="auto" w:fill="auto"/>
            <w:noWrap/>
            <w:vAlign w:val="bottom"/>
            <w:hideMark/>
          </w:tcPr>
          <w:p w14:paraId="1B3A7D91"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985" w:type="dxa"/>
            <w:tcBorders>
              <w:right w:val="single" w:sz="4" w:space="0" w:color="auto"/>
            </w:tcBorders>
            <w:shd w:val="clear" w:color="auto" w:fill="auto"/>
            <w:noWrap/>
            <w:vAlign w:val="bottom"/>
            <w:hideMark/>
          </w:tcPr>
          <w:p w14:paraId="2DEFEBD5"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left w:val="single" w:sz="4" w:space="0" w:color="auto"/>
            </w:tcBorders>
            <w:shd w:val="clear" w:color="auto" w:fill="auto"/>
            <w:noWrap/>
            <w:vAlign w:val="bottom"/>
            <w:hideMark/>
          </w:tcPr>
          <w:p w14:paraId="68372125"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701" w:type="dxa"/>
            <w:tcBorders>
              <w:right w:val="single" w:sz="4" w:space="0" w:color="auto"/>
            </w:tcBorders>
            <w:shd w:val="clear" w:color="auto" w:fill="auto"/>
            <w:noWrap/>
            <w:vAlign w:val="bottom"/>
            <w:hideMark/>
          </w:tcPr>
          <w:p w14:paraId="25FF6F52"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hideMark/>
          </w:tcPr>
          <w:p w14:paraId="535E5F53"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701" w:type="dxa"/>
            <w:tcBorders>
              <w:right w:val="single" w:sz="4" w:space="0" w:color="auto"/>
            </w:tcBorders>
            <w:shd w:val="clear" w:color="auto" w:fill="auto"/>
            <w:noWrap/>
            <w:vAlign w:val="bottom"/>
            <w:hideMark/>
          </w:tcPr>
          <w:p w14:paraId="667BD86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D66477" w14:paraId="1512AF43"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tcPr>
          <w:p w14:paraId="14B0E5B0"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Nulliparous (reference)</w:t>
            </w:r>
          </w:p>
        </w:tc>
        <w:tc>
          <w:tcPr>
            <w:tcW w:w="1191" w:type="dxa"/>
            <w:tcBorders>
              <w:left w:val="single" w:sz="4" w:space="0" w:color="auto"/>
            </w:tcBorders>
            <w:shd w:val="clear" w:color="auto" w:fill="auto"/>
            <w:noWrap/>
            <w:vAlign w:val="bottom"/>
          </w:tcPr>
          <w:p w14:paraId="61684B61"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985" w:type="dxa"/>
            <w:tcBorders>
              <w:right w:val="single" w:sz="4" w:space="0" w:color="auto"/>
            </w:tcBorders>
            <w:shd w:val="clear" w:color="auto" w:fill="auto"/>
            <w:noWrap/>
            <w:vAlign w:val="bottom"/>
          </w:tcPr>
          <w:p w14:paraId="7920BC26" w14:textId="77777777" w:rsidR="00C15478" w:rsidRPr="00D66477" w:rsidRDefault="00C15478" w:rsidP="000F1A80">
            <w:pPr>
              <w:spacing w:line="240" w:lineRule="auto"/>
              <w:rPr>
                <w:rFonts w:asciiTheme="majorBidi" w:hAnsiTheme="majorBidi" w:cstheme="majorBidi"/>
                <w:color w:val="000000"/>
                <w:sz w:val="20"/>
                <w:szCs w:val="20"/>
              </w:rPr>
            </w:pPr>
          </w:p>
        </w:tc>
        <w:tc>
          <w:tcPr>
            <w:tcW w:w="1417" w:type="dxa"/>
            <w:tcBorders>
              <w:left w:val="single" w:sz="4" w:space="0" w:color="auto"/>
            </w:tcBorders>
            <w:shd w:val="clear" w:color="auto" w:fill="auto"/>
            <w:noWrap/>
            <w:vAlign w:val="bottom"/>
          </w:tcPr>
          <w:p w14:paraId="77DEFDEE"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701" w:type="dxa"/>
            <w:tcBorders>
              <w:right w:val="single" w:sz="4" w:space="0" w:color="auto"/>
            </w:tcBorders>
            <w:shd w:val="clear" w:color="auto" w:fill="auto"/>
            <w:noWrap/>
            <w:vAlign w:val="bottom"/>
          </w:tcPr>
          <w:p w14:paraId="40C084AE"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tcPr>
          <w:p w14:paraId="34AECC5F"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701" w:type="dxa"/>
            <w:tcBorders>
              <w:right w:val="single" w:sz="4" w:space="0" w:color="auto"/>
            </w:tcBorders>
            <w:shd w:val="clear" w:color="auto" w:fill="auto"/>
            <w:noWrap/>
            <w:vAlign w:val="bottom"/>
          </w:tcPr>
          <w:p w14:paraId="30E32517" w14:textId="77777777" w:rsidR="00C15478" w:rsidRPr="00D66477" w:rsidRDefault="00C15478" w:rsidP="000F1A80">
            <w:pPr>
              <w:spacing w:line="240" w:lineRule="auto"/>
              <w:rPr>
                <w:rFonts w:asciiTheme="majorBidi" w:hAnsiTheme="majorBidi" w:cstheme="majorBidi"/>
                <w:color w:val="000000"/>
                <w:sz w:val="20"/>
                <w:szCs w:val="20"/>
              </w:rPr>
            </w:pPr>
          </w:p>
        </w:tc>
      </w:tr>
      <w:tr w:rsidR="00C15478" w:rsidRPr="00D66477" w14:paraId="1F58FA7A"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08DA50E5"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Pregnant</w:t>
            </w:r>
          </w:p>
        </w:tc>
        <w:tc>
          <w:tcPr>
            <w:tcW w:w="1191" w:type="dxa"/>
            <w:tcBorders>
              <w:left w:val="single" w:sz="4" w:space="0" w:color="auto"/>
            </w:tcBorders>
            <w:shd w:val="clear" w:color="auto" w:fill="auto"/>
            <w:noWrap/>
            <w:vAlign w:val="bottom"/>
            <w:hideMark/>
          </w:tcPr>
          <w:p w14:paraId="3A5E1378"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17.48</w:t>
            </w:r>
          </w:p>
        </w:tc>
        <w:tc>
          <w:tcPr>
            <w:tcW w:w="1985" w:type="dxa"/>
            <w:tcBorders>
              <w:right w:val="single" w:sz="4" w:space="0" w:color="auto"/>
            </w:tcBorders>
            <w:shd w:val="clear" w:color="auto" w:fill="auto"/>
            <w:noWrap/>
            <w:vAlign w:val="bottom"/>
            <w:hideMark/>
          </w:tcPr>
          <w:p w14:paraId="461DB7DD"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(15.41-19.82)***</w:t>
            </w:r>
          </w:p>
        </w:tc>
        <w:tc>
          <w:tcPr>
            <w:tcW w:w="1417" w:type="dxa"/>
            <w:tcBorders>
              <w:left w:val="single" w:sz="4" w:space="0" w:color="auto"/>
            </w:tcBorders>
            <w:shd w:val="clear" w:color="auto" w:fill="auto"/>
            <w:noWrap/>
            <w:vAlign w:val="bottom"/>
            <w:hideMark/>
          </w:tcPr>
          <w:p w14:paraId="7D2367E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20.46</w:t>
            </w:r>
          </w:p>
        </w:tc>
        <w:tc>
          <w:tcPr>
            <w:tcW w:w="1701" w:type="dxa"/>
            <w:tcBorders>
              <w:right w:val="single" w:sz="4" w:space="0" w:color="auto"/>
            </w:tcBorders>
            <w:shd w:val="clear" w:color="auto" w:fill="auto"/>
            <w:noWrap/>
            <w:vAlign w:val="bottom"/>
            <w:hideMark/>
          </w:tcPr>
          <w:p w14:paraId="525537B2"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(19.04-21.98)***</w:t>
            </w:r>
          </w:p>
        </w:tc>
        <w:tc>
          <w:tcPr>
            <w:tcW w:w="1276" w:type="dxa"/>
            <w:tcBorders>
              <w:left w:val="single" w:sz="4" w:space="0" w:color="auto"/>
            </w:tcBorders>
            <w:shd w:val="clear" w:color="auto" w:fill="auto"/>
            <w:noWrap/>
            <w:vAlign w:val="bottom"/>
            <w:hideMark/>
          </w:tcPr>
          <w:p w14:paraId="2A468567"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0.85</w:t>
            </w:r>
          </w:p>
        </w:tc>
        <w:tc>
          <w:tcPr>
            <w:tcW w:w="1701" w:type="dxa"/>
            <w:tcBorders>
              <w:right w:val="single" w:sz="4" w:space="0" w:color="auto"/>
            </w:tcBorders>
            <w:shd w:val="clear" w:color="auto" w:fill="auto"/>
            <w:noWrap/>
            <w:vAlign w:val="bottom"/>
            <w:hideMark/>
          </w:tcPr>
          <w:p w14:paraId="6E787CCF"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(0.75-0.98)*</w:t>
            </w:r>
          </w:p>
        </w:tc>
      </w:tr>
      <w:tr w:rsidR="00C15478" w:rsidRPr="00D66477" w14:paraId="7D919CFC"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338DD5BD"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Parent of 0-1 year old</w:t>
            </w:r>
          </w:p>
        </w:tc>
        <w:tc>
          <w:tcPr>
            <w:tcW w:w="1191" w:type="dxa"/>
            <w:tcBorders>
              <w:left w:val="single" w:sz="4" w:space="0" w:color="auto"/>
            </w:tcBorders>
            <w:shd w:val="clear" w:color="auto" w:fill="auto"/>
            <w:noWrap/>
            <w:vAlign w:val="bottom"/>
            <w:hideMark/>
          </w:tcPr>
          <w:p w14:paraId="634D8F1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4.98</w:t>
            </w:r>
          </w:p>
        </w:tc>
        <w:tc>
          <w:tcPr>
            <w:tcW w:w="1985" w:type="dxa"/>
            <w:tcBorders>
              <w:right w:val="single" w:sz="4" w:space="0" w:color="auto"/>
            </w:tcBorders>
            <w:shd w:val="clear" w:color="auto" w:fill="auto"/>
            <w:noWrap/>
            <w:vAlign w:val="bottom"/>
            <w:hideMark/>
          </w:tcPr>
          <w:p w14:paraId="31769675"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(4.15-5.98)***</w:t>
            </w:r>
          </w:p>
        </w:tc>
        <w:tc>
          <w:tcPr>
            <w:tcW w:w="1417" w:type="dxa"/>
            <w:tcBorders>
              <w:left w:val="single" w:sz="4" w:space="0" w:color="auto"/>
            </w:tcBorders>
            <w:shd w:val="clear" w:color="auto" w:fill="auto"/>
            <w:noWrap/>
            <w:vAlign w:val="bottom"/>
            <w:hideMark/>
          </w:tcPr>
          <w:p w14:paraId="2D76D614"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3.66</w:t>
            </w:r>
          </w:p>
        </w:tc>
        <w:tc>
          <w:tcPr>
            <w:tcW w:w="1701" w:type="dxa"/>
            <w:tcBorders>
              <w:right w:val="single" w:sz="4" w:space="0" w:color="auto"/>
            </w:tcBorders>
            <w:shd w:val="clear" w:color="auto" w:fill="auto"/>
            <w:noWrap/>
            <w:vAlign w:val="bottom"/>
            <w:hideMark/>
          </w:tcPr>
          <w:p w14:paraId="42FF935C"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(3.24-4.14)***</w:t>
            </w:r>
          </w:p>
        </w:tc>
        <w:tc>
          <w:tcPr>
            <w:tcW w:w="1276" w:type="dxa"/>
            <w:tcBorders>
              <w:left w:val="single" w:sz="4" w:space="0" w:color="auto"/>
            </w:tcBorders>
            <w:shd w:val="clear" w:color="auto" w:fill="auto"/>
            <w:noWrap/>
            <w:vAlign w:val="bottom"/>
            <w:hideMark/>
          </w:tcPr>
          <w:p w14:paraId="61C4FEF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1.36</w:t>
            </w:r>
          </w:p>
        </w:tc>
        <w:tc>
          <w:tcPr>
            <w:tcW w:w="1701" w:type="dxa"/>
            <w:tcBorders>
              <w:right w:val="single" w:sz="4" w:space="0" w:color="auto"/>
            </w:tcBorders>
            <w:shd w:val="clear" w:color="auto" w:fill="auto"/>
            <w:noWrap/>
            <w:vAlign w:val="bottom"/>
            <w:hideMark/>
          </w:tcPr>
          <w:p w14:paraId="5D75718A"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(1.10-1.69)**</w:t>
            </w:r>
          </w:p>
        </w:tc>
      </w:tr>
      <w:tr w:rsidR="00C15478" w:rsidRPr="00D66477" w14:paraId="4C4987CB"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5640784A"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Parent of 2-3 year old</w:t>
            </w:r>
          </w:p>
        </w:tc>
        <w:tc>
          <w:tcPr>
            <w:tcW w:w="1191" w:type="dxa"/>
            <w:tcBorders>
              <w:left w:val="single" w:sz="4" w:space="0" w:color="auto"/>
            </w:tcBorders>
            <w:shd w:val="clear" w:color="auto" w:fill="auto"/>
            <w:noWrap/>
            <w:vAlign w:val="bottom"/>
            <w:hideMark/>
          </w:tcPr>
          <w:p w14:paraId="02539BC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2.70</w:t>
            </w:r>
          </w:p>
        </w:tc>
        <w:tc>
          <w:tcPr>
            <w:tcW w:w="1985" w:type="dxa"/>
            <w:tcBorders>
              <w:right w:val="single" w:sz="4" w:space="0" w:color="auto"/>
            </w:tcBorders>
            <w:shd w:val="clear" w:color="auto" w:fill="auto"/>
            <w:noWrap/>
            <w:vAlign w:val="bottom"/>
            <w:hideMark/>
          </w:tcPr>
          <w:p w14:paraId="5C8B1207"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(1.97-3.70)***</w:t>
            </w:r>
          </w:p>
        </w:tc>
        <w:tc>
          <w:tcPr>
            <w:tcW w:w="1417" w:type="dxa"/>
            <w:tcBorders>
              <w:left w:val="single" w:sz="4" w:space="0" w:color="auto"/>
            </w:tcBorders>
            <w:shd w:val="clear" w:color="auto" w:fill="auto"/>
            <w:noWrap/>
            <w:vAlign w:val="bottom"/>
            <w:hideMark/>
          </w:tcPr>
          <w:p w14:paraId="5E3F8B5B"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1.37</w:t>
            </w:r>
          </w:p>
        </w:tc>
        <w:tc>
          <w:tcPr>
            <w:tcW w:w="1701" w:type="dxa"/>
            <w:tcBorders>
              <w:right w:val="single" w:sz="4" w:space="0" w:color="auto"/>
            </w:tcBorders>
            <w:shd w:val="clear" w:color="auto" w:fill="auto"/>
            <w:noWrap/>
            <w:vAlign w:val="bottom"/>
            <w:hideMark/>
          </w:tcPr>
          <w:p w14:paraId="46D219B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(1.10-1.72)**</w:t>
            </w:r>
          </w:p>
        </w:tc>
        <w:tc>
          <w:tcPr>
            <w:tcW w:w="1276" w:type="dxa"/>
            <w:tcBorders>
              <w:left w:val="single" w:sz="4" w:space="0" w:color="auto"/>
            </w:tcBorders>
            <w:shd w:val="clear" w:color="auto" w:fill="auto"/>
            <w:noWrap/>
            <w:vAlign w:val="bottom"/>
            <w:hideMark/>
          </w:tcPr>
          <w:p w14:paraId="053184C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1.97</w:t>
            </w:r>
          </w:p>
        </w:tc>
        <w:tc>
          <w:tcPr>
            <w:tcW w:w="1701" w:type="dxa"/>
            <w:tcBorders>
              <w:right w:val="single" w:sz="4" w:space="0" w:color="auto"/>
            </w:tcBorders>
            <w:shd w:val="clear" w:color="auto" w:fill="auto"/>
            <w:noWrap/>
            <w:vAlign w:val="bottom"/>
            <w:hideMark/>
          </w:tcPr>
          <w:p w14:paraId="57BEC2F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(1.34-2.90)***</w:t>
            </w:r>
          </w:p>
        </w:tc>
      </w:tr>
      <w:tr w:rsidR="00C15478" w:rsidRPr="00D66477" w14:paraId="4A7523A0"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3BEB5455"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Parent of 4+ year old</w:t>
            </w:r>
          </w:p>
        </w:tc>
        <w:tc>
          <w:tcPr>
            <w:tcW w:w="1191" w:type="dxa"/>
            <w:tcBorders>
              <w:left w:val="single" w:sz="4" w:space="0" w:color="auto"/>
            </w:tcBorders>
            <w:shd w:val="clear" w:color="auto" w:fill="auto"/>
            <w:noWrap/>
            <w:vAlign w:val="bottom"/>
            <w:hideMark/>
          </w:tcPr>
          <w:p w14:paraId="4E0F15B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2.48</w:t>
            </w:r>
          </w:p>
        </w:tc>
        <w:tc>
          <w:tcPr>
            <w:tcW w:w="1985" w:type="dxa"/>
            <w:tcBorders>
              <w:right w:val="single" w:sz="4" w:space="0" w:color="auto"/>
            </w:tcBorders>
            <w:shd w:val="clear" w:color="auto" w:fill="auto"/>
            <w:noWrap/>
            <w:vAlign w:val="bottom"/>
            <w:hideMark/>
          </w:tcPr>
          <w:p w14:paraId="33C03F2E"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(1.86-3.31)***</w:t>
            </w:r>
          </w:p>
        </w:tc>
        <w:tc>
          <w:tcPr>
            <w:tcW w:w="1417" w:type="dxa"/>
            <w:tcBorders>
              <w:left w:val="single" w:sz="4" w:space="0" w:color="auto"/>
            </w:tcBorders>
            <w:shd w:val="clear" w:color="auto" w:fill="auto"/>
            <w:noWrap/>
            <w:vAlign w:val="bottom"/>
            <w:hideMark/>
          </w:tcPr>
          <w:p w14:paraId="7144A8AA"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0.92</w:t>
            </w:r>
          </w:p>
        </w:tc>
        <w:tc>
          <w:tcPr>
            <w:tcW w:w="1701" w:type="dxa"/>
            <w:tcBorders>
              <w:right w:val="single" w:sz="4" w:space="0" w:color="auto"/>
            </w:tcBorders>
            <w:shd w:val="clear" w:color="auto" w:fill="auto"/>
            <w:noWrap/>
            <w:vAlign w:val="bottom"/>
            <w:hideMark/>
          </w:tcPr>
          <w:p w14:paraId="7207839B"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(0.73-1.15)</w:t>
            </w:r>
          </w:p>
        </w:tc>
        <w:tc>
          <w:tcPr>
            <w:tcW w:w="1276" w:type="dxa"/>
            <w:tcBorders>
              <w:left w:val="single" w:sz="4" w:space="0" w:color="auto"/>
            </w:tcBorders>
            <w:shd w:val="clear" w:color="auto" w:fill="auto"/>
            <w:noWrap/>
            <w:vAlign w:val="bottom"/>
            <w:hideMark/>
          </w:tcPr>
          <w:p w14:paraId="2550C945"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2.70</w:t>
            </w:r>
          </w:p>
        </w:tc>
        <w:tc>
          <w:tcPr>
            <w:tcW w:w="1701" w:type="dxa"/>
            <w:tcBorders>
              <w:right w:val="single" w:sz="4" w:space="0" w:color="auto"/>
            </w:tcBorders>
            <w:shd w:val="clear" w:color="auto" w:fill="auto"/>
            <w:noWrap/>
            <w:vAlign w:val="bottom"/>
            <w:hideMark/>
          </w:tcPr>
          <w:p w14:paraId="27462E90"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(1.87-3.91)***</w:t>
            </w:r>
          </w:p>
        </w:tc>
      </w:tr>
      <w:tr w:rsidR="00C15478" w:rsidRPr="00D66477" w14:paraId="3EDCF7BC"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0AE49EC0"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191" w:type="dxa"/>
            <w:tcBorders>
              <w:left w:val="single" w:sz="4" w:space="0" w:color="auto"/>
            </w:tcBorders>
            <w:shd w:val="clear" w:color="auto" w:fill="auto"/>
            <w:noWrap/>
            <w:vAlign w:val="bottom"/>
            <w:hideMark/>
          </w:tcPr>
          <w:p w14:paraId="7FAAD54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985" w:type="dxa"/>
            <w:tcBorders>
              <w:right w:val="single" w:sz="4" w:space="0" w:color="auto"/>
            </w:tcBorders>
            <w:shd w:val="clear" w:color="auto" w:fill="auto"/>
            <w:noWrap/>
            <w:vAlign w:val="bottom"/>
            <w:hideMark/>
          </w:tcPr>
          <w:p w14:paraId="57C436F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left w:val="single" w:sz="4" w:space="0" w:color="auto"/>
            </w:tcBorders>
            <w:shd w:val="clear" w:color="auto" w:fill="auto"/>
            <w:noWrap/>
            <w:vAlign w:val="bottom"/>
            <w:hideMark/>
          </w:tcPr>
          <w:p w14:paraId="1D7CA008"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701" w:type="dxa"/>
            <w:tcBorders>
              <w:right w:val="single" w:sz="4" w:space="0" w:color="auto"/>
            </w:tcBorders>
            <w:shd w:val="clear" w:color="auto" w:fill="auto"/>
            <w:noWrap/>
            <w:vAlign w:val="bottom"/>
            <w:hideMark/>
          </w:tcPr>
          <w:p w14:paraId="51141CA3"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hideMark/>
          </w:tcPr>
          <w:p w14:paraId="0B9B68DE"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701" w:type="dxa"/>
            <w:tcBorders>
              <w:right w:val="single" w:sz="4" w:space="0" w:color="auto"/>
            </w:tcBorders>
            <w:shd w:val="clear" w:color="auto" w:fill="auto"/>
            <w:noWrap/>
            <w:vAlign w:val="bottom"/>
            <w:hideMark/>
          </w:tcPr>
          <w:p w14:paraId="6412C35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D66477" w14:paraId="2CA47CBF"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3E18CF4C"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Current age </w:t>
            </w:r>
          </w:p>
        </w:tc>
        <w:tc>
          <w:tcPr>
            <w:tcW w:w="1191" w:type="dxa"/>
            <w:tcBorders>
              <w:left w:val="single" w:sz="4" w:space="0" w:color="auto"/>
            </w:tcBorders>
            <w:shd w:val="clear" w:color="auto" w:fill="auto"/>
            <w:noWrap/>
            <w:vAlign w:val="bottom"/>
            <w:hideMark/>
          </w:tcPr>
          <w:p w14:paraId="58D574F1"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1.33</w:t>
            </w:r>
          </w:p>
        </w:tc>
        <w:tc>
          <w:tcPr>
            <w:tcW w:w="1985" w:type="dxa"/>
            <w:tcBorders>
              <w:right w:val="single" w:sz="4" w:space="0" w:color="auto"/>
            </w:tcBorders>
            <w:shd w:val="clear" w:color="auto" w:fill="auto"/>
            <w:noWrap/>
            <w:vAlign w:val="bottom"/>
            <w:hideMark/>
          </w:tcPr>
          <w:p w14:paraId="0FF435B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(1.23-1.44)***</w:t>
            </w:r>
          </w:p>
        </w:tc>
        <w:tc>
          <w:tcPr>
            <w:tcW w:w="1417" w:type="dxa"/>
            <w:tcBorders>
              <w:left w:val="single" w:sz="4" w:space="0" w:color="auto"/>
            </w:tcBorders>
            <w:shd w:val="clear" w:color="auto" w:fill="auto"/>
            <w:noWrap/>
            <w:vAlign w:val="bottom"/>
            <w:hideMark/>
          </w:tcPr>
          <w:p w14:paraId="26BC8F9C"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1.57</w:t>
            </w:r>
          </w:p>
        </w:tc>
        <w:tc>
          <w:tcPr>
            <w:tcW w:w="1701" w:type="dxa"/>
            <w:tcBorders>
              <w:right w:val="single" w:sz="4" w:space="0" w:color="auto"/>
            </w:tcBorders>
            <w:shd w:val="clear" w:color="auto" w:fill="auto"/>
            <w:noWrap/>
            <w:vAlign w:val="bottom"/>
            <w:hideMark/>
          </w:tcPr>
          <w:p w14:paraId="2ADE1204"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(1.50-1.64)***</w:t>
            </w:r>
          </w:p>
        </w:tc>
        <w:tc>
          <w:tcPr>
            <w:tcW w:w="1276" w:type="dxa"/>
            <w:tcBorders>
              <w:left w:val="single" w:sz="4" w:space="0" w:color="auto"/>
            </w:tcBorders>
            <w:shd w:val="clear" w:color="auto" w:fill="auto"/>
            <w:noWrap/>
            <w:vAlign w:val="bottom"/>
            <w:hideMark/>
          </w:tcPr>
          <w:p w14:paraId="2465DBBA"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0.85</w:t>
            </w:r>
          </w:p>
        </w:tc>
        <w:tc>
          <w:tcPr>
            <w:tcW w:w="1701" w:type="dxa"/>
            <w:tcBorders>
              <w:right w:val="single" w:sz="4" w:space="0" w:color="auto"/>
            </w:tcBorders>
            <w:shd w:val="clear" w:color="auto" w:fill="auto"/>
            <w:noWrap/>
            <w:vAlign w:val="bottom"/>
            <w:hideMark/>
          </w:tcPr>
          <w:p w14:paraId="72AB31DA"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(0.78-0.92)***</w:t>
            </w:r>
          </w:p>
        </w:tc>
      </w:tr>
      <w:tr w:rsidR="00C15478" w:rsidRPr="00D66477" w14:paraId="4CA249C5"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3D526B4D"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Current age squared</w:t>
            </w:r>
          </w:p>
        </w:tc>
        <w:tc>
          <w:tcPr>
            <w:tcW w:w="1191" w:type="dxa"/>
            <w:tcBorders>
              <w:left w:val="single" w:sz="4" w:space="0" w:color="auto"/>
            </w:tcBorders>
            <w:shd w:val="clear" w:color="auto" w:fill="auto"/>
            <w:noWrap/>
            <w:vAlign w:val="bottom"/>
            <w:hideMark/>
          </w:tcPr>
          <w:p w14:paraId="1DEB407E"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0.99</w:t>
            </w:r>
          </w:p>
        </w:tc>
        <w:tc>
          <w:tcPr>
            <w:tcW w:w="1985" w:type="dxa"/>
            <w:tcBorders>
              <w:right w:val="single" w:sz="4" w:space="0" w:color="auto"/>
            </w:tcBorders>
            <w:shd w:val="clear" w:color="auto" w:fill="auto"/>
            <w:noWrap/>
            <w:vAlign w:val="bottom"/>
            <w:hideMark/>
          </w:tcPr>
          <w:p w14:paraId="6515DB3E"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(0.99-1.00)***</w:t>
            </w:r>
          </w:p>
        </w:tc>
        <w:tc>
          <w:tcPr>
            <w:tcW w:w="1417" w:type="dxa"/>
            <w:tcBorders>
              <w:left w:val="single" w:sz="4" w:space="0" w:color="auto"/>
            </w:tcBorders>
            <w:shd w:val="clear" w:color="auto" w:fill="auto"/>
            <w:noWrap/>
            <w:vAlign w:val="bottom"/>
            <w:hideMark/>
          </w:tcPr>
          <w:p w14:paraId="1288BF94"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0.99</w:t>
            </w:r>
          </w:p>
        </w:tc>
        <w:tc>
          <w:tcPr>
            <w:tcW w:w="1701" w:type="dxa"/>
            <w:tcBorders>
              <w:right w:val="single" w:sz="4" w:space="0" w:color="auto"/>
            </w:tcBorders>
            <w:shd w:val="clear" w:color="auto" w:fill="auto"/>
            <w:noWrap/>
            <w:vAlign w:val="bottom"/>
            <w:hideMark/>
          </w:tcPr>
          <w:p w14:paraId="232A5361"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(0.99-0.99)***</w:t>
            </w:r>
          </w:p>
        </w:tc>
        <w:tc>
          <w:tcPr>
            <w:tcW w:w="1276" w:type="dxa"/>
            <w:tcBorders>
              <w:left w:val="single" w:sz="4" w:space="0" w:color="auto"/>
            </w:tcBorders>
            <w:shd w:val="clear" w:color="auto" w:fill="auto"/>
            <w:noWrap/>
            <w:vAlign w:val="bottom"/>
            <w:hideMark/>
          </w:tcPr>
          <w:p w14:paraId="29CD7613"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701" w:type="dxa"/>
            <w:tcBorders>
              <w:right w:val="single" w:sz="4" w:space="0" w:color="auto"/>
            </w:tcBorders>
            <w:shd w:val="clear" w:color="auto" w:fill="auto"/>
            <w:noWrap/>
            <w:vAlign w:val="bottom"/>
            <w:hideMark/>
          </w:tcPr>
          <w:p w14:paraId="4A37757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(1.00-1.00)*</w:t>
            </w:r>
          </w:p>
        </w:tc>
      </w:tr>
      <w:tr w:rsidR="00C15478" w:rsidRPr="00D66477" w14:paraId="07ECB4CF"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08F4E7DB"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191" w:type="dxa"/>
            <w:tcBorders>
              <w:left w:val="single" w:sz="4" w:space="0" w:color="auto"/>
            </w:tcBorders>
            <w:shd w:val="clear" w:color="auto" w:fill="auto"/>
            <w:noWrap/>
            <w:vAlign w:val="bottom"/>
            <w:hideMark/>
          </w:tcPr>
          <w:p w14:paraId="366F7581"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985" w:type="dxa"/>
            <w:tcBorders>
              <w:right w:val="single" w:sz="4" w:space="0" w:color="auto"/>
            </w:tcBorders>
            <w:shd w:val="clear" w:color="auto" w:fill="auto"/>
            <w:noWrap/>
            <w:vAlign w:val="bottom"/>
            <w:hideMark/>
          </w:tcPr>
          <w:p w14:paraId="6CFBB180"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left w:val="single" w:sz="4" w:space="0" w:color="auto"/>
            </w:tcBorders>
            <w:shd w:val="clear" w:color="auto" w:fill="auto"/>
            <w:noWrap/>
            <w:vAlign w:val="bottom"/>
            <w:hideMark/>
          </w:tcPr>
          <w:p w14:paraId="0ED55AF6"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701" w:type="dxa"/>
            <w:tcBorders>
              <w:right w:val="single" w:sz="4" w:space="0" w:color="auto"/>
            </w:tcBorders>
            <w:shd w:val="clear" w:color="auto" w:fill="auto"/>
            <w:noWrap/>
            <w:vAlign w:val="bottom"/>
            <w:hideMark/>
          </w:tcPr>
          <w:p w14:paraId="2A0F52BB"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hideMark/>
          </w:tcPr>
          <w:p w14:paraId="28E58EBA"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701" w:type="dxa"/>
            <w:tcBorders>
              <w:right w:val="single" w:sz="4" w:space="0" w:color="auto"/>
            </w:tcBorders>
            <w:shd w:val="clear" w:color="auto" w:fill="auto"/>
            <w:noWrap/>
            <w:vAlign w:val="bottom"/>
            <w:hideMark/>
          </w:tcPr>
          <w:p w14:paraId="09A1314B"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D66477" w14:paraId="33245BD5"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tcPr>
          <w:p w14:paraId="1EE12345"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School enrolment</w:t>
            </w:r>
          </w:p>
        </w:tc>
        <w:tc>
          <w:tcPr>
            <w:tcW w:w="1191" w:type="dxa"/>
            <w:tcBorders>
              <w:left w:val="single" w:sz="4" w:space="0" w:color="auto"/>
            </w:tcBorders>
            <w:shd w:val="clear" w:color="auto" w:fill="auto"/>
            <w:noWrap/>
            <w:vAlign w:val="bottom"/>
          </w:tcPr>
          <w:p w14:paraId="3E12DF24"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985" w:type="dxa"/>
            <w:tcBorders>
              <w:right w:val="single" w:sz="4" w:space="0" w:color="auto"/>
            </w:tcBorders>
            <w:shd w:val="clear" w:color="auto" w:fill="auto"/>
            <w:noWrap/>
            <w:vAlign w:val="bottom"/>
          </w:tcPr>
          <w:p w14:paraId="75073015" w14:textId="77777777" w:rsidR="00C15478" w:rsidRPr="00D66477" w:rsidRDefault="00C15478" w:rsidP="000F1A80">
            <w:pPr>
              <w:spacing w:line="240" w:lineRule="auto"/>
              <w:rPr>
                <w:rFonts w:asciiTheme="majorBidi" w:hAnsiTheme="majorBidi" w:cstheme="majorBidi"/>
                <w:color w:val="000000"/>
                <w:sz w:val="20"/>
                <w:szCs w:val="20"/>
              </w:rPr>
            </w:pPr>
          </w:p>
        </w:tc>
        <w:tc>
          <w:tcPr>
            <w:tcW w:w="1417" w:type="dxa"/>
            <w:tcBorders>
              <w:left w:val="single" w:sz="4" w:space="0" w:color="auto"/>
            </w:tcBorders>
            <w:shd w:val="clear" w:color="auto" w:fill="auto"/>
            <w:noWrap/>
            <w:vAlign w:val="bottom"/>
          </w:tcPr>
          <w:p w14:paraId="2FCC84D3"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701" w:type="dxa"/>
            <w:tcBorders>
              <w:right w:val="single" w:sz="4" w:space="0" w:color="auto"/>
            </w:tcBorders>
            <w:shd w:val="clear" w:color="auto" w:fill="auto"/>
            <w:noWrap/>
            <w:vAlign w:val="bottom"/>
          </w:tcPr>
          <w:p w14:paraId="54105B68"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tcPr>
          <w:p w14:paraId="128F8CEF"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701" w:type="dxa"/>
            <w:tcBorders>
              <w:right w:val="single" w:sz="4" w:space="0" w:color="auto"/>
            </w:tcBorders>
            <w:shd w:val="clear" w:color="auto" w:fill="auto"/>
            <w:noWrap/>
            <w:vAlign w:val="bottom"/>
          </w:tcPr>
          <w:p w14:paraId="281E72BC" w14:textId="77777777" w:rsidR="00C15478" w:rsidRPr="00D66477" w:rsidRDefault="00C15478" w:rsidP="000F1A80">
            <w:pPr>
              <w:spacing w:line="240" w:lineRule="auto"/>
              <w:rPr>
                <w:rFonts w:asciiTheme="majorBidi" w:hAnsiTheme="majorBidi" w:cstheme="majorBidi"/>
                <w:color w:val="000000"/>
                <w:sz w:val="20"/>
                <w:szCs w:val="20"/>
              </w:rPr>
            </w:pPr>
          </w:p>
        </w:tc>
      </w:tr>
      <w:tr w:rsidR="00C15478" w:rsidRPr="00D66477" w14:paraId="3E055E1E"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tcPr>
          <w:p w14:paraId="14E3C370"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No (reference)</w:t>
            </w:r>
          </w:p>
        </w:tc>
        <w:tc>
          <w:tcPr>
            <w:tcW w:w="1191" w:type="dxa"/>
            <w:tcBorders>
              <w:left w:val="single" w:sz="4" w:space="0" w:color="auto"/>
            </w:tcBorders>
            <w:shd w:val="clear" w:color="auto" w:fill="auto"/>
            <w:noWrap/>
            <w:vAlign w:val="bottom"/>
          </w:tcPr>
          <w:p w14:paraId="00CD56FD"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985" w:type="dxa"/>
            <w:tcBorders>
              <w:right w:val="single" w:sz="4" w:space="0" w:color="auto"/>
            </w:tcBorders>
            <w:shd w:val="clear" w:color="auto" w:fill="auto"/>
            <w:noWrap/>
            <w:vAlign w:val="bottom"/>
          </w:tcPr>
          <w:p w14:paraId="608EDD55" w14:textId="77777777" w:rsidR="00C15478" w:rsidRPr="00D66477" w:rsidRDefault="00C15478" w:rsidP="000F1A80">
            <w:pPr>
              <w:spacing w:line="240" w:lineRule="auto"/>
              <w:rPr>
                <w:rFonts w:asciiTheme="majorBidi" w:hAnsiTheme="majorBidi" w:cstheme="majorBidi"/>
                <w:color w:val="000000"/>
                <w:sz w:val="20"/>
                <w:szCs w:val="20"/>
              </w:rPr>
            </w:pPr>
          </w:p>
        </w:tc>
        <w:tc>
          <w:tcPr>
            <w:tcW w:w="1417" w:type="dxa"/>
            <w:tcBorders>
              <w:left w:val="single" w:sz="4" w:space="0" w:color="auto"/>
            </w:tcBorders>
            <w:shd w:val="clear" w:color="auto" w:fill="auto"/>
            <w:noWrap/>
            <w:vAlign w:val="bottom"/>
          </w:tcPr>
          <w:p w14:paraId="63CDF346"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701" w:type="dxa"/>
            <w:tcBorders>
              <w:right w:val="single" w:sz="4" w:space="0" w:color="auto"/>
            </w:tcBorders>
            <w:shd w:val="clear" w:color="auto" w:fill="auto"/>
            <w:noWrap/>
            <w:vAlign w:val="bottom"/>
          </w:tcPr>
          <w:p w14:paraId="6EFAB139"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tcPr>
          <w:p w14:paraId="226DCE05"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701" w:type="dxa"/>
            <w:tcBorders>
              <w:right w:val="single" w:sz="4" w:space="0" w:color="auto"/>
            </w:tcBorders>
            <w:shd w:val="clear" w:color="auto" w:fill="auto"/>
            <w:noWrap/>
            <w:vAlign w:val="bottom"/>
          </w:tcPr>
          <w:p w14:paraId="69856876" w14:textId="77777777" w:rsidR="00C15478" w:rsidRPr="00D66477" w:rsidRDefault="00C15478" w:rsidP="000F1A80">
            <w:pPr>
              <w:spacing w:line="240" w:lineRule="auto"/>
              <w:rPr>
                <w:rFonts w:asciiTheme="majorBidi" w:hAnsiTheme="majorBidi" w:cstheme="majorBidi"/>
                <w:color w:val="000000"/>
                <w:sz w:val="20"/>
                <w:szCs w:val="20"/>
              </w:rPr>
            </w:pPr>
          </w:p>
        </w:tc>
      </w:tr>
      <w:tr w:rsidR="00C15478" w:rsidRPr="00D66477" w14:paraId="2CCDE881"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6EF88A46"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Yes</w:t>
            </w:r>
          </w:p>
        </w:tc>
        <w:tc>
          <w:tcPr>
            <w:tcW w:w="1191" w:type="dxa"/>
            <w:tcBorders>
              <w:left w:val="single" w:sz="4" w:space="0" w:color="auto"/>
            </w:tcBorders>
            <w:shd w:val="clear" w:color="auto" w:fill="auto"/>
            <w:noWrap/>
            <w:vAlign w:val="bottom"/>
            <w:hideMark/>
          </w:tcPr>
          <w:p w14:paraId="4FDD966A"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0.22</w:t>
            </w:r>
          </w:p>
        </w:tc>
        <w:tc>
          <w:tcPr>
            <w:tcW w:w="1985" w:type="dxa"/>
            <w:tcBorders>
              <w:right w:val="single" w:sz="4" w:space="0" w:color="auto"/>
            </w:tcBorders>
            <w:shd w:val="clear" w:color="auto" w:fill="auto"/>
            <w:noWrap/>
            <w:vAlign w:val="bottom"/>
            <w:hideMark/>
          </w:tcPr>
          <w:p w14:paraId="02E04B6F"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(0.18-0.26)***</w:t>
            </w:r>
          </w:p>
        </w:tc>
        <w:tc>
          <w:tcPr>
            <w:tcW w:w="1417" w:type="dxa"/>
            <w:tcBorders>
              <w:left w:val="single" w:sz="4" w:space="0" w:color="auto"/>
            </w:tcBorders>
            <w:shd w:val="clear" w:color="auto" w:fill="auto"/>
            <w:noWrap/>
            <w:vAlign w:val="bottom"/>
            <w:hideMark/>
          </w:tcPr>
          <w:p w14:paraId="71BA9C84"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0.23</w:t>
            </w:r>
          </w:p>
        </w:tc>
        <w:tc>
          <w:tcPr>
            <w:tcW w:w="1701" w:type="dxa"/>
            <w:tcBorders>
              <w:right w:val="single" w:sz="4" w:space="0" w:color="auto"/>
            </w:tcBorders>
            <w:shd w:val="clear" w:color="auto" w:fill="auto"/>
            <w:noWrap/>
            <w:vAlign w:val="bottom"/>
            <w:hideMark/>
          </w:tcPr>
          <w:p w14:paraId="1F1360D4"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(0.21-0.26)***</w:t>
            </w:r>
          </w:p>
        </w:tc>
        <w:tc>
          <w:tcPr>
            <w:tcW w:w="1276" w:type="dxa"/>
            <w:tcBorders>
              <w:left w:val="single" w:sz="4" w:space="0" w:color="auto"/>
            </w:tcBorders>
            <w:shd w:val="clear" w:color="auto" w:fill="auto"/>
            <w:noWrap/>
            <w:vAlign w:val="bottom"/>
            <w:hideMark/>
          </w:tcPr>
          <w:p w14:paraId="45766C92"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0.92</w:t>
            </w:r>
          </w:p>
        </w:tc>
        <w:tc>
          <w:tcPr>
            <w:tcW w:w="1701" w:type="dxa"/>
            <w:tcBorders>
              <w:right w:val="single" w:sz="4" w:space="0" w:color="auto"/>
            </w:tcBorders>
            <w:shd w:val="clear" w:color="auto" w:fill="auto"/>
            <w:noWrap/>
            <w:vAlign w:val="bottom"/>
            <w:hideMark/>
          </w:tcPr>
          <w:p w14:paraId="6B3008C9"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(0.75-1.14)</w:t>
            </w:r>
          </w:p>
        </w:tc>
      </w:tr>
      <w:tr w:rsidR="00C15478" w:rsidRPr="00D66477" w14:paraId="199E898A"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725D5C7A"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191" w:type="dxa"/>
            <w:tcBorders>
              <w:left w:val="single" w:sz="4" w:space="0" w:color="auto"/>
            </w:tcBorders>
            <w:shd w:val="clear" w:color="auto" w:fill="auto"/>
            <w:noWrap/>
            <w:vAlign w:val="bottom"/>
            <w:hideMark/>
          </w:tcPr>
          <w:p w14:paraId="02B19655"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985" w:type="dxa"/>
            <w:tcBorders>
              <w:right w:val="single" w:sz="4" w:space="0" w:color="auto"/>
            </w:tcBorders>
            <w:shd w:val="clear" w:color="auto" w:fill="auto"/>
            <w:noWrap/>
            <w:vAlign w:val="bottom"/>
            <w:hideMark/>
          </w:tcPr>
          <w:p w14:paraId="71E0DE7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left w:val="single" w:sz="4" w:space="0" w:color="auto"/>
            </w:tcBorders>
            <w:shd w:val="clear" w:color="auto" w:fill="auto"/>
            <w:noWrap/>
            <w:vAlign w:val="bottom"/>
            <w:hideMark/>
          </w:tcPr>
          <w:p w14:paraId="5AC38626"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701" w:type="dxa"/>
            <w:tcBorders>
              <w:right w:val="single" w:sz="4" w:space="0" w:color="auto"/>
            </w:tcBorders>
            <w:shd w:val="clear" w:color="auto" w:fill="auto"/>
            <w:noWrap/>
            <w:vAlign w:val="bottom"/>
            <w:hideMark/>
          </w:tcPr>
          <w:p w14:paraId="19FE4795"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hideMark/>
          </w:tcPr>
          <w:p w14:paraId="4B0CE88F"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701" w:type="dxa"/>
            <w:tcBorders>
              <w:right w:val="single" w:sz="4" w:space="0" w:color="auto"/>
            </w:tcBorders>
            <w:shd w:val="clear" w:color="auto" w:fill="auto"/>
            <w:noWrap/>
            <w:vAlign w:val="bottom"/>
            <w:hideMark/>
          </w:tcPr>
          <w:p w14:paraId="49429016"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D66477" w14:paraId="079BB7AE"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720F3C09"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Period </w:t>
            </w:r>
            <w:r w:rsidRPr="00D66477">
              <w:rPr>
                <w:rFonts w:asciiTheme="majorBidi" w:hAnsiTheme="majorBidi" w:cstheme="majorBidi"/>
                <w:color w:val="000000"/>
                <w:sz w:val="20"/>
                <w:szCs w:val="20"/>
              </w:rPr>
              <w:br/>
              <w:t xml:space="preserve">  1978-1987 (reference)</w:t>
            </w:r>
          </w:p>
        </w:tc>
        <w:tc>
          <w:tcPr>
            <w:tcW w:w="1191" w:type="dxa"/>
            <w:tcBorders>
              <w:left w:val="single" w:sz="4" w:space="0" w:color="auto"/>
            </w:tcBorders>
            <w:shd w:val="clear" w:color="auto" w:fill="auto"/>
            <w:noWrap/>
            <w:vAlign w:val="bottom"/>
            <w:hideMark/>
          </w:tcPr>
          <w:p w14:paraId="4D7F1B5B"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1.00 </w:t>
            </w:r>
          </w:p>
        </w:tc>
        <w:tc>
          <w:tcPr>
            <w:tcW w:w="1985" w:type="dxa"/>
            <w:tcBorders>
              <w:right w:val="single" w:sz="4" w:space="0" w:color="auto"/>
            </w:tcBorders>
            <w:shd w:val="clear" w:color="auto" w:fill="auto"/>
            <w:noWrap/>
            <w:vAlign w:val="bottom"/>
            <w:hideMark/>
          </w:tcPr>
          <w:p w14:paraId="20495617"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left w:val="single" w:sz="4" w:space="0" w:color="auto"/>
            </w:tcBorders>
            <w:shd w:val="clear" w:color="auto" w:fill="auto"/>
            <w:noWrap/>
            <w:vAlign w:val="bottom"/>
            <w:hideMark/>
          </w:tcPr>
          <w:p w14:paraId="387876A4"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1.00</w:t>
            </w:r>
          </w:p>
        </w:tc>
        <w:tc>
          <w:tcPr>
            <w:tcW w:w="1701" w:type="dxa"/>
            <w:tcBorders>
              <w:right w:val="single" w:sz="4" w:space="0" w:color="auto"/>
            </w:tcBorders>
            <w:shd w:val="clear" w:color="auto" w:fill="auto"/>
            <w:noWrap/>
            <w:vAlign w:val="bottom"/>
            <w:hideMark/>
          </w:tcPr>
          <w:p w14:paraId="006C3398" w14:textId="77777777" w:rsidR="00C15478" w:rsidRPr="00D66477" w:rsidRDefault="00C15478" w:rsidP="000F1A80">
            <w:pPr>
              <w:spacing w:line="240" w:lineRule="auto"/>
              <w:rPr>
                <w:rFonts w:asciiTheme="majorBidi" w:hAnsiTheme="majorBidi" w:cstheme="majorBidi"/>
                <w:color w:val="000000"/>
                <w:sz w:val="20"/>
                <w:szCs w:val="20"/>
              </w:rPr>
            </w:pPr>
          </w:p>
        </w:tc>
        <w:tc>
          <w:tcPr>
            <w:tcW w:w="1276" w:type="dxa"/>
            <w:tcBorders>
              <w:left w:val="single" w:sz="4" w:space="0" w:color="auto"/>
            </w:tcBorders>
            <w:shd w:val="clear" w:color="auto" w:fill="auto"/>
            <w:noWrap/>
            <w:vAlign w:val="bottom"/>
            <w:hideMark/>
          </w:tcPr>
          <w:p w14:paraId="520402AB"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1.00</w:t>
            </w:r>
          </w:p>
        </w:tc>
        <w:tc>
          <w:tcPr>
            <w:tcW w:w="1701" w:type="dxa"/>
            <w:tcBorders>
              <w:right w:val="single" w:sz="4" w:space="0" w:color="auto"/>
            </w:tcBorders>
            <w:shd w:val="clear" w:color="auto" w:fill="auto"/>
            <w:noWrap/>
            <w:vAlign w:val="bottom"/>
            <w:hideMark/>
          </w:tcPr>
          <w:p w14:paraId="7EE739A7"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D66477" w14:paraId="769101BA"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7BE232FF"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1988-1997</w:t>
            </w:r>
          </w:p>
        </w:tc>
        <w:tc>
          <w:tcPr>
            <w:tcW w:w="1191" w:type="dxa"/>
            <w:tcBorders>
              <w:left w:val="single" w:sz="4" w:space="0" w:color="auto"/>
            </w:tcBorders>
            <w:shd w:val="clear" w:color="auto" w:fill="auto"/>
            <w:noWrap/>
            <w:vAlign w:val="bottom"/>
            <w:hideMark/>
          </w:tcPr>
          <w:p w14:paraId="2FCB67F5"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1.08</w:t>
            </w:r>
          </w:p>
        </w:tc>
        <w:tc>
          <w:tcPr>
            <w:tcW w:w="1985" w:type="dxa"/>
            <w:tcBorders>
              <w:right w:val="single" w:sz="4" w:space="0" w:color="auto"/>
            </w:tcBorders>
            <w:shd w:val="clear" w:color="auto" w:fill="auto"/>
            <w:noWrap/>
            <w:vAlign w:val="bottom"/>
            <w:hideMark/>
          </w:tcPr>
          <w:p w14:paraId="295FFDA5"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(0.87-1.34)</w:t>
            </w:r>
          </w:p>
        </w:tc>
        <w:tc>
          <w:tcPr>
            <w:tcW w:w="1417" w:type="dxa"/>
            <w:tcBorders>
              <w:left w:val="single" w:sz="4" w:space="0" w:color="auto"/>
            </w:tcBorders>
            <w:shd w:val="clear" w:color="auto" w:fill="auto"/>
            <w:noWrap/>
            <w:vAlign w:val="bottom"/>
            <w:hideMark/>
          </w:tcPr>
          <w:p w14:paraId="62925C09"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0.89</w:t>
            </w:r>
          </w:p>
        </w:tc>
        <w:tc>
          <w:tcPr>
            <w:tcW w:w="1701" w:type="dxa"/>
            <w:tcBorders>
              <w:right w:val="single" w:sz="4" w:space="0" w:color="auto"/>
            </w:tcBorders>
            <w:shd w:val="clear" w:color="auto" w:fill="auto"/>
            <w:noWrap/>
            <w:vAlign w:val="bottom"/>
            <w:hideMark/>
          </w:tcPr>
          <w:p w14:paraId="23E1AED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(0.82-0.96)**</w:t>
            </w:r>
          </w:p>
        </w:tc>
        <w:tc>
          <w:tcPr>
            <w:tcW w:w="1276" w:type="dxa"/>
            <w:tcBorders>
              <w:left w:val="single" w:sz="4" w:space="0" w:color="auto"/>
            </w:tcBorders>
            <w:shd w:val="clear" w:color="auto" w:fill="auto"/>
            <w:noWrap/>
            <w:vAlign w:val="bottom"/>
            <w:hideMark/>
          </w:tcPr>
          <w:p w14:paraId="23FD6BB0"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1.21</w:t>
            </w:r>
          </w:p>
        </w:tc>
        <w:tc>
          <w:tcPr>
            <w:tcW w:w="1701" w:type="dxa"/>
            <w:tcBorders>
              <w:right w:val="single" w:sz="4" w:space="0" w:color="auto"/>
            </w:tcBorders>
            <w:shd w:val="clear" w:color="auto" w:fill="auto"/>
            <w:noWrap/>
            <w:vAlign w:val="bottom"/>
            <w:hideMark/>
          </w:tcPr>
          <w:p w14:paraId="4C1902E6"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(0.96-1.53)</w:t>
            </w:r>
          </w:p>
        </w:tc>
      </w:tr>
      <w:tr w:rsidR="00C15478" w:rsidRPr="00D66477" w14:paraId="37D4D546"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33FC240C"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1998-2007</w:t>
            </w:r>
          </w:p>
        </w:tc>
        <w:tc>
          <w:tcPr>
            <w:tcW w:w="1191" w:type="dxa"/>
            <w:tcBorders>
              <w:left w:val="single" w:sz="4" w:space="0" w:color="auto"/>
            </w:tcBorders>
            <w:shd w:val="clear" w:color="auto" w:fill="auto"/>
            <w:noWrap/>
            <w:vAlign w:val="bottom"/>
            <w:hideMark/>
          </w:tcPr>
          <w:p w14:paraId="6AFFB45A"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2.47</w:t>
            </w:r>
          </w:p>
        </w:tc>
        <w:tc>
          <w:tcPr>
            <w:tcW w:w="1985" w:type="dxa"/>
            <w:tcBorders>
              <w:right w:val="single" w:sz="4" w:space="0" w:color="auto"/>
            </w:tcBorders>
            <w:shd w:val="clear" w:color="auto" w:fill="auto"/>
            <w:noWrap/>
            <w:vAlign w:val="bottom"/>
            <w:hideMark/>
          </w:tcPr>
          <w:p w14:paraId="6EB6D249"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(2.00-3.04)***</w:t>
            </w:r>
          </w:p>
        </w:tc>
        <w:tc>
          <w:tcPr>
            <w:tcW w:w="1417" w:type="dxa"/>
            <w:tcBorders>
              <w:left w:val="single" w:sz="4" w:space="0" w:color="auto"/>
            </w:tcBorders>
            <w:shd w:val="clear" w:color="auto" w:fill="auto"/>
            <w:noWrap/>
            <w:vAlign w:val="bottom"/>
            <w:hideMark/>
          </w:tcPr>
          <w:p w14:paraId="76AE2271"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0.88</w:t>
            </w:r>
          </w:p>
        </w:tc>
        <w:tc>
          <w:tcPr>
            <w:tcW w:w="1701" w:type="dxa"/>
            <w:tcBorders>
              <w:right w:val="single" w:sz="4" w:space="0" w:color="auto"/>
            </w:tcBorders>
            <w:shd w:val="clear" w:color="auto" w:fill="auto"/>
            <w:noWrap/>
            <w:vAlign w:val="bottom"/>
            <w:hideMark/>
          </w:tcPr>
          <w:p w14:paraId="116C46DC"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(0.80-0.95)**</w:t>
            </w:r>
          </w:p>
        </w:tc>
        <w:tc>
          <w:tcPr>
            <w:tcW w:w="1276" w:type="dxa"/>
            <w:tcBorders>
              <w:left w:val="single" w:sz="4" w:space="0" w:color="auto"/>
            </w:tcBorders>
            <w:shd w:val="clear" w:color="auto" w:fill="auto"/>
            <w:noWrap/>
            <w:vAlign w:val="bottom"/>
            <w:hideMark/>
          </w:tcPr>
          <w:p w14:paraId="01E71881"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2.81</w:t>
            </w:r>
          </w:p>
        </w:tc>
        <w:tc>
          <w:tcPr>
            <w:tcW w:w="1701" w:type="dxa"/>
            <w:tcBorders>
              <w:right w:val="single" w:sz="4" w:space="0" w:color="auto"/>
            </w:tcBorders>
            <w:shd w:val="clear" w:color="auto" w:fill="auto"/>
            <w:noWrap/>
            <w:vAlign w:val="bottom"/>
            <w:hideMark/>
          </w:tcPr>
          <w:p w14:paraId="19A3B148"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(2.25-3.52)***</w:t>
            </w:r>
          </w:p>
        </w:tc>
      </w:tr>
      <w:tr w:rsidR="00C15478" w:rsidRPr="00D66477" w14:paraId="3E4940CE" w14:textId="77777777" w:rsidTr="000F1A80">
        <w:trPr>
          <w:trHeight w:val="255"/>
        </w:trPr>
        <w:tc>
          <w:tcPr>
            <w:tcW w:w="4054" w:type="dxa"/>
            <w:tcBorders>
              <w:top w:val="nil"/>
              <w:left w:val="single" w:sz="4" w:space="0" w:color="auto"/>
              <w:bottom w:val="nil"/>
              <w:right w:val="single" w:sz="4" w:space="0" w:color="auto"/>
            </w:tcBorders>
            <w:shd w:val="clear" w:color="auto" w:fill="auto"/>
            <w:vAlign w:val="bottom"/>
            <w:hideMark/>
          </w:tcPr>
          <w:p w14:paraId="7B06BF29"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xml:space="preserve">  2008-2013</w:t>
            </w:r>
          </w:p>
        </w:tc>
        <w:tc>
          <w:tcPr>
            <w:tcW w:w="1191" w:type="dxa"/>
            <w:tcBorders>
              <w:left w:val="single" w:sz="4" w:space="0" w:color="auto"/>
            </w:tcBorders>
            <w:shd w:val="clear" w:color="auto" w:fill="auto"/>
            <w:noWrap/>
            <w:vAlign w:val="bottom"/>
            <w:hideMark/>
          </w:tcPr>
          <w:p w14:paraId="4CE074D7"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4.85</w:t>
            </w:r>
          </w:p>
        </w:tc>
        <w:tc>
          <w:tcPr>
            <w:tcW w:w="1985" w:type="dxa"/>
            <w:tcBorders>
              <w:right w:val="single" w:sz="4" w:space="0" w:color="auto"/>
            </w:tcBorders>
            <w:shd w:val="clear" w:color="auto" w:fill="auto"/>
            <w:noWrap/>
            <w:vAlign w:val="bottom"/>
            <w:hideMark/>
          </w:tcPr>
          <w:p w14:paraId="59EF3A24"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(3.96-5.95)***</w:t>
            </w:r>
          </w:p>
        </w:tc>
        <w:tc>
          <w:tcPr>
            <w:tcW w:w="1417" w:type="dxa"/>
            <w:tcBorders>
              <w:left w:val="single" w:sz="4" w:space="0" w:color="auto"/>
            </w:tcBorders>
            <w:shd w:val="clear" w:color="auto" w:fill="auto"/>
            <w:noWrap/>
            <w:vAlign w:val="bottom"/>
            <w:hideMark/>
          </w:tcPr>
          <w:p w14:paraId="49964F58"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0.44</w:t>
            </w:r>
          </w:p>
        </w:tc>
        <w:tc>
          <w:tcPr>
            <w:tcW w:w="1701" w:type="dxa"/>
            <w:tcBorders>
              <w:right w:val="single" w:sz="4" w:space="0" w:color="auto"/>
            </w:tcBorders>
            <w:shd w:val="clear" w:color="auto" w:fill="auto"/>
            <w:noWrap/>
            <w:vAlign w:val="bottom"/>
            <w:hideMark/>
          </w:tcPr>
          <w:p w14:paraId="266EBBC3"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(0.40-0.48)***</w:t>
            </w:r>
          </w:p>
        </w:tc>
        <w:tc>
          <w:tcPr>
            <w:tcW w:w="1276" w:type="dxa"/>
            <w:tcBorders>
              <w:left w:val="single" w:sz="4" w:space="0" w:color="auto"/>
            </w:tcBorders>
            <w:shd w:val="clear" w:color="auto" w:fill="auto"/>
            <w:noWrap/>
            <w:vAlign w:val="bottom"/>
            <w:hideMark/>
          </w:tcPr>
          <w:p w14:paraId="0125E4B0"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11.09</w:t>
            </w:r>
          </w:p>
        </w:tc>
        <w:tc>
          <w:tcPr>
            <w:tcW w:w="1701" w:type="dxa"/>
            <w:tcBorders>
              <w:right w:val="single" w:sz="4" w:space="0" w:color="auto"/>
            </w:tcBorders>
            <w:shd w:val="clear" w:color="auto" w:fill="auto"/>
            <w:noWrap/>
            <w:vAlign w:val="bottom"/>
            <w:hideMark/>
          </w:tcPr>
          <w:p w14:paraId="25C2D3EF"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(8.85-13.90)***</w:t>
            </w:r>
          </w:p>
        </w:tc>
      </w:tr>
      <w:tr w:rsidR="00C15478" w:rsidRPr="00D66477" w14:paraId="06F327AE" w14:textId="77777777" w:rsidTr="000F1A80">
        <w:trPr>
          <w:trHeight w:val="255"/>
        </w:trPr>
        <w:tc>
          <w:tcPr>
            <w:tcW w:w="4054" w:type="dxa"/>
            <w:tcBorders>
              <w:top w:val="nil"/>
              <w:left w:val="single" w:sz="4" w:space="0" w:color="auto"/>
              <w:right w:val="single" w:sz="4" w:space="0" w:color="auto"/>
            </w:tcBorders>
            <w:shd w:val="clear" w:color="auto" w:fill="auto"/>
            <w:vAlign w:val="bottom"/>
            <w:hideMark/>
          </w:tcPr>
          <w:p w14:paraId="1B480108" w14:textId="77777777" w:rsidR="00C15478" w:rsidRPr="00D66477" w:rsidRDefault="00C15478" w:rsidP="000F1A80">
            <w:pPr>
              <w:spacing w:line="240" w:lineRule="auto"/>
              <w:rPr>
                <w:rFonts w:asciiTheme="majorBidi" w:hAnsiTheme="majorBidi" w:cstheme="majorBidi"/>
                <w:color w:val="000000"/>
                <w:sz w:val="20"/>
                <w:szCs w:val="20"/>
              </w:rPr>
            </w:pPr>
          </w:p>
        </w:tc>
        <w:tc>
          <w:tcPr>
            <w:tcW w:w="1191" w:type="dxa"/>
            <w:tcBorders>
              <w:left w:val="single" w:sz="4" w:space="0" w:color="auto"/>
            </w:tcBorders>
            <w:shd w:val="clear" w:color="auto" w:fill="auto"/>
            <w:noWrap/>
            <w:vAlign w:val="bottom"/>
            <w:hideMark/>
          </w:tcPr>
          <w:p w14:paraId="345C5823" w14:textId="77777777" w:rsidR="00C15478" w:rsidRPr="00D66477" w:rsidRDefault="00C15478" w:rsidP="000F1A80">
            <w:pPr>
              <w:spacing w:line="240" w:lineRule="auto"/>
              <w:jc w:val="right"/>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985" w:type="dxa"/>
            <w:tcBorders>
              <w:right w:val="single" w:sz="4" w:space="0" w:color="auto"/>
            </w:tcBorders>
            <w:shd w:val="clear" w:color="auto" w:fill="auto"/>
            <w:noWrap/>
            <w:vAlign w:val="bottom"/>
            <w:hideMark/>
          </w:tcPr>
          <w:p w14:paraId="55AE1473" w14:textId="77777777" w:rsidR="00C15478" w:rsidRPr="00D66477" w:rsidRDefault="00C15478" w:rsidP="000F1A80">
            <w:pPr>
              <w:spacing w:line="240" w:lineRule="auto"/>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417" w:type="dxa"/>
            <w:tcBorders>
              <w:left w:val="single" w:sz="4" w:space="0" w:color="auto"/>
            </w:tcBorders>
            <w:shd w:val="clear" w:color="auto" w:fill="auto"/>
            <w:noWrap/>
            <w:vAlign w:val="bottom"/>
            <w:hideMark/>
          </w:tcPr>
          <w:p w14:paraId="12536289"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701" w:type="dxa"/>
            <w:tcBorders>
              <w:right w:val="single" w:sz="4" w:space="0" w:color="auto"/>
            </w:tcBorders>
            <w:shd w:val="clear" w:color="auto" w:fill="auto"/>
            <w:noWrap/>
            <w:vAlign w:val="bottom"/>
            <w:hideMark/>
          </w:tcPr>
          <w:p w14:paraId="23F7E4AF"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276" w:type="dxa"/>
            <w:tcBorders>
              <w:left w:val="single" w:sz="4" w:space="0" w:color="auto"/>
            </w:tcBorders>
            <w:shd w:val="clear" w:color="auto" w:fill="auto"/>
            <w:noWrap/>
            <w:vAlign w:val="bottom"/>
            <w:hideMark/>
          </w:tcPr>
          <w:p w14:paraId="780CC8EA"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c>
          <w:tcPr>
            <w:tcW w:w="1701" w:type="dxa"/>
            <w:tcBorders>
              <w:right w:val="single" w:sz="4" w:space="0" w:color="auto"/>
            </w:tcBorders>
            <w:shd w:val="clear" w:color="auto" w:fill="auto"/>
            <w:noWrap/>
            <w:vAlign w:val="bottom"/>
            <w:hideMark/>
          </w:tcPr>
          <w:p w14:paraId="1D84B3D1" w14:textId="77777777" w:rsidR="00C15478" w:rsidRPr="00D66477" w:rsidRDefault="00C15478" w:rsidP="000F1A80">
            <w:pPr>
              <w:spacing w:line="240" w:lineRule="auto"/>
              <w:jc w:val="center"/>
              <w:rPr>
                <w:rFonts w:asciiTheme="majorBidi" w:hAnsiTheme="majorBidi" w:cstheme="majorBidi"/>
                <w:color w:val="000000"/>
                <w:sz w:val="20"/>
                <w:szCs w:val="20"/>
              </w:rPr>
            </w:pPr>
            <w:r w:rsidRPr="00D66477">
              <w:rPr>
                <w:rFonts w:asciiTheme="majorBidi" w:hAnsiTheme="majorBidi" w:cstheme="majorBidi"/>
                <w:color w:val="000000"/>
                <w:sz w:val="20"/>
                <w:szCs w:val="20"/>
              </w:rPr>
              <w:t> </w:t>
            </w:r>
          </w:p>
        </w:tc>
      </w:tr>
      <w:tr w:rsidR="00C15478" w:rsidRPr="003F7189" w14:paraId="28CF0B65" w14:textId="77777777" w:rsidTr="000F1A80">
        <w:trPr>
          <w:trHeight w:val="255"/>
        </w:trPr>
        <w:tc>
          <w:tcPr>
            <w:tcW w:w="4054" w:type="dxa"/>
            <w:tcBorders>
              <w:top w:val="nil"/>
              <w:left w:val="single" w:sz="4" w:space="0" w:color="auto"/>
              <w:right w:val="single" w:sz="4" w:space="0" w:color="auto"/>
            </w:tcBorders>
            <w:shd w:val="clear" w:color="auto" w:fill="auto"/>
            <w:vAlign w:val="bottom"/>
          </w:tcPr>
          <w:p w14:paraId="3945EE04" w14:textId="77777777" w:rsidR="00C15478" w:rsidRPr="00604FEA" w:rsidRDefault="00C15478" w:rsidP="000F1A80">
            <w:pPr>
              <w:spacing w:line="240" w:lineRule="auto"/>
              <w:rPr>
                <w:rFonts w:asciiTheme="majorBidi" w:hAnsiTheme="majorBidi" w:cstheme="majorBidi"/>
                <w:color w:val="000000"/>
                <w:sz w:val="20"/>
                <w:szCs w:val="20"/>
              </w:rPr>
            </w:pPr>
            <w:r w:rsidRPr="00604FEA">
              <w:rPr>
                <w:rFonts w:asciiTheme="majorBidi" w:hAnsiTheme="majorBidi" w:cstheme="majorBidi"/>
                <w:color w:val="000000"/>
                <w:sz w:val="20"/>
                <w:szCs w:val="20"/>
              </w:rPr>
              <w:t>Total number of person-months</w:t>
            </w:r>
            <w:r>
              <w:rPr>
                <w:rFonts w:asciiTheme="majorBidi" w:hAnsiTheme="majorBidi" w:cstheme="majorBidi"/>
                <w:color w:val="000000"/>
                <w:sz w:val="20"/>
                <w:szCs w:val="20"/>
              </w:rPr>
              <w:t xml:space="preserve"> = </w:t>
            </w:r>
            <w:r w:rsidRPr="00604FEA">
              <w:rPr>
                <w:rFonts w:asciiTheme="majorBidi" w:hAnsiTheme="majorBidi" w:cstheme="majorBidi"/>
                <w:color w:val="000000"/>
                <w:sz w:val="20"/>
                <w:szCs w:val="20"/>
              </w:rPr>
              <w:t>1,462,759</w:t>
            </w:r>
          </w:p>
        </w:tc>
        <w:tc>
          <w:tcPr>
            <w:tcW w:w="1191" w:type="dxa"/>
            <w:tcBorders>
              <w:left w:val="single" w:sz="4" w:space="0" w:color="auto"/>
            </w:tcBorders>
            <w:shd w:val="clear" w:color="auto" w:fill="auto"/>
            <w:noWrap/>
            <w:vAlign w:val="bottom"/>
          </w:tcPr>
          <w:p w14:paraId="4AC8E4F2" w14:textId="77777777" w:rsidR="00C15478" w:rsidRPr="00604FEA" w:rsidRDefault="00C15478" w:rsidP="000F1A80">
            <w:pPr>
              <w:spacing w:line="240" w:lineRule="auto"/>
              <w:jc w:val="right"/>
              <w:rPr>
                <w:rFonts w:asciiTheme="majorBidi" w:hAnsiTheme="majorBidi" w:cstheme="majorBidi"/>
                <w:color w:val="000000"/>
                <w:sz w:val="20"/>
                <w:szCs w:val="20"/>
              </w:rPr>
            </w:pPr>
          </w:p>
        </w:tc>
        <w:tc>
          <w:tcPr>
            <w:tcW w:w="1985" w:type="dxa"/>
            <w:tcBorders>
              <w:right w:val="single" w:sz="4" w:space="0" w:color="auto"/>
            </w:tcBorders>
            <w:shd w:val="clear" w:color="auto" w:fill="auto"/>
            <w:noWrap/>
            <w:vAlign w:val="bottom"/>
          </w:tcPr>
          <w:p w14:paraId="1803FB6C" w14:textId="77777777" w:rsidR="00C15478" w:rsidRPr="00604FEA" w:rsidRDefault="00C15478" w:rsidP="000F1A80">
            <w:pPr>
              <w:spacing w:line="240" w:lineRule="auto"/>
              <w:rPr>
                <w:rFonts w:asciiTheme="majorBidi" w:hAnsiTheme="majorBidi" w:cstheme="majorBidi"/>
                <w:color w:val="000000"/>
                <w:sz w:val="20"/>
                <w:szCs w:val="20"/>
              </w:rPr>
            </w:pPr>
          </w:p>
        </w:tc>
        <w:tc>
          <w:tcPr>
            <w:tcW w:w="1417" w:type="dxa"/>
            <w:tcBorders>
              <w:left w:val="single" w:sz="4" w:space="0" w:color="auto"/>
            </w:tcBorders>
            <w:shd w:val="clear" w:color="auto" w:fill="auto"/>
            <w:noWrap/>
            <w:vAlign w:val="bottom"/>
          </w:tcPr>
          <w:p w14:paraId="6BD11A1A" w14:textId="77777777" w:rsidR="00C15478" w:rsidRPr="003F7189" w:rsidRDefault="00C15478" w:rsidP="000F1A80">
            <w:pPr>
              <w:spacing w:line="240" w:lineRule="auto"/>
              <w:jc w:val="center"/>
              <w:rPr>
                <w:rFonts w:asciiTheme="majorBidi" w:hAnsiTheme="majorBidi" w:cstheme="majorBidi"/>
                <w:color w:val="000000"/>
                <w:sz w:val="20"/>
                <w:szCs w:val="20"/>
                <w:highlight w:val="yellow"/>
              </w:rPr>
            </w:pPr>
          </w:p>
        </w:tc>
        <w:tc>
          <w:tcPr>
            <w:tcW w:w="1701" w:type="dxa"/>
            <w:tcBorders>
              <w:right w:val="single" w:sz="4" w:space="0" w:color="auto"/>
            </w:tcBorders>
            <w:shd w:val="clear" w:color="auto" w:fill="auto"/>
            <w:noWrap/>
            <w:vAlign w:val="bottom"/>
          </w:tcPr>
          <w:p w14:paraId="4FE3364E" w14:textId="77777777" w:rsidR="00C15478" w:rsidRPr="003F7189" w:rsidRDefault="00C15478" w:rsidP="000F1A80">
            <w:pPr>
              <w:spacing w:line="240" w:lineRule="auto"/>
              <w:jc w:val="center"/>
              <w:rPr>
                <w:rFonts w:asciiTheme="majorBidi" w:hAnsiTheme="majorBidi" w:cstheme="majorBidi"/>
                <w:color w:val="000000"/>
                <w:sz w:val="20"/>
                <w:szCs w:val="20"/>
                <w:highlight w:val="yellow"/>
              </w:rPr>
            </w:pPr>
          </w:p>
        </w:tc>
        <w:tc>
          <w:tcPr>
            <w:tcW w:w="1276" w:type="dxa"/>
            <w:tcBorders>
              <w:left w:val="single" w:sz="4" w:space="0" w:color="auto"/>
            </w:tcBorders>
            <w:shd w:val="clear" w:color="auto" w:fill="auto"/>
            <w:noWrap/>
            <w:vAlign w:val="bottom"/>
          </w:tcPr>
          <w:p w14:paraId="5AA726AD" w14:textId="77777777" w:rsidR="00C15478" w:rsidRPr="003F7189" w:rsidRDefault="00C15478" w:rsidP="000F1A80">
            <w:pPr>
              <w:spacing w:line="240" w:lineRule="auto"/>
              <w:jc w:val="center"/>
              <w:rPr>
                <w:rFonts w:asciiTheme="majorBidi" w:hAnsiTheme="majorBidi" w:cstheme="majorBidi"/>
                <w:color w:val="000000"/>
                <w:sz w:val="20"/>
                <w:szCs w:val="20"/>
                <w:highlight w:val="yellow"/>
              </w:rPr>
            </w:pPr>
          </w:p>
        </w:tc>
        <w:tc>
          <w:tcPr>
            <w:tcW w:w="1701" w:type="dxa"/>
            <w:tcBorders>
              <w:right w:val="single" w:sz="4" w:space="0" w:color="auto"/>
            </w:tcBorders>
            <w:shd w:val="clear" w:color="auto" w:fill="auto"/>
            <w:noWrap/>
            <w:vAlign w:val="bottom"/>
          </w:tcPr>
          <w:p w14:paraId="59839A9B" w14:textId="77777777" w:rsidR="00C15478" w:rsidRPr="003F7189" w:rsidRDefault="00C15478" w:rsidP="000F1A80">
            <w:pPr>
              <w:spacing w:line="240" w:lineRule="auto"/>
              <w:jc w:val="center"/>
              <w:rPr>
                <w:rFonts w:asciiTheme="majorBidi" w:hAnsiTheme="majorBidi" w:cstheme="majorBidi"/>
                <w:color w:val="000000"/>
                <w:sz w:val="20"/>
                <w:szCs w:val="20"/>
                <w:highlight w:val="yellow"/>
              </w:rPr>
            </w:pPr>
          </w:p>
        </w:tc>
      </w:tr>
      <w:tr w:rsidR="00C15478" w:rsidRPr="00D66477" w14:paraId="2C0A8852" w14:textId="77777777" w:rsidTr="000F1A80">
        <w:trPr>
          <w:trHeight w:val="255"/>
        </w:trPr>
        <w:tc>
          <w:tcPr>
            <w:tcW w:w="4054" w:type="dxa"/>
            <w:tcBorders>
              <w:left w:val="single" w:sz="4" w:space="0" w:color="auto"/>
              <w:bottom w:val="single" w:sz="4" w:space="0" w:color="auto"/>
              <w:right w:val="single" w:sz="4" w:space="0" w:color="auto"/>
            </w:tcBorders>
            <w:shd w:val="clear" w:color="auto" w:fill="auto"/>
            <w:vAlign w:val="bottom"/>
          </w:tcPr>
          <w:p w14:paraId="29F4E86D" w14:textId="77777777" w:rsidR="00C15478" w:rsidRPr="00D66477" w:rsidRDefault="00C15478" w:rsidP="000F1A80">
            <w:pPr>
              <w:spacing w:line="240" w:lineRule="auto"/>
              <w:rPr>
                <w:rFonts w:asciiTheme="majorBidi" w:hAnsiTheme="majorBidi" w:cstheme="majorBidi"/>
                <w:color w:val="000000"/>
                <w:sz w:val="20"/>
                <w:szCs w:val="20"/>
              </w:rPr>
            </w:pPr>
          </w:p>
        </w:tc>
        <w:tc>
          <w:tcPr>
            <w:tcW w:w="1191" w:type="dxa"/>
            <w:tcBorders>
              <w:left w:val="single" w:sz="4" w:space="0" w:color="auto"/>
              <w:bottom w:val="single" w:sz="4" w:space="0" w:color="auto"/>
            </w:tcBorders>
            <w:shd w:val="clear" w:color="auto" w:fill="auto"/>
            <w:noWrap/>
            <w:vAlign w:val="bottom"/>
          </w:tcPr>
          <w:p w14:paraId="3385630F" w14:textId="77777777" w:rsidR="00C15478" w:rsidRPr="00D66477" w:rsidRDefault="00C15478" w:rsidP="000F1A80">
            <w:pPr>
              <w:spacing w:line="240" w:lineRule="auto"/>
              <w:jc w:val="right"/>
              <w:rPr>
                <w:rFonts w:asciiTheme="majorBidi" w:hAnsiTheme="majorBidi" w:cstheme="majorBidi"/>
                <w:color w:val="000000"/>
                <w:sz w:val="20"/>
                <w:szCs w:val="20"/>
              </w:rPr>
            </w:pPr>
          </w:p>
        </w:tc>
        <w:tc>
          <w:tcPr>
            <w:tcW w:w="1985" w:type="dxa"/>
            <w:tcBorders>
              <w:bottom w:val="single" w:sz="4" w:space="0" w:color="auto"/>
              <w:right w:val="single" w:sz="4" w:space="0" w:color="auto"/>
            </w:tcBorders>
            <w:shd w:val="clear" w:color="auto" w:fill="auto"/>
            <w:noWrap/>
            <w:vAlign w:val="bottom"/>
          </w:tcPr>
          <w:p w14:paraId="1F35F88A" w14:textId="77777777" w:rsidR="00C15478" w:rsidRPr="00D66477" w:rsidRDefault="00C15478" w:rsidP="000F1A80">
            <w:pPr>
              <w:spacing w:line="240" w:lineRule="auto"/>
              <w:rPr>
                <w:rFonts w:asciiTheme="majorBidi" w:hAnsiTheme="majorBidi" w:cstheme="majorBidi"/>
                <w:color w:val="000000"/>
                <w:sz w:val="20"/>
                <w:szCs w:val="20"/>
              </w:rPr>
            </w:pPr>
          </w:p>
        </w:tc>
        <w:tc>
          <w:tcPr>
            <w:tcW w:w="1417" w:type="dxa"/>
            <w:tcBorders>
              <w:left w:val="single" w:sz="4" w:space="0" w:color="auto"/>
              <w:bottom w:val="single" w:sz="4" w:space="0" w:color="auto"/>
            </w:tcBorders>
            <w:shd w:val="clear" w:color="auto" w:fill="auto"/>
            <w:noWrap/>
            <w:vAlign w:val="bottom"/>
          </w:tcPr>
          <w:p w14:paraId="748C818C" w14:textId="77777777" w:rsidR="00C15478" w:rsidRPr="00D66477" w:rsidRDefault="00C15478" w:rsidP="000F1A80">
            <w:pPr>
              <w:spacing w:line="240" w:lineRule="auto"/>
              <w:jc w:val="center"/>
              <w:rPr>
                <w:rFonts w:asciiTheme="majorBidi" w:hAnsiTheme="majorBidi" w:cstheme="majorBidi"/>
                <w:color w:val="000000"/>
                <w:sz w:val="20"/>
                <w:szCs w:val="20"/>
              </w:rPr>
            </w:pPr>
          </w:p>
        </w:tc>
        <w:tc>
          <w:tcPr>
            <w:tcW w:w="1701" w:type="dxa"/>
            <w:tcBorders>
              <w:bottom w:val="single" w:sz="4" w:space="0" w:color="auto"/>
              <w:right w:val="single" w:sz="4" w:space="0" w:color="auto"/>
            </w:tcBorders>
            <w:shd w:val="clear" w:color="auto" w:fill="auto"/>
            <w:noWrap/>
            <w:vAlign w:val="bottom"/>
          </w:tcPr>
          <w:p w14:paraId="4D52D9A2" w14:textId="77777777" w:rsidR="00C15478" w:rsidRPr="00D66477" w:rsidRDefault="00C15478" w:rsidP="000F1A80">
            <w:pPr>
              <w:spacing w:line="240" w:lineRule="auto"/>
              <w:jc w:val="center"/>
              <w:rPr>
                <w:rFonts w:asciiTheme="majorBidi" w:hAnsiTheme="majorBidi" w:cstheme="majorBidi"/>
                <w:color w:val="000000"/>
                <w:sz w:val="20"/>
                <w:szCs w:val="20"/>
              </w:rPr>
            </w:pPr>
          </w:p>
        </w:tc>
        <w:tc>
          <w:tcPr>
            <w:tcW w:w="1276" w:type="dxa"/>
            <w:tcBorders>
              <w:left w:val="single" w:sz="4" w:space="0" w:color="auto"/>
              <w:bottom w:val="single" w:sz="4" w:space="0" w:color="auto"/>
            </w:tcBorders>
            <w:shd w:val="clear" w:color="auto" w:fill="auto"/>
            <w:noWrap/>
            <w:vAlign w:val="bottom"/>
          </w:tcPr>
          <w:p w14:paraId="7E740CC4" w14:textId="77777777" w:rsidR="00C15478" w:rsidRPr="00D66477" w:rsidRDefault="00C15478" w:rsidP="000F1A80">
            <w:pPr>
              <w:spacing w:line="240" w:lineRule="auto"/>
              <w:jc w:val="center"/>
              <w:rPr>
                <w:rFonts w:asciiTheme="majorBidi" w:hAnsiTheme="majorBidi" w:cstheme="majorBidi"/>
                <w:color w:val="000000"/>
                <w:sz w:val="20"/>
                <w:szCs w:val="20"/>
              </w:rPr>
            </w:pPr>
          </w:p>
        </w:tc>
        <w:tc>
          <w:tcPr>
            <w:tcW w:w="1701" w:type="dxa"/>
            <w:tcBorders>
              <w:bottom w:val="single" w:sz="4" w:space="0" w:color="auto"/>
              <w:right w:val="single" w:sz="4" w:space="0" w:color="auto"/>
            </w:tcBorders>
            <w:shd w:val="clear" w:color="auto" w:fill="auto"/>
            <w:noWrap/>
            <w:vAlign w:val="bottom"/>
          </w:tcPr>
          <w:p w14:paraId="451AB124" w14:textId="77777777" w:rsidR="00C15478" w:rsidRPr="00D66477" w:rsidRDefault="00C15478" w:rsidP="000F1A80">
            <w:pPr>
              <w:spacing w:line="240" w:lineRule="auto"/>
              <w:jc w:val="center"/>
              <w:rPr>
                <w:rFonts w:asciiTheme="majorBidi" w:hAnsiTheme="majorBidi" w:cstheme="majorBidi"/>
                <w:color w:val="000000"/>
                <w:sz w:val="20"/>
                <w:szCs w:val="20"/>
              </w:rPr>
            </w:pPr>
          </w:p>
        </w:tc>
      </w:tr>
    </w:tbl>
    <w:p w14:paraId="2B1C8E41" w14:textId="77777777" w:rsidR="00C15478" w:rsidRPr="00D66477" w:rsidRDefault="00C15478" w:rsidP="00C15478">
      <w:pPr>
        <w:spacing w:line="240" w:lineRule="auto"/>
        <w:rPr>
          <w:rStyle w:val="Heading2Char"/>
          <w:rFonts w:asciiTheme="majorBidi" w:hAnsiTheme="majorBidi" w:cstheme="majorBidi"/>
          <w:i w:val="0"/>
          <w:iCs w:val="0"/>
          <w:sz w:val="18"/>
          <w:szCs w:val="18"/>
        </w:rPr>
      </w:pPr>
      <w:r w:rsidRPr="00D66477">
        <w:rPr>
          <w:rFonts w:asciiTheme="majorBidi" w:hAnsiTheme="majorBidi" w:cstheme="majorBidi"/>
          <w:iCs/>
          <w:sz w:val="18"/>
          <w:szCs w:val="18"/>
        </w:rPr>
        <w:t>RRR: Relative Risk Ratios; ***Significant at the 0.001 level; ** significant at the 0.01 level; *significant at the 0.05 level</w:t>
      </w:r>
    </w:p>
    <w:p w14:paraId="018A0CA3" w14:textId="36FC6FAB" w:rsidR="00C15478" w:rsidRDefault="00C15478">
      <w:pPr>
        <w:spacing w:after="200" w:line="276" w:lineRule="auto"/>
      </w:pPr>
      <w:r>
        <w:br w:type="page"/>
      </w:r>
    </w:p>
    <w:p w14:paraId="4C2A57BA" w14:textId="77777777" w:rsidR="00C15478" w:rsidRPr="000F1A80" w:rsidRDefault="00C15478" w:rsidP="00C15478">
      <w:pPr>
        <w:pStyle w:val="Tabletitle"/>
        <w:rPr>
          <w:rStyle w:val="Heading2Char"/>
          <w:rFonts w:asciiTheme="majorBidi" w:hAnsiTheme="majorBidi" w:cstheme="majorBidi"/>
          <w:b w:val="0"/>
          <w:i w:val="0"/>
          <w:iCs w:val="0"/>
        </w:rPr>
      </w:pPr>
      <w:r w:rsidRPr="000F1A80">
        <w:rPr>
          <w:rStyle w:val="Heading2Char"/>
          <w:rFonts w:asciiTheme="majorBidi" w:hAnsiTheme="majorBidi" w:cstheme="majorBidi"/>
          <w:b w:val="0"/>
          <w:i w:val="0"/>
        </w:rPr>
        <w:t xml:space="preserve">Table 4.  Results from cross-sectional multinomial logistic regression model showing relative risk ratios (RRR) of cohabitation at time of interview versus marriage at time of interview </w:t>
      </w:r>
    </w:p>
    <w:tbl>
      <w:tblPr>
        <w:tblW w:w="13198" w:type="dxa"/>
        <w:tblInd w:w="93" w:type="dxa"/>
        <w:tblLayout w:type="fixed"/>
        <w:tblLook w:val="04A0" w:firstRow="1" w:lastRow="0" w:firstColumn="1" w:lastColumn="0" w:noHBand="0" w:noVBand="1"/>
      </w:tblPr>
      <w:tblGrid>
        <w:gridCol w:w="2992"/>
        <w:gridCol w:w="992"/>
        <w:gridCol w:w="1560"/>
        <w:gridCol w:w="850"/>
        <w:gridCol w:w="1701"/>
        <w:gridCol w:w="851"/>
        <w:gridCol w:w="1701"/>
        <w:gridCol w:w="992"/>
        <w:gridCol w:w="1559"/>
      </w:tblGrid>
      <w:tr w:rsidR="00C15478" w:rsidRPr="00D66477" w14:paraId="51E390A7" w14:textId="77777777" w:rsidTr="000F1A80">
        <w:trPr>
          <w:trHeight w:val="302"/>
        </w:trPr>
        <w:tc>
          <w:tcPr>
            <w:tcW w:w="2992" w:type="dxa"/>
            <w:tcBorders>
              <w:top w:val="single" w:sz="4" w:space="0" w:color="auto"/>
              <w:left w:val="single" w:sz="4" w:space="0" w:color="auto"/>
              <w:bottom w:val="nil"/>
              <w:right w:val="nil"/>
            </w:tcBorders>
            <w:shd w:val="clear" w:color="auto" w:fill="auto"/>
            <w:noWrap/>
            <w:vAlign w:val="bottom"/>
            <w:hideMark/>
          </w:tcPr>
          <w:p w14:paraId="0F74480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02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FCDE28" w14:textId="77777777" w:rsidR="00C15478" w:rsidRPr="00D66477" w:rsidRDefault="00C15478" w:rsidP="000F1A80">
            <w:pPr>
              <w:spacing w:line="240" w:lineRule="auto"/>
              <w:jc w:val="center"/>
              <w:rPr>
                <w:rFonts w:asciiTheme="majorBidi" w:hAnsiTheme="majorBidi" w:cstheme="majorBidi"/>
                <w:b/>
                <w:bCs/>
                <w:color w:val="000000"/>
                <w:sz w:val="20"/>
                <w:szCs w:val="20"/>
                <w:lang w:eastAsia="zh-CN"/>
              </w:rPr>
            </w:pPr>
            <w:r w:rsidRPr="00D66477">
              <w:rPr>
                <w:rFonts w:asciiTheme="majorBidi" w:hAnsiTheme="majorBidi" w:cstheme="majorBidi"/>
                <w:b/>
                <w:bCs/>
                <w:color w:val="000000"/>
                <w:sz w:val="20"/>
                <w:szCs w:val="20"/>
                <w:lang w:eastAsia="zh-CN"/>
              </w:rPr>
              <w:t>Currently cohabiting  (baseline currently married)</w:t>
            </w:r>
          </w:p>
        </w:tc>
      </w:tr>
      <w:tr w:rsidR="00C15478" w:rsidRPr="00D66477" w14:paraId="753FF81D" w14:textId="77777777" w:rsidTr="000F1A80">
        <w:trPr>
          <w:trHeight w:val="302"/>
        </w:trPr>
        <w:tc>
          <w:tcPr>
            <w:tcW w:w="2992" w:type="dxa"/>
            <w:tcBorders>
              <w:top w:val="nil"/>
              <w:left w:val="single" w:sz="4" w:space="0" w:color="auto"/>
              <w:bottom w:val="nil"/>
              <w:right w:val="single" w:sz="4" w:space="0" w:color="auto"/>
            </w:tcBorders>
            <w:shd w:val="clear" w:color="auto" w:fill="auto"/>
            <w:noWrap/>
            <w:vAlign w:val="bottom"/>
            <w:hideMark/>
          </w:tcPr>
          <w:p w14:paraId="223134B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2552" w:type="dxa"/>
            <w:gridSpan w:val="2"/>
            <w:tcBorders>
              <w:top w:val="single" w:sz="4" w:space="0" w:color="auto"/>
              <w:left w:val="single" w:sz="4" w:space="0" w:color="auto"/>
              <w:bottom w:val="single" w:sz="4" w:space="0" w:color="auto"/>
            </w:tcBorders>
            <w:shd w:val="clear" w:color="auto" w:fill="auto"/>
            <w:noWrap/>
            <w:vAlign w:val="bottom"/>
            <w:hideMark/>
          </w:tcPr>
          <w:p w14:paraId="54BFB5A8"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18-19</w:t>
            </w:r>
          </w:p>
        </w:tc>
        <w:tc>
          <w:tcPr>
            <w:tcW w:w="2551" w:type="dxa"/>
            <w:gridSpan w:val="2"/>
            <w:tcBorders>
              <w:top w:val="single" w:sz="4" w:space="0" w:color="auto"/>
              <w:bottom w:val="single" w:sz="4" w:space="0" w:color="auto"/>
            </w:tcBorders>
            <w:shd w:val="clear" w:color="auto" w:fill="auto"/>
            <w:noWrap/>
            <w:vAlign w:val="bottom"/>
            <w:hideMark/>
          </w:tcPr>
          <w:p w14:paraId="59A8C6D2"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20-29</w:t>
            </w:r>
          </w:p>
        </w:tc>
        <w:tc>
          <w:tcPr>
            <w:tcW w:w="2552" w:type="dxa"/>
            <w:gridSpan w:val="2"/>
            <w:tcBorders>
              <w:top w:val="single" w:sz="4" w:space="0" w:color="auto"/>
              <w:bottom w:val="single" w:sz="4" w:space="0" w:color="auto"/>
            </w:tcBorders>
            <w:shd w:val="clear" w:color="auto" w:fill="auto"/>
            <w:noWrap/>
            <w:vAlign w:val="bottom"/>
            <w:hideMark/>
          </w:tcPr>
          <w:p w14:paraId="3AE0497F"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30-39</w:t>
            </w:r>
          </w:p>
        </w:tc>
        <w:tc>
          <w:tcPr>
            <w:tcW w:w="2551" w:type="dxa"/>
            <w:gridSpan w:val="2"/>
            <w:tcBorders>
              <w:top w:val="single" w:sz="4" w:space="0" w:color="auto"/>
              <w:bottom w:val="single" w:sz="4" w:space="0" w:color="auto"/>
              <w:right w:val="single" w:sz="4" w:space="0" w:color="auto"/>
            </w:tcBorders>
            <w:shd w:val="clear" w:color="auto" w:fill="auto"/>
            <w:noWrap/>
            <w:vAlign w:val="bottom"/>
            <w:hideMark/>
          </w:tcPr>
          <w:p w14:paraId="4970537E" w14:textId="77777777" w:rsidR="00C15478" w:rsidRPr="00D66477" w:rsidRDefault="00C15478" w:rsidP="000F1A80">
            <w:pPr>
              <w:spacing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40-49</w:t>
            </w:r>
          </w:p>
        </w:tc>
      </w:tr>
      <w:tr w:rsidR="00C15478" w:rsidRPr="00D66477" w14:paraId="6B17F2CA" w14:textId="77777777" w:rsidTr="000F1A80">
        <w:trPr>
          <w:trHeight w:val="3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14:paraId="321E6D97" w14:textId="77777777" w:rsidR="00C15478" w:rsidRPr="00D66477" w:rsidRDefault="00C15478" w:rsidP="000F1A80">
            <w:pPr>
              <w:spacing w:line="240" w:lineRule="auto"/>
              <w:rPr>
                <w:rFonts w:asciiTheme="majorBidi" w:hAnsiTheme="majorBidi" w:cstheme="majorBidi"/>
                <w:b/>
                <w:bCs/>
                <w:color w:val="000000"/>
                <w:sz w:val="20"/>
                <w:szCs w:val="20"/>
                <w:lang w:eastAsia="zh-CN"/>
              </w:rPr>
            </w:pPr>
            <w:r w:rsidRPr="00D66477">
              <w:rPr>
                <w:rFonts w:asciiTheme="majorBidi" w:hAnsiTheme="majorBidi" w:cstheme="majorBidi"/>
                <w:b/>
                <w:bCs/>
                <w:color w:val="000000"/>
                <w:sz w:val="20"/>
                <w:szCs w:val="20"/>
                <w:lang w:eastAsia="zh-CN"/>
              </w:rPr>
              <w:t>Variables </w:t>
            </w:r>
          </w:p>
        </w:tc>
        <w:tc>
          <w:tcPr>
            <w:tcW w:w="992" w:type="dxa"/>
            <w:tcBorders>
              <w:top w:val="single" w:sz="4" w:space="0" w:color="auto"/>
              <w:left w:val="single" w:sz="4" w:space="0" w:color="auto"/>
            </w:tcBorders>
            <w:shd w:val="clear" w:color="auto" w:fill="auto"/>
            <w:vAlign w:val="bottom"/>
            <w:hideMark/>
          </w:tcPr>
          <w:p w14:paraId="545F19D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RRR</w:t>
            </w:r>
          </w:p>
        </w:tc>
        <w:tc>
          <w:tcPr>
            <w:tcW w:w="1560" w:type="dxa"/>
            <w:tcBorders>
              <w:top w:val="single" w:sz="4" w:space="0" w:color="auto"/>
              <w:right w:val="single" w:sz="4" w:space="0" w:color="auto"/>
            </w:tcBorders>
            <w:shd w:val="clear" w:color="auto" w:fill="auto"/>
            <w:noWrap/>
            <w:vAlign w:val="bottom"/>
            <w:hideMark/>
          </w:tcPr>
          <w:p w14:paraId="5F6F1AB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(95% CI)</w:t>
            </w:r>
          </w:p>
        </w:tc>
        <w:tc>
          <w:tcPr>
            <w:tcW w:w="850" w:type="dxa"/>
            <w:tcBorders>
              <w:top w:val="single" w:sz="4" w:space="0" w:color="auto"/>
              <w:left w:val="single" w:sz="4" w:space="0" w:color="auto"/>
            </w:tcBorders>
            <w:shd w:val="clear" w:color="auto" w:fill="auto"/>
            <w:vAlign w:val="bottom"/>
            <w:hideMark/>
          </w:tcPr>
          <w:p w14:paraId="446158AB"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RRR</w:t>
            </w:r>
          </w:p>
        </w:tc>
        <w:tc>
          <w:tcPr>
            <w:tcW w:w="1701" w:type="dxa"/>
            <w:tcBorders>
              <w:top w:val="single" w:sz="4" w:space="0" w:color="auto"/>
              <w:right w:val="single" w:sz="4" w:space="0" w:color="auto"/>
            </w:tcBorders>
            <w:shd w:val="clear" w:color="auto" w:fill="auto"/>
            <w:noWrap/>
            <w:vAlign w:val="bottom"/>
            <w:hideMark/>
          </w:tcPr>
          <w:p w14:paraId="65935EB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(95% CI)</w:t>
            </w:r>
          </w:p>
        </w:tc>
        <w:tc>
          <w:tcPr>
            <w:tcW w:w="851" w:type="dxa"/>
            <w:tcBorders>
              <w:top w:val="single" w:sz="4" w:space="0" w:color="auto"/>
              <w:left w:val="single" w:sz="4" w:space="0" w:color="auto"/>
            </w:tcBorders>
            <w:shd w:val="clear" w:color="auto" w:fill="auto"/>
            <w:vAlign w:val="bottom"/>
            <w:hideMark/>
          </w:tcPr>
          <w:p w14:paraId="61A4FD4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RRR</w:t>
            </w:r>
          </w:p>
        </w:tc>
        <w:tc>
          <w:tcPr>
            <w:tcW w:w="1701" w:type="dxa"/>
            <w:tcBorders>
              <w:top w:val="single" w:sz="4" w:space="0" w:color="auto"/>
              <w:right w:val="single" w:sz="4" w:space="0" w:color="auto"/>
            </w:tcBorders>
            <w:shd w:val="clear" w:color="auto" w:fill="auto"/>
            <w:noWrap/>
            <w:vAlign w:val="bottom"/>
            <w:hideMark/>
          </w:tcPr>
          <w:p w14:paraId="11955720"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(95% CI)</w:t>
            </w:r>
          </w:p>
        </w:tc>
        <w:tc>
          <w:tcPr>
            <w:tcW w:w="992" w:type="dxa"/>
            <w:tcBorders>
              <w:top w:val="single" w:sz="4" w:space="0" w:color="auto"/>
              <w:left w:val="single" w:sz="4" w:space="0" w:color="auto"/>
            </w:tcBorders>
            <w:shd w:val="clear" w:color="auto" w:fill="auto"/>
            <w:vAlign w:val="bottom"/>
            <w:hideMark/>
          </w:tcPr>
          <w:p w14:paraId="293C214C"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RRR</w:t>
            </w:r>
          </w:p>
        </w:tc>
        <w:tc>
          <w:tcPr>
            <w:tcW w:w="1559" w:type="dxa"/>
            <w:tcBorders>
              <w:top w:val="single" w:sz="4" w:space="0" w:color="auto"/>
              <w:right w:val="single" w:sz="4" w:space="0" w:color="auto"/>
            </w:tcBorders>
            <w:shd w:val="clear" w:color="auto" w:fill="auto"/>
            <w:noWrap/>
            <w:vAlign w:val="bottom"/>
            <w:hideMark/>
          </w:tcPr>
          <w:p w14:paraId="02D61CB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(95% CI)</w:t>
            </w:r>
          </w:p>
        </w:tc>
      </w:tr>
      <w:tr w:rsidR="00C15478" w:rsidRPr="00D66477" w14:paraId="2D40BDC0" w14:textId="77777777" w:rsidTr="000F1A80">
        <w:trPr>
          <w:trHeight w:val="302"/>
        </w:trPr>
        <w:tc>
          <w:tcPr>
            <w:tcW w:w="2992" w:type="dxa"/>
            <w:tcBorders>
              <w:top w:val="single" w:sz="4" w:space="0" w:color="auto"/>
              <w:left w:val="single" w:sz="4" w:space="0" w:color="auto"/>
              <w:right w:val="single" w:sz="4" w:space="0" w:color="auto"/>
            </w:tcBorders>
            <w:shd w:val="clear" w:color="auto" w:fill="auto"/>
            <w:noWrap/>
            <w:vAlign w:val="bottom"/>
            <w:hideMark/>
          </w:tcPr>
          <w:p w14:paraId="10CA219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3576EE6D"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60" w:type="dxa"/>
            <w:tcBorders>
              <w:right w:val="single" w:sz="4" w:space="0" w:color="auto"/>
            </w:tcBorders>
            <w:shd w:val="clear" w:color="auto" w:fill="auto"/>
            <w:noWrap/>
            <w:vAlign w:val="bottom"/>
            <w:hideMark/>
          </w:tcPr>
          <w:p w14:paraId="2EA5A64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23E829F0"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1C9DAE9C"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68406904"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0A09B03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30B93DA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59" w:type="dxa"/>
            <w:tcBorders>
              <w:right w:val="single" w:sz="4" w:space="0" w:color="auto"/>
            </w:tcBorders>
            <w:shd w:val="clear" w:color="auto" w:fill="auto"/>
            <w:noWrap/>
            <w:vAlign w:val="bottom"/>
            <w:hideMark/>
          </w:tcPr>
          <w:p w14:paraId="4D7F71E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69FE53F7" w14:textId="77777777" w:rsidTr="000F1A80">
        <w:trPr>
          <w:trHeight w:val="302"/>
        </w:trPr>
        <w:tc>
          <w:tcPr>
            <w:tcW w:w="2992" w:type="dxa"/>
            <w:tcBorders>
              <w:left w:val="single" w:sz="4" w:space="0" w:color="auto"/>
              <w:bottom w:val="nil"/>
              <w:right w:val="single" w:sz="4" w:space="0" w:color="auto"/>
            </w:tcBorders>
            <w:shd w:val="clear" w:color="auto" w:fill="auto"/>
            <w:noWrap/>
            <w:vAlign w:val="bottom"/>
          </w:tcPr>
          <w:p w14:paraId="27BC2FA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Education level</w:t>
            </w:r>
          </w:p>
        </w:tc>
        <w:tc>
          <w:tcPr>
            <w:tcW w:w="992" w:type="dxa"/>
            <w:tcBorders>
              <w:left w:val="single" w:sz="4" w:space="0" w:color="auto"/>
            </w:tcBorders>
            <w:shd w:val="clear" w:color="auto" w:fill="auto"/>
            <w:noWrap/>
            <w:vAlign w:val="bottom"/>
          </w:tcPr>
          <w:p w14:paraId="797C659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60" w:type="dxa"/>
            <w:tcBorders>
              <w:right w:val="single" w:sz="4" w:space="0" w:color="auto"/>
            </w:tcBorders>
            <w:shd w:val="clear" w:color="auto" w:fill="auto"/>
            <w:noWrap/>
            <w:vAlign w:val="bottom"/>
          </w:tcPr>
          <w:p w14:paraId="345248D8"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0" w:type="dxa"/>
            <w:tcBorders>
              <w:left w:val="single" w:sz="4" w:space="0" w:color="auto"/>
            </w:tcBorders>
            <w:shd w:val="clear" w:color="auto" w:fill="auto"/>
            <w:noWrap/>
            <w:vAlign w:val="bottom"/>
          </w:tcPr>
          <w:p w14:paraId="53C14B0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39682D1A"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1" w:type="dxa"/>
            <w:tcBorders>
              <w:left w:val="single" w:sz="4" w:space="0" w:color="auto"/>
            </w:tcBorders>
            <w:shd w:val="clear" w:color="auto" w:fill="auto"/>
            <w:noWrap/>
            <w:vAlign w:val="bottom"/>
          </w:tcPr>
          <w:p w14:paraId="6C9704F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78A5DB8E"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992" w:type="dxa"/>
            <w:tcBorders>
              <w:left w:val="single" w:sz="4" w:space="0" w:color="auto"/>
            </w:tcBorders>
            <w:shd w:val="clear" w:color="auto" w:fill="auto"/>
            <w:noWrap/>
            <w:vAlign w:val="bottom"/>
          </w:tcPr>
          <w:p w14:paraId="0DE4CB6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59" w:type="dxa"/>
            <w:tcBorders>
              <w:right w:val="single" w:sz="4" w:space="0" w:color="auto"/>
            </w:tcBorders>
            <w:shd w:val="clear" w:color="auto" w:fill="auto"/>
            <w:noWrap/>
            <w:vAlign w:val="bottom"/>
          </w:tcPr>
          <w:p w14:paraId="1D5BE8CA" w14:textId="77777777" w:rsidR="00C15478" w:rsidRPr="00D66477" w:rsidRDefault="00C15478" w:rsidP="000F1A80">
            <w:pPr>
              <w:spacing w:line="240" w:lineRule="auto"/>
              <w:rPr>
                <w:rFonts w:asciiTheme="majorBidi" w:hAnsiTheme="majorBidi" w:cstheme="majorBidi"/>
                <w:color w:val="000000"/>
                <w:sz w:val="20"/>
                <w:szCs w:val="20"/>
                <w:lang w:eastAsia="zh-CN"/>
              </w:rPr>
            </w:pPr>
          </w:p>
        </w:tc>
      </w:tr>
      <w:tr w:rsidR="00C15478" w:rsidRPr="00D66477" w14:paraId="00482162" w14:textId="77777777" w:rsidTr="000F1A80">
        <w:trPr>
          <w:trHeight w:val="105"/>
        </w:trPr>
        <w:tc>
          <w:tcPr>
            <w:tcW w:w="2992" w:type="dxa"/>
            <w:tcBorders>
              <w:top w:val="nil"/>
              <w:left w:val="single" w:sz="4" w:space="0" w:color="auto"/>
              <w:bottom w:val="nil"/>
              <w:right w:val="single" w:sz="4" w:space="0" w:color="auto"/>
            </w:tcBorders>
            <w:shd w:val="clear" w:color="auto" w:fill="auto"/>
            <w:vAlign w:val="bottom"/>
            <w:hideMark/>
          </w:tcPr>
          <w:p w14:paraId="5CE8089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Medium (reference)</w:t>
            </w:r>
          </w:p>
        </w:tc>
        <w:tc>
          <w:tcPr>
            <w:tcW w:w="992" w:type="dxa"/>
            <w:tcBorders>
              <w:left w:val="single" w:sz="4" w:space="0" w:color="auto"/>
            </w:tcBorders>
            <w:shd w:val="clear" w:color="auto" w:fill="auto"/>
            <w:noWrap/>
            <w:vAlign w:val="bottom"/>
            <w:hideMark/>
          </w:tcPr>
          <w:p w14:paraId="4C9F5FB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1.00 </w:t>
            </w:r>
          </w:p>
        </w:tc>
        <w:tc>
          <w:tcPr>
            <w:tcW w:w="1560" w:type="dxa"/>
            <w:tcBorders>
              <w:right w:val="single" w:sz="4" w:space="0" w:color="auto"/>
            </w:tcBorders>
            <w:shd w:val="clear" w:color="auto" w:fill="auto"/>
            <w:noWrap/>
            <w:vAlign w:val="bottom"/>
            <w:hideMark/>
          </w:tcPr>
          <w:p w14:paraId="1928439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38B64D6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1.00 </w:t>
            </w:r>
          </w:p>
        </w:tc>
        <w:tc>
          <w:tcPr>
            <w:tcW w:w="1701" w:type="dxa"/>
            <w:tcBorders>
              <w:right w:val="single" w:sz="4" w:space="0" w:color="auto"/>
            </w:tcBorders>
            <w:shd w:val="clear" w:color="auto" w:fill="auto"/>
            <w:noWrap/>
            <w:vAlign w:val="bottom"/>
            <w:hideMark/>
          </w:tcPr>
          <w:p w14:paraId="44C435D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3651851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1.00</w:t>
            </w:r>
          </w:p>
        </w:tc>
        <w:tc>
          <w:tcPr>
            <w:tcW w:w="1701" w:type="dxa"/>
            <w:tcBorders>
              <w:right w:val="single" w:sz="4" w:space="0" w:color="auto"/>
            </w:tcBorders>
            <w:shd w:val="clear" w:color="auto" w:fill="auto"/>
            <w:noWrap/>
            <w:vAlign w:val="bottom"/>
            <w:hideMark/>
          </w:tcPr>
          <w:p w14:paraId="706CA2D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12B0153C"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1.00</w:t>
            </w:r>
          </w:p>
        </w:tc>
        <w:tc>
          <w:tcPr>
            <w:tcW w:w="1559" w:type="dxa"/>
            <w:tcBorders>
              <w:right w:val="single" w:sz="4" w:space="0" w:color="auto"/>
            </w:tcBorders>
            <w:shd w:val="clear" w:color="auto" w:fill="auto"/>
            <w:noWrap/>
            <w:vAlign w:val="bottom"/>
            <w:hideMark/>
          </w:tcPr>
          <w:p w14:paraId="082B4D7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4B04504A" w14:textId="77777777" w:rsidTr="000F1A80">
        <w:trPr>
          <w:trHeight w:val="133"/>
        </w:trPr>
        <w:tc>
          <w:tcPr>
            <w:tcW w:w="2992" w:type="dxa"/>
            <w:tcBorders>
              <w:top w:val="nil"/>
              <w:left w:val="single" w:sz="4" w:space="0" w:color="auto"/>
              <w:bottom w:val="nil"/>
              <w:right w:val="single" w:sz="4" w:space="0" w:color="auto"/>
            </w:tcBorders>
            <w:shd w:val="clear" w:color="auto" w:fill="auto"/>
            <w:vAlign w:val="bottom"/>
            <w:hideMark/>
          </w:tcPr>
          <w:p w14:paraId="6A355AD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Low</w:t>
            </w:r>
          </w:p>
        </w:tc>
        <w:tc>
          <w:tcPr>
            <w:tcW w:w="992" w:type="dxa"/>
            <w:tcBorders>
              <w:left w:val="single" w:sz="4" w:space="0" w:color="auto"/>
            </w:tcBorders>
            <w:shd w:val="clear" w:color="auto" w:fill="auto"/>
            <w:noWrap/>
            <w:vAlign w:val="bottom"/>
            <w:hideMark/>
          </w:tcPr>
          <w:p w14:paraId="1BEA79FF"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0.61</w:t>
            </w:r>
          </w:p>
        </w:tc>
        <w:tc>
          <w:tcPr>
            <w:tcW w:w="1560" w:type="dxa"/>
            <w:tcBorders>
              <w:right w:val="single" w:sz="4" w:space="0" w:color="auto"/>
            </w:tcBorders>
            <w:shd w:val="clear" w:color="auto" w:fill="auto"/>
            <w:noWrap/>
            <w:vAlign w:val="bottom"/>
            <w:hideMark/>
          </w:tcPr>
          <w:p w14:paraId="0D56DA9F"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(0.30-1.23)</w:t>
            </w:r>
          </w:p>
        </w:tc>
        <w:tc>
          <w:tcPr>
            <w:tcW w:w="850" w:type="dxa"/>
            <w:tcBorders>
              <w:left w:val="single" w:sz="4" w:space="0" w:color="auto"/>
            </w:tcBorders>
            <w:shd w:val="clear" w:color="auto" w:fill="auto"/>
            <w:noWrap/>
            <w:vAlign w:val="bottom"/>
            <w:hideMark/>
          </w:tcPr>
          <w:p w14:paraId="580DB4F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0.98</w:t>
            </w:r>
          </w:p>
        </w:tc>
        <w:tc>
          <w:tcPr>
            <w:tcW w:w="1701" w:type="dxa"/>
            <w:tcBorders>
              <w:right w:val="single" w:sz="4" w:space="0" w:color="auto"/>
            </w:tcBorders>
            <w:shd w:val="clear" w:color="auto" w:fill="auto"/>
            <w:noWrap/>
            <w:vAlign w:val="bottom"/>
            <w:hideMark/>
          </w:tcPr>
          <w:p w14:paraId="20E4523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(0.77-1.25)</w:t>
            </w:r>
          </w:p>
        </w:tc>
        <w:tc>
          <w:tcPr>
            <w:tcW w:w="851" w:type="dxa"/>
            <w:tcBorders>
              <w:left w:val="single" w:sz="4" w:space="0" w:color="auto"/>
            </w:tcBorders>
            <w:shd w:val="clear" w:color="auto" w:fill="auto"/>
            <w:noWrap/>
            <w:vAlign w:val="bottom"/>
            <w:hideMark/>
          </w:tcPr>
          <w:p w14:paraId="723272FF"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1.22</w:t>
            </w:r>
          </w:p>
        </w:tc>
        <w:tc>
          <w:tcPr>
            <w:tcW w:w="1701" w:type="dxa"/>
            <w:tcBorders>
              <w:right w:val="single" w:sz="4" w:space="0" w:color="auto"/>
            </w:tcBorders>
            <w:shd w:val="clear" w:color="auto" w:fill="auto"/>
            <w:noWrap/>
            <w:vAlign w:val="bottom"/>
            <w:hideMark/>
          </w:tcPr>
          <w:p w14:paraId="1472A63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(0.93-1.59)</w:t>
            </w:r>
          </w:p>
        </w:tc>
        <w:tc>
          <w:tcPr>
            <w:tcW w:w="992" w:type="dxa"/>
            <w:tcBorders>
              <w:left w:val="single" w:sz="4" w:space="0" w:color="auto"/>
            </w:tcBorders>
            <w:shd w:val="clear" w:color="auto" w:fill="auto"/>
            <w:noWrap/>
            <w:vAlign w:val="bottom"/>
            <w:hideMark/>
          </w:tcPr>
          <w:p w14:paraId="0D60208B"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0.89</w:t>
            </w:r>
          </w:p>
        </w:tc>
        <w:tc>
          <w:tcPr>
            <w:tcW w:w="1559" w:type="dxa"/>
            <w:tcBorders>
              <w:right w:val="single" w:sz="4" w:space="0" w:color="auto"/>
            </w:tcBorders>
            <w:shd w:val="clear" w:color="auto" w:fill="auto"/>
            <w:noWrap/>
            <w:vAlign w:val="bottom"/>
            <w:hideMark/>
          </w:tcPr>
          <w:p w14:paraId="3BCD38A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(0.66-1.19)</w:t>
            </w:r>
          </w:p>
        </w:tc>
      </w:tr>
      <w:tr w:rsidR="00C15478" w:rsidRPr="00D66477" w14:paraId="3CD287C1" w14:textId="77777777" w:rsidTr="000F1A80">
        <w:trPr>
          <w:trHeight w:val="302"/>
        </w:trPr>
        <w:tc>
          <w:tcPr>
            <w:tcW w:w="2992" w:type="dxa"/>
            <w:tcBorders>
              <w:top w:val="nil"/>
              <w:left w:val="single" w:sz="4" w:space="0" w:color="auto"/>
              <w:right w:val="single" w:sz="4" w:space="0" w:color="auto"/>
            </w:tcBorders>
            <w:shd w:val="clear" w:color="auto" w:fill="auto"/>
            <w:vAlign w:val="bottom"/>
            <w:hideMark/>
          </w:tcPr>
          <w:p w14:paraId="7F8901F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High</w:t>
            </w:r>
          </w:p>
        </w:tc>
        <w:tc>
          <w:tcPr>
            <w:tcW w:w="992" w:type="dxa"/>
            <w:tcBorders>
              <w:left w:val="single" w:sz="4" w:space="0" w:color="auto"/>
            </w:tcBorders>
            <w:shd w:val="clear" w:color="auto" w:fill="auto"/>
            <w:noWrap/>
            <w:vAlign w:val="bottom"/>
            <w:hideMark/>
          </w:tcPr>
          <w:p w14:paraId="461E68A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1.45</w:t>
            </w:r>
          </w:p>
        </w:tc>
        <w:tc>
          <w:tcPr>
            <w:tcW w:w="1560" w:type="dxa"/>
            <w:tcBorders>
              <w:right w:val="single" w:sz="4" w:space="0" w:color="auto"/>
            </w:tcBorders>
            <w:shd w:val="clear" w:color="auto" w:fill="auto"/>
            <w:noWrap/>
            <w:vAlign w:val="bottom"/>
            <w:hideMark/>
          </w:tcPr>
          <w:p w14:paraId="17A2BB59"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(0.5-4.21)</w:t>
            </w:r>
          </w:p>
        </w:tc>
        <w:tc>
          <w:tcPr>
            <w:tcW w:w="850" w:type="dxa"/>
            <w:tcBorders>
              <w:left w:val="single" w:sz="4" w:space="0" w:color="auto"/>
            </w:tcBorders>
            <w:shd w:val="clear" w:color="auto" w:fill="auto"/>
            <w:noWrap/>
            <w:vAlign w:val="bottom"/>
            <w:hideMark/>
          </w:tcPr>
          <w:p w14:paraId="58F9FA88"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0.63</w:t>
            </w:r>
          </w:p>
        </w:tc>
        <w:tc>
          <w:tcPr>
            <w:tcW w:w="1701" w:type="dxa"/>
            <w:tcBorders>
              <w:right w:val="single" w:sz="4" w:space="0" w:color="auto"/>
            </w:tcBorders>
            <w:shd w:val="clear" w:color="auto" w:fill="auto"/>
            <w:noWrap/>
            <w:vAlign w:val="bottom"/>
            <w:hideMark/>
          </w:tcPr>
          <w:p w14:paraId="090D0BE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(0.51-0.77)***</w:t>
            </w:r>
          </w:p>
        </w:tc>
        <w:tc>
          <w:tcPr>
            <w:tcW w:w="851" w:type="dxa"/>
            <w:tcBorders>
              <w:left w:val="single" w:sz="4" w:space="0" w:color="auto"/>
            </w:tcBorders>
            <w:shd w:val="clear" w:color="auto" w:fill="auto"/>
            <w:noWrap/>
            <w:vAlign w:val="bottom"/>
            <w:hideMark/>
          </w:tcPr>
          <w:p w14:paraId="548E3DE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0.65</w:t>
            </w:r>
          </w:p>
        </w:tc>
        <w:tc>
          <w:tcPr>
            <w:tcW w:w="1701" w:type="dxa"/>
            <w:tcBorders>
              <w:right w:val="single" w:sz="4" w:space="0" w:color="auto"/>
            </w:tcBorders>
            <w:shd w:val="clear" w:color="auto" w:fill="auto"/>
            <w:noWrap/>
            <w:vAlign w:val="bottom"/>
            <w:hideMark/>
          </w:tcPr>
          <w:p w14:paraId="6FE9044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(0.50-0.85)**</w:t>
            </w:r>
          </w:p>
        </w:tc>
        <w:tc>
          <w:tcPr>
            <w:tcW w:w="992" w:type="dxa"/>
            <w:tcBorders>
              <w:left w:val="single" w:sz="4" w:space="0" w:color="auto"/>
            </w:tcBorders>
            <w:shd w:val="clear" w:color="auto" w:fill="auto"/>
            <w:noWrap/>
            <w:vAlign w:val="bottom"/>
            <w:hideMark/>
          </w:tcPr>
          <w:p w14:paraId="5957122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0.57</w:t>
            </w:r>
          </w:p>
        </w:tc>
        <w:tc>
          <w:tcPr>
            <w:tcW w:w="1559" w:type="dxa"/>
            <w:tcBorders>
              <w:right w:val="single" w:sz="4" w:space="0" w:color="auto"/>
            </w:tcBorders>
            <w:shd w:val="clear" w:color="auto" w:fill="auto"/>
            <w:noWrap/>
            <w:vAlign w:val="bottom"/>
            <w:hideMark/>
          </w:tcPr>
          <w:p w14:paraId="7C6153A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(0.38-0.86)**</w:t>
            </w:r>
          </w:p>
        </w:tc>
      </w:tr>
      <w:tr w:rsidR="00C15478" w:rsidRPr="00D66477" w14:paraId="43907DF2" w14:textId="77777777" w:rsidTr="000F1A80">
        <w:trPr>
          <w:trHeight w:val="302"/>
        </w:trPr>
        <w:tc>
          <w:tcPr>
            <w:tcW w:w="2992" w:type="dxa"/>
            <w:tcBorders>
              <w:top w:val="nil"/>
              <w:left w:val="single" w:sz="4" w:space="0" w:color="auto"/>
              <w:bottom w:val="nil"/>
              <w:right w:val="single" w:sz="4" w:space="0" w:color="auto"/>
            </w:tcBorders>
            <w:shd w:val="clear" w:color="auto" w:fill="auto"/>
            <w:noWrap/>
            <w:vAlign w:val="bottom"/>
            <w:hideMark/>
          </w:tcPr>
          <w:p w14:paraId="73AED48C" w14:textId="77777777" w:rsidR="00C15478" w:rsidRPr="00D66477" w:rsidRDefault="00C15478" w:rsidP="000F1A80">
            <w:pPr>
              <w:spacing w:line="240" w:lineRule="auto"/>
              <w:rPr>
                <w:rFonts w:asciiTheme="majorBidi" w:hAnsiTheme="majorBidi" w:cstheme="majorBidi"/>
                <w:color w:val="000000"/>
                <w:sz w:val="22"/>
                <w:lang w:eastAsia="zh-CN"/>
              </w:rPr>
            </w:pPr>
          </w:p>
        </w:tc>
        <w:tc>
          <w:tcPr>
            <w:tcW w:w="992" w:type="dxa"/>
            <w:tcBorders>
              <w:left w:val="single" w:sz="4" w:space="0" w:color="auto"/>
            </w:tcBorders>
            <w:shd w:val="clear" w:color="auto" w:fill="auto"/>
            <w:noWrap/>
            <w:vAlign w:val="bottom"/>
            <w:hideMark/>
          </w:tcPr>
          <w:p w14:paraId="151CEC1C"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60" w:type="dxa"/>
            <w:tcBorders>
              <w:right w:val="single" w:sz="4" w:space="0" w:color="auto"/>
            </w:tcBorders>
            <w:shd w:val="clear" w:color="auto" w:fill="auto"/>
            <w:noWrap/>
            <w:vAlign w:val="bottom"/>
            <w:hideMark/>
          </w:tcPr>
          <w:p w14:paraId="119A9B5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7346B9D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7B54476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6B43C2E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2198462C"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69C8D961"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59" w:type="dxa"/>
            <w:tcBorders>
              <w:right w:val="single" w:sz="4" w:space="0" w:color="auto"/>
            </w:tcBorders>
            <w:shd w:val="clear" w:color="auto" w:fill="auto"/>
            <w:noWrap/>
            <w:vAlign w:val="bottom"/>
            <w:hideMark/>
          </w:tcPr>
          <w:p w14:paraId="59483E7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497D66B8" w14:textId="77777777" w:rsidTr="000F1A80">
        <w:trPr>
          <w:trHeight w:val="83"/>
        </w:trPr>
        <w:tc>
          <w:tcPr>
            <w:tcW w:w="2992" w:type="dxa"/>
            <w:tcBorders>
              <w:top w:val="nil"/>
              <w:left w:val="single" w:sz="4" w:space="0" w:color="auto"/>
              <w:bottom w:val="nil"/>
              <w:right w:val="single" w:sz="4" w:space="0" w:color="auto"/>
            </w:tcBorders>
            <w:shd w:val="clear" w:color="auto" w:fill="auto"/>
            <w:vAlign w:val="bottom"/>
          </w:tcPr>
          <w:p w14:paraId="193C8149"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Wealth quintile</w:t>
            </w:r>
          </w:p>
        </w:tc>
        <w:tc>
          <w:tcPr>
            <w:tcW w:w="992" w:type="dxa"/>
            <w:tcBorders>
              <w:left w:val="single" w:sz="4" w:space="0" w:color="auto"/>
            </w:tcBorders>
            <w:shd w:val="clear" w:color="auto" w:fill="auto"/>
            <w:noWrap/>
            <w:vAlign w:val="bottom"/>
          </w:tcPr>
          <w:p w14:paraId="4138953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60" w:type="dxa"/>
            <w:tcBorders>
              <w:right w:val="single" w:sz="4" w:space="0" w:color="auto"/>
            </w:tcBorders>
            <w:shd w:val="clear" w:color="auto" w:fill="auto"/>
            <w:noWrap/>
            <w:vAlign w:val="bottom"/>
          </w:tcPr>
          <w:p w14:paraId="32C1A564"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0" w:type="dxa"/>
            <w:tcBorders>
              <w:left w:val="single" w:sz="4" w:space="0" w:color="auto"/>
            </w:tcBorders>
            <w:shd w:val="clear" w:color="auto" w:fill="auto"/>
            <w:noWrap/>
            <w:vAlign w:val="bottom"/>
          </w:tcPr>
          <w:p w14:paraId="49F2C691"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01B88F55"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1" w:type="dxa"/>
            <w:tcBorders>
              <w:left w:val="single" w:sz="4" w:space="0" w:color="auto"/>
            </w:tcBorders>
            <w:shd w:val="clear" w:color="auto" w:fill="auto"/>
            <w:noWrap/>
            <w:vAlign w:val="bottom"/>
          </w:tcPr>
          <w:p w14:paraId="205F5D8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059335D3"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992" w:type="dxa"/>
            <w:tcBorders>
              <w:left w:val="single" w:sz="4" w:space="0" w:color="auto"/>
            </w:tcBorders>
            <w:shd w:val="clear" w:color="auto" w:fill="auto"/>
            <w:noWrap/>
            <w:vAlign w:val="bottom"/>
          </w:tcPr>
          <w:p w14:paraId="7B8491D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59" w:type="dxa"/>
            <w:tcBorders>
              <w:right w:val="single" w:sz="4" w:space="0" w:color="auto"/>
            </w:tcBorders>
            <w:shd w:val="clear" w:color="auto" w:fill="auto"/>
            <w:noWrap/>
            <w:vAlign w:val="bottom"/>
          </w:tcPr>
          <w:p w14:paraId="27DC4CDC" w14:textId="77777777" w:rsidR="00C15478" w:rsidRPr="00D66477" w:rsidRDefault="00C15478" w:rsidP="000F1A80">
            <w:pPr>
              <w:spacing w:line="240" w:lineRule="auto"/>
              <w:rPr>
                <w:rFonts w:asciiTheme="majorBidi" w:hAnsiTheme="majorBidi" w:cstheme="majorBidi"/>
                <w:color w:val="000000"/>
                <w:sz w:val="20"/>
                <w:szCs w:val="20"/>
                <w:lang w:eastAsia="zh-CN"/>
              </w:rPr>
            </w:pPr>
          </w:p>
        </w:tc>
      </w:tr>
      <w:tr w:rsidR="00C15478" w:rsidRPr="00D66477" w14:paraId="7588D10D" w14:textId="77777777" w:rsidTr="000F1A80">
        <w:trPr>
          <w:trHeight w:val="115"/>
        </w:trPr>
        <w:tc>
          <w:tcPr>
            <w:tcW w:w="2992" w:type="dxa"/>
            <w:tcBorders>
              <w:top w:val="nil"/>
              <w:left w:val="single" w:sz="4" w:space="0" w:color="auto"/>
              <w:bottom w:val="nil"/>
              <w:right w:val="single" w:sz="4" w:space="0" w:color="auto"/>
            </w:tcBorders>
            <w:shd w:val="clear" w:color="auto" w:fill="auto"/>
            <w:vAlign w:val="bottom"/>
            <w:hideMark/>
          </w:tcPr>
          <w:p w14:paraId="6ADA6FA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Middle (reference)</w:t>
            </w:r>
          </w:p>
        </w:tc>
        <w:tc>
          <w:tcPr>
            <w:tcW w:w="992" w:type="dxa"/>
            <w:tcBorders>
              <w:left w:val="single" w:sz="4" w:space="0" w:color="auto"/>
            </w:tcBorders>
            <w:shd w:val="clear" w:color="auto" w:fill="auto"/>
            <w:noWrap/>
            <w:vAlign w:val="bottom"/>
            <w:hideMark/>
          </w:tcPr>
          <w:p w14:paraId="58FAD041"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1.00 </w:t>
            </w:r>
          </w:p>
        </w:tc>
        <w:tc>
          <w:tcPr>
            <w:tcW w:w="1560" w:type="dxa"/>
            <w:tcBorders>
              <w:right w:val="single" w:sz="4" w:space="0" w:color="auto"/>
            </w:tcBorders>
            <w:shd w:val="clear" w:color="auto" w:fill="auto"/>
            <w:noWrap/>
            <w:vAlign w:val="bottom"/>
            <w:hideMark/>
          </w:tcPr>
          <w:p w14:paraId="2914456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09B82B1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1.00 </w:t>
            </w:r>
          </w:p>
        </w:tc>
        <w:tc>
          <w:tcPr>
            <w:tcW w:w="1701" w:type="dxa"/>
            <w:tcBorders>
              <w:right w:val="single" w:sz="4" w:space="0" w:color="auto"/>
            </w:tcBorders>
            <w:shd w:val="clear" w:color="auto" w:fill="auto"/>
            <w:noWrap/>
            <w:vAlign w:val="bottom"/>
            <w:hideMark/>
          </w:tcPr>
          <w:p w14:paraId="79599F3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7E3DF1F8"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1.00 </w:t>
            </w:r>
          </w:p>
        </w:tc>
        <w:tc>
          <w:tcPr>
            <w:tcW w:w="1701" w:type="dxa"/>
            <w:tcBorders>
              <w:right w:val="single" w:sz="4" w:space="0" w:color="auto"/>
            </w:tcBorders>
            <w:shd w:val="clear" w:color="auto" w:fill="auto"/>
            <w:noWrap/>
            <w:vAlign w:val="bottom"/>
            <w:hideMark/>
          </w:tcPr>
          <w:p w14:paraId="2978B400"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169E360D"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1.00 </w:t>
            </w:r>
          </w:p>
        </w:tc>
        <w:tc>
          <w:tcPr>
            <w:tcW w:w="1559" w:type="dxa"/>
            <w:tcBorders>
              <w:right w:val="single" w:sz="4" w:space="0" w:color="auto"/>
            </w:tcBorders>
            <w:shd w:val="clear" w:color="auto" w:fill="auto"/>
            <w:noWrap/>
            <w:vAlign w:val="bottom"/>
            <w:hideMark/>
          </w:tcPr>
          <w:p w14:paraId="4E8C403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022431E9" w14:textId="77777777" w:rsidTr="000F1A80">
        <w:trPr>
          <w:trHeight w:val="147"/>
        </w:trPr>
        <w:tc>
          <w:tcPr>
            <w:tcW w:w="2992" w:type="dxa"/>
            <w:tcBorders>
              <w:top w:val="nil"/>
              <w:left w:val="single" w:sz="4" w:space="0" w:color="auto"/>
              <w:bottom w:val="nil"/>
              <w:right w:val="single" w:sz="4" w:space="0" w:color="auto"/>
            </w:tcBorders>
            <w:shd w:val="clear" w:color="auto" w:fill="auto"/>
            <w:vAlign w:val="bottom"/>
            <w:hideMark/>
          </w:tcPr>
          <w:p w14:paraId="1CC8D3B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Poorest</w:t>
            </w:r>
          </w:p>
        </w:tc>
        <w:tc>
          <w:tcPr>
            <w:tcW w:w="992" w:type="dxa"/>
            <w:tcBorders>
              <w:left w:val="single" w:sz="4" w:space="0" w:color="auto"/>
            </w:tcBorders>
            <w:shd w:val="clear" w:color="auto" w:fill="auto"/>
            <w:noWrap/>
            <w:vAlign w:val="bottom"/>
            <w:hideMark/>
          </w:tcPr>
          <w:p w14:paraId="5F6ECDD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0.78</w:t>
            </w:r>
          </w:p>
        </w:tc>
        <w:tc>
          <w:tcPr>
            <w:tcW w:w="1560" w:type="dxa"/>
            <w:tcBorders>
              <w:right w:val="single" w:sz="4" w:space="0" w:color="auto"/>
            </w:tcBorders>
            <w:shd w:val="clear" w:color="auto" w:fill="auto"/>
            <w:noWrap/>
            <w:vAlign w:val="bottom"/>
            <w:hideMark/>
          </w:tcPr>
          <w:p w14:paraId="38DBEAC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(0.30-2.00)</w:t>
            </w:r>
          </w:p>
        </w:tc>
        <w:tc>
          <w:tcPr>
            <w:tcW w:w="850" w:type="dxa"/>
            <w:tcBorders>
              <w:left w:val="single" w:sz="4" w:space="0" w:color="auto"/>
            </w:tcBorders>
            <w:shd w:val="clear" w:color="auto" w:fill="auto"/>
            <w:noWrap/>
            <w:vAlign w:val="bottom"/>
            <w:hideMark/>
          </w:tcPr>
          <w:p w14:paraId="67CAB22D"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0.72</w:t>
            </w:r>
          </w:p>
        </w:tc>
        <w:tc>
          <w:tcPr>
            <w:tcW w:w="1701" w:type="dxa"/>
            <w:tcBorders>
              <w:right w:val="single" w:sz="4" w:space="0" w:color="auto"/>
            </w:tcBorders>
            <w:shd w:val="clear" w:color="auto" w:fill="auto"/>
            <w:noWrap/>
            <w:vAlign w:val="bottom"/>
            <w:hideMark/>
          </w:tcPr>
          <w:p w14:paraId="6622590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(0.54-0.97)*</w:t>
            </w:r>
          </w:p>
        </w:tc>
        <w:tc>
          <w:tcPr>
            <w:tcW w:w="851" w:type="dxa"/>
            <w:tcBorders>
              <w:left w:val="single" w:sz="4" w:space="0" w:color="auto"/>
            </w:tcBorders>
            <w:shd w:val="clear" w:color="auto" w:fill="auto"/>
            <w:noWrap/>
            <w:vAlign w:val="bottom"/>
            <w:hideMark/>
          </w:tcPr>
          <w:p w14:paraId="4EBEB5A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0.75</w:t>
            </w:r>
          </w:p>
        </w:tc>
        <w:tc>
          <w:tcPr>
            <w:tcW w:w="1701" w:type="dxa"/>
            <w:tcBorders>
              <w:right w:val="single" w:sz="4" w:space="0" w:color="auto"/>
            </w:tcBorders>
            <w:shd w:val="clear" w:color="auto" w:fill="auto"/>
            <w:noWrap/>
            <w:vAlign w:val="bottom"/>
            <w:hideMark/>
          </w:tcPr>
          <w:p w14:paraId="054C1D3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(0.54-1.03)</w:t>
            </w:r>
          </w:p>
        </w:tc>
        <w:tc>
          <w:tcPr>
            <w:tcW w:w="992" w:type="dxa"/>
            <w:tcBorders>
              <w:left w:val="single" w:sz="4" w:space="0" w:color="auto"/>
            </w:tcBorders>
            <w:shd w:val="clear" w:color="auto" w:fill="auto"/>
            <w:noWrap/>
            <w:vAlign w:val="bottom"/>
            <w:hideMark/>
          </w:tcPr>
          <w:p w14:paraId="54099461"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1.37</w:t>
            </w:r>
          </w:p>
        </w:tc>
        <w:tc>
          <w:tcPr>
            <w:tcW w:w="1559" w:type="dxa"/>
            <w:tcBorders>
              <w:right w:val="single" w:sz="4" w:space="0" w:color="auto"/>
            </w:tcBorders>
            <w:shd w:val="clear" w:color="auto" w:fill="auto"/>
            <w:noWrap/>
            <w:vAlign w:val="bottom"/>
            <w:hideMark/>
          </w:tcPr>
          <w:p w14:paraId="0E8E3F6F"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(0.93-2.02)</w:t>
            </w:r>
          </w:p>
        </w:tc>
      </w:tr>
      <w:tr w:rsidR="00C15478" w:rsidRPr="00D66477" w14:paraId="6C821001" w14:textId="77777777" w:rsidTr="000F1A80">
        <w:trPr>
          <w:trHeight w:val="180"/>
        </w:trPr>
        <w:tc>
          <w:tcPr>
            <w:tcW w:w="2992" w:type="dxa"/>
            <w:tcBorders>
              <w:top w:val="nil"/>
              <w:left w:val="single" w:sz="4" w:space="0" w:color="auto"/>
              <w:bottom w:val="nil"/>
              <w:right w:val="single" w:sz="4" w:space="0" w:color="auto"/>
            </w:tcBorders>
            <w:shd w:val="clear" w:color="auto" w:fill="auto"/>
            <w:vAlign w:val="bottom"/>
            <w:hideMark/>
          </w:tcPr>
          <w:p w14:paraId="419B6E0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Poorer</w:t>
            </w:r>
          </w:p>
        </w:tc>
        <w:tc>
          <w:tcPr>
            <w:tcW w:w="992" w:type="dxa"/>
            <w:tcBorders>
              <w:left w:val="single" w:sz="4" w:space="0" w:color="auto"/>
            </w:tcBorders>
            <w:shd w:val="clear" w:color="auto" w:fill="auto"/>
            <w:noWrap/>
            <w:vAlign w:val="bottom"/>
            <w:hideMark/>
          </w:tcPr>
          <w:p w14:paraId="02D970E5"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0.88</w:t>
            </w:r>
          </w:p>
        </w:tc>
        <w:tc>
          <w:tcPr>
            <w:tcW w:w="1560" w:type="dxa"/>
            <w:tcBorders>
              <w:right w:val="single" w:sz="4" w:space="0" w:color="auto"/>
            </w:tcBorders>
            <w:shd w:val="clear" w:color="auto" w:fill="auto"/>
            <w:noWrap/>
            <w:vAlign w:val="bottom"/>
            <w:hideMark/>
          </w:tcPr>
          <w:p w14:paraId="6ACCC3F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(0.35-2.26)</w:t>
            </w:r>
          </w:p>
        </w:tc>
        <w:tc>
          <w:tcPr>
            <w:tcW w:w="850" w:type="dxa"/>
            <w:tcBorders>
              <w:left w:val="single" w:sz="4" w:space="0" w:color="auto"/>
            </w:tcBorders>
            <w:shd w:val="clear" w:color="auto" w:fill="auto"/>
            <w:noWrap/>
            <w:vAlign w:val="bottom"/>
            <w:hideMark/>
          </w:tcPr>
          <w:p w14:paraId="4C863B6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1.10</w:t>
            </w:r>
          </w:p>
        </w:tc>
        <w:tc>
          <w:tcPr>
            <w:tcW w:w="1701" w:type="dxa"/>
            <w:tcBorders>
              <w:right w:val="single" w:sz="4" w:space="0" w:color="auto"/>
            </w:tcBorders>
            <w:shd w:val="clear" w:color="auto" w:fill="auto"/>
            <w:noWrap/>
            <w:vAlign w:val="bottom"/>
            <w:hideMark/>
          </w:tcPr>
          <w:p w14:paraId="54A21EE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(0.86-1.41)</w:t>
            </w:r>
          </w:p>
        </w:tc>
        <w:tc>
          <w:tcPr>
            <w:tcW w:w="851" w:type="dxa"/>
            <w:tcBorders>
              <w:left w:val="single" w:sz="4" w:space="0" w:color="auto"/>
            </w:tcBorders>
            <w:shd w:val="clear" w:color="auto" w:fill="auto"/>
            <w:noWrap/>
            <w:vAlign w:val="bottom"/>
            <w:hideMark/>
          </w:tcPr>
          <w:p w14:paraId="6A889C78"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0.95</w:t>
            </w:r>
          </w:p>
        </w:tc>
        <w:tc>
          <w:tcPr>
            <w:tcW w:w="1701" w:type="dxa"/>
            <w:tcBorders>
              <w:right w:val="single" w:sz="4" w:space="0" w:color="auto"/>
            </w:tcBorders>
            <w:shd w:val="clear" w:color="auto" w:fill="auto"/>
            <w:noWrap/>
            <w:vAlign w:val="bottom"/>
            <w:hideMark/>
          </w:tcPr>
          <w:p w14:paraId="15E7A0E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(0.71-1.27)</w:t>
            </w:r>
          </w:p>
        </w:tc>
        <w:tc>
          <w:tcPr>
            <w:tcW w:w="992" w:type="dxa"/>
            <w:tcBorders>
              <w:left w:val="single" w:sz="4" w:space="0" w:color="auto"/>
            </w:tcBorders>
            <w:shd w:val="clear" w:color="auto" w:fill="auto"/>
            <w:noWrap/>
            <w:vAlign w:val="bottom"/>
            <w:hideMark/>
          </w:tcPr>
          <w:p w14:paraId="72149AAD"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0.84</w:t>
            </w:r>
          </w:p>
        </w:tc>
        <w:tc>
          <w:tcPr>
            <w:tcW w:w="1559" w:type="dxa"/>
            <w:tcBorders>
              <w:right w:val="single" w:sz="4" w:space="0" w:color="auto"/>
            </w:tcBorders>
            <w:shd w:val="clear" w:color="auto" w:fill="auto"/>
            <w:noWrap/>
            <w:vAlign w:val="bottom"/>
            <w:hideMark/>
          </w:tcPr>
          <w:p w14:paraId="1B7EDA1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(0.58-1.23)</w:t>
            </w:r>
          </w:p>
        </w:tc>
      </w:tr>
      <w:tr w:rsidR="00C15478" w:rsidRPr="00D66477" w14:paraId="4D18ED14" w14:textId="77777777" w:rsidTr="000F1A80">
        <w:trPr>
          <w:trHeight w:val="55"/>
        </w:trPr>
        <w:tc>
          <w:tcPr>
            <w:tcW w:w="2992" w:type="dxa"/>
            <w:tcBorders>
              <w:top w:val="nil"/>
              <w:left w:val="single" w:sz="4" w:space="0" w:color="auto"/>
              <w:bottom w:val="nil"/>
              <w:right w:val="single" w:sz="4" w:space="0" w:color="auto"/>
            </w:tcBorders>
            <w:shd w:val="clear" w:color="auto" w:fill="auto"/>
            <w:vAlign w:val="bottom"/>
            <w:hideMark/>
          </w:tcPr>
          <w:p w14:paraId="54ACDA2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Richer</w:t>
            </w:r>
          </w:p>
        </w:tc>
        <w:tc>
          <w:tcPr>
            <w:tcW w:w="992" w:type="dxa"/>
            <w:tcBorders>
              <w:left w:val="single" w:sz="4" w:space="0" w:color="auto"/>
            </w:tcBorders>
            <w:shd w:val="clear" w:color="auto" w:fill="auto"/>
            <w:noWrap/>
            <w:vAlign w:val="bottom"/>
            <w:hideMark/>
          </w:tcPr>
          <w:p w14:paraId="063A7B5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1.18</w:t>
            </w:r>
          </w:p>
        </w:tc>
        <w:tc>
          <w:tcPr>
            <w:tcW w:w="1560" w:type="dxa"/>
            <w:tcBorders>
              <w:right w:val="single" w:sz="4" w:space="0" w:color="auto"/>
            </w:tcBorders>
            <w:shd w:val="clear" w:color="auto" w:fill="auto"/>
            <w:noWrap/>
            <w:vAlign w:val="bottom"/>
            <w:hideMark/>
          </w:tcPr>
          <w:p w14:paraId="0C9B6D2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(0.31-4.50)</w:t>
            </w:r>
          </w:p>
        </w:tc>
        <w:tc>
          <w:tcPr>
            <w:tcW w:w="850" w:type="dxa"/>
            <w:tcBorders>
              <w:left w:val="single" w:sz="4" w:space="0" w:color="auto"/>
            </w:tcBorders>
            <w:shd w:val="clear" w:color="auto" w:fill="auto"/>
            <w:noWrap/>
            <w:vAlign w:val="bottom"/>
            <w:hideMark/>
          </w:tcPr>
          <w:p w14:paraId="41B79795"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1.04</w:t>
            </w:r>
          </w:p>
        </w:tc>
        <w:tc>
          <w:tcPr>
            <w:tcW w:w="1701" w:type="dxa"/>
            <w:tcBorders>
              <w:right w:val="single" w:sz="4" w:space="0" w:color="auto"/>
            </w:tcBorders>
            <w:shd w:val="clear" w:color="auto" w:fill="auto"/>
            <w:noWrap/>
            <w:vAlign w:val="bottom"/>
            <w:hideMark/>
          </w:tcPr>
          <w:p w14:paraId="3B3F193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(0.80-1.35)</w:t>
            </w:r>
          </w:p>
        </w:tc>
        <w:tc>
          <w:tcPr>
            <w:tcW w:w="851" w:type="dxa"/>
            <w:tcBorders>
              <w:left w:val="single" w:sz="4" w:space="0" w:color="auto"/>
            </w:tcBorders>
            <w:shd w:val="clear" w:color="auto" w:fill="auto"/>
            <w:noWrap/>
            <w:vAlign w:val="bottom"/>
            <w:hideMark/>
          </w:tcPr>
          <w:p w14:paraId="7EB7A7B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0.67</w:t>
            </w:r>
          </w:p>
        </w:tc>
        <w:tc>
          <w:tcPr>
            <w:tcW w:w="1701" w:type="dxa"/>
            <w:tcBorders>
              <w:right w:val="single" w:sz="4" w:space="0" w:color="auto"/>
            </w:tcBorders>
            <w:shd w:val="clear" w:color="auto" w:fill="auto"/>
            <w:noWrap/>
            <w:vAlign w:val="bottom"/>
            <w:hideMark/>
          </w:tcPr>
          <w:p w14:paraId="66A971D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(0.51-0.89)**</w:t>
            </w:r>
          </w:p>
        </w:tc>
        <w:tc>
          <w:tcPr>
            <w:tcW w:w="992" w:type="dxa"/>
            <w:tcBorders>
              <w:left w:val="single" w:sz="4" w:space="0" w:color="auto"/>
            </w:tcBorders>
            <w:shd w:val="clear" w:color="auto" w:fill="auto"/>
            <w:noWrap/>
            <w:vAlign w:val="bottom"/>
            <w:hideMark/>
          </w:tcPr>
          <w:p w14:paraId="0D82249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0.61</w:t>
            </w:r>
          </w:p>
        </w:tc>
        <w:tc>
          <w:tcPr>
            <w:tcW w:w="1559" w:type="dxa"/>
            <w:tcBorders>
              <w:right w:val="single" w:sz="4" w:space="0" w:color="auto"/>
            </w:tcBorders>
            <w:shd w:val="clear" w:color="auto" w:fill="auto"/>
            <w:noWrap/>
            <w:vAlign w:val="bottom"/>
            <w:hideMark/>
          </w:tcPr>
          <w:p w14:paraId="54C2B7F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(0.41-0.91)*</w:t>
            </w:r>
          </w:p>
        </w:tc>
      </w:tr>
      <w:tr w:rsidR="00C15478" w:rsidRPr="00D66477" w14:paraId="0F3F5ED7" w14:textId="77777777" w:rsidTr="000F1A80">
        <w:trPr>
          <w:trHeight w:val="88"/>
        </w:trPr>
        <w:tc>
          <w:tcPr>
            <w:tcW w:w="2992" w:type="dxa"/>
            <w:tcBorders>
              <w:top w:val="nil"/>
              <w:left w:val="single" w:sz="4" w:space="0" w:color="auto"/>
              <w:right w:val="single" w:sz="4" w:space="0" w:color="auto"/>
            </w:tcBorders>
            <w:shd w:val="clear" w:color="auto" w:fill="auto"/>
            <w:vAlign w:val="bottom"/>
            <w:hideMark/>
          </w:tcPr>
          <w:p w14:paraId="504BEA63"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Richest</w:t>
            </w:r>
          </w:p>
        </w:tc>
        <w:tc>
          <w:tcPr>
            <w:tcW w:w="992" w:type="dxa"/>
            <w:tcBorders>
              <w:left w:val="single" w:sz="4" w:space="0" w:color="auto"/>
            </w:tcBorders>
            <w:shd w:val="clear" w:color="auto" w:fill="auto"/>
            <w:noWrap/>
            <w:vAlign w:val="bottom"/>
            <w:hideMark/>
          </w:tcPr>
          <w:p w14:paraId="0B6BB4C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0.41</w:t>
            </w:r>
          </w:p>
        </w:tc>
        <w:tc>
          <w:tcPr>
            <w:tcW w:w="1560" w:type="dxa"/>
            <w:tcBorders>
              <w:right w:val="single" w:sz="4" w:space="0" w:color="auto"/>
            </w:tcBorders>
            <w:shd w:val="clear" w:color="auto" w:fill="auto"/>
            <w:noWrap/>
            <w:vAlign w:val="bottom"/>
            <w:hideMark/>
          </w:tcPr>
          <w:p w14:paraId="3E03F85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(0.11-1.64)</w:t>
            </w:r>
          </w:p>
        </w:tc>
        <w:tc>
          <w:tcPr>
            <w:tcW w:w="850" w:type="dxa"/>
            <w:tcBorders>
              <w:left w:val="single" w:sz="4" w:space="0" w:color="auto"/>
            </w:tcBorders>
            <w:shd w:val="clear" w:color="auto" w:fill="auto"/>
            <w:noWrap/>
            <w:vAlign w:val="bottom"/>
            <w:hideMark/>
          </w:tcPr>
          <w:p w14:paraId="395AC93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0.71</w:t>
            </w:r>
          </w:p>
        </w:tc>
        <w:tc>
          <w:tcPr>
            <w:tcW w:w="1701" w:type="dxa"/>
            <w:tcBorders>
              <w:right w:val="single" w:sz="4" w:space="0" w:color="auto"/>
            </w:tcBorders>
            <w:shd w:val="clear" w:color="auto" w:fill="auto"/>
            <w:noWrap/>
            <w:vAlign w:val="bottom"/>
            <w:hideMark/>
          </w:tcPr>
          <w:p w14:paraId="6AE72CB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(0.52-0.97)*</w:t>
            </w:r>
          </w:p>
        </w:tc>
        <w:tc>
          <w:tcPr>
            <w:tcW w:w="851" w:type="dxa"/>
            <w:tcBorders>
              <w:left w:val="single" w:sz="4" w:space="0" w:color="auto"/>
            </w:tcBorders>
            <w:shd w:val="clear" w:color="auto" w:fill="auto"/>
            <w:noWrap/>
            <w:vAlign w:val="bottom"/>
            <w:hideMark/>
          </w:tcPr>
          <w:p w14:paraId="41AC00A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0.45</w:t>
            </w:r>
          </w:p>
        </w:tc>
        <w:tc>
          <w:tcPr>
            <w:tcW w:w="1701" w:type="dxa"/>
            <w:tcBorders>
              <w:right w:val="single" w:sz="4" w:space="0" w:color="auto"/>
            </w:tcBorders>
            <w:shd w:val="clear" w:color="auto" w:fill="auto"/>
            <w:noWrap/>
            <w:vAlign w:val="bottom"/>
            <w:hideMark/>
          </w:tcPr>
          <w:p w14:paraId="7EA14D0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(0.32-0.62)***</w:t>
            </w:r>
          </w:p>
        </w:tc>
        <w:tc>
          <w:tcPr>
            <w:tcW w:w="992" w:type="dxa"/>
            <w:tcBorders>
              <w:left w:val="single" w:sz="4" w:space="0" w:color="auto"/>
            </w:tcBorders>
            <w:shd w:val="clear" w:color="auto" w:fill="auto"/>
            <w:noWrap/>
            <w:vAlign w:val="bottom"/>
            <w:hideMark/>
          </w:tcPr>
          <w:p w14:paraId="0D15AB6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0.35</w:t>
            </w:r>
          </w:p>
        </w:tc>
        <w:tc>
          <w:tcPr>
            <w:tcW w:w="1559" w:type="dxa"/>
            <w:tcBorders>
              <w:right w:val="single" w:sz="4" w:space="0" w:color="auto"/>
            </w:tcBorders>
            <w:shd w:val="clear" w:color="auto" w:fill="auto"/>
            <w:noWrap/>
            <w:vAlign w:val="bottom"/>
            <w:hideMark/>
          </w:tcPr>
          <w:p w14:paraId="135DC44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(0.22-0.56)***</w:t>
            </w:r>
          </w:p>
        </w:tc>
      </w:tr>
      <w:tr w:rsidR="00C15478" w:rsidRPr="00D66477" w14:paraId="24ECBC92" w14:textId="77777777" w:rsidTr="000F1A80">
        <w:trPr>
          <w:trHeight w:val="302"/>
        </w:trPr>
        <w:tc>
          <w:tcPr>
            <w:tcW w:w="2992" w:type="dxa"/>
            <w:tcBorders>
              <w:top w:val="nil"/>
              <w:left w:val="single" w:sz="4" w:space="0" w:color="auto"/>
              <w:bottom w:val="nil"/>
              <w:right w:val="single" w:sz="4" w:space="0" w:color="auto"/>
            </w:tcBorders>
            <w:shd w:val="clear" w:color="auto" w:fill="auto"/>
            <w:noWrap/>
            <w:vAlign w:val="bottom"/>
            <w:hideMark/>
          </w:tcPr>
          <w:p w14:paraId="0D26146F" w14:textId="77777777" w:rsidR="00C15478" w:rsidRPr="00D66477" w:rsidRDefault="00C15478" w:rsidP="000F1A80">
            <w:pPr>
              <w:spacing w:line="240" w:lineRule="auto"/>
              <w:rPr>
                <w:rFonts w:asciiTheme="majorBidi" w:hAnsiTheme="majorBidi" w:cstheme="majorBidi"/>
                <w:color w:val="000000"/>
                <w:sz w:val="22"/>
                <w:lang w:eastAsia="zh-CN"/>
              </w:rPr>
            </w:pPr>
          </w:p>
        </w:tc>
        <w:tc>
          <w:tcPr>
            <w:tcW w:w="992" w:type="dxa"/>
            <w:tcBorders>
              <w:left w:val="single" w:sz="4" w:space="0" w:color="auto"/>
            </w:tcBorders>
            <w:shd w:val="clear" w:color="auto" w:fill="auto"/>
            <w:noWrap/>
            <w:vAlign w:val="bottom"/>
            <w:hideMark/>
          </w:tcPr>
          <w:p w14:paraId="08EA8DE4"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60" w:type="dxa"/>
            <w:tcBorders>
              <w:right w:val="single" w:sz="4" w:space="0" w:color="auto"/>
            </w:tcBorders>
            <w:shd w:val="clear" w:color="auto" w:fill="auto"/>
            <w:noWrap/>
            <w:vAlign w:val="bottom"/>
            <w:hideMark/>
          </w:tcPr>
          <w:p w14:paraId="295213B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4CCAE33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1E7B945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05F79665"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065155A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795044B4"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59" w:type="dxa"/>
            <w:tcBorders>
              <w:right w:val="single" w:sz="4" w:space="0" w:color="auto"/>
            </w:tcBorders>
            <w:shd w:val="clear" w:color="auto" w:fill="auto"/>
            <w:noWrap/>
            <w:vAlign w:val="bottom"/>
            <w:hideMark/>
          </w:tcPr>
          <w:p w14:paraId="1768A77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0FF5C238" w14:textId="77777777" w:rsidTr="000F1A80">
        <w:trPr>
          <w:trHeight w:val="283"/>
        </w:trPr>
        <w:tc>
          <w:tcPr>
            <w:tcW w:w="2992" w:type="dxa"/>
            <w:tcBorders>
              <w:top w:val="nil"/>
              <w:left w:val="single" w:sz="4" w:space="0" w:color="auto"/>
              <w:bottom w:val="nil"/>
              <w:right w:val="single" w:sz="4" w:space="0" w:color="auto"/>
            </w:tcBorders>
            <w:shd w:val="clear" w:color="auto" w:fill="auto"/>
            <w:vAlign w:val="bottom"/>
          </w:tcPr>
          <w:p w14:paraId="290B060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Co-residence with parents or grandparents</w:t>
            </w:r>
          </w:p>
        </w:tc>
        <w:tc>
          <w:tcPr>
            <w:tcW w:w="992" w:type="dxa"/>
            <w:tcBorders>
              <w:left w:val="single" w:sz="4" w:space="0" w:color="auto"/>
            </w:tcBorders>
            <w:shd w:val="clear" w:color="auto" w:fill="auto"/>
            <w:noWrap/>
            <w:vAlign w:val="bottom"/>
          </w:tcPr>
          <w:p w14:paraId="26F418D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60" w:type="dxa"/>
            <w:tcBorders>
              <w:right w:val="single" w:sz="4" w:space="0" w:color="auto"/>
            </w:tcBorders>
            <w:shd w:val="clear" w:color="auto" w:fill="auto"/>
            <w:noWrap/>
            <w:vAlign w:val="bottom"/>
          </w:tcPr>
          <w:p w14:paraId="7D6983BC"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0" w:type="dxa"/>
            <w:tcBorders>
              <w:left w:val="single" w:sz="4" w:space="0" w:color="auto"/>
            </w:tcBorders>
            <w:shd w:val="clear" w:color="auto" w:fill="auto"/>
            <w:noWrap/>
            <w:vAlign w:val="bottom"/>
          </w:tcPr>
          <w:p w14:paraId="53EFB3C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2DD03268"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1" w:type="dxa"/>
            <w:tcBorders>
              <w:left w:val="single" w:sz="4" w:space="0" w:color="auto"/>
            </w:tcBorders>
            <w:shd w:val="clear" w:color="auto" w:fill="auto"/>
            <w:noWrap/>
            <w:vAlign w:val="bottom"/>
          </w:tcPr>
          <w:p w14:paraId="272A8F35"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26C4AC69"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992" w:type="dxa"/>
            <w:tcBorders>
              <w:left w:val="single" w:sz="4" w:space="0" w:color="auto"/>
            </w:tcBorders>
            <w:shd w:val="clear" w:color="auto" w:fill="auto"/>
            <w:noWrap/>
            <w:vAlign w:val="bottom"/>
          </w:tcPr>
          <w:p w14:paraId="62170EE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59" w:type="dxa"/>
            <w:tcBorders>
              <w:right w:val="single" w:sz="4" w:space="0" w:color="auto"/>
            </w:tcBorders>
            <w:shd w:val="clear" w:color="auto" w:fill="auto"/>
            <w:noWrap/>
            <w:vAlign w:val="bottom"/>
          </w:tcPr>
          <w:p w14:paraId="29A3E786" w14:textId="77777777" w:rsidR="00C15478" w:rsidRPr="00D66477" w:rsidRDefault="00C15478" w:rsidP="000F1A80">
            <w:pPr>
              <w:spacing w:line="240" w:lineRule="auto"/>
              <w:rPr>
                <w:rFonts w:asciiTheme="majorBidi" w:hAnsiTheme="majorBidi" w:cstheme="majorBidi"/>
                <w:color w:val="000000"/>
                <w:sz w:val="20"/>
                <w:szCs w:val="20"/>
                <w:lang w:eastAsia="zh-CN"/>
              </w:rPr>
            </w:pPr>
          </w:p>
        </w:tc>
      </w:tr>
      <w:tr w:rsidR="00C15478" w:rsidRPr="00D66477" w14:paraId="43B74BC7" w14:textId="77777777" w:rsidTr="000F1A80">
        <w:trPr>
          <w:trHeight w:val="163"/>
        </w:trPr>
        <w:tc>
          <w:tcPr>
            <w:tcW w:w="2992" w:type="dxa"/>
            <w:tcBorders>
              <w:top w:val="nil"/>
              <w:left w:val="single" w:sz="4" w:space="0" w:color="auto"/>
              <w:bottom w:val="nil"/>
              <w:right w:val="single" w:sz="4" w:space="0" w:color="auto"/>
            </w:tcBorders>
            <w:shd w:val="clear" w:color="auto" w:fill="auto"/>
            <w:vAlign w:val="bottom"/>
          </w:tcPr>
          <w:p w14:paraId="62289D3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No (reference)</w:t>
            </w:r>
          </w:p>
        </w:tc>
        <w:tc>
          <w:tcPr>
            <w:tcW w:w="992" w:type="dxa"/>
            <w:tcBorders>
              <w:left w:val="single" w:sz="4" w:space="0" w:color="auto"/>
            </w:tcBorders>
            <w:shd w:val="clear" w:color="auto" w:fill="auto"/>
            <w:noWrap/>
            <w:vAlign w:val="bottom"/>
          </w:tcPr>
          <w:p w14:paraId="4B23E34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560" w:type="dxa"/>
            <w:tcBorders>
              <w:right w:val="single" w:sz="4" w:space="0" w:color="auto"/>
            </w:tcBorders>
            <w:shd w:val="clear" w:color="auto" w:fill="auto"/>
            <w:noWrap/>
            <w:vAlign w:val="bottom"/>
          </w:tcPr>
          <w:p w14:paraId="3AD3F423"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0" w:type="dxa"/>
            <w:tcBorders>
              <w:left w:val="single" w:sz="4" w:space="0" w:color="auto"/>
            </w:tcBorders>
            <w:shd w:val="clear" w:color="auto" w:fill="auto"/>
            <w:noWrap/>
            <w:vAlign w:val="bottom"/>
          </w:tcPr>
          <w:p w14:paraId="7049C385"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701" w:type="dxa"/>
            <w:tcBorders>
              <w:right w:val="single" w:sz="4" w:space="0" w:color="auto"/>
            </w:tcBorders>
            <w:shd w:val="clear" w:color="auto" w:fill="auto"/>
            <w:noWrap/>
            <w:vAlign w:val="bottom"/>
          </w:tcPr>
          <w:p w14:paraId="58DEB93B"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1" w:type="dxa"/>
            <w:tcBorders>
              <w:left w:val="single" w:sz="4" w:space="0" w:color="auto"/>
            </w:tcBorders>
            <w:shd w:val="clear" w:color="auto" w:fill="auto"/>
            <w:noWrap/>
            <w:vAlign w:val="bottom"/>
          </w:tcPr>
          <w:p w14:paraId="7374E645"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701" w:type="dxa"/>
            <w:tcBorders>
              <w:right w:val="single" w:sz="4" w:space="0" w:color="auto"/>
            </w:tcBorders>
            <w:shd w:val="clear" w:color="auto" w:fill="auto"/>
            <w:noWrap/>
            <w:vAlign w:val="bottom"/>
          </w:tcPr>
          <w:p w14:paraId="66B2DD19"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992" w:type="dxa"/>
            <w:tcBorders>
              <w:left w:val="single" w:sz="4" w:space="0" w:color="auto"/>
            </w:tcBorders>
            <w:shd w:val="clear" w:color="auto" w:fill="auto"/>
            <w:noWrap/>
            <w:vAlign w:val="bottom"/>
          </w:tcPr>
          <w:p w14:paraId="76D907FB"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559" w:type="dxa"/>
            <w:tcBorders>
              <w:right w:val="single" w:sz="4" w:space="0" w:color="auto"/>
            </w:tcBorders>
            <w:shd w:val="clear" w:color="auto" w:fill="auto"/>
            <w:noWrap/>
            <w:vAlign w:val="bottom"/>
          </w:tcPr>
          <w:p w14:paraId="7F142AB5" w14:textId="77777777" w:rsidR="00C15478" w:rsidRPr="00D66477" w:rsidRDefault="00C15478" w:rsidP="000F1A80">
            <w:pPr>
              <w:spacing w:line="240" w:lineRule="auto"/>
              <w:rPr>
                <w:rFonts w:asciiTheme="majorBidi" w:hAnsiTheme="majorBidi" w:cstheme="majorBidi"/>
                <w:color w:val="000000"/>
                <w:sz w:val="20"/>
                <w:szCs w:val="20"/>
                <w:lang w:eastAsia="zh-CN"/>
              </w:rPr>
            </w:pPr>
          </w:p>
        </w:tc>
      </w:tr>
      <w:tr w:rsidR="00C15478" w:rsidRPr="00D66477" w14:paraId="51CAE9FB" w14:textId="77777777" w:rsidTr="000F1A80">
        <w:trPr>
          <w:trHeight w:val="163"/>
        </w:trPr>
        <w:tc>
          <w:tcPr>
            <w:tcW w:w="2992" w:type="dxa"/>
            <w:tcBorders>
              <w:top w:val="nil"/>
              <w:left w:val="single" w:sz="4" w:space="0" w:color="auto"/>
              <w:bottom w:val="nil"/>
              <w:right w:val="single" w:sz="4" w:space="0" w:color="auto"/>
            </w:tcBorders>
            <w:shd w:val="clear" w:color="auto" w:fill="auto"/>
            <w:vAlign w:val="bottom"/>
            <w:hideMark/>
          </w:tcPr>
          <w:p w14:paraId="69E2EC0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Yes</w:t>
            </w:r>
          </w:p>
        </w:tc>
        <w:tc>
          <w:tcPr>
            <w:tcW w:w="992" w:type="dxa"/>
            <w:tcBorders>
              <w:left w:val="single" w:sz="4" w:space="0" w:color="auto"/>
            </w:tcBorders>
            <w:shd w:val="clear" w:color="auto" w:fill="auto"/>
            <w:noWrap/>
            <w:vAlign w:val="bottom"/>
            <w:hideMark/>
          </w:tcPr>
          <w:p w14:paraId="4185C77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1.49</w:t>
            </w:r>
          </w:p>
        </w:tc>
        <w:tc>
          <w:tcPr>
            <w:tcW w:w="1560" w:type="dxa"/>
            <w:tcBorders>
              <w:right w:val="single" w:sz="4" w:space="0" w:color="auto"/>
            </w:tcBorders>
            <w:shd w:val="clear" w:color="auto" w:fill="auto"/>
            <w:noWrap/>
            <w:vAlign w:val="bottom"/>
            <w:hideMark/>
          </w:tcPr>
          <w:p w14:paraId="44423B4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(0.70-3.16)</w:t>
            </w:r>
          </w:p>
        </w:tc>
        <w:tc>
          <w:tcPr>
            <w:tcW w:w="850" w:type="dxa"/>
            <w:tcBorders>
              <w:left w:val="single" w:sz="4" w:space="0" w:color="auto"/>
            </w:tcBorders>
            <w:shd w:val="clear" w:color="auto" w:fill="auto"/>
            <w:noWrap/>
            <w:vAlign w:val="bottom"/>
            <w:hideMark/>
          </w:tcPr>
          <w:p w14:paraId="3BE825B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1.62</w:t>
            </w:r>
          </w:p>
        </w:tc>
        <w:tc>
          <w:tcPr>
            <w:tcW w:w="1701" w:type="dxa"/>
            <w:tcBorders>
              <w:right w:val="single" w:sz="4" w:space="0" w:color="auto"/>
            </w:tcBorders>
            <w:shd w:val="clear" w:color="auto" w:fill="auto"/>
            <w:noWrap/>
            <w:vAlign w:val="bottom"/>
            <w:hideMark/>
          </w:tcPr>
          <w:p w14:paraId="53FB0BE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(1.36-1.93)***</w:t>
            </w:r>
          </w:p>
        </w:tc>
        <w:tc>
          <w:tcPr>
            <w:tcW w:w="851" w:type="dxa"/>
            <w:tcBorders>
              <w:left w:val="single" w:sz="4" w:space="0" w:color="auto"/>
            </w:tcBorders>
            <w:shd w:val="clear" w:color="auto" w:fill="auto"/>
            <w:noWrap/>
            <w:vAlign w:val="bottom"/>
            <w:hideMark/>
          </w:tcPr>
          <w:p w14:paraId="6103BE5B"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1.64</w:t>
            </w:r>
          </w:p>
        </w:tc>
        <w:tc>
          <w:tcPr>
            <w:tcW w:w="1701" w:type="dxa"/>
            <w:tcBorders>
              <w:right w:val="single" w:sz="4" w:space="0" w:color="auto"/>
            </w:tcBorders>
            <w:shd w:val="clear" w:color="auto" w:fill="auto"/>
            <w:noWrap/>
            <w:vAlign w:val="bottom"/>
            <w:hideMark/>
          </w:tcPr>
          <w:p w14:paraId="67AAA06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(1.27-2.14)***</w:t>
            </w:r>
          </w:p>
        </w:tc>
        <w:tc>
          <w:tcPr>
            <w:tcW w:w="992" w:type="dxa"/>
            <w:tcBorders>
              <w:left w:val="single" w:sz="4" w:space="0" w:color="auto"/>
            </w:tcBorders>
            <w:shd w:val="clear" w:color="auto" w:fill="auto"/>
            <w:noWrap/>
            <w:vAlign w:val="bottom"/>
            <w:hideMark/>
          </w:tcPr>
          <w:p w14:paraId="17D9104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1.70</w:t>
            </w:r>
          </w:p>
        </w:tc>
        <w:tc>
          <w:tcPr>
            <w:tcW w:w="1559" w:type="dxa"/>
            <w:tcBorders>
              <w:right w:val="single" w:sz="4" w:space="0" w:color="auto"/>
            </w:tcBorders>
            <w:shd w:val="clear" w:color="auto" w:fill="auto"/>
            <w:noWrap/>
            <w:vAlign w:val="bottom"/>
            <w:hideMark/>
          </w:tcPr>
          <w:p w14:paraId="7D521A6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(1.03-2.80)*</w:t>
            </w:r>
          </w:p>
        </w:tc>
      </w:tr>
      <w:tr w:rsidR="00C15478" w:rsidRPr="00D66477" w14:paraId="57C39F8D" w14:textId="77777777" w:rsidTr="000F1A80">
        <w:trPr>
          <w:trHeight w:val="302"/>
        </w:trPr>
        <w:tc>
          <w:tcPr>
            <w:tcW w:w="2992" w:type="dxa"/>
            <w:tcBorders>
              <w:top w:val="nil"/>
              <w:left w:val="single" w:sz="4" w:space="0" w:color="auto"/>
              <w:bottom w:val="nil"/>
              <w:right w:val="single" w:sz="4" w:space="0" w:color="auto"/>
            </w:tcBorders>
            <w:shd w:val="clear" w:color="auto" w:fill="auto"/>
            <w:vAlign w:val="bottom"/>
            <w:hideMark/>
          </w:tcPr>
          <w:p w14:paraId="707F2E0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5A14C4D0"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60" w:type="dxa"/>
            <w:tcBorders>
              <w:right w:val="single" w:sz="4" w:space="0" w:color="auto"/>
            </w:tcBorders>
            <w:shd w:val="clear" w:color="auto" w:fill="auto"/>
            <w:noWrap/>
            <w:vAlign w:val="bottom"/>
            <w:hideMark/>
          </w:tcPr>
          <w:p w14:paraId="69CF417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4F10681F"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437755F0"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5428A88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36D578A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3681F74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59" w:type="dxa"/>
            <w:tcBorders>
              <w:right w:val="single" w:sz="4" w:space="0" w:color="auto"/>
            </w:tcBorders>
            <w:shd w:val="clear" w:color="auto" w:fill="auto"/>
            <w:noWrap/>
            <w:vAlign w:val="bottom"/>
            <w:hideMark/>
          </w:tcPr>
          <w:p w14:paraId="32F763F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2D74AE83" w14:textId="77777777" w:rsidTr="000F1A80">
        <w:trPr>
          <w:trHeight w:val="103"/>
        </w:trPr>
        <w:tc>
          <w:tcPr>
            <w:tcW w:w="2992" w:type="dxa"/>
            <w:tcBorders>
              <w:top w:val="nil"/>
              <w:left w:val="single" w:sz="4" w:space="0" w:color="auto"/>
              <w:right w:val="single" w:sz="4" w:space="0" w:color="auto"/>
            </w:tcBorders>
            <w:shd w:val="clear" w:color="auto" w:fill="auto"/>
            <w:vAlign w:val="bottom"/>
          </w:tcPr>
          <w:p w14:paraId="06CCB85F"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Residence</w:t>
            </w:r>
          </w:p>
        </w:tc>
        <w:tc>
          <w:tcPr>
            <w:tcW w:w="992" w:type="dxa"/>
            <w:tcBorders>
              <w:left w:val="single" w:sz="4" w:space="0" w:color="auto"/>
            </w:tcBorders>
            <w:shd w:val="clear" w:color="auto" w:fill="auto"/>
            <w:noWrap/>
            <w:vAlign w:val="bottom"/>
          </w:tcPr>
          <w:p w14:paraId="76C9C74F"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60" w:type="dxa"/>
            <w:tcBorders>
              <w:right w:val="single" w:sz="4" w:space="0" w:color="auto"/>
            </w:tcBorders>
            <w:shd w:val="clear" w:color="auto" w:fill="auto"/>
            <w:noWrap/>
            <w:vAlign w:val="bottom"/>
          </w:tcPr>
          <w:p w14:paraId="35F027BF"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0" w:type="dxa"/>
            <w:tcBorders>
              <w:left w:val="single" w:sz="4" w:space="0" w:color="auto"/>
            </w:tcBorders>
            <w:shd w:val="clear" w:color="auto" w:fill="auto"/>
            <w:noWrap/>
            <w:vAlign w:val="bottom"/>
          </w:tcPr>
          <w:p w14:paraId="5931A29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6036D996"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1" w:type="dxa"/>
            <w:tcBorders>
              <w:left w:val="single" w:sz="4" w:space="0" w:color="auto"/>
            </w:tcBorders>
            <w:shd w:val="clear" w:color="auto" w:fill="auto"/>
            <w:noWrap/>
            <w:vAlign w:val="bottom"/>
          </w:tcPr>
          <w:p w14:paraId="334636D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701" w:type="dxa"/>
            <w:tcBorders>
              <w:right w:val="single" w:sz="4" w:space="0" w:color="auto"/>
            </w:tcBorders>
            <w:shd w:val="clear" w:color="auto" w:fill="auto"/>
            <w:noWrap/>
            <w:vAlign w:val="bottom"/>
          </w:tcPr>
          <w:p w14:paraId="27B1DC46"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992" w:type="dxa"/>
            <w:tcBorders>
              <w:left w:val="single" w:sz="4" w:space="0" w:color="auto"/>
            </w:tcBorders>
            <w:shd w:val="clear" w:color="auto" w:fill="auto"/>
            <w:noWrap/>
            <w:vAlign w:val="bottom"/>
          </w:tcPr>
          <w:p w14:paraId="6D5C35EE"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p>
        </w:tc>
        <w:tc>
          <w:tcPr>
            <w:tcW w:w="1559" w:type="dxa"/>
            <w:tcBorders>
              <w:right w:val="single" w:sz="4" w:space="0" w:color="auto"/>
            </w:tcBorders>
            <w:shd w:val="clear" w:color="auto" w:fill="auto"/>
            <w:noWrap/>
            <w:vAlign w:val="bottom"/>
          </w:tcPr>
          <w:p w14:paraId="058DD6C3" w14:textId="77777777" w:rsidR="00C15478" w:rsidRPr="00D66477" w:rsidRDefault="00C15478" w:rsidP="000F1A80">
            <w:pPr>
              <w:spacing w:line="240" w:lineRule="auto"/>
              <w:rPr>
                <w:rFonts w:asciiTheme="majorBidi" w:hAnsiTheme="majorBidi" w:cstheme="majorBidi"/>
                <w:color w:val="000000"/>
                <w:sz w:val="20"/>
                <w:szCs w:val="20"/>
                <w:lang w:eastAsia="zh-CN"/>
              </w:rPr>
            </w:pPr>
          </w:p>
        </w:tc>
      </w:tr>
      <w:tr w:rsidR="00C15478" w:rsidRPr="00D66477" w14:paraId="1F9FEE7C" w14:textId="77777777" w:rsidTr="000F1A80">
        <w:trPr>
          <w:trHeight w:val="263"/>
        </w:trPr>
        <w:tc>
          <w:tcPr>
            <w:tcW w:w="2992" w:type="dxa"/>
            <w:tcBorders>
              <w:top w:val="nil"/>
              <w:left w:val="single" w:sz="4" w:space="0" w:color="auto"/>
              <w:right w:val="single" w:sz="4" w:space="0" w:color="auto"/>
            </w:tcBorders>
            <w:shd w:val="clear" w:color="auto" w:fill="auto"/>
            <w:vAlign w:val="bottom"/>
          </w:tcPr>
          <w:p w14:paraId="7057AFD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Rural (reference)</w:t>
            </w:r>
          </w:p>
        </w:tc>
        <w:tc>
          <w:tcPr>
            <w:tcW w:w="992" w:type="dxa"/>
            <w:tcBorders>
              <w:left w:val="single" w:sz="4" w:space="0" w:color="auto"/>
            </w:tcBorders>
            <w:shd w:val="clear" w:color="auto" w:fill="auto"/>
            <w:noWrap/>
            <w:vAlign w:val="bottom"/>
          </w:tcPr>
          <w:p w14:paraId="6F023D5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560" w:type="dxa"/>
            <w:tcBorders>
              <w:right w:val="single" w:sz="4" w:space="0" w:color="auto"/>
            </w:tcBorders>
            <w:shd w:val="clear" w:color="auto" w:fill="auto"/>
            <w:noWrap/>
            <w:vAlign w:val="bottom"/>
          </w:tcPr>
          <w:p w14:paraId="43F8629D"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0" w:type="dxa"/>
            <w:tcBorders>
              <w:left w:val="single" w:sz="4" w:space="0" w:color="auto"/>
            </w:tcBorders>
            <w:shd w:val="clear" w:color="auto" w:fill="auto"/>
            <w:noWrap/>
            <w:vAlign w:val="bottom"/>
          </w:tcPr>
          <w:p w14:paraId="2AEBEE70"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701" w:type="dxa"/>
            <w:tcBorders>
              <w:right w:val="single" w:sz="4" w:space="0" w:color="auto"/>
            </w:tcBorders>
            <w:shd w:val="clear" w:color="auto" w:fill="auto"/>
            <w:noWrap/>
            <w:vAlign w:val="bottom"/>
          </w:tcPr>
          <w:p w14:paraId="38270A84"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851" w:type="dxa"/>
            <w:tcBorders>
              <w:left w:val="single" w:sz="4" w:space="0" w:color="auto"/>
            </w:tcBorders>
            <w:shd w:val="clear" w:color="auto" w:fill="auto"/>
            <w:noWrap/>
            <w:vAlign w:val="bottom"/>
          </w:tcPr>
          <w:p w14:paraId="4CCB3CE6"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701" w:type="dxa"/>
            <w:tcBorders>
              <w:right w:val="single" w:sz="4" w:space="0" w:color="auto"/>
            </w:tcBorders>
            <w:shd w:val="clear" w:color="auto" w:fill="auto"/>
            <w:noWrap/>
            <w:vAlign w:val="bottom"/>
          </w:tcPr>
          <w:p w14:paraId="2BEC2051" w14:textId="77777777" w:rsidR="00C15478" w:rsidRPr="00D66477" w:rsidRDefault="00C15478" w:rsidP="000F1A80">
            <w:pPr>
              <w:spacing w:line="240" w:lineRule="auto"/>
              <w:rPr>
                <w:rFonts w:asciiTheme="majorBidi" w:hAnsiTheme="majorBidi" w:cstheme="majorBidi"/>
                <w:color w:val="000000"/>
                <w:sz w:val="20"/>
                <w:szCs w:val="20"/>
                <w:lang w:eastAsia="zh-CN"/>
              </w:rPr>
            </w:pPr>
          </w:p>
        </w:tc>
        <w:tc>
          <w:tcPr>
            <w:tcW w:w="992" w:type="dxa"/>
            <w:tcBorders>
              <w:left w:val="single" w:sz="4" w:space="0" w:color="auto"/>
            </w:tcBorders>
            <w:shd w:val="clear" w:color="auto" w:fill="auto"/>
            <w:noWrap/>
            <w:vAlign w:val="bottom"/>
          </w:tcPr>
          <w:p w14:paraId="1CA0985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1.00</w:t>
            </w:r>
          </w:p>
        </w:tc>
        <w:tc>
          <w:tcPr>
            <w:tcW w:w="1559" w:type="dxa"/>
            <w:tcBorders>
              <w:right w:val="single" w:sz="4" w:space="0" w:color="auto"/>
            </w:tcBorders>
            <w:shd w:val="clear" w:color="auto" w:fill="auto"/>
            <w:noWrap/>
            <w:vAlign w:val="bottom"/>
          </w:tcPr>
          <w:p w14:paraId="580053E9" w14:textId="77777777" w:rsidR="00C15478" w:rsidRPr="00D66477" w:rsidRDefault="00C15478" w:rsidP="000F1A80">
            <w:pPr>
              <w:spacing w:line="240" w:lineRule="auto"/>
              <w:rPr>
                <w:rFonts w:asciiTheme="majorBidi" w:hAnsiTheme="majorBidi" w:cstheme="majorBidi"/>
                <w:color w:val="000000"/>
                <w:sz w:val="20"/>
                <w:szCs w:val="20"/>
                <w:lang w:eastAsia="zh-CN"/>
              </w:rPr>
            </w:pPr>
          </w:p>
        </w:tc>
      </w:tr>
      <w:tr w:rsidR="00C15478" w:rsidRPr="00D66477" w14:paraId="3AB3CD38" w14:textId="77777777" w:rsidTr="000F1A80">
        <w:trPr>
          <w:trHeight w:val="263"/>
        </w:trPr>
        <w:tc>
          <w:tcPr>
            <w:tcW w:w="2992" w:type="dxa"/>
            <w:tcBorders>
              <w:top w:val="nil"/>
              <w:left w:val="single" w:sz="4" w:space="0" w:color="auto"/>
              <w:right w:val="single" w:sz="4" w:space="0" w:color="auto"/>
            </w:tcBorders>
            <w:shd w:val="clear" w:color="auto" w:fill="auto"/>
            <w:vAlign w:val="bottom"/>
            <w:hideMark/>
          </w:tcPr>
          <w:p w14:paraId="558CC08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  Urban</w:t>
            </w:r>
          </w:p>
        </w:tc>
        <w:tc>
          <w:tcPr>
            <w:tcW w:w="992" w:type="dxa"/>
            <w:tcBorders>
              <w:left w:val="single" w:sz="4" w:space="0" w:color="auto"/>
            </w:tcBorders>
            <w:shd w:val="clear" w:color="auto" w:fill="auto"/>
            <w:noWrap/>
            <w:vAlign w:val="bottom"/>
            <w:hideMark/>
          </w:tcPr>
          <w:p w14:paraId="13C388DD"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1.34</w:t>
            </w:r>
          </w:p>
        </w:tc>
        <w:tc>
          <w:tcPr>
            <w:tcW w:w="1560" w:type="dxa"/>
            <w:tcBorders>
              <w:right w:val="single" w:sz="4" w:space="0" w:color="auto"/>
            </w:tcBorders>
            <w:shd w:val="clear" w:color="auto" w:fill="auto"/>
            <w:noWrap/>
            <w:vAlign w:val="bottom"/>
            <w:hideMark/>
          </w:tcPr>
          <w:p w14:paraId="4F663D2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(0.62-2.87)</w:t>
            </w:r>
          </w:p>
        </w:tc>
        <w:tc>
          <w:tcPr>
            <w:tcW w:w="850" w:type="dxa"/>
            <w:tcBorders>
              <w:left w:val="single" w:sz="4" w:space="0" w:color="auto"/>
            </w:tcBorders>
            <w:shd w:val="clear" w:color="auto" w:fill="auto"/>
            <w:noWrap/>
            <w:vAlign w:val="bottom"/>
            <w:hideMark/>
          </w:tcPr>
          <w:p w14:paraId="204419B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2.28</w:t>
            </w:r>
          </w:p>
        </w:tc>
        <w:tc>
          <w:tcPr>
            <w:tcW w:w="1701" w:type="dxa"/>
            <w:tcBorders>
              <w:right w:val="single" w:sz="4" w:space="0" w:color="auto"/>
            </w:tcBorders>
            <w:shd w:val="clear" w:color="auto" w:fill="auto"/>
            <w:noWrap/>
            <w:vAlign w:val="bottom"/>
            <w:hideMark/>
          </w:tcPr>
          <w:p w14:paraId="6F9A7B0E"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(1.86-2.80)***</w:t>
            </w:r>
          </w:p>
        </w:tc>
        <w:tc>
          <w:tcPr>
            <w:tcW w:w="851" w:type="dxa"/>
            <w:tcBorders>
              <w:left w:val="single" w:sz="4" w:space="0" w:color="auto"/>
            </w:tcBorders>
            <w:shd w:val="clear" w:color="auto" w:fill="auto"/>
            <w:noWrap/>
            <w:vAlign w:val="bottom"/>
            <w:hideMark/>
          </w:tcPr>
          <w:p w14:paraId="146FCD8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1.95</w:t>
            </w:r>
          </w:p>
        </w:tc>
        <w:tc>
          <w:tcPr>
            <w:tcW w:w="1701" w:type="dxa"/>
            <w:tcBorders>
              <w:right w:val="single" w:sz="4" w:space="0" w:color="auto"/>
            </w:tcBorders>
            <w:shd w:val="clear" w:color="auto" w:fill="auto"/>
            <w:noWrap/>
            <w:vAlign w:val="bottom"/>
            <w:hideMark/>
          </w:tcPr>
          <w:p w14:paraId="202CC794"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(1.56-2.43)***</w:t>
            </w:r>
          </w:p>
        </w:tc>
        <w:tc>
          <w:tcPr>
            <w:tcW w:w="992" w:type="dxa"/>
            <w:tcBorders>
              <w:left w:val="single" w:sz="4" w:space="0" w:color="auto"/>
            </w:tcBorders>
            <w:shd w:val="clear" w:color="auto" w:fill="auto"/>
            <w:noWrap/>
            <w:vAlign w:val="bottom"/>
            <w:hideMark/>
          </w:tcPr>
          <w:p w14:paraId="70F14531"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2.54</w:t>
            </w:r>
          </w:p>
        </w:tc>
        <w:tc>
          <w:tcPr>
            <w:tcW w:w="1559" w:type="dxa"/>
            <w:tcBorders>
              <w:right w:val="single" w:sz="4" w:space="0" w:color="auto"/>
            </w:tcBorders>
            <w:shd w:val="clear" w:color="auto" w:fill="auto"/>
            <w:noWrap/>
            <w:vAlign w:val="bottom"/>
            <w:hideMark/>
          </w:tcPr>
          <w:p w14:paraId="72F84D2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(1.90-3.38)***</w:t>
            </w:r>
          </w:p>
        </w:tc>
      </w:tr>
      <w:tr w:rsidR="00C15478" w:rsidRPr="00D66477" w14:paraId="4866FEF4" w14:textId="77777777" w:rsidTr="000F1A80">
        <w:trPr>
          <w:trHeight w:val="302"/>
        </w:trPr>
        <w:tc>
          <w:tcPr>
            <w:tcW w:w="2992" w:type="dxa"/>
            <w:tcBorders>
              <w:top w:val="nil"/>
              <w:left w:val="single" w:sz="4" w:space="0" w:color="auto"/>
              <w:right w:val="single" w:sz="4" w:space="0" w:color="auto"/>
            </w:tcBorders>
            <w:shd w:val="clear" w:color="auto" w:fill="auto"/>
            <w:noWrap/>
            <w:vAlign w:val="bottom"/>
            <w:hideMark/>
          </w:tcPr>
          <w:p w14:paraId="1ED4BC48" w14:textId="77777777" w:rsidR="00C15478" w:rsidRPr="00D66477" w:rsidRDefault="00C15478" w:rsidP="000F1A80">
            <w:pPr>
              <w:spacing w:line="240" w:lineRule="auto"/>
              <w:rPr>
                <w:rFonts w:asciiTheme="majorBidi" w:hAnsiTheme="majorBidi" w:cstheme="majorBidi"/>
                <w:color w:val="000000"/>
                <w:sz w:val="22"/>
                <w:lang w:eastAsia="zh-CN"/>
              </w:rPr>
            </w:pPr>
          </w:p>
        </w:tc>
        <w:tc>
          <w:tcPr>
            <w:tcW w:w="992" w:type="dxa"/>
            <w:tcBorders>
              <w:left w:val="single" w:sz="4" w:space="0" w:color="auto"/>
            </w:tcBorders>
            <w:shd w:val="clear" w:color="auto" w:fill="auto"/>
            <w:noWrap/>
            <w:vAlign w:val="bottom"/>
            <w:hideMark/>
          </w:tcPr>
          <w:p w14:paraId="6247CEF3"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60" w:type="dxa"/>
            <w:tcBorders>
              <w:right w:val="single" w:sz="4" w:space="0" w:color="auto"/>
            </w:tcBorders>
            <w:shd w:val="clear" w:color="auto" w:fill="auto"/>
            <w:noWrap/>
            <w:vAlign w:val="bottom"/>
            <w:hideMark/>
          </w:tcPr>
          <w:p w14:paraId="77DB3457"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0" w:type="dxa"/>
            <w:tcBorders>
              <w:left w:val="single" w:sz="4" w:space="0" w:color="auto"/>
            </w:tcBorders>
            <w:shd w:val="clear" w:color="auto" w:fill="auto"/>
            <w:noWrap/>
            <w:vAlign w:val="bottom"/>
            <w:hideMark/>
          </w:tcPr>
          <w:p w14:paraId="2F73D54F"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09CAFA2A"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851" w:type="dxa"/>
            <w:tcBorders>
              <w:left w:val="single" w:sz="4" w:space="0" w:color="auto"/>
            </w:tcBorders>
            <w:shd w:val="clear" w:color="auto" w:fill="auto"/>
            <w:noWrap/>
            <w:vAlign w:val="bottom"/>
            <w:hideMark/>
          </w:tcPr>
          <w:p w14:paraId="4AEBD527"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701" w:type="dxa"/>
            <w:tcBorders>
              <w:right w:val="single" w:sz="4" w:space="0" w:color="auto"/>
            </w:tcBorders>
            <w:shd w:val="clear" w:color="auto" w:fill="auto"/>
            <w:noWrap/>
            <w:vAlign w:val="bottom"/>
            <w:hideMark/>
          </w:tcPr>
          <w:p w14:paraId="545D2656"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992" w:type="dxa"/>
            <w:tcBorders>
              <w:left w:val="single" w:sz="4" w:space="0" w:color="auto"/>
            </w:tcBorders>
            <w:shd w:val="clear" w:color="auto" w:fill="auto"/>
            <w:noWrap/>
            <w:vAlign w:val="bottom"/>
            <w:hideMark/>
          </w:tcPr>
          <w:p w14:paraId="1494A409"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c>
          <w:tcPr>
            <w:tcW w:w="1559" w:type="dxa"/>
            <w:tcBorders>
              <w:right w:val="single" w:sz="4" w:space="0" w:color="auto"/>
            </w:tcBorders>
            <w:shd w:val="clear" w:color="auto" w:fill="auto"/>
            <w:noWrap/>
            <w:vAlign w:val="bottom"/>
            <w:hideMark/>
          </w:tcPr>
          <w:p w14:paraId="2565AB3D"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w:t>
            </w:r>
          </w:p>
        </w:tc>
      </w:tr>
      <w:tr w:rsidR="00C15478" w:rsidRPr="00D66477" w14:paraId="49F3EBF2" w14:textId="77777777" w:rsidTr="000F1A80">
        <w:trPr>
          <w:trHeight w:val="302"/>
        </w:trPr>
        <w:tc>
          <w:tcPr>
            <w:tcW w:w="2992" w:type="dxa"/>
            <w:tcBorders>
              <w:top w:val="nil"/>
              <w:left w:val="single" w:sz="4" w:space="0" w:color="auto"/>
              <w:right w:val="single" w:sz="4" w:space="0" w:color="auto"/>
            </w:tcBorders>
            <w:shd w:val="clear" w:color="auto" w:fill="auto"/>
            <w:vAlign w:val="bottom"/>
            <w:hideMark/>
          </w:tcPr>
          <w:p w14:paraId="324FAE88"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Constant</w:t>
            </w:r>
          </w:p>
        </w:tc>
        <w:tc>
          <w:tcPr>
            <w:tcW w:w="992" w:type="dxa"/>
            <w:tcBorders>
              <w:left w:val="single" w:sz="4" w:space="0" w:color="auto"/>
            </w:tcBorders>
            <w:shd w:val="clear" w:color="auto" w:fill="auto"/>
            <w:noWrap/>
            <w:vAlign w:val="bottom"/>
            <w:hideMark/>
          </w:tcPr>
          <w:p w14:paraId="35E773B8"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2.34</w:t>
            </w:r>
          </w:p>
        </w:tc>
        <w:tc>
          <w:tcPr>
            <w:tcW w:w="1560" w:type="dxa"/>
            <w:tcBorders>
              <w:right w:val="single" w:sz="4" w:space="0" w:color="auto"/>
            </w:tcBorders>
            <w:shd w:val="clear" w:color="auto" w:fill="auto"/>
            <w:noWrap/>
            <w:vAlign w:val="bottom"/>
            <w:hideMark/>
          </w:tcPr>
          <w:p w14:paraId="0B4F2B4B"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(0.85-6.45)</w:t>
            </w:r>
          </w:p>
        </w:tc>
        <w:tc>
          <w:tcPr>
            <w:tcW w:w="850" w:type="dxa"/>
            <w:tcBorders>
              <w:left w:val="single" w:sz="4" w:space="0" w:color="auto"/>
            </w:tcBorders>
            <w:shd w:val="clear" w:color="auto" w:fill="auto"/>
            <w:noWrap/>
            <w:vAlign w:val="bottom"/>
            <w:hideMark/>
          </w:tcPr>
          <w:p w14:paraId="773CA0BA"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0.52</w:t>
            </w:r>
          </w:p>
        </w:tc>
        <w:tc>
          <w:tcPr>
            <w:tcW w:w="1701" w:type="dxa"/>
            <w:tcBorders>
              <w:right w:val="single" w:sz="4" w:space="0" w:color="auto"/>
            </w:tcBorders>
            <w:shd w:val="clear" w:color="auto" w:fill="auto"/>
            <w:noWrap/>
            <w:vAlign w:val="bottom"/>
            <w:hideMark/>
          </w:tcPr>
          <w:p w14:paraId="6BEF0085"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(0.40-0.67)***</w:t>
            </w:r>
          </w:p>
        </w:tc>
        <w:tc>
          <w:tcPr>
            <w:tcW w:w="851" w:type="dxa"/>
            <w:tcBorders>
              <w:left w:val="single" w:sz="4" w:space="0" w:color="auto"/>
            </w:tcBorders>
            <w:shd w:val="clear" w:color="auto" w:fill="auto"/>
            <w:noWrap/>
            <w:vAlign w:val="bottom"/>
            <w:hideMark/>
          </w:tcPr>
          <w:p w14:paraId="4AF3DF62"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0.19</w:t>
            </w:r>
          </w:p>
        </w:tc>
        <w:tc>
          <w:tcPr>
            <w:tcW w:w="1701" w:type="dxa"/>
            <w:tcBorders>
              <w:right w:val="single" w:sz="4" w:space="0" w:color="auto"/>
            </w:tcBorders>
            <w:shd w:val="clear" w:color="auto" w:fill="auto"/>
            <w:noWrap/>
            <w:vAlign w:val="bottom"/>
            <w:hideMark/>
          </w:tcPr>
          <w:p w14:paraId="08CD9031"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(0.14-0.24)***</w:t>
            </w:r>
          </w:p>
        </w:tc>
        <w:tc>
          <w:tcPr>
            <w:tcW w:w="992" w:type="dxa"/>
            <w:tcBorders>
              <w:left w:val="single" w:sz="4" w:space="0" w:color="auto"/>
            </w:tcBorders>
            <w:shd w:val="clear" w:color="auto" w:fill="auto"/>
            <w:noWrap/>
            <w:vAlign w:val="bottom"/>
            <w:hideMark/>
          </w:tcPr>
          <w:p w14:paraId="51215641" w14:textId="77777777" w:rsidR="00C15478" w:rsidRPr="00D66477" w:rsidRDefault="00C15478" w:rsidP="000F1A80">
            <w:pPr>
              <w:spacing w:line="240" w:lineRule="auto"/>
              <w:jc w:val="right"/>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0.11</w:t>
            </w:r>
          </w:p>
        </w:tc>
        <w:tc>
          <w:tcPr>
            <w:tcW w:w="1559" w:type="dxa"/>
            <w:tcBorders>
              <w:right w:val="single" w:sz="4" w:space="0" w:color="auto"/>
            </w:tcBorders>
            <w:shd w:val="clear" w:color="auto" w:fill="auto"/>
            <w:noWrap/>
            <w:vAlign w:val="bottom"/>
            <w:hideMark/>
          </w:tcPr>
          <w:p w14:paraId="06F6ED22" w14:textId="77777777" w:rsidR="00C15478" w:rsidRPr="00D66477" w:rsidRDefault="00C15478" w:rsidP="000F1A80">
            <w:pPr>
              <w:spacing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(0.08-0.15)***</w:t>
            </w:r>
          </w:p>
        </w:tc>
      </w:tr>
      <w:tr w:rsidR="00C15478" w:rsidRPr="00D66477" w14:paraId="0D67EFB3" w14:textId="77777777" w:rsidTr="000F1A80">
        <w:trPr>
          <w:trHeight w:val="250"/>
        </w:trPr>
        <w:tc>
          <w:tcPr>
            <w:tcW w:w="2992" w:type="dxa"/>
            <w:tcBorders>
              <w:left w:val="single" w:sz="4" w:space="0" w:color="auto"/>
              <w:bottom w:val="single" w:sz="4" w:space="0" w:color="auto"/>
              <w:right w:val="single" w:sz="4" w:space="0" w:color="auto"/>
            </w:tcBorders>
            <w:shd w:val="clear" w:color="auto" w:fill="auto"/>
            <w:hideMark/>
          </w:tcPr>
          <w:p w14:paraId="2DAF7E67" w14:textId="77777777" w:rsidR="00C15478" w:rsidRPr="00D66477" w:rsidRDefault="00C15478" w:rsidP="000F1A80">
            <w:pPr>
              <w:spacing w:before="120" w:after="120" w:line="240" w:lineRule="auto"/>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 xml:space="preserve">Total Observations </w:t>
            </w:r>
          </w:p>
        </w:tc>
        <w:tc>
          <w:tcPr>
            <w:tcW w:w="2552" w:type="dxa"/>
            <w:gridSpan w:val="2"/>
            <w:tcBorders>
              <w:left w:val="single" w:sz="4" w:space="0" w:color="auto"/>
              <w:bottom w:val="single" w:sz="4" w:space="0" w:color="auto"/>
              <w:right w:val="single" w:sz="4" w:space="0" w:color="auto"/>
            </w:tcBorders>
            <w:shd w:val="clear" w:color="auto" w:fill="auto"/>
            <w:noWrap/>
            <w:vAlign w:val="bottom"/>
            <w:hideMark/>
          </w:tcPr>
          <w:p w14:paraId="409106F1" w14:textId="77777777" w:rsidR="00C15478" w:rsidRPr="00D66477" w:rsidRDefault="00C15478" w:rsidP="000F1A80">
            <w:pPr>
              <w:spacing w:before="120" w:after="120"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1,144</w:t>
            </w:r>
          </w:p>
        </w:tc>
        <w:tc>
          <w:tcPr>
            <w:tcW w:w="2551" w:type="dxa"/>
            <w:gridSpan w:val="2"/>
            <w:tcBorders>
              <w:left w:val="single" w:sz="4" w:space="0" w:color="auto"/>
              <w:bottom w:val="single" w:sz="4" w:space="0" w:color="auto"/>
              <w:right w:val="single" w:sz="4" w:space="0" w:color="auto"/>
            </w:tcBorders>
            <w:shd w:val="clear" w:color="auto" w:fill="auto"/>
            <w:noWrap/>
            <w:vAlign w:val="bottom"/>
            <w:hideMark/>
          </w:tcPr>
          <w:p w14:paraId="16C41702" w14:textId="77777777" w:rsidR="00C15478" w:rsidRPr="00D66477" w:rsidRDefault="00C15478" w:rsidP="000F1A80">
            <w:pPr>
              <w:spacing w:before="120" w:after="120"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4,790</w:t>
            </w:r>
          </w:p>
        </w:tc>
        <w:tc>
          <w:tcPr>
            <w:tcW w:w="2552" w:type="dxa"/>
            <w:gridSpan w:val="2"/>
            <w:tcBorders>
              <w:left w:val="single" w:sz="4" w:space="0" w:color="auto"/>
              <w:bottom w:val="single" w:sz="4" w:space="0" w:color="auto"/>
              <w:right w:val="single" w:sz="4" w:space="0" w:color="auto"/>
            </w:tcBorders>
            <w:shd w:val="clear" w:color="auto" w:fill="auto"/>
            <w:noWrap/>
            <w:vAlign w:val="bottom"/>
            <w:hideMark/>
          </w:tcPr>
          <w:p w14:paraId="7BB357D4" w14:textId="77777777" w:rsidR="00C15478" w:rsidRPr="00D66477" w:rsidRDefault="00C15478" w:rsidP="000F1A80">
            <w:pPr>
              <w:spacing w:before="120" w:after="120"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3,951</w:t>
            </w:r>
          </w:p>
        </w:tc>
        <w:tc>
          <w:tcPr>
            <w:tcW w:w="2551" w:type="dxa"/>
            <w:gridSpan w:val="2"/>
            <w:tcBorders>
              <w:left w:val="single" w:sz="4" w:space="0" w:color="auto"/>
              <w:bottom w:val="single" w:sz="4" w:space="0" w:color="auto"/>
              <w:right w:val="single" w:sz="4" w:space="0" w:color="auto"/>
            </w:tcBorders>
            <w:shd w:val="clear" w:color="auto" w:fill="auto"/>
            <w:noWrap/>
            <w:hideMark/>
          </w:tcPr>
          <w:p w14:paraId="2A3D5162" w14:textId="77777777" w:rsidR="00C15478" w:rsidRPr="00D66477" w:rsidRDefault="00C15478" w:rsidP="000F1A80">
            <w:pPr>
              <w:spacing w:before="120" w:after="120" w:line="240" w:lineRule="auto"/>
              <w:jc w:val="center"/>
              <w:rPr>
                <w:rFonts w:asciiTheme="majorBidi" w:hAnsiTheme="majorBidi" w:cstheme="majorBidi"/>
                <w:color w:val="000000"/>
                <w:sz w:val="20"/>
                <w:szCs w:val="20"/>
                <w:lang w:eastAsia="zh-CN"/>
              </w:rPr>
            </w:pPr>
            <w:r w:rsidRPr="00D66477">
              <w:rPr>
                <w:rFonts w:asciiTheme="majorBidi" w:hAnsiTheme="majorBidi" w:cstheme="majorBidi"/>
                <w:color w:val="000000"/>
                <w:sz w:val="20"/>
                <w:szCs w:val="20"/>
                <w:lang w:eastAsia="zh-CN"/>
              </w:rPr>
              <w:t>3,398</w:t>
            </w:r>
          </w:p>
        </w:tc>
      </w:tr>
    </w:tbl>
    <w:p w14:paraId="67636A5C" w14:textId="77777777" w:rsidR="00C15478" w:rsidRDefault="00C15478" w:rsidP="00C15478">
      <w:pPr>
        <w:spacing w:line="240" w:lineRule="auto"/>
      </w:pPr>
      <w:r w:rsidRPr="00D66477">
        <w:rPr>
          <w:rFonts w:asciiTheme="majorBidi" w:hAnsiTheme="majorBidi" w:cstheme="majorBidi"/>
          <w:iCs/>
          <w:sz w:val="18"/>
          <w:szCs w:val="18"/>
        </w:rPr>
        <w:t>RRR: Relative Risk Ratios; ***Significant at the 0.001 level; ** significant at the 0.01 level; *significant at the 0.05 level</w:t>
      </w:r>
    </w:p>
    <w:p w14:paraId="32C379EE" w14:textId="77777777" w:rsidR="000F1A80" w:rsidRDefault="000F1A80" w:rsidP="00D11E58">
      <w:pPr>
        <w:pStyle w:val="References"/>
        <w:sectPr w:rsidR="000F1A80" w:rsidSect="000F1A80">
          <w:pgSz w:w="15840" w:h="12240" w:orient="landscape"/>
          <w:pgMar w:top="1440" w:right="1440" w:bottom="1440" w:left="1440" w:header="720" w:footer="720" w:gutter="0"/>
          <w:cols w:space="720"/>
          <w:docGrid w:linePitch="360"/>
        </w:sectPr>
      </w:pPr>
    </w:p>
    <w:p w14:paraId="75D5A5AE" w14:textId="5C0E7C4D" w:rsidR="00F806E0" w:rsidRDefault="00F806E0" w:rsidP="00D11E58">
      <w:pPr>
        <w:pStyle w:val="References"/>
      </w:pPr>
    </w:p>
    <w:p w14:paraId="5712A5A5" w14:textId="77777777" w:rsidR="00C15478" w:rsidRDefault="00C15478" w:rsidP="00C15478">
      <w:pPr>
        <w:pStyle w:val="Figurecaption"/>
      </w:pPr>
      <w:r>
        <w:rPr>
          <w:noProof/>
          <w:lang w:eastAsia="zh-CN"/>
        </w:rPr>
        <w:drawing>
          <wp:inline distT="0" distB="0" distL="0" distR="0" wp14:anchorId="4726379B" wp14:editId="203001E3">
            <wp:extent cx="5704205" cy="368573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Style w:val="Heading3Char"/>
          <w:iCs/>
        </w:rPr>
        <w:br/>
      </w:r>
      <w:r w:rsidRPr="005A2880">
        <w:t>Figure 1. Proportion of women cohabiting at time of interview in each age group, 1993-2013</w:t>
      </w:r>
    </w:p>
    <w:p w14:paraId="0169890E" w14:textId="77777777" w:rsidR="00C15478" w:rsidRDefault="00C15478" w:rsidP="00C15478">
      <w:pPr>
        <w:spacing w:line="240" w:lineRule="auto"/>
        <w:rPr>
          <w:rStyle w:val="Heading2Char"/>
          <w:rFonts w:eastAsiaTheme="minorHAnsi"/>
          <w:i w:val="0"/>
          <w:iCs w:val="0"/>
        </w:rPr>
      </w:pPr>
    </w:p>
    <w:p w14:paraId="48BB96F5" w14:textId="77777777" w:rsidR="00C15478" w:rsidRDefault="00C15478" w:rsidP="00C15478">
      <w:pPr>
        <w:spacing w:line="240" w:lineRule="auto"/>
        <w:rPr>
          <w:rStyle w:val="Heading2Char"/>
          <w:rFonts w:eastAsiaTheme="minorHAnsi"/>
          <w:i w:val="0"/>
          <w:iCs w:val="0"/>
        </w:rPr>
      </w:pPr>
    </w:p>
    <w:p w14:paraId="5F9B09AC" w14:textId="08B251C5" w:rsidR="00C15478" w:rsidRDefault="00C15478">
      <w:pPr>
        <w:spacing w:after="200" w:line="276" w:lineRule="auto"/>
        <w:rPr>
          <w:rStyle w:val="Heading2Char"/>
          <w:rFonts w:eastAsiaTheme="minorHAnsi"/>
          <w:i w:val="0"/>
          <w:iCs w:val="0"/>
        </w:rPr>
      </w:pPr>
      <w:r>
        <w:rPr>
          <w:rStyle w:val="Heading2Char"/>
          <w:rFonts w:eastAsiaTheme="minorHAnsi"/>
          <w:i w:val="0"/>
          <w:iCs w:val="0"/>
        </w:rPr>
        <w:br w:type="page"/>
      </w:r>
    </w:p>
    <w:p w14:paraId="2892E252" w14:textId="77777777" w:rsidR="00C15478" w:rsidRDefault="00C15478" w:rsidP="00C15478">
      <w:pPr>
        <w:spacing w:line="240" w:lineRule="auto"/>
        <w:rPr>
          <w:rStyle w:val="Heading2Char"/>
          <w:i w:val="0"/>
          <w:iCs w:val="0"/>
        </w:rPr>
      </w:pPr>
    </w:p>
    <w:p w14:paraId="26012368" w14:textId="77777777" w:rsidR="00C15478" w:rsidRDefault="00C15478" w:rsidP="00C15478">
      <w:pPr>
        <w:spacing w:line="240" w:lineRule="auto"/>
        <w:rPr>
          <w:rStyle w:val="Heading3Char"/>
          <w:b/>
          <w:bCs w:val="0"/>
          <w:iCs/>
        </w:rPr>
      </w:pPr>
      <w:r>
        <w:t xml:space="preserve"> </w:t>
      </w:r>
      <w:r>
        <w:rPr>
          <w:rStyle w:val="Heading3Char"/>
          <w:b/>
          <w:iCs/>
        </w:rPr>
        <w:t xml:space="preserve"> </w:t>
      </w:r>
      <w:r>
        <w:rPr>
          <w:rFonts w:eastAsiaTheme="majorEastAsia" w:cstheme="majorBidi"/>
          <w:iCs/>
          <w:noProof/>
          <w:lang w:eastAsia="zh-CN"/>
        </w:rPr>
        <w:drawing>
          <wp:inline distT="0" distB="0" distL="0" distR="0" wp14:anchorId="61B690C6" wp14:editId="33DCF324">
            <wp:extent cx="4238045" cy="310172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2186" cy="3104758"/>
                    </a:xfrm>
                    <a:prstGeom prst="rect">
                      <a:avLst/>
                    </a:prstGeom>
                    <a:noFill/>
                    <a:ln>
                      <a:noFill/>
                    </a:ln>
                  </pic:spPr>
                </pic:pic>
              </a:graphicData>
            </a:graphic>
          </wp:inline>
        </w:drawing>
      </w:r>
    </w:p>
    <w:p w14:paraId="14B8086D" w14:textId="77777777" w:rsidR="00C15478" w:rsidRPr="00C15478" w:rsidRDefault="00C15478" w:rsidP="00C15478">
      <w:pPr>
        <w:pStyle w:val="Figurecaption"/>
        <w:rPr>
          <w:rStyle w:val="Heading2Char"/>
          <w:b w:val="0"/>
          <w:bCs w:val="0"/>
          <w:i w:val="0"/>
          <w:iCs w:val="0"/>
        </w:rPr>
      </w:pPr>
      <w:r w:rsidRPr="00C15478">
        <w:rPr>
          <w:rStyle w:val="Heading3Char"/>
          <w:i w:val="0"/>
        </w:rPr>
        <w:t>Figure 2. Cumulative probability of entry into first order cohabiting union, first order union with direct/eventual entry to marriage, or either type of union, by age</w:t>
      </w:r>
    </w:p>
    <w:p w14:paraId="7328078D" w14:textId="77777777" w:rsidR="00C15478" w:rsidRDefault="00C15478" w:rsidP="00C15478"/>
    <w:p w14:paraId="2EE83E4C" w14:textId="77777777" w:rsidR="00C15478" w:rsidRDefault="00C15478" w:rsidP="00C15478">
      <w:pPr>
        <w:spacing w:line="240" w:lineRule="auto"/>
        <w:rPr>
          <w:rStyle w:val="Heading2Char"/>
          <w:i w:val="0"/>
          <w:iCs w:val="0"/>
        </w:rPr>
      </w:pPr>
    </w:p>
    <w:p w14:paraId="1EAAC420" w14:textId="77777777" w:rsidR="00C15478" w:rsidRDefault="00C15478" w:rsidP="00C15478">
      <w:pPr>
        <w:spacing w:line="240" w:lineRule="auto"/>
        <w:rPr>
          <w:rStyle w:val="Heading2Char"/>
          <w:i w:val="0"/>
          <w:iCs w:val="0"/>
        </w:rPr>
      </w:pPr>
    </w:p>
    <w:p w14:paraId="1832C34A" w14:textId="77777777" w:rsidR="00C15478" w:rsidRDefault="00C15478" w:rsidP="00C15478">
      <w:pPr>
        <w:spacing w:line="240" w:lineRule="auto"/>
        <w:rPr>
          <w:rStyle w:val="Heading2Char"/>
          <w:i w:val="0"/>
          <w:iCs w:val="0"/>
        </w:rPr>
      </w:pPr>
      <w:r>
        <w:rPr>
          <w:noProof/>
          <w:lang w:eastAsia="zh-CN"/>
        </w:rPr>
        <mc:AlternateContent>
          <mc:Choice Requires="wps">
            <w:drawing>
              <wp:anchor distT="0" distB="0" distL="114300" distR="114300" simplePos="0" relativeHeight="251659264" behindDoc="0" locked="0" layoutInCell="1" allowOverlap="1" wp14:anchorId="5F46D473" wp14:editId="3B5138CA">
                <wp:simplePos x="0" y="0"/>
                <wp:positionH relativeFrom="column">
                  <wp:posOffset>2027208</wp:posOffset>
                </wp:positionH>
                <wp:positionV relativeFrom="paragraph">
                  <wp:posOffset>391915</wp:posOffset>
                </wp:positionV>
                <wp:extent cx="19050" cy="3147683"/>
                <wp:effectExtent l="0" t="0" r="19050" b="15240"/>
                <wp:wrapNone/>
                <wp:docPr id="42" name="Straight Connector 41"/>
                <wp:cNvGraphicFramePr/>
                <a:graphic xmlns:a="http://schemas.openxmlformats.org/drawingml/2006/main">
                  <a:graphicData uri="http://schemas.microsoft.com/office/word/2010/wordprocessingShape">
                    <wps:wsp>
                      <wps:cNvCnPr/>
                      <wps:spPr>
                        <a:xfrm flipV="1">
                          <a:off x="0" y="0"/>
                          <a:ext cx="19050" cy="3147683"/>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A36793" id="Straight Connector 4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6pt,30.85pt" to="161.1pt,2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" strokecolor="windowText"/>
            </w:pict>
          </mc:Fallback>
        </mc:AlternateContent>
      </w:r>
      <w:r>
        <w:rPr>
          <w:rFonts w:eastAsiaTheme="majorEastAsia" w:cstheme="majorBidi"/>
          <w:bCs/>
          <w:iCs/>
          <w:noProof/>
          <w:color w:val="000000" w:themeColor="text1"/>
          <w:lang w:eastAsia="zh-CN"/>
        </w:rPr>
        <w:drawing>
          <wp:inline distT="0" distB="0" distL="0" distR="0" wp14:anchorId="35FC5E46" wp14:editId="2DB96272">
            <wp:extent cx="5962997" cy="4465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4099" cy="4466145"/>
                    </a:xfrm>
                    <a:prstGeom prst="rect">
                      <a:avLst/>
                    </a:prstGeom>
                    <a:ln>
                      <a:noFill/>
                    </a:ln>
                    <a:effectLst>
                      <a:softEdge rad="112500"/>
                    </a:effectLst>
                  </pic:spPr>
                </pic:pic>
              </a:graphicData>
            </a:graphic>
          </wp:inline>
        </w:drawing>
      </w:r>
    </w:p>
    <w:p w14:paraId="6E7AA22E" w14:textId="77777777" w:rsidR="00C15478" w:rsidRPr="00C15478" w:rsidRDefault="00C15478" w:rsidP="00C15478">
      <w:pPr>
        <w:pStyle w:val="Figurecaption"/>
        <w:spacing w:line="240" w:lineRule="auto"/>
        <w:rPr>
          <w:rStyle w:val="Heading2Char"/>
          <w:b w:val="0"/>
          <w:bCs w:val="0"/>
          <w:i w:val="0"/>
          <w:iCs w:val="0"/>
        </w:rPr>
      </w:pPr>
      <w:r w:rsidRPr="00C15478">
        <w:rPr>
          <w:rStyle w:val="Heading2Char"/>
          <w:b w:val="0"/>
          <w:i w:val="0"/>
        </w:rPr>
        <w:t>Figure 3a. Predicted probability of cohabitation from cross-sectional multinomial logistic</w:t>
      </w:r>
      <w:r w:rsidRPr="00C15478">
        <w:rPr>
          <w:rStyle w:val="Heading2Char"/>
          <w:b w:val="0"/>
          <w:i w:val="0"/>
        </w:rPr>
        <w:br/>
        <w:t>regression model, by education level and age group</w:t>
      </w:r>
    </w:p>
    <w:p w14:paraId="71ACB6AB" w14:textId="77777777" w:rsidR="00C15478" w:rsidRDefault="00C15478" w:rsidP="00C15478">
      <w:pPr>
        <w:spacing w:line="240" w:lineRule="auto"/>
        <w:rPr>
          <w:rStyle w:val="Heading2Char"/>
          <w:i w:val="0"/>
          <w:iCs w:val="0"/>
        </w:rPr>
      </w:pPr>
    </w:p>
    <w:p w14:paraId="09E8B6FC" w14:textId="77777777" w:rsidR="00C15478" w:rsidRDefault="00C15478" w:rsidP="00C15478">
      <w:pPr>
        <w:spacing w:line="240" w:lineRule="auto"/>
        <w:rPr>
          <w:rStyle w:val="Heading2Char"/>
          <w:i w:val="0"/>
          <w:iCs w:val="0"/>
        </w:rPr>
      </w:pPr>
    </w:p>
    <w:p w14:paraId="3FC09493" w14:textId="77777777" w:rsidR="00C15478" w:rsidRDefault="00C15478" w:rsidP="00C15478">
      <w:pPr>
        <w:spacing w:line="240" w:lineRule="auto"/>
        <w:rPr>
          <w:rStyle w:val="Heading2Char"/>
          <w:i w:val="0"/>
          <w:iCs w:val="0"/>
        </w:rPr>
      </w:pPr>
    </w:p>
    <w:p w14:paraId="5A1099A0" w14:textId="77777777" w:rsidR="00C15478" w:rsidRDefault="00C15478" w:rsidP="00C15478">
      <w:pPr>
        <w:spacing w:line="240" w:lineRule="auto"/>
        <w:rPr>
          <w:rStyle w:val="Heading2Char"/>
          <w:i w:val="0"/>
          <w:iCs w:val="0"/>
        </w:rPr>
      </w:pPr>
    </w:p>
    <w:p w14:paraId="49E2813E" w14:textId="77777777" w:rsidR="00C15478" w:rsidRDefault="00C15478" w:rsidP="00C15478">
      <w:pPr>
        <w:spacing w:line="240" w:lineRule="auto"/>
        <w:rPr>
          <w:rStyle w:val="Heading2Char"/>
          <w:i w:val="0"/>
          <w:iCs w:val="0"/>
        </w:rPr>
      </w:pPr>
    </w:p>
    <w:p w14:paraId="1184F381" w14:textId="77777777" w:rsidR="00C15478" w:rsidRDefault="00C15478" w:rsidP="00C15478">
      <w:pPr>
        <w:spacing w:line="240" w:lineRule="auto"/>
        <w:rPr>
          <w:rStyle w:val="Heading2Char"/>
          <w:i w:val="0"/>
          <w:iCs w:val="0"/>
        </w:rPr>
      </w:pPr>
    </w:p>
    <w:p w14:paraId="347E5662" w14:textId="77777777" w:rsidR="00C15478" w:rsidRDefault="00C15478" w:rsidP="00C15478">
      <w:pPr>
        <w:spacing w:line="240" w:lineRule="auto"/>
        <w:rPr>
          <w:rStyle w:val="Heading2Char"/>
          <w:i w:val="0"/>
          <w:iCs w:val="0"/>
        </w:rPr>
      </w:pPr>
    </w:p>
    <w:p w14:paraId="6DC4C21E" w14:textId="77777777" w:rsidR="00C15478" w:rsidRDefault="00C15478" w:rsidP="00C15478">
      <w:pPr>
        <w:spacing w:line="240" w:lineRule="auto"/>
        <w:rPr>
          <w:rStyle w:val="Heading2Char"/>
          <w:i w:val="0"/>
          <w:iCs w:val="0"/>
        </w:rPr>
      </w:pPr>
    </w:p>
    <w:p w14:paraId="3057F4E8" w14:textId="77777777" w:rsidR="00C15478" w:rsidRDefault="00C15478" w:rsidP="00C15478">
      <w:pPr>
        <w:spacing w:line="240" w:lineRule="auto"/>
        <w:rPr>
          <w:rStyle w:val="Heading2Char"/>
          <w:i w:val="0"/>
          <w:iCs w:val="0"/>
        </w:rPr>
      </w:pPr>
    </w:p>
    <w:p w14:paraId="395B336F" w14:textId="77777777" w:rsidR="00C15478" w:rsidRDefault="00C15478" w:rsidP="00C15478">
      <w:pPr>
        <w:spacing w:line="240" w:lineRule="auto"/>
        <w:rPr>
          <w:rStyle w:val="Heading2Char"/>
          <w:i w:val="0"/>
          <w:iCs w:val="0"/>
        </w:rPr>
      </w:pPr>
    </w:p>
    <w:p w14:paraId="7AD10A47" w14:textId="77777777" w:rsidR="00C15478" w:rsidRDefault="00C15478" w:rsidP="00C15478">
      <w:pPr>
        <w:spacing w:line="240" w:lineRule="auto"/>
        <w:rPr>
          <w:rStyle w:val="Heading2Char"/>
          <w:i w:val="0"/>
          <w:iCs w:val="0"/>
        </w:rPr>
      </w:pPr>
    </w:p>
    <w:p w14:paraId="408447A5" w14:textId="77777777" w:rsidR="00C15478" w:rsidRDefault="00C15478" w:rsidP="00C15478">
      <w:pPr>
        <w:spacing w:line="240" w:lineRule="auto"/>
        <w:rPr>
          <w:rStyle w:val="Heading2Char"/>
          <w:i w:val="0"/>
          <w:iCs w:val="0"/>
        </w:rPr>
      </w:pPr>
    </w:p>
    <w:p w14:paraId="2DBD568A" w14:textId="77777777" w:rsidR="00C15478" w:rsidRDefault="00C15478" w:rsidP="00C15478">
      <w:pPr>
        <w:spacing w:line="240" w:lineRule="auto"/>
        <w:rPr>
          <w:rStyle w:val="Heading2Char"/>
          <w:i w:val="0"/>
          <w:iCs w:val="0"/>
        </w:rPr>
      </w:pPr>
      <w:r>
        <w:rPr>
          <w:rFonts w:eastAsiaTheme="majorEastAsia" w:cstheme="majorBidi"/>
          <w:bCs/>
          <w:iCs/>
          <w:noProof/>
          <w:color w:val="000000" w:themeColor="text1"/>
          <w:lang w:eastAsia="zh-CN"/>
        </w:rPr>
        <w:drawing>
          <wp:inline distT="0" distB="0" distL="0" distR="0" wp14:anchorId="3C02800A" wp14:editId="46F6C431">
            <wp:extent cx="6126146" cy="4667693"/>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8273" cy="4669314"/>
                    </a:xfrm>
                    <a:prstGeom prst="rect">
                      <a:avLst/>
                    </a:prstGeom>
                    <a:ln>
                      <a:noFill/>
                    </a:ln>
                    <a:effectLst>
                      <a:softEdge rad="112500"/>
                    </a:effectLst>
                  </pic:spPr>
                </pic:pic>
              </a:graphicData>
            </a:graphic>
          </wp:inline>
        </w:drawing>
      </w:r>
    </w:p>
    <w:p w14:paraId="53ADBE8E" w14:textId="77777777" w:rsidR="00C15478" w:rsidRDefault="00C15478" w:rsidP="00C15478">
      <w:pPr>
        <w:spacing w:line="240" w:lineRule="auto"/>
        <w:rPr>
          <w:rStyle w:val="Heading2Char"/>
          <w:i w:val="0"/>
          <w:iCs w:val="0"/>
        </w:rPr>
      </w:pPr>
    </w:p>
    <w:p w14:paraId="4B741FEF" w14:textId="77777777" w:rsidR="00C15478" w:rsidRPr="00C15478" w:rsidRDefault="00C15478" w:rsidP="00C15478">
      <w:pPr>
        <w:pStyle w:val="Figurecaption"/>
        <w:spacing w:line="240" w:lineRule="auto"/>
        <w:rPr>
          <w:b/>
          <w:i/>
        </w:rPr>
      </w:pPr>
      <w:r w:rsidRPr="00C15478">
        <w:rPr>
          <w:rStyle w:val="Heading2Char"/>
          <w:b w:val="0"/>
          <w:i w:val="0"/>
        </w:rPr>
        <w:t>Figure 3b. Predicted probability of marriage from cross-sectional multinomial logistic regression model, by education level and age group</w:t>
      </w:r>
    </w:p>
    <w:p w14:paraId="40F9DF34" w14:textId="77777777" w:rsidR="00C15478" w:rsidRDefault="00C15478" w:rsidP="00C15478"/>
    <w:p w14:paraId="4CF49D64" w14:textId="77777777" w:rsidR="00C15478" w:rsidRDefault="00C15478" w:rsidP="00C15478"/>
    <w:p w14:paraId="746DEE39" w14:textId="77777777" w:rsidR="00C15478" w:rsidRDefault="00C15478" w:rsidP="00C15478">
      <w:pPr>
        <w:spacing w:line="240" w:lineRule="auto"/>
        <w:rPr>
          <w:rStyle w:val="Heading2Char"/>
          <w:rFonts w:eastAsiaTheme="minorHAnsi"/>
          <w:i w:val="0"/>
          <w:iCs w:val="0"/>
        </w:rPr>
      </w:pPr>
    </w:p>
    <w:p w14:paraId="282B0975" w14:textId="77777777" w:rsidR="00C15478" w:rsidRPr="00F806E0" w:rsidRDefault="00C15478" w:rsidP="00D11E58">
      <w:pPr>
        <w:pStyle w:val="References"/>
        <w:rPr>
          <w:sz w:val="22"/>
          <w:szCs w:val="22"/>
        </w:rPr>
      </w:pPr>
    </w:p>
    <w:sectPr w:rsidR="00C15478" w:rsidRPr="00F80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020E9" w14:textId="77777777" w:rsidR="00693B9B" w:rsidRDefault="00693B9B" w:rsidP="00AF2682">
      <w:pPr>
        <w:spacing w:line="240" w:lineRule="auto"/>
      </w:pPr>
      <w:r>
        <w:separator/>
      </w:r>
    </w:p>
  </w:endnote>
  <w:endnote w:type="continuationSeparator" w:id="0">
    <w:p w14:paraId="6337AB16" w14:textId="77777777" w:rsidR="00693B9B" w:rsidRDefault="00693B9B" w:rsidP="00AF2682">
      <w:pPr>
        <w:spacing w:line="240" w:lineRule="auto"/>
      </w:pPr>
      <w:r>
        <w:continuationSeparator/>
      </w:r>
    </w:p>
  </w:endnote>
  <w:endnote w:id="1">
    <w:p w14:paraId="4F62CACD" w14:textId="2B0A1E7D" w:rsidR="000F1A80" w:rsidRPr="00012223" w:rsidRDefault="000F1A80" w:rsidP="008B3A45">
      <w:pPr>
        <w:pStyle w:val="EndnoteText"/>
        <w:rPr>
          <w:lang w:val="en-US"/>
        </w:rPr>
      </w:pPr>
      <w:r>
        <w:rPr>
          <w:rStyle w:val="EndnoteReference"/>
        </w:rPr>
        <w:endnoteRef/>
      </w:r>
      <w:r>
        <w:t xml:space="preserve"> </w:t>
      </w:r>
      <w:r>
        <w:rPr>
          <w:lang w:val="en-US"/>
        </w:rPr>
        <w:t xml:space="preserve"> Because assumptions were made about women who had experienced multiple unions, we conducted robustness checks to test these assumptions.  We did this by</w:t>
      </w:r>
      <w:r w:rsidRPr="007670E6">
        <w:rPr>
          <w:lang w:val="en-US"/>
        </w:rPr>
        <w:t xml:space="preserve"> running the competing risk</w:t>
      </w:r>
      <w:r>
        <w:rPr>
          <w:lang w:val="en-US"/>
        </w:rPr>
        <w:t>s</w:t>
      </w:r>
      <w:r w:rsidRPr="007670E6">
        <w:rPr>
          <w:lang w:val="en-US"/>
        </w:rPr>
        <w:t xml:space="preserve"> model with outcome variables based on a variety of different assumptions regarding first union type for women who reported higher order unions</w:t>
      </w:r>
      <w:r>
        <w:rPr>
          <w:lang w:val="en-US"/>
        </w:rPr>
        <w:t xml:space="preserve"> and found that our main findings remained consistent. </w:t>
      </w:r>
    </w:p>
  </w:endnote>
  <w:endnote w:id="2">
    <w:p w14:paraId="116E7278" w14:textId="42B6B8B2" w:rsidR="000F1A80" w:rsidRPr="00B855CD" w:rsidRDefault="000F1A80" w:rsidP="007670E6">
      <w:pPr>
        <w:pStyle w:val="Footnotes"/>
        <w:ind w:left="475" w:hanging="475"/>
        <w:rPr>
          <w:szCs w:val="22"/>
          <w:lang w:val="en-US"/>
        </w:rPr>
      </w:pPr>
      <w:r w:rsidRPr="00B855CD">
        <w:rPr>
          <w:rStyle w:val="EndnoteReference"/>
          <w:szCs w:val="22"/>
        </w:rPr>
        <w:endnoteRef/>
      </w:r>
      <w:r w:rsidRPr="00B855CD">
        <w:t xml:space="preserve"> This model requires that the IIA (Independence of Irrelevant Alternatives) is met. </w:t>
      </w:r>
      <w:r>
        <w:t xml:space="preserve"> Visual comparison of coefficients between models did not suggest substantial differences.  However, we conducted</w:t>
      </w:r>
      <w:r w:rsidRPr="00B855CD">
        <w:t xml:space="preserve"> a </w:t>
      </w:r>
      <w:r>
        <w:t>test of seemingly unrelated estimation t</w:t>
      </w:r>
      <w:r w:rsidRPr="00B855CD">
        <w:t xml:space="preserve">o see whether the IIA assumption could be </w:t>
      </w:r>
      <w:r>
        <w:t xml:space="preserve">rejected and based on the results, the assumption was rejected.  As an additional check, we also ran the model adjusting for clustering at the household level and found no differences in the main educational patterns. </w:t>
      </w:r>
    </w:p>
  </w:endnote>
  <w:endnote w:id="3">
    <w:p w14:paraId="58A8763E" w14:textId="601AC0FA" w:rsidR="000F1A80" w:rsidRPr="00B855CD" w:rsidRDefault="000F1A80" w:rsidP="004F45D1">
      <w:pPr>
        <w:pStyle w:val="Footnotes"/>
      </w:pPr>
      <w:r w:rsidRPr="00B855CD">
        <w:rPr>
          <w:rStyle w:val="EndnoteReference"/>
          <w:szCs w:val="22"/>
        </w:rPr>
        <w:endnoteRef/>
      </w:r>
      <w:r w:rsidRPr="00B855CD">
        <w:t xml:space="preserve"> 173 subjects who reported entering a union </w:t>
      </w:r>
      <w:r w:rsidRPr="00B855CD">
        <w:rPr>
          <w:i/>
        </w:rPr>
        <w:t>before</w:t>
      </w:r>
      <w:r w:rsidRPr="00B855CD">
        <w:t xml:space="preserve"> the month of their 14</w:t>
      </w:r>
      <w:r w:rsidRPr="00B855CD">
        <w:rPr>
          <w:vertAlign w:val="superscript"/>
        </w:rPr>
        <w:t>th</w:t>
      </w:r>
      <w:r w:rsidRPr="00B855CD">
        <w:t xml:space="preserve"> birthday were assumed to have failed in the month after they turned 14, at exact age 14 years and 1 month, thereby contributing one month of survival.  </w:t>
      </w:r>
    </w:p>
  </w:endnote>
  <w:endnote w:id="4">
    <w:p w14:paraId="6E1C2BE3" w14:textId="03DD6B01" w:rsidR="000F1A80" w:rsidRPr="00B855CD" w:rsidRDefault="000F1A80" w:rsidP="004F45D1">
      <w:pPr>
        <w:pStyle w:val="Footnotes"/>
      </w:pPr>
      <w:r w:rsidRPr="00B855CD">
        <w:rPr>
          <w:rStyle w:val="EndnoteReference"/>
          <w:szCs w:val="22"/>
        </w:rPr>
        <w:endnoteRef/>
      </w:r>
      <w:r w:rsidRPr="00B855CD">
        <w:t xml:space="preserve"> Because pregnancy may have a large effect size on union formation, we also ran the competing risk model without the pregnancy/parenthood variable for a sensitivity analysis.  We found no </w:t>
      </w:r>
      <w:r w:rsidRPr="00B855CD">
        <w:rPr>
          <w:iCs/>
        </w:rPr>
        <w:t>effect on the main education patterns.</w:t>
      </w:r>
    </w:p>
  </w:endnote>
  <w:endnote w:id="5">
    <w:p w14:paraId="49CC9BA6" w14:textId="077C2F11" w:rsidR="000F1A80" w:rsidRPr="0020433B" w:rsidRDefault="000F1A80" w:rsidP="004F45D1">
      <w:pPr>
        <w:pStyle w:val="Footnotes"/>
      </w:pPr>
      <w:r w:rsidRPr="00B855CD">
        <w:rPr>
          <w:rStyle w:val="EndnoteReference"/>
          <w:szCs w:val="22"/>
        </w:rPr>
        <w:endnoteRef/>
      </w:r>
      <w:r w:rsidRPr="00B855CD">
        <w:t xml:space="preserve"> We als</w:t>
      </w:r>
      <w:r>
        <w:t>o fit</w:t>
      </w:r>
      <w:r w:rsidRPr="00B855CD">
        <w:t xml:space="preserve"> models for each five year age grou</w:t>
      </w:r>
      <w:r>
        <w:t>p for women 20-49 and found</w:t>
      </w:r>
      <w:r w:rsidRPr="00B855CD">
        <w:t xml:space="preserve"> the main patterns were consistent.</w:t>
      </w:r>
      <w:r w:rsidRPr="0020433B">
        <w:t xml:space="preserve">   </w:t>
      </w:r>
    </w:p>
  </w:endnote>
  <w:endnote w:id="6">
    <w:p w14:paraId="75439D31" w14:textId="68C6E12A" w:rsidR="000F1A80" w:rsidRPr="00B31C71" w:rsidRDefault="000F1A80" w:rsidP="008B3A45">
      <w:pPr>
        <w:pStyle w:val="EndnoteText"/>
        <w:rPr>
          <w:lang w:val="en-US"/>
        </w:rPr>
      </w:pPr>
      <w:r>
        <w:rPr>
          <w:rStyle w:val="EndnoteReference"/>
        </w:rPr>
        <w:endnoteRef/>
      </w:r>
      <w:r>
        <w:t xml:space="preserve"> </w:t>
      </w:r>
      <w:r>
        <w:rPr>
          <w:lang w:val="en-US"/>
        </w:rPr>
        <w:t xml:space="preserve"> Because the DHS collects data from all eligible women in a household, many households have more than one respondent.  To investigate potential clustering issues, we ran both the competing risks model and the cross-sectional models while accounting for clustering at the household level.  The results were very similar to the results of the main models so we ruled out household level clustering as a major issue.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3556" w14:textId="77777777" w:rsidR="00693B9B" w:rsidRDefault="00693B9B" w:rsidP="00AF2682">
      <w:pPr>
        <w:spacing w:line="240" w:lineRule="auto"/>
      </w:pPr>
      <w:r>
        <w:separator/>
      </w:r>
    </w:p>
  </w:footnote>
  <w:footnote w:type="continuationSeparator" w:id="0">
    <w:p w14:paraId="208DB2A5" w14:textId="77777777" w:rsidR="00693B9B" w:rsidRDefault="00693B9B" w:rsidP="00AF268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EA78ED"/>
    <w:multiLevelType w:val="hybridMultilevel"/>
    <w:tmpl w:val="08309BE6"/>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632997"/>
    <w:multiLevelType w:val="hybridMultilevel"/>
    <w:tmpl w:val="638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425690"/>
    <w:multiLevelType w:val="hybridMultilevel"/>
    <w:tmpl w:val="BD7823A0"/>
    <w:lvl w:ilvl="0" w:tplc="D834C93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202613"/>
    <w:multiLevelType w:val="hybridMultilevel"/>
    <w:tmpl w:val="C7DCE2F6"/>
    <w:lvl w:ilvl="0" w:tplc="0704818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F0011"/>
    <w:multiLevelType w:val="hybridMultilevel"/>
    <w:tmpl w:val="88D612CA"/>
    <w:lvl w:ilvl="0" w:tplc="5B240ACC">
      <w:start w:val="6"/>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CE87A1B"/>
    <w:multiLevelType w:val="hybridMultilevel"/>
    <w:tmpl w:val="E1EE2A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E97EF8"/>
    <w:multiLevelType w:val="hybridMultilevel"/>
    <w:tmpl w:val="B372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7291E"/>
    <w:multiLevelType w:val="hybridMultilevel"/>
    <w:tmpl w:val="24427400"/>
    <w:lvl w:ilvl="0" w:tplc="83222C7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997517"/>
    <w:multiLevelType w:val="hybridMultilevel"/>
    <w:tmpl w:val="7C0EA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C4240"/>
    <w:multiLevelType w:val="hybridMultilevel"/>
    <w:tmpl w:val="BA087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DC0214"/>
    <w:multiLevelType w:val="hybridMultilevel"/>
    <w:tmpl w:val="6688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5B0413"/>
    <w:multiLevelType w:val="hybridMultilevel"/>
    <w:tmpl w:val="D7046E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47781"/>
    <w:multiLevelType w:val="hybridMultilevel"/>
    <w:tmpl w:val="48FEA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F36A73"/>
    <w:multiLevelType w:val="hybridMultilevel"/>
    <w:tmpl w:val="ABD219DE"/>
    <w:lvl w:ilvl="0" w:tplc="C9DEEB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12"/>
  </w:num>
  <w:num w:numId="5">
    <w:abstractNumId w:val="14"/>
  </w:num>
  <w:num w:numId="6">
    <w:abstractNumId w:val="23"/>
  </w:num>
  <w:num w:numId="7">
    <w:abstractNumId w:val="19"/>
  </w:num>
  <w:num w:numId="8">
    <w:abstractNumId w:val="29"/>
  </w:num>
  <w:num w:numId="9">
    <w:abstractNumId w:val="33"/>
  </w:num>
  <w:num w:numId="10">
    <w:abstractNumId w:val="35"/>
  </w:num>
  <w:num w:numId="11">
    <w:abstractNumId w:val="27"/>
  </w:num>
  <w:num w:numId="12">
    <w:abstractNumId w:val="18"/>
  </w:num>
  <w:num w:numId="13">
    <w:abstractNumId w:val="28"/>
  </w:num>
  <w:num w:numId="14">
    <w:abstractNumId w:val="21"/>
  </w:num>
  <w:num w:numId="15">
    <w:abstractNumId w:val="20"/>
  </w:num>
  <w:num w:numId="16">
    <w:abstractNumId w:val="3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7"/>
  </w:num>
  <w:num w:numId="24">
    <w:abstractNumId w:val="6"/>
  </w:num>
  <w:num w:numId="25">
    <w:abstractNumId w:val="10"/>
  </w:num>
  <w:num w:numId="26">
    <w:abstractNumId w:val="8"/>
  </w:num>
  <w:num w:numId="27">
    <w:abstractNumId w:val="25"/>
  </w:num>
  <w:num w:numId="28">
    <w:abstractNumId w:val="32"/>
  </w:num>
  <w:num w:numId="29">
    <w:abstractNumId w:val="17"/>
  </w:num>
  <w:num w:numId="30">
    <w:abstractNumId w:val="24"/>
  </w:num>
  <w:num w:numId="31">
    <w:abstractNumId w:val="11"/>
  </w:num>
  <w:num w:numId="32">
    <w:abstractNumId w:val="0"/>
  </w:num>
  <w:num w:numId="33">
    <w:abstractNumId w:val="13"/>
  </w:num>
  <w:num w:numId="34">
    <w:abstractNumId w:val="26"/>
  </w:num>
  <w:num w:numId="35">
    <w:abstractNumId w:val="34"/>
  </w:num>
  <w:num w:numId="36">
    <w:abstractNumId w:val="36"/>
  </w:num>
  <w:num w:numId="37">
    <w:abstractNumId w:val="1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it-IT" w:vendorID="64" w:dllVersion="131078" w:nlCheck="1" w:checkStyle="0"/>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sian Population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v99prvpbep0dcee50ex9xw4tv9stz2stxa0&quot;&gt;My EndNote Library-Sept 2017&lt;record-ids&gt;&lt;item&gt;1&lt;/item&gt;&lt;item&gt;49&lt;/item&gt;&lt;item&gt;50&lt;/item&gt;&lt;item&gt;65&lt;/item&gt;&lt;item&gt;71&lt;/item&gt;&lt;item&gt;73&lt;/item&gt;&lt;item&gt;77&lt;/item&gt;&lt;item&gt;82&lt;/item&gt;&lt;item&gt;88&lt;/item&gt;&lt;item&gt;99&lt;/item&gt;&lt;item&gt;100&lt;/item&gt;&lt;item&gt;103&lt;/item&gt;&lt;item&gt;106&lt;/item&gt;&lt;item&gt;107&lt;/item&gt;&lt;item&gt;112&lt;/item&gt;&lt;item&gt;113&lt;/item&gt;&lt;item&gt;114&lt;/item&gt;&lt;item&gt;115&lt;/item&gt;&lt;item&gt;117&lt;/item&gt;&lt;item&gt;120&lt;/item&gt;&lt;item&gt;121&lt;/item&gt;&lt;item&gt;122&lt;/item&gt;&lt;item&gt;124&lt;/item&gt;&lt;item&gt;126&lt;/item&gt;&lt;item&gt;130&lt;/item&gt;&lt;item&gt;133&lt;/item&gt;&lt;item&gt;135&lt;/item&gt;&lt;item&gt;137&lt;/item&gt;&lt;item&gt;167&lt;/item&gt;&lt;item&gt;168&lt;/item&gt;&lt;item&gt;172&lt;/item&gt;&lt;item&gt;175&lt;/item&gt;&lt;item&gt;178&lt;/item&gt;&lt;item&gt;179&lt;/item&gt;&lt;item&gt;180&lt;/item&gt;&lt;item&gt;181&lt;/item&gt;&lt;item&gt;182&lt;/item&gt;&lt;item&gt;184&lt;/item&gt;&lt;item&gt;185&lt;/item&gt;&lt;item&gt;186&lt;/item&gt;&lt;item&gt;334&lt;/item&gt;&lt;/record-ids&gt;&lt;/item&gt;&lt;/Libraries&gt;"/>
  </w:docVars>
  <w:rsids>
    <w:rsidRoot w:val="006A7E2A"/>
    <w:rsid w:val="000012A5"/>
    <w:rsid w:val="0000146A"/>
    <w:rsid w:val="00001A88"/>
    <w:rsid w:val="0000239A"/>
    <w:rsid w:val="0000358D"/>
    <w:rsid w:val="0000528C"/>
    <w:rsid w:val="0000690B"/>
    <w:rsid w:val="00006943"/>
    <w:rsid w:val="000077D6"/>
    <w:rsid w:val="00007B59"/>
    <w:rsid w:val="00007B74"/>
    <w:rsid w:val="00010950"/>
    <w:rsid w:val="0001098C"/>
    <w:rsid w:val="00012012"/>
    <w:rsid w:val="000120E4"/>
    <w:rsid w:val="00012223"/>
    <w:rsid w:val="000140BA"/>
    <w:rsid w:val="000140F1"/>
    <w:rsid w:val="0001412B"/>
    <w:rsid w:val="0001478A"/>
    <w:rsid w:val="00016F47"/>
    <w:rsid w:val="0002001D"/>
    <w:rsid w:val="0002098E"/>
    <w:rsid w:val="00020C08"/>
    <w:rsid w:val="00020F91"/>
    <w:rsid w:val="00021085"/>
    <w:rsid w:val="00021889"/>
    <w:rsid w:val="00021986"/>
    <w:rsid w:val="00022A80"/>
    <w:rsid w:val="00022AFB"/>
    <w:rsid w:val="000232C0"/>
    <w:rsid w:val="000239C3"/>
    <w:rsid w:val="00023E1B"/>
    <w:rsid w:val="00024C8D"/>
    <w:rsid w:val="000252D4"/>
    <w:rsid w:val="000254E9"/>
    <w:rsid w:val="0002610D"/>
    <w:rsid w:val="00027809"/>
    <w:rsid w:val="0003055F"/>
    <w:rsid w:val="0003179B"/>
    <w:rsid w:val="00031B7F"/>
    <w:rsid w:val="000323D3"/>
    <w:rsid w:val="000326CB"/>
    <w:rsid w:val="00032971"/>
    <w:rsid w:val="00032CDB"/>
    <w:rsid w:val="00032D49"/>
    <w:rsid w:val="0003355D"/>
    <w:rsid w:val="0003411A"/>
    <w:rsid w:val="000364FA"/>
    <w:rsid w:val="00036D2F"/>
    <w:rsid w:val="0003729C"/>
    <w:rsid w:val="00037579"/>
    <w:rsid w:val="00041BAA"/>
    <w:rsid w:val="00042AC9"/>
    <w:rsid w:val="0004306F"/>
    <w:rsid w:val="00043842"/>
    <w:rsid w:val="00043FE7"/>
    <w:rsid w:val="00044494"/>
    <w:rsid w:val="00044BD9"/>
    <w:rsid w:val="00044EA4"/>
    <w:rsid w:val="00044ED8"/>
    <w:rsid w:val="000453F2"/>
    <w:rsid w:val="00047270"/>
    <w:rsid w:val="00051B1A"/>
    <w:rsid w:val="00051CD2"/>
    <w:rsid w:val="00052B48"/>
    <w:rsid w:val="00052E37"/>
    <w:rsid w:val="00053C26"/>
    <w:rsid w:val="00054142"/>
    <w:rsid w:val="000543ED"/>
    <w:rsid w:val="00055FB7"/>
    <w:rsid w:val="0005642F"/>
    <w:rsid w:val="000567E3"/>
    <w:rsid w:val="000572F7"/>
    <w:rsid w:val="000576F4"/>
    <w:rsid w:val="00057A12"/>
    <w:rsid w:val="00057BBA"/>
    <w:rsid w:val="000600CF"/>
    <w:rsid w:val="000613B2"/>
    <w:rsid w:val="00061566"/>
    <w:rsid w:val="00062592"/>
    <w:rsid w:val="00062A95"/>
    <w:rsid w:val="00064D0C"/>
    <w:rsid w:val="00066313"/>
    <w:rsid w:val="0007022D"/>
    <w:rsid w:val="00070A82"/>
    <w:rsid w:val="00070AC9"/>
    <w:rsid w:val="00071031"/>
    <w:rsid w:val="00071B7B"/>
    <w:rsid w:val="0007232C"/>
    <w:rsid w:val="00073A21"/>
    <w:rsid w:val="00074AD5"/>
    <w:rsid w:val="00074AEF"/>
    <w:rsid w:val="00076892"/>
    <w:rsid w:val="00076895"/>
    <w:rsid w:val="0007722D"/>
    <w:rsid w:val="0007782A"/>
    <w:rsid w:val="00077C64"/>
    <w:rsid w:val="000805D4"/>
    <w:rsid w:val="00083188"/>
    <w:rsid w:val="00083AEA"/>
    <w:rsid w:val="00083B01"/>
    <w:rsid w:val="00084BDC"/>
    <w:rsid w:val="00086215"/>
    <w:rsid w:val="00086E33"/>
    <w:rsid w:val="0008725F"/>
    <w:rsid w:val="00090F18"/>
    <w:rsid w:val="00090F1B"/>
    <w:rsid w:val="00093231"/>
    <w:rsid w:val="00094D1B"/>
    <w:rsid w:val="000957A7"/>
    <w:rsid w:val="00096EC1"/>
    <w:rsid w:val="00096F4A"/>
    <w:rsid w:val="00096F88"/>
    <w:rsid w:val="00096FA9"/>
    <w:rsid w:val="00097077"/>
    <w:rsid w:val="000978AD"/>
    <w:rsid w:val="00097D37"/>
    <w:rsid w:val="000A0AE9"/>
    <w:rsid w:val="000A0F72"/>
    <w:rsid w:val="000A257B"/>
    <w:rsid w:val="000A466C"/>
    <w:rsid w:val="000A575F"/>
    <w:rsid w:val="000A6714"/>
    <w:rsid w:val="000A779A"/>
    <w:rsid w:val="000A7DBB"/>
    <w:rsid w:val="000B174D"/>
    <w:rsid w:val="000B2DE3"/>
    <w:rsid w:val="000B306C"/>
    <w:rsid w:val="000B3EAF"/>
    <w:rsid w:val="000B430E"/>
    <w:rsid w:val="000B5718"/>
    <w:rsid w:val="000B5803"/>
    <w:rsid w:val="000B588B"/>
    <w:rsid w:val="000B62C6"/>
    <w:rsid w:val="000C0C1F"/>
    <w:rsid w:val="000C0D18"/>
    <w:rsid w:val="000C1551"/>
    <w:rsid w:val="000C1804"/>
    <w:rsid w:val="000C29D0"/>
    <w:rsid w:val="000C311E"/>
    <w:rsid w:val="000C3411"/>
    <w:rsid w:val="000C3C8F"/>
    <w:rsid w:val="000C489F"/>
    <w:rsid w:val="000C5762"/>
    <w:rsid w:val="000C5EC8"/>
    <w:rsid w:val="000C69CC"/>
    <w:rsid w:val="000C6BD6"/>
    <w:rsid w:val="000C72BC"/>
    <w:rsid w:val="000D040C"/>
    <w:rsid w:val="000D0A61"/>
    <w:rsid w:val="000D15DA"/>
    <w:rsid w:val="000D1C04"/>
    <w:rsid w:val="000D20DC"/>
    <w:rsid w:val="000D2119"/>
    <w:rsid w:val="000D2D87"/>
    <w:rsid w:val="000D311C"/>
    <w:rsid w:val="000D3EF5"/>
    <w:rsid w:val="000D40D3"/>
    <w:rsid w:val="000D5CE0"/>
    <w:rsid w:val="000D6E51"/>
    <w:rsid w:val="000D760D"/>
    <w:rsid w:val="000D7B97"/>
    <w:rsid w:val="000E0647"/>
    <w:rsid w:val="000E0BCB"/>
    <w:rsid w:val="000E12F5"/>
    <w:rsid w:val="000E1346"/>
    <w:rsid w:val="000E13D7"/>
    <w:rsid w:val="000E17F1"/>
    <w:rsid w:val="000E2915"/>
    <w:rsid w:val="000E39B5"/>
    <w:rsid w:val="000E3AEC"/>
    <w:rsid w:val="000E3BBB"/>
    <w:rsid w:val="000E4E23"/>
    <w:rsid w:val="000E5194"/>
    <w:rsid w:val="000E5369"/>
    <w:rsid w:val="000F07A1"/>
    <w:rsid w:val="000F1511"/>
    <w:rsid w:val="000F17DE"/>
    <w:rsid w:val="000F1A80"/>
    <w:rsid w:val="000F460C"/>
    <w:rsid w:val="000F5F3D"/>
    <w:rsid w:val="000F6195"/>
    <w:rsid w:val="000F64D4"/>
    <w:rsid w:val="000F729F"/>
    <w:rsid w:val="000F73C8"/>
    <w:rsid w:val="000F7706"/>
    <w:rsid w:val="000F785B"/>
    <w:rsid w:val="00100D16"/>
    <w:rsid w:val="0010130F"/>
    <w:rsid w:val="00101E26"/>
    <w:rsid w:val="00103575"/>
    <w:rsid w:val="001037F7"/>
    <w:rsid w:val="001046BC"/>
    <w:rsid w:val="00104AB3"/>
    <w:rsid w:val="001054D4"/>
    <w:rsid w:val="001054EF"/>
    <w:rsid w:val="001058BA"/>
    <w:rsid w:val="00107A19"/>
    <w:rsid w:val="0011002D"/>
    <w:rsid w:val="00110253"/>
    <w:rsid w:val="00110A6A"/>
    <w:rsid w:val="001110C8"/>
    <w:rsid w:val="001112F5"/>
    <w:rsid w:val="00112332"/>
    <w:rsid w:val="0011312D"/>
    <w:rsid w:val="00113A3E"/>
    <w:rsid w:val="00114511"/>
    <w:rsid w:val="00114A88"/>
    <w:rsid w:val="001151B8"/>
    <w:rsid w:val="00115C2A"/>
    <w:rsid w:val="00116298"/>
    <w:rsid w:val="001166A8"/>
    <w:rsid w:val="00117061"/>
    <w:rsid w:val="001170FD"/>
    <w:rsid w:val="001172BA"/>
    <w:rsid w:val="00117C1B"/>
    <w:rsid w:val="00120565"/>
    <w:rsid w:val="00121CAC"/>
    <w:rsid w:val="00121EA2"/>
    <w:rsid w:val="00124C67"/>
    <w:rsid w:val="00126290"/>
    <w:rsid w:val="001270D0"/>
    <w:rsid w:val="00127588"/>
    <w:rsid w:val="00130491"/>
    <w:rsid w:val="00130763"/>
    <w:rsid w:val="001314B6"/>
    <w:rsid w:val="001314B8"/>
    <w:rsid w:val="0013264A"/>
    <w:rsid w:val="00133133"/>
    <w:rsid w:val="0013419A"/>
    <w:rsid w:val="0013476C"/>
    <w:rsid w:val="00134CCE"/>
    <w:rsid w:val="00135D5F"/>
    <w:rsid w:val="001367DA"/>
    <w:rsid w:val="00137263"/>
    <w:rsid w:val="00137424"/>
    <w:rsid w:val="001406E1"/>
    <w:rsid w:val="00140C3E"/>
    <w:rsid w:val="001415B5"/>
    <w:rsid w:val="00141D9E"/>
    <w:rsid w:val="001429F3"/>
    <w:rsid w:val="00142EA5"/>
    <w:rsid w:val="001434E3"/>
    <w:rsid w:val="0014378C"/>
    <w:rsid w:val="00144015"/>
    <w:rsid w:val="0014764A"/>
    <w:rsid w:val="00150576"/>
    <w:rsid w:val="00150F59"/>
    <w:rsid w:val="00152860"/>
    <w:rsid w:val="001531D8"/>
    <w:rsid w:val="00156605"/>
    <w:rsid w:val="00156649"/>
    <w:rsid w:val="001567BC"/>
    <w:rsid w:val="0015735C"/>
    <w:rsid w:val="001579D7"/>
    <w:rsid w:val="00157C86"/>
    <w:rsid w:val="0016077C"/>
    <w:rsid w:val="00160898"/>
    <w:rsid w:val="00160933"/>
    <w:rsid w:val="00161F04"/>
    <w:rsid w:val="001620C2"/>
    <w:rsid w:val="00162BBA"/>
    <w:rsid w:val="00162D17"/>
    <w:rsid w:val="0016394C"/>
    <w:rsid w:val="001639E4"/>
    <w:rsid w:val="00164198"/>
    <w:rsid w:val="00164310"/>
    <w:rsid w:val="00165E04"/>
    <w:rsid w:val="001661FE"/>
    <w:rsid w:val="00166C38"/>
    <w:rsid w:val="00167096"/>
    <w:rsid w:val="00171A22"/>
    <w:rsid w:val="0017212A"/>
    <w:rsid w:val="00173756"/>
    <w:rsid w:val="001747B4"/>
    <w:rsid w:val="00176B89"/>
    <w:rsid w:val="00176BA9"/>
    <w:rsid w:val="00176D54"/>
    <w:rsid w:val="001774FF"/>
    <w:rsid w:val="001800D0"/>
    <w:rsid w:val="00180D9C"/>
    <w:rsid w:val="00181476"/>
    <w:rsid w:val="00181515"/>
    <w:rsid w:val="00181639"/>
    <w:rsid w:val="00182356"/>
    <w:rsid w:val="00182F9E"/>
    <w:rsid w:val="00182FC2"/>
    <w:rsid w:val="0018351F"/>
    <w:rsid w:val="00183734"/>
    <w:rsid w:val="00183AC4"/>
    <w:rsid w:val="00183FAD"/>
    <w:rsid w:val="00184019"/>
    <w:rsid w:val="00185027"/>
    <w:rsid w:val="00185069"/>
    <w:rsid w:val="00185AAE"/>
    <w:rsid w:val="001872D6"/>
    <w:rsid w:val="001910F1"/>
    <w:rsid w:val="001912F2"/>
    <w:rsid w:val="00191690"/>
    <w:rsid w:val="00191A05"/>
    <w:rsid w:val="00191F03"/>
    <w:rsid w:val="00192E75"/>
    <w:rsid w:val="00194217"/>
    <w:rsid w:val="001946F4"/>
    <w:rsid w:val="00195112"/>
    <w:rsid w:val="0019547B"/>
    <w:rsid w:val="00195639"/>
    <w:rsid w:val="001967A3"/>
    <w:rsid w:val="00196DB2"/>
    <w:rsid w:val="00197477"/>
    <w:rsid w:val="00197BAB"/>
    <w:rsid w:val="001A02A8"/>
    <w:rsid w:val="001A0BA8"/>
    <w:rsid w:val="001A10F0"/>
    <w:rsid w:val="001A118F"/>
    <w:rsid w:val="001A14EF"/>
    <w:rsid w:val="001A27A1"/>
    <w:rsid w:val="001A3028"/>
    <w:rsid w:val="001A4231"/>
    <w:rsid w:val="001A43DA"/>
    <w:rsid w:val="001A46B5"/>
    <w:rsid w:val="001A4CE8"/>
    <w:rsid w:val="001A5319"/>
    <w:rsid w:val="001A5F89"/>
    <w:rsid w:val="001A64B1"/>
    <w:rsid w:val="001A701D"/>
    <w:rsid w:val="001A72D9"/>
    <w:rsid w:val="001A7B7B"/>
    <w:rsid w:val="001B067D"/>
    <w:rsid w:val="001B1BC7"/>
    <w:rsid w:val="001B1D0C"/>
    <w:rsid w:val="001B4B6B"/>
    <w:rsid w:val="001C0B68"/>
    <w:rsid w:val="001C0C28"/>
    <w:rsid w:val="001C1045"/>
    <w:rsid w:val="001C5347"/>
    <w:rsid w:val="001C543F"/>
    <w:rsid w:val="001C58CD"/>
    <w:rsid w:val="001C75FB"/>
    <w:rsid w:val="001C7C70"/>
    <w:rsid w:val="001C7FF4"/>
    <w:rsid w:val="001D0546"/>
    <w:rsid w:val="001D0820"/>
    <w:rsid w:val="001D0961"/>
    <w:rsid w:val="001D0E6B"/>
    <w:rsid w:val="001D2E19"/>
    <w:rsid w:val="001D358F"/>
    <w:rsid w:val="001D3F21"/>
    <w:rsid w:val="001D40A0"/>
    <w:rsid w:val="001D40E4"/>
    <w:rsid w:val="001D5832"/>
    <w:rsid w:val="001D6583"/>
    <w:rsid w:val="001D6F98"/>
    <w:rsid w:val="001D7153"/>
    <w:rsid w:val="001D7598"/>
    <w:rsid w:val="001E0262"/>
    <w:rsid w:val="001E0D74"/>
    <w:rsid w:val="001E30E6"/>
    <w:rsid w:val="001E33C8"/>
    <w:rsid w:val="001E4628"/>
    <w:rsid w:val="001E4F83"/>
    <w:rsid w:val="001E671E"/>
    <w:rsid w:val="001E6B46"/>
    <w:rsid w:val="001E7098"/>
    <w:rsid w:val="001F009E"/>
    <w:rsid w:val="001F0460"/>
    <w:rsid w:val="001F0F2E"/>
    <w:rsid w:val="001F1E2C"/>
    <w:rsid w:val="001F1F22"/>
    <w:rsid w:val="001F3C88"/>
    <w:rsid w:val="001F46E2"/>
    <w:rsid w:val="001F4E7A"/>
    <w:rsid w:val="001F5613"/>
    <w:rsid w:val="001F76D1"/>
    <w:rsid w:val="001F79B8"/>
    <w:rsid w:val="0020010B"/>
    <w:rsid w:val="002008CB"/>
    <w:rsid w:val="002018F4"/>
    <w:rsid w:val="002020B9"/>
    <w:rsid w:val="0020234C"/>
    <w:rsid w:val="00203A53"/>
    <w:rsid w:val="0020433B"/>
    <w:rsid w:val="00204B4F"/>
    <w:rsid w:val="002054B8"/>
    <w:rsid w:val="00205B8A"/>
    <w:rsid w:val="002068E2"/>
    <w:rsid w:val="00206E65"/>
    <w:rsid w:val="002075F3"/>
    <w:rsid w:val="00207F0D"/>
    <w:rsid w:val="0021210A"/>
    <w:rsid w:val="00212257"/>
    <w:rsid w:val="0021253F"/>
    <w:rsid w:val="00212660"/>
    <w:rsid w:val="00212942"/>
    <w:rsid w:val="00212A25"/>
    <w:rsid w:val="00212CF1"/>
    <w:rsid w:val="002130DB"/>
    <w:rsid w:val="00214B58"/>
    <w:rsid w:val="00214CB2"/>
    <w:rsid w:val="00215E45"/>
    <w:rsid w:val="00216255"/>
    <w:rsid w:val="002167E5"/>
    <w:rsid w:val="0022087D"/>
    <w:rsid w:val="0022116B"/>
    <w:rsid w:val="002212EE"/>
    <w:rsid w:val="002218EB"/>
    <w:rsid w:val="00221DEC"/>
    <w:rsid w:val="002225A5"/>
    <w:rsid w:val="002240D3"/>
    <w:rsid w:val="00224D10"/>
    <w:rsid w:val="0022504E"/>
    <w:rsid w:val="0022561E"/>
    <w:rsid w:val="00226072"/>
    <w:rsid w:val="00226651"/>
    <w:rsid w:val="002272B6"/>
    <w:rsid w:val="00227BBE"/>
    <w:rsid w:val="00230F9E"/>
    <w:rsid w:val="00232576"/>
    <w:rsid w:val="00232AB5"/>
    <w:rsid w:val="002337BB"/>
    <w:rsid w:val="00234996"/>
    <w:rsid w:val="00234AF6"/>
    <w:rsid w:val="00234E9D"/>
    <w:rsid w:val="0023592E"/>
    <w:rsid w:val="00235C25"/>
    <w:rsid w:val="00235E52"/>
    <w:rsid w:val="00236BBD"/>
    <w:rsid w:val="0024026B"/>
    <w:rsid w:val="0024079A"/>
    <w:rsid w:val="00241041"/>
    <w:rsid w:val="002410F6"/>
    <w:rsid w:val="0024190E"/>
    <w:rsid w:val="00242005"/>
    <w:rsid w:val="00242857"/>
    <w:rsid w:val="0024400F"/>
    <w:rsid w:val="00244151"/>
    <w:rsid w:val="00244FA7"/>
    <w:rsid w:val="00245B2B"/>
    <w:rsid w:val="002469C4"/>
    <w:rsid w:val="00247BFE"/>
    <w:rsid w:val="002523D4"/>
    <w:rsid w:val="00252E57"/>
    <w:rsid w:val="0025318B"/>
    <w:rsid w:val="00253657"/>
    <w:rsid w:val="00253AA8"/>
    <w:rsid w:val="00253D9E"/>
    <w:rsid w:val="00255096"/>
    <w:rsid w:val="00255B32"/>
    <w:rsid w:val="00256420"/>
    <w:rsid w:val="00256A31"/>
    <w:rsid w:val="00256DE5"/>
    <w:rsid w:val="002576D7"/>
    <w:rsid w:val="00257AC2"/>
    <w:rsid w:val="00260372"/>
    <w:rsid w:val="002605EA"/>
    <w:rsid w:val="00261637"/>
    <w:rsid w:val="00261B90"/>
    <w:rsid w:val="0026302A"/>
    <w:rsid w:val="0026346E"/>
    <w:rsid w:val="00263496"/>
    <w:rsid w:val="00263E5E"/>
    <w:rsid w:val="002643BC"/>
    <w:rsid w:val="00264921"/>
    <w:rsid w:val="00265170"/>
    <w:rsid w:val="00265332"/>
    <w:rsid w:val="00266466"/>
    <w:rsid w:val="0026704E"/>
    <w:rsid w:val="00267132"/>
    <w:rsid w:val="00267554"/>
    <w:rsid w:val="00270C73"/>
    <w:rsid w:val="00270E5D"/>
    <w:rsid w:val="002713C6"/>
    <w:rsid w:val="00271BB6"/>
    <w:rsid w:val="002739DD"/>
    <w:rsid w:val="00273C89"/>
    <w:rsid w:val="002743F4"/>
    <w:rsid w:val="00274634"/>
    <w:rsid w:val="00274F62"/>
    <w:rsid w:val="00275140"/>
    <w:rsid w:val="00275491"/>
    <w:rsid w:val="0027565B"/>
    <w:rsid w:val="002770FB"/>
    <w:rsid w:val="0027757A"/>
    <w:rsid w:val="002802EB"/>
    <w:rsid w:val="0028045A"/>
    <w:rsid w:val="00280508"/>
    <w:rsid w:val="00281ABE"/>
    <w:rsid w:val="002820C7"/>
    <w:rsid w:val="00283B3B"/>
    <w:rsid w:val="00284340"/>
    <w:rsid w:val="00284366"/>
    <w:rsid w:val="0028576A"/>
    <w:rsid w:val="00286122"/>
    <w:rsid w:val="00286400"/>
    <w:rsid w:val="00286485"/>
    <w:rsid w:val="00286848"/>
    <w:rsid w:val="00287B8E"/>
    <w:rsid w:val="002902F6"/>
    <w:rsid w:val="00291E25"/>
    <w:rsid w:val="002925E7"/>
    <w:rsid w:val="00293262"/>
    <w:rsid w:val="0029338E"/>
    <w:rsid w:val="00293B43"/>
    <w:rsid w:val="00294476"/>
    <w:rsid w:val="00294943"/>
    <w:rsid w:val="00294ABB"/>
    <w:rsid w:val="00294FCB"/>
    <w:rsid w:val="00295711"/>
    <w:rsid w:val="00295E09"/>
    <w:rsid w:val="002963A8"/>
    <w:rsid w:val="00296491"/>
    <w:rsid w:val="00296865"/>
    <w:rsid w:val="002974F6"/>
    <w:rsid w:val="002A18F6"/>
    <w:rsid w:val="002A22A0"/>
    <w:rsid w:val="002A23FD"/>
    <w:rsid w:val="002A2A2D"/>
    <w:rsid w:val="002A4BE6"/>
    <w:rsid w:val="002A5B94"/>
    <w:rsid w:val="002A5DB7"/>
    <w:rsid w:val="002A627C"/>
    <w:rsid w:val="002A657A"/>
    <w:rsid w:val="002A6ED5"/>
    <w:rsid w:val="002A7821"/>
    <w:rsid w:val="002A7C97"/>
    <w:rsid w:val="002B0BBD"/>
    <w:rsid w:val="002B1172"/>
    <w:rsid w:val="002B165F"/>
    <w:rsid w:val="002B1DFE"/>
    <w:rsid w:val="002B303C"/>
    <w:rsid w:val="002B3B24"/>
    <w:rsid w:val="002B43BC"/>
    <w:rsid w:val="002B5ACD"/>
    <w:rsid w:val="002B5CAE"/>
    <w:rsid w:val="002B614D"/>
    <w:rsid w:val="002B647B"/>
    <w:rsid w:val="002B6906"/>
    <w:rsid w:val="002B73BD"/>
    <w:rsid w:val="002B74DF"/>
    <w:rsid w:val="002B7946"/>
    <w:rsid w:val="002B7CD6"/>
    <w:rsid w:val="002C084E"/>
    <w:rsid w:val="002C0C90"/>
    <w:rsid w:val="002C2410"/>
    <w:rsid w:val="002C2EFF"/>
    <w:rsid w:val="002C3FBA"/>
    <w:rsid w:val="002C41C7"/>
    <w:rsid w:val="002C4440"/>
    <w:rsid w:val="002C470A"/>
    <w:rsid w:val="002C5816"/>
    <w:rsid w:val="002C6005"/>
    <w:rsid w:val="002C7DF8"/>
    <w:rsid w:val="002D04DB"/>
    <w:rsid w:val="002D0790"/>
    <w:rsid w:val="002D0952"/>
    <w:rsid w:val="002D0BD8"/>
    <w:rsid w:val="002D2B4D"/>
    <w:rsid w:val="002D2CDA"/>
    <w:rsid w:val="002D3D06"/>
    <w:rsid w:val="002D432B"/>
    <w:rsid w:val="002D4AB3"/>
    <w:rsid w:val="002D4F0C"/>
    <w:rsid w:val="002D530A"/>
    <w:rsid w:val="002D6879"/>
    <w:rsid w:val="002D6ED6"/>
    <w:rsid w:val="002D721B"/>
    <w:rsid w:val="002D74FE"/>
    <w:rsid w:val="002E0751"/>
    <w:rsid w:val="002E0753"/>
    <w:rsid w:val="002E1B0E"/>
    <w:rsid w:val="002E21F7"/>
    <w:rsid w:val="002E2C1B"/>
    <w:rsid w:val="002E316F"/>
    <w:rsid w:val="002E3CFF"/>
    <w:rsid w:val="002E4A5F"/>
    <w:rsid w:val="002E5205"/>
    <w:rsid w:val="002E5449"/>
    <w:rsid w:val="002E72FC"/>
    <w:rsid w:val="002E74A5"/>
    <w:rsid w:val="002F1408"/>
    <w:rsid w:val="002F154F"/>
    <w:rsid w:val="002F1FB8"/>
    <w:rsid w:val="002F3BBA"/>
    <w:rsid w:val="002F4165"/>
    <w:rsid w:val="002F46D2"/>
    <w:rsid w:val="002F48BB"/>
    <w:rsid w:val="002F5050"/>
    <w:rsid w:val="002F7E3F"/>
    <w:rsid w:val="00300605"/>
    <w:rsid w:val="003010BA"/>
    <w:rsid w:val="003013B8"/>
    <w:rsid w:val="00301C88"/>
    <w:rsid w:val="0030204D"/>
    <w:rsid w:val="003039E1"/>
    <w:rsid w:val="00303D1A"/>
    <w:rsid w:val="00303D2B"/>
    <w:rsid w:val="0030411F"/>
    <w:rsid w:val="00304C2D"/>
    <w:rsid w:val="00304CAC"/>
    <w:rsid w:val="00304EA3"/>
    <w:rsid w:val="0030542F"/>
    <w:rsid w:val="00305E64"/>
    <w:rsid w:val="0030667B"/>
    <w:rsid w:val="00311109"/>
    <w:rsid w:val="0031152E"/>
    <w:rsid w:val="003117F8"/>
    <w:rsid w:val="00311F85"/>
    <w:rsid w:val="00312ADB"/>
    <w:rsid w:val="003145D8"/>
    <w:rsid w:val="00316016"/>
    <w:rsid w:val="003167FA"/>
    <w:rsid w:val="00316A08"/>
    <w:rsid w:val="00316AA5"/>
    <w:rsid w:val="00317267"/>
    <w:rsid w:val="0032032C"/>
    <w:rsid w:val="00321B2D"/>
    <w:rsid w:val="00322472"/>
    <w:rsid w:val="003227ED"/>
    <w:rsid w:val="00323622"/>
    <w:rsid w:val="00323E7A"/>
    <w:rsid w:val="0032486A"/>
    <w:rsid w:val="00324E00"/>
    <w:rsid w:val="003265C1"/>
    <w:rsid w:val="00326A9C"/>
    <w:rsid w:val="00326CC0"/>
    <w:rsid w:val="00330AE4"/>
    <w:rsid w:val="00330D5A"/>
    <w:rsid w:val="00331281"/>
    <w:rsid w:val="003329C3"/>
    <w:rsid w:val="003330D2"/>
    <w:rsid w:val="00333C4D"/>
    <w:rsid w:val="00333E36"/>
    <w:rsid w:val="003341C6"/>
    <w:rsid w:val="003345BA"/>
    <w:rsid w:val="003355A6"/>
    <w:rsid w:val="0033572A"/>
    <w:rsid w:val="00335F55"/>
    <w:rsid w:val="00336A2C"/>
    <w:rsid w:val="00336F06"/>
    <w:rsid w:val="0033717E"/>
    <w:rsid w:val="00337846"/>
    <w:rsid w:val="00340F7F"/>
    <w:rsid w:val="003413CE"/>
    <w:rsid w:val="0034159D"/>
    <w:rsid w:val="003415D7"/>
    <w:rsid w:val="00341649"/>
    <w:rsid w:val="00341E3E"/>
    <w:rsid w:val="00341E99"/>
    <w:rsid w:val="00342F2F"/>
    <w:rsid w:val="003435EB"/>
    <w:rsid w:val="003442D4"/>
    <w:rsid w:val="00344B3D"/>
    <w:rsid w:val="00344B70"/>
    <w:rsid w:val="00344E4B"/>
    <w:rsid w:val="0034528F"/>
    <w:rsid w:val="0034546D"/>
    <w:rsid w:val="00345F2E"/>
    <w:rsid w:val="003469C4"/>
    <w:rsid w:val="00346FD4"/>
    <w:rsid w:val="0035022E"/>
    <w:rsid w:val="0035024E"/>
    <w:rsid w:val="0035103C"/>
    <w:rsid w:val="00351ECA"/>
    <w:rsid w:val="00351FE0"/>
    <w:rsid w:val="003520F3"/>
    <w:rsid w:val="00352BC4"/>
    <w:rsid w:val="0035300D"/>
    <w:rsid w:val="003531AA"/>
    <w:rsid w:val="003536C2"/>
    <w:rsid w:val="00355C0A"/>
    <w:rsid w:val="003610D2"/>
    <w:rsid w:val="003618FB"/>
    <w:rsid w:val="00361EA9"/>
    <w:rsid w:val="0036205C"/>
    <w:rsid w:val="00363C48"/>
    <w:rsid w:val="003641CD"/>
    <w:rsid w:val="00364DDA"/>
    <w:rsid w:val="00365F69"/>
    <w:rsid w:val="00366ACD"/>
    <w:rsid w:val="00367138"/>
    <w:rsid w:val="003676AA"/>
    <w:rsid w:val="00367B8A"/>
    <w:rsid w:val="00370BCF"/>
    <w:rsid w:val="00370C15"/>
    <w:rsid w:val="00370F75"/>
    <w:rsid w:val="0037154F"/>
    <w:rsid w:val="003731F9"/>
    <w:rsid w:val="00373C3D"/>
    <w:rsid w:val="003745AF"/>
    <w:rsid w:val="00374A35"/>
    <w:rsid w:val="00375209"/>
    <w:rsid w:val="00375942"/>
    <w:rsid w:val="003764F0"/>
    <w:rsid w:val="0037721C"/>
    <w:rsid w:val="0037747F"/>
    <w:rsid w:val="00377A80"/>
    <w:rsid w:val="00380D0E"/>
    <w:rsid w:val="00380E43"/>
    <w:rsid w:val="0038154E"/>
    <w:rsid w:val="00384496"/>
    <w:rsid w:val="00384B2F"/>
    <w:rsid w:val="00384BB9"/>
    <w:rsid w:val="00385E3C"/>
    <w:rsid w:val="003869FA"/>
    <w:rsid w:val="00387334"/>
    <w:rsid w:val="0039053E"/>
    <w:rsid w:val="00392322"/>
    <w:rsid w:val="0039557E"/>
    <w:rsid w:val="00395CF0"/>
    <w:rsid w:val="0039672D"/>
    <w:rsid w:val="00397A83"/>
    <w:rsid w:val="00397BDD"/>
    <w:rsid w:val="003A0FD6"/>
    <w:rsid w:val="003A190E"/>
    <w:rsid w:val="003A206C"/>
    <w:rsid w:val="003A21E9"/>
    <w:rsid w:val="003A341D"/>
    <w:rsid w:val="003A3EE1"/>
    <w:rsid w:val="003A45E5"/>
    <w:rsid w:val="003A4617"/>
    <w:rsid w:val="003A5A97"/>
    <w:rsid w:val="003A5EDC"/>
    <w:rsid w:val="003A680B"/>
    <w:rsid w:val="003A6972"/>
    <w:rsid w:val="003B0065"/>
    <w:rsid w:val="003B04D5"/>
    <w:rsid w:val="003B0865"/>
    <w:rsid w:val="003B2CA0"/>
    <w:rsid w:val="003B2D5B"/>
    <w:rsid w:val="003B2D69"/>
    <w:rsid w:val="003B37C0"/>
    <w:rsid w:val="003B398B"/>
    <w:rsid w:val="003B4095"/>
    <w:rsid w:val="003B44EA"/>
    <w:rsid w:val="003B4595"/>
    <w:rsid w:val="003B4B2A"/>
    <w:rsid w:val="003B4E63"/>
    <w:rsid w:val="003B5099"/>
    <w:rsid w:val="003B5191"/>
    <w:rsid w:val="003B5339"/>
    <w:rsid w:val="003B617D"/>
    <w:rsid w:val="003B66AD"/>
    <w:rsid w:val="003B6C49"/>
    <w:rsid w:val="003B7B0A"/>
    <w:rsid w:val="003B7D0C"/>
    <w:rsid w:val="003B7F11"/>
    <w:rsid w:val="003B7F3E"/>
    <w:rsid w:val="003C034C"/>
    <w:rsid w:val="003C0748"/>
    <w:rsid w:val="003C0B55"/>
    <w:rsid w:val="003C0D1C"/>
    <w:rsid w:val="003C1270"/>
    <w:rsid w:val="003C1C56"/>
    <w:rsid w:val="003C28D6"/>
    <w:rsid w:val="003C2975"/>
    <w:rsid w:val="003C2DBE"/>
    <w:rsid w:val="003C374F"/>
    <w:rsid w:val="003C409B"/>
    <w:rsid w:val="003C40D9"/>
    <w:rsid w:val="003C4C0A"/>
    <w:rsid w:val="003C601B"/>
    <w:rsid w:val="003C6F91"/>
    <w:rsid w:val="003C7579"/>
    <w:rsid w:val="003C785B"/>
    <w:rsid w:val="003C7990"/>
    <w:rsid w:val="003C7D07"/>
    <w:rsid w:val="003D01AF"/>
    <w:rsid w:val="003D1841"/>
    <w:rsid w:val="003D1E7E"/>
    <w:rsid w:val="003D2333"/>
    <w:rsid w:val="003D23C9"/>
    <w:rsid w:val="003D29CA"/>
    <w:rsid w:val="003D306C"/>
    <w:rsid w:val="003D31E4"/>
    <w:rsid w:val="003D3F63"/>
    <w:rsid w:val="003D5A8E"/>
    <w:rsid w:val="003D5D95"/>
    <w:rsid w:val="003D6018"/>
    <w:rsid w:val="003D64C7"/>
    <w:rsid w:val="003D68E9"/>
    <w:rsid w:val="003D69D0"/>
    <w:rsid w:val="003D6B9A"/>
    <w:rsid w:val="003D7193"/>
    <w:rsid w:val="003D7F15"/>
    <w:rsid w:val="003E004D"/>
    <w:rsid w:val="003E0559"/>
    <w:rsid w:val="003E09C3"/>
    <w:rsid w:val="003E2377"/>
    <w:rsid w:val="003E24B2"/>
    <w:rsid w:val="003E2DBE"/>
    <w:rsid w:val="003E374A"/>
    <w:rsid w:val="003E4994"/>
    <w:rsid w:val="003E4F9E"/>
    <w:rsid w:val="003E50B5"/>
    <w:rsid w:val="003E523C"/>
    <w:rsid w:val="003E563E"/>
    <w:rsid w:val="003E57DC"/>
    <w:rsid w:val="003E5B90"/>
    <w:rsid w:val="003E6733"/>
    <w:rsid w:val="003E69DA"/>
    <w:rsid w:val="003E70BE"/>
    <w:rsid w:val="003E7406"/>
    <w:rsid w:val="003E7BCF"/>
    <w:rsid w:val="003E7C5E"/>
    <w:rsid w:val="003E7F7A"/>
    <w:rsid w:val="003F0805"/>
    <w:rsid w:val="003F0C86"/>
    <w:rsid w:val="003F2762"/>
    <w:rsid w:val="003F36C3"/>
    <w:rsid w:val="003F4B2F"/>
    <w:rsid w:val="003F5719"/>
    <w:rsid w:val="003F57DD"/>
    <w:rsid w:val="003F6412"/>
    <w:rsid w:val="003F6429"/>
    <w:rsid w:val="003F6FC2"/>
    <w:rsid w:val="003F7189"/>
    <w:rsid w:val="0040150D"/>
    <w:rsid w:val="00401A79"/>
    <w:rsid w:val="00401D8C"/>
    <w:rsid w:val="004031EF"/>
    <w:rsid w:val="00403E6D"/>
    <w:rsid w:val="00403F40"/>
    <w:rsid w:val="004065E9"/>
    <w:rsid w:val="0041179D"/>
    <w:rsid w:val="00412083"/>
    <w:rsid w:val="004127E8"/>
    <w:rsid w:val="00412C70"/>
    <w:rsid w:val="0041356F"/>
    <w:rsid w:val="004137C9"/>
    <w:rsid w:val="00413BB0"/>
    <w:rsid w:val="00413FEF"/>
    <w:rsid w:val="00414D11"/>
    <w:rsid w:val="00414EC8"/>
    <w:rsid w:val="0041559C"/>
    <w:rsid w:val="004155C6"/>
    <w:rsid w:val="0041564A"/>
    <w:rsid w:val="0041671A"/>
    <w:rsid w:val="00416871"/>
    <w:rsid w:val="004207AF"/>
    <w:rsid w:val="0042085C"/>
    <w:rsid w:val="00421176"/>
    <w:rsid w:val="00421375"/>
    <w:rsid w:val="004213BE"/>
    <w:rsid w:val="00421ED4"/>
    <w:rsid w:val="00422F9E"/>
    <w:rsid w:val="0042337C"/>
    <w:rsid w:val="00423774"/>
    <w:rsid w:val="00423E38"/>
    <w:rsid w:val="004240B9"/>
    <w:rsid w:val="004243FA"/>
    <w:rsid w:val="00424B98"/>
    <w:rsid w:val="0042725E"/>
    <w:rsid w:val="00427D04"/>
    <w:rsid w:val="00430981"/>
    <w:rsid w:val="00430B70"/>
    <w:rsid w:val="00430CE8"/>
    <w:rsid w:val="004311C4"/>
    <w:rsid w:val="0043156C"/>
    <w:rsid w:val="004318A2"/>
    <w:rsid w:val="00431B5B"/>
    <w:rsid w:val="004329AC"/>
    <w:rsid w:val="00432E82"/>
    <w:rsid w:val="00433D53"/>
    <w:rsid w:val="004346E2"/>
    <w:rsid w:val="00434A05"/>
    <w:rsid w:val="00435620"/>
    <w:rsid w:val="0043579C"/>
    <w:rsid w:val="00436398"/>
    <w:rsid w:val="004365DE"/>
    <w:rsid w:val="00436A78"/>
    <w:rsid w:val="00436EC2"/>
    <w:rsid w:val="004412F7"/>
    <w:rsid w:val="0044144B"/>
    <w:rsid w:val="00441594"/>
    <w:rsid w:val="0044222A"/>
    <w:rsid w:val="00442B40"/>
    <w:rsid w:val="00443C5C"/>
    <w:rsid w:val="00443D43"/>
    <w:rsid w:val="00444C17"/>
    <w:rsid w:val="00445167"/>
    <w:rsid w:val="004455ED"/>
    <w:rsid w:val="0044690A"/>
    <w:rsid w:val="00447953"/>
    <w:rsid w:val="00450BE3"/>
    <w:rsid w:val="00450FC2"/>
    <w:rsid w:val="004512AA"/>
    <w:rsid w:val="0045194B"/>
    <w:rsid w:val="00452888"/>
    <w:rsid w:val="004529EC"/>
    <w:rsid w:val="00452B9D"/>
    <w:rsid w:val="00452E75"/>
    <w:rsid w:val="00453024"/>
    <w:rsid w:val="004549CE"/>
    <w:rsid w:val="00454CB6"/>
    <w:rsid w:val="00455F00"/>
    <w:rsid w:val="00460245"/>
    <w:rsid w:val="0046142A"/>
    <w:rsid w:val="0046150D"/>
    <w:rsid w:val="00461BA2"/>
    <w:rsid w:val="004620A8"/>
    <w:rsid w:val="00462481"/>
    <w:rsid w:val="00462652"/>
    <w:rsid w:val="00462CA3"/>
    <w:rsid w:val="00463024"/>
    <w:rsid w:val="00463E2E"/>
    <w:rsid w:val="00465D0D"/>
    <w:rsid w:val="00466689"/>
    <w:rsid w:val="00467086"/>
    <w:rsid w:val="00467A45"/>
    <w:rsid w:val="00467F41"/>
    <w:rsid w:val="00470FC6"/>
    <w:rsid w:val="0047246C"/>
    <w:rsid w:val="00472ADB"/>
    <w:rsid w:val="00472D8C"/>
    <w:rsid w:val="00474497"/>
    <w:rsid w:val="004746DA"/>
    <w:rsid w:val="004758D1"/>
    <w:rsid w:val="00475B74"/>
    <w:rsid w:val="00475CAC"/>
    <w:rsid w:val="00476EE4"/>
    <w:rsid w:val="00477200"/>
    <w:rsid w:val="0048055E"/>
    <w:rsid w:val="00480E89"/>
    <w:rsid w:val="0048233C"/>
    <w:rsid w:val="00482D1A"/>
    <w:rsid w:val="0048347C"/>
    <w:rsid w:val="00483D8D"/>
    <w:rsid w:val="00483E37"/>
    <w:rsid w:val="00483E77"/>
    <w:rsid w:val="0048404C"/>
    <w:rsid w:val="00484DCC"/>
    <w:rsid w:val="0048671A"/>
    <w:rsid w:val="00487497"/>
    <w:rsid w:val="0048772C"/>
    <w:rsid w:val="00487798"/>
    <w:rsid w:val="004909C5"/>
    <w:rsid w:val="004916E8"/>
    <w:rsid w:val="00491AFD"/>
    <w:rsid w:val="00491D7D"/>
    <w:rsid w:val="00493357"/>
    <w:rsid w:val="00493C26"/>
    <w:rsid w:val="004946BE"/>
    <w:rsid w:val="00496B33"/>
    <w:rsid w:val="004A04AC"/>
    <w:rsid w:val="004A0C00"/>
    <w:rsid w:val="004A10E2"/>
    <w:rsid w:val="004A1219"/>
    <w:rsid w:val="004A226A"/>
    <w:rsid w:val="004A2B4C"/>
    <w:rsid w:val="004A2FF0"/>
    <w:rsid w:val="004A33E2"/>
    <w:rsid w:val="004A4815"/>
    <w:rsid w:val="004A48B2"/>
    <w:rsid w:val="004A4C58"/>
    <w:rsid w:val="004A5008"/>
    <w:rsid w:val="004A5248"/>
    <w:rsid w:val="004A54D9"/>
    <w:rsid w:val="004A6C11"/>
    <w:rsid w:val="004A757B"/>
    <w:rsid w:val="004A7FFB"/>
    <w:rsid w:val="004B1304"/>
    <w:rsid w:val="004B1A85"/>
    <w:rsid w:val="004B2A83"/>
    <w:rsid w:val="004B2EED"/>
    <w:rsid w:val="004B31F6"/>
    <w:rsid w:val="004B36F5"/>
    <w:rsid w:val="004B4836"/>
    <w:rsid w:val="004B4928"/>
    <w:rsid w:val="004B5774"/>
    <w:rsid w:val="004B5BAF"/>
    <w:rsid w:val="004B7DC3"/>
    <w:rsid w:val="004C0F33"/>
    <w:rsid w:val="004C20C5"/>
    <w:rsid w:val="004C2C18"/>
    <w:rsid w:val="004C4F9F"/>
    <w:rsid w:val="004C731A"/>
    <w:rsid w:val="004D0676"/>
    <w:rsid w:val="004D0B8C"/>
    <w:rsid w:val="004D103A"/>
    <w:rsid w:val="004D1D83"/>
    <w:rsid w:val="004D3294"/>
    <w:rsid w:val="004D37DF"/>
    <w:rsid w:val="004D4414"/>
    <w:rsid w:val="004D4C14"/>
    <w:rsid w:val="004D4DDB"/>
    <w:rsid w:val="004D5094"/>
    <w:rsid w:val="004D53D5"/>
    <w:rsid w:val="004D5C80"/>
    <w:rsid w:val="004D6979"/>
    <w:rsid w:val="004D76C1"/>
    <w:rsid w:val="004D7CB6"/>
    <w:rsid w:val="004D7F7C"/>
    <w:rsid w:val="004E08FC"/>
    <w:rsid w:val="004E17BA"/>
    <w:rsid w:val="004E2EE9"/>
    <w:rsid w:val="004E39A6"/>
    <w:rsid w:val="004E405A"/>
    <w:rsid w:val="004E4E64"/>
    <w:rsid w:val="004E64BA"/>
    <w:rsid w:val="004E7914"/>
    <w:rsid w:val="004E7A08"/>
    <w:rsid w:val="004F085A"/>
    <w:rsid w:val="004F0DB9"/>
    <w:rsid w:val="004F104A"/>
    <w:rsid w:val="004F1392"/>
    <w:rsid w:val="004F16EE"/>
    <w:rsid w:val="004F195B"/>
    <w:rsid w:val="004F3331"/>
    <w:rsid w:val="004F336B"/>
    <w:rsid w:val="004F44CE"/>
    <w:rsid w:val="004F45D1"/>
    <w:rsid w:val="004F47C0"/>
    <w:rsid w:val="004F4A32"/>
    <w:rsid w:val="004F516E"/>
    <w:rsid w:val="004F5281"/>
    <w:rsid w:val="004F5A92"/>
    <w:rsid w:val="004F67E0"/>
    <w:rsid w:val="004F7882"/>
    <w:rsid w:val="005004B9"/>
    <w:rsid w:val="00501196"/>
    <w:rsid w:val="0050216C"/>
    <w:rsid w:val="0050246E"/>
    <w:rsid w:val="00502519"/>
    <w:rsid w:val="00502D90"/>
    <w:rsid w:val="00502EE0"/>
    <w:rsid w:val="00503161"/>
    <w:rsid w:val="00503FA5"/>
    <w:rsid w:val="0050470C"/>
    <w:rsid w:val="005056F5"/>
    <w:rsid w:val="00506612"/>
    <w:rsid w:val="005068AE"/>
    <w:rsid w:val="00507E20"/>
    <w:rsid w:val="00507E9E"/>
    <w:rsid w:val="005100FA"/>
    <w:rsid w:val="00510656"/>
    <w:rsid w:val="00510E88"/>
    <w:rsid w:val="00511CB6"/>
    <w:rsid w:val="00511D71"/>
    <w:rsid w:val="00513A50"/>
    <w:rsid w:val="00513BFC"/>
    <w:rsid w:val="00514495"/>
    <w:rsid w:val="00514DD1"/>
    <w:rsid w:val="00515E22"/>
    <w:rsid w:val="005172DB"/>
    <w:rsid w:val="005201ED"/>
    <w:rsid w:val="0052031E"/>
    <w:rsid w:val="0052047B"/>
    <w:rsid w:val="00520A04"/>
    <w:rsid w:val="00521308"/>
    <w:rsid w:val="00522539"/>
    <w:rsid w:val="00522E80"/>
    <w:rsid w:val="0052324A"/>
    <w:rsid w:val="00523E66"/>
    <w:rsid w:val="005243BB"/>
    <w:rsid w:val="005249DB"/>
    <w:rsid w:val="00524C17"/>
    <w:rsid w:val="00524C1C"/>
    <w:rsid w:val="00525CB7"/>
    <w:rsid w:val="005260F8"/>
    <w:rsid w:val="00526B26"/>
    <w:rsid w:val="0052701B"/>
    <w:rsid w:val="00527F27"/>
    <w:rsid w:val="005300B8"/>
    <w:rsid w:val="005301AC"/>
    <w:rsid w:val="00530B62"/>
    <w:rsid w:val="00532375"/>
    <w:rsid w:val="00532EB2"/>
    <w:rsid w:val="00533A82"/>
    <w:rsid w:val="00534807"/>
    <w:rsid w:val="00534906"/>
    <w:rsid w:val="0053734A"/>
    <w:rsid w:val="00537413"/>
    <w:rsid w:val="0053769E"/>
    <w:rsid w:val="005431EC"/>
    <w:rsid w:val="00544558"/>
    <w:rsid w:val="00544B91"/>
    <w:rsid w:val="00545E00"/>
    <w:rsid w:val="0054652B"/>
    <w:rsid w:val="005469BB"/>
    <w:rsid w:val="00546BF9"/>
    <w:rsid w:val="005474DF"/>
    <w:rsid w:val="00547781"/>
    <w:rsid w:val="00547CE5"/>
    <w:rsid w:val="00550892"/>
    <w:rsid w:val="0055095E"/>
    <w:rsid w:val="0055124A"/>
    <w:rsid w:val="005515D9"/>
    <w:rsid w:val="0055272A"/>
    <w:rsid w:val="00552DC6"/>
    <w:rsid w:val="00554975"/>
    <w:rsid w:val="00554A0A"/>
    <w:rsid w:val="0055514C"/>
    <w:rsid w:val="005559AA"/>
    <w:rsid w:val="0055631D"/>
    <w:rsid w:val="00556668"/>
    <w:rsid w:val="005570DD"/>
    <w:rsid w:val="00557B62"/>
    <w:rsid w:val="00557CBF"/>
    <w:rsid w:val="00560034"/>
    <w:rsid w:val="00560BA0"/>
    <w:rsid w:val="00560DFA"/>
    <w:rsid w:val="005617EE"/>
    <w:rsid w:val="005619B4"/>
    <w:rsid w:val="0056219D"/>
    <w:rsid w:val="0056298F"/>
    <w:rsid w:val="00563269"/>
    <w:rsid w:val="00563885"/>
    <w:rsid w:val="00563CF1"/>
    <w:rsid w:val="005641ED"/>
    <w:rsid w:val="005648A0"/>
    <w:rsid w:val="005652CE"/>
    <w:rsid w:val="00565337"/>
    <w:rsid w:val="00565574"/>
    <w:rsid w:val="00565A8B"/>
    <w:rsid w:val="005671E8"/>
    <w:rsid w:val="00567475"/>
    <w:rsid w:val="00567994"/>
    <w:rsid w:val="005704E8"/>
    <w:rsid w:val="005709AB"/>
    <w:rsid w:val="00572617"/>
    <w:rsid w:val="005736C6"/>
    <w:rsid w:val="00573B54"/>
    <w:rsid w:val="005758B9"/>
    <w:rsid w:val="00575E6A"/>
    <w:rsid w:val="005761D9"/>
    <w:rsid w:val="005769BA"/>
    <w:rsid w:val="00576E65"/>
    <w:rsid w:val="005774F2"/>
    <w:rsid w:val="00577CA8"/>
    <w:rsid w:val="00580918"/>
    <w:rsid w:val="0058151C"/>
    <w:rsid w:val="005816CF"/>
    <w:rsid w:val="00581900"/>
    <w:rsid w:val="00581D72"/>
    <w:rsid w:val="0058254E"/>
    <w:rsid w:val="00582C66"/>
    <w:rsid w:val="00583212"/>
    <w:rsid w:val="00583449"/>
    <w:rsid w:val="0058445B"/>
    <w:rsid w:val="005847FE"/>
    <w:rsid w:val="0058484E"/>
    <w:rsid w:val="005849BF"/>
    <w:rsid w:val="00585319"/>
    <w:rsid w:val="005854DB"/>
    <w:rsid w:val="00585600"/>
    <w:rsid w:val="00585A38"/>
    <w:rsid w:val="005860D8"/>
    <w:rsid w:val="00586D73"/>
    <w:rsid w:val="00590418"/>
    <w:rsid w:val="005908DD"/>
    <w:rsid w:val="0059177B"/>
    <w:rsid w:val="00592422"/>
    <w:rsid w:val="005937DD"/>
    <w:rsid w:val="00594EC6"/>
    <w:rsid w:val="0059523E"/>
    <w:rsid w:val="005956D2"/>
    <w:rsid w:val="005959AB"/>
    <w:rsid w:val="005959DF"/>
    <w:rsid w:val="00595ABE"/>
    <w:rsid w:val="00595C79"/>
    <w:rsid w:val="00596FF8"/>
    <w:rsid w:val="0059716C"/>
    <w:rsid w:val="0059723F"/>
    <w:rsid w:val="00597288"/>
    <w:rsid w:val="0059743D"/>
    <w:rsid w:val="00597DC1"/>
    <w:rsid w:val="005A0067"/>
    <w:rsid w:val="005A0955"/>
    <w:rsid w:val="005A1019"/>
    <w:rsid w:val="005A1545"/>
    <w:rsid w:val="005A2385"/>
    <w:rsid w:val="005A2880"/>
    <w:rsid w:val="005A2ABC"/>
    <w:rsid w:val="005A2AD8"/>
    <w:rsid w:val="005A2AD9"/>
    <w:rsid w:val="005A2AE2"/>
    <w:rsid w:val="005A30FB"/>
    <w:rsid w:val="005A31DB"/>
    <w:rsid w:val="005A3999"/>
    <w:rsid w:val="005A6761"/>
    <w:rsid w:val="005A77CC"/>
    <w:rsid w:val="005B0FE1"/>
    <w:rsid w:val="005B14FB"/>
    <w:rsid w:val="005B1A18"/>
    <w:rsid w:val="005B1DDB"/>
    <w:rsid w:val="005B1FC8"/>
    <w:rsid w:val="005B26E8"/>
    <w:rsid w:val="005B5628"/>
    <w:rsid w:val="005B5A00"/>
    <w:rsid w:val="005B6053"/>
    <w:rsid w:val="005B719F"/>
    <w:rsid w:val="005C02B6"/>
    <w:rsid w:val="005C054D"/>
    <w:rsid w:val="005C0EB1"/>
    <w:rsid w:val="005C1916"/>
    <w:rsid w:val="005C1C58"/>
    <w:rsid w:val="005C1FD6"/>
    <w:rsid w:val="005C2644"/>
    <w:rsid w:val="005C2E59"/>
    <w:rsid w:val="005C39A1"/>
    <w:rsid w:val="005C4432"/>
    <w:rsid w:val="005C4A0B"/>
    <w:rsid w:val="005C667D"/>
    <w:rsid w:val="005C6AE0"/>
    <w:rsid w:val="005C71A8"/>
    <w:rsid w:val="005D0205"/>
    <w:rsid w:val="005D08FF"/>
    <w:rsid w:val="005D335B"/>
    <w:rsid w:val="005D4FF2"/>
    <w:rsid w:val="005D57A8"/>
    <w:rsid w:val="005D663C"/>
    <w:rsid w:val="005D6F27"/>
    <w:rsid w:val="005D6FCD"/>
    <w:rsid w:val="005D74AC"/>
    <w:rsid w:val="005D7D40"/>
    <w:rsid w:val="005D7EA3"/>
    <w:rsid w:val="005E0809"/>
    <w:rsid w:val="005E0B5B"/>
    <w:rsid w:val="005E16AC"/>
    <w:rsid w:val="005E2A4B"/>
    <w:rsid w:val="005E2AF9"/>
    <w:rsid w:val="005E2DD2"/>
    <w:rsid w:val="005E4BF1"/>
    <w:rsid w:val="005E5830"/>
    <w:rsid w:val="005E6470"/>
    <w:rsid w:val="005E659C"/>
    <w:rsid w:val="005E6680"/>
    <w:rsid w:val="005E796E"/>
    <w:rsid w:val="005F0ACB"/>
    <w:rsid w:val="005F0F31"/>
    <w:rsid w:val="005F11C1"/>
    <w:rsid w:val="005F25CF"/>
    <w:rsid w:val="005F292F"/>
    <w:rsid w:val="005F2962"/>
    <w:rsid w:val="005F35BE"/>
    <w:rsid w:val="005F3B24"/>
    <w:rsid w:val="005F41B6"/>
    <w:rsid w:val="005F5395"/>
    <w:rsid w:val="005F670D"/>
    <w:rsid w:val="005F68F2"/>
    <w:rsid w:val="005F7466"/>
    <w:rsid w:val="005F7599"/>
    <w:rsid w:val="00601473"/>
    <w:rsid w:val="006018CA"/>
    <w:rsid w:val="006019CD"/>
    <w:rsid w:val="0060234E"/>
    <w:rsid w:val="00602446"/>
    <w:rsid w:val="00602800"/>
    <w:rsid w:val="00603200"/>
    <w:rsid w:val="00603F2C"/>
    <w:rsid w:val="00604FEA"/>
    <w:rsid w:val="00605786"/>
    <w:rsid w:val="006064FE"/>
    <w:rsid w:val="0060746D"/>
    <w:rsid w:val="006078F2"/>
    <w:rsid w:val="00610D4E"/>
    <w:rsid w:val="00610E4A"/>
    <w:rsid w:val="00610F1A"/>
    <w:rsid w:val="0061173A"/>
    <w:rsid w:val="006125BF"/>
    <w:rsid w:val="00612B2E"/>
    <w:rsid w:val="0061310B"/>
    <w:rsid w:val="00613742"/>
    <w:rsid w:val="00613D42"/>
    <w:rsid w:val="00613F01"/>
    <w:rsid w:val="0061500C"/>
    <w:rsid w:val="00615D46"/>
    <w:rsid w:val="00616091"/>
    <w:rsid w:val="00616EA7"/>
    <w:rsid w:val="00617389"/>
    <w:rsid w:val="006174D5"/>
    <w:rsid w:val="00617EE9"/>
    <w:rsid w:val="00620FB2"/>
    <w:rsid w:val="00621DE3"/>
    <w:rsid w:val="0062295E"/>
    <w:rsid w:val="00623DDC"/>
    <w:rsid w:val="0062491F"/>
    <w:rsid w:val="0062625F"/>
    <w:rsid w:val="00626713"/>
    <w:rsid w:val="00626792"/>
    <w:rsid w:val="00627448"/>
    <w:rsid w:val="00627A33"/>
    <w:rsid w:val="00630586"/>
    <w:rsid w:val="00630F88"/>
    <w:rsid w:val="00630FDA"/>
    <w:rsid w:val="00631479"/>
    <w:rsid w:val="006315A9"/>
    <w:rsid w:val="00632063"/>
    <w:rsid w:val="00632067"/>
    <w:rsid w:val="00633875"/>
    <w:rsid w:val="006345D6"/>
    <w:rsid w:val="006348F7"/>
    <w:rsid w:val="00635E27"/>
    <w:rsid w:val="006363F8"/>
    <w:rsid w:val="00640110"/>
    <w:rsid w:val="00641E6B"/>
    <w:rsid w:val="006425F8"/>
    <w:rsid w:val="00642D62"/>
    <w:rsid w:val="0064359D"/>
    <w:rsid w:val="00643877"/>
    <w:rsid w:val="00643D25"/>
    <w:rsid w:val="006442C0"/>
    <w:rsid w:val="00644EF9"/>
    <w:rsid w:val="00645F6C"/>
    <w:rsid w:val="00646E61"/>
    <w:rsid w:val="00650029"/>
    <w:rsid w:val="0065017E"/>
    <w:rsid w:val="006503DB"/>
    <w:rsid w:val="00650734"/>
    <w:rsid w:val="006520A2"/>
    <w:rsid w:val="006520CC"/>
    <w:rsid w:val="0065219B"/>
    <w:rsid w:val="00652B6A"/>
    <w:rsid w:val="0065317D"/>
    <w:rsid w:val="0065358E"/>
    <w:rsid w:val="006536B7"/>
    <w:rsid w:val="00654C0F"/>
    <w:rsid w:val="0065547D"/>
    <w:rsid w:val="0065674B"/>
    <w:rsid w:val="00657157"/>
    <w:rsid w:val="00660657"/>
    <w:rsid w:val="00660C42"/>
    <w:rsid w:val="0066134E"/>
    <w:rsid w:val="00662162"/>
    <w:rsid w:val="006626A8"/>
    <w:rsid w:val="006653AE"/>
    <w:rsid w:val="00665EE2"/>
    <w:rsid w:val="00667D4F"/>
    <w:rsid w:val="00667D7D"/>
    <w:rsid w:val="00667F9D"/>
    <w:rsid w:val="00670DB7"/>
    <w:rsid w:val="00670F82"/>
    <w:rsid w:val="00671983"/>
    <w:rsid w:val="00671E4E"/>
    <w:rsid w:val="00672DC1"/>
    <w:rsid w:val="00674312"/>
    <w:rsid w:val="00674323"/>
    <w:rsid w:val="00676A9F"/>
    <w:rsid w:val="00676E0C"/>
    <w:rsid w:val="006774BE"/>
    <w:rsid w:val="00681064"/>
    <w:rsid w:val="00682434"/>
    <w:rsid w:val="006846B5"/>
    <w:rsid w:val="0068563E"/>
    <w:rsid w:val="00686122"/>
    <w:rsid w:val="0069011E"/>
    <w:rsid w:val="006913AD"/>
    <w:rsid w:val="006914C4"/>
    <w:rsid w:val="00691CBE"/>
    <w:rsid w:val="00692B65"/>
    <w:rsid w:val="00692D77"/>
    <w:rsid w:val="00692DE9"/>
    <w:rsid w:val="00693B9B"/>
    <w:rsid w:val="00694D43"/>
    <w:rsid w:val="00695E2C"/>
    <w:rsid w:val="00696282"/>
    <w:rsid w:val="006967D3"/>
    <w:rsid w:val="006971BB"/>
    <w:rsid w:val="006A0677"/>
    <w:rsid w:val="006A08C3"/>
    <w:rsid w:val="006A0961"/>
    <w:rsid w:val="006A0A82"/>
    <w:rsid w:val="006A0AD5"/>
    <w:rsid w:val="006A0C88"/>
    <w:rsid w:val="006A178C"/>
    <w:rsid w:val="006A1ADA"/>
    <w:rsid w:val="006A2284"/>
    <w:rsid w:val="006A28CD"/>
    <w:rsid w:val="006A3FAD"/>
    <w:rsid w:val="006A4E92"/>
    <w:rsid w:val="006A622F"/>
    <w:rsid w:val="006A66B3"/>
    <w:rsid w:val="006A70B7"/>
    <w:rsid w:val="006A7B2E"/>
    <w:rsid w:val="006A7E0D"/>
    <w:rsid w:val="006A7E2A"/>
    <w:rsid w:val="006A7EB1"/>
    <w:rsid w:val="006B11AA"/>
    <w:rsid w:val="006B15A8"/>
    <w:rsid w:val="006B2A1A"/>
    <w:rsid w:val="006B3B3B"/>
    <w:rsid w:val="006B3C00"/>
    <w:rsid w:val="006B420B"/>
    <w:rsid w:val="006B4736"/>
    <w:rsid w:val="006B54CC"/>
    <w:rsid w:val="006B5BEB"/>
    <w:rsid w:val="006B6B56"/>
    <w:rsid w:val="006B7659"/>
    <w:rsid w:val="006B7C7C"/>
    <w:rsid w:val="006C04D7"/>
    <w:rsid w:val="006C1129"/>
    <w:rsid w:val="006C169E"/>
    <w:rsid w:val="006C1DC9"/>
    <w:rsid w:val="006C1E2F"/>
    <w:rsid w:val="006C3498"/>
    <w:rsid w:val="006C37B5"/>
    <w:rsid w:val="006C406B"/>
    <w:rsid w:val="006C4468"/>
    <w:rsid w:val="006C5288"/>
    <w:rsid w:val="006C60B5"/>
    <w:rsid w:val="006C7497"/>
    <w:rsid w:val="006C7C4E"/>
    <w:rsid w:val="006C7D18"/>
    <w:rsid w:val="006D0694"/>
    <w:rsid w:val="006D0940"/>
    <w:rsid w:val="006D24BA"/>
    <w:rsid w:val="006D294D"/>
    <w:rsid w:val="006D2B10"/>
    <w:rsid w:val="006D35C8"/>
    <w:rsid w:val="006D37E9"/>
    <w:rsid w:val="006D4809"/>
    <w:rsid w:val="006D4837"/>
    <w:rsid w:val="006D4EE6"/>
    <w:rsid w:val="006D65BC"/>
    <w:rsid w:val="006D6E32"/>
    <w:rsid w:val="006D797F"/>
    <w:rsid w:val="006E129A"/>
    <w:rsid w:val="006E1959"/>
    <w:rsid w:val="006E1DF4"/>
    <w:rsid w:val="006E350B"/>
    <w:rsid w:val="006E3BC0"/>
    <w:rsid w:val="006E4322"/>
    <w:rsid w:val="006E461F"/>
    <w:rsid w:val="006E4C07"/>
    <w:rsid w:val="006E53E9"/>
    <w:rsid w:val="006E56DA"/>
    <w:rsid w:val="006E71E6"/>
    <w:rsid w:val="006E7250"/>
    <w:rsid w:val="006E7874"/>
    <w:rsid w:val="006F02E6"/>
    <w:rsid w:val="006F0D49"/>
    <w:rsid w:val="006F1818"/>
    <w:rsid w:val="006F1E37"/>
    <w:rsid w:val="006F257F"/>
    <w:rsid w:val="006F282C"/>
    <w:rsid w:val="006F30F7"/>
    <w:rsid w:val="006F31F4"/>
    <w:rsid w:val="006F3872"/>
    <w:rsid w:val="006F3BA4"/>
    <w:rsid w:val="006F4482"/>
    <w:rsid w:val="006F4F6C"/>
    <w:rsid w:val="006F6C13"/>
    <w:rsid w:val="006F712D"/>
    <w:rsid w:val="006F745E"/>
    <w:rsid w:val="006F771E"/>
    <w:rsid w:val="007000EB"/>
    <w:rsid w:val="007005F1"/>
    <w:rsid w:val="00703912"/>
    <w:rsid w:val="007043B8"/>
    <w:rsid w:val="00705819"/>
    <w:rsid w:val="00705FAB"/>
    <w:rsid w:val="00706A7F"/>
    <w:rsid w:val="00706BC5"/>
    <w:rsid w:val="007073AC"/>
    <w:rsid w:val="00707C2E"/>
    <w:rsid w:val="00710193"/>
    <w:rsid w:val="007105BA"/>
    <w:rsid w:val="0071206D"/>
    <w:rsid w:val="0071289F"/>
    <w:rsid w:val="007129C3"/>
    <w:rsid w:val="0071304A"/>
    <w:rsid w:val="0071323F"/>
    <w:rsid w:val="0071328D"/>
    <w:rsid w:val="007134B2"/>
    <w:rsid w:val="00713C44"/>
    <w:rsid w:val="0071419B"/>
    <w:rsid w:val="00714886"/>
    <w:rsid w:val="00714930"/>
    <w:rsid w:val="00715447"/>
    <w:rsid w:val="007155BC"/>
    <w:rsid w:val="00716C20"/>
    <w:rsid w:val="0071792B"/>
    <w:rsid w:val="00717B82"/>
    <w:rsid w:val="00720243"/>
    <w:rsid w:val="00721C11"/>
    <w:rsid w:val="00722DBF"/>
    <w:rsid w:val="007233C6"/>
    <w:rsid w:val="00724296"/>
    <w:rsid w:val="00725408"/>
    <w:rsid w:val="00730029"/>
    <w:rsid w:val="007313E5"/>
    <w:rsid w:val="00731456"/>
    <w:rsid w:val="00731A17"/>
    <w:rsid w:val="00732081"/>
    <w:rsid w:val="00732857"/>
    <w:rsid w:val="00733B03"/>
    <w:rsid w:val="00734FD7"/>
    <w:rsid w:val="007357D5"/>
    <w:rsid w:val="00735C9A"/>
    <w:rsid w:val="007360C1"/>
    <w:rsid w:val="00736C53"/>
    <w:rsid w:val="00736DEF"/>
    <w:rsid w:val="00736F01"/>
    <w:rsid w:val="007375A7"/>
    <w:rsid w:val="00737BDF"/>
    <w:rsid w:val="00740291"/>
    <w:rsid w:val="00740BE9"/>
    <w:rsid w:val="007413D0"/>
    <w:rsid w:val="00742D03"/>
    <w:rsid w:val="00742FE7"/>
    <w:rsid w:val="00743EC1"/>
    <w:rsid w:val="007447C8"/>
    <w:rsid w:val="007451D9"/>
    <w:rsid w:val="00745200"/>
    <w:rsid w:val="007457FD"/>
    <w:rsid w:val="007462E6"/>
    <w:rsid w:val="00747584"/>
    <w:rsid w:val="00750257"/>
    <w:rsid w:val="0075088A"/>
    <w:rsid w:val="00752360"/>
    <w:rsid w:val="0075236D"/>
    <w:rsid w:val="00752EE5"/>
    <w:rsid w:val="00752F90"/>
    <w:rsid w:val="00753557"/>
    <w:rsid w:val="007537CB"/>
    <w:rsid w:val="00753986"/>
    <w:rsid w:val="00754068"/>
    <w:rsid w:val="007541E6"/>
    <w:rsid w:val="007546DC"/>
    <w:rsid w:val="007553A0"/>
    <w:rsid w:val="00755587"/>
    <w:rsid w:val="00755CDB"/>
    <w:rsid w:val="007602CC"/>
    <w:rsid w:val="007608B5"/>
    <w:rsid w:val="00760E3A"/>
    <w:rsid w:val="00761A10"/>
    <w:rsid w:val="00761CDD"/>
    <w:rsid w:val="00762777"/>
    <w:rsid w:val="0076308D"/>
    <w:rsid w:val="007634FF"/>
    <w:rsid w:val="00764FF8"/>
    <w:rsid w:val="0076662C"/>
    <w:rsid w:val="007670E6"/>
    <w:rsid w:val="007700E1"/>
    <w:rsid w:val="007713B2"/>
    <w:rsid w:val="007714AF"/>
    <w:rsid w:val="0077183E"/>
    <w:rsid w:val="0077271A"/>
    <w:rsid w:val="00773464"/>
    <w:rsid w:val="00773678"/>
    <w:rsid w:val="007749E6"/>
    <w:rsid w:val="007758A9"/>
    <w:rsid w:val="007765AC"/>
    <w:rsid w:val="00777314"/>
    <w:rsid w:val="007778C3"/>
    <w:rsid w:val="0078002E"/>
    <w:rsid w:val="0078128D"/>
    <w:rsid w:val="007815A7"/>
    <w:rsid w:val="00781E81"/>
    <w:rsid w:val="00782912"/>
    <w:rsid w:val="00782A23"/>
    <w:rsid w:val="00782BCD"/>
    <w:rsid w:val="0078398A"/>
    <w:rsid w:val="0078452B"/>
    <w:rsid w:val="00784D04"/>
    <w:rsid w:val="00784F17"/>
    <w:rsid w:val="007855F4"/>
    <w:rsid w:val="00785636"/>
    <w:rsid w:val="0078593D"/>
    <w:rsid w:val="00786303"/>
    <w:rsid w:val="007863CA"/>
    <w:rsid w:val="00786B68"/>
    <w:rsid w:val="00787132"/>
    <w:rsid w:val="00787284"/>
    <w:rsid w:val="007879B0"/>
    <w:rsid w:val="00790516"/>
    <w:rsid w:val="00790897"/>
    <w:rsid w:val="00790961"/>
    <w:rsid w:val="00790B2F"/>
    <w:rsid w:val="00790E21"/>
    <w:rsid w:val="007912D5"/>
    <w:rsid w:val="007915C8"/>
    <w:rsid w:val="00793721"/>
    <w:rsid w:val="007944E5"/>
    <w:rsid w:val="00794C67"/>
    <w:rsid w:val="00796499"/>
    <w:rsid w:val="0079785F"/>
    <w:rsid w:val="007A0357"/>
    <w:rsid w:val="007A0594"/>
    <w:rsid w:val="007A0DFE"/>
    <w:rsid w:val="007A1597"/>
    <w:rsid w:val="007A33A7"/>
    <w:rsid w:val="007A55B8"/>
    <w:rsid w:val="007A7EE1"/>
    <w:rsid w:val="007A7F6F"/>
    <w:rsid w:val="007B065D"/>
    <w:rsid w:val="007B0B95"/>
    <w:rsid w:val="007B13F2"/>
    <w:rsid w:val="007B1700"/>
    <w:rsid w:val="007B1A54"/>
    <w:rsid w:val="007B1CC1"/>
    <w:rsid w:val="007B2656"/>
    <w:rsid w:val="007B2EE1"/>
    <w:rsid w:val="007B4217"/>
    <w:rsid w:val="007B4929"/>
    <w:rsid w:val="007B50F3"/>
    <w:rsid w:val="007B51A0"/>
    <w:rsid w:val="007B779F"/>
    <w:rsid w:val="007B77EA"/>
    <w:rsid w:val="007C03F3"/>
    <w:rsid w:val="007C0C66"/>
    <w:rsid w:val="007C2417"/>
    <w:rsid w:val="007C2521"/>
    <w:rsid w:val="007C296F"/>
    <w:rsid w:val="007C3791"/>
    <w:rsid w:val="007C4178"/>
    <w:rsid w:val="007C52D8"/>
    <w:rsid w:val="007C57BC"/>
    <w:rsid w:val="007C6188"/>
    <w:rsid w:val="007C6EE4"/>
    <w:rsid w:val="007C7675"/>
    <w:rsid w:val="007C78B5"/>
    <w:rsid w:val="007D113F"/>
    <w:rsid w:val="007D25DC"/>
    <w:rsid w:val="007D2DCC"/>
    <w:rsid w:val="007D2F4C"/>
    <w:rsid w:val="007D31D5"/>
    <w:rsid w:val="007D35E9"/>
    <w:rsid w:val="007D40AB"/>
    <w:rsid w:val="007D4934"/>
    <w:rsid w:val="007D5A99"/>
    <w:rsid w:val="007D5CD4"/>
    <w:rsid w:val="007D617E"/>
    <w:rsid w:val="007D65D3"/>
    <w:rsid w:val="007D719D"/>
    <w:rsid w:val="007D780D"/>
    <w:rsid w:val="007E14A6"/>
    <w:rsid w:val="007E265F"/>
    <w:rsid w:val="007E3595"/>
    <w:rsid w:val="007E4934"/>
    <w:rsid w:val="007E52D0"/>
    <w:rsid w:val="007E578C"/>
    <w:rsid w:val="007E5F75"/>
    <w:rsid w:val="007E633C"/>
    <w:rsid w:val="007E7458"/>
    <w:rsid w:val="007E771C"/>
    <w:rsid w:val="007E7B91"/>
    <w:rsid w:val="007E7F5D"/>
    <w:rsid w:val="007F10AC"/>
    <w:rsid w:val="007F127A"/>
    <w:rsid w:val="007F15AA"/>
    <w:rsid w:val="007F1B42"/>
    <w:rsid w:val="007F28DC"/>
    <w:rsid w:val="007F3153"/>
    <w:rsid w:val="007F31FD"/>
    <w:rsid w:val="007F3C5E"/>
    <w:rsid w:val="007F451C"/>
    <w:rsid w:val="007F478A"/>
    <w:rsid w:val="007F47E2"/>
    <w:rsid w:val="007F5F0F"/>
    <w:rsid w:val="007F6CEB"/>
    <w:rsid w:val="007F74E7"/>
    <w:rsid w:val="007F7827"/>
    <w:rsid w:val="007F79A1"/>
    <w:rsid w:val="00800587"/>
    <w:rsid w:val="0080300E"/>
    <w:rsid w:val="00803841"/>
    <w:rsid w:val="00803A9D"/>
    <w:rsid w:val="00803E46"/>
    <w:rsid w:val="00804836"/>
    <w:rsid w:val="00804D98"/>
    <w:rsid w:val="00805794"/>
    <w:rsid w:val="00805835"/>
    <w:rsid w:val="008075B0"/>
    <w:rsid w:val="00807A78"/>
    <w:rsid w:val="00810137"/>
    <w:rsid w:val="008101A4"/>
    <w:rsid w:val="008104F9"/>
    <w:rsid w:val="008118E7"/>
    <w:rsid w:val="00811DB8"/>
    <w:rsid w:val="00812A21"/>
    <w:rsid w:val="008144DC"/>
    <w:rsid w:val="00815407"/>
    <w:rsid w:val="0081545F"/>
    <w:rsid w:val="008159A9"/>
    <w:rsid w:val="00815CEE"/>
    <w:rsid w:val="00815F6D"/>
    <w:rsid w:val="00817AEB"/>
    <w:rsid w:val="00817AF4"/>
    <w:rsid w:val="00817C61"/>
    <w:rsid w:val="008202AF"/>
    <w:rsid w:val="008203D8"/>
    <w:rsid w:val="00820625"/>
    <w:rsid w:val="00821229"/>
    <w:rsid w:val="00821575"/>
    <w:rsid w:val="0082197F"/>
    <w:rsid w:val="00821CA9"/>
    <w:rsid w:val="00823727"/>
    <w:rsid w:val="008243B6"/>
    <w:rsid w:val="008262A2"/>
    <w:rsid w:val="0082649C"/>
    <w:rsid w:val="00826F7D"/>
    <w:rsid w:val="00827EE4"/>
    <w:rsid w:val="00831025"/>
    <w:rsid w:val="008316DB"/>
    <w:rsid w:val="008318AD"/>
    <w:rsid w:val="00831C9A"/>
    <w:rsid w:val="00832652"/>
    <w:rsid w:val="008328CB"/>
    <w:rsid w:val="00832D7A"/>
    <w:rsid w:val="00833A83"/>
    <w:rsid w:val="008346D8"/>
    <w:rsid w:val="008366AF"/>
    <w:rsid w:val="00837C21"/>
    <w:rsid w:val="00840EB3"/>
    <w:rsid w:val="00842050"/>
    <w:rsid w:val="008420D7"/>
    <w:rsid w:val="00843954"/>
    <w:rsid w:val="00844E21"/>
    <w:rsid w:val="00845A07"/>
    <w:rsid w:val="00846292"/>
    <w:rsid w:val="008464DA"/>
    <w:rsid w:val="008474E9"/>
    <w:rsid w:val="00847D4C"/>
    <w:rsid w:val="00847E2F"/>
    <w:rsid w:val="00850460"/>
    <w:rsid w:val="00850DB3"/>
    <w:rsid w:val="008522CE"/>
    <w:rsid w:val="008526CF"/>
    <w:rsid w:val="00852CC2"/>
    <w:rsid w:val="00852D75"/>
    <w:rsid w:val="008531A2"/>
    <w:rsid w:val="00853F19"/>
    <w:rsid w:val="00854B30"/>
    <w:rsid w:val="00854C62"/>
    <w:rsid w:val="00854D26"/>
    <w:rsid w:val="008555B9"/>
    <w:rsid w:val="00860915"/>
    <w:rsid w:val="00861F10"/>
    <w:rsid w:val="00861F8C"/>
    <w:rsid w:val="0086234F"/>
    <w:rsid w:val="00862A04"/>
    <w:rsid w:val="00862CB3"/>
    <w:rsid w:val="00862E7D"/>
    <w:rsid w:val="00863151"/>
    <w:rsid w:val="00864482"/>
    <w:rsid w:val="008648B1"/>
    <w:rsid w:val="0086497F"/>
    <w:rsid w:val="00864FA0"/>
    <w:rsid w:val="0086533A"/>
    <w:rsid w:val="00865357"/>
    <w:rsid w:val="00865B92"/>
    <w:rsid w:val="00866CEE"/>
    <w:rsid w:val="008670AA"/>
    <w:rsid w:val="00867E4B"/>
    <w:rsid w:val="0087054E"/>
    <w:rsid w:val="00870F54"/>
    <w:rsid w:val="00870FF8"/>
    <w:rsid w:val="008711E2"/>
    <w:rsid w:val="008713DC"/>
    <w:rsid w:val="00871506"/>
    <w:rsid w:val="00871965"/>
    <w:rsid w:val="00872021"/>
    <w:rsid w:val="00872ED6"/>
    <w:rsid w:val="008732B8"/>
    <w:rsid w:val="008734F4"/>
    <w:rsid w:val="00873E7B"/>
    <w:rsid w:val="0087446F"/>
    <w:rsid w:val="008761E1"/>
    <w:rsid w:val="008768E9"/>
    <w:rsid w:val="00876EC0"/>
    <w:rsid w:val="00877AC5"/>
    <w:rsid w:val="00877B77"/>
    <w:rsid w:val="00877D13"/>
    <w:rsid w:val="00877F10"/>
    <w:rsid w:val="00880211"/>
    <w:rsid w:val="00880522"/>
    <w:rsid w:val="008811D5"/>
    <w:rsid w:val="00882AAA"/>
    <w:rsid w:val="00882C80"/>
    <w:rsid w:val="00883749"/>
    <w:rsid w:val="00883BD6"/>
    <w:rsid w:val="008860A5"/>
    <w:rsid w:val="0088650C"/>
    <w:rsid w:val="008869AE"/>
    <w:rsid w:val="008873F5"/>
    <w:rsid w:val="0088789A"/>
    <w:rsid w:val="00890417"/>
    <w:rsid w:val="00891564"/>
    <w:rsid w:val="00891AA3"/>
    <w:rsid w:val="00891B48"/>
    <w:rsid w:val="0089296A"/>
    <w:rsid w:val="00893617"/>
    <w:rsid w:val="00893C99"/>
    <w:rsid w:val="008947CA"/>
    <w:rsid w:val="00895592"/>
    <w:rsid w:val="008963AD"/>
    <w:rsid w:val="00896F9D"/>
    <w:rsid w:val="0089768B"/>
    <w:rsid w:val="00897962"/>
    <w:rsid w:val="00897B69"/>
    <w:rsid w:val="008A05DA"/>
    <w:rsid w:val="008A15D7"/>
    <w:rsid w:val="008A1813"/>
    <w:rsid w:val="008A18CB"/>
    <w:rsid w:val="008A32DE"/>
    <w:rsid w:val="008A3423"/>
    <w:rsid w:val="008A485B"/>
    <w:rsid w:val="008A505D"/>
    <w:rsid w:val="008A55D6"/>
    <w:rsid w:val="008A5C97"/>
    <w:rsid w:val="008A616B"/>
    <w:rsid w:val="008A682B"/>
    <w:rsid w:val="008A6CE5"/>
    <w:rsid w:val="008A74F7"/>
    <w:rsid w:val="008A7999"/>
    <w:rsid w:val="008A7F9B"/>
    <w:rsid w:val="008B007F"/>
    <w:rsid w:val="008B00DA"/>
    <w:rsid w:val="008B32A3"/>
    <w:rsid w:val="008B3A45"/>
    <w:rsid w:val="008B3ECF"/>
    <w:rsid w:val="008B4778"/>
    <w:rsid w:val="008B5216"/>
    <w:rsid w:val="008B53C1"/>
    <w:rsid w:val="008B5890"/>
    <w:rsid w:val="008B5B8A"/>
    <w:rsid w:val="008B6151"/>
    <w:rsid w:val="008B71CE"/>
    <w:rsid w:val="008B7A1B"/>
    <w:rsid w:val="008C01A6"/>
    <w:rsid w:val="008C1AA6"/>
    <w:rsid w:val="008C1B5A"/>
    <w:rsid w:val="008C1E39"/>
    <w:rsid w:val="008C1E7A"/>
    <w:rsid w:val="008C1EE9"/>
    <w:rsid w:val="008C34B7"/>
    <w:rsid w:val="008C3B31"/>
    <w:rsid w:val="008C3D81"/>
    <w:rsid w:val="008C744B"/>
    <w:rsid w:val="008C783C"/>
    <w:rsid w:val="008D108F"/>
    <w:rsid w:val="008D17CA"/>
    <w:rsid w:val="008D2119"/>
    <w:rsid w:val="008D2310"/>
    <w:rsid w:val="008D2C07"/>
    <w:rsid w:val="008D2F7F"/>
    <w:rsid w:val="008D3BE0"/>
    <w:rsid w:val="008D491E"/>
    <w:rsid w:val="008D49F0"/>
    <w:rsid w:val="008D528D"/>
    <w:rsid w:val="008D53BB"/>
    <w:rsid w:val="008D5BFB"/>
    <w:rsid w:val="008D5C56"/>
    <w:rsid w:val="008D6B6B"/>
    <w:rsid w:val="008D6E1B"/>
    <w:rsid w:val="008D70BC"/>
    <w:rsid w:val="008D7DB9"/>
    <w:rsid w:val="008D7F85"/>
    <w:rsid w:val="008D7FE2"/>
    <w:rsid w:val="008E0912"/>
    <w:rsid w:val="008E1AFD"/>
    <w:rsid w:val="008E1BA4"/>
    <w:rsid w:val="008E221E"/>
    <w:rsid w:val="008E3615"/>
    <w:rsid w:val="008E484A"/>
    <w:rsid w:val="008E48B1"/>
    <w:rsid w:val="008E660A"/>
    <w:rsid w:val="008E6906"/>
    <w:rsid w:val="008E740C"/>
    <w:rsid w:val="008F01A7"/>
    <w:rsid w:val="008F0480"/>
    <w:rsid w:val="008F13D6"/>
    <w:rsid w:val="008F1509"/>
    <w:rsid w:val="008F1DD4"/>
    <w:rsid w:val="008F22F6"/>
    <w:rsid w:val="008F2486"/>
    <w:rsid w:val="008F4597"/>
    <w:rsid w:val="008F4676"/>
    <w:rsid w:val="008F4D26"/>
    <w:rsid w:val="008F5927"/>
    <w:rsid w:val="008F63C4"/>
    <w:rsid w:val="00900807"/>
    <w:rsid w:val="00900881"/>
    <w:rsid w:val="00900979"/>
    <w:rsid w:val="00901D00"/>
    <w:rsid w:val="00902060"/>
    <w:rsid w:val="009025C9"/>
    <w:rsid w:val="009037C6"/>
    <w:rsid w:val="009042AF"/>
    <w:rsid w:val="009043B5"/>
    <w:rsid w:val="00904949"/>
    <w:rsid w:val="00905655"/>
    <w:rsid w:val="00905BF1"/>
    <w:rsid w:val="00905C40"/>
    <w:rsid w:val="00905F1D"/>
    <w:rsid w:val="00906868"/>
    <w:rsid w:val="00906BEF"/>
    <w:rsid w:val="00906DB2"/>
    <w:rsid w:val="00907C75"/>
    <w:rsid w:val="009111FC"/>
    <w:rsid w:val="00912C70"/>
    <w:rsid w:val="00913500"/>
    <w:rsid w:val="00913EA5"/>
    <w:rsid w:val="009143B8"/>
    <w:rsid w:val="00914B5A"/>
    <w:rsid w:val="00914CDD"/>
    <w:rsid w:val="00914DA1"/>
    <w:rsid w:val="009159C8"/>
    <w:rsid w:val="0091660D"/>
    <w:rsid w:val="00916C20"/>
    <w:rsid w:val="00916C6D"/>
    <w:rsid w:val="00916C78"/>
    <w:rsid w:val="00916F8B"/>
    <w:rsid w:val="00916FF1"/>
    <w:rsid w:val="0092001D"/>
    <w:rsid w:val="00921990"/>
    <w:rsid w:val="00922D3A"/>
    <w:rsid w:val="00922E47"/>
    <w:rsid w:val="0092320B"/>
    <w:rsid w:val="00924D30"/>
    <w:rsid w:val="00925438"/>
    <w:rsid w:val="00925777"/>
    <w:rsid w:val="00925ABA"/>
    <w:rsid w:val="00927056"/>
    <w:rsid w:val="009270B1"/>
    <w:rsid w:val="00927C26"/>
    <w:rsid w:val="00931321"/>
    <w:rsid w:val="00932EAF"/>
    <w:rsid w:val="009332F3"/>
    <w:rsid w:val="00933E7C"/>
    <w:rsid w:val="0093448E"/>
    <w:rsid w:val="009365E8"/>
    <w:rsid w:val="009367B9"/>
    <w:rsid w:val="00937E8A"/>
    <w:rsid w:val="009400AF"/>
    <w:rsid w:val="00940464"/>
    <w:rsid w:val="00940776"/>
    <w:rsid w:val="0094193C"/>
    <w:rsid w:val="0094235C"/>
    <w:rsid w:val="00942C36"/>
    <w:rsid w:val="00943F54"/>
    <w:rsid w:val="00944218"/>
    <w:rsid w:val="0094468A"/>
    <w:rsid w:val="00945144"/>
    <w:rsid w:val="00945B1C"/>
    <w:rsid w:val="00946175"/>
    <w:rsid w:val="00946621"/>
    <w:rsid w:val="00947047"/>
    <w:rsid w:val="00947741"/>
    <w:rsid w:val="00950AB8"/>
    <w:rsid w:val="00951A4A"/>
    <w:rsid w:val="00953EE2"/>
    <w:rsid w:val="00954724"/>
    <w:rsid w:val="00954EC3"/>
    <w:rsid w:val="009552C9"/>
    <w:rsid w:val="00955612"/>
    <w:rsid w:val="00957097"/>
    <w:rsid w:val="00957D53"/>
    <w:rsid w:val="00961593"/>
    <w:rsid w:val="00961BB4"/>
    <w:rsid w:val="00961EEA"/>
    <w:rsid w:val="009622C7"/>
    <w:rsid w:val="009627C4"/>
    <w:rsid w:val="00962B0B"/>
    <w:rsid w:val="00962B1F"/>
    <w:rsid w:val="00962EF0"/>
    <w:rsid w:val="00962F7B"/>
    <w:rsid w:val="009632A8"/>
    <w:rsid w:val="00963BAC"/>
    <w:rsid w:val="00963DAA"/>
    <w:rsid w:val="009643F4"/>
    <w:rsid w:val="009645C1"/>
    <w:rsid w:val="00965000"/>
    <w:rsid w:val="0096504B"/>
    <w:rsid w:val="00965680"/>
    <w:rsid w:val="009660EA"/>
    <w:rsid w:val="00966786"/>
    <w:rsid w:val="009668A8"/>
    <w:rsid w:val="00966F0C"/>
    <w:rsid w:val="009672FB"/>
    <w:rsid w:val="00967AD6"/>
    <w:rsid w:val="0097320C"/>
    <w:rsid w:val="00973C10"/>
    <w:rsid w:val="0097452F"/>
    <w:rsid w:val="00974DEB"/>
    <w:rsid w:val="00976040"/>
    <w:rsid w:val="009777A6"/>
    <w:rsid w:val="00980FCB"/>
    <w:rsid w:val="00981AC9"/>
    <w:rsid w:val="00981CAF"/>
    <w:rsid w:val="00982111"/>
    <w:rsid w:val="009821B4"/>
    <w:rsid w:val="00982699"/>
    <w:rsid w:val="00984D19"/>
    <w:rsid w:val="00985C96"/>
    <w:rsid w:val="00985E2D"/>
    <w:rsid w:val="009870A5"/>
    <w:rsid w:val="00991020"/>
    <w:rsid w:val="009912D1"/>
    <w:rsid w:val="009914BF"/>
    <w:rsid w:val="00991E86"/>
    <w:rsid w:val="00992BE4"/>
    <w:rsid w:val="00994324"/>
    <w:rsid w:val="00994BEE"/>
    <w:rsid w:val="00995100"/>
    <w:rsid w:val="0099573E"/>
    <w:rsid w:val="00995FB8"/>
    <w:rsid w:val="009972BC"/>
    <w:rsid w:val="009973CC"/>
    <w:rsid w:val="00997842"/>
    <w:rsid w:val="00997A74"/>
    <w:rsid w:val="00997AA9"/>
    <w:rsid w:val="009A0314"/>
    <w:rsid w:val="009A0550"/>
    <w:rsid w:val="009A0809"/>
    <w:rsid w:val="009A0AC2"/>
    <w:rsid w:val="009A1AE6"/>
    <w:rsid w:val="009A217F"/>
    <w:rsid w:val="009A26EA"/>
    <w:rsid w:val="009A3043"/>
    <w:rsid w:val="009A30C5"/>
    <w:rsid w:val="009A3C0A"/>
    <w:rsid w:val="009A3C83"/>
    <w:rsid w:val="009A4374"/>
    <w:rsid w:val="009A46EB"/>
    <w:rsid w:val="009A47C2"/>
    <w:rsid w:val="009A4C26"/>
    <w:rsid w:val="009A4ED7"/>
    <w:rsid w:val="009A528A"/>
    <w:rsid w:val="009A606B"/>
    <w:rsid w:val="009A6575"/>
    <w:rsid w:val="009B059C"/>
    <w:rsid w:val="009B07AD"/>
    <w:rsid w:val="009B129C"/>
    <w:rsid w:val="009B17B0"/>
    <w:rsid w:val="009B18B3"/>
    <w:rsid w:val="009B2548"/>
    <w:rsid w:val="009B2E28"/>
    <w:rsid w:val="009B37B0"/>
    <w:rsid w:val="009B38E5"/>
    <w:rsid w:val="009B42C9"/>
    <w:rsid w:val="009B4760"/>
    <w:rsid w:val="009B5B48"/>
    <w:rsid w:val="009B6CFC"/>
    <w:rsid w:val="009B6EEA"/>
    <w:rsid w:val="009B77B9"/>
    <w:rsid w:val="009B7E31"/>
    <w:rsid w:val="009C04A9"/>
    <w:rsid w:val="009C0F4D"/>
    <w:rsid w:val="009C1185"/>
    <w:rsid w:val="009C1989"/>
    <w:rsid w:val="009C2049"/>
    <w:rsid w:val="009C608B"/>
    <w:rsid w:val="009C614E"/>
    <w:rsid w:val="009C6311"/>
    <w:rsid w:val="009C6823"/>
    <w:rsid w:val="009D07C3"/>
    <w:rsid w:val="009D0992"/>
    <w:rsid w:val="009D0ADD"/>
    <w:rsid w:val="009D0D26"/>
    <w:rsid w:val="009D0E5B"/>
    <w:rsid w:val="009D10E7"/>
    <w:rsid w:val="009D111D"/>
    <w:rsid w:val="009D2790"/>
    <w:rsid w:val="009D27FC"/>
    <w:rsid w:val="009D2857"/>
    <w:rsid w:val="009D2AAA"/>
    <w:rsid w:val="009D3AFF"/>
    <w:rsid w:val="009D4A49"/>
    <w:rsid w:val="009D4F4D"/>
    <w:rsid w:val="009D5334"/>
    <w:rsid w:val="009D57A5"/>
    <w:rsid w:val="009D5B12"/>
    <w:rsid w:val="009D5B43"/>
    <w:rsid w:val="009D70C2"/>
    <w:rsid w:val="009D7E40"/>
    <w:rsid w:val="009E0483"/>
    <w:rsid w:val="009E2164"/>
    <w:rsid w:val="009E39AB"/>
    <w:rsid w:val="009E3CD2"/>
    <w:rsid w:val="009E4908"/>
    <w:rsid w:val="009E4CE8"/>
    <w:rsid w:val="009E5A89"/>
    <w:rsid w:val="009E5C28"/>
    <w:rsid w:val="009E6629"/>
    <w:rsid w:val="009E6C01"/>
    <w:rsid w:val="009E6D9F"/>
    <w:rsid w:val="009E7405"/>
    <w:rsid w:val="009E74FE"/>
    <w:rsid w:val="009E772A"/>
    <w:rsid w:val="009F087A"/>
    <w:rsid w:val="009F1A92"/>
    <w:rsid w:val="009F2449"/>
    <w:rsid w:val="009F27E7"/>
    <w:rsid w:val="009F2F10"/>
    <w:rsid w:val="009F3514"/>
    <w:rsid w:val="009F3B58"/>
    <w:rsid w:val="009F3F87"/>
    <w:rsid w:val="009F43B0"/>
    <w:rsid w:val="009F451A"/>
    <w:rsid w:val="009F50C7"/>
    <w:rsid w:val="009F5960"/>
    <w:rsid w:val="009F63B1"/>
    <w:rsid w:val="009F740E"/>
    <w:rsid w:val="009F755A"/>
    <w:rsid w:val="009F7BE6"/>
    <w:rsid w:val="00A0086B"/>
    <w:rsid w:val="00A00ACB"/>
    <w:rsid w:val="00A00C1E"/>
    <w:rsid w:val="00A00C32"/>
    <w:rsid w:val="00A0140A"/>
    <w:rsid w:val="00A017F2"/>
    <w:rsid w:val="00A01D01"/>
    <w:rsid w:val="00A022C1"/>
    <w:rsid w:val="00A0243C"/>
    <w:rsid w:val="00A02C02"/>
    <w:rsid w:val="00A03349"/>
    <w:rsid w:val="00A04A58"/>
    <w:rsid w:val="00A0529C"/>
    <w:rsid w:val="00A057CE"/>
    <w:rsid w:val="00A05D3A"/>
    <w:rsid w:val="00A0614A"/>
    <w:rsid w:val="00A069C0"/>
    <w:rsid w:val="00A07FEF"/>
    <w:rsid w:val="00A10B36"/>
    <w:rsid w:val="00A118AE"/>
    <w:rsid w:val="00A1387E"/>
    <w:rsid w:val="00A143F0"/>
    <w:rsid w:val="00A150CF"/>
    <w:rsid w:val="00A15989"/>
    <w:rsid w:val="00A15BEC"/>
    <w:rsid w:val="00A168DE"/>
    <w:rsid w:val="00A177FD"/>
    <w:rsid w:val="00A17F30"/>
    <w:rsid w:val="00A20AB2"/>
    <w:rsid w:val="00A20BB4"/>
    <w:rsid w:val="00A2134D"/>
    <w:rsid w:val="00A217E2"/>
    <w:rsid w:val="00A221AE"/>
    <w:rsid w:val="00A22E76"/>
    <w:rsid w:val="00A25836"/>
    <w:rsid w:val="00A264C9"/>
    <w:rsid w:val="00A26974"/>
    <w:rsid w:val="00A27AC8"/>
    <w:rsid w:val="00A27BBF"/>
    <w:rsid w:val="00A303DC"/>
    <w:rsid w:val="00A31B91"/>
    <w:rsid w:val="00A31E5A"/>
    <w:rsid w:val="00A324B2"/>
    <w:rsid w:val="00A326B7"/>
    <w:rsid w:val="00A3316F"/>
    <w:rsid w:val="00A3340B"/>
    <w:rsid w:val="00A3372D"/>
    <w:rsid w:val="00A3431A"/>
    <w:rsid w:val="00A34AF5"/>
    <w:rsid w:val="00A36CE4"/>
    <w:rsid w:val="00A402E4"/>
    <w:rsid w:val="00A40736"/>
    <w:rsid w:val="00A408DE"/>
    <w:rsid w:val="00A40ED0"/>
    <w:rsid w:val="00A41E50"/>
    <w:rsid w:val="00A42B73"/>
    <w:rsid w:val="00A434E0"/>
    <w:rsid w:val="00A441BB"/>
    <w:rsid w:val="00A44883"/>
    <w:rsid w:val="00A44899"/>
    <w:rsid w:val="00A449BB"/>
    <w:rsid w:val="00A45ECA"/>
    <w:rsid w:val="00A464F9"/>
    <w:rsid w:val="00A4659F"/>
    <w:rsid w:val="00A46671"/>
    <w:rsid w:val="00A47446"/>
    <w:rsid w:val="00A4799C"/>
    <w:rsid w:val="00A47CCA"/>
    <w:rsid w:val="00A51451"/>
    <w:rsid w:val="00A514AC"/>
    <w:rsid w:val="00A515CB"/>
    <w:rsid w:val="00A532E5"/>
    <w:rsid w:val="00A536CD"/>
    <w:rsid w:val="00A53B38"/>
    <w:rsid w:val="00A5450B"/>
    <w:rsid w:val="00A559BD"/>
    <w:rsid w:val="00A55D39"/>
    <w:rsid w:val="00A56189"/>
    <w:rsid w:val="00A5768D"/>
    <w:rsid w:val="00A57696"/>
    <w:rsid w:val="00A616B0"/>
    <w:rsid w:val="00A61F47"/>
    <w:rsid w:val="00A63B5A"/>
    <w:rsid w:val="00A63BF9"/>
    <w:rsid w:val="00A648DE"/>
    <w:rsid w:val="00A64BA5"/>
    <w:rsid w:val="00A64DBF"/>
    <w:rsid w:val="00A657EF"/>
    <w:rsid w:val="00A65FCC"/>
    <w:rsid w:val="00A66532"/>
    <w:rsid w:val="00A66BB7"/>
    <w:rsid w:val="00A713DA"/>
    <w:rsid w:val="00A7158A"/>
    <w:rsid w:val="00A71A14"/>
    <w:rsid w:val="00A71C17"/>
    <w:rsid w:val="00A72508"/>
    <w:rsid w:val="00A7360C"/>
    <w:rsid w:val="00A7608F"/>
    <w:rsid w:val="00A76684"/>
    <w:rsid w:val="00A76C4E"/>
    <w:rsid w:val="00A779A5"/>
    <w:rsid w:val="00A81AEA"/>
    <w:rsid w:val="00A821BA"/>
    <w:rsid w:val="00A822E9"/>
    <w:rsid w:val="00A82946"/>
    <w:rsid w:val="00A82A40"/>
    <w:rsid w:val="00A82E32"/>
    <w:rsid w:val="00A83A37"/>
    <w:rsid w:val="00A83AA0"/>
    <w:rsid w:val="00A85334"/>
    <w:rsid w:val="00A857BE"/>
    <w:rsid w:val="00A85AF4"/>
    <w:rsid w:val="00A8630E"/>
    <w:rsid w:val="00A864CA"/>
    <w:rsid w:val="00A86F9B"/>
    <w:rsid w:val="00A87A63"/>
    <w:rsid w:val="00A901C4"/>
    <w:rsid w:val="00A91330"/>
    <w:rsid w:val="00A92059"/>
    <w:rsid w:val="00A9259F"/>
    <w:rsid w:val="00A926E3"/>
    <w:rsid w:val="00A92D04"/>
    <w:rsid w:val="00A93467"/>
    <w:rsid w:val="00A945E7"/>
    <w:rsid w:val="00A947AB"/>
    <w:rsid w:val="00A953B8"/>
    <w:rsid w:val="00A95CF5"/>
    <w:rsid w:val="00A96F1E"/>
    <w:rsid w:val="00A97A33"/>
    <w:rsid w:val="00A97BD1"/>
    <w:rsid w:val="00AA03F6"/>
    <w:rsid w:val="00AA0B9F"/>
    <w:rsid w:val="00AA1683"/>
    <w:rsid w:val="00AA1FA4"/>
    <w:rsid w:val="00AA2EDA"/>
    <w:rsid w:val="00AA3F56"/>
    <w:rsid w:val="00AA4601"/>
    <w:rsid w:val="00AA57F9"/>
    <w:rsid w:val="00AA6336"/>
    <w:rsid w:val="00AA76BE"/>
    <w:rsid w:val="00AB0BDE"/>
    <w:rsid w:val="00AB1377"/>
    <w:rsid w:val="00AB29AB"/>
    <w:rsid w:val="00AB3888"/>
    <w:rsid w:val="00AB4718"/>
    <w:rsid w:val="00AB4865"/>
    <w:rsid w:val="00AB49A8"/>
    <w:rsid w:val="00AB59A4"/>
    <w:rsid w:val="00AB779A"/>
    <w:rsid w:val="00AB7A66"/>
    <w:rsid w:val="00AB7E27"/>
    <w:rsid w:val="00AC02A8"/>
    <w:rsid w:val="00AC13BA"/>
    <w:rsid w:val="00AC14B6"/>
    <w:rsid w:val="00AC17F0"/>
    <w:rsid w:val="00AC1AA9"/>
    <w:rsid w:val="00AC33C1"/>
    <w:rsid w:val="00AC3B3F"/>
    <w:rsid w:val="00AC4FE9"/>
    <w:rsid w:val="00AC5F37"/>
    <w:rsid w:val="00AC650C"/>
    <w:rsid w:val="00AC6BE8"/>
    <w:rsid w:val="00AC6CE6"/>
    <w:rsid w:val="00AC6D26"/>
    <w:rsid w:val="00AC7D05"/>
    <w:rsid w:val="00AC7E8A"/>
    <w:rsid w:val="00AD05E3"/>
    <w:rsid w:val="00AD0EDD"/>
    <w:rsid w:val="00AD1595"/>
    <w:rsid w:val="00AD1D9B"/>
    <w:rsid w:val="00AD2C21"/>
    <w:rsid w:val="00AD329C"/>
    <w:rsid w:val="00AD3A90"/>
    <w:rsid w:val="00AD5D1B"/>
    <w:rsid w:val="00AD625B"/>
    <w:rsid w:val="00AD6464"/>
    <w:rsid w:val="00AD66A3"/>
    <w:rsid w:val="00AE185E"/>
    <w:rsid w:val="00AE1FEA"/>
    <w:rsid w:val="00AE232E"/>
    <w:rsid w:val="00AE32AE"/>
    <w:rsid w:val="00AE4789"/>
    <w:rsid w:val="00AE4B02"/>
    <w:rsid w:val="00AE5352"/>
    <w:rsid w:val="00AE55BA"/>
    <w:rsid w:val="00AE60E4"/>
    <w:rsid w:val="00AF012A"/>
    <w:rsid w:val="00AF0503"/>
    <w:rsid w:val="00AF07EE"/>
    <w:rsid w:val="00AF0CFF"/>
    <w:rsid w:val="00AF0F97"/>
    <w:rsid w:val="00AF18D7"/>
    <w:rsid w:val="00AF1FC1"/>
    <w:rsid w:val="00AF2682"/>
    <w:rsid w:val="00AF2958"/>
    <w:rsid w:val="00AF2987"/>
    <w:rsid w:val="00AF2E86"/>
    <w:rsid w:val="00AF3DFD"/>
    <w:rsid w:val="00AF42B2"/>
    <w:rsid w:val="00AF42E0"/>
    <w:rsid w:val="00AF4ABC"/>
    <w:rsid w:val="00AF4ED0"/>
    <w:rsid w:val="00AF4F12"/>
    <w:rsid w:val="00AF5107"/>
    <w:rsid w:val="00AF54C5"/>
    <w:rsid w:val="00AF5A1F"/>
    <w:rsid w:val="00AF70F5"/>
    <w:rsid w:val="00B01581"/>
    <w:rsid w:val="00B0158C"/>
    <w:rsid w:val="00B01C80"/>
    <w:rsid w:val="00B01D7A"/>
    <w:rsid w:val="00B02304"/>
    <w:rsid w:val="00B03116"/>
    <w:rsid w:val="00B03142"/>
    <w:rsid w:val="00B040E1"/>
    <w:rsid w:val="00B04919"/>
    <w:rsid w:val="00B0516B"/>
    <w:rsid w:val="00B05745"/>
    <w:rsid w:val="00B064DA"/>
    <w:rsid w:val="00B102AF"/>
    <w:rsid w:val="00B10A2B"/>
    <w:rsid w:val="00B11205"/>
    <w:rsid w:val="00B1220A"/>
    <w:rsid w:val="00B12FC5"/>
    <w:rsid w:val="00B135BF"/>
    <w:rsid w:val="00B13E88"/>
    <w:rsid w:val="00B14260"/>
    <w:rsid w:val="00B14571"/>
    <w:rsid w:val="00B14AA6"/>
    <w:rsid w:val="00B14CA7"/>
    <w:rsid w:val="00B14CD1"/>
    <w:rsid w:val="00B15210"/>
    <w:rsid w:val="00B154A6"/>
    <w:rsid w:val="00B1565B"/>
    <w:rsid w:val="00B159BE"/>
    <w:rsid w:val="00B16AF0"/>
    <w:rsid w:val="00B16AF5"/>
    <w:rsid w:val="00B16EF6"/>
    <w:rsid w:val="00B17E00"/>
    <w:rsid w:val="00B2030F"/>
    <w:rsid w:val="00B20BD3"/>
    <w:rsid w:val="00B20CC1"/>
    <w:rsid w:val="00B210D8"/>
    <w:rsid w:val="00B22CE1"/>
    <w:rsid w:val="00B2386F"/>
    <w:rsid w:val="00B23CAE"/>
    <w:rsid w:val="00B24C92"/>
    <w:rsid w:val="00B25245"/>
    <w:rsid w:val="00B26C46"/>
    <w:rsid w:val="00B2703F"/>
    <w:rsid w:val="00B27285"/>
    <w:rsid w:val="00B27719"/>
    <w:rsid w:val="00B27F68"/>
    <w:rsid w:val="00B30A67"/>
    <w:rsid w:val="00B30B6D"/>
    <w:rsid w:val="00B30DB7"/>
    <w:rsid w:val="00B30F6E"/>
    <w:rsid w:val="00B31C71"/>
    <w:rsid w:val="00B3285A"/>
    <w:rsid w:val="00B340B5"/>
    <w:rsid w:val="00B35ACD"/>
    <w:rsid w:val="00B36A62"/>
    <w:rsid w:val="00B372AB"/>
    <w:rsid w:val="00B37411"/>
    <w:rsid w:val="00B375CC"/>
    <w:rsid w:val="00B37752"/>
    <w:rsid w:val="00B37974"/>
    <w:rsid w:val="00B40BDF"/>
    <w:rsid w:val="00B40E10"/>
    <w:rsid w:val="00B41EB0"/>
    <w:rsid w:val="00B423B0"/>
    <w:rsid w:val="00B425DD"/>
    <w:rsid w:val="00B43421"/>
    <w:rsid w:val="00B43630"/>
    <w:rsid w:val="00B451F4"/>
    <w:rsid w:val="00B45374"/>
    <w:rsid w:val="00B45659"/>
    <w:rsid w:val="00B45E71"/>
    <w:rsid w:val="00B46E07"/>
    <w:rsid w:val="00B47211"/>
    <w:rsid w:val="00B47674"/>
    <w:rsid w:val="00B5024B"/>
    <w:rsid w:val="00B51131"/>
    <w:rsid w:val="00B52A29"/>
    <w:rsid w:val="00B52C62"/>
    <w:rsid w:val="00B5326B"/>
    <w:rsid w:val="00B5422B"/>
    <w:rsid w:val="00B54C4F"/>
    <w:rsid w:val="00B556AE"/>
    <w:rsid w:val="00B56509"/>
    <w:rsid w:val="00B57897"/>
    <w:rsid w:val="00B57DE5"/>
    <w:rsid w:val="00B60B8F"/>
    <w:rsid w:val="00B60F61"/>
    <w:rsid w:val="00B61C78"/>
    <w:rsid w:val="00B625D2"/>
    <w:rsid w:val="00B6287E"/>
    <w:rsid w:val="00B6357E"/>
    <w:rsid w:val="00B63915"/>
    <w:rsid w:val="00B666BE"/>
    <w:rsid w:val="00B70B96"/>
    <w:rsid w:val="00B70FB4"/>
    <w:rsid w:val="00B721E4"/>
    <w:rsid w:val="00B729B8"/>
    <w:rsid w:val="00B73A7A"/>
    <w:rsid w:val="00B7451E"/>
    <w:rsid w:val="00B74667"/>
    <w:rsid w:val="00B7489F"/>
    <w:rsid w:val="00B74A16"/>
    <w:rsid w:val="00B74FCD"/>
    <w:rsid w:val="00B76C94"/>
    <w:rsid w:val="00B76E5E"/>
    <w:rsid w:val="00B800F3"/>
    <w:rsid w:val="00B8014A"/>
    <w:rsid w:val="00B8054F"/>
    <w:rsid w:val="00B82090"/>
    <w:rsid w:val="00B8222C"/>
    <w:rsid w:val="00B8233D"/>
    <w:rsid w:val="00B83649"/>
    <w:rsid w:val="00B837B6"/>
    <w:rsid w:val="00B841BA"/>
    <w:rsid w:val="00B855CD"/>
    <w:rsid w:val="00B85960"/>
    <w:rsid w:val="00B85B3F"/>
    <w:rsid w:val="00B86352"/>
    <w:rsid w:val="00B90D25"/>
    <w:rsid w:val="00B914D3"/>
    <w:rsid w:val="00B922DC"/>
    <w:rsid w:val="00B92AD5"/>
    <w:rsid w:val="00B93F33"/>
    <w:rsid w:val="00B94401"/>
    <w:rsid w:val="00B94D15"/>
    <w:rsid w:val="00B953B0"/>
    <w:rsid w:val="00B96126"/>
    <w:rsid w:val="00B96965"/>
    <w:rsid w:val="00B96AE0"/>
    <w:rsid w:val="00B978FB"/>
    <w:rsid w:val="00B97B6B"/>
    <w:rsid w:val="00BA081B"/>
    <w:rsid w:val="00BA1407"/>
    <w:rsid w:val="00BA2D98"/>
    <w:rsid w:val="00BA343A"/>
    <w:rsid w:val="00BA3454"/>
    <w:rsid w:val="00BA3A82"/>
    <w:rsid w:val="00BA4DC9"/>
    <w:rsid w:val="00BA5493"/>
    <w:rsid w:val="00BA6FA1"/>
    <w:rsid w:val="00BA7BF0"/>
    <w:rsid w:val="00BB02EA"/>
    <w:rsid w:val="00BB22F9"/>
    <w:rsid w:val="00BB25BA"/>
    <w:rsid w:val="00BB6EE1"/>
    <w:rsid w:val="00BC0BF7"/>
    <w:rsid w:val="00BC0C67"/>
    <w:rsid w:val="00BC1004"/>
    <w:rsid w:val="00BC1088"/>
    <w:rsid w:val="00BC16DC"/>
    <w:rsid w:val="00BC17E7"/>
    <w:rsid w:val="00BC1817"/>
    <w:rsid w:val="00BC1973"/>
    <w:rsid w:val="00BC2162"/>
    <w:rsid w:val="00BC276E"/>
    <w:rsid w:val="00BC3175"/>
    <w:rsid w:val="00BC3BEA"/>
    <w:rsid w:val="00BC483D"/>
    <w:rsid w:val="00BC51DE"/>
    <w:rsid w:val="00BC54B6"/>
    <w:rsid w:val="00BC5CDD"/>
    <w:rsid w:val="00BC5EEA"/>
    <w:rsid w:val="00BC7E80"/>
    <w:rsid w:val="00BC7F7A"/>
    <w:rsid w:val="00BD0C0B"/>
    <w:rsid w:val="00BD1EB2"/>
    <w:rsid w:val="00BD2998"/>
    <w:rsid w:val="00BD2C25"/>
    <w:rsid w:val="00BD2C2F"/>
    <w:rsid w:val="00BD5031"/>
    <w:rsid w:val="00BD56CA"/>
    <w:rsid w:val="00BD62D7"/>
    <w:rsid w:val="00BD6318"/>
    <w:rsid w:val="00BD66A6"/>
    <w:rsid w:val="00BD6E09"/>
    <w:rsid w:val="00BD70D3"/>
    <w:rsid w:val="00BD7949"/>
    <w:rsid w:val="00BD7D1D"/>
    <w:rsid w:val="00BD7DD8"/>
    <w:rsid w:val="00BE117D"/>
    <w:rsid w:val="00BE130A"/>
    <w:rsid w:val="00BE132E"/>
    <w:rsid w:val="00BE13CC"/>
    <w:rsid w:val="00BE14EA"/>
    <w:rsid w:val="00BE2047"/>
    <w:rsid w:val="00BE2125"/>
    <w:rsid w:val="00BE2CB8"/>
    <w:rsid w:val="00BE43C9"/>
    <w:rsid w:val="00BE56A9"/>
    <w:rsid w:val="00BE59CB"/>
    <w:rsid w:val="00BE6CEA"/>
    <w:rsid w:val="00BE74D5"/>
    <w:rsid w:val="00BE7AE8"/>
    <w:rsid w:val="00BF1243"/>
    <w:rsid w:val="00BF142B"/>
    <w:rsid w:val="00BF182F"/>
    <w:rsid w:val="00BF1C9E"/>
    <w:rsid w:val="00BF35C2"/>
    <w:rsid w:val="00BF3A98"/>
    <w:rsid w:val="00BF415D"/>
    <w:rsid w:val="00BF47FB"/>
    <w:rsid w:val="00BF672E"/>
    <w:rsid w:val="00BF69F7"/>
    <w:rsid w:val="00BF6DCE"/>
    <w:rsid w:val="00BF7EBB"/>
    <w:rsid w:val="00C004E5"/>
    <w:rsid w:val="00C0093C"/>
    <w:rsid w:val="00C00AB6"/>
    <w:rsid w:val="00C00E7F"/>
    <w:rsid w:val="00C00FB1"/>
    <w:rsid w:val="00C013F2"/>
    <w:rsid w:val="00C01785"/>
    <w:rsid w:val="00C02D5A"/>
    <w:rsid w:val="00C0313C"/>
    <w:rsid w:val="00C04260"/>
    <w:rsid w:val="00C04AB2"/>
    <w:rsid w:val="00C05202"/>
    <w:rsid w:val="00C06774"/>
    <w:rsid w:val="00C067E8"/>
    <w:rsid w:val="00C06C3D"/>
    <w:rsid w:val="00C10235"/>
    <w:rsid w:val="00C1103F"/>
    <w:rsid w:val="00C11479"/>
    <w:rsid w:val="00C12211"/>
    <w:rsid w:val="00C123DB"/>
    <w:rsid w:val="00C12F43"/>
    <w:rsid w:val="00C13525"/>
    <w:rsid w:val="00C1516F"/>
    <w:rsid w:val="00C15478"/>
    <w:rsid w:val="00C162BA"/>
    <w:rsid w:val="00C1631E"/>
    <w:rsid w:val="00C1656A"/>
    <w:rsid w:val="00C16E5F"/>
    <w:rsid w:val="00C171E1"/>
    <w:rsid w:val="00C1799C"/>
    <w:rsid w:val="00C20E20"/>
    <w:rsid w:val="00C22910"/>
    <w:rsid w:val="00C236CA"/>
    <w:rsid w:val="00C25F20"/>
    <w:rsid w:val="00C25F6D"/>
    <w:rsid w:val="00C2717E"/>
    <w:rsid w:val="00C27FDD"/>
    <w:rsid w:val="00C305C3"/>
    <w:rsid w:val="00C3210D"/>
    <w:rsid w:val="00C324E7"/>
    <w:rsid w:val="00C32AD8"/>
    <w:rsid w:val="00C32B13"/>
    <w:rsid w:val="00C3304F"/>
    <w:rsid w:val="00C3322A"/>
    <w:rsid w:val="00C333C8"/>
    <w:rsid w:val="00C35AC8"/>
    <w:rsid w:val="00C37A64"/>
    <w:rsid w:val="00C40CCD"/>
    <w:rsid w:val="00C40FA2"/>
    <w:rsid w:val="00C41DA3"/>
    <w:rsid w:val="00C4262F"/>
    <w:rsid w:val="00C455C1"/>
    <w:rsid w:val="00C45FA6"/>
    <w:rsid w:val="00C46065"/>
    <w:rsid w:val="00C4614D"/>
    <w:rsid w:val="00C46393"/>
    <w:rsid w:val="00C46573"/>
    <w:rsid w:val="00C47016"/>
    <w:rsid w:val="00C47067"/>
    <w:rsid w:val="00C4726A"/>
    <w:rsid w:val="00C50728"/>
    <w:rsid w:val="00C512C5"/>
    <w:rsid w:val="00C51541"/>
    <w:rsid w:val="00C51BFC"/>
    <w:rsid w:val="00C51D8F"/>
    <w:rsid w:val="00C52EFE"/>
    <w:rsid w:val="00C53473"/>
    <w:rsid w:val="00C53CE6"/>
    <w:rsid w:val="00C53D67"/>
    <w:rsid w:val="00C53E26"/>
    <w:rsid w:val="00C556E3"/>
    <w:rsid w:val="00C55F3B"/>
    <w:rsid w:val="00C5645D"/>
    <w:rsid w:val="00C5690D"/>
    <w:rsid w:val="00C57C0D"/>
    <w:rsid w:val="00C57DAE"/>
    <w:rsid w:val="00C57E86"/>
    <w:rsid w:val="00C615B6"/>
    <w:rsid w:val="00C62404"/>
    <w:rsid w:val="00C6263C"/>
    <w:rsid w:val="00C6558F"/>
    <w:rsid w:val="00C66797"/>
    <w:rsid w:val="00C67367"/>
    <w:rsid w:val="00C7003B"/>
    <w:rsid w:val="00C70593"/>
    <w:rsid w:val="00C709EF"/>
    <w:rsid w:val="00C713B5"/>
    <w:rsid w:val="00C71B6A"/>
    <w:rsid w:val="00C71F2B"/>
    <w:rsid w:val="00C72BCF"/>
    <w:rsid w:val="00C734E5"/>
    <w:rsid w:val="00C744AA"/>
    <w:rsid w:val="00C7644B"/>
    <w:rsid w:val="00C76A29"/>
    <w:rsid w:val="00C770A3"/>
    <w:rsid w:val="00C772B3"/>
    <w:rsid w:val="00C77E94"/>
    <w:rsid w:val="00C809F8"/>
    <w:rsid w:val="00C8160F"/>
    <w:rsid w:val="00C82C97"/>
    <w:rsid w:val="00C83746"/>
    <w:rsid w:val="00C8458B"/>
    <w:rsid w:val="00C8670B"/>
    <w:rsid w:val="00C86A2F"/>
    <w:rsid w:val="00C8768B"/>
    <w:rsid w:val="00C87B1B"/>
    <w:rsid w:val="00C87BD1"/>
    <w:rsid w:val="00C90195"/>
    <w:rsid w:val="00C9021A"/>
    <w:rsid w:val="00C91048"/>
    <w:rsid w:val="00C9165E"/>
    <w:rsid w:val="00C91EDB"/>
    <w:rsid w:val="00C926FC"/>
    <w:rsid w:val="00C93023"/>
    <w:rsid w:val="00C953A7"/>
    <w:rsid w:val="00C95A40"/>
    <w:rsid w:val="00C96DB8"/>
    <w:rsid w:val="00CA1771"/>
    <w:rsid w:val="00CA19EC"/>
    <w:rsid w:val="00CA2793"/>
    <w:rsid w:val="00CA2A4F"/>
    <w:rsid w:val="00CA3050"/>
    <w:rsid w:val="00CA3134"/>
    <w:rsid w:val="00CA330F"/>
    <w:rsid w:val="00CA36B9"/>
    <w:rsid w:val="00CA4981"/>
    <w:rsid w:val="00CA4C63"/>
    <w:rsid w:val="00CB09A4"/>
    <w:rsid w:val="00CB0B15"/>
    <w:rsid w:val="00CB0CED"/>
    <w:rsid w:val="00CB2992"/>
    <w:rsid w:val="00CB2C65"/>
    <w:rsid w:val="00CB3068"/>
    <w:rsid w:val="00CB337B"/>
    <w:rsid w:val="00CB40AA"/>
    <w:rsid w:val="00CB4402"/>
    <w:rsid w:val="00CB483A"/>
    <w:rsid w:val="00CB701B"/>
    <w:rsid w:val="00CB7C0E"/>
    <w:rsid w:val="00CB7DAE"/>
    <w:rsid w:val="00CB7E5F"/>
    <w:rsid w:val="00CC049E"/>
    <w:rsid w:val="00CC17C9"/>
    <w:rsid w:val="00CC1CF5"/>
    <w:rsid w:val="00CC208D"/>
    <w:rsid w:val="00CC2886"/>
    <w:rsid w:val="00CC3047"/>
    <w:rsid w:val="00CC3FB9"/>
    <w:rsid w:val="00CC4135"/>
    <w:rsid w:val="00CC5BB8"/>
    <w:rsid w:val="00CC6418"/>
    <w:rsid w:val="00CC691E"/>
    <w:rsid w:val="00CC7378"/>
    <w:rsid w:val="00CC7C8C"/>
    <w:rsid w:val="00CD04EF"/>
    <w:rsid w:val="00CD07A1"/>
    <w:rsid w:val="00CD07F3"/>
    <w:rsid w:val="00CD0C44"/>
    <w:rsid w:val="00CD14C5"/>
    <w:rsid w:val="00CD2E88"/>
    <w:rsid w:val="00CD2F1C"/>
    <w:rsid w:val="00CD3323"/>
    <w:rsid w:val="00CD3F71"/>
    <w:rsid w:val="00CD4180"/>
    <w:rsid w:val="00CD42C1"/>
    <w:rsid w:val="00CD4E0C"/>
    <w:rsid w:val="00CD5FA0"/>
    <w:rsid w:val="00CD76A3"/>
    <w:rsid w:val="00CD790B"/>
    <w:rsid w:val="00CD7A8B"/>
    <w:rsid w:val="00CE0050"/>
    <w:rsid w:val="00CE00A7"/>
    <w:rsid w:val="00CE01A1"/>
    <w:rsid w:val="00CE03D0"/>
    <w:rsid w:val="00CE09B4"/>
    <w:rsid w:val="00CE1B12"/>
    <w:rsid w:val="00CE2B29"/>
    <w:rsid w:val="00CE2BA7"/>
    <w:rsid w:val="00CE31D8"/>
    <w:rsid w:val="00CE3883"/>
    <w:rsid w:val="00CE544E"/>
    <w:rsid w:val="00CE5852"/>
    <w:rsid w:val="00CE6430"/>
    <w:rsid w:val="00CE6FA5"/>
    <w:rsid w:val="00CE7522"/>
    <w:rsid w:val="00CE758A"/>
    <w:rsid w:val="00CE7834"/>
    <w:rsid w:val="00CE7C16"/>
    <w:rsid w:val="00CF0758"/>
    <w:rsid w:val="00CF076F"/>
    <w:rsid w:val="00CF07B8"/>
    <w:rsid w:val="00CF0A39"/>
    <w:rsid w:val="00CF0CB2"/>
    <w:rsid w:val="00CF106A"/>
    <w:rsid w:val="00CF1140"/>
    <w:rsid w:val="00CF247E"/>
    <w:rsid w:val="00CF32D8"/>
    <w:rsid w:val="00CF357E"/>
    <w:rsid w:val="00CF6C26"/>
    <w:rsid w:val="00CF7824"/>
    <w:rsid w:val="00D00262"/>
    <w:rsid w:val="00D009C6"/>
    <w:rsid w:val="00D00C41"/>
    <w:rsid w:val="00D02484"/>
    <w:rsid w:val="00D0353C"/>
    <w:rsid w:val="00D036B7"/>
    <w:rsid w:val="00D03888"/>
    <w:rsid w:val="00D048F9"/>
    <w:rsid w:val="00D06462"/>
    <w:rsid w:val="00D10074"/>
    <w:rsid w:val="00D1063D"/>
    <w:rsid w:val="00D10755"/>
    <w:rsid w:val="00D10DDE"/>
    <w:rsid w:val="00D11218"/>
    <w:rsid w:val="00D11D92"/>
    <w:rsid w:val="00D11E58"/>
    <w:rsid w:val="00D12887"/>
    <w:rsid w:val="00D1315B"/>
    <w:rsid w:val="00D1508F"/>
    <w:rsid w:val="00D162C5"/>
    <w:rsid w:val="00D177C3"/>
    <w:rsid w:val="00D203A9"/>
    <w:rsid w:val="00D2051B"/>
    <w:rsid w:val="00D20999"/>
    <w:rsid w:val="00D20B6C"/>
    <w:rsid w:val="00D20C4A"/>
    <w:rsid w:val="00D216A3"/>
    <w:rsid w:val="00D2336D"/>
    <w:rsid w:val="00D23657"/>
    <w:rsid w:val="00D237DB"/>
    <w:rsid w:val="00D244F1"/>
    <w:rsid w:val="00D24961"/>
    <w:rsid w:val="00D24CBE"/>
    <w:rsid w:val="00D25168"/>
    <w:rsid w:val="00D25C49"/>
    <w:rsid w:val="00D2646B"/>
    <w:rsid w:val="00D2671B"/>
    <w:rsid w:val="00D26910"/>
    <w:rsid w:val="00D2772D"/>
    <w:rsid w:val="00D27B36"/>
    <w:rsid w:val="00D300B2"/>
    <w:rsid w:val="00D306BD"/>
    <w:rsid w:val="00D308E7"/>
    <w:rsid w:val="00D30A75"/>
    <w:rsid w:val="00D313F3"/>
    <w:rsid w:val="00D31A01"/>
    <w:rsid w:val="00D322C1"/>
    <w:rsid w:val="00D32B50"/>
    <w:rsid w:val="00D332D2"/>
    <w:rsid w:val="00D33BAA"/>
    <w:rsid w:val="00D34205"/>
    <w:rsid w:val="00D34EA2"/>
    <w:rsid w:val="00D36BD2"/>
    <w:rsid w:val="00D36EC7"/>
    <w:rsid w:val="00D37119"/>
    <w:rsid w:val="00D408F0"/>
    <w:rsid w:val="00D415DF"/>
    <w:rsid w:val="00D44564"/>
    <w:rsid w:val="00D449CE"/>
    <w:rsid w:val="00D449FA"/>
    <w:rsid w:val="00D44E58"/>
    <w:rsid w:val="00D454E6"/>
    <w:rsid w:val="00D456BB"/>
    <w:rsid w:val="00D46497"/>
    <w:rsid w:val="00D46BE7"/>
    <w:rsid w:val="00D46D95"/>
    <w:rsid w:val="00D46F69"/>
    <w:rsid w:val="00D516CE"/>
    <w:rsid w:val="00D51E11"/>
    <w:rsid w:val="00D522D5"/>
    <w:rsid w:val="00D52B1D"/>
    <w:rsid w:val="00D543B8"/>
    <w:rsid w:val="00D5468D"/>
    <w:rsid w:val="00D54998"/>
    <w:rsid w:val="00D54DA9"/>
    <w:rsid w:val="00D56347"/>
    <w:rsid w:val="00D56E73"/>
    <w:rsid w:val="00D57C43"/>
    <w:rsid w:val="00D6042F"/>
    <w:rsid w:val="00D60A32"/>
    <w:rsid w:val="00D60BCF"/>
    <w:rsid w:val="00D60C6B"/>
    <w:rsid w:val="00D60E38"/>
    <w:rsid w:val="00D612DF"/>
    <w:rsid w:val="00D616A3"/>
    <w:rsid w:val="00D61B6B"/>
    <w:rsid w:val="00D62D37"/>
    <w:rsid w:val="00D63D2C"/>
    <w:rsid w:val="00D6410B"/>
    <w:rsid w:val="00D65202"/>
    <w:rsid w:val="00D65627"/>
    <w:rsid w:val="00D65928"/>
    <w:rsid w:val="00D66477"/>
    <w:rsid w:val="00D66824"/>
    <w:rsid w:val="00D67743"/>
    <w:rsid w:val="00D70153"/>
    <w:rsid w:val="00D706D0"/>
    <w:rsid w:val="00D707E6"/>
    <w:rsid w:val="00D70A80"/>
    <w:rsid w:val="00D718C8"/>
    <w:rsid w:val="00D71E25"/>
    <w:rsid w:val="00D72BE2"/>
    <w:rsid w:val="00D733FF"/>
    <w:rsid w:val="00D746B4"/>
    <w:rsid w:val="00D74AF5"/>
    <w:rsid w:val="00D75EF9"/>
    <w:rsid w:val="00D75F73"/>
    <w:rsid w:val="00D76C54"/>
    <w:rsid w:val="00D773F2"/>
    <w:rsid w:val="00D775CB"/>
    <w:rsid w:val="00D8013D"/>
    <w:rsid w:val="00D80A19"/>
    <w:rsid w:val="00D80D0A"/>
    <w:rsid w:val="00D811FF"/>
    <w:rsid w:val="00D8193F"/>
    <w:rsid w:val="00D83231"/>
    <w:rsid w:val="00D84C50"/>
    <w:rsid w:val="00D84F96"/>
    <w:rsid w:val="00D85CD1"/>
    <w:rsid w:val="00D87220"/>
    <w:rsid w:val="00D875A6"/>
    <w:rsid w:val="00D8787C"/>
    <w:rsid w:val="00D9032B"/>
    <w:rsid w:val="00D90966"/>
    <w:rsid w:val="00D925E8"/>
    <w:rsid w:val="00D92955"/>
    <w:rsid w:val="00D93244"/>
    <w:rsid w:val="00D93414"/>
    <w:rsid w:val="00D9362E"/>
    <w:rsid w:val="00D947C8"/>
    <w:rsid w:val="00D95984"/>
    <w:rsid w:val="00D96DD8"/>
    <w:rsid w:val="00D96E0C"/>
    <w:rsid w:val="00D9757B"/>
    <w:rsid w:val="00D97BF4"/>
    <w:rsid w:val="00DA0D87"/>
    <w:rsid w:val="00DA0F08"/>
    <w:rsid w:val="00DA10E3"/>
    <w:rsid w:val="00DA1130"/>
    <w:rsid w:val="00DA182B"/>
    <w:rsid w:val="00DA19AF"/>
    <w:rsid w:val="00DA1E60"/>
    <w:rsid w:val="00DA2CAA"/>
    <w:rsid w:val="00DA3776"/>
    <w:rsid w:val="00DA5186"/>
    <w:rsid w:val="00DA75EC"/>
    <w:rsid w:val="00DA78CB"/>
    <w:rsid w:val="00DA7EE3"/>
    <w:rsid w:val="00DB177E"/>
    <w:rsid w:val="00DB1C7D"/>
    <w:rsid w:val="00DB1DA0"/>
    <w:rsid w:val="00DB2518"/>
    <w:rsid w:val="00DB29D3"/>
    <w:rsid w:val="00DB364B"/>
    <w:rsid w:val="00DB466D"/>
    <w:rsid w:val="00DB4728"/>
    <w:rsid w:val="00DB49EE"/>
    <w:rsid w:val="00DB7121"/>
    <w:rsid w:val="00DB7153"/>
    <w:rsid w:val="00DB7ECA"/>
    <w:rsid w:val="00DC0149"/>
    <w:rsid w:val="00DC0392"/>
    <w:rsid w:val="00DC070A"/>
    <w:rsid w:val="00DC08D5"/>
    <w:rsid w:val="00DC1256"/>
    <w:rsid w:val="00DC1523"/>
    <w:rsid w:val="00DC1DF0"/>
    <w:rsid w:val="00DC36CD"/>
    <w:rsid w:val="00DC3B9E"/>
    <w:rsid w:val="00DC488F"/>
    <w:rsid w:val="00DC4E7F"/>
    <w:rsid w:val="00DC63AA"/>
    <w:rsid w:val="00DC6BC8"/>
    <w:rsid w:val="00DC7B0D"/>
    <w:rsid w:val="00DD0640"/>
    <w:rsid w:val="00DD0A00"/>
    <w:rsid w:val="00DD1224"/>
    <w:rsid w:val="00DD1675"/>
    <w:rsid w:val="00DD167A"/>
    <w:rsid w:val="00DD2030"/>
    <w:rsid w:val="00DD20DB"/>
    <w:rsid w:val="00DD294E"/>
    <w:rsid w:val="00DD350B"/>
    <w:rsid w:val="00DD3AA8"/>
    <w:rsid w:val="00DD3FA2"/>
    <w:rsid w:val="00DD416C"/>
    <w:rsid w:val="00DD429D"/>
    <w:rsid w:val="00DD47B3"/>
    <w:rsid w:val="00DD4BCB"/>
    <w:rsid w:val="00DD5431"/>
    <w:rsid w:val="00DD58D1"/>
    <w:rsid w:val="00DD5EE7"/>
    <w:rsid w:val="00DD625B"/>
    <w:rsid w:val="00DD7C87"/>
    <w:rsid w:val="00DE2BE4"/>
    <w:rsid w:val="00DE49A1"/>
    <w:rsid w:val="00DE59C0"/>
    <w:rsid w:val="00DE65E7"/>
    <w:rsid w:val="00DE69B9"/>
    <w:rsid w:val="00DF0D2E"/>
    <w:rsid w:val="00DF1AC7"/>
    <w:rsid w:val="00DF1C43"/>
    <w:rsid w:val="00DF2711"/>
    <w:rsid w:val="00DF361D"/>
    <w:rsid w:val="00DF3AD2"/>
    <w:rsid w:val="00DF411B"/>
    <w:rsid w:val="00DF450A"/>
    <w:rsid w:val="00DF57F5"/>
    <w:rsid w:val="00DF636B"/>
    <w:rsid w:val="00DF6CEA"/>
    <w:rsid w:val="00DF6DC3"/>
    <w:rsid w:val="00DF78D3"/>
    <w:rsid w:val="00DF7C1E"/>
    <w:rsid w:val="00DF7DE0"/>
    <w:rsid w:val="00DF7E32"/>
    <w:rsid w:val="00E0204B"/>
    <w:rsid w:val="00E021B0"/>
    <w:rsid w:val="00E0359B"/>
    <w:rsid w:val="00E0598C"/>
    <w:rsid w:val="00E06259"/>
    <w:rsid w:val="00E06571"/>
    <w:rsid w:val="00E07822"/>
    <w:rsid w:val="00E10589"/>
    <w:rsid w:val="00E10FB4"/>
    <w:rsid w:val="00E119E9"/>
    <w:rsid w:val="00E11F59"/>
    <w:rsid w:val="00E120D1"/>
    <w:rsid w:val="00E1230E"/>
    <w:rsid w:val="00E12EF4"/>
    <w:rsid w:val="00E12FCD"/>
    <w:rsid w:val="00E131DE"/>
    <w:rsid w:val="00E1364E"/>
    <w:rsid w:val="00E1381E"/>
    <w:rsid w:val="00E13DA3"/>
    <w:rsid w:val="00E15841"/>
    <w:rsid w:val="00E16011"/>
    <w:rsid w:val="00E161F5"/>
    <w:rsid w:val="00E1653F"/>
    <w:rsid w:val="00E16C29"/>
    <w:rsid w:val="00E171D1"/>
    <w:rsid w:val="00E17AF7"/>
    <w:rsid w:val="00E20120"/>
    <w:rsid w:val="00E203C3"/>
    <w:rsid w:val="00E209A7"/>
    <w:rsid w:val="00E21864"/>
    <w:rsid w:val="00E21B21"/>
    <w:rsid w:val="00E21FC0"/>
    <w:rsid w:val="00E22236"/>
    <w:rsid w:val="00E236C4"/>
    <w:rsid w:val="00E23C13"/>
    <w:rsid w:val="00E23D4C"/>
    <w:rsid w:val="00E24B60"/>
    <w:rsid w:val="00E258AD"/>
    <w:rsid w:val="00E26117"/>
    <w:rsid w:val="00E26599"/>
    <w:rsid w:val="00E2743D"/>
    <w:rsid w:val="00E2753A"/>
    <w:rsid w:val="00E27A1E"/>
    <w:rsid w:val="00E27C17"/>
    <w:rsid w:val="00E30283"/>
    <w:rsid w:val="00E33349"/>
    <w:rsid w:val="00E334C2"/>
    <w:rsid w:val="00E33DB0"/>
    <w:rsid w:val="00E36F2A"/>
    <w:rsid w:val="00E376B5"/>
    <w:rsid w:val="00E37AEB"/>
    <w:rsid w:val="00E41226"/>
    <w:rsid w:val="00E415FE"/>
    <w:rsid w:val="00E42597"/>
    <w:rsid w:val="00E4489A"/>
    <w:rsid w:val="00E451C8"/>
    <w:rsid w:val="00E46D6D"/>
    <w:rsid w:val="00E4788E"/>
    <w:rsid w:val="00E5014B"/>
    <w:rsid w:val="00E50D4C"/>
    <w:rsid w:val="00E51DF0"/>
    <w:rsid w:val="00E5368E"/>
    <w:rsid w:val="00E547DC"/>
    <w:rsid w:val="00E54D83"/>
    <w:rsid w:val="00E55D90"/>
    <w:rsid w:val="00E5689A"/>
    <w:rsid w:val="00E56D20"/>
    <w:rsid w:val="00E56D4A"/>
    <w:rsid w:val="00E56D76"/>
    <w:rsid w:val="00E575BF"/>
    <w:rsid w:val="00E57A9E"/>
    <w:rsid w:val="00E6032F"/>
    <w:rsid w:val="00E60C2C"/>
    <w:rsid w:val="00E61719"/>
    <w:rsid w:val="00E619BD"/>
    <w:rsid w:val="00E62248"/>
    <w:rsid w:val="00E62D0F"/>
    <w:rsid w:val="00E63930"/>
    <w:rsid w:val="00E7077A"/>
    <w:rsid w:val="00E70A4A"/>
    <w:rsid w:val="00E70DED"/>
    <w:rsid w:val="00E7131A"/>
    <w:rsid w:val="00E71B02"/>
    <w:rsid w:val="00E72DE6"/>
    <w:rsid w:val="00E734BC"/>
    <w:rsid w:val="00E758FE"/>
    <w:rsid w:val="00E76E13"/>
    <w:rsid w:val="00E77452"/>
    <w:rsid w:val="00E7763B"/>
    <w:rsid w:val="00E77B02"/>
    <w:rsid w:val="00E810C2"/>
    <w:rsid w:val="00E8183B"/>
    <w:rsid w:val="00E81D5D"/>
    <w:rsid w:val="00E81E3B"/>
    <w:rsid w:val="00E820A2"/>
    <w:rsid w:val="00E842DC"/>
    <w:rsid w:val="00E84E97"/>
    <w:rsid w:val="00E87AE5"/>
    <w:rsid w:val="00E9170B"/>
    <w:rsid w:val="00E9284C"/>
    <w:rsid w:val="00E92F5C"/>
    <w:rsid w:val="00E934D5"/>
    <w:rsid w:val="00E93B73"/>
    <w:rsid w:val="00E93CF4"/>
    <w:rsid w:val="00E93E53"/>
    <w:rsid w:val="00E94C0B"/>
    <w:rsid w:val="00E9534B"/>
    <w:rsid w:val="00E95934"/>
    <w:rsid w:val="00E95C0E"/>
    <w:rsid w:val="00E95D3C"/>
    <w:rsid w:val="00E9606B"/>
    <w:rsid w:val="00E960A6"/>
    <w:rsid w:val="00E961E8"/>
    <w:rsid w:val="00E966BB"/>
    <w:rsid w:val="00E97098"/>
    <w:rsid w:val="00E97159"/>
    <w:rsid w:val="00E97CD5"/>
    <w:rsid w:val="00EA0580"/>
    <w:rsid w:val="00EA0A00"/>
    <w:rsid w:val="00EA0CC9"/>
    <w:rsid w:val="00EA1302"/>
    <w:rsid w:val="00EA1D0C"/>
    <w:rsid w:val="00EA1DBE"/>
    <w:rsid w:val="00EA2071"/>
    <w:rsid w:val="00EA210B"/>
    <w:rsid w:val="00EA22BD"/>
    <w:rsid w:val="00EA29D1"/>
    <w:rsid w:val="00EA3602"/>
    <w:rsid w:val="00EA381C"/>
    <w:rsid w:val="00EA4936"/>
    <w:rsid w:val="00EA4E5E"/>
    <w:rsid w:val="00EA57EF"/>
    <w:rsid w:val="00EA60C3"/>
    <w:rsid w:val="00EA7810"/>
    <w:rsid w:val="00EA7D11"/>
    <w:rsid w:val="00EB0C24"/>
    <w:rsid w:val="00EB0E4D"/>
    <w:rsid w:val="00EB1192"/>
    <w:rsid w:val="00EB181A"/>
    <w:rsid w:val="00EB23E6"/>
    <w:rsid w:val="00EB2E77"/>
    <w:rsid w:val="00EB31B4"/>
    <w:rsid w:val="00EB414A"/>
    <w:rsid w:val="00EB5184"/>
    <w:rsid w:val="00EB6347"/>
    <w:rsid w:val="00EB6374"/>
    <w:rsid w:val="00EB67D4"/>
    <w:rsid w:val="00EB6847"/>
    <w:rsid w:val="00EB693B"/>
    <w:rsid w:val="00EB6B6E"/>
    <w:rsid w:val="00EB7426"/>
    <w:rsid w:val="00EB7E15"/>
    <w:rsid w:val="00EC01AD"/>
    <w:rsid w:val="00EC0302"/>
    <w:rsid w:val="00EC0B08"/>
    <w:rsid w:val="00EC0D8F"/>
    <w:rsid w:val="00EC1DA2"/>
    <w:rsid w:val="00EC2093"/>
    <w:rsid w:val="00EC3E2C"/>
    <w:rsid w:val="00EC40B9"/>
    <w:rsid w:val="00EC4416"/>
    <w:rsid w:val="00EC45B4"/>
    <w:rsid w:val="00EC5599"/>
    <w:rsid w:val="00EC7F93"/>
    <w:rsid w:val="00ED160F"/>
    <w:rsid w:val="00ED1F64"/>
    <w:rsid w:val="00ED229A"/>
    <w:rsid w:val="00ED2A5B"/>
    <w:rsid w:val="00ED2AF4"/>
    <w:rsid w:val="00ED2D90"/>
    <w:rsid w:val="00ED467D"/>
    <w:rsid w:val="00ED4B26"/>
    <w:rsid w:val="00ED5AC5"/>
    <w:rsid w:val="00ED5FC6"/>
    <w:rsid w:val="00ED7067"/>
    <w:rsid w:val="00ED750D"/>
    <w:rsid w:val="00ED78EE"/>
    <w:rsid w:val="00EE0DB9"/>
    <w:rsid w:val="00EE1750"/>
    <w:rsid w:val="00EE1EE9"/>
    <w:rsid w:val="00EE2ACD"/>
    <w:rsid w:val="00EE3683"/>
    <w:rsid w:val="00EE3BFE"/>
    <w:rsid w:val="00EE4054"/>
    <w:rsid w:val="00EE4239"/>
    <w:rsid w:val="00EE4779"/>
    <w:rsid w:val="00EE5215"/>
    <w:rsid w:val="00EE55D0"/>
    <w:rsid w:val="00EE575C"/>
    <w:rsid w:val="00EE57D5"/>
    <w:rsid w:val="00EE5BA6"/>
    <w:rsid w:val="00EE6E0D"/>
    <w:rsid w:val="00EF0950"/>
    <w:rsid w:val="00EF0BAF"/>
    <w:rsid w:val="00EF13F4"/>
    <w:rsid w:val="00EF1F05"/>
    <w:rsid w:val="00EF2AA3"/>
    <w:rsid w:val="00EF4025"/>
    <w:rsid w:val="00EF5A47"/>
    <w:rsid w:val="00EF688F"/>
    <w:rsid w:val="00EF6C2A"/>
    <w:rsid w:val="00EF6D19"/>
    <w:rsid w:val="00EF78E0"/>
    <w:rsid w:val="00EF7C8B"/>
    <w:rsid w:val="00EF7D76"/>
    <w:rsid w:val="00F000FD"/>
    <w:rsid w:val="00F01193"/>
    <w:rsid w:val="00F0120A"/>
    <w:rsid w:val="00F018C5"/>
    <w:rsid w:val="00F020F0"/>
    <w:rsid w:val="00F02274"/>
    <w:rsid w:val="00F03E46"/>
    <w:rsid w:val="00F040A3"/>
    <w:rsid w:val="00F045D7"/>
    <w:rsid w:val="00F060B3"/>
    <w:rsid w:val="00F10697"/>
    <w:rsid w:val="00F11191"/>
    <w:rsid w:val="00F12E85"/>
    <w:rsid w:val="00F133A3"/>
    <w:rsid w:val="00F13477"/>
    <w:rsid w:val="00F1357E"/>
    <w:rsid w:val="00F13647"/>
    <w:rsid w:val="00F13A61"/>
    <w:rsid w:val="00F1467B"/>
    <w:rsid w:val="00F14742"/>
    <w:rsid w:val="00F16EB9"/>
    <w:rsid w:val="00F17D23"/>
    <w:rsid w:val="00F221A7"/>
    <w:rsid w:val="00F229D2"/>
    <w:rsid w:val="00F236A5"/>
    <w:rsid w:val="00F24287"/>
    <w:rsid w:val="00F25B64"/>
    <w:rsid w:val="00F26DDF"/>
    <w:rsid w:val="00F2705A"/>
    <w:rsid w:val="00F273A1"/>
    <w:rsid w:val="00F273A8"/>
    <w:rsid w:val="00F30001"/>
    <w:rsid w:val="00F30D39"/>
    <w:rsid w:val="00F30F28"/>
    <w:rsid w:val="00F33375"/>
    <w:rsid w:val="00F341AA"/>
    <w:rsid w:val="00F3422D"/>
    <w:rsid w:val="00F34623"/>
    <w:rsid w:val="00F36D5E"/>
    <w:rsid w:val="00F372CF"/>
    <w:rsid w:val="00F37E89"/>
    <w:rsid w:val="00F37F37"/>
    <w:rsid w:val="00F40F62"/>
    <w:rsid w:val="00F41ACF"/>
    <w:rsid w:val="00F41B5A"/>
    <w:rsid w:val="00F41B79"/>
    <w:rsid w:val="00F427DF"/>
    <w:rsid w:val="00F42829"/>
    <w:rsid w:val="00F51AEE"/>
    <w:rsid w:val="00F51F06"/>
    <w:rsid w:val="00F52263"/>
    <w:rsid w:val="00F52EF6"/>
    <w:rsid w:val="00F52EF9"/>
    <w:rsid w:val="00F53006"/>
    <w:rsid w:val="00F53233"/>
    <w:rsid w:val="00F53A47"/>
    <w:rsid w:val="00F53BF2"/>
    <w:rsid w:val="00F54549"/>
    <w:rsid w:val="00F546F3"/>
    <w:rsid w:val="00F55A32"/>
    <w:rsid w:val="00F56853"/>
    <w:rsid w:val="00F56CD1"/>
    <w:rsid w:val="00F5732E"/>
    <w:rsid w:val="00F6055F"/>
    <w:rsid w:val="00F6108E"/>
    <w:rsid w:val="00F6121B"/>
    <w:rsid w:val="00F61CC8"/>
    <w:rsid w:val="00F6354A"/>
    <w:rsid w:val="00F63D32"/>
    <w:rsid w:val="00F642E4"/>
    <w:rsid w:val="00F64D82"/>
    <w:rsid w:val="00F6667D"/>
    <w:rsid w:val="00F6673C"/>
    <w:rsid w:val="00F67300"/>
    <w:rsid w:val="00F67D23"/>
    <w:rsid w:val="00F70DF2"/>
    <w:rsid w:val="00F7104F"/>
    <w:rsid w:val="00F729A7"/>
    <w:rsid w:val="00F7556D"/>
    <w:rsid w:val="00F77772"/>
    <w:rsid w:val="00F77F26"/>
    <w:rsid w:val="00F8021F"/>
    <w:rsid w:val="00F806E0"/>
    <w:rsid w:val="00F80C47"/>
    <w:rsid w:val="00F80D87"/>
    <w:rsid w:val="00F82081"/>
    <w:rsid w:val="00F83841"/>
    <w:rsid w:val="00F8608D"/>
    <w:rsid w:val="00F8623C"/>
    <w:rsid w:val="00F86835"/>
    <w:rsid w:val="00F87039"/>
    <w:rsid w:val="00F87AB9"/>
    <w:rsid w:val="00F905A7"/>
    <w:rsid w:val="00F90649"/>
    <w:rsid w:val="00F90E40"/>
    <w:rsid w:val="00F917B2"/>
    <w:rsid w:val="00F931E9"/>
    <w:rsid w:val="00F93CB5"/>
    <w:rsid w:val="00F9412D"/>
    <w:rsid w:val="00F9535F"/>
    <w:rsid w:val="00F953DF"/>
    <w:rsid w:val="00F95F0D"/>
    <w:rsid w:val="00FA0EC8"/>
    <w:rsid w:val="00FA12BC"/>
    <w:rsid w:val="00FA1C5E"/>
    <w:rsid w:val="00FA21AE"/>
    <w:rsid w:val="00FA29EB"/>
    <w:rsid w:val="00FA2C15"/>
    <w:rsid w:val="00FA2CF2"/>
    <w:rsid w:val="00FA4C8D"/>
    <w:rsid w:val="00FA5738"/>
    <w:rsid w:val="00FA5838"/>
    <w:rsid w:val="00FA61C4"/>
    <w:rsid w:val="00FA6599"/>
    <w:rsid w:val="00FA669E"/>
    <w:rsid w:val="00FA791A"/>
    <w:rsid w:val="00FA7EF5"/>
    <w:rsid w:val="00FB0E1F"/>
    <w:rsid w:val="00FB106E"/>
    <w:rsid w:val="00FB201A"/>
    <w:rsid w:val="00FB2380"/>
    <w:rsid w:val="00FB27FA"/>
    <w:rsid w:val="00FB3136"/>
    <w:rsid w:val="00FB322B"/>
    <w:rsid w:val="00FB3249"/>
    <w:rsid w:val="00FB3AC0"/>
    <w:rsid w:val="00FB52E1"/>
    <w:rsid w:val="00FB543C"/>
    <w:rsid w:val="00FB5FFE"/>
    <w:rsid w:val="00FB6468"/>
    <w:rsid w:val="00FB665D"/>
    <w:rsid w:val="00FB728B"/>
    <w:rsid w:val="00FC016E"/>
    <w:rsid w:val="00FC1089"/>
    <w:rsid w:val="00FC1BFB"/>
    <w:rsid w:val="00FC2054"/>
    <w:rsid w:val="00FC313D"/>
    <w:rsid w:val="00FC400F"/>
    <w:rsid w:val="00FC4BBE"/>
    <w:rsid w:val="00FC4EA1"/>
    <w:rsid w:val="00FC5F00"/>
    <w:rsid w:val="00FC6471"/>
    <w:rsid w:val="00FC7634"/>
    <w:rsid w:val="00FC7C71"/>
    <w:rsid w:val="00FC7DBB"/>
    <w:rsid w:val="00FD0165"/>
    <w:rsid w:val="00FD146D"/>
    <w:rsid w:val="00FD1CE6"/>
    <w:rsid w:val="00FD1F64"/>
    <w:rsid w:val="00FD2048"/>
    <w:rsid w:val="00FD3483"/>
    <w:rsid w:val="00FD3619"/>
    <w:rsid w:val="00FD4D66"/>
    <w:rsid w:val="00FD57C8"/>
    <w:rsid w:val="00FD6CBE"/>
    <w:rsid w:val="00FD6F86"/>
    <w:rsid w:val="00FD75ED"/>
    <w:rsid w:val="00FE00F5"/>
    <w:rsid w:val="00FE02C9"/>
    <w:rsid w:val="00FE091D"/>
    <w:rsid w:val="00FE095B"/>
    <w:rsid w:val="00FE0A60"/>
    <w:rsid w:val="00FE1E76"/>
    <w:rsid w:val="00FE21C3"/>
    <w:rsid w:val="00FE31F5"/>
    <w:rsid w:val="00FE378F"/>
    <w:rsid w:val="00FE3E80"/>
    <w:rsid w:val="00FE400F"/>
    <w:rsid w:val="00FE4050"/>
    <w:rsid w:val="00FE4272"/>
    <w:rsid w:val="00FE49B3"/>
    <w:rsid w:val="00FE513D"/>
    <w:rsid w:val="00FE6529"/>
    <w:rsid w:val="00FE7214"/>
    <w:rsid w:val="00FE7A43"/>
    <w:rsid w:val="00FE7F48"/>
    <w:rsid w:val="00FF06DA"/>
    <w:rsid w:val="00FF107B"/>
    <w:rsid w:val="00FF2157"/>
    <w:rsid w:val="00FF2B47"/>
    <w:rsid w:val="00FF2ECA"/>
    <w:rsid w:val="00FF3C1C"/>
    <w:rsid w:val="00FF5A5B"/>
    <w:rsid w:val="00FF5A90"/>
    <w:rsid w:val="00FF5F73"/>
    <w:rsid w:val="00FF7282"/>
    <w:rsid w:val="00FF7A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89616"/>
  <w15:docId w15:val="{1B551335-A749-4656-8BFD-D22D62DB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656"/>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7B2656"/>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7B2656"/>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7B2656"/>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7B2656"/>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E2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E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59"/>
    <w:rPr>
      <w:rFonts w:ascii="Tahoma" w:eastAsiaTheme="minorHAnsi" w:hAnsi="Tahoma" w:cs="Tahoma"/>
      <w:sz w:val="16"/>
      <w:szCs w:val="16"/>
      <w:lang w:val="en-US" w:eastAsia="en-US"/>
    </w:rPr>
  </w:style>
  <w:style w:type="paragraph" w:styleId="ListParagraph">
    <w:name w:val="List Paragraph"/>
    <w:basedOn w:val="Normal"/>
    <w:uiPriority w:val="34"/>
    <w:qFormat/>
    <w:rsid w:val="007B4929"/>
    <w:pPr>
      <w:ind w:left="720"/>
      <w:contextualSpacing/>
    </w:pPr>
  </w:style>
  <w:style w:type="character" w:customStyle="1" w:styleId="Heading1Char">
    <w:name w:val="Heading 1 Char"/>
    <w:basedOn w:val="DefaultParagraphFont"/>
    <w:link w:val="Heading1"/>
    <w:rsid w:val="007B2656"/>
    <w:rPr>
      <w:rFonts w:ascii="Times New Roman" w:eastAsia="Times New Roman" w:hAnsi="Times New Roman" w:cs="Arial"/>
      <w:b/>
      <w:bCs/>
      <w:kern w:val="32"/>
      <w:sz w:val="24"/>
      <w:szCs w:val="32"/>
      <w:lang w:eastAsia="en-GB"/>
    </w:rPr>
  </w:style>
  <w:style w:type="paragraph" w:styleId="TOCHeading">
    <w:name w:val="TOC Heading"/>
    <w:basedOn w:val="Heading1"/>
    <w:next w:val="Normal"/>
    <w:uiPriority w:val="39"/>
    <w:unhideWhenUsed/>
    <w:qFormat/>
    <w:rsid w:val="001D7153"/>
    <w:pPr>
      <w:outlineLvl w:val="9"/>
    </w:pPr>
    <w:rPr>
      <w:lang w:eastAsia="ja-JP"/>
    </w:rPr>
  </w:style>
  <w:style w:type="paragraph" w:styleId="Title">
    <w:name w:val="Title"/>
    <w:basedOn w:val="Normal"/>
    <w:next w:val="Normal"/>
    <w:link w:val="TitleChar"/>
    <w:uiPriority w:val="10"/>
    <w:qFormat/>
    <w:rsid w:val="001D71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153"/>
    <w:rPr>
      <w:rFonts w:asciiTheme="majorHAnsi" w:eastAsiaTheme="majorEastAsia" w:hAnsiTheme="majorHAnsi" w:cstheme="majorBidi"/>
      <w:color w:val="17365D" w:themeColor="text2" w:themeShade="BF"/>
      <w:spacing w:val="5"/>
      <w:kern w:val="28"/>
      <w:sz w:val="52"/>
      <w:szCs w:val="52"/>
      <w:lang w:val="en-US" w:eastAsia="en-US"/>
    </w:rPr>
  </w:style>
  <w:style w:type="paragraph" w:styleId="TOC1">
    <w:name w:val="toc 1"/>
    <w:basedOn w:val="Normal"/>
    <w:next w:val="Normal"/>
    <w:autoRedefine/>
    <w:uiPriority w:val="39"/>
    <w:unhideWhenUsed/>
    <w:qFormat/>
    <w:rsid w:val="001D7153"/>
    <w:pPr>
      <w:spacing w:after="100"/>
    </w:pPr>
  </w:style>
  <w:style w:type="character" w:styleId="Hyperlink">
    <w:name w:val="Hyperlink"/>
    <w:basedOn w:val="DefaultParagraphFont"/>
    <w:uiPriority w:val="99"/>
    <w:unhideWhenUsed/>
    <w:rsid w:val="001D7153"/>
    <w:rPr>
      <w:color w:val="0000FF" w:themeColor="hyperlink"/>
      <w:u w:val="single"/>
    </w:rPr>
  </w:style>
  <w:style w:type="character" w:customStyle="1" w:styleId="Heading2Char">
    <w:name w:val="Heading 2 Char"/>
    <w:basedOn w:val="DefaultParagraphFont"/>
    <w:link w:val="Heading2"/>
    <w:rsid w:val="007B2656"/>
    <w:rPr>
      <w:rFonts w:ascii="Times New Roman" w:eastAsia="Times New Roman" w:hAnsi="Times New Roman" w:cs="Arial"/>
      <w:b/>
      <w:bCs/>
      <w:i/>
      <w:iCs/>
      <w:sz w:val="24"/>
      <w:szCs w:val="28"/>
      <w:lang w:eastAsia="en-GB"/>
    </w:rPr>
  </w:style>
  <w:style w:type="paragraph" w:styleId="TOC2">
    <w:name w:val="toc 2"/>
    <w:basedOn w:val="Normal"/>
    <w:next w:val="Normal"/>
    <w:autoRedefine/>
    <w:uiPriority w:val="39"/>
    <w:unhideWhenUsed/>
    <w:qFormat/>
    <w:rsid w:val="001D7153"/>
    <w:pPr>
      <w:spacing w:after="100"/>
      <w:ind w:left="220"/>
    </w:pPr>
  </w:style>
  <w:style w:type="paragraph" w:styleId="TOC3">
    <w:name w:val="toc 3"/>
    <w:basedOn w:val="Normal"/>
    <w:next w:val="Normal"/>
    <w:autoRedefine/>
    <w:uiPriority w:val="39"/>
    <w:unhideWhenUsed/>
    <w:qFormat/>
    <w:rsid w:val="004E39A6"/>
    <w:pPr>
      <w:spacing w:after="100"/>
      <w:ind w:left="440"/>
    </w:pPr>
    <w:rPr>
      <w:rFonts w:eastAsiaTheme="minorEastAsia"/>
      <w:lang w:eastAsia="ja-JP"/>
    </w:rPr>
  </w:style>
  <w:style w:type="character" w:customStyle="1" w:styleId="Heading3Char">
    <w:name w:val="Heading 3 Char"/>
    <w:basedOn w:val="DefaultParagraphFont"/>
    <w:link w:val="Heading3"/>
    <w:rsid w:val="007B2656"/>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7B2656"/>
    <w:rPr>
      <w:rFonts w:ascii="Times New Roman" w:eastAsia="Times New Roman" w:hAnsi="Times New Roman" w:cs="Times New Roman"/>
      <w:bCs/>
      <w:sz w:val="24"/>
      <w:szCs w:val="28"/>
      <w:lang w:eastAsia="en-GB"/>
    </w:rPr>
  </w:style>
  <w:style w:type="paragraph" w:styleId="FootnoteText">
    <w:name w:val="footnote text"/>
    <w:basedOn w:val="Normal"/>
    <w:link w:val="FootnoteTextChar"/>
    <w:autoRedefine/>
    <w:rsid w:val="007B2656"/>
    <w:pPr>
      <w:ind w:left="284" w:hanging="284"/>
    </w:pPr>
    <w:rPr>
      <w:sz w:val="22"/>
      <w:szCs w:val="20"/>
    </w:rPr>
  </w:style>
  <w:style w:type="character" w:customStyle="1" w:styleId="FootnoteTextChar">
    <w:name w:val="Footnote Text Char"/>
    <w:basedOn w:val="DefaultParagraphFont"/>
    <w:link w:val="FootnoteText"/>
    <w:rsid w:val="007B2656"/>
    <w:rPr>
      <w:rFonts w:ascii="Times New Roman" w:eastAsia="Times New Roman" w:hAnsi="Times New Roman" w:cs="Times New Roman"/>
      <w:szCs w:val="20"/>
      <w:lang w:eastAsia="en-GB"/>
    </w:rPr>
  </w:style>
  <w:style w:type="character" w:styleId="FootnoteReference">
    <w:name w:val="footnote reference"/>
    <w:basedOn w:val="DefaultParagraphFont"/>
    <w:rsid w:val="007B2656"/>
    <w:rPr>
      <w:vertAlign w:val="superscript"/>
    </w:rPr>
  </w:style>
  <w:style w:type="paragraph" w:styleId="NoSpacing">
    <w:name w:val="No Spacing"/>
    <w:uiPriority w:val="1"/>
    <w:qFormat/>
    <w:rsid w:val="00467A45"/>
    <w:pPr>
      <w:spacing w:after="0" w:line="240" w:lineRule="auto"/>
    </w:pPr>
    <w:rPr>
      <w:rFonts w:eastAsiaTheme="minorHAnsi"/>
      <w:lang w:val="en-US" w:eastAsia="en-US"/>
    </w:rPr>
  </w:style>
  <w:style w:type="paragraph" w:styleId="Header">
    <w:name w:val="header"/>
    <w:basedOn w:val="Normal"/>
    <w:link w:val="HeaderChar"/>
    <w:rsid w:val="007B2656"/>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7B2656"/>
    <w:rPr>
      <w:rFonts w:ascii="Times New Roman" w:eastAsia="Times New Roman" w:hAnsi="Times New Roman" w:cs="Times New Roman"/>
      <w:sz w:val="24"/>
      <w:szCs w:val="24"/>
      <w:lang w:eastAsia="en-GB"/>
    </w:rPr>
  </w:style>
  <w:style w:type="paragraph" w:styleId="Footer">
    <w:name w:val="footer"/>
    <w:basedOn w:val="Normal"/>
    <w:link w:val="FooterChar"/>
    <w:rsid w:val="007B2656"/>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7B2656"/>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25438"/>
  </w:style>
  <w:style w:type="character" w:styleId="CommentReference">
    <w:name w:val="annotation reference"/>
    <w:basedOn w:val="DefaultParagraphFont"/>
    <w:uiPriority w:val="99"/>
    <w:semiHidden/>
    <w:unhideWhenUsed/>
    <w:rsid w:val="00BF142B"/>
    <w:rPr>
      <w:sz w:val="16"/>
      <w:szCs w:val="16"/>
    </w:rPr>
  </w:style>
  <w:style w:type="paragraph" w:styleId="CommentText">
    <w:name w:val="annotation text"/>
    <w:basedOn w:val="Normal"/>
    <w:link w:val="CommentTextChar"/>
    <w:uiPriority w:val="99"/>
    <w:unhideWhenUsed/>
    <w:rsid w:val="00BF142B"/>
    <w:pPr>
      <w:spacing w:line="240" w:lineRule="auto"/>
    </w:pPr>
    <w:rPr>
      <w:sz w:val="20"/>
      <w:szCs w:val="20"/>
    </w:rPr>
  </w:style>
  <w:style w:type="character" w:customStyle="1" w:styleId="CommentTextChar">
    <w:name w:val="Comment Text Char"/>
    <w:basedOn w:val="DefaultParagraphFont"/>
    <w:link w:val="CommentText"/>
    <w:uiPriority w:val="99"/>
    <w:rsid w:val="00BF142B"/>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BF142B"/>
    <w:rPr>
      <w:b/>
      <w:bCs/>
    </w:rPr>
  </w:style>
  <w:style w:type="character" w:customStyle="1" w:styleId="CommentSubjectChar">
    <w:name w:val="Comment Subject Char"/>
    <w:basedOn w:val="CommentTextChar"/>
    <w:link w:val="CommentSubject"/>
    <w:uiPriority w:val="99"/>
    <w:semiHidden/>
    <w:rsid w:val="00BF142B"/>
    <w:rPr>
      <w:rFonts w:eastAsiaTheme="minorHAnsi"/>
      <w:b/>
      <w:bCs/>
      <w:sz w:val="20"/>
      <w:szCs w:val="20"/>
      <w:lang w:val="en-US" w:eastAsia="en-US"/>
    </w:rPr>
  </w:style>
  <w:style w:type="paragraph" w:customStyle="1" w:styleId="EndNoteBibliographyTitle">
    <w:name w:val="EndNote Bibliography Title"/>
    <w:basedOn w:val="Normal"/>
    <w:link w:val="EndNoteBibliographyTitleChar"/>
    <w:rsid w:val="001D6F98"/>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1D6F98"/>
    <w:rPr>
      <w:rFonts w:ascii="Calibri" w:eastAsia="Times New Roman" w:hAnsi="Calibri" w:cs="Times New Roman"/>
      <w:noProof/>
      <w:szCs w:val="24"/>
      <w:lang w:eastAsia="en-GB"/>
    </w:rPr>
  </w:style>
  <w:style w:type="paragraph" w:customStyle="1" w:styleId="EndNoteBibliography">
    <w:name w:val="EndNote Bibliography"/>
    <w:basedOn w:val="Normal"/>
    <w:link w:val="EndNoteBibliographyChar"/>
    <w:rsid w:val="001D6F98"/>
    <w:pPr>
      <w:spacing w:line="240" w:lineRule="auto"/>
    </w:pPr>
    <w:rPr>
      <w:rFonts w:ascii="Calibri" w:hAnsi="Calibri"/>
      <w:noProof/>
      <w:sz w:val="22"/>
    </w:rPr>
  </w:style>
  <w:style w:type="character" w:customStyle="1" w:styleId="EndNoteBibliographyChar">
    <w:name w:val="EndNote Bibliography Char"/>
    <w:basedOn w:val="DefaultParagraphFont"/>
    <w:link w:val="EndNoteBibliography"/>
    <w:rsid w:val="001D6F98"/>
    <w:rPr>
      <w:rFonts w:ascii="Calibri" w:eastAsia="Times New Roman" w:hAnsi="Calibri" w:cs="Times New Roman"/>
      <w:noProof/>
      <w:szCs w:val="24"/>
      <w:lang w:eastAsia="en-GB"/>
    </w:rPr>
  </w:style>
  <w:style w:type="character" w:styleId="Emphasis">
    <w:name w:val="Emphasis"/>
    <w:basedOn w:val="DefaultParagraphFont"/>
    <w:uiPriority w:val="20"/>
    <w:qFormat/>
    <w:rsid w:val="005A6761"/>
    <w:rPr>
      <w:i/>
      <w:iCs/>
    </w:rPr>
  </w:style>
  <w:style w:type="character" w:styleId="Strong">
    <w:name w:val="Strong"/>
    <w:basedOn w:val="DefaultParagraphFont"/>
    <w:uiPriority w:val="22"/>
    <w:qFormat/>
    <w:rsid w:val="00340F7F"/>
    <w:rPr>
      <w:b/>
      <w:bCs/>
    </w:rPr>
  </w:style>
  <w:style w:type="paragraph" w:styleId="NormalWeb">
    <w:name w:val="Normal (Web)"/>
    <w:basedOn w:val="Normal"/>
    <w:uiPriority w:val="99"/>
    <w:unhideWhenUsed/>
    <w:rsid w:val="00226072"/>
    <w:pPr>
      <w:spacing w:before="100" w:beforeAutospacing="1" w:after="100" w:afterAutospacing="1" w:line="240" w:lineRule="auto"/>
    </w:pPr>
  </w:style>
  <w:style w:type="character" w:styleId="FollowedHyperlink">
    <w:name w:val="FollowedHyperlink"/>
    <w:basedOn w:val="DefaultParagraphFont"/>
    <w:uiPriority w:val="99"/>
    <w:semiHidden/>
    <w:unhideWhenUsed/>
    <w:rsid w:val="0001098C"/>
    <w:rPr>
      <w:color w:val="800080" w:themeColor="followedHyperlink"/>
      <w:u w:val="single"/>
    </w:rPr>
  </w:style>
  <w:style w:type="paragraph" w:styleId="EndnoteText">
    <w:name w:val="endnote text"/>
    <w:basedOn w:val="Normal"/>
    <w:link w:val="EndnoteTextChar"/>
    <w:autoRedefine/>
    <w:rsid w:val="008B3A45"/>
    <w:pPr>
      <w:spacing w:line="360" w:lineRule="auto"/>
      <w:ind w:left="288" w:hanging="288"/>
    </w:pPr>
    <w:rPr>
      <w:sz w:val="22"/>
      <w:szCs w:val="20"/>
    </w:rPr>
  </w:style>
  <w:style w:type="character" w:customStyle="1" w:styleId="EndnoteTextChar">
    <w:name w:val="Endnote Text Char"/>
    <w:basedOn w:val="DefaultParagraphFont"/>
    <w:link w:val="EndnoteText"/>
    <w:rsid w:val="008B3A45"/>
    <w:rPr>
      <w:rFonts w:ascii="Times New Roman" w:eastAsia="Times New Roman" w:hAnsi="Times New Roman" w:cs="Times New Roman"/>
      <w:szCs w:val="20"/>
      <w:lang w:eastAsia="en-GB"/>
    </w:rPr>
  </w:style>
  <w:style w:type="character" w:styleId="EndnoteReference">
    <w:name w:val="endnote reference"/>
    <w:basedOn w:val="DefaultParagraphFont"/>
    <w:rsid w:val="007B2656"/>
    <w:rPr>
      <w:vertAlign w:val="superscript"/>
    </w:rPr>
  </w:style>
  <w:style w:type="paragraph" w:styleId="Date">
    <w:name w:val="Date"/>
    <w:basedOn w:val="Normal"/>
    <w:next w:val="Normal"/>
    <w:link w:val="DateChar"/>
    <w:uiPriority w:val="99"/>
    <w:semiHidden/>
    <w:unhideWhenUsed/>
    <w:rsid w:val="00430B70"/>
  </w:style>
  <w:style w:type="character" w:customStyle="1" w:styleId="DateChar">
    <w:name w:val="Date Char"/>
    <w:basedOn w:val="DefaultParagraphFont"/>
    <w:link w:val="Date"/>
    <w:uiPriority w:val="99"/>
    <w:semiHidden/>
    <w:rsid w:val="00430B70"/>
    <w:rPr>
      <w:rFonts w:eastAsiaTheme="minorHAnsi"/>
      <w:lang w:val="en-US" w:eastAsia="en-US"/>
    </w:rPr>
  </w:style>
  <w:style w:type="character" w:styleId="PlaceholderText">
    <w:name w:val="Placeholder Text"/>
    <w:basedOn w:val="DefaultParagraphFont"/>
    <w:uiPriority w:val="99"/>
    <w:semiHidden/>
    <w:rsid w:val="00667D4F"/>
    <w:rPr>
      <w:color w:val="808080"/>
    </w:rPr>
  </w:style>
  <w:style w:type="paragraph" w:customStyle="1" w:styleId="Articletitle">
    <w:name w:val="Article title"/>
    <w:basedOn w:val="Normal"/>
    <w:next w:val="Normal"/>
    <w:qFormat/>
    <w:rsid w:val="007B2656"/>
    <w:pPr>
      <w:spacing w:after="120" w:line="360" w:lineRule="auto"/>
    </w:pPr>
    <w:rPr>
      <w:b/>
      <w:sz w:val="28"/>
    </w:rPr>
  </w:style>
  <w:style w:type="paragraph" w:customStyle="1" w:styleId="Authornames">
    <w:name w:val="Author names"/>
    <w:basedOn w:val="Normal"/>
    <w:next w:val="Normal"/>
    <w:qFormat/>
    <w:rsid w:val="007B2656"/>
    <w:pPr>
      <w:spacing w:before="240" w:line="360" w:lineRule="auto"/>
    </w:pPr>
    <w:rPr>
      <w:sz w:val="28"/>
    </w:rPr>
  </w:style>
  <w:style w:type="paragraph" w:customStyle="1" w:styleId="Affiliation">
    <w:name w:val="Affiliation"/>
    <w:basedOn w:val="Normal"/>
    <w:qFormat/>
    <w:rsid w:val="007B2656"/>
    <w:pPr>
      <w:spacing w:before="240" w:line="360" w:lineRule="auto"/>
    </w:pPr>
    <w:rPr>
      <w:i/>
    </w:rPr>
  </w:style>
  <w:style w:type="paragraph" w:customStyle="1" w:styleId="Receiveddates">
    <w:name w:val="Received dates"/>
    <w:basedOn w:val="Affiliation"/>
    <w:next w:val="Normal"/>
    <w:qFormat/>
    <w:rsid w:val="007B2656"/>
  </w:style>
  <w:style w:type="paragraph" w:customStyle="1" w:styleId="Abstract">
    <w:name w:val="Abstract"/>
    <w:basedOn w:val="Normal"/>
    <w:next w:val="Keywords"/>
    <w:qFormat/>
    <w:rsid w:val="007B2656"/>
    <w:pPr>
      <w:spacing w:before="360" w:after="300" w:line="360" w:lineRule="auto"/>
      <w:ind w:left="720" w:right="567"/>
    </w:pPr>
    <w:rPr>
      <w:sz w:val="22"/>
    </w:rPr>
  </w:style>
  <w:style w:type="paragraph" w:customStyle="1" w:styleId="Keywords">
    <w:name w:val="Keywords"/>
    <w:basedOn w:val="Normal"/>
    <w:next w:val="Paragraph"/>
    <w:qFormat/>
    <w:rsid w:val="007B2656"/>
    <w:pPr>
      <w:spacing w:before="240" w:after="240" w:line="360" w:lineRule="auto"/>
      <w:ind w:left="720" w:right="567"/>
    </w:pPr>
    <w:rPr>
      <w:sz w:val="22"/>
    </w:rPr>
  </w:style>
  <w:style w:type="paragraph" w:customStyle="1" w:styleId="Correspondencedetails">
    <w:name w:val="Correspondence details"/>
    <w:basedOn w:val="Normal"/>
    <w:qFormat/>
    <w:rsid w:val="007B2656"/>
    <w:pPr>
      <w:spacing w:before="240" w:line="360" w:lineRule="auto"/>
    </w:pPr>
  </w:style>
  <w:style w:type="paragraph" w:customStyle="1" w:styleId="Displayedquotation">
    <w:name w:val="Displayed quotation"/>
    <w:basedOn w:val="Normal"/>
    <w:qFormat/>
    <w:rsid w:val="007B2656"/>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7B2656"/>
    <w:pPr>
      <w:widowControl/>
      <w:numPr>
        <w:numId w:val="27"/>
      </w:numPr>
      <w:spacing w:after="240"/>
      <w:contextualSpacing/>
    </w:pPr>
  </w:style>
  <w:style w:type="paragraph" w:customStyle="1" w:styleId="Displayedequation">
    <w:name w:val="Displayed equation"/>
    <w:basedOn w:val="Normal"/>
    <w:next w:val="Paragraph"/>
    <w:qFormat/>
    <w:rsid w:val="007B2656"/>
    <w:pPr>
      <w:tabs>
        <w:tab w:val="center" w:pos="4253"/>
        <w:tab w:val="right" w:pos="8222"/>
      </w:tabs>
      <w:spacing w:before="240" w:after="240"/>
      <w:jc w:val="center"/>
    </w:pPr>
  </w:style>
  <w:style w:type="paragraph" w:customStyle="1" w:styleId="Acknowledgements">
    <w:name w:val="Acknowledgements"/>
    <w:basedOn w:val="Normal"/>
    <w:next w:val="Normal"/>
    <w:qFormat/>
    <w:rsid w:val="007B2656"/>
    <w:pPr>
      <w:spacing w:before="120" w:line="360" w:lineRule="auto"/>
    </w:pPr>
    <w:rPr>
      <w:sz w:val="22"/>
    </w:rPr>
  </w:style>
  <w:style w:type="paragraph" w:customStyle="1" w:styleId="Tabletitle">
    <w:name w:val="Table title"/>
    <w:basedOn w:val="Normal"/>
    <w:next w:val="Normal"/>
    <w:qFormat/>
    <w:rsid w:val="007B2656"/>
    <w:pPr>
      <w:spacing w:before="240" w:line="360" w:lineRule="auto"/>
    </w:pPr>
  </w:style>
  <w:style w:type="paragraph" w:customStyle="1" w:styleId="Figurecaption">
    <w:name w:val="Figure caption"/>
    <w:basedOn w:val="Normal"/>
    <w:next w:val="Normal"/>
    <w:qFormat/>
    <w:rsid w:val="007B2656"/>
    <w:pPr>
      <w:spacing w:before="240" w:line="360" w:lineRule="auto"/>
    </w:pPr>
  </w:style>
  <w:style w:type="paragraph" w:customStyle="1" w:styleId="Footnotes">
    <w:name w:val="Footnotes"/>
    <w:basedOn w:val="Normal"/>
    <w:qFormat/>
    <w:rsid w:val="007B2656"/>
    <w:pPr>
      <w:spacing w:before="120" w:line="360" w:lineRule="auto"/>
      <w:ind w:left="482" w:hanging="482"/>
      <w:contextualSpacing/>
    </w:pPr>
    <w:rPr>
      <w:sz w:val="22"/>
    </w:rPr>
  </w:style>
  <w:style w:type="paragraph" w:customStyle="1" w:styleId="Notesoncontributors">
    <w:name w:val="Notes on contributors"/>
    <w:basedOn w:val="Normal"/>
    <w:qFormat/>
    <w:rsid w:val="007B2656"/>
    <w:pPr>
      <w:spacing w:before="240" w:line="360" w:lineRule="auto"/>
    </w:pPr>
    <w:rPr>
      <w:sz w:val="22"/>
    </w:rPr>
  </w:style>
  <w:style w:type="paragraph" w:customStyle="1" w:styleId="Normalparagraphstyle">
    <w:name w:val="Normal paragraph style"/>
    <w:basedOn w:val="Normal"/>
    <w:next w:val="Normal"/>
    <w:rsid w:val="007B2656"/>
  </w:style>
  <w:style w:type="paragraph" w:customStyle="1" w:styleId="Paragraph">
    <w:name w:val="Paragraph"/>
    <w:basedOn w:val="Normal"/>
    <w:next w:val="Newparagraph"/>
    <w:qFormat/>
    <w:rsid w:val="007B2656"/>
    <w:pPr>
      <w:widowControl w:val="0"/>
      <w:spacing w:before="240"/>
    </w:pPr>
  </w:style>
  <w:style w:type="paragraph" w:customStyle="1" w:styleId="Newparagraph">
    <w:name w:val="New paragraph"/>
    <w:basedOn w:val="Normal"/>
    <w:qFormat/>
    <w:rsid w:val="007B2656"/>
    <w:pPr>
      <w:ind w:firstLine="720"/>
    </w:pPr>
  </w:style>
  <w:style w:type="paragraph" w:styleId="NormalIndent">
    <w:name w:val="Normal Indent"/>
    <w:basedOn w:val="Normal"/>
    <w:rsid w:val="007B2656"/>
    <w:pPr>
      <w:ind w:left="720"/>
    </w:pPr>
  </w:style>
  <w:style w:type="paragraph" w:customStyle="1" w:styleId="References">
    <w:name w:val="References"/>
    <w:basedOn w:val="Normal"/>
    <w:qFormat/>
    <w:rsid w:val="007B2656"/>
    <w:pPr>
      <w:spacing w:before="120" w:line="360" w:lineRule="auto"/>
      <w:ind w:left="720" w:hanging="720"/>
      <w:contextualSpacing/>
    </w:pPr>
  </w:style>
  <w:style w:type="paragraph" w:customStyle="1" w:styleId="Subjectcodes">
    <w:name w:val="Subject codes"/>
    <w:basedOn w:val="Keywords"/>
    <w:next w:val="Paragraph"/>
    <w:qFormat/>
    <w:rsid w:val="007B2656"/>
  </w:style>
  <w:style w:type="paragraph" w:customStyle="1" w:styleId="Bulletedlist">
    <w:name w:val="Bulleted list"/>
    <w:basedOn w:val="Paragraph"/>
    <w:next w:val="Paragraph"/>
    <w:qFormat/>
    <w:rsid w:val="007B2656"/>
    <w:pPr>
      <w:widowControl/>
      <w:numPr>
        <w:numId w:val="28"/>
      </w:numPr>
      <w:spacing w:after="240"/>
      <w:contextualSpacing/>
    </w:pPr>
  </w:style>
  <w:style w:type="paragraph" w:customStyle="1" w:styleId="Heading4Paragraph">
    <w:name w:val="Heading 4 + Paragraph"/>
    <w:basedOn w:val="Paragraph"/>
    <w:next w:val="Newparagraph"/>
    <w:qFormat/>
    <w:rsid w:val="007B2656"/>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34">
      <w:bodyDiv w:val="1"/>
      <w:marLeft w:val="0"/>
      <w:marRight w:val="0"/>
      <w:marTop w:val="0"/>
      <w:marBottom w:val="0"/>
      <w:divBdr>
        <w:top w:val="none" w:sz="0" w:space="0" w:color="auto"/>
        <w:left w:val="none" w:sz="0" w:space="0" w:color="auto"/>
        <w:bottom w:val="none" w:sz="0" w:space="0" w:color="auto"/>
        <w:right w:val="none" w:sz="0" w:space="0" w:color="auto"/>
      </w:divBdr>
    </w:div>
    <w:div w:id="24644134">
      <w:bodyDiv w:val="1"/>
      <w:marLeft w:val="0"/>
      <w:marRight w:val="0"/>
      <w:marTop w:val="0"/>
      <w:marBottom w:val="0"/>
      <w:divBdr>
        <w:top w:val="none" w:sz="0" w:space="0" w:color="auto"/>
        <w:left w:val="none" w:sz="0" w:space="0" w:color="auto"/>
        <w:bottom w:val="none" w:sz="0" w:space="0" w:color="auto"/>
        <w:right w:val="none" w:sz="0" w:space="0" w:color="auto"/>
      </w:divBdr>
    </w:div>
    <w:div w:id="72091822">
      <w:bodyDiv w:val="1"/>
      <w:marLeft w:val="0"/>
      <w:marRight w:val="0"/>
      <w:marTop w:val="0"/>
      <w:marBottom w:val="0"/>
      <w:divBdr>
        <w:top w:val="none" w:sz="0" w:space="0" w:color="auto"/>
        <w:left w:val="none" w:sz="0" w:space="0" w:color="auto"/>
        <w:bottom w:val="none" w:sz="0" w:space="0" w:color="auto"/>
        <w:right w:val="none" w:sz="0" w:space="0" w:color="auto"/>
      </w:divBdr>
    </w:div>
    <w:div w:id="92602438">
      <w:bodyDiv w:val="1"/>
      <w:marLeft w:val="0"/>
      <w:marRight w:val="0"/>
      <w:marTop w:val="0"/>
      <w:marBottom w:val="0"/>
      <w:divBdr>
        <w:top w:val="none" w:sz="0" w:space="0" w:color="auto"/>
        <w:left w:val="none" w:sz="0" w:space="0" w:color="auto"/>
        <w:bottom w:val="none" w:sz="0" w:space="0" w:color="auto"/>
        <w:right w:val="none" w:sz="0" w:space="0" w:color="auto"/>
      </w:divBdr>
    </w:div>
    <w:div w:id="205682270">
      <w:bodyDiv w:val="1"/>
      <w:marLeft w:val="0"/>
      <w:marRight w:val="0"/>
      <w:marTop w:val="0"/>
      <w:marBottom w:val="0"/>
      <w:divBdr>
        <w:top w:val="none" w:sz="0" w:space="0" w:color="auto"/>
        <w:left w:val="none" w:sz="0" w:space="0" w:color="auto"/>
        <w:bottom w:val="none" w:sz="0" w:space="0" w:color="auto"/>
        <w:right w:val="none" w:sz="0" w:space="0" w:color="auto"/>
      </w:divBdr>
    </w:div>
    <w:div w:id="208347872">
      <w:bodyDiv w:val="1"/>
      <w:marLeft w:val="0"/>
      <w:marRight w:val="0"/>
      <w:marTop w:val="0"/>
      <w:marBottom w:val="0"/>
      <w:divBdr>
        <w:top w:val="none" w:sz="0" w:space="0" w:color="auto"/>
        <w:left w:val="none" w:sz="0" w:space="0" w:color="auto"/>
        <w:bottom w:val="none" w:sz="0" w:space="0" w:color="auto"/>
        <w:right w:val="none" w:sz="0" w:space="0" w:color="auto"/>
      </w:divBdr>
    </w:div>
    <w:div w:id="253130124">
      <w:bodyDiv w:val="1"/>
      <w:marLeft w:val="0"/>
      <w:marRight w:val="0"/>
      <w:marTop w:val="0"/>
      <w:marBottom w:val="0"/>
      <w:divBdr>
        <w:top w:val="none" w:sz="0" w:space="0" w:color="auto"/>
        <w:left w:val="none" w:sz="0" w:space="0" w:color="auto"/>
        <w:bottom w:val="none" w:sz="0" w:space="0" w:color="auto"/>
        <w:right w:val="none" w:sz="0" w:space="0" w:color="auto"/>
      </w:divBdr>
    </w:div>
    <w:div w:id="286595046">
      <w:bodyDiv w:val="1"/>
      <w:marLeft w:val="0"/>
      <w:marRight w:val="0"/>
      <w:marTop w:val="0"/>
      <w:marBottom w:val="0"/>
      <w:divBdr>
        <w:top w:val="none" w:sz="0" w:space="0" w:color="auto"/>
        <w:left w:val="none" w:sz="0" w:space="0" w:color="auto"/>
        <w:bottom w:val="none" w:sz="0" w:space="0" w:color="auto"/>
        <w:right w:val="none" w:sz="0" w:space="0" w:color="auto"/>
      </w:divBdr>
    </w:div>
    <w:div w:id="292172894">
      <w:bodyDiv w:val="1"/>
      <w:marLeft w:val="0"/>
      <w:marRight w:val="0"/>
      <w:marTop w:val="0"/>
      <w:marBottom w:val="0"/>
      <w:divBdr>
        <w:top w:val="none" w:sz="0" w:space="0" w:color="auto"/>
        <w:left w:val="none" w:sz="0" w:space="0" w:color="auto"/>
        <w:bottom w:val="none" w:sz="0" w:space="0" w:color="auto"/>
        <w:right w:val="none" w:sz="0" w:space="0" w:color="auto"/>
      </w:divBdr>
    </w:div>
    <w:div w:id="329062681">
      <w:bodyDiv w:val="1"/>
      <w:marLeft w:val="0"/>
      <w:marRight w:val="0"/>
      <w:marTop w:val="0"/>
      <w:marBottom w:val="0"/>
      <w:divBdr>
        <w:top w:val="none" w:sz="0" w:space="0" w:color="auto"/>
        <w:left w:val="none" w:sz="0" w:space="0" w:color="auto"/>
        <w:bottom w:val="none" w:sz="0" w:space="0" w:color="auto"/>
        <w:right w:val="none" w:sz="0" w:space="0" w:color="auto"/>
      </w:divBdr>
    </w:div>
    <w:div w:id="358625728">
      <w:bodyDiv w:val="1"/>
      <w:marLeft w:val="0"/>
      <w:marRight w:val="0"/>
      <w:marTop w:val="0"/>
      <w:marBottom w:val="0"/>
      <w:divBdr>
        <w:top w:val="none" w:sz="0" w:space="0" w:color="auto"/>
        <w:left w:val="none" w:sz="0" w:space="0" w:color="auto"/>
        <w:bottom w:val="none" w:sz="0" w:space="0" w:color="auto"/>
        <w:right w:val="none" w:sz="0" w:space="0" w:color="auto"/>
      </w:divBdr>
    </w:div>
    <w:div w:id="399207928">
      <w:bodyDiv w:val="1"/>
      <w:marLeft w:val="0"/>
      <w:marRight w:val="0"/>
      <w:marTop w:val="0"/>
      <w:marBottom w:val="0"/>
      <w:divBdr>
        <w:top w:val="none" w:sz="0" w:space="0" w:color="auto"/>
        <w:left w:val="none" w:sz="0" w:space="0" w:color="auto"/>
        <w:bottom w:val="none" w:sz="0" w:space="0" w:color="auto"/>
        <w:right w:val="none" w:sz="0" w:space="0" w:color="auto"/>
      </w:divBdr>
    </w:div>
    <w:div w:id="415900401">
      <w:bodyDiv w:val="1"/>
      <w:marLeft w:val="0"/>
      <w:marRight w:val="0"/>
      <w:marTop w:val="0"/>
      <w:marBottom w:val="0"/>
      <w:divBdr>
        <w:top w:val="none" w:sz="0" w:space="0" w:color="auto"/>
        <w:left w:val="none" w:sz="0" w:space="0" w:color="auto"/>
        <w:bottom w:val="none" w:sz="0" w:space="0" w:color="auto"/>
        <w:right w:val="none" w:sz="0" w:space="0" w:color="auto"/>
      </w:divBdr>
    </w:div>
    <w:div w:id="431440272">
      <w:bodyDiv w:val="1"/>
      <w:marLeft w:val="0"/>
      <w:marRight w:val="0"/>
      <w:marTop w:val="0"/>
      <w:marBottom w:val="0"/>
      <w:divBdr>
        <w:top w:val="none" w:sz="0" w:space="0" w:color="auto"/>
        <w:left w:val="none" w:sz="0" w:space="0" w:color="auto"/>
        <w:bottom w:val="none" w:sz="0" w:space="0" w:color="auto"/>
        <w:right w:val="none" w:sz="0" w:space="0" w:color="auto"/>
      </w:divBdr>
    </w:div>
    <w:div w:id="473259255">
      <w:bodyDiv w:val="1"/>
      <w:marLeft w:val="0"/>
      <w:marRight w:val="0"/>
      <w:marTop w:val="0"/>
      <w:marBottom w:val="0"/>
      <w:divBdr>
        <w:top w:val="none" w:sz="0" w:space="0" w:color="auto"/>
        <w:left w:val="none" w:sz="0" w:space="0" w:color="auto"/>
        <w:bottom w:val="none" w:sz="0" w:space="0" w:color="auto"/>
        <w:right w:val="none" w:sz="0" w:space="0" w:color="auto"/>
      </w:divBdr>
    </w:div>
    <w:div w:id="488399280">
      <w:bodyDiv w:val="1"/>
      <w:marLeft w:val="0"/>
      <w:marRight w:val="0"/>
      <w:marTop w:val="0"/>
      <w:marBottom w:val="0"/>
      <w:divBdr>
        <w:top w:val="none" w:sz="0" w:space="0" w:color="auto"/>
        <w:left w:val="none" w:sz="0" w:space="0" w:color="auto"/>
        <w:bottom w:val="none" w:sz="0" w:space="0" w:color="auto"/>
        <w:right w:val="none" w:sz="0" w:space="0" w:color="auto"/>
      </w:divBdr>
    </w:div>
    <w:div w:id="596521789">
      <w:bodyDiv w:val="1"/>
      <w:marLeft w:val="0"/>
      <w:marRight w:val="0"/>
      <w:marTop w:val="0"/>
      <w:marBottom w:val="0"/>
      <w:divBdr>
        <w:top w:val="none" w:sz="0" w:space="0" w:color="auto"/>
        <w:left w:val="none" w:sz="0" w:space="0" w:color="auto"/>
        <w:bottom w:val="none" w:sz="0" w:space="0" w:color="auto"/>
        <w:right w:val="none" w:sz="0" w:space="0" w:color="auto"/>
      </w:divBdr>
    </w:div>
    <w:div w:id="612322525">
      <w:bodyDiv w:val="1"/>
      <w:marLeft w:val="0"/>
      <w:marRight w:val="0"/>
      <w:marTop w:val="0"/>
      <w:marBottom w:val="0"/>
      <w:divBdr>
        <w:top w:val="none" w:sz="0" w:space="0" w:color="auto"/>
        <w:left w:val="none" w:sz="0" w:space="0" w:color="auto"/>
        <w:bottom w:val="none" w:sz="0" w:space="0" w:color="auto"/>
        <w:right w:val="none" w:sz="0" w:space="0" w:color="auto"/>
      </w:divBdr>
    </w:div>
    <w:div w:id="619457746">
      <w:bodyDiv w:val="1"/>
      <w:marLeft w:val="0"/>
      <w:marRight w:val="0"/>
      <w:marTop w:val="0"/>
      <w:marBottom w:val="0"/>
      <w:divBdr>
        <w:top w:val="none" w:sz="0" w:space="0" w:color="auto"/>
        <w:left w:val="none" w:sz="0" w:space="0" w:color="auto"/>
        <w:bottom w:val="none" w:sz="0" w:space="0" w:color="auto"/>
        <w:right w:val="none" w:sz="0" w:space="0" w:color="auto"/>
      </w:divBdr>
    </w:div>
    <w:div w:id="702826427">
      <w:bodyDiv w:val="1"/>
      <w:marLeft w:val="0"/>
      <w:marRight w:val="0"/>
      <w:marTop w:val="0"/>
      <w:marBottom w:val="0"/>
      <w:divBdr>
        <w:top w:val="none" w:sz="0" w:space="0" w:color="auto"/>
        <w:left w:val="none" w:sz="0" w:space="0" w:color="auto"/>
        <w:bottom w:val="none" w:sz="0" w:space="0" w:color="auto"/>
        <w:right w:val="none" w:sz="0" w:space="0" w:color="auto"/>
      </w:divBdr>
    </w:div>
    <w:div w:id="714045080">
      <w:bodyDiv w:val="1"/>
      <w:marLeft w:val="0"/>
      <w:marRight w:val="0"/>
      <w:marTop w:val="0"/>
      <w:marBottom w:val="0"/>
      <w:divBdr>
        <w:top w:val="none" w:sz="0" w:space="0" w:color="auto"/>
        <w:left w:val="none" w:sz="0" w:space="0" w:color="auto"/>
        <w:bottom w:val="none" w:sz="0" w:space="0" w:color="auto"/>
        <w:right w:val="none" w:sz="0" w:space="0" w:color="auto"/>
      </w:divBdr>
    </w:div>
    <w:div w:id="726495414">
      <w:bodyDiv w:val="1"/>
      <w:marLeft w:val="0"/>
      <w:marRight w:val="0"/>
      <w:marTop w:val="0"/>
      <w:marBottom w:val="0"/>
      <w:divBdr>
        <w:top w:val="none" w:sz="0" w:space="0" w:color="auto"/>
        <w:left w:val="none" w:sz="0" w:space="0" w:color="auto"/>
        <w:bottom w:val="none" w:sz="0" w:space="0" w:color="auto"/>
        <w:right w:val="none" w:sz="0" w:space="0" w:color="auto"/>
      </w:divBdr>
    </w:div>
    <w:div w:id="761416858">
      <w:bodyDiv w:val="1"/>
      <w:marLeft w:val="0"/>
      <w:marRight w:val="0"/>
      <w:marTop w:val="0"/>
      <w:marBottom w:val="0"/>
      <w:divBdr>
        <w:top w:val="none" w:sz="0" w:space="0" w:color="auto"/>
        <w:left w:val="none" w:sz="0" w:space="0" w:color="auto"/>
        <w:bottom w:val="none" w:sz="0" w:space="0" w:color="auto"/>
        <w:right w:val="none" w:sz="0" w:space="0" w:color="auto"/>
      </w:divBdr>
    </w:div>
    <w:div w:id="808399835">
      <w:bodyDiv w:val="1"/>
      <w:marLeft w:val="0"/>
      <w:marRight w:val="0"/>
      <w:marTop w:val="0"/>
      <w:marBottom w:val="0"/>
      <w:divBdr>
        <w:top w:val="none" w:sz="0" w:space="0" w:color="auto"/>
        <w:left w:val="none" w:sz="0" w:space="0" w:color="auto"/>
        <w:bottom w:val="none" w:sz="0" w:space="0" w:color="auto"/>
        <w:right w:val="none" w:sz="0" w:space="0" w:color="auto"/>
      </w:divBdr>
    </w:div>
    <w:div w:id="836071582">
      <w:bodyDiv w:val="1"/>
      <w:marLeft w:val="0"/>
      <w:marRight w:val="0"/>
      <w:marTop w:val="0"/>
      <w:marBottom w:val="0"/>
      <w:divBdr>
        <w:top w:val="none" w:sz="0" w:space="0" w:color="auto"/>
        <w:left w:val="none" w:sz="0" w:space="0" w:color="auto"/>
        <w:bottom w:val="none" w:sz="0" w:space="0" w:color="auto"/>
        <w:right w:val="none" w:sz="0" w:space="0" w:color="auto"/>
      </w:divBdr>
    </w:div>
    <w:div w:id="907767847">
      <w:bodyDiv w:val="1"/>
      <w:marLeft w:val="0"/>
      <w:marRight w:val="0"/>
      <w:marTop w:val="0"/>
      <w:marBottom w:val="0"/>
      <w:divBdr>
        <w:top w:val="none" w:sz="0" w:space="0" w:color="auto"/>
        <w:left w:val="none" w:sz="0" w:space="0" w:color="auto"/>
        <w:bottom w:val="none" w:sz="0" w:space="0" w:color="auto"/>
        <w:right w:val="none" w:sz="0" w:space="0" w:color="auto"/>
      </w:divBdr>
    </w:div>
    <w:div w:id="957612871">
      <w:bodyDiv w:val="1"/>
      <w:marLeft w:val="0"/>
      <w:marRight w:val="0"/>
      <w:marTop w:val="0"/>
      <w:marBottom w:val="0"/>
      <w:divBdr>
        <w:top w:val="none" w:sz="0" w:space="0" w:color="auto"/>
        <w:left w:val="none" w:sz="0" w:space="0" w:color="auto"/>
        <w:bottom w:val="none" w:sz="0" w:space="0" w:color="auto"/>
        <w:right w:val="none" w:sz="0" w:space="0" w:color="auto"/>
      </w:divBdr>
    </w:div>
    <w:div w:id="983194544">
      <w:bodyDiv w:val="1"/>
      <w:marLeft w:val="0"/>
      <w:marRight w:val="0"/>
      <w:marTop w:val="0"/>
      <w:marBottom w:val="0"/>
      <w:divBdr>
        <w:top w:val="none" w:sz="0" w:space="0" w:color="auto"/>
        <w:left w:val="none" w:sz="0" w:space="0" w:color="auto"/>
        <w:bottom w:val="none" w:sz="0" w:space="0" w:color="auto"/>
        <w:right w:val="none" w:sz="0" w:space="0" w:color="auto"/>
      </w:divBdr>
    </w:div>
    <w:div w:id="996344483">
      <w:bodyDiv w:val="1"/>
      <w:marLeft w:val="0"/>
      <w:marRight w:val="0"/>
      <w:marTop w:val="0"/>
      <w:marBottom w:val="0"/>
      <w:divBdr>
        <w:top w:val="none" w:sz="0" w:space="0" w:color="auto"/>
        <w:left w:val="none" w:sz="0" w:space="0" w:color="auto"/>
        <w:bottom w:val="none" w:sz="0" w:space="0" w:color="auto"/>
        <w:right w:val="none" w:sz="0" w:space="0" w:color="auto"/>
      </w:divBdr>
    </w:div>
    <w:div w:id="1045326976">
      <w:bodyDiv w:val="1"/>
      <w:marLeft w:val="0"/>
      <w:marRight w:val="0"/>
      <w:marTop w:val="0"/>
      <w:marBottom w:val="0"/>
      <w:divBdr>
        <w:top w:val="none" w:sz="0" w:space="0" w:color="auto"/>
        <w:left w:val="none" w:sz="0" w:space="0" w:color="auto"/>
        <w:bottom w:val="none" w:sz="0" w:space="0" w:color="auto"/>
        <w:right w:val="none" w:sz="0" w:space="0" w:color="auto"/>
      </w:divBdr>
    </w:div>
    <w:div w:id="1166824030">
      <w:bodyDiv w:val="1"/>
      <w:marLeft w:val="0"/>
      <w:marRight w:val="0"/>
      <w:marTop w:val="0"/>
      <w:marBottom w:val="0"/>
      <w:divBdr>
        <w:top w:val="none" w:sz="0" w:space="0" w:color="auto"/>
        <w:left w:val="none" w:sz="0" w:space="0" w:color="auto"/>
        <w:bottom w:val="none" w:sz="0" w:space="0" w:color="auto"/>
        <w:right w:val="none" w:sz="0" w:space="0" w:color="auto"/>
      </w:divBdr>
    </w:div>
    <w:div w:id="1274942136">
      <w:bodyDiv w:val="1"/>
      <w:marLeft w:val="0"/>
      <w:marRight w:val="0"/>
      <w:marTop w:val="0"/>
      <w:marBottom w:val="0"/>
      <w:divBdr>
        <w:top w:val="none" w:sz="0" w:space="0" w:color="auto"/>
        <w:left w:val="none" w:sz="0" w:space="0" w:color="auto"/>
        <w:bottom w:val="none" w:sz="0" w:space="0" w:color="auto"/>
        <w:right w:val="none" w:sz="0" w:space="0" w:color="auto"/>
      </w:divBdr>
    </w:div>
    <w:div w:id="1284070885">
      <w:bodyDiv w:val="1"/>
      <w:marLeft w:val="0"/>
      <w:marRight w:val="0"/>
      <w:marTop w:val="0"/>
      <w:marBottom w:val="0"/>
      <w:divBdr>
        <w:top w:val="none" w:sz="0" w:space="0" w:color="auto"/>
        <w:left w:val="none" w:sz="0" w:space="0" w:color="auto"/>
        <w:bottom w:val="none" w:sz="0" w:space="0" w:color="auto"/>
        <w:right w:val="none" w:sz="0" w:space="0" w:color="auto"/>
      </w:divBdr>
    </w:div>
    <w:div w:id="1309750240">
      <w:bodyDiv w:val="1"/>
      <w:marLeft w:val="0"/>
      <w:marRight w:val="0"/>
      <w:marTop w:val="0"/>
      <w:marBottom w:val="0"/>
      <w:divBdr>
        <w:top w:val="none" w:sz="0" w:space="0" w:color="auto"/>
        <w:left w:val="none" w:sz="0" w:space="0" w:color="auto"/>
        <w:bottom w:val="none" w:sz="0" w:space="0" w:color="auto"/>
        <w:right w:val="none" w:sz="0" w:space="0" w:color="auto"/>
      </w:divBdr>
    </w:div>
    <w:div w:id="1400782970">
      <w:bodyDiv w:val="1"/>
      <w:marLeft w:val="0"/>
      <w:marRight w:val="0"/>
      <w:marTop w:val="0"/>
      <w:marBottom w:val="0"/>
      <w:divBdr>
        <w:top w:val="none" w:sz="0" w:space="0" w:color="auto"/>
        <w:left w:val="none" w:sz="0" w:space="0" w:color="auto"/>
        <w:bottom w:val="none" w:sz="0" w:space="0" w:color="auto"/>
        <w:right w:val="none" w:sz="0" w:space="0" w:color="auto"/>
      </w:divBdr>
    </w:div>
    <w:div w:id="1435244451">
      <w:bodyDiv w:val="1"/>
      <w:marLeft w:val="0"/>
      <w:marRight w:val="0"/>
      <w:marTop w:val="0"/>
      <w:marBottom w:val="0"/>
      <w:divBdr>
        <w:top w:val="none" w:sz="0" w:space="0" w:color="auto"/>
        <w:left w:val="none" w:sz="0" w:space="0" w:color="auto"/>
        <w:bottom w:val="none" w:sz="0" w:space="0" w:color="auto"/>
        <w:right w:val="none" w:sz="0" w:space="0" w:color="auto"/>
      </w:divBdr>
    </w:div>
    <w:div w:id="1452047303">
      <w:bodyDiv w:val="1"/>
      <w:marLeft w:val="0"/>
      <w:marRight w:val="0"/>
      <w:marTop w:val="0"/>
      <w:marBottom w:val="0"/>
      <w:divBdr>
        <w:top w:val="none" w:sz="0" w:space="0" w:color="auto"/>
        <w:left w:val="none" w:sz="0" w:space="0" w:color="auto"/>
        <w:bottom w:val="none" w:sz="0" w:space="0" w:color="auto"/>
        <w:right w:val="none" w:sz="0" w:space="0" w:color="auto"/>
      </w:divBdr>
    </w:div>
    <w:div w:id="1503855866">
      <w:bodyDiv w:val="1"/>
      <w:marLeft w:val="0"/>
      <w:marRight w:val="0"/>
      <w:marTop w:val="0"/>
      <w:marBottom w:val="0"/>
      <w:divBdr>
        <w:top w:val="none" w:sz="0" w:space="0" w:color="auto"/>
        <w:left w:val="none" w:sz="0" w:space="0" w:color="auto"/>
        <w:bottom w:val="none" w:sz="0" w:space="0" w:color="auto"/>
        <w:right w:val="none" w:sz="0" w:space="0" w:color="auto"/>
      </w:divBdr>
    </w:div>
    <w:div w:id="1570339370">
      <w:bodyDiv w:val="1"/>
      <w:marLeft w:val="0"/>
      <w:marRight w:val="0"/>
      <w:marTop w:val="0"/>
      <w:marBottom w:val="0"/>
      <w:divBdr>
        <w:top w:val="none" w:sz="0" w:space="0" w:color="auto"/>
        <w:left w:val="none" w:sz="0" w:space="0" w:color="auto"/>
        <w:bottom w:val="none" w:sz="0" w:space="0" w:color="auto"/>
        <w:right w:val="none" w:sz="0" w:space="0" w:color="auto"/>
      </w:divBdr>
    </w:div>
    <w:div w:id="1610039590">
      <w:bodyDiv w:val="1"/>
      <w:marLeft w:val="0"/>
      <w:marRight w:val="0"/>
      <w:marTop w:val="0"/>
      <w:marBottom w:val="0"/>
      <w:divBdr>
        <w:top w:val="none" w:sz="0" w:space="0" w:color="auto"/>
        <w:left w:val="none" w:sz="0" w:space="0" w:color="auto"/>
        <w:bottom w:val="none" w:sz="0" w:space="0" w:color="auto"/>
        <w:right w:val="none" w:sz="0" w:space="0" w:color="auto"/>
      </w:divBdr>
    </w:div>
    <w:div w:id="1647125748">
      <w:bodyDiv w:val="1"/>
      <w:marLeft w:val="0"/>
      <w:marRight w:val="0"/>
      <w:marTop w:val="0"/>
      <w:marBottom w:val="0"/>
      <w:divBdr>
        <w:top w:val="none" w:sz="0" w:space="0" w:color="auto"/>
        <w:left w:val="none" w:sz="0" w:space="0" w:color="auto"/>
        <w:bottom w:val="none" w:sz="0" w:space="0" w:color="auto"/>
        <w:right w:val="none" w:sz="0" w:space="0" w:color="auto"/>
      </w:divBdr>
    </w:div>
    <w:div w:id="1729255766">
      <w:bodyDiv w:val="1"/>
      <w:marLeft w:val="0"/>
      <w:marRight w:val="0"/>
      <w:marTop w:val="0"/>
      <w:marBottom w:val="0"/>
      <w:divBdr>
        <w:top w:val="none" w:sz="0" w:space="0" w:color="auto"/>
        <w:left w:val="none" w:sz="0" w:space="0" w:color="auto"/>
        <w:bottom w:val="none" w:sz="0" w:space="0" w:color="auto"/>
        <w:right w:val="none" w:sz="0" w:space="0" w:color="auto"/>
      </w:divBdr>
    </w:div>
    <w:div w:id="1791044932">
      <w:bodyDiv w:val="1"/>
      <w:marLeft w:val="0"/>
      <w:marRight w:val="0"/>
      <w:marTop w:val="0"/>
      <w:marBottom w:val="0"/>
      <w:divBdr>
        <w:top w:val="none" w:sz="0" w:space="0" w:color="auto"/>
        <w:left w:val="none" w:sz="0" w:space="0" w:color="auto"/>
        <w:bottom w:val="none" w:sz="0" w:space="0" w:color="auto"/>
        <w:right w:val="none" w:sz="0" w:space="0" w:color="auto"/>
      </w:divBdr>
    </w:div>
    <w:div w:id="1801222255">
      <w:bodyDiv w:val="1"/>
      <w:marLeft w:val="0"/>
      <w:marRight w:val="0"/>
      <w:marTop w:val="0"/>
      <w:marBottom w:val="0"/>
      <w:divBdr>
        <w:top w:val="none" w:sz="0" w:space="0" w:color="auto"/>
        <w:left w:val="none" w:sz="0" w:space="0" w:color="auto"/>
        <w:bottom w:val="none" w:sz="0" w:space="0" w:color="auto"/>
        <w:right w:val="none" w:sz="0" w:space="0" w:color="auto"/>
      </w:divBdr>
    </w:div>
    <w:div w:id="1836526357">
      <w:bodyDiv w:val="1"/>
      <w:marLeft w:val="0"/>
      <w:marRight w:val="0"/>
      <w:marTop w:val="0"/>
      <w:marBottom w:val="0"/>
      <w:divBdr>
        <w:top w:val="none" w:sz="0" w:space="0" w:color="auto"/>
        <w:left w:val="none" w:sz="0" w:space="0" w:color="auto"/>
        <w:bottom w:val="none" w:sz="0" w:space="0" w:color="auto"/>
        <w:right w:val="none" w:sz="0" w:space="0" w:color="auto"/>
      </w:divBdr>
    </w:div>
    <w:div w:id="1943763890">
      <w:bodyDiv w:val="1"/>
      <w:marLeft w:val="0"/>
      <w:marRight w:val="0"/>
      <w:marTop w:val="0"/>
      <w:marBottom w:val="0"/>
      <w:divBdr>
        <w:top w:val="none" w:sz="0" w:space="0" w:color="auto"/>
        <w:left w:val="none" w:sz="0" w:space="0" w:color="auto"/>
        <w:bottom w:val="none" w:sz="0" w:space="0" w:color="auto"/>
        <w:right w:val="none" w:sz="0" w:space="0" w:color="auto"/>
      </w:divBdr>
    </w:div>
    <w:div w:id="1997368651">
      <w:bodyDiv w:val="1"/>
      <w:marLeft w:val="0"/>
      <w:marRight w:val="0"/>
      <w:marTop w:val="0"/>
      <w:marBottom w:val="0"/>
      <w:divBdr>
        <w:top w:val="none" w:sz="0" w:space="0" w:color="auto"/>
        <w:left w:val="none" w:sz="0" w:space="0" w:color="auto"/>
        <w:bottom w:val="none" w:sz="0" w:space="0" w:color="auto"/>
        <w:right w:val="none" w:sz="0" w:space="0" w:color="auto"/>
      </w:divBdr>
    </w:div>
    <w:div w:id="2046712013">
      <w:bodyDiv w:val="1"/>
      <w:marLeft w:val="0"/>
      <w:marRight w:val="0"/>
      <w:marTop w:val="0"/>
      <w:marBottom w:val="0"/>
      <w:divBdr>
        <w:top w:val="none" w:sz="0" w:space="0" w:color="auto"/>
        <w:left w:val="none" w:sz="0" w:space="0" w:color="auto"/>
        <w:bottom w:val="none" w:sz="0" w:space="0" w:color="auto"/>
        <w:right w:val="none" w:sz="0" w:space="0" w:color="auto"/>
      </w:divBdr>
    </w:div>
    <w:div w:id="20593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a.gov.ph"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psa.gov.p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2g14\AppData\Roaming\Microsoft\Templates\TF_Template_Word_Windows_2016\TF_Template_Word_Windows_201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22657933927691"/>
          <c:y val="7.981261023944218E-2"/>
          <c:w val="0.76452630420396173"/>
          <c:h val="0.66905207437980441"/>
        </c:manualLayout>
      </c:layout>
      <c:lineChart>
        <c:grouping val="standard"/>
        <c:varyColors val="0"/>
        <c:ser>
          <c:idx val="0"/>
          <c:order val="0"/>
          <c:tx>
            <c:strRef>
              <c:f>'PAPER FIGURES'!$A$13</c:f>
              <c:strCache>
                <c:ptCount val="1"/>
                <c:pt idx="0">
                  <c:v>15-19</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FIGURES'!$B$13:$F$13</c:f>
              <c:numCache>
                <c:formatCode>General</c:formatCode>
                <c:ptCount val="5"/>
                <c:pt idx="0">
                  <c:v>2.6599999999999999E-2</c:v>
                </c:pt>
                <c:pt idx="1">
                  <c:v>3.5799999999999998E-2</c:v>
                </c:pt>
                <c:pt idx="2">
                  <c:v>5.11E-2</c:v>
                </c:pt>
                <c:pt idx="3">
                  <c:v>7.3999999999999996E-2</c:v>
                </c:pt>
                <c:pt idx="4">
                  <c:v>7.5700000000000003E-2</c:v>
                </c:pt>
              </c:numCache>
            </c:numRef>
          </c:val>
          <c:smooth val="0"/>
        </c:ser>
        <c:ser>
          <c:idx val="1"/>
          <c:order val="1"/>
          <c:tx>
            <c:strRef>
              <c:f>'PAPER FIGURES'!$A$14</c:f>
              <c:strCache>
                <c:ptCount val="1"/>
                <c:pt idx="0">
                  <c:v>20-24</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FIGURES'!$B$14:$F$14</c:f>
              <c:numCache>
                <c:formatCode>General</c:formatCode>
                <c:ptCount val="5"/>
                <c:pt idx="0">
                  <c:v>5.9499999999999997E-2</c:v>
                </c:pt>
                <c:pt idx="1">
                  <c:v>7.5700000000000003E-2</c:v>
                </c:pt>
                <c:pt idx="2">
                  <c:v>0.1265</c:v>
                </c:pt>
                <c:pt idx="3">
                  <c:v>0.19789999999999999</c:v>
                </c:pt>
                <c:pt idx="4">
                  <c:v>0.23050000000000001</c:v>
                </c:pt>
              </c:numCache>
            </c:numRef>
          </c:val>
          <c:smooth val="0"/>
        </c:ser>
        <c:ser>
          <c:idx val="2"/>
          <c:order val="2"/>
          <c:tx>
            <c:strRef>
              <c:f>'PAPER FIGURES'!$A$15</c:f>
              <c:strCache>
                <c:ptCount val="1"/>
                <c:pt idx="0">
                  <c:v>25-29</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FIGURES'!$B$15:$F$15</c:f>
              <c:numCache>
                <c:formatCode>General</c:formatCode>
                <c:ptCount val="5"/>
                <c:pt idx="0">
                  <c:v>6.3E-2</c:v>
                </c:pt>
                <c:pt idx="1">
                  <c:v>7.4999999999999997E-2</c:v>
                </c:pt>
                <c:pt idx="2">
                  <c:v>9.6799999999999997E-2</c:v>
                </c:pt>
                <c:pt idx="3">
                  <c:v>0.1575</c:v>
                </c:pt>
                <c:pt idx="4">
                  <c:v>0.23769999999999999</c:v>
                </c:pt>
              </c:numCache>
            </c:numRef>
          </c:val>
          <c:smooth val="0"/>
        </c:ser>
        <c:ser>
          <c:idx val="3"/>
          <c:order val="3"/>
          <c:tx>
            <c:strRef>
              <c:f>'PAPER FIGURES'!$A$16</c:f>
              <c:strCache>
                <c:ptCount val="1"/>
                <c:pt idx="0">
                  <c:v>30-34</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FIGURES'!$B$16:$F$16</c:f>
              <c:numCache>
                <c:formatCode>General</c:formatCode>
                <c:ptCount val="5"/>
                <c:pt idx="0">
                  <c:v>5.7799999999999997E-2</c:v>
                </c:pt>
                <c:pt idx="1">
                  <c:v>7.1800000000000003E-2</c:v>
                </c:pt>
                <c:pt idx="2">
                  <c:v>7.9600000000000004E-2</c:v>
                </c:pt>
                <c:pt idx="3">
                  <c:v>0.10979999999999999</c:v>
                </c:pt>
                <c:pt idx="4">
                  <c:v>0.15279999999999999</c:v>
                </c:pt>
              </c:numCache>
            </c:numRef>
          </c:val>
          <c:smooth val="0"/>
        </c:ser>
        <c:ser>
          <c:idx val="4"/>
          <c:order val="4"/>
          <c:tx>
            <c:strRef>
              <c:f>'PAPER FIGURES'!$A$17</c:f>
              <c:strCache>
                <c:ptCount val="1"/>
                <c:pt idx="0">
                  <c:v>35-39</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FIGURES'!$B$17:$F$17</c:f>
              <c:numCache>
                <c:formatCode>General</c:formatCode>
                <c:ptCount val="5"/>
                <c:pt idx="0">
                  <c:v>5.8599999999999999E-2</c:v>
                </c:pt>
                <c:pt idx="1">
                  <c:v>7.2599999999999998E-2</c:v>
                </c:pt>
                <c:pt idx="2">
                  <c:v>7.1599999999999997E-2</c:v>
                </c:pt>
                <c:pt idx="3">
                  <c:v>8.6999999999999994E-2</c:v>
                </c:pt>
                <c:pt idx="4">
                  <c:v>0.12520000000000001</c:v>
                </c:pt>
              </c:numCache>
            </c:numRef>
          </c:val>
          <c:smooth val="0"/>
        </c:ser>
        <c:ser>
          <c:idx val="5"/>
          <c:order val="5"/>
          <c:tx>
            <c:strRef>
              <c:f>'PAPER FIGURES'!$A$18</c:f>
              <c:strCache>
                <c:ptCount val="1"/>
                <c:pt idx="0">
                  <c:v>40-44</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FIGURES'!$B$18:$F$18</c:f>
              <c:numCache>
                <c:formatCode>General</c:formatCode>
                <c:ptCount val="5"/>
                <c:pt idx="0">
                  <c:v>5.4199999999999998E-2</c:v>
                </c:pt>
                <c:pt idx="1">
                  <c:v>6.4399999999999999E-2</c:v>
                </c:pt>
                <c:pt idx="2">
                  <c:v>6.7699999999999996E-2</c:v>
                </c:pt>
                <c:pt idx="3">
                  <c:v>7.46E-2</c:v>
                </c:pt>
                <c:pt idx="4">
                  <c:v>9.6000000000000002E-2</c:v>
                </c:pt>
              </c:numCache>
            </c:numRef>
          </c:val>
          <c:smooth val="0"/>
        </c:ser>
        <c:ser>
          <c:idx val="6"/>
          <c:order val="6"/>
          <c:tx>
            <c:strRef>
              <c:f>'PAPER FIGURES'!$A$19</c:f>
              <c:strCache>
                <c:ptCount val="1"/>
                <c:pt idx="0">
                  <c:v>45-49</c:v>
                </c:pt>
              </c:strCache>
            </c:strRef>
          </c:tx>
          <c:cat>
            <c:numRef>
              <c:f>'PAPER FIGURES'!$B$12:$F$12</c:f>
              <c:numCache>
                <c:formatCode>General</c:formatCode>
                <c:ptCount val="5"/>
                <c:pt idx="0">
                  <c:v>1993</c:v>
                </c:pt>
                <c:pt idx="1">
                  <c:v>1998</c:v>
                </c:pt>
                <c:pt idx="2">
                  <c:v>2003</c:v>
                </c:pt>
                <c:pt idx="3">
                  <c:v>2008</c:v>
                </c:pt>
                <c:pt idx="4">
                  <c:v>2013</c:v>
                </c:pt>
              </c:numCache>
            </c:numRef>
          </c:cat>
          <c:val>
            <c:numRef>
              <c:f>'PAPER FIGURES'!$B$19:$F$19</c:f>
              <c:numCache>
                <c:formatCode>General</c:formatCode>
                <c:ptCount val="5"/>
                <c:pt idx="0">
                  <c:v>5.5599999999999997E-2</c:v>
                </c:pt>
                <c:pt idx="1">
                  <c:v>4.0800000000000003E-2</c:v>
                </c:pt>
                <c:pt idx="2">
                  <c:v>6.5699999999999995E-2</c:v>
                </c:pt>
                <c:pt idx="3">
                  <c:v>6.6900000000000001E-2</c:v>
                </c:pt>
                <c:pt idx="4">
                  <c:v>8.7800000000000003E-2</c:v>
                </c:pt>
              </c:numCache>
            </c:numRef>
          </c:val>
          <c:smooth val="0"/>
        </c:ser>
        <c:dLbls>
          <c:showLegendKey val="0"/>
          <c:showVal val="0"/>
          <c:showCatName val="0"/>
          <c:showSerName val="0"/>
          <c:showPercent val="0"/>
          <c:showBubbleSize val="0"/>
        </c:dLbls>
        <c:marker val="1"/>
        <c:smooth val="0"/>
        <c:axId val="132529272"/>
        <c:axId val="131699624"/>
      </c:lineChart>
      <c:catAx>
        <c:axId val="132529272"/>
        <c:scaling>
          <c:orientation val="minMax"/>
        </c:scaling>
        <c:delete val="0"/>
        <c:axPos val="b"/>
        <c:title>
          <c:tx>
            <c:rich>
              <a:bodyPr/>
              <a:lstStyle/>
              <a:p>
                <a:pPr>
                  <a:defRPr sz="1000" b="0"/>
                </a:pPr>
                <a:r>
                  <a:rPr lang="en-US" sz="1000" b="0" baseline="0"/>
                  <a:t>Demographic and Health Surveys  year</a:t>
                </a:r>
                <a:endParaRPr lang="en-US" sz="1000" b="0"/>
              </a:p>
            </c:rich>
          </c:tx>
          <c:layout>
            <c:manualLayout>
              <c:xMode val="edge"/>
              <c:yMode val="edge"/>
              <c:x val="0.33881009311901233"/>
              <c:y val="0.84325499112748747"/>
            </c:manualLayout>
          </c:layout>
          <c:overlay val="0"/>
        </c:title>
        <c:numFmt formatCode="General" sourceLinked="1"/>
        <c:majorTickMark val="out"/>
        <c:minorTickMark val="none"/>
        <c:tickLblPos val="nextTo"/>
        <c:txPr>
          <a:bodyPr/>
          <a:lstStyle/>
          <a:p>
            <a:pPr>
              <a:defRPr sz="1000"/>
            </a:pPr>
            <a:endParaRPr lang="en-US"/>
          </a:p>
        </c:txPr>
        <c:crossAx val="131699624"/>
        <c:crosses val="autoZero"/>
        <c:auto val="1"/>
        <c:lblAlgn val="ctr"/>
        <c:lblOffset val="100"/>
        <c:noMultiLvlLbl val="0"/>
      </c:catAx>
      <c:valAx>
        <c:axId val="131699624"/>
        <c:scaling>
          <c:orientation val="minMax"/>
        </c:scaling>
        <c:delete val="0"/>
        <c:axPos val="l"/>
        <c:majorGridlines/>
        <c:title>
          <c:tx>
            <c:rich>
              <a:bodyPr/>
              <a:lstStyle/>
              <a:p>
                <a:pPr>
                  <a:defRPr sz="1000" b="0"/>
                </a:pPr>
                <a:r>
                  <a:rPr lang="en-GB" sz="1000" b="0"/>
                  <a:t>Proportion of women</a:t>
                </a:r>
              </a:p>
            </c:rich>
          </c:tx>
          <c:layout>
            <c:manualLayout>
              <c:xMode val="edge"/>
              <c:yMode val="edge"/>
              <c:x val="3.564681207450153E-2"/>
              <c:y val="0.2790861040715879"/>
            </c:manualLayout>
          </c:layout>
          <c:overlay val="0"/>
        </c:title>
        <c:numFmt formatCode="#,##0.00" sourceLinked="0"/>
        <c:majorTickMark val="out"/>
        <c:minorTickMark val="none"/>
        <c:tickLblPos val="nextTo"/>
        <c:txPr>
          <a:bodyPr/>
          <a:lstStyle/>
          <a:p>
            <a:pPr>
              <a:defRPr sz="1000"/>
            </a:pPr>
            <a:endParaRPr lang="en-US"/>
          </a:p>
        </c:txPr>
        <c:crossAx val="132529272"/>
        <c:crosses val="autoZero"/>
        <c:crossBetween val="between"/>
      </c:valAx>
      <c:spPr>
        <a:ln>
          <a:solidFill>
            <a:schemeClr val="bg1">
              <a:lumMod val="50000"/>
            </a:schemeClr>
          </a:solidFill>
        </a:ln>
      </c:spPr>
    </c:plotArea>
    <c:legend>
      <c:legendPos val="b"/>
      <c:overlay val="0"/>
      <c:txPr>
        <a:bodyPr/>
        <a:lstStyle/>
        <a:p>
          <a:pPr>
            <a:defRPr sz="800"/>
          </a:pPr>
          <a:endParaRPr lang="en-US"/>
        </a:p>
      </c:txPr>
    </c:legend>
    <c:plotVisOnly val="1"/>
    <c:dispBlanksAs val="gap"/>
    <c:showDLblsOverMax val="0"/>
  </c:chart>
  <c:spPr>
    <a:ln>
      <a:noFill/>
    </a:ln>
  </c:spPr>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3B18D-7EC4-4C5B-940E-9437601F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37</Pages>
  <Words>14740</Words>
  <Characters>84022</Characters>
  <Application>Microsoft Office Word</Application>
  <DocSecurity>4</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Kuang B.</dc:creator>
  <cp:lastModifiedBy>Balfour S.</cp:lastModifiedBy>
  <cp:revision>2</cp:revision>
  <cp:lastPrinted>2017-02-02T11:02:00Z</cp:lastPrinted>
  <dcterms:created xsi:type="dcterms:W3CDTF">2019-02-26T12:04:00Z</dcterms:created>
  <dcterms:modified xsi:type="dcterms:W3CDTF">2019-02-26T12:04:00Z</dcterms:modified>
</cp:coreProperties>
</file>