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4EDAE" w14:textId="77777777" w:rsidR="000736F3" w:rsidRPr="00B253D9" w:rsidRDefault="000736F3" w:rsidP="000736F3">
      <w:pPr>
        <w:spacing w:line="360" w:lineRule="auto"/>
        <w:jc w:val="both"/>
        <w:outlineLvl w:val="0"/>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Stakeholders pressure, SMEs characteristics and e</w:t>
      </w:r>
      <w:r w:rsidRPr="00B253D9">
        <w:rPr>
          <w:rFonts w:ascii="Times New Roman" w:eastAsia="Calibri" w:hAnsi="Times New Roman" w:cs="Times New Roman"/>
          <w:b/>
          <w:sz w:val="24"/>
          <w:szCs w:val="24"/>
        </w:rPr>
        <w:t>nvir</w:t>
      </w:r>
      <w:r>
        <w:rPr>
          <w:rFonts w:ascii="Times New Roman" w:eastAsia="Calibri" w:hAnsi="Times New Roman" w:cs="Times New Roman"/>
          <w:b/>
          <w:sz w:val="24"/>
          <w:szCs w:val="24"/>
        </w:rPr>
        <w:t>onmental management in</w:t>
      </w:r>
      <w:r w:rsidRPr="00B253D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Ghana </w:t>
      </w:r>
    </w:p>
    <w:p w14:paraId="2E5F0F44" w14:textId="77777777" w:rsidR="000736F3" w:rsidRDefault="000736F3" w:rsidP="000736F3">
      <w:pPr>
        <w:spacing w:after="200" w:line="360" w:lineRule="auto"/>
        <w:jc w:val="both"/>
        <w:rPr>
          <w:rFonts w:ascii="Times New Roman" w:eastAsia="Calibri" w:hAnsi="Times New Roman" w:cs="Times New Roman"/>
          <w:b/>
          <w:sz w:val="24"/>
          <w:szCs w:val="24"/>
        </w:rPr>
      </w:pPr>
    </w:p>
    <w:p w14:paraId="0FD9827E" w14:textId="77777777" w:rsidR="000736F3" w:rsidRDefault="000736F3" w:rsidP="000736F3">
      <w:pPr>
        <w:spacing w:after="200" w:line="360" w:lineRule="auto"/>
        <w:jc w:val="both"/>
        <w:rPr>
          <w:rFonts w:ascii="Times New Roman" w:eastAsia="Calibri" w:hAnsi="Times New Roman" w:cs="Times New Roman"/>
          <w:b/>
          <w:sz w:val="24"/>
          <w:szCs w:val="24"/>
        </w:rPr>
      </w:pPr>
    </w:p>
    <w:p w14:paraId="266FC6A2" w14:textId="77777777" w:rsidR="000736F3" w:rsidRDefault="000736F3" w:rsidP="000736F3">
      <w:pPr>
        <w:spacing w:after="200" w:line="360" w:lineRule="auto"/>
        <w:jc w:val="both"/>
        <w:rPr>
          <w:rFonts w:ascii="Times New Roman" w:eastAsia="Calibri" w:hAnsi="Times New Roman" w:cs="Times New Roman"/>
          <w:b/>
          <w:sz w:val="24"/>
          <w:szCs w:val="24"/>
        </w:rPr>
      </w:pPr>
    </w:p>
    <w:p w14:paraId="29240ACC" w14:textId="77777777" w:rsidR="000736F3" w:rsidRDefault="000736F3" w:rsidP="000736F3">
      <w:pPr>
        <w:spacing w:after="200" w:line="360" w:lineRule="auto"/>
        <w:jc w:val="both"/>
        <w:rPr>
          <w:rFonts w:ascii="Times New Roman" w:eastAsia="Calibri" w:hAnsi="Times New Roman" w:cs="Times New Roman"/>
          <w:b/>
          <w:sz w:val="24"/>
          <w:szCs w:val="24"/>
        </w:rPr>
      </w:pPr>
    </w:p>
    <w:p w14:paraId="66BEF4B2" w14:textId="77777777" w:rsidR="000736F3" w:rsidRDefault="000736F3" w:rsidP="000736F3">
      <w:pPr>
        <w:spacing w:after="200" w:line="360" w:lineRule="auto"/>
        <w:jc w:val="both"/>
        <w:rPr>
          <w:rFonts w:ascii="Times New Roman" w:eastAsia="Calibri" w:hAnsi="Times New Roman" w:cs="Times New Roman"/>
          <w:b/>
          <w:sz w:val="24"/>
          <w:szCs w:val="24"/>
        </w:rPr>
      </w:pPr>
    </w:p>
    <w:p w14:paraId="46BE4088" w14:textId="77777777" w:rsidR="000736F3" w:rsidRDefault="000736F3" w:rsidP="000736F3">
      <w:pPr>
        <w:spacing w:after="200" w:line="360" w:lineRule="auto"/>
        <w:jc w:val="both"/>
        <w:rPr>
          <w:rFonts w:ascii="Times New Roman" w:eastAsia="Calibri" w:hAnsi="Times New Roman" w:cs="Times New Roman"/>
          <w:b/>
          <w:sz w:val="24"/>
          <w:szCs w:val="24"/>
        </w:rPr>
      </w:pPr>
    </w:p>
    <w:p w14:paraId="6D281DE9" w14:textId="77777777" w:rsidR="00556603" w:rsidRPr="00E76A72" w:rsidRDefault="00556603" w:rsidP="00556603">
      <w:pPr>
        <w:spacing w:line="360" w:lineRule="auto"/>
        <w:jc w:val="both"/>
        <w:rPr>
          <w:rFonts w:ascii="Times New Roman" w:hAnsi="Times New Roman" w:cs="Times New Roman"/>
          <w:b/>
          <w:bCs/>
          <w:sz w:val="24"/>
          <w:szCs w:val="24"/>
          <w:lang w:val="en-US"/>
        </w:rPr>
      </w:pPr>
      <w:r w:rsidRPr="00E76A72">
        <w:rPr>
          <w:rFonts w:ascii="Times New Roman" w:hAnsi="Times New Roman" w:cs="Times New Roman"/>
          <w:b/>
          <w:bCs/>
          <w:sz w:val="24"/>
          <w:szCs w:val="24"/>
          <w:lang w:val="en-US"/>
        </w:rPr>
        <w:t>Gabriel Sam Ahinful, Venancio Tauringana, Dominic Essuman, Jeff Danquah Boakye</w:t>
      </w:r>
    </w:p>
    <w:p w14:paraId="55646694" w14:textId="37105F18" w:rsidR="000736F3" w:rsidRPr="00B253D9" w:rsidRDefault="00556603" w:rsidP="00556603">
      <w:pPr>
        <w:spacing w:after="200" w:line="240" w:lineRule="auto"/>
        <w:jc w:val="both"/>
        <w:rPr>
          <w:rFonts w:ascii="Times New Roman" w:eastAsia="Calibri" w:hAnsi="Times New Roman" w:cs="Times New Roman"/>
        </w:rPr>
      </w:pPr>
      <w:r w:rsidRPr="00E76A72">
        <w:rPr>
          <w:rFonts w:ascii="Times New Roman" w:hAnsi="Times New Roman" w:cs="Times New Roman"/>
          <w:b/>
          <w:bCs/>
          <w:sz w:val="24"/>
          <w:szCs w:val="24"/>
          <w:lang w:val="en-US"/>
        </w:rPr>
        <w:t>and Widin Bongasu Sha'ven</w:t>
      </w:r>
    </w:p>
    <w:p w14:paraId="0A0873AB" w14:textId="77777777" w:rsidR="000736F3" w:rsidRDefault="000736F3" w:rsidP="000736F3">
      <w:pPr>
        <w:spacing w:after="200" w:line="240" w:lineRule="auto"/>
        <w:jc w:val="both"/>
        <w:rPr>
          <w:rFonts w:ascii="Times New Roman" w:eastAsia="Calibri" w:hAnsi="Times New Roman" w:cs="Times New Roman"/>
        </w:rPr>
      </w:pPr>
    </w:p>
    <w:p w14:paraId="014A0CAA" w14:textId="77777777" w:rsidR="000736F3" w:rsidRDefault="000736F3" w:rsidP="000736F3">
      <w:pPr>
        <w:spacing w:after="200" w:line="240" w:lineRule="auto"/>
        <w:jc w:val="both"/>
        <w:rPr>
          <w:rFonts w:ascii="Times New Roman" w:eastAsia="Calibri" w:hAnsi="Times New Roman" w:cs="Times New Roman"/>
        </w:rPr>
      </w:pPr>
    </w:p>
    <w:p w14:paraId="10D48950" w14:textId="77777777" w:rsidR="000736F3" w:rsidRDefault="000736F3" w:rsidP="000736F3">
      <w:pPr>
        <w:spacing w:after="200" w:line="240" w:lineRule="auto"/>
        <w:jc w:val="both"/>
        <w:rPr>
          <w:rFonts w:ascii="Times New Roman" w:eastAsia="Calibri" w:hAnsi="Times New Roman" w:cs="Times New Roman"/>
        </w:rPr>
      </w:pPr>
    </w:p>
    <w:p w14:paraId="44A47457" w14:textId="77777777" w:rsidR="000736F3" w:rsidRDefault="000736F3" w:rsidP="000736F3">
      <w:pPr>
        <w:spacing w:after="200" w:line="240" w:lineRule="auto"/>
        <w:jc w:val="both"/>
        <w:rPr>
          <w:rFonts w:ascii="Times New Roman" w:eastAsia="Calibri" w:hAnsi="Times New Roman" w:cs="Times New Roman"/>
        </w:rPr>
      </w:pPr>
    </w:p>
    <w:p w14:paraId="7E5A9648" w14:textId="4F2DE727" w:rsidR="00556603" w:rsidRPr="00556603" w:rsidRDefault="00556603" w:rsidP="00556603">
      <w:pPr>
        <w:spacing w:after="200" w:line="240" w:lineRule="auto"/>
        <w:jc w:val="both"/>
        <w:rPr>
          <w:rFonts w:ascii="Times New Roman" w:eastAsia="Calibri" w:hAnsi="Times New Roman" w:cs="Times New Roman"/>
        </w:rPr>
      </w:pPr>
      <w:r w:rsidRPr="00556603">
        <w:rPr>
          <w:rFonts w:ascii="Times New Roman" w:eastAsia="Calibri" w:hAnsi="Times New Roman" w:cs="Times New Roman"/>
          <w:lang w:val="en-US"/>
        </w:rPr>
        <w:t xml:space="preserve">The authors are respectively Accountant, Finance Office, Kwame Nkrumah University of Science and Technology (KNUST), Ghana; Professor of Accounting, University of Southampton, UK; PhD candidate, School of Business, KNUST, Ghana; and Lecturer, Business Department, Koforidua Technical University, </w:t>
      </w:r>
      <w:r w:rsidRPr="00556603">
        <w:rPr>
          <w:rFonts w:ascii="Times New Roman" w:eastAsia="Calibri" w:hAnsi="Times New Roman" w:cs="Times New Roman"/>
        </w:rPr>
        <w:t>Ghana; Lecturer, University of Southampton, UK. Correspondence should be</w:t>
      </w:r>
      <w:r>
        <w:rPr>
          <w:rFonts w:ascii="Times New Roman" w:eastAsia="Calibri" w:hAnsi="Times New Roman" w:cs="Times New Roman"/>
        </w:rPr>
        <w:t xml:space="preserve"> </w:t>
      </w:r>
      <w:r w:rsidRPr="00556603">
        <w:rPr>
          <w:rFonts w:ascii="Times New Roman" w:eastAsia="Calibri" w:hAnsi="Times New Roman" w:cs="Times New Roman"/>
        </w:rPr>
        <w:t>addressed to: Gabriel Ahinful, KNUST, PMB, UST, Kumasi, Ghana. Email:</w:t>
      </w:r>
      <w:hyperlink r:id="rId8" w:history="1">
        <w:r w:rsidRPr="00556603">
          <w:rPr>
            <w:rFonts w:ascii="Times New Roman" w:eastAsia="Calibri" w:hAnsi="Times New Roman" w:cs="Times New Roman"/>
          </w:rPr>
          <w:t>gahinful@yahoo.com.ac.uk</w:t>
        </w:r>
      </w:hyperlink>
    </w:p>
    <w:p w14:paraId="74100E5F" w14:textId="77BF3B80" w:rsidR="000736F3" w:rsidRPr="00B253D9" w:rsidRDefault="000736F3" w:rsidP="000736F3">
      <w:pPr>
        <w:spacing w:after="200" w:line="240" w:lineRule="auto"/>
        <w:jc w:val="both"/>
        <w:rPr>
          <w:rFonts w:ascii="Times New Roman" w:eastAsia="Calibri" w:hAnsi="Times New Roman" w:cs="Times New Roman"/>
          <w:b/>
          <w:sz w:val="24"/>
          <w:szCs w:val="24"/>
        </w:rPr>
      </w:pPr>
    </w:p>
    <w:p w14:paraId="2704562A" w14:textId="77777777" w:rsidR="000736F3" w:rsidRPr="00D22B76" w:rsidRDefault="000736F3" w:rsidP="000736F3">
      <w:pPr>
        <w:spacing w:line="360" w:lineRule="auto"/>
        <w:jc w:val="both"/>
        <w:rPr>
          <w:rFonts w:ascii="Times New Roman" w:hAnsi="Times New Roman" w:cs="Times New Roman"/>
          <w:b/>
          <w:sz w:val="28"/>
          <w:szCs w:val="28"/>
        </w:rPr>
      </w:pPr>
    </w:p>
    <w:p w14:paraId="6C6A4247" w14:textId="77777777" w:rsidR="000736F3" w:rsidRDefault="000736F3" w:rsidP="000736F3">
      <w:pPr>
        <w:spacing w:line="360" w:lineRule="auto"/>
        <w:ind w:firstLine="720"/>
        <w:jc w:val="both"/>
        <w:rPr>
          <w:rFonts w:ascii="Times New Roman" w:hAnsi="Times New Roman" w:cs="Times New Roman"/>
          <w:sz w:val="24"/>
          <w:szCs w:val="24"/>
        </w:rPr>
      </w:pPr>
    </w:p>
    <w:p w14:paraId="437D8066" w14:textId="77777777" w:rsidR="000736F3" w:rsidRDefault="000736F3" w:rsidP="000736F3">
      <w:pPr>
        <w:spacing w:line="360" w:lineRule="auto"/>
        <w:ind w:firstLine="720"/>
        <w:jc w:val="both"/>
        <w:rPr>
          <w:rFonts w:ascii="Times New Roman" w:hAnsi="Times New Roman" w:cs="Times New Roman"/>
          <w:sz w:val="24"/>
          <w:szCs w:val="24"/>
        </w:rPr>
      </w:pPr>
    </w:p>
    <w:p w14:paraId="40B3A464" w14:textId="77777777" w:rsidR="000736F3" w:rsidRDefault="000736F3" w:rsidP="000736F3">
      <w:pPr>
        <w:spacing w:line="360" w:lineRule="auto"/>
        <w:ind w:firstLine="720"/>
        <w:jc w:val="both"/>
        <w:rPr>
          <w:rFonts w:ascii="Times New Roman" w:hAnsi="Times New Roman" w:cs="Times New Roman"/>
          <w:sz w:val="24"/>
          <w:szCs w:val="24"/>
        </w:rPr>
      </w:pPr>
    </w:p>
    <w:p w14:paraId="2A063F80" w14:textId="77777777" w:rsidR="000736F3" w:rsidRDefault="000736F3" w:rsidP="000736F3">
      <w:pPr>
        <w:spacing w:line="360" w:lineRule="auto"/>
        <w:ind w:firstLine="720"/>
        <w:jc w:val="center"/>
        <w:rPr>
          <w:rFonts w:ascii="Times New Roman" w:hAnsi="Times New Roman" w:cs="Times New Roman"/>
          <w:b/>
          <w:sz w:val="28"/>
          <w:szCs w:val="28"/>
        </w:rPr>
      </w:pPr>
    </w:p>
    <w:p w14:paraId="4CBEE0EC" w14:textId="77777777" w:rsidR="000736F3" w:rsidRDefault="000736F3" w:rsidP="000736F3">
      <w:pPr>
        <w:spacing w:line="360" w:lineRule="auto"/>
        <w:ind w:firstLine="720"/>
        <w:jc w:val="center"/>
        <w:rPr>
          <w:rFonts w:ascii="Times New Roman" w:hAnsi="Times New Roman" w:cs="Times New Roman"/>
          <w:b/>
          <w:sz w:val="28"/>
          <w:szCs w:val="28"/>
        </w:rPr>
      </w:pPr>
    </w:p>
    <w:p w14:paraId="51C7AC41" w14:textId="77777777" w:rsidR="000736F3" w:rsidRDefault="000736F3" w:rsidP="000736F3">
      <w:pPr>
        <w:spacing w:line="360" w:lineRule="auto"/>
        <w:ind w:firstLine="720"/>
        <w:jc w:val="center"/>
        <w:rPr>
          <w:rFonts w:ascii="Times New Roman" w:hAnsi="Times New Roman" w:cs="Times New Roman"/>
          <w:b/>
          <w:sz w:val="28"/>
          <w:szCs w:val="28"/>
        </w:rPr>
      </w:pPr>
    </w:p>
    <w:p w14:paraId="74281061" w14:textId="77777777" w:rsidR="000736F3" w:rsidRDefault="000736F3" w:rsidP="000736F3">
      <w:pPr>
        <w:spacing w:line="360" w:lineRule="auto"/>
        <w:ind w:firstLine="720"/>
        <w:jc w:val="center"/>
        <w:rPr>
          <w:rFonts w:ascii="Times New Roman" w:hAnsi="Times New Roman" w:cs="Times New Roman"/>
          <w:b/>
          <w:sz w:val="28"/>
          <w:szCs w:val="28"/>
        </w:rPr>
      </w:pPr>
    </w:p>
    <w:p w14:paraId="4009401D" w14:textId="77777777" w:rsidR="000736F3" w:rsidRDefault="000736F3" w:rsidP="000736F3">
      <w:pPr>
        <w:spacing w:line="360" w:lineRule="auto"/>
        <w:ind w:firstLine="720"/>
        <w:jc w:val="center"/>
        <w:rPr>
          <w:rFonts w:ascii="Times New Roman" w:hAnsi="Times New Roman" w:cs="Times New Roman"/>
          <w:b/>
          <w:sz w:val="28"/>
          <w:szCs w:val="28"/>
        </w:rPr>
      </w:pPr>
    </w:p>
    <w:p w14:paraId="46B67A47" w14:textId="77777777" w:rsidR="000736F3" w:rsidRPr="00DF1872" w:rsidRDefault="000736F3" w:rsidP="000736F3">
      <w:pPr>
        <w:spacing w:line="360" w:lineRule="auto"/>
        <w:ind w:firstLine="720"/>
        <w:jc w:val="center"/>
        <w:rPr>
          <w:rFonts w:ascii="Times New Roman" w:hAnsi="Times New Roman" w:cs="Times New Roman"/>
          <w:b/>
          <w:sz w:val="28"/>
          <w:szCs w:val="28"/>
        </w:rPr>
      </w:pPr>
      <w:r w:rsidRPr="00DF1872">
        <w:rPr>
          <w:rFonts w:ascii="Times New Roman" w:hAnsi="Times New Roman" w:cs="Times New Roman"/>
          <w:b/>
          <w:sz w:val="28"/>
          <w:szCs w:val="28"/>
        </w:rPr>
        <w:t>Abstract</w:t>
      </w:r>
    </w:p>
    <w:p w14:paraId="617DC97C" w14:textId="77777777" w:rsidR="000736F3" w:rsidRPr="005C0B56" w:rsidRDefault="000736F3" w:rsidP="000736F3">
      <w:pPr>
        <w:spacing w:line="360" w:lineRule="auto"/>
        <w:ind w:firstLine="720"/>
        <w:jc w:val="both"/>
        <w:rPr>
          <w:rFonts w:ascii="Times New Roman" w:hAnsi="Times New Roman" w:cs="Times New Roman"/>
          <w:sz w:val="24"/>
          <w:szCs w:val="24"/>
        </w:rPr>
      </w:pPr>
      <w:r w:rsidRPr="005C0B56">
        <w:rPr>
          <w:rFonts w:ascii="Times New Roman" w:hAnsi="Times New Roman" w:cs="Times New Roman"/>
          <w:sz w:val="24"/>
          <w:szCs w:val="24"/>
        </w:rPr>
        <w:t>The aim of the paper is to investigate whether firm-specific characteristics and external factors are potential determinants of environmental management practices (EMPs) in SMEs in a developing country, Ghana. The study is based on a sample of 238 SMEs in manufacturing and services sector. OLS regression is employed to model the relationship between the firm-specific characteristics, external factors and the extent of EMPs. It also examined whether t</w:t>
      </w:r>
      <w:r>
        <w:rPr>
          <w:rFonts w:ascii="Times New Roman" w:hAnsi="Times New Roman" w:cs="Times New Roman"/>
          <w:sz w:val="24"/>
          <w:szCs w:val="24"/>
        </w:rPr>
        <w:t>hese factors differ across dimensions</w:t>
      </w:r>
      <w:r w:rsidRPr="005C0B56">
        <w:rPr>
          <w:rFonts w:ascii="Times New Roman" w:hAnsi="Times New Roman" w:cs="Times New Roman"/>
          <w:sz w:val="24"/>
          <w:szCs w:val="24"/>
        </w:rPr>
        <w:t xml:space="preserve"> of EMPs. The results demonstrate that industry, firm age, size and primary stakeholders' pressure have a significant effect on the extent of EMPs but ownership type and secondary stakeholders' pressure are not significant. However, both firm-specific and external factors have </w:t>
      </w:r>
      <w:r>
        <w:rPr>
          <w:rFonts w:ascii="Times New Roman" w:hAnsi="Times New Roman" w:cs="Times New Roman"/>
          <w:sz w:val="24"/>
          <w:szCs w:val="24"/>
        </w:rPr>
        <w:t>influence across different dimensions</w:t>
      </w:r>
      <w:r w:rsidRPr="005C0B56">
        <w:rPr>
          <w:rFonts w:ascii="Times New Roman" w:hAnsi="Times New Roman" w:cs="Times New Roman"/>
          <w:sz w:val="24"/>
          <w:szCs w:val="24"/>
        </w:rPr>
        <w:t xml:space="preserve"> of EMPs</w:t>
      </w:r>
      <w:r>
        <w:rPr>
          <w:rFonts w:ascii="Times New Roman" w:hAnsi="Times New Roman" w:cs="Times New Roman"/>
          <w:sz w:val="24"/>
          <w:szCs w:val="24"/>
        </w:rPr>
        <w:t xml:space="preserve"> with firm factors being fairly </w:t>
      </w:r>
      <w:r w:rsidRPr="005C0B56">
        <w:rPr>
          <w:rFonts w:ascii="Times New Roman" w:hAnsi="Times New Roman" w:cs="Times New Roman"/>
          <w:sz w:val="24"/>
          <w:szCs w:val="24"/>
        </w:rPr>
        <w:t>consistent. Our results even though consistent with legitimacy and stakeholde</w:t>
      </w:r>
      <w:r>
        <w:rPr>
          <w:rFonts w:ascii="Times New Roman" w:hAnsi="Times New Roman" w:cs="Times New Roman"/>
          <w:sz w:val="24"/>
          <w:szCs w:val="24"/>
        </w:rPr>
        <w:t>r theories predictions, suggest</w:t>
      </w:r>
      <w:r w:rsidRPr="005C0B56">
        <w:rPr>
          <w:rFonts w:ascii="Times New Roman" w:hAnsi="Times New Roman" w:cs="Times New Roman"/>
          <w:sz w:val="24"/>
          <w:szCs w:val="24"/>
        </w:rPr>
        <w:t xml:space="preserve"> that legitimacy contribute greater to EMPs within the research context. Based on the results several suggestions are made to improve EMPs of SMEs in Ghana.</w:t>
      </w:r>
    </w:p>
    <w:p w14:paraId="35FAAD17" w14:textId="77777777" w:rsidR="000736F3" w:rsidRDefault="000736F3" w:rsidP="000736F3">
      <w:pPr>
        <w:spacing w:line="360" w:lineRule="auto"/>
        <w:ind w:firstLine="720"/>
        <w:jc w:val="both"/>
        <w:rPr>
          <w:rFonts w:ascii="Times New Roman" w:hAnsi="Times New Roman" w:cs="Times New Roman"/>
          <w:b/>
          <w:sz w:val="24"/>
          <w:szCs w:val="24"/>
        </w:rPr>
      </w:pPr>
    </w:p>
    <w:p w14:paraId="31A79621" w14:textId="77777777" w:rsidR="000736F3" w:rsidRDefault="000736F3" w:rsidP="000736F3">
      <w:pPr>
        <w:spacing w:line="360" w:lineRule="auto"/>
        <w:ind w:firstLine="720"/>
        <w:jc w:val="both"/>
        <w:rPr>
          <w:rFonts w:ascii="Times New Roman" w:hAnsi="Times New Roman" w:cs="Times New Roman"/>
          <w:sz w:val="24"/>
          <w:szCs w:val="24"/>
        </w:rPr>
      </w:pPr>
      <w:r w:rsidRPr="00DF1872">
        <w:rPr>
          <w:rFonts w:ascii="Times New Roman" w:hAnsi="Times New Roman" w:cs="Times New Roman"/>
          <w:b/>
          <w:sz w:val="24"/>
          <w:szCs w:val="24"/>
        </w:rPr>
        <w:t>Keywords</w:t>
      </w:r>
      <w:r>
        <w:rPr>
          <w:rFonts w:ascii="Times New Roman" w:hAnsi="Times New Roman" w:cs="Times New Roman"/>
          <w:sz w:val="24"/>
          <w:szCs w:val="24"/>
        </w:rPr>
        <w:t xml:space="preserve">: Firm-specific characteristics and external factors, Environmental management practices, SMEs, Legitimacy and stakeholder theories, Ghana </w:t>
      </w:r>
    </w:p>
    <w:p w14:paraId="0537420A" w14:textId="77777777" w:rsidR="000736F3" w:rsidRDefault="000736F3" w:rsidP="00187F10">
      <w:pPr>
        <w:spacing w:after="0" w:line="360" w:lineRule="auto"/>
        <w:jc w:val="both"/>
        <w:outlineLvl w:val="0"/>
        <w:rPr>
          <w:rFonts w:ascii="Times New Roman" w:hAnsi="Times New Roman" w:cs="Times New Roman"/>
          <w:b/>
          <w:sz w:val="24"/>
          <w:szCs w:val="24"/>
        </w:rPr>
      </w:pPr>
    </w:p>
    <w:p w14:paraId="33ED2923" w14:textId="77777777" w:rsidR="000736F3" w:rsidRDefault="000736F3" w:rsidP="00187F10">
      <w:pPr>
        <w:spacing w:after="0" w:line="360" w:lineRule="auto"/>
        <w:jc w:val="both"/>
        <w:outlineLvl w:val="0"/>
        <w:rPr>
          <w:rFonts w:ascii="Times New Roman" w:hAnsi="Times New Roman" w:cs="Times New Roman"/>
          <w:b/>
          <w:sz w:val="24"/>
          <w:szCs w:val="24"/>
        </w:rPr>
      </w:pPr>
    </w:p>
    <w:p w14:paraId="2C5003B3" w14:textId="77777777" w:rsidR="000736F3" w:rsidRDefault="000736F3" w:rsidP="00187F10">
      <w:pPr>
        <w:spacing w:after="0" w:line="360" w:lineRule="auto"/>
        <w:jc w:val="both"/>
        <w:outlineLvl w:val="0"/>
        <w:rPr>
          <w:rFonts w:ascii="Times New Roman" w:hAnsi="Times New Roman" w:cs="Times New Roman"/>
          <w:b/>
          <w:sz w:val="24"/>
          <w:szCs w:val="24"/>
        </w:rPr>
      </w:pPr>
    </w:p>
    <w:p w14:paraId="3DED8183" w14:textId="77777777" w:rsidR="000736F3" w:rsidRDefault="000736F3" w:rsidP="00187F10">
      <w:pPr>
        <w:spacing w:after="0" w:line="360" w:lineRule="auto"/>
        <w:jc w:val="both"/>
        <w:outlineLvl w:val="0"/>
        <w:rPr>
          <w:rFonts w:ascii="Times New Roman" w:hAnsi="Times New Roman" w:cs="Times New Roman"/>
          <w:b/>
          <w:sz w:val="24"/>
          <w:szCs w:val="24"/>
        </w:rPr>
      </w:pPr>
    </w:p>
    <w:p w14:paraId="5B8E446C" w14:textId="77777777" w:rsidR="000736F3" w:rsidRDefault="000736F3" w:rsidP="00187F10">
      <w:pPr>
        <w:spacing w:after="0" w:line="360" w:lineRule="auto"/>
        <w:jc w:val="both"/>
        <w:outlineLvl w:val="0"/>
        <w:rPr>
          <w:rFonts w:ascii="Times New Roman" w:hAnsi="Times New Roman" w:cs="Times New Roman"/>
          <w:b/>
          <w:sz w:val="24"/>
          <w:szCs w:val="24"/>
        </w:rPr>
      </w:pPr>
    </w:p>
    <w:p w14:paraId="7BE3C829" w14:textId="77777777" w:rsidR="000736F3" w:rsidRDefault="000736F3" w:rsidP="00187F10">
      <w:pPr>
        <w:spacing w:after="0" w:line="360" w:lineRule="auto"/>
        <w:jc w:val="both"/>
        <w:outlineLvl w:val="0"/>
        <w:rPr>
          <w:rFonts w:ascii="Times New Roman" w:hAnsi="Times New Roman" w:cs="Times New Roman"/>
          <w:b/>
          <w:sz w:val="24"/>
          <w:szCs w:val="24"/>
        </w:rPr>
      </w:pPr>
    </w:p>
    <w:p w14:paraId="6C82C06E" w14:textId="77777777" w:rsidR="000736F3" w:rsidRDefault="000736F3" w:rsidP="00187F10">
      <w:pPr>
        <w:spacing w:after="0" w:line="360" w:lineRule="auto"/>
        <w:jc w:val="both"/>
        <w:outlineLvl w:val="0"/>
        <w:rPr>
          <w:rFonts w:ascii="Times New Roman" w:hAnsi="Times New Roman" w:cs="Times New Roman"/>
          <w:b/>
          <w:sz w:val="24"/>
          <w:szCs w:val="24"/>
        </w:rPr>
      </w:pPr>
    </w:p>
    <w:p w14:paraId="6F1D3F9B" w14:textId="77777777" w:rsidR="000736F3" w:rsidRDefault="000736F3" w:rsidP="00187F10">
      <w:pPr>
        <w:spacing w:after="0" w:line="360" w:lineRule="auto"/>
        <w:jc w:val="both"/>
        <w:outlineLvl w:val="0"/>
        <w:rPr>
          <w:rFonts w:ascii="Times New Roman" w:hAnsi="Times New Roman" w:cs="Times New Roman"/>
          <w:b/>
          <w:sz w:val="24"/>
          <w:szCs w:val="24"/>
        </w:rPr>
      </w:pPr>
    </w:p>
    <w:p w14:paraId="501E230E" w14:textId="77777777" w:rsidR="000736F3" w:rsidRDefault="000736F3" w:rsidP="00187F10">
      <w:pPr>
        <w:spacing w:after="0" w:line="360" w:lineRule="auto"/>
        <w:jc w:val="both"/>
        <w:outlineLvl w:val="0"/>
        <w:rPr>
          <w:rFonts w:ascii="Times New Roman" w:hAnsi="Times New Roman" w:cs="Times New Roman"/>
          <w:b/>
          <w:sz w:val="24"/>
          <w:szCs w:val="24"/>
        </w:rPr>
      </w:pPr>
    </w:p>
    <w:p w14:paraId="2F33B2C5" w14:textId="77777777" w:rsidR="000736F3" w:rsidRDefault="000736F3" w:rsidP="00187F10">
      <w:pPr>
        <w:spacing w:after="0" w:line="360" w:lineRule="auto"/>
        <w:jc w:val="both"/>
        <w:outlineLvl w:val="0"/>
        <w:rPr>
          <w:rFonts w:ascii="Times New Roman" w:hAnsi="Times New Roman" w:cs="Times New Roman"/>
          <w:b/>
          <w:sz w:val="24"/>
          <w:szCs w:val="24"/>
        </w:rPr>
      </w:pPr>
    </w:p>
    <w:p w14:paraId="6D5DEB82" w14:textId="77777777" w:rsidR="000736F3" w:rsidRDefault="000736F3" w:rsidP="00187F10">
      <w:pPr>
        <w:spacing w:after="0" w:line="360" w:lineRule="auto"/>
        <w:jc w:val="both"/>
        <w:outlineLvl w:val="0"/>
        <w:rPr>
          <w:rFonts w:ascii="Times New Roman" w:hAnsi="Times New Roman" w:cs="Times New Roman"/>
          <w:b/>
          <w:sz w:val="24"/>
          <w:szCs w:val="24"/>
        </w:rPr>
      </w:pPr>
    </w:p>
    <w:p w14:paraId="4720C00E" w14:textId="77777777" w:rsidR="000736F3" w:rsidRDefault="000736F3" w:rsidP="00187F10">
      <w:pPr>
        <w:spacing w:after="0" w:line="360" w:lineRule="auto"/>
        <w:jc w:val="both"/>
        <w:outlineLvl w:val="0"/>
        <w:rPr>
          <w:rFonts w:ascii="Times New Roman" w:hAnsi="Times New Roman" w:cs="Times New Roman"/>
          <w:b/>
          <w:sz w:val="24"/>
          <w:szCs w:val="24"/>
        </w:rPr>
      </w:pPr>
    </w:p>
    <w:p w14:paraId="4E74AD3B" w14:textId="77777777" w:rsidR="000736F3" w:rsidRDefault="000736F3" w:rsidP="00187F10">
      <w:pPr>
        <w:spacing w:after="0" w:line="360" w:lineRule="auto"/>
        <w:jc w:val="both"/>
        <w:outlineLvl w:val="0"/>
        <w:rPr>
          <w:rFonts w:ascii="Times New Roman" w:hAnsi="Times New Roman" w:cs="Times New Roman"/>
          <w:b/>
          <w:sz w:val="24"/>
          <w:szCs w:val="24"/>
        </w:rPr>
      </w:pPr>
    </w:p>
    <w:p w14:paraId="6D268999" w14:textId="77777777" w:rsidR="000736F3" w:rsidRDefault="000736F3" w:rsidP="00187F10">
      <w:pPr>
        <w:spacing w:after="0" w:line="360" w:lineRule="auto"/>
        <w:jc w:val="both"/>
        <w:outlineLvl w:val="0"/>
        <w:rPr>
          <w:rFonts w:ascii="Times New Roman" w:hAnsi="Times New Roman" w:cs="Times New Roman"/>
          <w:b/>
          <w:sz w:val="24"/>
          <w:szCs w:val="24"/>
        </w:rPr>
      </w:pPr>
    </w:p>
    <w:p w14:paraId="7A799243" w14:textId="77777777" w:rsidR="000736F3" w:rsidRDefault="000736F3" w:rsidP="00187F10">
      <w:pPr>
        <w:spacing w:after="0" w:line="360" w:lineRule="auto"/>
        <w:jc w:val="both"/>
        <w:outlineLvl w:val="0"/>
        <w:rPr>
          <w:rFonts w:ascii="Times New Roman" w:hAnsi="Times New Roman" w:cs="Times New Roman"/>
          <w:b/>
          <w:sz w:val="24"/>
          <w:szCs w:val="24"/>
        </w:rPr>
      </w:pPr>
    </w:p>
    <w:p w14:paraId="24ED12E5" w14:textId="77777777" w:rsidR="000736F3" w:rsidRDefault="000736F3" w:rsidP="00187F10">
      <w:pPr>
        <w:spacing w:after="0" w:line="360" w:lineRule="auto"/>
        <w:jc w:val="both"/>
        <w:outlineLvl w:val="0"/>
        <w:rPr>
          <w:rFonts w:ascii="Times New Roman" w:hAnsi="Times New Roman" w:cs="Times New Roman"/>
          <w:b/>
          <w:sz w:val="24"/>
          <w:szCs w:val="24"/>
        </w:rPr>
      </w:pPr>
    </w:p>
    <w:p w14:paraId="63DC5FB5" w14:textId="48162A50" w:rsidR="00234F9D" w:rsidRPr="00234F9D" w:rsidRDefault="0021629F" w:rsidP="00187F10">
      <w:pPr>
        <w:spacing w:after="0" w:line="360" w:lineRule="auto"/>
        <w:jc w:val="both"/>
        <w:outlineLvl w:val="0"/>
        <w:rPr>
          <w:rFonts w:ascii="Times New Roman" w:hAnsi="Times New Roman" w:cs="Times New Roman"/>
          <w:b/>
          <w:sz w:val="24"/>
          <w:szCs w:val="24"/>
        </w:rPr>
      </w:pPr>
      <w:r w:rsidRPr="00234F9D">
        <w:rPr>
          <w:rFonts w:ascii="Times New Roman" w:hAnsi="Times New Roman" w:cs="Times New Roman"/>
          <w:b/>
          <w:sz w:val="24"/>
          <w:szCs w:val="24"/>
        </w:rPr>
        <w:t>Introduction</w:t>
      </w:r>
    </w:p>
    <w:p w14:paraId="49DF7AE4" w14:textId="1C3726FA" w:rsidR="0051535E" w:rsidRDefault="0021629F" w:rsidP="0051535E">
      <w:pPr>
        <w:spacing w:after="0" w:line="360" w:lineRule="auto"/>
        <w:jc w:val="both"/>
        <w:rPr>
          <w:rFonts w:ascii="Times New Roman" w:hAnsi="Times New Roman" w:cs="Times New Roman"/>
          <w:noProof/>
          <w:sz w:val="24"/>
          <w:szCs w:val="24"/>
        </w:rPr>
      </w:pPr>
      <w:r w:rsidRPr="00310E51">
        <w:rPr>
          <w:rFonts w:ascii="Times New Roman" w:hAnsi="Times New Roman" w:cs="Times New Roman"/>
          <w:sz w:val="24"/>
          <w:szCs w:val="24"/>
        </w:rPr>
        <w:t xml:space="preserve">Over the past </w:t>
      </w:r>
      <w:r w:rsidR="0087105F" w:rsidRPr="00310E51">
        <w:rPr>
          <w:rFonts w:ascii="Times New Roman" w:hAnsi="Times New Roman" w:cs="Times New Roman"/>
          <w:sz w:val="24"/>
          <w:szCs w:val="24"/>
        </w:rPr>
        <w:t>three decades, the social and environmental responsibility of corporat</w:t>
      </w:r>
      <w:r w:rsidR="00466FE0" w:rsidRPr="00310E51">
        <w:rPr>
          <w:rFonts w:ascii="Times New Roman" w:hAnsi="Times New Roman" w:cs="Times New Roman"/>
          <w:sz w:val="24"/>
          <w:szCs w:val="24"/>
        </w:rPr>
        <w:t xml:space="preserve">ions has become very important </w:t>
      </w:r>
      <w:r w:rsidR="0087105F" w:rsidRPr="00310E51">
        <w:rPr>
          <w:rFonts w:ascii="Times New Roman" w:hAnsi="Times New Roman" w:cs="Times New Roman"/>
          <w:sz w:val="24"/>
          <w:szCs w:val="24"/>
        </w:rPr>
        <w:t xml:space="preserve">which has </w:t>
      </w:r>
      <w:r w:rsidR="00DD4FA5" w:rsidRPr="00310E51">
        <w:rPr>
          <w:rFonts w:ascii="Times New Roman" w:hAnsi="Times New Roman" w:cs="Times New Roman"/>
          <w:sz w:val="24"/>
          <w:szCs w:val="24"/>
        </w:rPr>
        <w:t>evoked</w:t>
      </w:r>
      <w:r w:rsidR="0087105F" w:rsidRPr="00310E51">
        <w:rPr>
          <w:rFonts w:ascii="Times New Roman" w:hAnsi="Times New Roman" w:cs="Times New Roman"/>
          <w:sz w:val="24"/>
          <w:szCs w:val="24"/>
        </w:rPr>
        <w:t xml:space="preserve"> policy direction</w:t>
      </w:r>
      <w:r w:rsidR="002D02DF" w:rsidRPr="00310E51">
        <w:rPr>
          <w:rFonts w:ascii="Times New Roman" w:hAnsi="Times New Roman" w:cs="Times New Roman"/>
          <w:sz w:val="24"/>
          <w:szCs w:val="24"/>
        </w:rPr>
        <w:t xml:space="preserve"> by international and local governments </w:t>
      </w:r>
      <w:r w:rsidR="00AB2076">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"10.1007/s10551-011-1137-x", "ISSN" : "0167-4544", "author" : [ { "dropping-particle" : "", "family" : "Uhlaner", "given" : "Lorraine M.", "non-dropping-particle" : "", "parse-names" : false, "suffix" : "" }, { "dropping-particle" : "", "family" : "Berent-Braun", "given" : "Marta M.", "non-dropping-particle" : "", "parse-names" : false, "suffix" : "" }, { "dropping-particle" : "", "family" : "Jeurissen", "given" : "Ronald J. M.", "non-dropping-particle" : "", "parse-names" : false, "suffix" : "" }, { "dropping-particle" : "", "family" : "Wit", "given" : "Gerrit", "non-dropping-particle" : "de", "parse-names" : false, "suffix" : "" } ], "container-title" : "Journal of Business Ethics", "id" : "ITEM-1", "issue" : "4", "issued" : { "date-parts" : [ [ "2012" ] ] }, "page" : "411-429", "title" : "Beyond Size: Predicting Engagement in Environmental Management Practices of Dutch SMEs", "type" : "article-journal", "volume" : "109" }, "uris" : [ "http://www.mendeley.com/documents/?uuid=878816c3-4e8d-4260-b3a9-ac6d401486ba" ] }, { "id" : "ITEM-2", "itemData" : { "DOI" : "10.1177/1086026613510301", "ISBN" : "1086-0266\\r1552-7417", "ISSN" : "1086-0266", "abstract" : "The relationship between corporate environmental performance and\\nfinancial performance has received a high degree of attention in\\nresearch literature and the results are still contradictory. Most of the\\nfindings have shown that environmental performance improves financial\\nperformance while others have suggested that the relationship is neutral\\nor even negative. Our article integrates prior research studying this\\nrelationship and identifies the potential moderators that may have\\nplayed a role in the apparent inconsistent results observed to date. We\\nconducted a meta-analysis of 52 studies over a 35-year period that\\nconfirms a positive relationship between environmental performance and\\nfinancial performance. Moderators' analysis reveals that the\\nrelationship is significantly influenced by the environmental and\\nfinancial performance measures, the regional differences, the activity\\nsector and the duration of the studies. After discussing the theoretical\\nand managerial implications, this meta-analysis tries to answer the\\nquestion: When and how does it pay to be green?", "author" : [ { "dropping-particle" : "", "family" : "Albertini", "given" : "Elisabeth", "non-dropping-particle" : "", "parse-names" : false, "suffix" : "" } ], "container-title" : "Organization &amp; Environment", "id" : "ITEM-2", "issue" : "4", "issued" : { "date-parts" : [ [ "2013" ] ] }, "page" : "431-457", "title" : "Does Environmental Management Improve Financial Performance? A Meta-Analytical Review", "type" : "article-journal", "volume" : "26" }, "uris" : [ "http://www.mendeley.com/documents/?uuid=b2509b31-7458-4026-8cf5-7622a0bdfacb" ] } ], "mendeley" : { "formattedCitation" : "(Uhlaner et al. 2012; Albertini 2013)", "manualFormatting" : "(", "plainTextFormattedCitation" : "(Uhlaner et al. 2012; Albertini 2013)", "previouslyFormattedCitation" : "(Uhlaner et al. 2012; Albertini 2013)" }, "properties" : {  }, "schema" : "https://github.com/citation-style-language/schema/raw/master/csl-citation.json" }</w:instrText>
      </w:r>
      <w:r w:rsidR="00AB2076">
        <w:rPr>
          <w:rFonts w:ascii="Times New Roman" w:hAnsi="Times New Roman" w:cs="Times New Roman"/>
          <w:sz w:val="24"/>
          <w:szCs w:val="24"/>
        </w:rPr>
        <w:fldChar w:fldCharType="separate"/>
      </w:r>
      <w:r w:rsidR="00AB2076" w:rsidRPr="00AB2076">
        <w:rPr>
          <w:rFonts w:ascii="Times New Roman" w:hAnsi="Times New Roman" w:cs="Times New Roman"/>
          <w:noProof/>
          <w:sz w:val="24"/>
          <w:szCs w:val="24"/>
        </w:rPr>
        <w:t>(</w:t>
      </w:r>
      <w:r w:rsidR="00AB2076">
        <w:rPr>
          <w:rFonts w:ascii="Times New Roman" w:hAnsi="Times New Roman" w:cs="Times New Roman"/>
          <w:sz w:val="24"/>
          <w:szCs w:val="24"/>
        </w:rPr>
        <w:fldChar w:fldCharType="end"/>
      </w:r>
      <w:r w:rsidR="00AB2076">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"10.1177/1086026613510301", "ISBN" : "1086-0266\\r1552-7417", "ISSN" : "1086-0266", "abstract" : "The relationship between corporate environmental performance and\\nfinancial performance has received a high degree of attention in\\nresearch literature and the results are still contradictory. Most of the\\nfindings have shown that environmental performance improves financial\\nperformance while others have suggested that the relationship is neutral\\nor even negative. Our article integrates prior research studying this\\nrelationship and identifies the potential moderators that may have\\nplayed a role in the apparent inconsistent results observed to date. We\\nconducted a meta-analysis of 52 studies over a 35-year period that\\nconfirms a positive relationship between environmental performance and\\nfinancial performance. Moderators' analysis reveals that the\\nrelationship is significantly influenced by the environmental and\\nfinancial performance measures, the regional differences, the activity\\nsector and the duration of the studies. After discussing the theoretical\\nand managerial implications, this meta-analysis tries to answer the\\nquestion: When and how does it pay to be green?", "author" : [ { "dropping-particle" : "", "family" : "Albertini", "given" : "Elisabeth", "non-dropping-particle" : "", "parse-names" : false, "suffix" : "" } ], "container-title" : "Organization &amp; Environment", "id" : "ITEM-1", "issue" : "4", "issued" : { "date-parts" : [ [ "2013" ] ] }, "page" : "431-457", "title" : "Does Environmental Management Improve Financial Performance? A Meta-Analytical Review", "type" : "article-journal", "volume" : "26" }, "uris" : [ "http://www.mendeley.com/documents/?uuid=b2509b31-7458-4026-8cf5-7622a0bdfacb" ] } ], "mendeley" : { "formattedCitation" : "(Albertini 2013)", "manualFormatting" : "Albertini 2013)", "plainTextFormattedCitation" : "(Albertini 2013)", "previouslyFormattedCitation" : "(Albertini 2013)" }, "properties" : {  }, "schema" : "https://github.com/citation-style-language/schema/raw/master/csl-citation.json" }</w:instrText>
      </w:r>
      <w:r w:rsidR="00AB2076">
        <w:rPr>
          <w:rFonts w:ascii="Times New Roman" w:hAnsi="Times New Roman" w:cs="Times New Roman"/>
          <w:sz w:val="24"/>
          <w:szCs w:val="24"/>
        </w:rPr>
        <w:fldChar w:fldCharType="separate"/>
      </w:r>
      <w:r w:rsidR="00AB2076" w:rsidRPr="00AB2076">
        <w:rPr>
          <w:rFonts w:ascii="Times New Roman" w:hAnsi="Times New Roman" w:cs="Times New Roman"/>
          <w:noProof/>
          <w:sz w:val="24"/>
          <w:szCs w:val="24"/>
        </w:rPr>
        <w:t>Albertini 2013)</w:t>
      </w:r>
      <w:r w:rsidR="00AB2076">
        <w:rPr>
          <w:rFonts w:ascii="Times New Roman" w:hAnsi="Times New Roman" w:cs="Times New Roman"/>
          <w:sz w:val="24"/>
          <w:szCs w:val="24"/>
        </w:rPr>
        <w:fldChar w:fldCharType="end"/>
      </w:r>
      <w:r w:rsidR="0087105F" w:rsidRPr="00310E51">
        <w:rPr>
          <w:rFonts w:ascii="Times New Roman" w:hAnsi="Times New Roman" w:cs="Times New Roman"/>
          <w:sz w:val="24"/>
          <w:szCs w:val="24"/>
        </w:rPr>
        <w:t>.</w:t>
      </w:r>
      <w:r w:rsidR="00A4032B" w:rsidRPr="00310E51">
        <w:rPr>
          <w:rFonts w:ascii="Times New Roman" w:hAnsi="Times New Roman" w:cs="Times New Roman"/>
          <w:sz w:val="24"/>
          <w:szCs w:val="24"/>
        </w:rPr>
        <w:t xml:space="preserve"> This has become necessary</w:t>
      </w:r>
      <w:r w:rsidR="00CE1FB5" w:rsidRPr="00310E51">
        <w:rPr>
          <w:rFonts w:ascii="Times New Roman" w:hAnsi="Times New Roman" w:cs="Times New Roman"/>
          <w:sz w:val="24"/>
          <w:szCs w:val="24"/>
        </w:rPr>
        <w:t xml:space="preserve"> due to </w:t>
      </w:r>
      <w:r w:rsidR="00A4032B" w:rsidRPr="00310E51">
        <w:rPr>
          <w:rFonts w:ascii="Times New Roman" w:hAnsi="Times New Roman" w:cs="Times New Roman"/>
          <w:sz w:val="24"/>
          <w:szCs w:val="24"/>
        </w:rPr>
        <w:t xml:space="preserve">increased levels of </w:t>
      </w:r>
      <w:r w:rsidR="00CE1FB5" w:rsidRPr="00310E51">
        <w:rPr>
          <w:rFonts w:ascii="Times New Roman" w:hAnsi="Times New Roman" w:cs="Times New Roman"/>
          <w:sz w:val="24"/>
          <w:szCs w:val="24"/>
        </w:rPr>
        <w:t>environm</w:t>
      </w:r>
      <w:r w:rsidR="00A4032B" w:rsidRPr="00310E51">
        <w:rPr>
          <w:rFonts w:ascii="Times New Roman" w:hAnsi="Times New Roman" w:cs="Times New Roman"/>
          <w:sz w:val="24"/>
          <w:szCs w:val="24"/>
        </w:rPr>
        <w:t>ental challenges resulting in high levels of</w:t>
      </w:r>
      <w:r w:rsidR="00CE1FB5" w:rsidRPr="00310E51">
        <w:rPr>
          <w:rFonts w:ascii="Times New Roman" w:hAnsi="Times New Roman" w:cs="Times New Roman"/>
          <w:sz w:val="24"/>
          <w:szCs w:val="24"/>
        </w:rPr>
        <w:t xml:space="preserve"> pollution, depletion of resources, waste and global warming.</w:t>
      </w:r>
      <w:r w:rsidR="0087105F" w:rsidRPr="00310E51">
        <w:rPr>
          <w:rFonts w:ascii="Times New Roman" w:hAnsi="Times New Roman" w:cs="Times New Roman"/>
          <w:sz w:val="24"/>
          <w:szCs w:val="24"/>
        </w:rPr>
        <w:t xml:space="preserve"> </w:t>
      </w:r>
      <w:r w:rsidR="003975B6">
        <w:rPr>
          <w:rFonts w:ascii="Times New Roman" w:hAnsi="Times New Roman" w:cs="Times New Roman"/>
          <w:sz w:val="24"/>
          <w:szCs w:val="24"/>
        </w:rPr>
        <w:t xml:space="preserve">Businesses </w:t>
      </w:r>
      <w:r w:rsidR="0087105F" w:rsidRPr="00310E51">
        <w:rPr>
          <w:rFonts w:ascii="Times New Roman" w:hAnsi="Times New Roman" w:cs="Times New Roman"/>
          <w:sz w:val="24"/>
          <w:szCs w:val="24"/>
        </w:rPr>
        <w:t>are</w:t>
      </w:r>
      <w:r w:rsidR="00A4032B" w:rsidRPr="00310E51">
        <w:rPr>
          <w:rFonts w:ascii="Times New Roman" w:hAnsi="Times New Roman" w:cs="Times New Roman"/>
          <w:sz w:val="24"/>
          <w:szCs w:val="24"/>
        </w:rPr>
        <w:t xml:space="preserve"> being encouraged</w:t>
      </w:r>
      <w:r w:rsidR="002D02DF" w:rsidRPr="00310E51">
        <w:rPr>
          <w:rFonts w:ascii="Times New Roman" w:hAnsi="Times New Roman" w:cs="Times New Roman"/>
          <w:sz w:val="24"/>
          <w:szCs w:val="24"/>
        </w:rPr>
        <w:t xml:space="preserve"> to </w:t>
      </w:r>
      <w:r w:rsidR="00A4032B" w:rsidRPr="00310E51">
        <w:rPr>
          <w:rFonts w:ascii="Times New Roman" w:hAnsi="Times New Roman" w:cs="Times New Roman"/>
          <w:sz w:val="24"/>
          <w:szCs w:val="24"/>
        </w:rPr>
        <w:t>adopt measures necessary to reduce their negative environmental impact in their strategic decisions</w:t>
      </w:r>
      <w:r w:rsidR="00CE1FB5" w:rsidRPr="00310E51">
        <w:rPr>
          <w:rFonts w:ascii="Times New Roman" w:hAnsi="Times New Roman" w:cs="Times New Roman"/>
          <w:sz w:val="24"/>
          <w:szCs w:val="24"/>
        </w:rPr>
        <w:t>.</w:t>
      </w:r>
      <w:r w:rsidR="00F24415" w:rsidRPr="00310E51">
        <w:rPr>
          <w:rFonts w:ascii="Times New Roman" w:hAnsi="Times New Roman" w:cs="Times New Roman"/>
          <w:sz w:val="24"/>
          <w:szCs w:val="24"/>
        </w:rPr>
        <w:t xml:space="preserve"> </w:t>
      </w:r>
      <w:r w:rsidR="000575EA" w:rsidRPr="00310E51">
        <w:rPr>
          <w:rFonts w:ascii="Times New Roman" w:hAnsi="Times New Roman" w:cs="Times New Roman"/>
          <w:sz w:val="24"/>
          <w:szCs w:val="24"/>
        </w:rPr>
        <w:t>The adoption of environmental measures by firms has been linked with both internal and external factors within the operating environment of the firm</w:t>
      </w:r>
      <w:r w:rsidR="00593B3C">
        <w:rPr>
          <w:rFonts w:ascii="Times New Roman" w:hAnsi="Times New Roman" w:cs="Times New Roman"/>
          <w:sz w:val="24"/>
          <w:szCs w:val="24"/>
        </w:rPr>
        <w:t xml:space="preserve"> </w:t>
      </w:r>
      <w:r w:rsidR="00593B3C">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"10.1016/S0305-0483(01)00033-0", "ISBN" : "0305-0483", "ISSN" : "0305-0483", "abstract" : "This paper addresses the factors that determine the deployment of environmental management practices and its effects on firms' financial performance. Empirical evidence supporting this investigation is gathered from the Spanish hotel industry. Our results find support for the notion that age of facilities, size, chain affiliation, stakeholder environmental pressures, and their use of operations management techniques exert a lasting influence on the degree of implementation of environmental management practices by hotel firms. Moreover, our findings show a positive relationship between environmental management practices and firms' financial performance. \u00a9 2001 Elsevier Science Ltd.", "author" : [ { "dropping-particle" : "", "family" : "M.J.a", "given" : "\u00c1lvarez Gil", "non-dropping-particle" : "", "parse-names" : false, "suffix" : "" }, { "dropping-particle" : "", "family" : "J.b", "given" : "Burgos Jim\u00e9nez", "non-dropping-particle" : "", "parse-names" : false, "suffix" : "" }, { "dropping-particle" : "", "family" : "J.J.c", "given" : "C\u00e9spedes Lorente", "non-dropping-particle" : "", "parse-names" : false, "suffix" : "" } ], "container-title" : "Omega", "id" : "ITEM-1", "issue" : "6", "issued" : { "date-parts" : [ [ "2001" ] ] }, "page" : "457-471", "title" : "An analysis of environmental management, organizational context and performance of Spanish hotels", "type" : "article-journal", "volume" : "29" }, "uris" : [ "http://www.mendeley.com/documents/?uuid=a2594efd-4f45-44eb-b847-b36a96152012" ] }, { "id" : "ITEM-2", "itemData" : { "abstract" : "According to the World Bank's study Voices of the Poor, poor people expect to escape poverty through \"income from their own business or wages earned in employment\". A streamlined business environment supporting the development of competitive small and medium enterprises (SMEs) may expand employment opportunities and improve the living conditions of low income households. This study tries to determine if having a larger SME sector is associated with competitive or constraining business environments. Applying an OLS estimation of multiple linear regression models using cross-country data, the study attempts to assess how much of the cross-country variation in the size, and contribution to employment of the SME sector can be explained by cross-country variation in business environment regulations. While a factor analysis over regulatory variables confirm previous findings that regulation comes in packages, the estimation results show that streamlined tax and labor regulations predict larger numbers of SMEs in the economy. Considering micro and SMEs contribution to employment together, it is the regulation of labor and product-market (easy entry, exit, access to credit, well functioning of judiciary system, and trade) that have a determinant role. However, the role of the latter is subject to governance levels. Product-market regulation remains significant after an instrumental variables analysis. The evidence suggesting that a larger SME sector might be associated with constraining business environments is weak. Overall, an adequate business environment with regulatory procedures that are transparent, easy to comply, and accessible to all despite of their connections, may foster a greater contribution of the small enterprise sector to the economy.", "author" : [ { "dropping-particle" : "", "family" : "Gonzales", "given" : "Erick", "non-dropping-particle" : "", "parse-names" : false, "suffix" : "" } ], "container-title" : "Doing Business Research Conference", "id" : "ITEM-2", "issued" : { "date-parts" : [ [ "2012" ] ] }, "title" : "The Impact of Business Environment on Small and Medium Enterprise Sector \u2019 s Size and Employment: A Cross Country Comparison", "type" : "article-journal" }, "uris" : [ "http://www.mendeley.com/documents/?uuid=edcb1a08-c4c5-49e5-91e0-b24e305c227f" ] } ], "mendeley" : { "formattedCitation" : "(M.J.a, J.b, and J.J.c 2001; Gonzales 2012)", "manualFormatting" : "(Alvarez-Gil et al. 2001", "plainTextFormattedCitation" : "(M.J.a, J.b, and J.J.c 2001; Gonzales 2012)", "previouslyFormattedCitation" : "(M.J.a, J.b, and J.J.c 2001; Gonzales 2012)" }, "properties" : {  }, "schema" : "https://github.com/citation-style-language/schema/raw/master/csl-citation.json" }</w:instrText>
      </w:r>
      <w:r w:rsidR="00593B3C">
        <w:rPr>
          <w:rFonts w:ascii="Times New Roman" w:hAnsi="Times New Roman" w:cs="Times New Roman"/>
          <w:sz w:val="24"/>
          <w:szCs w:val="24"/>
        </w:rPr>
        <w:fldChar w:fldCharType="separate"/>
      </w:r>
      <w:r w:rsidR="00593B3C">
        <w:rPr>
          <w:rFonts w:ascii="Times New Roman" w:hAnsi="Times New Roman" w:cs="Times New Roman"/>
          <w:noProof/>
          <w:sz w:val="24"/>
          <w:szCs w:val="24"/>
        </w:rPr>
        <w:t>(Alvarez-Gil et al. 2001</w:t>
      </w:r>
      <w:r w:rsidR="00593B3C">
        <w:rPr>
          <w:rFonts w:ascii="Times New Roman" w:hAnsi="Times New Roman" w:cs="Times New Roman"/>
          <w:sz w:val="24"/>
          <w:szCs w:val="24"/>
        </w:rPr>
        <w:fldChar w:fldCharType="end"/>
      </w:r>
      <w:r w:rsidR="00593B3C">
        <w:rPr>
          <w:rFonts w:ascii="Times New Roman" w:hAnsi="Times New Roman" w:cs="Times New Roman"/>
          <w:sz w:val="24"/>
          <w:szCs w:val="24"/>
        </w:rPr>
        <w:t xml:space="preserve">; </w:t>
      </w:r>
      <w:r w:rsidR="00593B3C">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"10.1016/j.omega.2004.03.002", "ISSN" : "03050483", "author" : [ { "dropping-particle" : "", "family" : "Gonz\u00e1lez-Benito", "given" : "Javier", "non-dropping-particle" : "", "parse-names" : false, "suffix" : "" }, { "dropping-particle" : "", "family" : "Gonz\u00e1lez-Benito", "given" : "\u00d3scar", "non-dropping-particle" : "", "parse-names" : false, "suffix" : "" } ], "container-title" : "Omega", "id" : "ITEM-1", "issue" : "1", "issued" : { "date-parts" : [ [ "2005" ] ] }, "page" : "1-15", "title" : "Environmental proactivity and business performance: an empirical analysis", "type" : "article-journal", "volume" : "33" }, "uris" : [ "http://www.mendeley.com/documents/?uuid=24171e25-2a31-4aac-820e-b028f3fa3268" ] } ], "mendeley" : { "formattedCitation" : "(Gonz\u00e1lez-Benito and Gonz\u00e1lez-Benito 2005)", "manualFormatting" : "Gonz\u00e1lez-Benito and Gonz\u00e1lez-Benito 200", "plainTextFormattedCitation" : "(Gonz\u00e1lez-Benito and Gonz\u00e1lez-Benito 2005)", "previouslyFormattedCitation" : "(Gonz\u00e1lez-Benito and Gonz\u00e1lez-Benito 2005)" }, "properties" : {  }, "schema" : "https://github.com/citation-style-language/schema/raw/master/csl-citation.json" }</w:instrText>
      </w:r>
      <w:r w:rsidR="00593B3C">
        <w:rPr>
          <w:rFonts w:ascii="Times New Roman" w:hAnsi="Times New Roman" w:cs="Times New Roman"/>
          <w:sz w:val="24"/>
          <w:szCs w:val="24"/>
        </w:rPr>
        <w:fldChar w:fldCharType="separate"/>
      </w:r>
      <w:r w:rsidR="00593B3C" w:rsidRPr="00593B3C">
        <w:rPr>
          <w:rFonts w:ascii="Times New Roman" w:hAnsi="Times New Roman" w:cs="Times New Roman"/>
          <w:noProof/>
          <w:sz w:val="24"/>
          <w:szCs w:val="24"/>
        </w:rPr>
        <w:t>Gonz</w:t>
      </w:r>
      <w:r w:rsidR="00596611">
        <w:rPr>
          <w:rFonts w:ascii="Times New Roman" w:hAnsi="Times New Roman" w:cs="Times New Roman"/>
          <w:noProof/>
          <w:sz w:val="24"/>
          <w:szCs w:val="24"/>
        </w:rPr>
        <w:t>ález-Benito and González-Benito</w:t>
      </w:r>
      <w:r w:rsidR="00593B3C" w:rsidRPr="00593B3C">
        <w:rPr>
          <w:rFonts w:ascii="Times New Roman" w:hAnsi="Times New Roman" w:cs="Times New Roman"/>
          <w:noProof/>
          <w:sz w:val="24"/>
          <w:szCs w:val="24"/>
        </w:rPr>
        <w:t xml:space="preserve"> 200</w:t>
      </w:r>
      <w:r w:rsidR="00593B3C">
        <w:rPr>
          <w:rFonts w:ascii="Times New Roman" w:hAnsi="Times New Roman" w:cs="Times New Roman"/>
          <w:sz w:val="24"/>
          <w:szCs w:val="24"/>
        </w:rPr>
        <w:fldChar w:fldCharType="end"/>
      </w:r>
      <w:r w:rsidR="00C24737">
        <w:rPr>
          <w:rFonts w:ascii="Times New Roman" w:hAnsi="Times New Roman" w:cs="Times New Roman"/>
          <w:sz w:val="24"/>
          <w:szCs w:val="24"/>
        </w:rPr>
        <w:t>6</w:t>
      </w:r>
      <w:r w:rsidR="00593B3C">
        <w:rPr>
          <w:rFonts w:ascii="Times New Roman" w:hAnsi="Times New Roman" w:cs="Times New Roman"/>
          <w:sz w:val="24"/>
          <w:szCs w:val="24"/>
        </w:rPr>
        <w:t>;</w:t>
      </w:r>
      <w:r w:rsidR="00593B3C">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"10.1002/bse.1884", "ISSN" : "10990836", "abstract" : "This article analyzes the influence of the sources of motivation that lead companies to adopt environmental management systems (EMSs) on the outcomes of these systems. A set of hypotheses derived from an extensive review of the literature is analyzed using cluster analysis - in order to identify groups of companies - as well as correlation and regression analyses, with data obtained from a survey of 361 Spanish organizations that have environmental certification. The results reveal that, for the groups identified, companies from the holistic cluster (with high levels of both internal and external drivers) and from the internal focus cluster (with more intensive internal sources of motivation) secure greater benefits from the process of adopting an EMS. This article also sheds light on the influence on the outcomes of some variables that have been under-researched, such as the economic resources invested in an EMS and whether or not the certified companies belong to a sector with high environmental pressure. The findings help to characterize the firms with environmental certification and may also help managers, policy makers and other stakeholders to anticipate the potential benefits of EMSs.", "author" : [ { "dropping-particle" : "", "family" : "Heras-Saizarbitoria", "given" : "I\u00f1aki", "non-dropping-particle" : "", "parse-names" : false, "suffix" : "" }, { "dropping-particle" : "", "family" : "Arana", "given" : "German", "non-dropping-particle" : "", "parse-names" : false, "suffix" : "" }, { "dropping-particle" : "", "family" : "Boiral", "given" : "Olivier", "non-dropping-particle" : "", "parse-names" : false, "suffix" : "" } ], "container-title" : "Business Strategy and the Environment", "id" : "ITEM-1", "issue" : "8", "issued" : { "date-parts" : [ [ "2016" ] ] }, "page" : "545-559", "title" : "Outcomes of Environmental Management Systems: the Role of Motivations and Firms\u2019 Characteristics", "type" : "article-journal", "volume" : "25" }, "uris" : [ "http://www.mendeley.com/documents/?uuid=42756017-bffe-4b74-b5ac-4c5fea7d4bd7" ] } ], "mendeley" : { "formattedCitation" : "(Heras-Saizarbitoria, Arana, and Boiral 2016)", "manualFormatting" : " Heras-Saizarbitoria et al. 2016", "plainTextFormattedCitation" : "(Heras-Saizarbitoria, Arana, and Boiral 2016)", "previouslyFormattedCitation" : "(Heras-Saizarbitoria, Arana, and Boiral 2016)" }, "properties" : {  }, "schema" : "https://github.com/citation-style-language/schema/raw/master/csl-citation.json" }</w:instrText>
      </w:r>
      <w:r w:rsidR="00593B3C">
        <w:rPr>
          <w:rFonts w:ascii="Times New Roman" w:hAnsi="Times New Roman" w:cs="Times New Roman"/>
          <w:sz w:val="24"/>
          <w:szCs w:val="24"/>
        </w:rPr>
        <w:fldChar w:fldCharType="separate"/>
      </w:r>
      <w:r w:rsidR="00593B3C">
        <w:rPr>
          <w:rFonts w:ascii="Times New Roman" w:hAnsi="Times New Roman" w:cs="Times New Roman"/>
          <w:noProof/>
          <w:sz w:val="24"/>
          <w:szCs w:val="24"/>
        </w:rPr>
        <w:t xml:space="preserve"> </w:t>
      </w:r>
      <w:r w:rsidR="00593B3C" w:rsidRPr="00593B3C">
        <w:rPr>
          <w:rFonts w:ascii="Times New Roman" w:hAnsi="Times New Roman" w:cs="Times New Roman"/>
          <w:noProof/>
          <w:sz w:val="24"/>
          <w:szCs w:val="24"/>
        </w:rPr>
        <w:t>Heras</w:t>
      </w:r>
      <w:r w:rsidR="00DB164B">
        <w:rPr>
          <w:rFonts w:ascii="Times New Roman" w:hAnsi="Times New Roman" w:cs="Times New Roman"/>
          <w:noProof/>
          <w:sz w:val="24"/>
          <w:szCs w:val="24"/>
        </w:rPr>
        <w:t>-Saizarbitoria et al.</w:t>
      </w:r>
      <w:r w:rsidR="00593B3C" w:rsidRPr="00593B3C">
        <w:rPr>
          <w:rFonts w:ascii="Times New Roman" w:hAnsi="Times New Roman" w:cs="Times New Roman"/>
          <w:noProof/>
          <w:sz w:val="24"/>
          <w:szCs w:val="24"/>
        </w:rPr>
        <w:t xml:space="preserve"> 2016</w:t>
      </w:r>
      <w:r w:rsidR="00593B3C">
        <w:rPr>
          <w:rFonts w:ascii="Times New Roman" w:hAnsi="Times New Roman" w:cs="Times New Roman"/>
          <w:sz w:val="24"/>
          <w:szCs w:val="24"/>
        </w:rPr>
        <w:fldChar w:fldCharType="end"/>
      </w:r>
      <w:r w:rsidR="00881FFE">
        <w:rPr>
          <w:rFonts w:ascii="Times New Roman" w:hAnsi="Times New Roman" w:cs="Times New Roman"/>
          <w:sz w:val="24"/>
          <w:szCs w:val="24"/>
        </w:rPr>
        <w:t>)</w:t>
      </w:r>
      <w:r w:rsidR="000575EA" w:rsidRPr="00310E51">
        <w:rPr>
          <w:rFonts w:ascii="Times New Roman" w:hAnsi="Times New Roman" w:cs="Times New Roman"/>
          <w:sz w:val="24"/>
          <w:szCs w:val="24"/>
        </w:rPr>
        <w:t>.</w:t>
      </w:r>
      <w:r w:rsidRPr="00310E51">
        <w:rPr>
          <w:rFonts w:ascii="Times New Roman" w:hAnsi="Times New Roman" w:cs="Times New Roman"/>
          <w:sz w:val="24"/>
          <w:szCs w:val="24"/>
        </w:rPr>
        <w:t>While e</w:t>
      </w:r>
      <w:r w:rsidR="00722402" w:rsidRPr="00310E51">
        <w:rPr>
          <w:rFonts w:ascii="Times New Roman" w:hAnsi="Times New Roman" w:cs="Times New Roman"/>
          <w:sz w:val="24"/>
          <w:szCs w:val="24"/>
        </w:rPr>
        <w:t xml:space="preserve">mpirical research </w:t>
      </w:r>
      <w:r w:rsidR="00A22272" w:rsidRPr="00310E51">
        <w:rPr>
          <w:rFonts w:ascii="Times New Roman" w:hAnsi="Times New Roman" w:cs="Times New Roman"/>
          <w:sz w:val="24"/>
          <w:szCs w:val="24"/>
        </w:rPr>
        <w:t xml:space="preserve">on integration of </w:t>
      </w:r>
      <w:r w:rsidR="00881FFE">
        <w:rPr>
          <w:rFonts w:ascii="Times New Roman" w:hAnsi="Times New Roman" w:cs="Times New Roman"/>
          <w:sz w:val="24"/>
          <w:szCs w:val="24"/>
        </w:rPr>
        <w:t>inter</w:t>
      </w:r>
      <w:r w:rsidRPr="00310E51">
        <w:rPr>
          <w:rFonts w:ascii="Times New Roman" w:hAnsi="Times New Roman" w:cs="Times New Roman"/>
          <w:sz w:val="24"/>
          <w:szCs w:val="24"/>
        </w:rPr>
        <w:t xml:space="preserve">nal and external </w:t>
      </w:r>
      <w:r w:rsidR="009C2BB0" w:rsidRPr="00310E51">
        <w:rPr>
          <w:rFonts w:ascii="Times New Roman" w:hAnsi="Times New Roman" w:cs="Times New Roman"/>
          <w:sz w:val="24"/>
          <w:szCs w:val="24"/>
        </w:rPr>
        <w:t>motivators</w:t>
      </w:r>
      <w:r w:rsidRPr="00310E51">
        <w:rPr>
          <w:rFonts w:ascii="Times New Roman" w:hAnsi="Times New Roman" w:cs="Times New Roman"/>
          <w:sz w:val="24"/>
          <w:szCs w:val="24"/>
        </w:rPr>
        <w:t xml:space="preserve"> for </w:t>
      </w:r>
      <w:r w:rsidR="00587BF2">
        <w:rPr>
          <w:rFonts w:ascii="Times New Roman" w:hAnsi="Times New Roman" w:cs="Times New Roman"/>
          <w:sz w:val="24"/>
          <w:szCs w:val="24"/>
        </w:rPr>
        <w:t xml:space="preserve">environmental management (EM) </w:t>
      </w:r>
      <w:r w:rsidRPr="00310E51">
        <w:rPr>
          <w:rFonts w:ascii="Times New Roman" w:hAnsi="Times New Roman" w:cs="Times New Roman"/>
          <w:sz w:val="24"/>
          <w:szCs w:val="24"/>
        </w:rPr>
        <w:t>abounds in larger firms, it is limited in SMEs’ literature</w:t>
      </w:r>
      <w:r w:rsidR="009C2BB0" w:rsidRPr="00310E51">
        <w:rPr>
          <w:rFonts w:ascii="Times New Roman" w:hAnsi="Times New Roman" w:cs="Times New Roman"/>
          <w:sz w:val="24"/>
          <w:szCs w:val="24"/>
        </w:rPr>
        <w:t xml:space="preserve"> </w:t>
      </w:r>
      <w:r w:rsidR="00DB164B">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"author" : [ { "dropping-particle" : "", "family" : "Henriques", "given" : "I", "non-dropping-particle" : "", "parse-names" : false, "suffix" : "" }, { "dropping-particle" : "", "family" : "Sadorsky", "given" : "P", "non-dropping-particle" : "", "parse-names" : false, "suffix" : "" } ], "container-title" : "Journal of Environmental Economics and Management", "id" : "ITEM-1", "issued" : { "date-parts" : [ [ "1996" ] ] }, "page" : "381-395", "title" : "The determinants of an environmentally responsive form; an empirical approach.", "type" : "article-journal", "volume" : "30" }, "uris" : [ "http://www.mendeley.com/documents/?uuid=160ecf82-3be7-4ea0-bdcc-0cacea7633ec" ] } ], "mendeley" : { "formattedCitation" : "(Henriques and Sadorsky 1996)", "manualFormatting" : "(Henriques and Sadorsky 1996", "plainTextFormattedCitation" : "(Henriques and Sadorsky 1996)", "previouslyFormattedCitation" : "(Henriques and Sadorsky 1996)" }, "properties" : {  }, "schema" : "https://github.com/citation-style-language/schema/raw/master/csl-citation.json" }</w:instrText>
      </w:r>
      <w:r w:rsidR="00DB164B">
        <w:rPr>
          <w:rFonts w:ascii="Times New Roman" w:hAnsi="Times New Roman" w:cs="Times New Roman"/>
          <w:sz w:val="24"/>
          <w:szCs w:val="24"/>
        </w:rPr>
        <w:fldChar w:fldCharType="separate"/>
      </w:r>
      <w:r w:rsidR="00596611">
        <w:rPr>
          <w:rFonts w:ascii="Times New Roman" w:hAnsi="Times New Roman" w:cs="Times New Roman"/>
          <w:noProof/>
          <w:sz w:val="24"/>
          <w:szCs w:val="24"/>
        </w:rPr>
        <w:t>(Henriques and Sadorsky</w:t>
      </w:r>
      <w:r w:rsidR="00DB164B" w:rsidRPr="00DB164B">
        <w:rPr>
          <w:rFonts w:ascii="Times New Roman" w:hAnsi="Times New Roman" w:cs="Times New Roman"/>
          <w:noProof/>
          <w:sz w:val="24"/>
          <w:szCs w:val="24"/>
        </w:rPr>
        <w:t xml:space="preserve"> 1996</w:t>
      </w:r>
      <w:r w:rsidR="00DB164B">
        <w:rPr>
          <w:rFonts w:ascii="Times New Roman" w:hAnsi="Times New Roman" w:cs="Times New Roman"/>
          <w:sz w:val="24"/>
          <w:szCs w:val="24"/>
        </w:rPr>
        <w:fldChar w:fldCharType="end"/>
      </w:r>
      <w:r w:rsidR="004A36A7">
        <w:rPr>
          <w:rFonts w:ascii="Times New Roman" w:hAnsi="Times New Roman" w:cs="Times New Roman"/>
          <w:sz w:val="24"/>
          <w:szCs w:val="24"/>
        </w:rPr>
        <w:t xml:space="preserve">; </w:t>
      </w:r>
      <w:r w:rsidR="00DB164B">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"10.1002/bse.1865", "ISSN" : "10990836", "abstract" : "In this paper, we have studied the factors that influence the environmental disclosures of Italian listed companies. We also aimed to verify the effects produced by the introduction of specific legislation (albeit of a voluntary nature) on environmental disclosures. The analysis has the advantage of including all of the informational documents produced by the company. The analysis shows an (excessively) low level of disclosure of environmental information by the companies examined. The econometric analysis then shows, contrary to our hypothesis and the results of previous analyses carried out in other countries, a negative and statistically significant relationship between environmental disclosures, the presences of minority shareholders and large auditors and the listing of the company, including in foreign markets. We lastly observed that the introduction of ad hoc legislation as purely voluntary only affects the contents of quantitative environmental disclosures, which are unsuitable for a highly industrialized developed country. Copyright \u00a9 2014 John Wiley &amp; Sons, Ltd and ERP Environment", "author" : [ { "dropping-particle" : "", "family" : "D'Amico", "given" : "Eugenio", "non-dropping-particle" : "", "parse-names" : false, "suffix" : "" }, { "dropping-particle" : "", "family" : "Coluccia", "given" : "Daniela", "non-dropping-particle" : "", "parse-names" : false, "suffix" : "" }, { "dropping-particle" : "", "family" : "Fontana", "given" : "Stefano", "non-dropping-particle" : "", "parse-names" : false, "suffix" : "" }, { "dropping-particle" : "", "family" : "Solimene", "given" : "Silvia", "non-dropping-particle" : "", "parse-names" : false, "suffix" : "" } ], "container-title" : "Business Strategy and the Environment", "id" : "ITEM-1", "issue" : "3", "issued" : { "date-parts" : [ [ "2016" ] ] }, "page" : "178-192", "title" : "Factors Influencing Corporate Environmental Disclosure", "type" : "article-journal", "volume" : "25" }, "uris" : [ "http://www.mendeley.com/documents/?uuid=ec21f680-ff31-437a-bc55-400f351b845b" ] } ], "mendeley" : { "formattedCitation" : "(D\u2019Amico et al. 2016)", "manualFormatting" : "D\u2019Amico et al. 2016)", "plainTextFormattedCitation" : "(D\u2019Amico et al. 2016)", "previouslyFormattedCitation" : "(D\u2019Amico et al. 2016)" }, "properties" : {  }, "schema" : "https://github.com/citation-style-language/schema/raw/master/csl-citation.json" }</w:instrText>
      </w:r>
      <w:r w:rsidR="00DB164B">
        <w:rPr>
          <w:rFonts w:ascii="Times New Roman" w:hAnsi="Times New Roman" w:cs="Times New Roman"/>
          <w:sz w:val="24"/>
          <w:szCs w:val="24"/>
        </w:rPr>
        <w:fldChar w:fldCharType="separate"/>
      </w:r>
      <w:r w:rsidR="00DB164B" w:rsidRPr="00DB164B">
        <w:rPr>
          <w:rFonts w:ascii="Times New Roman" w:hAnsi="Times New Roman" w:cs="Times New Roman"/>
          <w:noProof/>
          <w:sz w:val="24"/>
          <w:szCs w:val="24"/>
        </w:rPr>
        <w:t xml:space="preserve">D’Amico </w:t>
      </w:r>
      <w:r w:rsidR="00596611">
        <w:rPr>
          <w:rFonts w:ascii="Times New Roman" w:hAnsi="Times New Roman" w:cs="Times New Roman"/>
          <w:noProof/>
          <w:sz w:val="24"/>
          <w:szCs w:val="24"/>
        </w:rPr>
        <w:t>et al.</w:t>
      </w:r>
      <w:r w:rsidR="00DB164B" w:rsidRPr="00DB164B">
        <w:rPr>
          <w:rFonts w:ascii="Times New Roman" w:hAnsi="Times New Roman" w:cs="Times New Roman"/>
          <w:noProof/>
          <w:sz w:val="24"/>
          <w:szCs w:val="24"/>
        </w:rPr>
        <w:t xml:space="preserve"> 2016)</w:t>
      </w:r>
      <w:r w:rsidR="00DB164B">
        <w:rPr>
          <w:rFonts w:ascii="Times New Roman" w:hAnsi="Times New Roman" w:cs="Times New Roman"/>
          <w:sz w:val="24"/>
          <w:szCs w:val="24"/>
        </w:rPr>
        <w:fldChar w:fldCharType="end"/>
      </w:r>
      <w:r w:rsidR="0051535E">
        <w:rPr>
          <w:rFonts w:ascii="Times New Roman" w:hAnsi="Times New Roman" w:cs="Times New Roman"/>
          <w:sz w:val="24"/>
          <w:szCs w:val="24"/>
        </w:rPr>
        <w:t xml:space="preserve">. This is despite the </w:t>
      </w:r>
      <w:r w:rsidR="00BF7726">
        <w:rPr>
          <w:rFonts w:ascii="Times New Roman" w:hAnsi="Times New Roman" w:cs="Times New Roman"/>
          <w:sz w:val="24"/>
          <w:szCs w:val="24"/>
        </w:rPr>
        <w:t>lack of environmental engagement by SMEs and the fact that about 71% of service SMEs not offering any gre</w:t>
      </w:r>
      <w:r w:rsidR="00596611">
        <w:rPr>
          <w:rFonts w:ascii="Times New Roman" w:hAnsi="Times New Roman" w:cs="Times New Roman"/>
          <w:sz w:val="24"/>
          <w:szCs w:val="24"/>
        </w:rPr>
        <w:t>en products (Hoogendoorn et al.</w:t>
      </w:r>
      <w:r w:rsidR="00BF7726">
        <w:rPr>
          <w:rFonts w:ascii="Times New Roman" w:hAnsi="Times New Roman" w:cs="Times New Roman"/>
          <w:sz w:val="24"/>
          <w:szCs w:val="24"/>
        </w:rPr>
        <w:t xml:space="preserve"> 2015)</w:t>
      </w:r>
      <w:r w:rsidRPr="00310E51">
        <w:rPr>
          <w:rFonts w:ascii="Times New Roman" w:hAnsi="Times New Roman" w:cs="Times New Roman"/>
          <w:sz w:val="24"/>
          <w:szCs w:val="24"/>
        </w:rPr>
        <w:t xml:space="preserve">. </w:t>
      </w:r>
    </w:p>
    <w:p w14:paraId="275078A1" w14:textId="2038E167" w:rsidR="00C300C5" w:rsidRDefault="0051535E" w:rsidP="005153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629F" w:rsidRPr="00310E51">
        <w:rPr>
          <w:rFonts w:ascii="Times New Roman" w:hAnsi="Times New Roman" w:cs="Times New Roman"/>
          <w:sz w:val="24"/>
          <w:szCs w:val="24"/>
        </w:rPr>
        <w:t>However, v</w:t>
      </w:r>
      <w:r w:rsidR="00DB4EE6" w:rsidRPr="00310E51">
        <w:rPr>
          <w:rFonts w:ascii="Times New Roman" w:hAnsi="Times New Roman" w:cs="Times New Roman"/>
          <w:sz w:val="24"/>
          <w:szCs w:val="24"/>
        </w:rPr>
        <w:t>ast differences exist between socio-environmental management of SMEs and that of large firms as SMEs’ socio-environmental activities are less formalised and highly affected by r</w:t>
      </w:r>
      <w:r w:rsidR="007D1229">
        <w:rPr>
          <w:rFonts w:ascii="Times New Roman" w:hAnsi="Times New Roman" w:cs="Times New Roman"/>
          <w:sz w:val="24"/>
          <w:szCs w:val="24"/>
        </w:rPr>
        <w:t xml:space="preserve">esources constraints </w:t>
      </w:r>
      <w:r w:rsidR="004F0F75">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"author" : [ { "dropping-particle" : "", "family" : "Hillary", "given" : "Ruth", "non-dropping-particle" : "", "parse-names" : false, "suffix" : "" }, { "dropping-particle" : "", "family" : "Burr", "given" : "Paul", "non-dropping-particle" : "", "parse-names" : false, "suffix" : "" } ], "container-title" : "Final Report to the Department for Environment, Food and Rural Affairs", "id" : "ITEM-1", "issue" : "September", "issued" : { "date-parts" : [ [ "2011" ] ] }, "page" : "1-145", "title" : "Evidence-based Study into the Benefits of EMSs for SMEs (EV0440).", "type" : "article-journal" }, "uris" : [ "http://www.mendeley.com/documents/?uuid=51f0ebef-eabf-475a-a4dc-21b298569494" ] } ], "mendeley" : { "formattedCitation" : "(Hillary and Burr 2011)", "manualFormatting" : "(Hillary and Burr 2011)", "plainTextFormattedCitation" : "(Hillary and Burr 2011)", "previouslyFormattedCitation" : "(Hillary and Burr 2011)" }, "properties" : {  }, "schema" : "https://github.com/citation-style-language/schema/raw/master/csl-citation.json" }</w:instrText>
      </w:r>
      <w:r w:rsidR="004F0F75">
        <w:rPr>
          <w:rFonts w:ascii="Times New Roman" w:hAnsi="Times New Roman" w:cs="Times New Roman"/>
          <w:sz w:val="24"/>
          <w:szCs w:val="24"/>
        </w:rPr>
        <w:fldChar w:fldCharType="separate"/>
      </w:r>
      <w:r w:rsidR="00881FFE">
        <w:rPr>
          <w:rFonts w:ascii="Times New Roman" w:hAnsi="Times New Roman" w:cs="Times New Roman"/>
          <w:noProof/>
          <w:sz w:val="24"/>
          <w:szCs w:val="24"/>
        </w:rPr>
        <w:t>(Hillary and</w:t>
      </w:r>
      <w:r w:rsidR="009C378B" w:rsidRPr="009C378B">
        <w:rPr>
          <w:rFonts w:ascii="Times New Roman" w:hAnsi="Times New Roman" w:cs="Times New Roman"/>
          <w:noProof/>
          <w:sz w:val="24"/>
          <w:szCs w:val="24"/>
        </w:rPr>
        <w:t xml:space="preserve"> Burr 2011)</w:t>
      </w:r>
      <w:r w:rsidR="004F0F75">
        <w:rPr>
          <w:rFonts w:ascii="Times New Roman" w:hAnsi="Times New Roman" w:cs="Times New Roman"/>
          <w:sz w:val="24"/>
          <w:szCs w:val="24"/>
        </w:rPr>
        <w:fldChar w:fldCharType="end"/>
      </w:r>
      <w:r w:rsidR="00DB4EE6" w:rsidRPr="00310E51">
        <w:rPr>
          <w:rFonts w:ascii="Times New Roman" w:hAnsi="Times New Roman" w:cs="Times New Roman"/>
          <w:sz w:val="24"/>
          <w:szCs w:val="24"/>
        </w:rPr>
        <w:t xml:space="preserve"> making the applicability of large firms' findings difficult </w:t>
      </w:r>
      <w:r w:rsidR="004F0F75">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"10.1086/250095", "ISBN" : "3258059322", "ISSN" : "00157120", "PMID" : "17979356", "abstract" : "The first of two exploratory studies investigated the conflict management approaches of 310 South Korean leaders. Each recalled the most recent dispute they had encountered either between two subordinates or between a subordinate and a person outside the group (i.e., an outsider).Subsequently, they reported the techniques used to mange the dispute. As predicted, the leaders were more assertive in managing subordinate-subordinate conflicts. Unexpectedly, they also pressed their own subordinates quite forcefully in the subordinate-outsider disputes. The second study investigated subordinates' interventions in their leaders' disputes. In these conflicts, subordinates adopted a low-key shuttle diplomacy; meeting separately with the parties, listening to their opinions, transmitting these to the other side, and calling for each side's empathy and understanding.", "author" : [ { "dropping-particle" : "", "family" : "Tilley", "given" : "Fiona", "non-dropping-particle" : "", "parse-names" : false, "suffix" : "" } ], "container-title" : "International Journal of Conflict Management", "id" : "ITEM-1", "issue" : "2", "issued" : { "date-parts" : [ [ "1999" ] ] }, "page" : "130-153", "title" : "Small-Firm Environmental Strategy", "type" : "article-journal", "volume" : "10" }, "uris" : [ "http://www.mendeley.com/documents/?uuid=ed7eaada-eda3-4ac3-af1c-787f728a3d1d" ] } ], "mendeley" : { "formattedCitation" : "(Tilley 1999)", "manualFormatting" : "(Tilley 1999", "plainTextFormattedCitation" : "(Tilley 1999)", "previouslyFormattedCitation" : "(Tilley 1999)" }, "properties" : {  }, "schema" : "https://github.com/citation-style-language/schema/raw/master/csl-citation.json" }</w:instrText>
      </w:r>
      <w:r w:rsidR="004F0F75">
        <w:rPr>
          <w:rFonts w:ascii="Times New Roman" w:hAnsi="Times New Roman" w:cs="Times New Roman"/>
          <w:sz w:val="24"/>
          <w:szCs w:val="24"/>
        </w:rPr>
        <w:fldChar w:fldCharType="separate"/>
      </w:r>
      <w:r w:rsidR="00596611">
        <w:rPr>
          <w:rFonts w:ascii="Times New Roman" w:hAnsi="Times New Roman" w:cs="Times New Roman"/>
          <w:noProof/>
          <w:sz w:val="24"/>
          <w:szCs w:val="24"/>
        </w:rPr>
        <w:t>(Tilley</w:t>
      </w:r>
      <w:r w:rsidR="004F0F75" w:rsidRPr="004F0F75">
        <w:rPr>
          <w:rFonts w:ascii="Times New Roman" w:hAnsi="Times New Roman" w:cs="Times New Roman"/>
          <w:noProof/>
          <w:sz w:val="24"/>
          <w:szCs w:val="24"/>
        </w:rPr>
        <w:t xml:space="preserve"> 1999</w:t>
      </w:r>
      <w:r w:rsidR="004F0F75">
        <w:rPr>
          <w:rFonts w:ascii="Times New Roman" w:hAnsi="Times New Roman" w:cs="Times New Roman"/>
          <w:sz w:val="24"/>
          <w:szCs w:val="24"/>
        </w:rPr>
        <w:fldChar w:fldCharType="end"/>
      </w:r>
      <w:r w:rsidR="007D1229">
        <w:rPr>
          <w:rFonts w:ascii="Times New Roman" w:hAnsi="Times New Roman" w:cs="Times New Roman"/>
          <w:sz w:val="24"/>
          <w:szCs w:val="24"/>
        </w:rPr>
        <w:t>;</w:t>
      </w:r>
      <w:r w:rsidR="00DB4EE6" w:rsidRPr="00310E51">
        <w:rPr>
          <w:rFonts w:ascii="Times New Roman" w:hAnsi="Times New Roman" w:cs="Times New Roman"/>
          <w:sz w:val="24"/>
          <w:szCs w:val="24"/>
        </w:rPr>
        <w:t xml:space="preserve"> </w:t>
      </w:r>
      <w:r w:rsidR="004F0F75">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"author" : [ { "dropping-particle" : "", "family" : "Vijfvinkel", "given" : "Sjoerd", "non-dropping-particle" : "", "parse-names" : false, "suffix" : "" } ], "id" : "ITEM-1", "issue" : "January", "issued" : { "date-parts" : [ [ "2011" ] ] }, "title" : "E nv i r o nm e nt a l s us t a i n a b i l i t y a nd f i na nc i a l p e r f o r m a nc e o f S M E s", "type" : "article-journal" }, "uris" : [ "http://www.mendeley.com/documents/?uuid=91c64e88-438a-48a4-94ec-f7254c4567ed" ] } ], "mendeley" : { "formattedCitation" : "(Vijfvinkel 2011)", "manualFormatting" : "Vijfvinkel 2011)", "plainTextFormattedCitation" : "(Vijfvinkel 2011)", "previouslyFormattedCitation" : "(Vijfvinkel 2011)" }, "properties" : {  }, "schema" : "https://github.com/citation-style-language/schema/raw/master/csl-citation.json" }</w:instrText>
      </w:r>
      <w:r w:rsidR="004F0F75">
        <w:rPr>
          <w:rFonts w:ascii="Times New Roman" w:hAnsi="Times New Roman" w:cs="Times New Roman"/>
          <w:sz w:val="24"/>
          <w:szCs w:val="24"/>
        </w:rPr>
        <w:fldChar w:fldCharType="separate"/>
      </w:r>
      <w:r w:rsidR="00596611">
        <w:rPr>
          <w:rFonts w:ascii="Times New Roman" w:hAnsi="Times New Roman" w:cs="Times New Roman"/>
          <w:noProof/>
          <w:sz w:val="24"/>
          <w:szCs w:val="24"/>
        </w:rPr>
        <w:t>Vijfvinkel</w:t>
      </w:r>
      <w:r w:rsidR="004F0F75" w:rsidRPr="004F0F75">
        <w:rPr>
          <w:rFonts w:ascii="Times New Roman" w:hAnsi="Times New Roman" w:cs="Times New Roman"/>
          <w:noProof/>
          <w:sz w:val="24"/>
          <w:szCs w:val="24"/>
        </w:rPr>
        <w:t xml:space="preserve"> 2011)</w:t>
      </w:r>
      <w:r w:rsidR="004F0F75">
        <w:rPr>
          <w:rFonts w:ascii="Times New Roman" w:hAnsi="Times New Roman" w:cs="Times New Roman"/>
          <w:sz w:val="24"/>
          <w:szCs w:val="24"/>
        </w:rPr>
        <w:fldChar w:fldCharType="end"/>
      </w:r>
      <w:r w:rsidR="00DB4EE6" w:rsidRPr="00310E51">
        <w:rPr>
          <w:rFonts w:ascii="Times New Roman" w:hAnsi="Times New Roman" w:cs="Times New Roman"/>
          <w:sz w:val="24"/>
          <w:szCs w:val="24"/>
        </w:rPr>
        <w:t>.</w:t>
      </w:r>
      <w:r w:rsidR="00F3305A" w:rsidRPr="00310E51">
        <w:rPr>
          <w:rFonts w:ascii="Times New Roman" w:hAnsi="Times New Roman" w:cs="Times New Roman"/>
          <w:sz w:val="24"/>
          <w:szCs w:val="24"/>
        </w:rPr>
        <w:t xml:space="preserve"> </w:t>
      </w:r>
      <w:r w:rsidR="007D1229">
        <w:rPr>
          <w:rFonts w:ascii="Times New Roman" w:hAnsi="Times New Roman" w:cs="Times New Roman"/>
          <w:sz w:val="24"/>
          <w:szCs w:val="24"/>
        </w:rPr>
        <w:t xml:space="preserve">The </w:t>
      </w:r>
      <w:r w:rsidR="009C2BB0" w:rsidRPr="00310E51">
        <w:rPr>
          <w:rFonts w:ascii="Times New Roman" w:hAnsi="Times New Roman" w:cs="Times New Roman"/>
          <w:sz w:val="24"/>
          <w:szCs w:val="24"/>
        </w:rPr>
        <w:t xml:space="preserve">limited integration of </w:t>
      </w:r>
      <w:r w:rsidR="00881FFE">
        <w:rPr>
          <w:rFonts w:ascii="Times New Roman" w:hAnsi="Times New Roman" w:cs="Times New Roman"/>
          <w:sz w:val="24"/>
          <w:szCs w:val="24"/>
        </w:rPr>
        <w:t>inter</w:t>
      </w:r>
      <w:r w:rsidR="009C2BB0" w:rsidRPr="00310E51">
        <w:rPr>
          <w:rFonts w:ascii="Times New Roman" w:hAnsi="Times New Roman" w:cs="Times New Roman"/>
          <w:sz w:val="24"/>
          <w:szCs w:val="24"/>
        </w:rPr>
        <w:t xml:space="preserve">nal and external motivators </w:t>
      </w:r>
      <w:r w:rsidR="00CD3A9F" w:rsidRPr="00310E51">
        <w:rPr>
          <w:rFonts w:ascii="Times New Roman" w:hAnsi="Times New Roman" w:cs="Times New Roman"/>
          <w:sz w:val="24"/>
          <w:szCs w:val="24"/>
        </w:rPr>
        <w:t>affects</w:t>
      </w:r>
      <w:r w:rsidR="009C2BB0" w:rsidRPr="00310E51">
        <w:rPr>
          <w:rFonts w:ascii="Times New Roman" w:hAnsi="Times New Roman" w:cs="Times New Roman"/>
          <w:sz w:val="24"/>
          <w:szCs w:val="24"/>
        </w:rPr>
        <w:t xml:space="preserve"> the evaluation of the</w:t>
      </w:r>
      <w:r>
        <w:rPr>
          <w:rFonts w:ascii="Times New Roman" w:hAnsi="Times New Roman" w:cs="Times New Roman"/>
          <w:sz w:val="24"/>
          <w:szCs w:val="24"/>
        </w:rPr>
        <w:t>ir</w:t>
      </w:r>
      <w:r w:rsidR="009C2BB0" w:rsidRPr="00310E51">
        <w:rPr>
          <w:rFonts w:ascii="Times New Roman" w:hAnsi="Times New Roman" w:cs="Times New Roman"/>
          <w:sz w:val="24"/>
          <w:szCs w:val="24"/>
        </w:rPr>
        <w:t xml:space="preserve"> differential effect</w:t>
      </w:r>
      <w:r w:rsidR="007D1229">
        <w:rPr>
          <w:rFonts w:ascii="Times New Roman" w:hAnsi="Times New Roman" w:cs="Times New Roman"/>
          <w:sz w:val="24"/>
          <w:szCs w:val="24"/>
        </w:rPr>
        <w:t xml:space="preserve"> </w:t>
      </w:r>
      <w:r w:rsidR="009C2BB0" w:rsidRPr="00310E51">
        <w:rPr>
          <w:rFonts w:ascii="Times New Roman" w:hAnsi="Times New Roman" w:cs="Times New Roman"/>
          <w:sz w:val="24"/>
          <w:szCs w:val="24"/>
        </w:rPr>
        <w:t>o</w:t>
      </w:r>
      <w:r>
        <w:rPr>
          <w:rFonts w:ascii="Times New Roman" w:hAnsi="Times New Roman" w:cs="Times New Roman"/>
          <w:sz w:val="24"/>
          <w:szCs w:val="24"/>
        </w:rPr>
        <w:t>n EM. T</w:t>
      </w:r>
      <w:r w:rsidR="009C2BB0" w:rsidRPr="00310E51">
        <w:rPr>
          <w:rFonts w:ascii="Times New Roman" w:hAnsi="Times New Roman" w:cs="Times New Roman"/>
          <w:sz w:val="24"/>
          <w:szCs w:val="24"/>
        </w:rPr>
        <w:t>h</w:t>
      </w:r>
      <w:r>
        <w:rPr>
          <w:rFonts w:ascii="Times New Roman" w:hAnsi="Times New Roman" w:cs="Times New Roman"/>
          <w:sz w:val="24"/>
          <w:szCs w:val="24"/>
        </w:rPr>
        <w:t xml:space="preserve">is </w:t>
      </w:r>
      <w:r w:rsidR="009C2BB0" w:rsidRPr="00310E51">
        <w:rPr>
          <w:rFonts w:ascii="Times New Roman" w:hAnsi="Times New Roman" w:cs="Times New Roman"/>
          <w:sz w:val="24"/>
          <w:szCs w:val="24"/>
        </w:rPr>
        <w:t>create</w:t>
      </w:r>
      <w:r>
        <w:rPr>
          <w:rFonts w:ascii="Times New Roman" w:hAnsi="Times New Roman" w:cs="Times New Roman"/>
          <w:sz w:val="24"/>
          <w:szCs w:val="24"/>
        </w:rPr>
        <w:t>s</w:t>
      </w:r>
      <w:r w:rsidR="009C2BB0" w:rsidRPr="00310E51">
        <w:rPr>
          <w:rFonts w:ascii="Times New Roman" w:hAnsi="Times New Roman" w:cs="Times New Roman"/>
          <w:sz w:val="24"/>
          <w:szCs w:val="24"/>
        </w:rPr>
        <w:t xml:space="preserve"> </w:t>
      </w:r>
      <w:r>
        <w:rPr>
          <w:rFonts w:ascii="Times New Roman" w:hAnsi="Times New Roman" w:cs="Times New Roman"/>
          <w:sz w:val="24"/>
          <w:szCs w:val="24"/>
        </w:rPr>
        <w:t>an</w:t>
      </w:r>
      <w:r w:rsidR="009C2BB0" w:rsidRPr="00310E51">
        <w:rPr>
          <w:rFonts w:ascii="Times New Roman" w:hAnsi="Times New Roman" w:cs="Times New Roman"/>
          <w:sz w:val="24"/>
          <w:szCs w:val="24"/>
        </w:rPr>
        <w:t xml:space="preserve"> impression of isolated effects </w:t>
      </w:r>
      <w:r>
        <w:rPr>
          <w:rFonts w:ascii="Times New Roman" w:hAnsi="Times New Roman" w:cs="Times New Roman"/>
          <w:sz w:val="24"/>
          <w:szCs w:val="24"/>
        </w:rPr>
        <w:t xml:space="preserve">of these internal and external factors </w:t>
      </w:r>
      <w:r w:rsidR="009C2BB0" w:rsidRPr="00310E51">
        <w:rPr>
          <w:rFonts w:ascii="Times New Roman" w:hAnsi="Times New Roman" w:cs="Times New Roman"/>
          <w:sz w:val="24"/>
          <w:szCs w:val="24"/>
        </w:rPr>
        <w:t xml:space="preserve">which undermines the </w:t>
      </w:r>
      <w:r>
        <w:rPr>
          <w:rFonts w:ascii="Times New Roman" w:hAnsi="Times New Roman" w:cs="Times New Roman"/>
          <w:sz w:val="24"/>
          <w:szCs w:val="24"/>
        </w:rPr>
        <w:t xml:space="preserve">understanding of the </w:t>
      </w:r>
      <w:r w:rsidR="009C2BB0" w:rsidRPr="00310E51">
        <w:rPr>
          <w:rFonts w:ascii="Times New Roman" w:hAnsi="Times New Roman" w:cs="Times New Roman"/>
          <w:sz w:val="24"/>
          <w:szCs w:val="24"/>
        </w:rPr>
        <w:t xml:space="preserve">complexity of </w:t>
      </w:r>
      <w:r w:rsidR="00881FFE">
        <w:rPr>
          <w:rFonts w:ascii="Times New Roman" w:hAnsi="Times New Roman" w:cs="Times New Roman"/>
          <w:sz w:val="24"/>
          <w:szCs w:val="24"/>
        </w:rPr>
        <w:t>factors which affect</w:t>
      </w:r>
      <w:r w:rsidR="009C2BB0" w:rsidRPr="00CD3A9F">
        <w:rPr>
          <w:rFonts w:ascii="Times New Roman" w:hAnsi="Times New Roman" w:cs="Times New Roman"/>
          <w:sz w:val="24"/>
          <w:szCs w:val="24"/>
        </w:rPr>
        <w:t xml:space="preserve"> a firm’s E</w:t>
      </w:r>
      <w:r>
        <w:rPr>
          <w:rFonts w:ascii="Times New Roman" w:hAnsi="Times New Roman" w:cs="Times New Roman"/>
          <w:sz w:val="24"/>
          <w:szCs w:val="24"/>
        </w:rPr>
        <w:t xml:space="preserve">M </w:t>
      </w:r>
      <w:r w:rsidR="003975B6">
        <w:rPr>
          <w:rFonts w:ascii="Times New Roman" w:hAnsi="Times New Roman" w:cs="Times New Roman"/>
          <w:sz w:val="24"/>
          <w:szCs w:val="24"/>
        </w:rPr>
        <w:t xml:space="preserve">and </w:t>
      </w:r>
      <w:r w:rsidR="009C2BB0" w:rsidRPr="00CD3A9F">
        <w:rPr>
          <w:rFonts w:ascii="Times New Roman" w:hAnsi="Times New Roman" w:cs="Times New Roman"/>
          <w:sz w:val="24"/>
          <w:szCs w:val="24"/>
        </w:rPr>
        <w:t>underlying theories</w:t>
      </w:r>
      <w:r w:rsidR="00CF1025" w:rsidRPr="00CD3A9F">
        <w:rPr>
          <w:rFonts w:ascii="Times New Roman" w:hAnsi="Times New Roman" w:cs="Times New Roman"/>
          <w:sz w:val="24"/>
          <w:szCs w:val="24"/>
        </w:rPr>
        <w:t xml:space="preserve">. </w:t>
      </w:r>
      <w:r w:rsidR="004F0F75">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"author" : [ { "dropping-particle" : "", "family" : "Delmas", "given" : "Magali", "non-dropping-particle" : "", "parse-names" : false, "suffix" : "" }, { "dropping-particle" : "", "family" : "Toffel", "given" : "W. Michael", "non-dropping-particle" : "", "parse-names" : false, "suffix" : "" } ], "id" : "ITEM-1", "issued" : { "date-parts" : [ [ "2004" ] ] }, "page" : "209-222", "title" : "Stakeholders and environmental management practices: An institutional framework", "type" : "article-journal", "volume" : "13" }, "uris" : [ "http://www.mendeley.com/documents/?uuid=da9fcbaa-fcd4-452b-9623-29022637f40e" ] } ], "mendeley" : { "formattedCitation" : "(Delmas and Toffel 2004)", "manualFormatting" : "Delmas and Toffel (2004)", "plainTextFormattedCitation" : "(Delmas and Toffel 2004)", "previouslyFormattedCitation" : "(Delmas and Toffel 2004)" }, "properties" : {  }, "schema" : "https://github.com/citation-style-language/schema/raw/master/csl-citation.json" }</w:instrText>
      </w:r>
      <w:r w:rsidR="004F0F75">
        <w:rPr>
          <w:rFonts w:ascii="Times New Roman" w:hAnsi="Times New Roman" w:cs="Times New Roman"/>
          <w:sz w:val="24"/>
          <w:szCs w:val="24"/>
        </w:rPr>
        <w:fldChar w:fldCharType="separate"/>
      </w:r>
      <w:r w:rsidR="004F0F75" w:rsidRPr="004F0F75">
        <w:rPr>
          <w:rFonts w:ascii="Times New Roman" w:hAnsi="Times New Roman" w:cs="Times New Roman"/>
          <w:noProof/>
          <w:sz w:val="24"/>
          <w:szCs w:val="24"/>
        </w:rPr>
        <w:t>Delmas and Toffel</w:t>
      </w:r>
      <w:r w:rsidR="004F0F75">
        <w:rPr>
          <w:rFonts w:ascii="Times New Roman" w:hAnsi="Times New Roman" w:cs="Times New Roman"/>
          <w:noProof/>
          <w:sz w:val="24"/>
          <w:szCs w:val="24"/>
        </w:rPr>
        <w:t xml:space="preserve"> (</w:t>
      </w:r>
      <w:r w:rsidR="004F0F75" w:rsidRPr="004F0F75">
        <w:rPr>
          <w:rFonts w:ascii="Times New Roman" w:hAnsi="Times New Roman" w:cs="Times New Roman"/>
          <w:noProof/>
          <w:sz w:val="24"/>
          <w:szCs w:val="24"/>
        </w:rPr>
        <w:t>2004)</w:t>
      </w:r>
      <w:r w:rsidR="004F0F75">
        <w:rPr>
          <w:rFonts w:ascii="Times New Roman" w:hAnsi="Times New Roman" w:cs="Times New Roman"/>
          <w:sz w:val="24"/>
          <w:szCs w:val="24"/>
        </w:rPr>
        <w:fldChar w:fldCharType="end"/>
      </w:r>
      <w:r w:rsidR="00CF1025" w:rsidRPr="00CD3A9F">
        <w:rPr>
          <w:rFonts w:ascii="Times New Roman" w:hAnsi="Times New Roman" w:cs="Times New Roman"/>
          <w:sz w:val="24"/>
          <w:szCs w:val="24"/>
        </w:rPr>
        <w:t xml:space="preserve"> </w:t>
      </w:r>
      <w:r w:rsidR="00CD3A9F" w:rsidRPr="00CD3A9F">
        <w:rPr>
          <w:rFonts w:ascii="Times New Roman" w:hAnsi="Times New Roman" w:cs="Times New Roman"/>
          <w:sz w:val="24"/>
          <w:szCs w:val="24"/>
        </w:rPr>
        <w:t>argued that different</w:t>
      </w:r>
      <w:r w:rsidR="00CF1025" w:rsidRPr="00CD3A9F">
        <w:rPr>
          <w:rFonts w:ascii="Times New Roman" w:hAnsi="Times New Roman" w:cs="Times New Roman"/>
          <w:sz w:val="24"/>
          <w:szCs w:val="24"/>
        </w:rPr>
        <w:t xml:space="preserve"> institutional pressures experi</w:t>
      </w:r>
      <w:r w:rsidR="00CD3A9F" w:rsidRPr="00CD3A9F">
        <w:rPr>
          <w:rFonts w:ascii="Times New Roman" w:hAnsi="Times New Roman" w:cs="Times New Roman"/>
          <w:sz w:val="24"/>
          <w:szCs w:val="24"/>
        </w:rPr>
        <w:t>enced by the firm does not explain</w:t>
      </w:r>
      <w:r w:rsidR="00CF1025" w:rsidRPr="00CD3A9F">
        <w:rPr>
          <w:rFonts w:ascii="Times New Roman" w:hAnsi="Times New Roman" w:cs="Times New Roman"/>
          <w:sz w:val="24"/>
          <w:szCs w:val="24"/>
        </w:rPr>
        <w:t xml:space="preserve"> why firms subjected to the same level of pressure still differ in the level and extent of their </w:t>
      </w:r>
      <w:r>
        <w:rPr>
          <w:rFonts w:ascii="Times New Roman" w:hAnsi="Times New Roman" w:cs="Times New Roman"/>
          <w:sz w:val="24"/>
          <w:szCs w:val="24"/>
        </w:rPr>
        <w:t xml:space="preserve">EM. </w:t>
      </w:r>
      <w:r w:rsidR="003975B6">
        <w:rPr>
          <w:rFonts w:ascii="Times New Roman" w:hAnsi="Times New Roman" w:cs="Times New Roman"/>
          <w:sz w:val="24"/>
          <w:szCs w:val="24"/>
        </w:rPr>
        <w:t xml:space="preserve">This indicates that </w:t>
      </w:r>
      <w:r w:rsidR="00CF1025" w:rsidRPr="00310E51">
        <w:rPr>
          <w:rFonts w:ascii="Times New Roman" w:hAnsi="Times New Roman" w:cs="Times New Roman"/>
          <w:sz w:val="24"/>
          <w:szCs w:val="24"/>
        </w:rPr>
        <w:t>different factors may be at play whic</w:t>
      </w:r>
      <w:r>
        <w:rPr>
          <w:rFonts w:ascii="Times New Roman" w:hAnsi="Times New Roman" w:cs="Times New Roman"/>
          <w:sz w:val="24"/>
          <w:szCs w:val="24"/>
        </w:rPr>
        <w:t>h may equally affect EM</w:t>
      </w:r>
      <w:r w:rsidR="00CF1025" w:rsidRPr="00310E51">
        <w:rPr>
          <w:rFonts w:ascii="Times New Roman" w:hAnsi="Times New Roman" w:cs="Times New Roman"/>
          <w:sz w:val="24"/>
          <w:szCs w:val="24"/>
        </w:rPr>
        <w:t xml:space="preserve">. </w:t>
      </w:r>
      <w:r w:rsidR="004F0F75">
        <w:rPr>
          <w:rFonts w:ascii="Times New Roman" w:hAnsi="Times New Roman" w:cs="Times New Roman"/>
          <w:sz w:val="24"/>
          <w:szCs w:val="24"/>
        </w:rPr>
        <w:fldChar w:fldCharType="begin" w:fldLock="1"/>
      </w:r>
      <w:r w:rsidR="00070AF2">
        <w:rPr>
          <w:rFonts w:ascii="Times New Roman" w:hAnsi="Times New Roman" w:cs="Times New Roman"/>
          <w:sz w:val="24"/>
          <w:szCs w:val="24"/>
        </w:rPr>
        <w:instrText>ADDIN CSL_CITATION { "citationItems" : [ { "id" : "ITEM-1", "itemData" : { "DOI" : "10.1002/bse.1752", "ISBN" : "09644733", "ISSN" : "09644733", "abstract" : "This paper integrates two conceptual frameworks, utility maximization and institutional theory, to analyze voluntary corporate environmental management. The utility maximization or economic approach centers on motivations to decrease cost, increase revenue and improve manager utility. Institutional theory emphasizes how external pressures from market and non-market constituents shape the firm{\\textquoteright}s environmental efforts. We view the two frameworks as complementary and postulate a model that includes both types of influences. Survey data from six major industries consisting of a diverse set of facilities are used to estimate the effects of economic and institutional factors on a facility{\\textquoteright}s use of environmental practices and pollution- prevention activities. Our results support the hypothesized model, and show that cost barriers, management attitudes toward environmental stewardship, company ownership and external institutional forces, including competitiveness, investor and regulatory pressures, all affect a facility{\\textquoteright}s environmental practices and pollution prevention activities. Findings suggest that a multifaceted policy strategy is needed to advance corporate environmental management across diverse firms.", "author" : [ { "dropping-particle" : "", "family" : "Ervin", "given" : "David", "non-dropping-particle" : "", "parse-names" : false, "suffix" : "" }, { "dropping-particle" : "", "family" : "Wu", "given" : "Junjie", "non-dropping-particle" : "", "parse-names" : false, "suffix" : "" }, { "dropping-particle" : "", "family" : "Khanna", "given" : "Madhu", "non-dropping-particle" : "", "parse-names" : false, "suffix" : "" }, { "dropping-particle" : "", "family" : "Jones", "given" : "Cody", "non-dropping-particle" : "", "parse-names" : false, "suffix" : "" }, { "dropping-particle" : "", "family" : "Wirkkala", "given" : "Teresa", "non-dropping-particle" : "", "parse-names" : false, "suffix" : "" } ], "container-title" : "Business Strategy and the Environment", "id" : "ITEM-1", "issue" : "6", "issued" : { "date-parts" : [ [ "2013" ] ] }, "page" : "390-409", "title" : "Motivations and barriers to corporate environmental management", "type" : "article-journal", "volume" : "22" }, "uris" : [ "http://www.mendeley.com/documents/?uuid=49339880-1616-47ff-9d05-e93739a9d929" ] } ], "mendeley" : { "formattedCitation" : "(Ervin et al. 2013)", "manualFormatting" : "Ervin et al. (2013)", "plainTextFormattedCitation" : "(Ervin et al. 2013)", "previouslyFormattedCitation" : "(Ervin et al. 2013)" }, "properties" : {  }, "schema" : "https://github.com/citation-style-language/schema/raw/master/csl-citation.json" }</w:instrText>
      </w:r>
      <w:r w:rsidR="004F0F75">
        <w:rPr>
          <w:rFonts w:ascii="Times New Roman" w:hAnsi="Times New Roman" w:cs="Times New Roman"/>
          <w:sz w:val="24"/>
          <w:szCs w:val="24"/>
        </w:rPr>
        <w:fldChar w:fldCharType="separate"/>
      </w:r>
      <w:r w:rsidR="004F0F75" w:rsidRPr="004F0F75">
        <w:rPr>
          <w:rFonts w:ascii="Times New Roman" w:hAnsi="Times New Roman" w:cs="Times New Roman"/>
          <w:noProof/>
          <w:sz w:val="24"/>
          <w:szCs w:val="24"/>
        </w:rPr>
        <w:t>Ervin et al.</w:t>
      </w:r>
      <w:r w:rsidR="004F0F75">
        <w:rPr>
          <w:rFonts w:ascii="Times New Roman" w:hAnsi="Times New Roman" w:cs="Times New Roman"/>
          <w:noProof/>
          <w:sz w:val="24"/>
          <w:szCs w:val="24"/>
        </w:rPr>
        <w:t xml:space="preserve"> (</w:t>
      </w:r>
      <w:r w:rsidR="004F0F75" w:rsidRPr="004F0F75">
        <w:rPr>
          <w:rFonts w:ascii="Times New Roman" w:hAnsi="Times New Roman" w:cs="Times New Roman"/>
          <w:noProof/>
          <w:sz w:val="24"/>
          <w:szCs w:val="24"/>
        </w:rPr>
        <w:t>2013)</w:t>
      </w:r>
      <w:r w:rsidR="004F0F75">
        <w:rPr>
          <w:rFonts w:ascii="Times New Roman" w:hAnsi="Times New Roman" w:cs="Times New Roman"/>
          <w:sz w:val="24"/>
          <w:szCs w:val="24"/>
        </w:rPr>
        <w:fldChar w:fldCharType="end"/>
      </w:r>
      <w:r w:rsidR="00CF1025" w:rsidRPr="00310E51">
        <w:rPr>
          <w:rFonts w:ascii="Times New Roman" w:hAnsi="Times New Roman" w:cs="Times New Roman"/>
          <w:sz w:val="24"/>
          <w:szCs w:val="24"/>
        </w:rPr>
        <w:t xml:space="preserve"> noted that a firm's performance depends on the organisational structures and other firm characteristics. Therefore, </w:t>
      </w:r>
      <w:r w:rsidR="003975B6">
        <w:rPr>
          <w:rFonts w:ascii="Times New Roman" w:hAnsi="Times New Roman" w:cs="Times New Roman"/>
          <w:sz w:val="24"/>
          <w:szCs w:val="24"/>
        </w:rPr>
        <w:t xml:space="preserve">maybe </w:t>
      </w:r>
      <w:r w:rsidR="00CF1025" w:rsidRPr="00310E51">
        <w:rPr>
          <w:rFonts w:ascii="Times New Roman" w:hAnsi="Times New Roman" w:cs="Times New Roman"/>
          <w:sz w:val="24"/>
          <w:szCs w:val="24"/>
        </w:rPr>
        <w:t xml:space="preserve">neither firm-specific characteristics or pressure within the institutional environment may fully capture or explain a firm's </w:t>
      </w:r>
      <w:r>
        <w:rPr>
          <w:rFonts w:ascii="Times New Roman" w:hAnsi="Times New Roman" w:cs="Times New Roman"/>
          <w:sz w:val="24"/>
          <w:szCs w:val="24"/>
        </w:rPr>
        <w:t>motivation to engage in EM</w:t>
      </w:r>
      <w:r w:rsidR="00CF1025" w:rsidRPr="00310E51">
        <w:rPr>
          <w:rFonts w:ascii="Times New Roman" w:hAnsi="Times New Roman" w:cs="Times New Roman"/>
          <w:sz w:val="24"/>
          <w:szCs w:val="24"/>
        </w:rPr>
        <w:t xml:space="preserve">.  </w:t>
      </w:r>
    </w:p>
    <w:p w14:paraId="6A4F4B41" w14:textId="61E75BC0" w:rsidR="00273359" w:rsidRPr="00310E51" w:rsidRDefault="0051535E" w:rsidP="002027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this, </w:t>
      </w:r>
      <w:r w:rsidR="0002416F">
        <w:rPr>
          <w:rFonts w:ascii="Times New Roman" w:hAnsi="Times New Roman" w:cs="Times New Roman"/>
          <w:sz w:val="24"/>
          <w:szCs w:val="24"/>
        </w:rPr>
        <w:t xml:space="preserve">most of </w:t>
      </w:r>
      <w:r w:rsidR="0021629F" w:rsidRPr="00310E51">
        <w:rPr>
          <w:rFonts w:ascii="Times New Roman" w:hAnsi="Times New Roman" w:cs="Times New Roman"/>
          <w:sz w:val="24"/>
          <w:szCs w:val="24"/>
        </w:rPr>
        <w:t xml:space="preserve">the limited prior SMEs’ </w:t>
      </w:r>
      <w:r w:rsidR="003975B6">
        <w:rPr>
          <w:rFonts w:ascii="Times New Roman" w:hAnsi="Times New Roman" w:cs="Times New Roman"/>
          <w:sz w:val="24"/>
          <w:szCs w:val="24"/>
        </w:rPr>
        <w:t xml:space="preserve">research has focused </w:t>
      </w:r>
      <w:r w:rsidR="0002416F" w:rsidRPr="004162D8">
        <w:rPr>
          <w:rFonts w:ascii="Times New Roman" w:hAnsi="Times New Roman" w:cs="Times New Roman"/>
          <w:sz w:val="24"/>
          <w:szCs w:val="24"/>
        </w:rPr>
        <w:t>either</w:t>
      </w:r>
      <w:r w:rsidR="0021629F" w:rsidRPr="004162D8">
        <w:rPr>
          <w:rFonts w:ascii="Times New Roman" w:hAnsi="Times New Roman" w:cs="Times New Roman"/>
          <w:sz w:val="24"/>
          <w:szCs w:val="24"/>
        </w:rPr>
        <w:t xml:space="preserve"> </w:t>
      </w:r>
      <w:r w:rsidR="000C37D7">
        <w:rPr>
          <w:rFonts w:ascii="Times New Roman" w:hAnsi="Times New Roman" w:cs="Times New Roman"/>
          <w:sz w:val="24"/>
          <w:szCs w:val="24"/>
        </w:rPr>
        <w:t>on the internal</w:t>
      </w:r>
      <w:r w:rsidR="00075952" w:rsidRPr="004162D8">
        <w:rPr>
          <w:rFonts w:ascii="Times New Roman" w:hAnsi="Times New Roman" w:cs="Times New Roman"/>
          <w:sz w:val="24"/>
          <w:szCs w:val="24"/>
        </w:rPr>
        <w:t xml:space="preserve"> or extern</w:t>
      </w:r>
      <w:r w:rsidR="00E32D2A">
        <w:rPr>
          <w:rFonts w:ascii="Times New Roman" w:hAnsi="Times New Roman" w:cs="Times New Roman"/>
          <w:sz w:val="24"/>
          <w:szCs w:val="24"/>
        </w:rPr>
        <w:t>al motivators for EM</w:t>
      </w:r>
      <w:r w:rsidR="0002416F" w:rsidRPr="004162D8">
        <w:rPr>
          <w:rFonts w:ascii="Times New Roman" w:hAnsi="Times New Roman" w:cs="Times New Roman"/>
          <w:sz w:val="24"/>
          <w:szCs w:val="24"/>
        </w:rPr>
        <w:t xml:space="preserve"> (</w:t>
      </w:r>
      <w:r w:rsidR="00FD2F7C" w:rsidRPr="00CF558B">
        <w:rPr>
          <w:rFonts w:ascii="Times New Roman" w:hAnsi="Times New Roman" w:cs="Times New Roman"/>
          <w:sz w:val="24"/>
          <w:szCs w:val="24"/>
        </w:rPr>
        <w:t>Uhlander et al. 2012</w:t>
      </w:r>
      <w:r w:rsidR="00FD2F7C" w:rsidRPr="004162D8">
        <w:rPr>
          <w:rFonts w:ascii="Times New Roman" w:hAnsi="Times New Roman" w:cs="Times New Roman"/>
          <w:sz w:val="24"/>
          <w:szCs w:val="24"/>
        </w:rPr>
        <w:t>; Mensah and Blankson 2013;</w:t>
      </w:r>
      <w:r w:rsidR="00CF558B">
        <w:rPr>
          <w:rFonts w:ascii="Times New Roman" w:hAnsi="Times New Roman" w:cs="Times New Roman"/>
          <w:sz w:val="24"/>
          <w:szCs w:val="24"/>
        </w:rPr>
        <w:t xml:space="preserve"> Mensah 2013;</w:t>
      </w:r>
      <w:r w:rsidR="00FD2F7C" w:rsidRPr="004162D8">
        <w:rPr>
          <w:rFonts w:ascii="Times New Roman" w:hAnsi="Times New Roman" w:cs="Times New Roman"/>
          <w:sz w:val="24"/>
          <w:szCs w:val="24"/>
        </w:rPr>
        <w:t xml:space="preserve"> Leoniduo et al. 20</w:t>
      </w:r>
      <w:r w:rsidR="009A04CF">
        <w:rPr>
          <w:rFonts w:ascii="Times New Roman" w:hAnsi="Times New Roman" w:cs="Times New Roman"/>
          <w:sz w:val="24"/>
          <w:szCs w:val="24"/>
        </w:rPr>
        <w:t>16</w:t>
      </w:r>
      <w:r w:rsidR="0002416F" w:rsidRPr="004162D8">
        <w:rPr>
          <w:rFonts w:ascii="Times New Roman" w:hAnsi="Times New Roman" w:cs="Times New Roman"/>
          <w:sz w:val="24"/>
          <w:szCs w:val="24"/>
        </w:rPr>
        <w:t>)</w:t>
      </w:r>
      <w:r w:rsidR="00075952" w:rsidRPr="004162D8">
        <w:rPr>
          <w:rFonts w:ascii="Times New Roman" w:hAnsi="Times New Roman" w:cs="Times New Roman"/>
          <w:sz w:val="24"/>
          <w:szCs w:val="24"/>
        </w:rPr>
        <w:t xml:space="preserve">. </w:t>
      </w:r>
      <w:r w:rsidR="003749F8" w:rsidRPr="004162D8">
        <w:rPr>
          <w:rFonts w:ascii="Times New Roman" w:hAnsi="Times New Roman" w:cs="Times New Roman"/>
          <w:sz w:val="24"/>
          <w:szCs w:val="24"/>
        </w:rPr>
        <w:t xml:space="preserve">In </w:t>
      </w:r>
      <w:r w:rsidR="003749F8" w:rsidRPr="00310E51">
        <w:rPr>
          <w:rFonts w:ascii="Times New Roman" w:hAnsi="Times New Roman" w:cs="Times New Roman"/>
          <w:sz w:val="24"/>
          <w:szCs w:val="24"/>
        </w:rPr>
        <w:t>developing countries,</w:t>
      </w:r>
      <w:r w:rsidR="0002416F">
        <w:rPr>
          <w:rFonts w:ascii="Times New Roman" w:hAnsi="Times New Roman" w:cs="Times New Roman"/>
          <w:sz w:val="24"/>
          <w:szCs w:val="24"/>
        </w:rPr>
        <w:t xml:space="preserve"> </w:t>
      </w:r>
      <w:r w:rsidR="004F0F75">
        <w:rPr>
          <w:rFonts w:ascii="Times New Roman" w:hAnsi="Times New Roman" w:cs="Times New Roman"/>
          <w:sz w:val="24"/>
          <w:szCs w:val="24"/>
        </w:rPr>
        <w:fldChar w:fldCharType="begin" w:fldLock="1"/>
      </w:r>
      <w:r w:rsidR="00070AF2">
        <w:rPr>
          <w:rFonts w:ascii="Times New Roman" w:hAnsi="Times New Roman" w:cs="Times New Roman"/>
          <w:sz w:val="24"/>
          <w:szCs w:val="24"/>
        </w:rPr>
        <w:instrText>ADDIN CSL_CITATION { "citationItems" : [ { "id" : "ITEM-1", "itemData" : { "DOI" : "10.1108/MEQ-01-2013-0009", "ISBN" : "0120130009", "ISSN" : "1477-7835", "abstract" : "Stakeholder pressure and hotel environmental performance in Accra, Ghana", "author" : [ { "dropping-particle" : "", "family" : "Mensah", "given" : "Ishmael", "non-dropping-particle" : "", "parse-names" : false, "suffix" : "" } ], "container-title" : "Management of Environmental Quality: An International Journal", "id" : "ITEM-1", "issue" : "2", "issued" : { "date-parts" : [ [ "2014" ] ] }, "page" : "227-243", "title" : "Stakeholder pressure and hotel environmental performance in Accra, Ghana", "type" : "article-journal", "volume" : "25" }, "uris" : [ "http://www.mendeley.com/documents/?uuid=26916e43-7e05-40cd-bb0a-6f2175ebf0ef" ] } ], "mendeley" : { "formattedCitation" : "(Mensah 2014)", "manualFormatting" : "Mensah (2014)", "plainTextFormattedCitation" : "(Mensah 2014)", "previouslyFormattedCitation" : "(Mensah 2014)" }, "properties" : {  }, "schema" : "https://github.com/citation-style-language/schema/raw/master/csl-citation.json" }</w:instrText>
      </w:r>
      <w:r w:rsidR="004F0F75">
        <w:rPr>
          <w:rFonts w:ascii="Times New Roman" w:hAnsi="Times New Roman" w:cs="Times New Roman"/>
          <w:sz w:val="24"/>
          <w:szCs w:val="24"/>
        </w:rPr>
        <w:fldChar w:fldCharType="separate"/>
      </w:r>
      <w:r w:rsidR="004F0F75">
        <w:rPr>
          <w:rFonts w:ascii="Times New Roman" w:hAnsi="Times New Roman" w:cs="Times New Roman"/>
          <w:noProof/>
          <w:sz w:val="24"/>
          <w:szCs w:val="24"/>
        </w:rPr>
        <w:t>Mensah (</w:t>
      </w:r>
      <w:r w:rsidR="004F0F75" w:rsidRPr="004F0F75">
        <w:rPr>
          <w:rFonts w:ascii="Times New Roman" w:hAnsi="Times New Roman" w:cs="Times New Roman"/>
          <w:noProof/>
          <w:sz w:val="24"/>
          <w:szCs w:val="24"/>
        </w:rPr>
        <w:t>2014)</w:t>
      </w:r>
      <w:r w:rsidR="004F0F75">
        <w:rPr>
          <w:rFonts w:ascii="Times New Roman" w:hAnsi="Times New Roman" w:cs="Times New Roman"/>
          <w:sz w:val="24"/>
          <w:szCs w:val="24"/>
        </w:rPr>
        <w:fldChar w:fldCharType="end"/>
      </w:r>
      <w:r w:rsidR="0002416F">
        <w:rPr>
          <w:rFonts w:ascii="Times New Roman" w:hAnsi="Times New Roman" w:cs="Times New Roman"/>
          <w:sz w:val="24"/>
          <w:szCs w:val="24"/>
        </w:rPr>
        <w:t xml:space="preserve"> i</w:t>
      </w:r>
      <w:r w:rsidR="00DB1375" w:rsidRPr="00310E51">
        <w:rPr>
          <w:rFonts w:ascii="Times New Roman" w:hAnsi="Times New Roman" w:cs="Times New Roman"/>
          <w:sz w:val="24"/>
          <w:szCs w:val="24"/>
        </w:rPr>
        <w:t xml:space="preserve">nvestigated the effect of </w:t>
      </w:r>
      <w:r w:rsidR="00DB1375" w:rsidRPr="00310E51">
        <w:rPr>
          <w:rFonts w:ascii="Times New Roman" w:hAnsi="Times New Roman" w:cs="Times New Roman"/>
          <w:sz w:val="24"/>
          <w:szCs w:val="24"/>
        </w:rPr>
        <w:lastRenderedPageBreak/>
        <w:t xml:space="preserve">stakeholder pressure </w:t>
      </w:r>
      <w:r w:rsidR="00D856A7" w:rsidRPr="00310E51">
        <w:rPr>
          <w:rFonts w:ascii="Times New Roman" w:hAnsi="Times New Roman" w:cs="Times New Roman"/>
          <w:sz w:val="24"/>
          <w:szCs w:val="24"/>
        </w:rPr>
        <w:t>on the environmental performance of hotels. A recent study by</w:t>
      </w:r>
      <w:r w:rsidR="00853FBC">
        <w:rPr>
          <w:rFonts w:ascii="Times New Roman" w:hAnsi="Times New Roman" w:cs="Times New Roman"/>
          <w:sz w:val="24"/>
          <w:szCs w:val="24"/>
        </w:rPr>
        <w:t xml:space="preserve"> </w:t>
      </w:r>
      <w:r w:rsidR="004F0F75">
        <w:rPr>
          <w:rFonts w:ascii="Times New Roman" w:hAnsi="Times New Roman" w:cs="Times New Roman"/>
          <w:sz w:val="24"/>
          <w:szCs w:val="24"/>
        </w:rPr>
        <w:fldChar w:fldCharType="begin" w:fldLock="1"/>
      </w:r>
      <w:r w:rsidR="00070AF2">
        <w:rPr>
          <w:rFonts w:ascii="Times New Roman" w:hAnsi="Times New Roman" w:cs="Times New Roman"/>
          <w:sz w:val="24"/>
          <w:szCs w:val="24"/>
        </w:rPr>
        <w:instrText>ADDIN CSL_CITATION { "citationItems" : [ { "id" : "ITEM-1", "itemData" : { "DOI" : "10.1007/s10551-015-2670-9", "ISBN" : "1055101527", "ISSN" : "15730697", "abstract" : "Growing detrimental effects on the bio-physical environment have been responsible for a large number of small firms to adopt a more strategic stance toward exploiting green-related opportunities. This article aims to shed light on how internal company factors help to formulate a green business strategy among small manufacturing firms, and how this, in turn, influences their competitive advantage and performance. Based on data received from 153 small Cypriot manufacturers, we propose and test a conceptual model anchored on the Resource-based View of the firm. The findings underscore the critical role of both organizational resources and capabilities in pursuing a green business strategy. The adoption of this strategy was more evident in the case of firms operating in more harmful, as opposed to less harmful, industries. The implementation of a green business strategy was found to generate a positional competitive advantage, with this association becoming stronger under conditions of high regulatory intensity, high market dynamism, high public concern, and high competitive intensity. It was also revealed that this competitive advantage is conducive to gaining heightened market and financial performance. Our study makes a fivefold contribution: it injects a theoretical perspective into a relatively atheoretic field, underlines the role of organizational resources/capabilities as drivers of eco-friendly initiatives, highlights the often neglected strategic aspects of small firms\u2019 ecological business activities, stresses the contingent role of external forces in moderating the positive impact of small firm green business strategy on competitive advantage, and focuses on the performance implications of the small firm\u2019s engagement in environmental operations.", "author" : [ { "dropping-particle" : "", "family" : "Leonidou", "given" : "Leonidas C.", "non-dropping-particle" : "", "parse-names" : false, "suffix" : "" }, { "dropping-particle" : "", "family" : "Christodoulides", "given" : "Paul", "non-dropping-particle" : "", "parse-names" : false, "suffix" : "" }, { "dropping-particle" : "", "family" : "Kyrgidou", "given" : "Lida P.", "non-dropping-particle" : "", "parse-names" : false, "suffix" : "" }, { "dropping-particle" : "", "family" : "Palihawadana", "given" : "Daydanda", "non-dropping-particle" : "", "parse-names" : false, "suffix" : "" } ], "container-title" : "Journal of Business Ethics", "id" : "ITEM-1", "issue" : "3", "issued" : { "date-parts" : [ [ "2017" ] ] }, "page" : "585-606", "publisher" : "Springer Netherlands", "title" : "Internal Drivers and Performance Consequences of Small Firm Green Business Strategy: The Moderating Role of External Forces", "type" : "article-journal", "volume" : "140" }, "uris" : [ "http://www.mendeley.com/documents/?uuid=f2691bad-d5e7-477b-a953-7d1e766fb3bf" ] } ], "mendeley" : { "formattedCitation" : "(Leonidou et al. 2017)", "manualFormatting" : "Leonidou et al. (2017)", "plainTextFormattedCitation" : "(Leonidou et al. 2017)", "previouslyFormattedCitation" : "(Leonidou et al. 2017)" }, "properties" : {  }, "schema" : "https://github.com/citation-style-language/schema/raw/master/csl-citation.json" }</w:instrText>
      </w:r>
      <w:r w:rsidR="004F0F75">
        <w:rPr>
          <w:rFonts w:ascii="Times New Roman" w:hAnsi="Times New Roman" w:cs="Times New Roman"/>
          <w:sz w:val="24"/>
          <w:szCs w:val="24"/>
        </w:rPr>
        <w:fldChar w:fldCharType="separate"/>
      </w:r>
      <w:r w:rsidR="004F0F75" w:rsidRPr="004F0F75">
        <w:rPr>
          <w:rFonts w:ascii="Times New Roman" w:hAnsi="Times New Roman" w:cs="Times New Roman"/>
          <w:noProof/>
          <w:sz w:val="24"/>
          <w:szCs w:val="24"/>
        </w:rPr>
        <w:t>Leonidou et al</w:t>
      </w:r>
      <w:r w:rsidR="004F0F75" w:rsidRPr="004F0F75">
        <w:rPr>
          <w:rFonts w:ascii="Times New Roman" w:hAnsi="Times New Roman" w:cs="Times New Roman"/>
          <w:i/>
          <w:noProof/>
          <w:sz w:val="24"/>
          <w:szCs w:val="24"/>
        </w:rPr>
        <w:t>.</w:t>
      </w:r>
      <w:r w:rsidR="004F0F75" w:rsidRPr="004F0F75">
        <w:rPr>
          <w:rFonts w:ascii="Times New Roman" w:hAnsi="Times New Roman" w:cs="Times New Roman"/>
          <w:noProof/>
          <w:sz w:val="24"/>
          <w:szCs w:val="24"/>
        </w:rPr>
        <w:t xml:space="preserve"> </w:t>
      </w:r>
      <w:r w:rsidR="004F0F75">
        <w:rPr>
          <w:rFonts w:ascii="Times New Roman" w:hAnsi="Times New Roman" w:cs="Times New Roman"/>
          <w:noProof/>
          <w:sz w:val="24"/>
          <w:szCs w:val="24"/>
        </w:rPr>
        <w:t>(</w:t>
      </w:r>
      <w:r w:rsidR="004F0F75" w:rsidRPr="004F0F75">
        <w:rPr>
          <w:rFonts w:ascii="Times New Roman" w:hAnsi="Times New Roman" w:cs="Times New Roman"/>
          <w:noProof/>
          <w:sz w:val="24"/>
          <w:szCs w:val="24"/>
        </w:rPr>
        <w:t>2017)</w:t>
      </w:r>
      <w:r w:rsidR="004F0F75">
        <w:rPr>
          <w:rFonts w:ascii="Times New Roman" w:hAnsi="Times New Roman" w:cs="Times New Roman"/>
          <w:sz w:val="24"/>
          <w:szCs w:val="24"/>
        </w:rPr>
        <w:fldChar w:fldCharType="end"/>
      </w:r>
      <w:r w:rsidR="00D856A7" w:rsidRPr="00310E51">
        <w:rPr>
          <w:rFonts w:ascii="Times New Roman" w:hAnsi="Times New Roman" w:cs="Times New Roman"/>
          <w:sz w:val="24"/>
          <w:szCs w:val="24"/>
        </w:rPr>
        <w:t xml:space="preserve"> investigates the influence of firm</w:t>
      </w:r>
      <w:r w:rsidR="00853FBC">
        <w:rPr>
          <w:rFonts w:ascii="Times New Roman" w:hAnsi="Times New Roman" w:cs="Times New Roman"/>
          <w:sz w:val="24"/>
          <w:szCs w:val="24"/>
        </w:rPr>
        <w:t xml:space="preserve"> industry</w:t>
      </w:r>
      <w:r w:rsidR="00D856A7" w:rsidRPr="00310E51">
        <w:rPr>
          <w:rFonts w:ascii="Times New Roman" w:hAnsi="Times New Roman" w:cs="Times New Roman"/>
          <w:sz w:val="24"/>
          <w:szCs w:val="24"/>
        </w:rPr>
        <w:t xml:space="preserve"> </w:t>
      </w:r>
      <w:r w:rsidR="00EB63FD">
        <w:rPr>
          <w:rFonts w:ascii="Times New Roman" w:hAnsi="Times New Roman" w:cs="Times New Roman"/>
          <w:sz w:val="24"/>
          <w:szCs w:val="24"/>
        </w:rPr>
        <w:t>on EM</w:t>
      </w:r>
      <w:r w:rsidR="000C37D7">
        <w:rPr>
          <w:rFonts w:ascii="Times New Roman" w:hAnsi="Times New Roman" w:cs="Times New Roman"/>
          <w:sz w:val="24"/>
          <w:szCs w:val="24"/>
        </w:rPr>
        <w:t>. S</w:t>
      </w:r>
      <w:r w:rsidR="00D856A7" w:rsidRPr="00310E51">
        <w:rPr>
          <w:rFonts w:ascii="Times New Roman" w:hAnsi="Times New Roman" w:cs="Times New Roman"/>
          <w:sz w:val="24"/>
          <w:szCs w:val="24"/>
        </w:rPr>
        <w:t xml:space="preserve">tudies examining the simultaneous effect of firm-specific characteristics and external </w:t>
      </w:r>
      <w:r w:rsidR="0002416F" w:rsidRPr="00310E51">
        <w:rPr>
          <w:rFonts w:ascii="Times New Roman" w:hAnsi="Times New Roman" w:cs="Times New Roman"/>
          <w:sz w:val="24"/>
          <w:szCs w:val="24"/>
        </w:rPr>
        <w:t>motivators</w:t>
      </w:r>
      <w:r w:rsidR="00D856A7" w:rsidRPr="00310E51">
        <w:rPr>
          <w:rFonts w:ascii="Times New Roman" w:hAnsi="Times New Roman" w:cs="Times New Roman"/>
          <w:sz w:val="24"/>
          <w:szCs w:val="24"/>
        </w:rPr>
        <w:t xml:space="preserve"> is still scar</w:t>
      </w:r>
      <w:r>
        <w:rPr>
          <w:rFonts w:ascii="Times New Roman" w:hAnsi="Times New Roman" w:cs="Times New Roman"/>
          <w:sz w:val="24"/>
          <w:szCs w:val="24"/>
        </w:rPr>
        <w:t>ce</w:t>
      </w:r>
      <w:r w:rsidR="00853FBC">
        <w:rPr>
          <w:rFonts w:ascii="Times New Roman" w:hAnsi="Times New Roman" w:cs="Times New Roman"/>
          <w:sz w:val="24"/>
          <w:szCs w:val="24"/>
        </w:rPr>
        <w:t>. Similarly, studies examining the</w:t>
      </w:r>
      <w:r w:rsidR="00D856A7" w:rsidRPr="00310E51">
        <w:rPr>
          <w:rFonts w:ascii="Times New Roman" w:hAnsi="Times New Roman" w:cs="Times New Roman"/>
          <w:sz w:val="24"/>
          <w:szCs w:val="24"/>
        </w:rPr>
        <w:t xml:space="preserve"> effect of these variables a</w:t>
      </w:r>
      <w:r>
        <w:rPr>
          <w:rFonts w:ascii="Times New Roman" w:hAnsi="Times New Roman" w:cs="Times New Roman"/>
          <w:sz w:val="24"/>
          <w:szCs w:val="24"/>
        </w:rPr>
        <w:t xml:space="preserve">cross different dimensions of environmental management practices (EMPs) such as energy, water, waste, materials, pollution and biodiversity management </w:t>
      </w:r>
      <w:r w:rsidR="00853FBC">
        <w:rPr>
          <w:rFonts w:ascii="Times New Roman" w:hAnsi="Times New Roman" w:cs="Times New Roman"/>
          <w:sz w:val="24"/>
          <w:szCs w:val="24"/>
        </w:rPr>
        <w:t>are limited among SMEs (</w:t>
      </w:r>
      <w:r w:rsidR="004F0F75" w:rsidRPr="004F0F75">
        <w:rPr>
          <w:rFonts w:ascii="Times New Roman" w:hAnsi="Times New Roman" w:cs="Times New Roman"/>
          <w:sz w:val="24"/>
          <w:szCs w:val="24"/>
        </w:rPr>
        <w:t>Uhlaner et al. 2012</w:t>
      </w:r>
      <w:r w:rsidR="00853FBC">
        <w:rPr>
          <w:rFonts w:ascii="Times New Roman" w:hAnsi="Times New Roman" w:cs="Times New Roman"/>
          <w:sz w:val="24"/>
          <w:szCs w:val="24"/>
        </w:rPr>
        <w:t xml:space="preserve">; </w:t>
      </w:r>
      <w:r w:rsidR="00F138F1" w:rsidRPr="00F138F1">
        <w:rPr>
          <w:rFonts w:ascii="Times New Roman" w:hAnsi="Times New Roman" w:cs="Times New Roman"/>
          <w:sz w:val="24"/>
          <w:szCs w:val="24"/>
        </w:rPr>
        <w:t>Hoogendoorn et al. 2015</w:t>
      </w:r>
      <w:r w:rsidR="00853FBC">
        <w:rPr>
          <w:rFonts w:ascii="Times New Roman" w:hAnsi="Times New Roman" w:cs="Times New Roman"/>
          <w:sz w:val="24"/>
          <w:szCs w:val="24"/>
        </w:rPr>
        <w:t>)</w:t>
      </w:r>
      <w:r w:rsidR="00D856A7" w:rsidRPr="00310E51">
        <w:rPr>
          <w:rFonts w:ascii="Times New Roman" w:hAnsi="Times New Roman" w:cs="Times New Roman"/>
          <w:sz w:val="24"/>
          <w:szCs w:val="24"/>
        </w:rPr>
        <w:t xml:space="preserve">. </w:t>
      </w:r>
      <w:r w:rsidR="00AA0C8E" w:rsidRPr="00310E51">
        <w:rPr>
          <w:rFonts w:ascii="Times New Roman" w:hAnsi="Times New Roman" w:cs="Times New Roman"/>
          <w:sz w:val="24"/>
          <w:szCs w:val="24"/>
        </w:rPr>
        <w:t xml:space="preserve">This research area among SMEs is worth investigation as </w:t>
      </w:r>
      <w:r w:rsidR="00F138F1">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"10.1016/j.jclepro.2013.11.055", "ISBN" : "0959-6526", "ISSN" : "09596526", "abstract" : "The present study aims to empirically determine the primary factors that have a major influence on adoption of environmental management practices in Indian firms. For this purpose, a theoretical framework has been proposed based on previous studies and a pilot survey that provides broad and specific variables that might have an impact of these practices. This impact has been investigated by conducting factor analysis and stepwise-regression analysis. In order to collect the primary data a questionnaire has been designed for which 104 valid responses (8.5% response rate) have been obtained. The study reveals that internal (holder ship and employees) and market (commercial buyers and suppliers of goods and services) pressures are the significant drivers who govern the adoption of proactive environmental management practices. However, the external pressures from regulatory and societal stakeholders were not found to be important in the Indian context. The analysis further showed that firm's characteristic also play a significant role in defining the positive behavior of firms, as large firms are more proactively engaged in environmental management initiatives. Moreover, firms in the manufacturing, chemical and agriculture sector are likely to have more comprehensive environmental management practices compared to the service sector. \u00a9 2013 Elsevier Ltd. All rights reserved.", "author" : [ { "dropping-particle" : "", "family" : "Singh", "given" : "Neelam", "non-dropping-particle" : "", "parse-names" : false, "suffix" : "" }, { "dropping-particle" : "", "family" : "Jain", "given" : "Suresh", "non-dropping-particle" : "", "parse-names" : false, "suffix" : "" }, { "dropping-particle" : "", "family" : "Sharma", "given" : "Prateek", "non-dropping-particle" : "", "parse-names" : false, "suffix" : "" } ], "container-title" : "Journal of Cleaner Production", "id" : "ITEM-1", "issued" : { "date-parts" : [ [ "2014" ] ] }, "page" : "469-478", "title" : "Determinants of proactive environmental management practices in Indian firms: An empirical study", "type" : "article-journal", "volume" : "66" }, "uris" : [ "http://www.mendeley.com/documents/?uuid=ff460fb8-d11d-443a-a3f8-368c12bf836f" ] } ], "mendeley" : { "formattedCitation" : "(Singh, Jain, and Sharma 2014)", "manualFormatting" : "Singh et al. (2014)", "plainTextFormattedCitation" : "(Singh, Jain, and Sharma 2014)", "previouslyFormattedCitation" : "(Singh, Jain, and Sharma 2014)" }, "properties" : {  }, "schema" : "https://github.com/citation-style-language/schema/raw/master/csl-citation.json" }</w:instrText>
      </w:r>
      <w:r w:rsidR="00F138F1">
        <w:rPr>
          <w:rFonts w:ascii="Times New Roman" w:hAnsi="Times New Roman" w:cs="Times New Roman"/>
          <w:sz w:val="24"/>
          <w:szCs w:val="24"/>
        </w:rPr>
        <w:fldChar w:fldCharType="separate"/>
      </w:r>
      <w:r w:rsidR="00F138F1" w:rsidRPr="00F138F1">
        <w:rPr>
          <w:rFonts w:ascii="Times New Roman" w:hAnsi="Times New Roman" w:cs="Times New Roman"/>
          <w:noProof/>
          <w:sz w:val="24"/>
          <w:szCs w:val="24"/>
        </w:rPr>
        <w:t xml:space="preserve">Singh et al. </w:t>
      </w:r>
      <w:r w:rsidR="00F138F1">
        <w:rPr>
          <w:rFonts w:ascii="Times New Roman" w:hAnsi="Times New Roman" w:cs="Times New Roman"/>
          <w:noProof/>
          <w:sz w:val="24"/>
          <w:szCs w:val="24"/>
        </w:rPr>
        <w:t>(</w:t>
      </w:r>
      <w:r w:rsidR="00F138F1" w:rsidRPr="00F138F1">
        <w:rPr>
          <w:rFonts w:ascii="Times New Roman" w:hAnsi="Times New Roman" w:cs="Times New Roman"/>
          <w:noProof/>
          <w:sz w:val="24"/>
          <w:szCs w:val="24"/>
        </w:rPr>
        <w:t>2014)</w:t>
      </w:r>
      <w:r w:rsidR="00F138F1">
        <w:rPr>
          <w:rFonts w:ascii="Times New Roman" w:hAnsi="Times New Roman" w:cs="Times New Roman"/>
          <w:sz w:val="24"/>
          <w:szCs w:val="24"/>
        </w:rPr>
        <w:fldChar w:fldCharType="end"/>
      </w:r>
      <w:r w:rsidR="00DB1375" w:rsidRPr="00310E51">
        <w:rPr>
          <w:rFonts w:ascii="Times New Roman" w:hAnsi="Times New Roman" w:cs="Times New Roman"/>
          <w:sz w:val="24"/>
          <w:szCs w:val="24"/>
        </w:rPr>
        <w:t xml:space="preserve"> observed </w:t>
      </w:r>
      <w:r w:rsidR="003975B6">
        <w:rPr>
          <w:rFonts w:ascii="Times New Roman" w:hAnsi="Times New Roman" w:cs="Times New Roman"/>
          <w:sz w:val="24"/>
          <w:szCs w:val="24"/>
        </w:rPr>
        <w:t xml:space="preserve">that determining </w:t>
      </w:r>
      <w:r w:rsidR="00DB1375" w:rsidRPr="00310E51">
        <w:rPr>
          <w:rFonts w:ascii="Times New Roman" w:hAnsi="Times New Roman" w:cs="Times New Roman"/>
          <w:sz w:val="24"/>
          <w:szCs w:val="24"/>
        </w:rPr>
        <w:t xml:space="preserve">the relative importance of </w:t>
      </w:r>
      <w:r w:rsidR="00A13545">
        <w:rPr>
          <w:rFonts w:ascii="Times New Roman" w:hAnsi="Times New Roman" w:cs="Times New Roman"/>
          <w:sz w:val="24"/>
          <w:szCs w:val="24"/>
        </w:rPr>
        <w:t>the drivers of EM</w:t>
      </w:r>
      <w:r w:rsidR="00DB1375" w:rsidRPr="00310E51">
        <w:rPr>
          <w:rFonts w:ascii="Times New Roman" w:hAnsi="Times New Roman" w:cs="Times New Roman"/>
          <w:sz w:val="24"/>
          <w:szCs w:val="24"/>
        </w:rPr>
        <w:t xml:space="preserve"> is essential to allow for an objective evaluation</w:t>
      </w:r>
      <w:r w:rsidR="00AA0C8E" w:rsidRPr="00310E51">
        <w:rPr>
          <w:rFonts w:ascii="Times New Roman" w:hAnsi="Times New Roman" w:cs="Times New Roman"/>
          <w:sz w:val="24"/>
          <w:szCs w:val="24"/>
        </w:rPr>
        <w:t xml:space="preserve"> and development</w:t>
      </w:r>
      <w:r w:rsidR="0021629F" w:rsidRPr="00310E51">
        <w:rPr>
          <w:rFonts w:ascii="Times New Roman" w:hAnsi="Times New Roman" w:cs="Times New Roman"/>
          <w:sz w:val="24"/>
          <w:szCs w:val="24"/>
        </w:rPr>
        <w:t xml:space="preserve"> of</w:t>
      </w:r>
      <w:r w:rsidR="00AA0C8E" w:rsidRPr="00310E51">
        <w:rPr>
          <w:rFonts w:ascii="Times New Roman" w:hAnsi="Times New Roman" w:cs="Times New Roman"/>
          <w:sz w:val="24"/>
          <w:szCs w:val="24"/>
        </w:rPr>
        <w:t xml:space="preserve"> </w:t>
      </w:r>
      <w:r w:rsidR="0021629F" w:rsidRPr="00310E51">
        <w:rPr>
          <w:rFonts w:ascii="Times New Roman" w:hAnsi="Times New Roman" w:cs="Times New Roman"/>
          <w:sz w:val="24"/>
          <w:szCs w:val="24"/>
        </w:rPr>
        <w:t xml:space="preserve">cost-effective policy to help SMEs to overcome traditional barriers of EMPs </w:t>
      </w:r>
      <w:r w:rsidR="00F138F1">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"10.1002/pam", "author" : [ { "dropping-particle" : "", "family" : "Prakash", "given" : "Aseem", "non-dropping-particle" : "", "parse-names" : false, "suffix" : "" }, { "dropping-particle" : "", "family" : "Potoski", "given" : "Matthew", "non-dropping-particle" : "", "parse-names" : false, "suffix" : "" } ], "id" : "ITEM-1", "issue" : "1", "issued" : { "date-parts" : [ [ "2012" ] ] }, "page" : "123-138", "title" : "Programs : A Comparative Perspective", "type" : "article-journal", "volume" : "31" }, "uris" : [ "http://www.mendeley.com/documents/?uuid=6546e1b1-a2c2-4386-bad0-474be1531316" ] } ], "mendeley" : { "formattedCitation" : "(Prakash and Potoski 2012)", "manualFormatting" : "(Prakash and Potoski 2012", "plainTextFormattedCitation" : "(Prakash and Potoski 2012)", "previouslyFormattedCitation" : "(Prakash and Potoski 2012)" }, "properties" : {  }, "schema" : "https://github.com/citation-style-language/schema/raw/master/csl-citation.json" }</w:instrText>
      </w:r>
      <w:r w:rsidR="00F138F1">
        <w:rPr>
          <w:rFonts w:ascii="Times New Roman" w:hAnsi="Times New Roman" w:cs="Times New Roman"/>
          <w:sz w:val="24"/>
          <w:szCs w:val="24"/>
        </w:rPr>
        <w:fldChar w:fldCharType="separate"/>
      </w:r>
      <w:r w:rsidR="00F138F1">
        <w:rPr>
          <w:rFonts w:ascii="Times New Roman" w:hAnsi="Times New Roman" w:cs="Times New Roman"/>
          <w:noProof/>
          <w:sz w:val="24"/>
          <w:szCs w:val="24"/>
        </w:rPr>
        <w:t>(Prakash and</w:t>
      </w:r>
      <w:r w:rsidR="00F138F1" w:rsidRPr="00F138F1">
        <w:rPr>
          <w:rFonts w:ascii="Times New Roman" w:hAnsi="Times New Roman" w:cs="Times New Roman"/>
          <w:noProof/>
          <w:sz w:val="24"/>
          <w:szCs w:val="24"/>
        </w:rPr>
        <w:t xml:space="preserve"> Potoski 2012</w:t>
      </w:r>
      <w:r w:rsidR="00F138F1">
        <w:rPr>
          <w:rFonts w:ascii="Times New Roman" w:hAnsi="Times New Roman" w:cs="Times New Roman"/>
          <w:sz w:val="24"/>
          <w:szCs w:val="24"/>
        </w:rPr>
        <w:fldChar w:fldCharType="end"/>
      </w:r>
      <w:r w:rsidR="0021629F" w:rsidRPr="00310E51">
        <w:rPr>
          <w:rFonts w:ascii="Times New Roman" w:hAnsi="Times New Roman" w:cs="Times New Roman"/>
          <w:sz w:val="24"/>
          <w:szCs w:val="24"/>
        </w:rPr>
        <w:t>).</w:t>
      </w:r>
    </w:p>
    <w:p w14:paraId="355285C1" w14:textId="18A6C15A" w:rsidR="004A2FCE" w:rsidRPr="00310E51" w:rsidRDefault="003975B6" w:rsidP="002027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of </w:t>
      </w:r>
      <w:r w:rsidR="0021629F" w:rsidRPr="00310E51">
        <w:rPr>
          <w:rFonts w:ascii="Times New Roman" w:hAnsi="Times New Roman" w:cs="Times New Roman"/>
          <w:sz w:val="24"/>
          <w:szCs w:val="24"/>
        </w:rPr>
        <w:t xml:space="preserve">this, the objective of the current study is to investigate the </w:t>
      </w:r>
      <w:r w:rsidR="007F6F79">
        <w:rPr>
          <w:rFonts w:ascii="Times New Roman" w:hAnsi="Times New Roman" w:cs="Times New Roman"/>
          <w:sz w:val="24"/>
          <w:szCs w:val="24"/>
        </w:rPr>
        <w:t>association</w:t>
      </w:r>
      <w:r w:rsidR="0021629F" w:rsidRPr="00310E51">
        <w:rPr>
          <w:rFonts w:ascii="Times New Roman" w:hAnsi="Times New Roman" w:cs="Times New Roman"/>
          <w:sz w:val="24"/>
          <w:szCs w:val="24"/>
        </w:rPr>
        <w:t xml:space="preserve"> of both </w:t>
      </w:r>
      <w:r w:rsidR="00202750" w:rsidRPr="00310E51">
        <w:rPr>
          <w:rFonts w:ascii="Times New Roman" w:hAnsi="Times New Roman" w:cs="Times New Roman"/>
          <w:sz w:val="24"/>
          <w:szCs w:val="24"/>
        </w:rPr>
        <w:t>stakeholder</w:t>
      </w:r>
      <w:r w:rsidR="00202750">
        <w:rPr>
          <w:rFonts w:ascii="Times New Roman" w:hAnsi="Times New Roman" w:cs="Times New Roman"/>
          <w:sz w:val="24"/>
          <w:szCs w:val="24"/>
        </w:rPr>
        <w:t>s</w:t>
      </w:r>
      <w:r w:rsidR="007F6F79">
        <w:rPr>
          <w:rFonts w:ascii="Times New Roman" w:hAnsi="Times New Roman" w:cs="Times New Roman"/>
          <w:sz w:val="24"/>
          <w:szCs w:val="24"/>
        </w:rPr>
        <w:t xml:space="preserve"> (primary and secondary)</w:t>
      </w:r>
      <w:r w:rsidR="00202750" w:rsidRPr="00310E51">
        <w:rPr>
          <w:rFonts w:ascii="Times New Roman" w:hAnsi="Times New Roman" w:cs="Times New Roman"/>
          <w:sz w:val="24"/>
          <w:szCs w:val="24"/>
        </w:rPr>
        <w:t xml:space="preserve"> </w:t>
      </w:r>
      <w:r w:rsidR="00202750">
        <w:rPr>
          <w:rFonts w:ascii="Times New Roman" w:hAnsi="Times New Roman" w:cs="Times New Roman"/>
          <w:sz w:val="24"/>
          <w:szCs w:val="24"/>
        </w:rPr>
        <w:t xml:space="preserve">and SMEs </w:t>
      </w:r>
      <w:r w:rsidR="000C37D7">
        <w:rPr>
          <w:rFonts w:ascii="Times New Roman" w:hAnsi="Times New Roman" w:cs="Times New Roman"/>
          <w:sz w:val="24"/>
          <w:szCs w:val="24"/>
        </w:rPr>
        <w:t>characteristics</w:t>
      </w:r>
      <w:r w:rsidR="0021629F" w:rsidRPr="00310E51">
        <w:rPr>
          <w:rFonts w:ascii="Times New Roman" w:hAnsi="Times New Roman" w:cs="Times New Roman"/>
          <w:sz w:val="24"/>
          <w:szCs w:val="24"/>
        </w:rPr>
        <w:t xml:space="preserve"> on </w:t>
      </w:r>
      <w:r w:rsidR="00202750">
        <w:rPr>
          <w:rFonts w:ascii="Times New Roman" w:hAnsi="Times New Roman" w:cs="Times New Roman"/>
          <w:sz w:val="24"/>
          <w:szCs w:val="24"/>
        </w:rPr>
        <w:t xml:space="preserve">the extent of </w:t>
      </w:r>
      <w:r w:rsidR="007F6F79">
        <w:rPr>
          <w:rFonts w:ascii="Times New Roman" w:hAnsi="Times New Roman" w:cs="Times New Roman"/>
          <w:sz w:val="24"/>
          <w:szCs w:val="24"/>
        </w:rPr>
        <w:t xml:space="preserve">overall </w:t>
      </w:r>
      <w:r w:rsidR="0021629F" w:rsidRPr="00310E51">
        <w:rPr>
          <w:rFonts w:ascii="Times New Roman" w:hAnsi="Times New Roman" w:cs="Times New Roman"/>
          <w:sz w:val="24"/>
          <w:szCs w:val="24"/>
        </w:rPr>
        <w:t>EM</w:t>
      </w:r>
      <w:r w:rsidR="000C37D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1629F" w:rsidRPr="00310E51">
        <w:rPr>
          <w:rFonts w:ascii="Times New Roman" w:hAnsi="Times New Roman" w:cs="Times New Roman"/>
          <w:sz w:val="24"/>
          <w:szCs w:val="24"/>
        </w:rPr>
        <w:t xml:space="preserve">their effect </w:t>
      </w:r>
      <w:r w:rsidR="000C37D7">
        <w:rPr>
          <w:rFonts w:ascii="Times New Roman" w:hAnsi="Times New Roman" w:cs="Times New Roman"/>
          <w:sz w:val="24"/>
          <w:szCs w:val="24"/>
        </w:rPr>
        <w:t>on different dimension</w:t>
      </w:r>
      <w:r w:rsidR="0021629F" w:rsidRPr="00310E51">
        <w:rPr>
          <w:rFonts w:ascii="Times New Roman" w:hAnsi="Times New Roman" w:cs="Times New Roman"/>
          <w:sz w:val="24"/>
          <w:szCs w:val="24"/>
        </w:rPr>
        <w:t>s of EM</w:t>
      </w:r>
      <w:r w:rsidR="00EB63FD">
        <w:rPr>
          <w:rFonts w:ascii="Times New Roman" w:hAnsi="Times New Roman" w:cs="Times New Roman"/>
          <w:sz w:val="24"/>
          <w:szCs w:val="24"/>
        </w:rPr>
        <w:t xml:space="preserve">Ps </w:t>
      </w:r>
      <w:r w:rsidR="00202750">
        <w:rPr>
          <w:rFonts w:ascii="Times New Roman" w:hAnsi="Times New Roman" w:cs="Times New Roman"/>
          <w:sz w:val="24"/>
          <w:szCs w:val="24"/>
        </w:rPr>
        <w:t>(energy,</w:t>
      </w:r>
      <w:r w:rsidR="005574D7" w:rsidRPr="005574D7">
        <w:rPr>
          <w:rFonts w:ascii="Times New Roman" w:hAnsi="Times New Roman" w:cs="Times New Roman"/>
          <w:sz w:val="24"/>
          <w:szCs w:val="24"/>
        </w:rPr>
        <w:t xml:space="preserve"> </w:t>
      </w:r>
      <w:r w:rsidR="005574D7">
        <w:rPr>
          <w:rFonts w:ascii="Times New Roman" w:hAnsi="Times New Roman" w:cs="Times New Roman"/>
          <w:sz w:val="24"/>
          <w:szCs w:val="24"/>
        </w:rPr>
        <w:t>energy, water, waste, materials, pollution and biodiversity)</w:t>
      </w:r>
      <w:r w:rsidR="0021629F" w:rsidRPr="00310E51">
        <w:rPr>
          <w:rFonts w:ascii="Times New Roman" w:hAnsi="Times New Roman" w:cs="Times New Roman"/>
          <w:sz w:val="24"/>
          <w:szCs w:val="24"/>
        </w:rPr>
        <w:t xml:space="preserve"> in Ghana. The Ghanaian environment presents an interesting case </w:t>
      </w:r>
      <w:r w:rsidR="005574D7">
        <w:rPr>
          <w:rFonts w:ascii="Times New Roman" w:hAnsi="Times New Roman" w:cs="Times New Roman"/>
          <w:sz w:val="24"/>
          <w:szCs w:val="24"/>
        </w:rPr>
        <w:t xml:space="preserve">upon which to base the study because like </w:t>
      </w:r>
      <w:r w:rsidR="0021629F" w:rsidRPr="00310E51">
        <w:rPr>
          <w:rFonts w:ascii="Times New Roman" w:hAnsi="Times New Roman" w:cs="Times New Roman"/>
          <w:sz w:val="24"/>
          <w:szCs w:val="24"/>
        </w:rPr>
        <w:t xml:space="preserve">most developing countries, the </w:t>
      </w:r>
      <w:r w:rsidR="005574D7">
        <w:rPr>
          <w:rFonts w:ascii="Times New Roman" w:hAnsi="Times New Roman" w:cs="Times New Roman"/>
          <w:sz w:val="24"/>
          <w:szCs w:val="24"/>
        </w:rPr>
        <w:t xml:space="preserve">concern for the environment increased in importance </w:t>
      </w:r>
      <w:r w:rsidR="007B543A">
        <w:rPr>
          <w:rFonts w:ascii="Times New Roman" w:hAnsi="Times New Roman" w:cs="Times New Roman"/>
          <w:sz w:val="24"/>
          <w:szCs w:val="24"/>
        </w:rPr>
        <w:t>after Rio</w:t>
      </w:r>
      <w:r w:rsidR="0021629F" w:rsidRPr="00310E51">
        <w:rPr>
          <w:rFonts w:ascii="Times New Roman" w:hAnsi="Times New Roman" w:cs="Times New Roman"/>
          <w:sz w:val="24"/>
          <w:szCs w:val="24"/>
        </w:rPr>
        <w:t xml:space="preserve"> </w:t>
      </w:r>
      <w:r w:rsidR="005574D7">
        <w:rPr>
          <w:rFonts w:ascii="Times New Roman" w:hAnsi="Times New Roman" w:cs="Times New Roman"/>
          <w:sz w:val="24"/>
          <w:szCs w:val="24"/>
        </w:rPr>
        <w:t xml:space="preserve">Summit in </w:t>
      </w:r>
      <w:r w:rsidR="0021629F" w:rsidRPr="00310E51">
        <w:rPr>
          <w:rFonts w:ascii="Times New Roman" w:hAnsi="Times New Roman" w:cs="Times New Roman"/>
          <w:sz w:val="24"/>
          <w:szCs w:val="24"/>
        </w:rPr>
        <w:t>1992</w:t>
      </w:r>
      <w:r w:rsidR="005574D7">
        <w:rPr>
          <w:rFonts w:ascii="Times New Roman" w:hAnsi="Times New Roman" w:cs="Times New Roman"/>
          <w:sz w:val="24"/>
          <w:szCs w:val="24"/>
        </w:rPr>
        <w:t>,</w:t>
      </w:r>
      <w:r w:rsidR="0021629F" w:rsidRPr="00310E51">
        <w:rPr>
          <w:rFonts w:ascii="Times New Roman" w:hAnsi="Times New Roman" w:cs="Times New Roman"/>
          <w:sz w:val="24"/>
          <w:szCs w:val="24"/>
        </w:rPr>
        <w:t xml:space="preserve"> with the country comin</w:t>
      </w:r>
      <w:r w:rsidR="00C36C55">
        <w:rPr>
          <w:rFonts w:ascii="Times New Roman" w:hAnsi="Times New Roman" w:cs="Times New Roman"/>
          <w:sz w:val="24"/>
          <w:szCs w:val="24"/>
        </w:rPr>
        <w:t>g out with a national e</w:t>
      </w:r>
      <w:r w:rsidR="0021629F" w:rsidRPr="00310E51">
        <w:rPr>
          <w:rFonts w:ascii="Times New Roman" w:hAnsi="Times New Roman" w:cs="Times New Roman"/>
          <w:sz w:val="24"/>
          <w:szCs w:val="24"/>
        </w:rPr>
        <w:t>nvironmental plan. This has been followed by environment</w:t>
      </w:r>
      <w:r w:rsidR="004E56DA">
        <w:rPr>
          <w:rFonts w:ascii="Times New Roman" w:hAnsi="Times New Roman" w:cs="Times New Roman"/>
          <w:sz w:val="24"/>
          <w:szCs w:val="24"/>
        </w:rPr>
        <w:t xml:space="preserve">al Act (Act </w:t>
      </w:r>
      <w:r w:rsidR="005574D7">
        <w:rPr>
          <w:rFonts w:ascii="Times New Roman" w:hAnsi="Times New Roman" w:cs="Times New Roman"/>
          <w:sz w:val="24"/>
          <w:szCs w:val="24"/>
        </w:rPr>
        <w:t>4</w:t>
      </w:r>
      <w:r w:rsidR="00AE7D3E">
        <w:rPr>
          <w:rFonts w:ascii="Times New Roman" w:hAnsi="Times New Roman" w:cs="Times New Roman"/>
          <w:sz w:val="24"/>
          <w:szCs w:val="24"/>
        </w:rPr>
        <w:t xml:space="preserve">90). </w:t>
      </w:r>
      <w:r w:rsidR="0021629F" w:rsidRPr="00310E51">
        <w:rPr>
          <w:rFonts w:ascii="Times New Roman" w:hAnsi="Times New Roman" w:cs="Times New Roman"/>
          <w:sz w:val="24"/>
          <w:szCs w:val="24"/>
        </w:rPr>
        <w:t xml:space="preserve">However, there have been financial </w:t>
      </w:r>
      <w:r w:rsidR="007B543A">
        <w:rPr>
          <w:rFonts w:ascii="Times New Roman" w:hAnsi="Times New Roman" w:cs="Times New Roman"/>
          <w:sz w:val="24"/>
          <w:szCs w:val="24"/>
        </w:rPr>
        <w:t xml:space="preserve">challenges </w:t>
      </w:r>
      <w:r w:rsidR="0021629F" w:rsidRPr="00310E51">
        <w:rPr>
          <w:rFonts w:ascii="Times New Roman" w:hAnsi="Times New Roman" w:cs="Times New Roman"/>
          <w:sz w:val="24"/>
          <w:szCs w:val="24"/>
        </w:rPr>
        <w:t>faced by the environmental agency charged with implemen</w:t>
      </w:r>
      <w:r w:rsidR="00162280">
        <w:rPr>
          <w:rFonts w:ascii="Times New Roman" w:hAnsi="Times New Roman" w:cs="Times New Roman"/>
          <w:sz w:val="24"/>
          <w:szCs w:val="24"/>
        </w:rPr>
        <w:t xml:space="preserve">tation of the Act. This </w:t>
      </w:r>
      <w:r w:rsidR="0021629F" w:rsidRPr="00310E51">
        <w:rPr>
          <w:rFonts w:ascii="Times New Roman" w:hAnsi="Times New Roman" w:cs="Times New Roman"/>
          <w:sz w:val="24"/>
          <w:szCs w:val="24"/>
        </w:rPr>
        <w:t>has resulted in restriction of its activities to large manufacturing firms (</w:t>
      </w:r>
      <w:r w:rsidR="00596611">
        <w:rPr>
          <w:rFonts w:ascii="Times New Roman" w:hAnsi="Times New Roman" w:cs="Times New Roman"/>
          <w:sz w:val="24"/>
          <w:szCs w:val="24"/>
        </w:rPr>
        <w:t>Ahinful</w:t>
      </w:r>
      <w:r w:rsidR="00C36C55">
        <w:rPr>
          <w:rFonts w:ascii="Times New Roman" w:hAnsi="Times New Roman" w:cs="Times New Roman"/>
          <w:sz w:val="24"/>
          <w:szCs w:val="24"/>
        </w:rPr>
        <w:t xml:space="preserve"> 2017</w:t>
      </w:r>
      <w:r w:rsidR="00E03B27">
        <w:rPr>
          <w:rFonts w:ascii="Times New Roman" w:hAnsi="Times New Roman" w:cs="Times New Roman"/>
          <w:sz w:val="24"/>
          <w:szCs w:val="24"/>
        </w:rPr>
        <w:t>)</w:t>
      </w:r>
      <w:r w:rsidR="0021629F" w:rsidRPr="00310E51">
        <w:rPr>
          <w:rFonts w:ascii="Times New Roman" w:hAnsi="Times New Roman" w:cs="Times New Roman"/>
          <w:sz w:val="24"/>
          <w:szCs w:val="24"/>
        </w:rPr>
        <w:t xml:space="preserve">. The </w:t>
      </w:r>
      <w:r w:rsidR="0021629F" w:rsidRPr="00E54CA1">
        <w:rPr>
          <w:rFonts w:ascii="Times New Roman" w:hAnsi="Times New Roman" w:cs="Times New Roman"/>
          <w:sz w:val="24"/>
          <w:szCs w:val="24"/>
        </w:rPr>
        <w:t>nationa</w:t>
      </w:r>
      <w:r w:rsidR="00E54CA1" w:rsidRPr="00E54CA1">
        <w:rPr>
          <w:rFonts w:ascii="Times New Roman" w:hAnsi="Times New Roman" w:cs="Times New Roman"/>
          <w:sz w:val="24"/>
          <w:szCs w:val="24"/>
        </w:rPr>
        <w:t>l environmental assessment</w:t>
      </w:r>
      <w:r w:rsidR="0021629F" w:rsidRPr="00E54CA1">
        <w:rPr>
          <w:rFonts w:ascii="Times New Roman" w:hAnsi="Times New Roman" w:cs="Times New Roman"/>
          <w:sz w:val="24"/>
          <w:szCs w:val="24"/>
        </w:rPr>
        <w:t xml:space="preserve"> </w:t>
      </w:r>
      <w:r w:rsidR="0021629F" w:rsidRPr="00310E51">
        <w:rPr>
          <w:rFonts w:ascii="Times New Roman" w:hAnsi="Times New Roman" w:cs="Times New Roman"/>
          <w:sz w:val="24"/>
          <w:szCs w:val="24"/>
        </w:rPr>
        <w:t xml:space="preserve">rated the country’s environmental management as poor </w:t>
      </w:r>
      <w:r w:rsidR="00E54CA1">
        <w:rPr>
          <w:rFonts w:ascii="Times New Roman" w:hAnsi="Times New Roman" w:cs="Times New Roman"/>
          <w:sz w:val="24"/>
          <w:szCs w:val="24"/>
        </w:rPr>
        <w:t>(Ministry of Environment Science a</w:t>
      </w:r>
      <w:r w:rsidR="00E54CA1" w:rsidRPr="00E54CA1">
        <w:rPr>
          <w:rFonts w:ascii="Times New Roman" w:hAnsi="Times New Roman" w:cs="Times New Roman"/>
          <w:sz w:val="24"/>
          <w:szCs w:val="24"/>
        </w:rPr>
        <w:t xml:space="preserve">nd Technology </w:t>
      </w:r>
      <w:r w:rsidR="00E54CA1">
        <w:rPr>
          <w:rFonts w:ascii="Times New Roman" w:hAnsi="Times New Roman" w:cs="Times New Roman"/>
          <w:sz w:val="24"/>
          <w:szCs w:val="24"/>
        </w:rPr>
        <w:t>2012)</w:t>
      </w:r>
      <w:r w:rsidR="005574D7">
        <w:rPr>
          <w:rFonts w:ascii="Times New Roman" w:hAnsi="Times New Roman" w:cs="Times New Roman"/>
          <w:sz w:val="24"/>
          <w:szCs w:val="24"/>
        </w:rPr>
        <w:t>.</w:t>
      </w:r>
      <w:r w:rsidR="00E54CA1">
        <w:rPr>
          <w:rFonts w:ascii="Times New Roman" w:hAnsi="Times New Roman" w:cs="Times New Roman"/>
          <w:sz w:val="24"/>
          <w:szCs w:val="24"/>
        </w:rPr>
        <w:t xml:space="preserve"> </w:t>
      </w:r>
      <w:r w:rsidR="00636B3A">
        <w:rPr>
          <w:rFonts w:ascii="Times New Roman" w:hAnsi="Times New Roman" w:cs="Times New Roman"/>
          <w:sz w:val="24"/>
          <w:szCs w:val="24"/>
        </w:rPr>
        <w:t xml:space="preserve">However, in the </w:t>
      </w:r>
      <w:r w:rsidR="0021629F" w:rsidRPr="00310E51">
        <w:rPr>
          <w:rFonts w:ascii="Times New Roman" w:hAnsi="Times New Roman" w:cs="Times New Roman"/>
          <w:sz w:val="24"/>
          <w:szCs w:val="24"/>
        </w:rPr>
        <w:t>mix of all these</w:t>
      </w:r>
      <w:r w:rsidR="005574D7">
        <w:rPr>
          <w:rFonts w:ascii="Times New Roman" w:hAnsi="Times New Roman" w:cs="Times New Roman"/>
          <w:sz w:val="24"/>
          <w:szCs w:val="24"/>
        </w:rPr>
        <w:t>,</w:t>
      </w:r>
      <w:r w:rsidR="0021629F" w:rsidRPr="00310E51">
        <w:rPr>
          <w:rFonts w:ascii="Times New Roman" w:hAnsi="Times New Roman" w:cs="Times New Roman"/>
          <w:sz w:val="24"/>
          <w:szCs w:val="24"/>
        </w:rPr>
        <w:t xml:space="preserve"> the private sector has come out with the </w:t>
      </w:r>
      <w:r w:rsidR="00FC67CC">
        <w:rPr>
          <w:rFonts w:ascii="Times New Roman" w:hAnsi="Times New Roman" w:cs="Times New Roman"/>
          <w:sz w:val="24"/>
          <w:szCs w:val="24"/>
        </w:rPr>
        <w:t>Ghana Business Code</w:t>
      </w:r>
      <w:r w:rsidR="0021629F" w:rsidRPr="00310E51">
        <w:rPr>
          <w:rFonts w:ascii="Times New Roman" w:hAnsi="Times New Roman" w:cs="Times New Roman"/>
          <w:sz w:val="24"/>
          <w:szCs w:val="24"/>
        </w:rPr>
        <w:t xml:space="preserve"> to encourage voluntary socio-environmental activities. </w:t>
      </w:r>
      <w:r w:rsidR="007B29D3">
        <w:rPr>
          <w:rFonts w:ascii="Times New Roman" w:hAnsi="Times New Roman" w:cs="Times New Roman"/>
          <w:sz w:val="24"/>
          <w:szCs w:val="24"/>
        </w:rPr>
        <w:t>Also,</w:t>
      </w:r>
      <w:r w:rsidR="00FC67CC">
        <w:rPr>
          <w:rFonts w:ascii="Times New Roman" w:hAnsi="Times New Roman" w:cs="Times New Roman"/>
          <w:sz w:val="24"/>
          <w:szCs w:val="24"/>
        </w:rPr>
        <w:t xml:space="preserve"> </w:t>
      </w:r>
      <w:r w:rsidR="0021629F" w:rsidRPr="00310E51">
        <w:rPr>
          <w:rFonts w:ascii="Times New Roman" w:hAnsi="Times New Roman" w:cs="Times New Roman"/>
          <w:sz w:val="24"/>
          <w:szCs w:val="24"/>
        </w:rPr>
        <w:t xml:space="preserve">SMEs are being encouraged to contribute to socio-environmental improvement through the institution of annual </w:t>
      </w:r>
      <w:r w:rsidR="00C974A6">
        <w:rPr>
          <w:rFonts w:ascii="Times New Roman" w:hAnsi="Times New Roman" w:cs="Times New Roman"/>
          <w:sz w:val="24"/>
          <w:szCs w:val="24"/>
        </w:rPr>
        <w:t xml:space="preserve">SMEs’ </w:t>
      </w:r>
      <w:r w:rsidR="0021629F" w:rsidRPr="00310E51">
        <w:rPr>
          <w:rFonts w:ascii="Times New Roman" w:hAnsi="Times New Roman" w:cs="Times New Roman"/>
          <w:sz w:val="24"/>
          <w:szCs w:val="24"/>
        </w:rPr>
        <w:t>C</w:t>
      </w:r>
      <w:r w:rsidR="005574D7">
        <w:rPr>
          <w:rFonts w:ascii="Times New Roman" w:hAnsi="Times New Roman" w:cs="Times New Roman"/>
          <w:sz w:val="24"/>
          <w:szCs w:val="24"/>
        </w:rPr>
        <w:t xml:space="preserve">orporate </w:t>
      </w:r>
      <w:r w:rsidR="0021629F" w:rsidRPr="00310E51">
        <w:rPr>
          <w:rFonts w:ascii="Times New Roman" w:hAnsi="Times New Roman" w:cs="Times New Roman"/>
          <w:sz w:val="24"/>
          <w:szCs w:val="24"/>
        </w:rPr>
        <w:t>S</w:t>
      </w:r>
      <w:r w:rsidR="005574D7">
        <w:rPr>
          <w:rFonts w:ascii="Times New Roman" w:hAnsi="Times New Roman" w:cs="Times New Roman"/>
          <w:sz w:val="24"/>
          <w:szCs w:val="24"/>
        </w:rPr>
        <w:t xml:space="preserve">ocial Responsibility (CSR) </w:t>
      </w:r>
      <w:r w:rsidR="0021629F" w:rsidRPr="00310E51">
        <w:rPr>
          <w:rFonts w:ascii="Times New Roman" w:hAnsi="Times New Roman" w:cs="Times New Roman"/>
          <w:sz w:val="24"/>
          <w:szCs w:val="24"/>
        </w:rPr>
        <w:t>award</w:t>
      </w:r>
      <w:r w:rsidR="00FC67CC">
        <w:rPr>
          <w:rFonts w:ascii="Times New Roman" w:hAnsi="Times New Roman" w:cs="Times New Roman"/>
          <w:sz w:val="24"/>
          <w:szCs w:val="24"/>
        </w:rPr>
        <w:t>. T</w:t>
      </w:r>
      <w:r w:rsidR="0021629F" w:rsidRPr="00310E51">
        <w:rPr>
          <w:rFonts w:ascii="Times New Roman" w:hAnsi="Times New Roman" w:cs="Times New Roman"/>
          <w:sz w:val="24"/>
          <w:szCs w:val="24"/>
        </w:rPr>
        <w:t xml:space="preserve">herefore, examining the </w:t>
      </w:r>
      <w:r w:rsidR="005574D7">
        <w:rPr>
          <w:rFonts w:ascii="Times New Roman" w:hAnsi="Times New Roman" w:cs="Times New Roman"/>
          <w:sz w:val="24"/>
          <w:szCs w:val="24"/>
        </w:rPr>
        <w:t xml:space="preserve">internal and external </w:t>
      </w:r>
      <w:r w:rsidR="0021629F" w:rsidRPr="00310E51">
        <w:rPr>
          <w:rFonts w:ascii="Times New Roman" w:hAnsi="Times New Roman" w:cs="Times New Roman"/>
          <w:sz w:val="24"/>
          <w:szCs w:val="24"/>
        </w:rPr>
        <w:t xml:space="preserve">determinants of SMEs’ </w:t>
      </w:r>
      <w:r w:rsidR="005574D7">
        <w:rPr>
          <w:rFonts w:ascii="Times New Roman" w:hAnsi="Times New Roman" w:cs="Times New Roman"/>
          <w:sz w:val="24"/>
          <w:szCs w:val="24"/>
        </w:rPr>
        <w:t>EM</w:t>
      </w:r>
      <w:r w:rsidR="0021629F" w:rsidRPr="00310E51">
        <w:rPr>
          <w:rFonts w:ascii="Times New Roman" w:hAnsi="Times New Roman" w:cs="Times New Roman"/>
          <w:sz w:val="24"/>
          <w:szCs w:val="24"/>
        </w:rPr>
        <w:t xml:space="preserve"> in Ghana is important to shed light on this </w:t>
      </w:r>
      <w:r w:rsidR="007B543A" w:rsidRPr="00310E51">
        <w:rPr>
          <w:rFonts w:ascii="Times New Roman" w:hAnsi="Times New Roman" w:cs="Times New Roman"/>
          <w:sz w:val="24"/>
          <w:szCs w:val="24"/>
        </w:rPr>
        <w:t>all-important</w:t>
      </w:r>
      <w:r w:rsidR="0021629F" w:rsidRPr="00310E51">
        <w:rPr>
          <w:rFonts w:ascii="Times New Roman" w:hAnsi="Times New Roman" w:cs="Times New Roman"/>
          <w:sz w:val="24"/>
          <w:szCs w:val="24"/>
        </w:rPr>
        <w:t xml:space="preserve"> issue in a developi</w:t>
      </w:r>
      <w:r w:rsidR="00C974A6">
        <w:rPr>
          <w:rFonts w:ascii="Times New Roman" w:hAnsi="Times New Roman" w:cs="Times New Roman"/>
          <w:sz w:val="24"/>
          <w:szCs w:val="24"/>
        </w:rPr>
        <w:t>ng economy context w</w:t>
      </w:r>
      <w:r w:rsidR="0021629F" w:rsidRPr="00310E51">
        <w:rPr>
          <w:rFonts w:ascii="Times New Roman" w:hAnsi="Times New Roman" w:cs="Times New Roman"/>
          <w:sz w:val="24"/>
          <w:szCs w:val="24"/>
        </w:rPr>
        <w:t xml:space="preserve">here studies have indicated there </w:t>
      </w:r>
      <w:r w:rsidR="007B543A" w:rsidRPr="00310E51">
        <w:rPr>
          <w:rFonts w:ascii="Times New Roman" w:hAnsi="Times New Roman" w:cs="Times New Roman"/>
          <w:sz w:val="24"/>
          <w:szCs w:val="24"/>
        </w:rPr>
        <w:t>are</w:t>
      </w:r>
      <w:r w:rsidR="0021629F" w:rsidRPr="00310E51">
        <w:rPr>
          <w:rFonts w:ascii="Times New Roman" w:hAnsi="Times New Roman" w:cs="Times New Roman"/>
          <w:sz w:val="24"/>
          <w:szCs w:val="24"/>
        </w:rPr>
        <w:t xml:space="preserve"> limited socio-environmental studies generally and on SMEs in particular (</w:t>
      </w:r>
      <w:r w:rsidR="0021629F" w:rsidRPr="00ED1E2A">
        <w:rPr>
          <w:rFonts w:ascii="Times New Roman" w:hAnsi="Times New Roman" w:cs="Times New Roman"/>
          <w:sz w:val="24"/>
          <w:szCs w:val="24"/>
        </w:rPr>
        <w:t>Myung et al.</w:t>
      </w:r>
      <w:r w:rsidR="00E54CA1">
        <w:rPr>
          <w:rFonts w:ascii="Times New Roman" w:hAnsi="Times New Roman" w:cs="Times New Roman"/>
          <w:sz w:val="24"/>
          <w:szCs w:val="24"/>
        </w:rPr>
        <w:t xml:space="preserve"> </w:t>
      </w:r>
      <w:r w:rsidR="0021629F" w:rsidRPr="00ED1E2A">
        <w:rPr>
          <w:rFonts w:ascii="Times New Roman" w:hAnsi="Times New Roman" w:cs="Times New Roman"/>
          <w:sz w:val="24"/>
          <w:szCs w:val="24"/>
        </w:rPr>
        <w:t xml:space="preserve">2012; </w:t>
      </w:r>
      <w:r w:rsidR="00CB31E9">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"10.1177/0007650315571258", "ISBN" : "0956-5221", "ISSN" : "15524205", "abstract" : "This article is the guest editors' introduction to the special issue in Business &amp; Society on \"SMEs and CSR in Developing Countries.\" The special issue includes four original research articles by Hamann, Smith, Tashman, and Marshall; Allet; Egels-Zanden; and Puppim de Oliveira and Jabbour on various aspects of the relationship of small and medium enterprises (SMEs) to corporate social responsibility (CSR) in developing countries.", "author" : [ { "dropping-particle" : "", "family" : "Jamali", "given" : "Dima", "non-dropping-particle" : "", "parse-names" : false, "suffix" : "" }, { "dropping-particle" : "", "family" : "Lund-Thomsen", "given" : "Peter", "non-dropping-particle" : "", "parse-names" : false, "suffix" : "" }, { "dropping-particle" : "", "family" : "Jeppesen", "given" : "S\u00f8ren", "non-dropping-particle" : "", "parse-names" : false, "suffix" : "" } ], "container-title" : "Business and Society", "id" : "ITEM-1", "issue" : "1", "issued" : { "date-parts" : [ [ "2017" ] ] }, "page" : "11-22", "title" : "SMEs and CSR in Developing Countries", "type" : "article-journal", "volume" : "56" }, "uris" : [ "http://www.mendeley.com/documents/?uuid=a9fe6254-d72a-4558-8246-95956ca8a812" ] } ], "mendeley" : { "formattedCitation" : "(Jamali, Lund-Thomsen, and Jeppesen 2017)", "manualFormatting" : "Jamali et al. 2017)", "plainTextFormattedCitation" : "(Jamali, Lund-Thomsen, and Jeppesen 2017)", "previouslyFormattedCitation" : "(Jamali, Lund-Thomsen, and Jeppesen 2017)" }, "properties" : {  }, "schema" : "https://github.com/citation-style-language/schema/raw/master/csl-citation.json" }</w:instrText>
      </w:r>
      <w:r w:rsidR="00CB31E9">
        <w:rPr>
          <w:rFonts w:ascii="Times New Roman" w:hAnsi="Times New Roman" w:cs="Times New Roman"/>
          <w:sz w:val="24"/>
          <w:szCs w:val="24"/>
        </w:rPr>
        <w:fldChar w:fldCharType="separate"/>
      </w:r>
      <w:r w:rsidR="00CB31E9" w:rsidRPr="00CB31E9">
        <w:rPr>
          <w:rFonts w:ascii="Times New Roman" w:hAnsi="Times New Roman" w:cs="Times New Roman"/>
          <w:noProof/>
          <w:sz w:val="24"/>
          <w:szCs w:val="24"/>
        </w:rPr>
        <w:t>Jamali et al. 2017)</w:t>
      </w:r>
      <w:r w:rsidR="00CB31E9">
        <w:rPr>
          <w:rFonts w:ascii="Times New Roman" w:hAnsi="Times New Roman" w:cs="Times New Roman"/>
          <w:sz w:val="24"/>
          <w:szCs w:val="24"/>
        </w:rPr>
        <w:fldChar w:fldCharType="end"/>
      </w:r>
      <w:r w:rsidR="00CB31E9">
        <w:rPr>
          <w:rFonts w:ascii="Times New Roman" w:hAnsi="Times New Roman" w:cs="Times New Roman"/>
          <w:sz w:val="24"/>
          <w:szCs w:val="24"/>
        </w:rPr>
        <w:t>.</w:t>
      </w:r>
    </w:p>
    <w:p w14:paraId="7A066D57" w14:textId="0ED22E9D" w:rsidR="00C300C5" w:rsidRDefault="004E56DA" w:rsidP="00BF77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the results </w:t>
      </w:r>
      <w:r w:rsidR="0021629F" w:rsidRPr="00310E51">
        <w:rPr>
          <w:rFonts w:ascii="Times New Roman" w:hAnsi="Times New Roman" w:cs="Times New Roman"/>
          <w:sz w:val="24"/>
          <w:szCs w:val="24"/>
        </w:rPr>
        <w:t xml:space="preserve">show that </w:t>
      </w:r>
      <w:r>
        <w:rPr>
          <w:rFonts w:ascii="Times New Roman" w:hAnsi="Times New Roman" w:cs="Times New Roman"/>
          <w:sz w:val="24"/>
          <w:szCs w:val="24"/>
        </w:rPr>
        <w:t>primary stakeholders and SMEs characteristics (</w:t>
      </w:r>
      <w:r w:rsidR="0021629F" w:rsidRPr="00310E51">
        <w:rPr>
          <w:rFonts w:ascii="Times New Roman" w:hAnsi="Times New Roman" w:cs="Times New Roman"/>
          <w:sz w:val="24"/>
          <w:szCs w:val="24"/>
        </w:rPr>
        <w:t>industry</w:t>
      </w:r>
      <w:r w:rsidR="007F6F79">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1629F" w:rsidRPr="00310E51">
        <w:rPr>
          <w:rFonts w:ascii="Times New Roman" w:hAnsi="Times New Roman" w:cs="Times New Roman"/>
          <w:sz w:val="24"/>
          <w:szCs w:val="24"/>
        </w:rPr>
        <w:t>size</w:t>
      </w:r>
      <w:r>
        <w:rPr>
          <w:rFonts w:ascii="Times New Roman" w:hAnsi="Times New Roman" w:cs="Times New Roman"/>
          <w:sz w:val="24"/>
          <w:szCs w:val="24"/>
        </w:rPr>
        <w:t>)</w:t>
      </w:r>
      <w:r w:rsidR="0021629F" w:rsidRPr="00310E51">
        <w:rPr>
          <w:rFonts w:ascii="Times New Roman" w:hAnsi="Times New Roman" w:cs="Times New Roman"/>
          <w:sz w:val="24"/>
          <w:szCs w:val="24"/>
        </w:rPr>
        <w:t xml:space="preserve"> have a significant effect on </w:t>
      </w:r>
      <w:r>
        <w:rPr>
          <w:rFonts w:ascii="Times New Roman" w:hAnsi="Times New Roman" w:cs="Times New Roman"/>
          <w:sz w:val="24"/>
          <w:szCs w:val="24"/>
        </w:rPr>
        <w:t xml:space="preserve">EM </w:t>
      </w:r>
      <w:r w:rsidR="0021629F" w:rsidRPr="00310E51">
        <w:rPr>
          <w:rFonts w:ascii="Times New Roman" w:hAnsi="Times New Roman" w:cs="Times New Roman"/>
          <w:sz w:val="24"/>
          <w:szCs w:val="24"/>
        </w:rPr>
        <w:t xml:space="preserve">but </w:t>
      </w:r>
      <w:r>
        <w:rPr>
          <w:rFonts w:ascii="Times New Roman" w:hAnsi="Times New Roman" w:cs="Times New Roman"/>
          <w:sz w:val="24"/>
          <w:szCs w:val="24"/>
        </w:rPr>
        <w:t>secondary stakeholders and SMEs characteristic (</w:t>
      </w:r>
      <w:r w:rsidR="007F6F79">
        <w:rPr>
          <w:rFonts w:ascii="Times New Roman" w:hAnsi="Times New Roman" w:cs="Times New Roman"/>
          <w:sz w:val="24"/>
          <w:szCs w:val="24"/>
        </w:rPr>
        <w:t xml:space="preserve">firm age and </w:t>
      </w:r>
      <w:r w:rsidR="0021629F" w:rsidRPr="00310E51">
        <w:rPr>
          <w:rFonts w:ascii="Times New Roman" w:hAnsi="Times New Roman" w:cs="Times New Roman"/>
          <w:sz w:val="24"/>
          <w:szCs w:val="24"/>
        </w:rPr>
        <w:t>owner</w:t>
      </w:r>
      <w:r w:rsidR="00C974A6">
        <w:rPr>
          <w:rFonts w:ascii="Times New Roman" w:hAnsi="Times New Roman" w:cs="Times New Roman"/>
          <w:sz w:val="24"/>
          <w:szCs w:val="24"/>
        </w:rPr>
        <w:t>ship</w:t>
      </w:r>
      <w:r w:rsidR="0021629F" w:rsidRPr="00310E51">
        <w:rPr>
          <w:rFonts w:ascii="Times New Roman" w:hAnsi="Times New Roman" w:cs="Times New Roman"/>
          <w:sz w:val="24"/>
          <w:szCs w:val="24"/>
        </w:rPr>
        <w:t>-type</w:t>
      </w:r>
      <w:r>
        <w:rPr>
          <w:rFonts w:ascii="Times New Roman" w:hAnsi="Times New Roman" w:cs="Times New Roman"/>
          <w:sz w:val="24"/>
          <w:szCs w:val="24"/>
        </w:rPr>
        <w:t>)</w:t>
      </w:r>
      <w:r w:rsidR="0021629F" w:rsidRPr="00310E51">
        <w:rPr>
          <w:rFonts w:ascii="Times New Roman" w:hAnsi="Times New Roman" w:cs="Times New Roman"/>
          <w:sz w:val="24"/>
          <w:szCs w:val="24"/>
        </w:rPr>
        <w:t xml:space="preserve"> ha</w:t>
      </w:r>
      <w:r>
        <w:rPr>
          <w:rFonts w:ascii="Times New Roman" w:hAnsi="Times New Roman" w:cs="Times New Roman"/>
          <w:sz w:val="24"/>
          <w:szCs w:val="24"/>
        </w:rPr>
        <w:t>ve no significant effect on EM</w:t>
      </w:r>
      <w:r w:rsidR="0021629F" w:rsidRPr="00310E51">
        <w:rPr>
          <w:rFonts w:ascii="Times New Roman" w:hAnsi="Times New Roman" w:cs="Times New Roman"/>
          <w:sz w:val="24"/>
          <w:szCs w:val="24"/>
        </w:rPr>
        <w:t xml:space="preserve">. </w:t>
      </w:r>
      <w:r>
        <w:rPr>
          <w:rFonts w:ascii="Times New Roman" w:hAnsi="Times New Roman" w:cs="Times New Roman"/>
          <w:sz w:val="24"/>
          <w:szCs w:val="24"/>
        </w:rPr>
        <w:t xml:space="preserve">However, when EM is </w:t>
      </w:r>
      <w:r w:rsidR="007F6F79">
        <w:rPr>
          <w:rFonts w:ascii="Times New Roman" w:hAnsi="Times New Roman" w:cs="Times New Roman"/>
          <w:sz w:val="24"/>
          <w:szCs w:val="24"/>
        </w:rPr>
        <w:t xml:space="preserve">dis-aggregated </w:t>
      </w:r>
      <w:r>
        <w:rPr>
          <w:rFonts w:ascii="Times New Roman" w:hAnsi="Times New Roman" w:cs="Times New Roman"/>
          <w:sz w:val="24"/>
          <w:szCs w:val="24"/>
        </w:rPr>
        <w:t>into different EMPs (energy, water, waste, materials, pollution and biodivers</w:t>
      </w:r>
      <w:r w:rsidR="007F6F79">
        <w:rPr>
          <w:rFonts w:ascii="Times New Roman" w:hAnsi="Times New Roman" w:cs="Times New Roman"/>
          <w:sz w:val="24"/>
          <w:szCs w:val="24"/>
        </w:rPr>
        <w:t xml:space="preserve">ity), </w:t>
      </w:r>
      <w:r w:rsidR="007F6F79">
        <w:rPr>
          <w:rFonts w:ascii="Times New Roman" w:hAnsi="Times New Roman" w:cs="Times New Roman"/>
          <w:sz w:val="24"/>
          <w:szCs w:val="24"/>
        </w:rPr>
        <w:lastRenderedPageBreak/>
        <w:t xml:space="preserve">the results show that the association between </w:t>
      </w:r>
      <w:r>
        <w:rPr>
          <w:rFonts w:ascii="Times New Roman" w:hAnsi="Times New Roman" w:cs="Times New Roman"/>
          <w:sz w:val="24"/>
          <w:szCs w:val="24"/>
        </w:rPr>
        <w:t>stakeholders’</w:t>
      </w:r>
      <w:r w:rsidR="007F6F79">
        <w:rPr>
          <w:rFonts w:ascii="Times New Roman" w:hAnsi="Times New Roman" w:cs="Times New Roman"/>
          <w:sz w:val="24"/>
          <w:szCs w:val="24"/>
        </w:rPr>
        <w:t>,</w:t>
      </w:r>
      <w:r>
        <w:rPr>
          <w:rFonts w:ascii="Times New Roman" w:hAnsi="Times New Roman" w:cs="Times New Roman"/>
          <w:sz w:val="24"/>
          <w:szCs w:val="24"/>
        </w:rPr>
        <w:t xml:space="preserve"> SMEs characteristics</w:t>
      </w:r>
      <w:r w:rsidR="007F6F79">
        <w:rPr>
          <w:rFonts w:ascii="Times New Roman" w:hAnsi="Times New Roman" w:cs="Times New Roman"/>
          <w:sz w:val="24"/>
          <w:szCs w:val="24"/>
        </w:rPr>
        <w:t xml:space="preserve"> and </w:t>
      </w:r>
      <w:r w:rsidR="00596611">
        <w:rPr>
          <w:rFonts w:ascii="Times New Roman" w:hAnsi="Times New Roman" w:cs="Times New Roman"/>
          <w:sz w:val="24"/>
          <w:szCs w:val="24"/>
        </w:rPr>
        <w:t>individual EMPs</w:t>
      </w:r>
      <w:r w:rsidR="007F6F79">
        <w:rPr>
          <w:rFonts w:ascii="Times New Roman" w:hAnsi="Times New Roman" w:cs="Times New Roman"/>
          <w:sz w:val="24"/>
          <w:szCs w:val="24"/>
        </w:rPr>
        <w:t xml:space="preserve"> differ</w:t>
      </w:r>
      <w:r>
        <w:rPr>
          <w:rFonts w:ascii="Times New Roman" w:hAnsi="Times New Roman" w:cs="Times New Roman"/>
          <w:sz w:val="24"/>
          <w:szCs w:val="24"/>
        </w:rPr>
        <w:t xml:space="preserve">. </w:t>
      </w:r>
    </w:p>
    <w:p w14:paraId="721C88D7" w14:textId="05C47C1E" w:rsidR="00C52B2F" w:rsidRDefault="0021629F" w:rsidP="00C52B2F">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The study</w:t>
      </w:r>
      <w:r w:rsidR="00E67305" w:rsidRPr="00310E51">
        <w:rPr>
          <w:rFonts w:ascii="Times New Roman" w:hAnsi="Times New Roman" w:cs="Times New Roman"/>
          <w:sz w:val="24"/>
          <w:szCs w:val="24"/>
        </w:rPr>
        <w:t xml:space="preserve"> makes </w:t>
      </w:r>
      <w:r w:rsidR="00715AE5">
        <w:rPr>
          <w:rFonts w:ascii="Times New Roman" w:hAnsi="Times New Roman" w:cs="Times New Roman"/>
          <w:sz w:val="24"/>
          <w:szCs w:val="24"/>
        </w:rPr>
        <w:t>t</w:t>
      </w:r>
      <w:r w:rsidR="006437FE">
        <w:rPr>
          <w:rFonts w:ascii="Times New Roman" w:hAnsi="Times New Roman" w:cs="Times New Roman"/>
          <w:sz w:val="24"/>
          <w:szCs w:val="24"/>
        </w:rPr>
        <w:t xml:space="preserve">hree </w:t>
      </w:r>
      <w:r w:rsidRPr="00310E51">
        <w:rPr>
          <w:rFonts w:ascii="Times New Roman" w:hAnsi="Times New Roman" w:cs="Times New Roman"/>
          <w:sz w:val="24"/>
          <w:szCs w:val="24"/>
        </w:rPr>
        <w:t>contribut</w:t>
      </w:r>
      <w:r w:rsidR="00E67305" w:rsidRPr="00310E51">
        <w:rPr>
          <w:rFonts w:ascii="Times New Roman" w:hAnsi="Times New Roman" w:cs="Times New Roman"/>
          <w:sz w:val="24"/>
          <w:szCs w:val="24"/>
        </w:rPr>
        <w:t>ions to</w:t>
      </w:r>
      <w:r w:rsidRPr="00310E51">
        <w:rPr>
          <w:rFonts w:ascii="Times New Roman" w:hAnsi="Times New Roman" w:cs="Times New Roman"/>
          <w:sz w:val="24"/>
          <w:szCs w:val="24"/>
        </w:rPr>
        <w:t xml:space="preserve"> the extant literature</w:t>
      </w:r>
      <w:r w:rsidR="00715AE5">
        <w:rPr>
          <w:rFonts w:ascii="Times New Roman" w:hAnsi="Times New Roman" w:cs="Times New Roman"/>
          <w:sz w:val="24"/>
          <w:szCs w:val="24"/>
        </w:rPr>
        <w:t>.</w:t>
      </w:r>
      <w:r w:rsidRPr="00310E51">
        <w:rPr>
          <w:rFonts w:ascii="Times New Roman" w:hAnsi="Times New Roman" w:cs="Times New Roman"/>
          <w:sz w:val="24"/>
          <w:szCs w:val="24"/>
        </w:rPr>
        <w:t xml:space="preserve"> First, our use of </w:t>
      </w:r>
      <w:r w:rsidR="00C52B2F">
        <w:rPr>
          <w:rFonts w:ascii="Times New Roman" w:hAnsi="Times New Roman" w:cs="Times New Roman"/>
          <w:sz w:val="24"/>
          <w:szCs w:val="24"/>
        </w:rPr>
        <w:t xml:space="preserve">six </w:t>
      </w:r>
      <w:r w:rsidRPr="00310E51">
        <w:rPr>
          <w:rFonts w:ascii="Times New Roman" w:hAnsi="Times New Roman" w:cs="Times New Roman"/>
          <w:sz w:val="24"/>
          <w:szCs w:val="24"/>
        </w:rPr>
        <w:t>EMP</w:t>
      </w:r>
      <w:r w:rsidR="00760067" w:rsidRPr="00310E51">
        <w:rPr>
          <w:rFonts w:ascii="Times New Roman" w:hAnsi="Times New Roman" w:cs="Times New Roman"/>
          <w:sz w:val="24"/>
          <w:szCs w:val="24"/>
        </w:rPr>
        <w:t>s</w:t>
      </w:r>
      <w:r w:rsidR="00C52B2F">
        <w:rPr>
          <w:rFonts w:ascii="Times New Roman" w:hAnsi="Times New Roman" w:cs="Times New Roman"/>
          <w:sz w:val="24"/>
          <w:szCs w:val="24"/>
        </w:rPr>
        <w:t xml:space="preserve"> (energy, water, waste, materials, pollution and biodiversity) to measure EM </w:t>
      </w:r>
      <w:r w:rsidR="003975B6">
        <w:rPr>
          <w:rFonts w:ascii="Times New Roman" w:hAnsi="Times New Roman" w:cs="Times New Roman"/>
          <w:sz w:val="24"/>
          <w:szCs w:val="24"/>
        </w:rPr>
        <w:t xml:space="preserve">extends </w:t>
      </w:r>
      <w:r w:rsidRPr="00310E51">
        <w:rPr>
          <w:rFonts w:ascii="Times New Roman" w:hAnsi="Times New Roman" w:cs="Times New Roman"/>
          <w:sz w:val="24"/>
          <w:szCs w:val="24"/>
        </w:rPr>
        <w:t>existing studies which are limited to single indicators (</w:t>
      </w:r>
      <w:r w:rsidR="0080685A">
        <w:rPr>
          <w:rFonts w:ascii="Times New Roman" w:hAnsi="Times New Roman" w:cs="Times New Roman"/>
          <w:sz w:val="24"/>
          <w:szCs w:val="24"/>
        </w:rPr>
        <w:t>Uhlander et al. 2012; Mensah, 2014</w:t>
      </w:r>
      <w:r w:rsidR="00BB6F28">
        <w:rPr>
          <w:rFonts w:ascii="Times New Roman" w:hAnsi="Times New Roman" w:cs="Times New Roman"/>
          <w:sz w:val="24"/>
          <w:szCs w:val="24"/>
        </w:rPr>
        <w:t xml:space="preserve">). The studies using </w:t>
      </w:r>
      <w:r w:rsidRPr="00310E51">
        <w:rPr>
          <w:rFonts w:ascii="Times New Roman" w:hAnsi="Times New Roman" w:cs="Times New Roman"/>
          <w:sz w:val="24"/>
          <w:szCs w:val="24"/>
        </w:rPr>
        <w:t xml:space="preserve">single indicator fail to account for the theoretical foundation </w:t>
      </w:r>
      <w:r w:rsidR="00C52B2F">
        <w:rPr>
          <w:rFonts w:ascii="Times New Roman" w:hAnsi="Times New Roman" w:cs="Times New Roman"/>
          <w:sz w:val="24"/>
          <w:szCs w:val="24"/>
        </w:rPr>
        <w:t xml:space="preserve">for engaging in different </w:t>
      </w:r>
      <w:r w:rsidRPr="00310E51">
        <w:rPr>
          <w:rFonts w:ascii="Times New Roman" w:hAnsi="Times New Roman" w:cs="Times New Roman"/>
          <w:sz w:val="24"/>
          <w:szCs w:val="24"/>
        </w:rPr>
        <w:t>EMP</w:t>
      </w:r>
      <w:r w:rsidR="00760067" w:rsidRPr="00310E51">
        <w:rPr>
          <w:rFonts w:ascii="Times New Roman" w:hAnsi="Times New Roman" w:cs="Times New Roman"/>
          <w:sz w:val="24"/>
          <w:szCs w:val="24"/>
        </w:rPr>
        <w:t>s</w:t>
      </w:r>
      <w:r w:rsidRPr="00310E51">
        <w:rPr>
          <w:rFonts w:ascii="Times New Roman" w:hAnsi="Times New Roman" w:cs="Times New Roman"/>
          <w:sz w:val="24"/>
          <w:szCs w:val="24"/>
        </w:rPr>
        <w:t xml:space="preserve"> (</w:t>
      </w:r>
      <w:r w:rsidR="00C52B2F">
        <w:rPr>
          <w:rFonts w:ascii="Times New Roman" w:hAnsi="Times New Roman" w:cs="Times New Roman"/>
          <w:sz w:val="24"/>
          <w:szCs w:val="24"/>
        </w:rPr>
        <w:t xml:space="preserve">see </w:t>
      </w:r>
      <w:r w:rsidRPr="00ED1E2A">
        <w:rPr>
          <w:rFonts w:ascii="Times New Roman" w:hAnsi="Times New Roman" w:cs="Times New Roman"/>
          <w:sz w:val="24"/>
          <w:szCs w:val="24"/>
        </w:rPr>
        <w:t>Xie and Hayase 2007</w:t>
      </w:r>
      <w:r w:rsidRPr="00310E51">
        <w:rPr>
          <w:rFonts w:ascii="Times New Roman" w:hAnsi="Times New Roman" w:cs="Times New Roman"/>
          <w:sz w:val="24"/>
          <w:szCs w:val="24"/>
        </w:rPr>
        <w:t xml:space="preserve">; </w:t>
      </w:r>
      <w:r w:rsidR="00CB31E9">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"10.1007/s10551-013-1931-8", "ISBN" : "1573-0697(Electronic);0167-4544(Print)", "ISSN" : "01674544", "abstract" : "Abstract Corporate environmental performance (CEP) has been of fundamental interest in scholarly research during the last few decades. However, there is a great deal of disagreement pertaining to the definition, conceptualization, and adequate measurement of CEP. Our study addresses these issues and provides a methodologically rigorous and comprehensive examination of content validity and construct validity. By integrating the available literature on CEP, we derive a parsimonious definition and theoretically sound framework of the focal construct. Drawing on non-aggregated and publicly available data for a sample of 706 firm-years, we test the construct validity of this framework by means of factor analysis. Our results provide evidence for the multidimensional nature of the focal construct. By contrasting our findings with existing measurement approaches in empirical research, we emphasize several deficiencies with regard to the inferences and conclusions yielded in prior research. Future empirical and practically oriented studies can build on our findings and thus provide more stringent results.", "author" : [ { "dropping-particle" : "", "family" : "Trumpp", "given" : "C.", "non-dropping-particle" : "", "parse-names" : false, "suffix" : "" }, { "dropping-particle" : "", "family" : "Endrikat", "given" : "J.", "non-dropping-particle" : "", "parse-names" : false, "suffix" : "" }, { "dropping-particle" : "", "family" : "Zopf", "given" : "C.", "non-dropping-particle" : "", "parse-names" : false, "suffix" : "" }, { "dropping-particle" : "", "family" : "Guenther", "given" : "E.", "non-dropping-particle" : "", "parse-names" : false, "suffix" : "" } ], "container-title" : "Journal of Business Ethics", "id" : "ITEM-1", "issued" : { "date-parts" : [ [ "2013" ] ] }, "page" : "1-20", "title" : "Definition, Conceptualization, and Measurement of Corporate Environmental Performance: A Critical Examination of a Multidimensional Construct", "type" : "article-journal" }, "uris" : [ "http://www.mendeley.com/documents/?uuid=45f2734e-dd9d-4a44-9646-e71409ccdd71" ] } ], "mendeley" : { "formattedCitation" : "(Trumpp et al. 2013)", "manualFormatting" : "Trumpp et al. 2015)", "plainTextFormattedCitation" : "(Trumpp et al. 2013)", "previouslyFormattedCitation" : "(Trumpp et al. 2013)" }, "properties" : {  }, "schema" : "https://github.com/citation-style-language/schema/raw/master/csl-citation.json" }</w:instrText>
      </w:r>
      <w:r w:rsidR="00CB31E9">
        <w:rPr>
          <w:rFonts w:ascii="Times New Roman" w:hAnsi="Times New Roman" w:cs="Times New Roman"/>
          <w:sz w:val="24"/>
          <w:szCs w:val="24"/>
        </w:rPr>
        <w:fldChar w:fldCharType="separate"/>
      </w:r>
      <w:r w:rsidR="00CB31E9" w:rsidRPr="00CB31E9">
        <w:rPr>
          <w:rFonts w:ascii="Times New Roman" w:hAnsi="Times New Roman" w:cs="Times New Roman"/>
          <w:noProof/>
          <w:sz w:val="24"/>
          <w:szCs w:val="24"/>
        </w:rPr>
        <w:t>Trumpp et al</w:t>
      </w:r>
      <w:r w:rsidR="00CB31E9" w:rsidRPr="00CB31E9">
        <w:rPr>
          <w:rFonts w:ascii="Times New Roman" w:hAnsi="Times New Roman" w:cs="Times New Roman"/>
          <w:i/>
          <w:noProof/>
          <w:sz w:val="24"/>
          <w:szCs w:val="24"/>
        </w:rPr>
        <w:t>.</w:t>
      </w:r>
      <w:r w:rsidR="00CB31E9">
        <w:rPr>
          <w:rFonts w:ascii="Times New Roman" w:hAnsi="Times New Roman" w:cs="Times New Roman"/>
          <w:noProof/>
          <w:sz w:val="24"/>
          <w:szCs w:val="24"/>
        </w:rPr>
        <w:t xml:space="preserve"> 2015</w:t>
      </w:r>
      <w:r w:rsidR="00CB31E9" w:rsidRPr="00CB31E9">
        <w:rPr>
          <w:rFonts w:ascii="Times New Roman" w:hAnsi="Times New Roman" w:cs="Times New Roman"/>
          <w:noProof/>
          <w:sz w:val="24"/>
          <w:szCs w:val="24"/>
        </w:rPr>
        <w:t>)</w:t>
      </w:r>
      <w:r w:rsidR="00CB31E9">
        <w:rPr>
          <w:rFonts w:ascii="Times New Roman" w:hAnsi="Times New Roman" w:cs="Times New Roman"/>
          <w:sz w:val="24"/>
          <w:szCs w:val="24"/>
        </w:rPr>
        <w:fldChar w:fldCharType="end"/>
      </w:r>
      <w:r w:rsidRPr="00310E51">
        <w:rPr>
          <w:rFonts w:ascii="Times New Roman" w:hAnsi="Times New Roman" w:cs="Times New Roman"/>
          <w:sz w:val="24"/>
          <w:szCs w:val="24"/>
        </w:rPr>
        <w:t xml:space="preserve">. </w:t>
      </w:r>
      <w:r w:rsidR="00C52B2F">
        <w:rPr>
          <w:rFonts w:ascii="Times New Roman" w:hAnsi="Times New Roman" w:cs="Times New Roman"/>
          <w:sz w:val="24"/>
          <w:szCs w:val="24"/>
        </w:rPr>
        <w:t xml:space="preserve">For example, SMEs may be motivated to engage in energy management for a different reason compared to management of biodiversity. </w:t>
      </w:r>
      <w:r w:rsidR="003975B6">
        <w:rPr>
          <w:rFonts w:ascii="Times New Roman" w:hAnsi="Times New Roman" w:cs="Times New Roman"/>
          <w:sz w:val="24"/>
          <w:szCs w:val="24"/>
        </w:rPr>
        <w:t xml:space="preserve">Measuring </w:t>
      </w:r>
      <w:r w:rsidR="00C52B2F">
        <w:rPr>
          <w:rFonts w:ascii="Times New Roman" w:hAnsi="Times New Roman" w:cs="Times New Roman"/>
          <w:sz w:val="24"/>
          <w:szCs w:val="24"/>
        </w:rPr>
        <w:t>EM using different EMPs</w:t>
      </w:r>
      <w:r w:rsidRPr="00310E51">
        <w:rPr>
          <w:rFonts w:ascii="Times New Roman" w:hAnsi="Times New Roman" w:cs="Times New Roman"/>
          <w:sz w:val="24"/>
          <w:szCs w:val="24"/>
        </w:rPr>
        <w:t xml:space="preserve"> is more informative since EMP</w:t>
      </w:r>
      <w:r w:rsidR="00D905BC">
        <w:rPr>
          <w:rFonts w:ascii="Times New Roman" w:hAnsi="Times New Roman" w:cs="Times New Roman"/>
          <w:sz w:val="24"/>
          <w:szCs w:val="24"/>
        </w:rPr>
        <w:t>s</w:t>
      </w:r>
      <w:r w:rsidRPr="00310E51">
        <w:rPr>
          <w:rFonts w:ascii="Times New Roman" w:hAnsi="Times New Roman" w:cs="Times New Roman"/>
          <w:sz w:val="24"/>
          <w:szCs w:val="24"/>
        </w:rPr>
        <w:t xml:space="preserve"> adoption varies among firms due to differences in priorities of EMP</w:t>
      </w:r>
      <w:r w:rsidR="00A8672B" w:rsidRPr="00310E51">
        <w:rPr>
          <w:rFonts w:ascii="Times New Roman" w:hAnsi="Times New Roman" w:cs="Times New Roman"/>
          <w:sz w:val="24"/>
          <w:szCs w:val="24"/>
        </w:rPr>
        <w:t>s</w:t>
      </w:r>
      <w:r w:rsidR="004A1A1A">
        <w:rPr>
          <w:rFonts w:ascii="Times New Roman" w:hAnsi="Times New Roman" w:cs="Times New Roman"/>
          <w:sz w:val="24"/>
          <w:szCs w:val="24"/>
        </w:rPr>
        <w:t xml:space="preserve"> activities (D</w:t>
      </w:r>
      <w:r w:rsidRPr="00310E51">
        <w:rPr>
          <w:rFonts w:ascii="Times New Roman" w:hAnsi="Times New Roman" w:cs="Times New Roman"/>
          <w:sz w:val="24"/>
          <w:szCs w:val="24"/>
        </w:rPr>
        <w:t>elmas and To</w:t>
      </w:r>
      <w:r w:rsidR="004A1A1A">
        <w:rPr>
          <w:rFonts w:ascii="Times New Roman" w:hAnsi="Times New Roman" w:cs="Times New Roman"/>
          <w:sz w:val="24"/>
          <w:szCs w:val="24"/>
        </w:rPr>
        <w:t>f</w:t>
      </w:r>
      <w:r w:rsidRPr="00310E51">
        <w:rPr>
          <w:rFonts w:ascii="Times New Roman" w:hAnsi="Times New Roman" w:cs="Times New Roman"/>
          <w:sz w:val="24"/>
          <w:szCs w:val="24"/>
        </w:rPr>
        <w:t xml:space="preserve">fel 2004; </w:t>
      </w:r>
      <w:r w:rsidRPr="00ED1E2A">
        <w:rPr>
          <w:rFonts w:ascii="Times New Roman" w:hAnsi="Times New Roman" w:cs="Times New Roman"/>
          <w:sz w:val="24"/>
          <w:szCs w:val="24"/>
        </w:rPr>
        <w:t xml:space="preserve">Morrow and Rondinelli 2002). </w:t>
      </w:r>
      <w:r w:rsidR="00C52B2F">
        <w:rPr>
          <w:rFonts w:ascii="Times New Roman" w:hAnsi="Times New Roman" w:cs="Times New Roman"/>
          <w:sz w:val="24"/>
          <w:szCs w:val="24"/>
        </w:rPr>
        <w:t>SMEs are resources constrained</w:t>
      </w:r>
      <w:r w:rsidRPr="00310E51">
        <w:rPr>
          <w:rFonts w:ascii="Times New Roman" w:hAnsi="Times New Roman" w:cs="Times New Roman"/>
          <w:sz w:val="24"/>
          <w:szCs w:val="24"/>
        </w:rPr>
        <w:t xml:space="preserve"> and therefore it is expected that efforts and resource allocation may vary across different practices hence comprehensiveness of the EMP measure provide rich insight int</w:t>
      </w:r>
      <w:r w:rsidR="00D905BC">
        <w:rPr>
          <w:rFonts w:ascii="Times New Roman" w:hAnsi="Times New Roman" w:cs="Times New Roman"/>
          <w:sz w:val="24"/>
          <w:szCs w:val="24"/>
        </w:rPr>
        <w:t xml:space="preserve">o the impact of </w:t>
      </w:r>
      <w:r w:rsidR="00C52B2F">
        <w:rPr>
          <w:rFonts w:ascii="Times New Roman" w:hAnsi="Times New Roman" w:cs="Times New Roman"/>
          <w:sz w:val="24"/>
          <w:szCs w:val="24"/>
        </w:rPr>
        <w:t>stakeholders</w:t>
      </w:r>
      <w:r w:rsidR="00C52B2F" w:rsidRPr="00C52B2F">
        <w:rPr>
          <w:rFonts w:ascii="Times New Roman" w:hAnsi="Times New Roman" w:cs="Times New Roman"/>
          <w:sz w:val="24"/>
          <w:szCs w:val="24"/>
        </w:rPr>
        <w:t xml:space="preserve"> </w:t>
      </w:r>
      <w:r w:rsidR="00C52B2F">
        <w:rPr>
          <w:rFonts w:ascii="Times New Roman" w:hAnsi="Times New Roman" w:cs="Times New Roman"/>
          <w:sz w:val="24"/>
          <w:szCs w:val="24"/>
        </w:rPr>
        <w:t xml:space="preserve">and firm-specific characteristics </w:t>
      </w:r>
      <w:r w:rsidR="00D905BC">
        <w:rPr>
          <w:rFonts w:ascii="Times New Roman" w:hAnsi="Times New Roman" w:cs="Times New Roman"/>
          <w:sz w:val="24"/>
          <w:szCs w:val="24"/>
        </w:rPr>
        <w:t>have on the dimensions of</w:t>
      </w:r>
      <w:r w:rsidRPr="00310E51">
        <w:rPr>
          <w:rFonts w:ascii="Times New Roman" w:hAnsi="Times New Roman" w:cs="Times New Roman"/>
          <w:sz w:val="24"/>
          <w:szCs w:val="24"/>
        </w:rPr>
        <w:t xml:space="preserve"> EM.</w:t>
      </w:r>
      <w:r w:rsidR="00E67305" w:rsidRPr="00310E51">
        <w:rPr>
          <w:rFonts w:ascii="Times New Roman" w:hAnsi="Times New Roman" w:cs="Times New Roman"/>
          <w:sz w:val="24"/>
          <w:szCs w:val="24"/>
        </w:rPr>
        <w:t xml:space="preserve"> </w:t>
      </w:r>
    </w:p>
    <w:p w14:paraId="4AA25A00" w14:textId="4860DD82" w:rsidR="00C300C5" w:rsidRDefault="0021629F" w:rsidP="00C52B2F">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Second, we investigate a comprehensive set</w:t>
      </w:r>
      <w:r w:rsidR="00D905BC">
        <w:rPr>
          <w:rFonts w:ascii="Times New Roman" w:hAnsi="Times New Roman" w:cs="Times New Roman"/>
          <w:sz w:val="24"/>
          <w:szCs w:val="24"/>
        </w:rPr>
        <w:t xml:space="preserve"> of </w:t>
      </w:r>
      <w:r w:rsidR="00C52B2F">
        <w:rPr>
          <w:rFonts w:ascii="Times New Roman" w:hAnsi="Times New Roman" w:cs="Times New Roman"/>
          <w:sz w:val="24"/>
          <w:szCs w:val="24"/>
        </w:rPr>
        <w:t xml:space="preserve">stakeholders and SMEs </w:t>
      </w:r>
      <w:r w:rsidR="00D905BC">
        <w:rPr>
          <w:rFonts w:ascii="Times New Roman" w:hAnsi="Times New Roman" w:cs="Times New Roman"/>
          <w:sz w:val="24"/>
          <w:szCs w:val="24"/>
        </w:rPr>
        <w:t xml:space="preserve">firm-specific </w:t>
      </w:r>
      <w:r w:rsidR="00C52B2F">
        <w:rPr>
          <w:rFonts w:ascii="Times New Roman" w:hAnsi="Times New Roman" w:cs="Times New Roman"/>
          <w:sz w:val="24"/>
          <w:szCs w:val="24"/>
        </w:rPr>
        <w:t xml:space="preserve">characteristics on </w:t>
      </w:r>
      <w:r w:rsidRPr="00310E51">
        <w:rPr>
          <w:rFonts w:ascii="Times New Roman" w:hAnsi="Times New Roman" w:cs="Times New Roman"/>
          <w:sz w:val="24"/>
          <w:szCs w:val="24"/>
        </w:rPr>
        <w:t>EMPs adoption by SMEs in both manufacturing and service sectors which adds to the single industry focus</w:t>
      </w:r>
      <w:r w:rsidR="00C52B2F">
        <w:rPr>
          <w:rFonts w:ascii="Times New Roman" w:hAnsi="Times New Roman" w:cs="Times New Roman"/>
          <w:sz w:val="24"/>
          <w:szCs w:val="24"/>
        </w:rPr>
        <w:t>ed</w:t>
      </w:r>
      <w:r w:rsidRPr="00310E51">
        <w:rPr>
          <w:rFonts w:ascii="Times New Roman" w:hAnsi="Times New Roman" w:cs="Times New Roman"/>
          <w:sz w:val="24"/>
          <w:szCs w:val="24"/>
        </w:rPr>
        <w:t xml:space="preserve"> </w:t>
      </w:r>
      <w:r w:rsidR="007B543A" w:rsidRPr="00310E51">
        <w:rPr>
          <w:rFonts w:ascii="Times New Roman" w:hAnsi="Times New Roman" w:cs="Times New Roman"/>
          <w:sz w:val="24"/>
          <w:szCs w:val="24"/>
        </w:rPr>
        <w:t>studies and</w:t>
      </w:r>
      <w:r w:rsidRPr="00310E51">
        <w:rPr>
          <w:rFonts w:ascii="Times New Roman" w:hAnsi="Times New Roman" w:cs="Times New Roman"/>
          <w:sz w:val="24"/>
          <w:szCs w:val="24"/>
        </w:rPr>
        <w:t xml:space="preserve"> also helps to lessen the challenges of sample specificity relative to previous studies</w:t>
      </w:r>
      <w:r w:rsidR="00D905BC">
        <w:rPr>
          <w:rFonts w:ascii="Times New Roman" w:hAnsi="Times New Roman" w:cs="Times New Roman"/>
          <w:sz w:val="24"/>
          <w:szCs w:val="24"/>
        </w:rPr>
        <w:t xml:space="preserve"> (</w:t>
      </w:r>
      <w:r w:rsidR="00311FF3">
        <w:rPr>
          <w:rFonts w:ascii="Times New Roman" w:hAnsi="Times New Roman" w:cs="Times New Roman"/>
          <w:sz w:val="24"/>
          <w:szCs w:val="24"/>
        </w:rPr>
        <w:t>Alvares-Gil et al. 2001; Mensah and Blank</w:t>
      </w:r>
      <w:r w:rsidR="00D22FDA">
        <w:rPr>
          <w:rFonts w:ascii="Times New Roman" w:hAnsi="Times New Roman" w:cs="Times New Roman"/>
          <w:sz w:val="24"/>
          <w:szCs w:val="24"/>
        </w:rPr>
        <w:t>son</w:t>
      </w:r>
      <w:r w:rsidR="00311FF3">
        <w:rPr>
          <w:rFonts w:ascii="Times New Roman" w:hAnsi="Times New Roman" w:cs="Times New Roman"/>
          <w:sz w:val="24"/>
          <w:szCs w:val="24"/>
        </w:rPr>
        <w:t xml:space="preserve"> 2013)</w:t>
      </w:r>
      <w:r w:rsidRPr="00310E51">
        <w:rPr>
          <w:rFonts w:ascii="Times New Roman" w:hAnsi="Times New Roman" w:cs="Times New Roman"/>
          <w:sz w:val="24"/>
          <w:szCs w:val="24"/>
        </w:rPr>
        <w:t>, especially i</w:t>
      </w:r>
      <w:r w:rsidR="007B543A">
        <w:rPr>
          <w:rFonts w:ascii="Times New Roman" w:hAnsi="Times New Roman" w:cs="Times New Roman"/>
          <w:sz w:val="24"/>
          <w:szCs w:val="24"/>
        </w:rPr>
        <w:t>n developing countries’ context</w:t>
      </w:r>
      <w:r w:rsidRPr="00310E51">
        <w:rPr>
          <w:rFonts w:ascii="Times New Roman" w:hAnsi="Times New Roman" w:cs="Times New Roman"/>
          <w:sz w:val="24"/>
          <w:szCs w:val="24"/>
        </w:rPr>
        <w:t xml:space="preserve">. The heterogeneous nature of </w:t>
      </w:r>
      <w:r w:rsidR="00311FF3">
        <w:rPr>
          <w:rFonts w:ascii="Times New Roman" w:hAnsi="Times New Roman" w:cs="Times New Roman"/>
          <w:sz w:val="24"/>
          <w:szCs w:val="24"/>
        </w:rPr>
        <w:t>the</w:t>
      </w:r>
      <w:r w:rsidR="003405FC">
        <w:rPr>
          <w:rFonts w:ascii="Times New Roman" w:hAnsi="Times New Roman" w:cs="Times New Roman"/>
          <w:sz w:val="24"/>
          <w:szCs w:val="24"/>
        </w:rPr>
        <w:t xml:space="preserve"> </w:t>
      </w:r>
      <w:r w:rsidRPr="00310E51">
        <w:rPr>
          <w:rFonts w:ascii="Times New Roman" w:hAnsi="Times New Roman" w:cs="Times New Roman"/>
          <w:sz w:val="24"/>
          <w:szCs w:val="24"/>
        </w:rPr>
        <w:t>sample improve</w:t>
      </w:r>
      <w:r w:rsidR="00C52B2F">
        <w:rPr>
          <w:rFonts w:ascii="Times New Roman" w:hAnsi="Times New Roman" w:cs="Times New Roman"/>
          <w:sz w:val="24"/>
          <w:szCs w:val="24"/>
        </w:rPr>
        <w:t>s</w:t>
      </w:r>
      <w:r w:rsidRPr="00310E51">
        <w:rPr>
          <w:rFonts w:ascii="Times New Roman" w:hAnsi="Times New Roman" w:cs="Times New Roman"/>
          <w:sz w:val="24"/>
          <w:szCs w:val="24"/>
        </w:rPr>
        <w:t xml:space="preserve"> </w:t>
      </w:r>
      <w:r w:rsidR="00C52B2F">
        <w:rPr>
          <w:rFonts w:ascii="Times New Roman" w:hAnsi="Times New Roman" w:cs="Times New Roman"/>
          <w:sz w:val="24"/>
          <w:szCs w:val="24"/>
        </w:rPr>
        <w:t xml:space="preserve">the </w:t>
      </w:r>
      <w:r w:rsidRPr="00310E51">
        <w:rPr>
          <w:rFonts w:ascii="Times New Roman" w:hAnsi="Times New Roman" w:cs="Times New Roman"/>
          <w:sz w:val="24"/>
          <w:szCs w:val="24"/>
        </w:rPr>
        <w:t>generalisation of the study’ results and policy implications on SME</w:t>
      </w:r>
      <w:r w:rsidR="00464B57">
        <w:rPr>
          <w:rFonts w:ascii="Times New Roman" w:hAnsi="Times New Roman" w:cs="Times New Roman"/>
          <w:sz w:val="24"/>
          <w:szCs w:val="24"/>
        </w:rPr>
        <w:t>s’</w:t>
      </w:r>
      <w:r w:rsidRPr="00310E51">
        <w:rPr>
          <w:rFonts w:ascii="Times New Roman" w:hAnsi="Times New Roman" w:cs="Times New Roman"/>
          <w:sz w:val="24"/>
          <w:szCs w:val="24"/>
        </w:rPr>
        <w:t xml:space="preserve"> EMP</w:t>
      </w:r>
      <w:r w:rsidR="00464B57">
        <w:rPr>
          <w:rFonts w:ascii="Times New Roman" w:hAnsi="Times New Roman" w:cs="Times New Roman"/>
          <w:sz w:val="24"/>
          <w:szCs w:val="24"/>
        </w:rPr>
        <w:t>s</w:t>
      </w:r>
      <w:r w:rsidRPr="00310E51">
        <w:rPr>
          <w:rFonts w:ascii="Times New Roman" w:hAnsi="Times New Roman" w:cs="Times New Roman"/>
          <w:sz w:val="24"/>
          <w:szCs w:val="24"/>
        </w:rPr>
        <w:t xml:space="preserve"> adoption especially in developing countries where SME</w:t>
      </w:r>
      <w:r w:rsidR="00464B57">
        <w:rPr>
          <w:rFonts w:ascii="Times New Roman" w:hAnsi="Times New Roman" w:cs="Times New Roman"/>
          <w:sz w:val="24"/>
          <w:szCs w:val="24"/>
        </w:rPr>
        <w:t>s’</w:t>
      </w:r>
      <w:r w:rsidRPr="00310E51">
        <w:rPr>
          <w:rFonts w:ascii="Times New Roman" w:hAnsi="Times New Roman" w:cs="Times New Roman"/>
          <w:sz w:val="24"/>
          <w:szCs w:val="24"/>
        </w:rPr>
        <w:t xml:space="preserve"> sector is vast with current policies mainly geared towards large firms.</w:t>
      </w:r>
      <w:r w:rsidR="00E67305" w:rsidRPr="00310E51">
        <w:rPr>
          <w:rFonts w:ascii="Times New Roman" w:hAnsi="Times New Roman" w:cs="Times New Roman"/>
          <w:sz w:val="24"/>
          <w:szCs w:val="24"/>
        </w:rPr>
        <w:t xml:space="preserve"> </w:t>
      </w:r>
      <w:r w:rsidRPr="00310E51">
        <w:rPr>
          <w:rFonts w:ascii="Times New Roman" w:hAnsi="Times New Roman" w:cs="Times New Roman"/>
          <w:sz w:val="24"/>
          <w:szCs w:val="24"/>
        </w:rPr>
        <w:t xml:space="preserve">Third, we take a multi-theoretical perspective to examine the determinants of EM among SMEs </w:t>
      </w:r>
      <w:r w:rsidR="00464B57">
        <w:rPr>
          <w:rFonts w:ascii="Times New Roman" w:hAnsi="Times New Roman" w:cs="Times New Roman"/>
          <w:sz w:val="24"/>
          <w:szCs w:val="24"/>
        </w:rPr>
        <w:t>i</w:t>
      </w:r>
      <w:r w:rsidRPr="00310E51">
        <w:rPr>
          <w:rFonts w:ascii="Times New Roman" w:hAnsi="Times New Roman" w:cs="Times New Roman"/>
          <w:sz w:val="24"/>
          <w:szCs w:val="24"/>
        </w:rPr>
        <w:t>n the Ghanaian setting. The multi-theoretical approach has been noted to enrich understanding of EM due to different factors influencing EM</w:t>
      </w:r>
      <w:r w:rsidR="006437FE">
        <w:rPr>
          <w:rFonts w:ascii="Times New Roman" w:hAnsi="Times New Roman" w:cs="Times New Roman"/>
          <w:sz w:val="24"/>
          <w:szCs w:val="24"/>
        </w:rPr>
        <w:t xml:space="preserve"> </w:t>
      </w:r>
      <w:r w:rsidRPr="00310E51">
        <w:rPr>
          <w:rFonts w:ascii="Times New Roman" w:hAnsi="Times New Roman" w:cs="Times New Roman"/>
          <w:sz w:val="24"/>
          <w:szCs w:val="24"/>
        </w:rPr>
        <w:t>adoption (</w:t>
      </w:r>
      <w:r w:rsidR="00464B57">
        <w:rPr>
          <w:rFonts w:ascii="Times New Roman" w:hAnsi="Times New Roman" w:cs="Times New Roman"/>
          <w:sz w:val="24"/>
          <w:szCs w:val="24"/>
        </w:rPr>
        <w:t>Ntim and</w:t>
      </w:r>
      <w:r w:rsidR="00464B57" w:rsidRPr="00464B57">
        <w:rPr>
          <w:rFonts w:ascii="Times New Roman" w:hAnsi="Times New Roman" w:cs="Times New Roman"/>
          <w:sz w:val="24"/>
          <w:szCs w:val="24"/>
        </w:rPr>
        <w:t xml:space="preserve"> Soobaroyen 2013</w:t>
      </w:r>
      <w:r w:rsidRPr="00310E51">
        <w:rPr>
          <w:rFonts w:ascii="Times New Roman" w:hAnsi="Times New Roman" w:cs="Times New Roman"/>
          <w:sz w:val="24"/>
          <w:szCs w:val="24"/>
        </w:rPr>
        <w:t>). The study relies on legitimacy and stakeholder theories to explore the determinants of EM</w:t>
      </w:r>
      <w:r w:rsidR="006437FE">
        <w:rPr>
          <w:rFonts w:ascii="Times New Roman" w:hAnsi="Times New Roman" w:cs="Times New Roman"/>
          <w:sz w:val="24"/>
          <w:szCs w:val="24"/>
        </w:rPr>
        <w:t xml:space="preserve"> </w:t>
      </w:r>
      <w:r w:rsidRPr="00310E51">
        <w:rPr>
          <w:rFonts w:ascii="Times New Roman" w:hAnsi="Times New Roman" w:cs="Times New Roman"/>
          <w:sz w:val="24"/>
          <w:szCs w:val="24"/>
        </w:rPr>
        <w:t xml:space="preserve">among SMEs. These two theories have been acknowledged to be relevant in the socio-environmental literature of large firms but </w:t>
      </w:r>
      <w:r w:rsidR="003975B6">
        <w:rPr>
          <w:rFonts w:ascii="Times New Roman" w:hAnsi="Times New Roman" w:cs="Times New Roman"/>
          <w:sz w:val="24"/>
          <w:szCs w:val="24"/>
        </w:rPr>
        <w:t xml:space="preserve">have received little </w:t>
      </w:r>
      <w:r w:rsidRPr="00310E51">
        <w:rPr>
          <w:rFonts w:ascii="Times New Roman" w:hAnsi="Times New Roman" w:cs="Times New Roman"/>
          <w:sz w:val="24"/>
          <w:szCs w:val="24"/>
        </w:rPr>
        <w:t xml:space="preserve">attention in the SME context </w:t>
      </w:r>
      <w:r w:rsidRPr="002F0FBE">
        <w:rPr>
          <w:rFonts w:ascii="Times New Roman" w:hAnsi="Times New Roman" w:cs="Times New Roman"/>
          <w:sz w:val="24"/>
          <w:szCs w:val="24"/>
        </w:rPr>
        <w:t>(</w:t>
      </w:r>
      <w:r w:rsidR="00D22FDA">
        <w:rPr>
          <w:rFonts w:ascii="Times New Roman" w:hAnsi="Times New Roman" w:cs="Times New Roman"/>
          <w:sz w:val="24"/>
          <w:szCs w:val="24"/>
        </w:rPr>
        <w:t>Russo and Perrini</w:t>
      </w:r>
      <w:r w:rsidR="00E3643E">
        <w:rPr>
          <w:rFonts w:ascii="Times New Roman" w:hAnsi="Times New Roman" w:cs="Times New Roman"/>
          <w:sz w:val="24"/>
          <w:szCs w:val="24"/>
        </w:rPr>
        <w:t xml:space="preserve"> </w:t>
      </w:r>
      <w:r w:rsidR="002F0FBE" w:rsidRPr="002F0FBE">
        <w:rPr>
          <w:rFonts w:ascii="Times New Roman" w:hAnsi="Times New Roman" w:cs="Times New Roman"/>
          <w:sz w:val="24"/>
          <w:szCs w:val="24"/>
        </w:rPr>
        <w:t>2010</w:t>
      </w:r>
      <w:r w:rsidRPr="002F0FBE">
        <w:rPr>
          <w:rFonts w:ascii="Times New Roman" w:hAnsi="Times New Roman" w:cs="Times New Roman"/>
          <w:sz w:val="24"/>
          <w:szCs w:val="24"/>
        </w:rPr>
        <w:t>;</w:t>
      </w:r>
      <w:r w:rsidRPr="00310E51">
        <w:rPr>
          <w:rFonts w:ascii="Times New Roman" w:hAnsi="Times New Roman" w:cs="Times New Roman"/>
          <w:sz w:val="24"/>
          <w:szCs w:val="24"/>
        </w:rPr>
        <w:t xml:space="preserve"> </w:t>
      </w:r>
      <w:r w:rsidR="004A1A1A">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"10.1007/s10551-012-1598-6", "ISBN" : "0167-4544", "ISSN" : "01674544", "abstract" : "The concept of business responsibility, usually termed as corporate social responsibility (CSR), originated in the early 1930s after the Wall Street crash of 1929 exposed corporate irresponsibility in large organisations. The understanding of CSR has evolved since then and its scope has now broadened from mere compliance to cor- porate laws to active alignment of internal business goals with externally set societal aspirations. Unfortunately, the significance of this multidimensional concept within the small and medium enterprise (SME) sector has continued to be overshadowed by its application in large and multi- national organisations. More importantly, this has led to the practice of judging SMEs, which are experiencing increasing pressure to engage in social activities, as if they are no different from their larger counterparts. This study therefore investigates CSR from the perspective of SMEs in Australia without any theoretical presumptions and then comments on the relevance and applicability of the two theories that have been commonly used to investigate business responsibility, namely, stakeholder theory (ST) and social capital theory (SCT). The research findings indicate that CSR within the SME sector is more aligned to the fundamentals of SCT, mainly owing to the unique resource and survival challenges that they face, and which are, arguably, not so pronounced in large organisations.", "author" : [ { "dropping-particle" : "", "family" : "Sen", "given" : "Suman", "non-dropping-particle" : "", "parse-names" : false, "suffix" : "" }, { "dropping-particle" : "", "family" : "Cowley", "given" : "James", "non-dropping-particle" : "", "parse-names" : false, "suffix" : "" } ], "container-title" : "Journal of Business Ethics", "id" : "ITEM-1", "issue" : "2", "issued" : { "date-parts" : [ [ "2013" ] ] }, "page" : "413-427", "title" : "The Relevance of Stakeholder Theory and Social Capital Theory in the Context of CSR in SMEs: An Australian Perspective", "type" : "article-journal", "volume" : "118" }, "uris" : [ "http://www.mendeley.com/documents/?uuid=2d1b504b-6805-4775-9fdf-a250d2daf739" ] } ], "mendeley" : { "formattedCitation" : "(Sen and Cowley 2013)", "manualFormatting" : "Sen and Cowley 2013", "plainTextFormattedCitation" : "(Sen and Cowley 2013)", "previouslyFormattedCitation" : "(Sen and Cowley 2013)" }, "properties" : {  }, "schema" : "https://github.com/citation-style-language/schema/raw/master/csl-citation.json" }</w:instrText>
      </w:r>
      <w:r w:rsidR="004A1A1A">
        <w:rPr>
          <w:rFonts w:ascii="Times New Roman" w:hAnsi="Times New Roman" w:cs="Times New Roman"/>
          <w:sz w:val="24"/>
          <w:szCs w:val="24"/>
        </w:rPr>
        <w:fldChar w:fldCharType="separate"/>
      </w:r>
      <w:r w:rsidR="004A1A1A" w:rsidRPr="004A1A1A">
        <w:rPr>
          <w:rFonts w:ascii="Times New Roman" w:hAnsi="Times New Roman" w:cs="Times New Roman"/>
          <w:noProof/>
          <w:sz w:val="24"/>
          <w:szCs w:val="24"/>
        </w:rPr>
        <w:t>Sen and Cowley 2013</w:t>
      </w:r>
      <w:r w:rsidR="004A1A1A">
        <w:rPr>
          <w:rFonts w:ascii="Times New Roman" w:hAnsi="Times New Roman" w:cs="Times New Roman"/>
          <w:sz w:val="24"/>
          <w:szCs w:val="24"/>
        </w:rPr>
        <w:fldChar w:fldCharType="end"/>
      </w:r>
      <w:r w:rsidRPr="00310E51">
        <w:rPr>
          <w:rFonts w:ascii="Times New Roman" w:hAnsi="Times New Roman" w:cs="Times New Roman"/>
          <w:sz w:val="24"/>
          <w:szCs w:val="24"/>
        </w:rPr>
        <w:t xml:space="preserve">; </w:t>
      </w:r>
      <w:r w:rsidR="004A1A1A">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"10.1007/s11187-014-9618-9", "ISBN" : "1118701496189", "ISSN" : "15730913", "abstract" : "The objective of this paper is to develop a better understanding of what\\ndrives small and medium-sized enterprises (SMEs) to engage in\\nenvironmental practices, and whether the drivers differ across types of\\npractices. Two types of environmental practices are distinguished:\\npractices related to production processes (greening processes) and\\npractices related to products and services (greening product and service\\nofferings). Despite a growing literature on socially responsible\\nbehavior of large firms, the role of SMEs remains underexposed. This\\nneglect is remarkable given the substantial impact of SMEs on the\\neconomy and the natural environment. By using unique data for almost\\n8,000 SMEs across 12 sectors in 36 countries, we study the influence of\\nfirm characteristics on SMEs' environmental behavior. Our results\\nsuggest that different characteristics have dissimilar influences on\\nboth types of environmental practices such as the type of customers\\nserved. Stringent environmental legislation encourages firms to actively\\ntake on environmental activities, but only in case of green products and\\nservices. Moreover, the dominant idea that small firms are reluctant to\\ninvest in environmental practices is clearly more nuanced: firm size\\nmatters most for engagement in greening processes. Finally, SMEs active\\nin tangible sectors and that receive financial support are more involved\\nin either type of environmental practices.", "author" : [ { "dropping-particle" : "", "family" : "Hoogendoorn", "given" : "Brigitte", "non-dropping-particle" : "", "parse-names" : false, "suffix" : "" }, { "dropping-particle" : "", "family" : "Guerra", "given" : "Daniela", "non-dropping-particle" : "", "parse-names" : false, "suffix" : "" }, { "dropping-particle" : "", "family" : "Zwan", "given" : "Peter", "non-dropping-particle" : "van der", "parse-names" : false, "suffix" : "" } ], "container-title" : "Small Business Economics", "id" : "ITEM-1", "issue" : "4", "issued" : { "date-parts" : [ [ "2015" ] ] }, "page" : "759-781", "title" : "What drives environmental practices of SMEs?", "type" : "article-journal", "volume" : "44" }, "uris" : [ "http://www.mendeley.com/documents/?uuid=cffbe70a-3936-4d73-a7b2-94cf889e0e30" ] } ], "mendeley" : { "formattedCitation" : "(Hoogendoorn, Guerra, and van der Zwan 2015)", "manualFormatting" : "Hoogendoorn et al. 2015)", "plainTextFormattedCitation" : "(Hoogendoorn, Guerra, and van der Zwan 2015)", "previouslyFormattedCitation" : "(Hoogendoorn, Guerra, and van der Zwan 2015)" }, "properties" : {  }, "schema" : "https://github.com/citation-style-language/schema/raw/master/csl-citation.json" }</w:instrText>
      </w:r>
      <w:r w:rsidR="004A1A1A">
        <w:rPr>
          <w:rFonts w:ascii="Times New Roman" w:hAnsi="Times New Roman" w:cs="Times New Roman"/>
          <w:sz w:val="24"/>
          <w:szCs w:val="24"/>
        </w:rPr>
        <w:fldChar w:fldCharType="separate"/>
      </w:r>
      <w:bookmarkStart w:id="1" w:name="_Hlk510899944"/>
      <w:r w:rsidR="004A1A1A" w:rsidRPr="004A1A1A">
        <w:rPr>
          <w:rFonts w:ascii="Times New Roman" w:hAnsi="Times New Roman" w:cs="Times New Roman"/>
          <w:noProof/>
          <w:sz w:val="24"/>
          <w:szCs w:val="24"/>
        </w:rPr>
        <w:t>Hoogendoorn</w:t>
      </w:r>
      <w:r w:rsidR="004A1A1A">
        <w:rPr>
          <w:rFonts w:ascii="Times New Roman" w:hAnsi="Times New Roman" w:cs="Times New Roman"/>
          <w:noProof/>
          <w:sz w:val="24"/>
          <w:szCs w:val="24"/>
        </w:rPr>
        <w:t xml:space="preserve"> et al. </w:t>
      </w:r>
      <w:r w:rsidR="004A1A1A" w:rsidRPr="004A1A1A">
        <w:rPr>
          <w:rFonts w:ascii="Times New Roman" w:hAnsi="Times New Roman" w:cs="Times New Roman"/>
          <w:noProof/>
          <w:sz w:val="24"/>
          <w:szCs w:val="24"/>
        </w:rPr>
        <w:t>2015</w:t>
      </w:r>
      <w:bookmarkEnd w:id="1"/>
      <w:r w:rsidR="004A1A1A" w:rsidRPr="004A1A1A">
        <w:rPr>
          <w:rFonts w:ascii="Times New Roman" w:hAnsi="Times New Roman" w:cs="Times New Roman"/>
          <w:noProof/>
          <w:sz w:val="24"/>
          <w:szCs w:val="24"/>
        </w:rPr>
        <w:t>)</w:t>
      </w:r>
      <w:r w:rsidR="004A1A1A">
        <w:rPr>
          <w:rFonts w:ascii="Times New Roman" w:hAnsi="Times New Roman" w:cs="Times New Roman"/>
          <w:sz w:val="24"/>
          <w:szCs w:val="24"/>
        </w:rPr>
        <w:fldChar w:fldCharType="end"/>
      </w:r>
      <w:r w:rsidRPr="00310E51">
        <w:rPr>
          <w:rFonts w:ascii="Times New Roman" w:hAnsi="Times New Roman" w:cs="Times New Roman"/>
          <w:sz w:val="24"/>
          <w:szCs w:val="24"/>
        </w:rPr>
        <w:t>. However, the need for legitimation and influence of stakeholders cannot be discounted among SMEs and likely to provide bases</w:t>
      </w:r>
      <w:r w:rsidR="00E3643E">
        <w:rPr>
          <w:rFonts w:ascii="Times New Roman" w:hAnsi="Times New Roman" w:cs="Times New Roman"/>
          <w:sz w:val="24"/>
          <w:szCs w:val="24"/>
        </w:rPr>
        <w:t xml:space="preserve"> for understanding EMPs of SMEs</w:t>
      </w:r>
      <w:r w:rsidRPr="00310E51">
        <w:rPr>
          <w:rFonts w:ascii="Times New Roman" w:hAnsi="Times New Roman" w:cs="Times New Roman"/>
          <w:sz w:val="24"/>
          <w:szCs w:val="24"/>
        </w:rPr>
        <w:t xml:space="preserve"> </w:t>
      </w:r>
      <w:r w:rsidR="00E3643E">
        <w:rPr>
          <w:rFonts w:ascii="Times New Roman" w:hAnsi="Times New Roman" w:cs="Times New Roman"/>
          <w:sz w:val="24"/>
          <w:szCs w:val="24"/>
        </w:rPr>
        <w:t>(</w:t>
      </w:r>
      <w:r w:rsidR="004A1A1A">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"10.1007/s10551-006-9182-6", "ISBN" : "01674544", "ISSN" : "01674544", "abstract" : "ABSTRACT. While Corporate Social Responsibility (CSR) has traditionally been the domain of the corporate sector, recognition of the growing significance of the Small and Medium Sized Enterprise (SME) sector has led to an emphasis on their social and environmental impact, illustrated by an increasing number of initiatives aimed at engaging SMEs in the CSR agenda. CSR has been well researched in large companies, but SMEs have received less attention in this area. This paper presents the findings from a U.K. wide study of socially responsible SMEs. The 24 companies studied were chosen as \u2018\u2018exemplars\u2019\u2019 of CSR in SMEs. The aim of this study therefore is to progress understanding of both the limitations on and opportunities for CSR in SMEs through the exploration of exemplary characteristics in the study companies. Key areas of investigation were CSR terminology, the influ- ence of managerial values, the nature of SME CSR activities, motivation for and benefits from engaging in CSR, and the challenges faced. The results of this study demonstrate some of the exemplary goals and principles needed to achieve social responsibility in SMEs, and be- gin to provide knowledge that could be used to engender learning in other SMEs. In particular, there is evidence that stakeholder theory may provide a framework in which SMEs and CSR can be understood. SMEs prefer to learn through networking and from their peers, so this is a possible avenue for greater SME engagement in CSR. This would require strong leadership or \u2018\u2018championing\u2019\u2019 from individuals such as highly motivated owner\u2013man- agers and from exemplary companies as a whole. Heledd", "author" : [ { "dropping-particle" : "", "family" : "Jenkins", "given" : "Heledd", "non-dropping-particle" : "", "parse-names" : false, "suffix" : "" } ], "container-title" : "Journal of Business Ethics", "id" : "ITEM-1", "issue" : "3", "issued" : { "date-parts" : [ [ "2006" ] ] }, "page" : "241-256", "title" : "Small business champions for corporate social responsibility", "type" : "article-journal", "volume" : "67" }, "uris" : [ "http://www.mendeley.com/documents/?uuid=2949043b-9901-4ab0-b617-61cdf4321a2b" ] } ], "mendeley" : { "formattedCitation" : "(Jenkins 2006)", "manualFormatting" : "Jenkins 2006", "plainTextFormattedCitation" : "(Jenkins 2006)", "previouslyFormattedCitation" : "(Jenkins 2006)" }, "properties" : {  }, "schema" : "https://github.com/citation-style-language/schema/raw/master/csl-citation.json" }</w:instrText>
      </w:r>
      <w:r w:rsidR="004A1A1A">
        <w:rPr>
          <w:rFonts w:ascii="Times New Roman" w:hAnsi="Times New Roman" w:cs="Times New Roman"/>
          <w:sz w:val="24"/>
          <w:szCs w:val="24"/>
        </w:rPr>
        <w:fldChar w:fldCharType="separate"/>
      </w:r>
      <w:r w:rsidR="004A1A1A" w:rsidRPr="004A1A1A">
        <w:rPr>
          <w:rFonts w:ascii="Times New Roman" w:hAnsi="Times New Roman" w:cs="Times New Roman"/>
          <w:noProof/>
          <w:sz w:val="24"/>
          <w:szCs w:val="24"/>
        </w:rPr>
        <w:t>Jenkins 2006</w:t>
      </w:r>
      <w:r w:rsidR="004A1A1A">
        <w:rPr>
          <w:rFonts w:ascii="Times New Roman" w:hAnsi="Times New Roman" w:cs="Times New Roman"/>
          <w:sz w:val="24"/>
          <w:szCs w:val="24"/>
        </w:rPr>
        <w:fldChar w:fldCharType="end"/>
      </w:r>
      <w:r w:rsidRPr="00310E51">
        <w:rPr>
          <w:rFonts w:ascii="Times New Roman" w:hAnsi="Times New Roman" w:cs="Times New Roman"/>
          <w:sz w:val="24"/>
          <w:szCs w:val="24"/>
        </w:rPr>
        <w:t xml:space="preserve">; </w:t>
      </w:r>
      <w:r w:rsidR="004A1A1A">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"10.1007/s10551-008-9672-9", "ISBN" : "0167-4544", "ISSN" : "01674544", "PMID" : "198115813", "abstract" : "With increasing awareness of environ- mental issues, there has been rising demand for environ- mental-friendly business practices. Prior research has shown that the implementation of environmental man- agement practices is influenced by existing and potential stakeholder groups in the form of external pressures from legislators, environmental groups, financial institutions and suppliers, as well as internally by employees and owner/ manager attitudes and knowledge. However, it has been reported that despite business owner/managers having strong \u2018\u2018green\u2019\u2019 attitudes, the level of implementation of environmental-friendly practices is low. In order to explore the connection between pressures for improved practices and the management actions taken, this article examines how influence from various stakeholders is related to awareness of environmental issues, and how this awareness relates to actions taken within the businesses to reduce the environmental impact of their operations. The results indicate that legislation does result in general environ- mental awareness, and that organizations are then willing to change their business processes and environmental strategies. However, despite their actions they have little awareness of the benefits that might arise from cost reductions from their environmental-friendly practices. Those influenced by their suppliers act to reduce waste, but do not put into place formal environmental management systems, or use environmental messages to market their goods or services. Nevertheless, it can be argued that they have a real commitment to environmental issues, as evi- denced by a willingness to voluntarily contribute to envi- ronmental organizations.", "author" : [ { "dropping-particle" : "", "family" : "Gadenne", "given" : "David L.", "non-dropping-particle" : "", "parse-names" : false, "suffix" : "" }, { "dropping-particle" : "", "family" : "Kennedy", "given" : "Jessica", "non-dropping-particle" : "", "parse-names" : false, "suffix" : "" }, { "dropping-particle" : "", "family" : "McKeiver", "given" : "Catherine", "non-dropping-particle" : "", "parse-names" : false, "suffix" : "" } ], "container-title" : "Journal of Business Ethics", "id" : "ITEM-1", "issue" : "1", "issued" : { "date-parts" : [ [ "2009" ] ] }, "page" : "45-63", "title" : "An empirical study of environmental awareness and practices in SMEs", "type" : "article-journal", "volume" : "84" }, "uris" : [ "http://www.mendeley.com/documents/?uuid=7754cb85-9456-4e19-9266-adc6a0462593" ] } ], "mendeley" : { "formattedCitation" : "(Gadenne, Kennedy, and McKeiver 2009)", "manualFormatting" : "Gadenne et al. 2009", "plainTextFormattedCitation" : "(Gadenne, Kennedy, and McKeiver 2009)", "previouslyFormattedCitation" : "(Gadenne, Kennedy, and McKeiver 2009)" }, "properties" : {  }, "schema" : "https://github.com/citation-style-language/schema/raw/master/csl-citation.json" }</w:instrText>
      </w:r>
      <w:r w:rsidR="004A1A1A">
        <w:rPr>
          <w:rFonts w:ascii="Times New Roman" w:hAnsi="Times New Roman" w:cs="Times New Roman"/>
          <w:sz w:val="24"/>
          <w:szCs w:val="24"/>
        </w:rPr>
        <w:fldChar w:fldCharType="separate"/>
      </w:r>
      <w:r w:rsidR="004A1A1A" w:rsidRPr="004A1A1A">
        <w:rPr>
          <w:rFonts w:ascii="Times New Roman" w:hAnsi="Times New Roman" w:cs="Times New Roman"/>
          <w:noProof/>
          <w:sz w:val="24"/>
          <w:szCs w:val="24"/>
        </w:rPr>
        <w:t>Gadenne</w:t>
      </w:r>
      <w:r w:rsidR="004A1A1A">
        <w:rPr>
          <w:rFonts w:ascii="Times New Roman" w:hAnsi="Times New Roman" w:cs="Times New Roman"/>
          <w:noProof/>
          <w:sz w:val="24"/>
          <w:szCs w:val="24"/>
        </w:rPr>
        <w:t xml:space="preserve"> et al.</w:t>
      </w:r>
      <w:r w:rsidR="004A1A1A" w:rsidRPr="004A1A1A">
        <w:rPr>
          <w:rFonts w:ascii="Times New Roman" w:hAnsi="Times New Roman" w:cs="Times New Roman"/>
          <w:noProof/>
          <w:sz w:val="24"/>
          <w:szCs w:val="24"/>
        </w:rPr>
        <w:t xml:space="preserve"> 2009</w:t>
      </w:r>
      <w:r w:rsidR="004A1A1A">
        <w:rPr>
          <w:rFonts w:ascii="Times New Roman" w:hAnsi="Times New Roman" w:cs="Times New Roman"/>
          <w:sz w:val="24"/>
          <w:szCs w:val="24"/>
        </w:rPr>
        <w:fldChar w:fldCharType="end"/>
      </w:r>
      <w:r w:rsidRPr="00310E51">
        <w:rPr>
          <w:rFonts w:ascii="Times New Roman" w:hAnsi="Times New Roman" w:cs="Times New Roman"/>
          <w:sz w:val="24"/>
          <w:szCs w:val="24"/>
        </w:rPr>
        <w:t>;</w:t>
      </w:r>
      <w:r w:rsidR="004A1A1A">
        <w:rPr>
          <w:rFonts w:ascii="Times New Roman" w:hAnsi="Times New Roman" w:cs="Times New Roman"/>
          <w:sz w:val="24"/>
          <w:szCs w:val="24"/>
        </w:rPr>
        <w:t xml:space="preserve"> </w:t>
      </w:r>
      <w:r w:rsidR="004A1A1A">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"10.1177/0007650315575106", "author" : [ { "dropping-particle" : "", "family" : "Hamann", "given" : "Ralph", "non-dropping-particle" : "", "parse-names" : false, "suffix" : "" }, { "dropping-particle" : "", "family" : "Smith", "given" : "James", "non-dropping-particle" : "", "parse-names" : false, "suffix" : "" }, { "dropping-particle" : "", "family" : "Tashman", "given" : "Pete", "non-dropping-particle" : "", "parse-names" : false, "suffix" : "" }, { "dropping-particle" : "", "family" : "Marshall", "given" : "R Scott", "non-dropping-particle" : "", "parse-names" : false, "suffix" : "" } ], "id" : "ITEM-1", "issued" : { "date-parts" : [ [ "2017" ] ] }, "title" : "Why Do SMEs Go Green ? An Analysis of Wine Firms in South Africa", "type" : "article-journal" }, "uris" : [ "http://www.mendeley.com/documents/?uuid=8a5bd5f1-ab82-490c-b55a-baccb297d186" ] } ], "mendeley" : { "formattedCitation" : "(Hamann et al. 2017)", "manualFormatting" : "Hamann et al. 2017", "plainTextFormattedCitation" : "(Hamann et al. 2017)", "previouslyFormattedCitation" : "(Hamann et al. 2017)" }, "properties" : {  }, "schema" : "https://github.com/citation-style-language/schema/raw/master/csl-citation.json" }</w:instrText>
      </w:r>
      <w:r w:rsidR="004A1A1A">
        <w:rPr>
          <w:rFonts w:ascii="Times New Roman" w:hAnsi="Times New Roman" w:cs="Times New Roman"/>
          <w:sz w:val="24"/>
          <w:szCs w:val="24"/>
        </w:rPr>
        <w:fldChar w:fldCharType="separate"/>
      </w:r>
      <w:r w:rsidR="004A1A1A" w:rsidRPr="004A1A1A">
        <w:rPr>
          <w:rFonts w:ascii="Times New Roman" w:hAnsi="Times New Roman" w:cs="Times New Roman"/>
          <w:noProof/>
          <w:sz w:val="24"/>
          <w:szCs w:val="24"/>
        </w:rPr>
        <w:t>Hamann et al</w:t>
      </w:r>
      <w:r w:rsidR="004A1A1A" w:rsidRPr="004A1A1A">
        <w:rPr>
          <w:rFonts w:ascii="Times New Roman" w:hAnsi="Times New Roman" w:cs="Times New Roman"/>
          <w:i/>
          <w:noProof/>
          <w:sz w:val="24"/>
          <w:szCs w:val="24"/>
        </w:rPr>
        <w:t>.</w:t>
      </w:r>
      <w:r w:rsidR="004A1A1A" w:rsidRPr="004A1A1A">
        <w:rPr>
          <w:rFonts w:ascii="Times New Roman" w:hAnsi="Times New Roman" w:cs="Times New Roman"/>
          <w:noProof/>
          <w:sz w:val="24"/>
          <w:szCs w:val="24"/>
        </w:rPr>
        <w:t xml:space="preserve"> 2017</w:t>
      </w:r>
      <w:r w:rsidR="004A1A1A">
        <w:rPr>
          <w:rFonts w:ascii="Times New Roman" w:hAnsi="Times New Roman" w:cs="Times New Roman"/>
          <w:sz w:val="24"/>
          <w:szCs w:val="24"/>
        </w:rPr>
        <w:fldChar w:fldCharType="end"/>
      </w:r>
      <w:r w:rsidRPr="00310E51">
        <w:rPr>
          <w:rFonts w:ascii="Times New Roman" w:hAnsi="Times New Roman" w:cs="Times New Roman"/>
          <w:sz w:val="24"/>
          <w:szCs w:val="24"/>
        </w:rPr>
        <w:t>).</w:t>
      </w:r>
    </w:p>
    <w:p w14:paraId="2A906BAE" w14:textId="737D9A03" w:rsidR="00A96FBC" w:rsidRPr="006437FE" w:rsidRDefault="0021629F" w:rsidP="006437FE">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The remainder of the </w:t>
      </w:r>
      <w:r w:rsidR="0083229B">
        <w:rPr>
          <w:rFonts w:ascii="Times New Roman" w:hAnsi="Times New Roman" w:cs="Times New Roman"/>
          <w:sz w:val="24"/>
          <w:szCs w:val="24"/>
        </w:rPr>
        <w:t>paper is organised as follows: S</w:t>
      </w:r>
      <w:r w:rsidRPr="00310E51">
        <w:rPr>
          <w:rFonts w:ascii="Times New Roman" w:hAnsi="Times New Roman" w:cs="Times New Roman"/>
          <w:sz w:val="24"/>
          <w:szCs w:val="24"/>
        </w:rPr>
        <w:t>ection 2 covers the theoretical framework, Sectio</w:t>
      </w:r>
      <w:r w:rsidR="008942B1">
        <w:rPr>
          <w:rFonts w:ascii="Times New Roman" w:hAnsi="Times New Roman" w:cs="Times New Roman"/>
          <w:sz w:val="24"/>
          <w:szCs w:val="24"/>
        </w:rPr>
        <w:t>n 3 reviews the literature and hypotheses development</w:t>
      </w:r>
      <w:r w:rsidRPr="00310E51">
        <w:rPr>
          <w:rFonts w:ascii="Times New Roman" w:hAnsi="Times New Roman" w:cs="Times New Roman"/>
          <w:sz w:val="24"/>
          <w:szCs w:val="24"/>
        </w:rPr>
        <w:t xml:space="preserve">. Section </w:t>
      </w:r>
      <w:r w:rsidR="008942B1">
        <w:rPr>
          <w:rFonts w:ascii="Times New Roman" w:hAnsi="Times New Roman" w:cs="Times New Roman"/>
          <w:sz w:val="24"/>
          <w:szCs w:val="24"/>
        </w:rPr>
        <w:t>4</w:t>
      </w:r>
      <w:r w:rsidRPr="00310E51">
        <w:rPr>
          <w:rFonts w:ascii="Times New Roman" w:hAnsi="Times New Roman" w:cs="Times New Roman"/>
          <w:sz w:val="24"/>
          <w:szCs w:val="24"/>
        </w:rPr>
        <w:t xml:space="preserve"> discusses the </w:t>
      </w:r>
      <w:r w:rsidR="00E8503B" w:rsidRPr="00E8503B">
        <w:rPr>
          <w:rFonts w:ascii="Times New Roman" w:hAnsi="Times New Roman" w:cs="Times New Roman"/>
          <w:sz w:val="24"/>
          <w:szCs w:val="24"/>
        </w:rPr>
        <w:t>research method</w:t>
      </w:r>
      <w:r w:rsidRPr="00E8503B">
        <w:rPr>
          <w:rFonts w:ascii="Times New Roman" w:hAnsi="Times New Roman" w:cs="Times New Roman"/>
          <w:sz w:val="24"/>
          <w:szCs w:val="24"/>
        </w:rPr>
        <w:t>.</w:t>
      </w:r>
      <w:r w:rsidRPr="00310E51">
        <w:rPr>
          <w:rFonts w:ascii="Times New Roman" w:hAnsi="Times New Roman" w:cs="Times New Roman"/>
          <w:sz w:val="24"/>
          <w:szCs w:val="24"/>
        </w:rPr>
        <w:t xml:space="preserve"> Section 5 presents and discusses the findings of research. Finally, there is a summary and conclusion.</w:t>
      </w:r>
    </w:p>
    <w:p w14:paraId="017FB008" w14:textId="77777777" w:rsidR="00410BE1" w:rsidRPr="00410BE1" w:rsidRDefault="0021629F" w:rsidP="00187F10">
      <w:pPr>
        <w:autoSpaceDE w:val="0"/>
        <w:autoSpaceDN w:val="0"/>
        <w:adjustRightInd w:val="0"/>
        <w:spacing w:after="0" w:line="360" w:lineRule="auto"/>
        <w:jc w:val="both"/>
        <w:outlineLvl w:val="0"/>
        <w:rPr>
          <w:rFonts w:ascii="Times New Roman" w:hAnsi="Times New Roman" w:cs="Times New Roman"/>
          <w:b/>
          <w:sz w:val="24"/>
          <w:szCs w:val="24"/>
        </w:rPr>
      </w:pPr>
      <w:bookmarkStart w:id="2" w:name="_Hlk505856509"/>
      <w:r w:rsidRPr="00410BE1">
        <w:rPr>
          <w:rFonts w:ascii="Times New Roman" w:hAnsi="Times New Roman" w:cs="Times New Roman"/>
          <w:b/>
          <w:sz w:val="24"/>
          <w:szCs w:val="24"/>
        </w:rPr>
        <w:t>Literature and Hypotheses Development</w:t>
      </w:r>
    </w:p>
    <w:bookmarkEnd w:id="2"/>
    <w:p w14:paraId="1A90D0C4" w14:textId="77777777" w:rsidR="00410BE1" w:rsidRPr="00410BE1" w:rsidRDefault="0021629F" w:rsidP="00187F10">
      <w:pPr>
        <w:autoSpaceDE w:val="0"/>
        <w:autoSpaceDN w:val="0"/>
        <w:adjustRightInd w:val="0"/>
        <w:spacing w:after="0" w:line="360" w:lineRule="auto"/>
        <w:jc w:val="both"/>
        <w:outlineLvl w:val="0"/>
        <w:rPr>
          <w:rFonts w:ascii="Times New Roman" w:hAnsi="Times New Roman" w:cs="Times New Roman"/>
          <w:b/>
          <w:i/>
          <w:sz w:val="24"/>
          <w:szCs w:val="24"/>
        </w:rPr>
      </w:pPr>
      <w:r w:rsidRPr="00410BE1">
        <w:rPr>
          <w:rFonts w:ascii="Times New Roman" w:hAnsi="Times New Roman" w:cs="Times New Roman"/>
          <w:b/>
          <w:i/>
          <w:sz w:val="24"/>
          <w:szCs w:val="24"/>
        </w:rPr>
        <w:t>Theoretical Framework</w:t>
      </w:r>
    </w:p>
    <w:p w14:paraId="57B9A167" w14:textId="081CA45C" w:rsidR="00C300C5" w:rsidRDefault="00C6691F" w:rsidP="00C300C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w:t>
      </w:r>
      <w:r w:rsidR="0021629F" w:rsidRPr="00310E51">
        <w:rPr>
          <w:rFonts w:ascii="Times New Roman" w:hAnsi="Times New Roman" w:cs="Times New Roman"/>
          <w:sz w:val="24"/>
          <w:szCs w:val="24"/>
        </w:rPr>
        <w:t xml:space="preserve">socio-environmental management has attracted interest from the academic community over the years, </w:t>
      </w:r>
      <w:r w:rsidR="001C17AF">
        <w:rPr>
          <w:rFonts w:ascii="Times New Roman" w:hAnsi="Times New Roman" w:cs="Times New Roman"/>
          <w:sz w:val="24"/>
          <w:szCs w:val="24"/>
        </w:rPr>
        <w:fldChar w:fldCharType="begin" w:fldLock="1"/>
      </w:r>
      <w:r w:rsidR="00070AF2">
        <w:rPr>
          <w:rFonts w:ascii="Times New Roman" w:hAnsi="Times New Roman" w:cs="Times New Roman"/>
          <w:sz w:val="24"/>
          <w:szCs w:val="24"/>
        </w:rPr>
        <w:instrText>ADDIN CSL_CITATION { "citationItems" : [ { "id" : "ITEM-1", "itemData" : { "DOI" : "10.1007/s10551-008-9968-9", "ISBN" : "0167-4544", "ISSN" : "01674544", "PMID" : "43707384", "abstract" : "The aim of this paper is to analyze whether a number of firm and industry characteristics, as well as media exposure, are potential determinants of corporate social responsibility (CSR) disclosure practices by Spanish listed firms. Empirical studies have shown that CSR disclosure activism varies across companies, industries, and time (Gray et al., Accounting, Auditing &amp; Accountability Journal 8 (2), 47\u201377, 1995; Journal of Business Finance &amp; Accounting 28 (3/4), 327\u2013356, 2001; Hackston and Milne, Accounting, Auditing &amp; Accountability Journal 9 (1), 77\u2013108, 1996; Cormier and Magnan, Journal of International Financial Management and Accounting 1 (2), 171\u2013195, 2003; Cormier et al., European Accounting Review 14 (1), 3\u201339, 2005), which is usually justified by reference to several theoretical constructs, such as the legitimacy, stakeholder, and agency theories. Our findings evidence that firms with higher CSR ratings present a statistically significant larger size and a higher media exposure, and belong to more environmentally sensitive industries, as compared to firms with lower CSR ratings. However, neither profitability nor leverage seem to explain differences in CSR disclosure practices between Spanish listed firms. The most influential variable for explaining firms\u2019 variation in CSR ratings is media exposure, followed by size and industry. Therefore, it seems that the legitimacy theory, as captured by those variables related to public or social visibility, is the most relevant theory for explaining CSR disclosure practices of Spanish listed firms.", "author" : [ { "dropping-particle" : "", "family" : "Reverte", "given" : "Carmelo", "non-dropping-particle" : "", "parse-names" : false, "suffix" : "" } ], "container-title" : "Journal of Business Ethics", "id" : "ITEM-1", "issue" : "2", "issued" : { "date-parts" : [ [ "2009" ] ] }, "page" : "351-366", "title" : "Determinants of corporate social responsibility disclosure ratings by Spanish listed firms", "type" : "article-journal", "volume" : "88" }, "uris" : [ "http://www.mendeley.com/documents/?uuid=91c91578-7d2b-46a6-bcb9-71a1549c5f46" ] } ], "mendeley" : { "formattedCitation" : "(Reverte 2009)", "manualFormatting" : "Reverte (2009)", "plainTextFormattedCitation" : "(Reverte 2009)", "previouslyFormattedCitation" : "(Reverte 2009)" }, "properties" : {  }, "schema" : "https://github.com/citation-style-language/schema/raw/master/csl-citation.json" }</w:instrText>
      </w:r>
      <w:r w:rsidR="001C17AF">
        <w:rPr>
          <w:rFonts w:ascii="Times New Roman" w:hAnsi="Times New Roman" w:cs="Times New Roman"/>
          <w:sz w:val="24"/>
          <w:szCs w:val="24"/>
        </w:rPr>
        <w:fldChar w:fldCharType="separate"/>
      </w:r>
      <w:r w:rsidR="001C17AF" w:rsidRPr="001C17AF">
        <w:rPr>
          <w:rFonts w:ascii="Times New Roman" w:hAnsi="Times New Roman" w:cs="Times New Roman"/>
          <w:noProof/>
          <w:sz w:val="24"/>
          <w:szCs w:val="24"/>
        </w:rPr>
        <w:t xml:space="preserve">Reverte </w:t>
      </w:r>
      <w:r w:rsidR="001C17AF">
        <w:rPr>
          <w:rFonts w:ascii="Times New Roman" w:hAnsi="Times New Roman" w:cs="Times New Roman"/>
          <w:noProof/>
          <w:sz w:val="24"/>
          <w:szCs w:val="24"/>
        </w:rPr>
        <w:t>(</w:t>
      </w:r>
      <w:r w:rsidR="001C17AF" w:rsidRPr="001C17AF">
        <w:rPr>
          <w:rFonts w:ascii="Times New Roman" w:hAnsi="Times New Roman" w:cs="Times New Roman"/>
          <w:noProof/>
          <w:sz w:val="24"/>
          <w:szCs w:val="24"/>
        </w:rPr>
        <w:t>2009)</w:t>
      </w:r>
      <w:r w:rsidR="001C17AF">
        <w:rPr>
          <w:rFonts w:ascii="Times New Roman" w:hAnsi="Times New Roman" w:cs="Times New Roman"/>
          <w:sz w:val="24"/>
          <w:szCs w:val="24"/>
        </w:rPr>
        <w:fldChar w:fldCharType="end"/>
      </w:r>
      <w:r w:rsidR="0021629F" w:rsidRPr="00310E51">
        <w:rPr>
          <w:rFonts w:ascii="Times New Roman" w:hAnsi="Times New Roman" w:cs="Times New Roman"/>
          <w:sz w:val="24"/>
          <w:szCs w:val="24"/>
        </w:rPr>
        <w:t xml:space="preserve"> </w:t>
      </w:r>
      <w:r w:rsidR="0064555B">
        <w:rPr>
          <w:rFonts w:ascii="Times New Roman" w:hAnsi="Times New Roman" w:cs="Times New Roman"/>
          <w:sz w:val="24"/>
          <w:szCs w:val="24"/>
        </w:rPr>
        <w:t xml:space="preserve">suggests </w:t>
      </w:r>
      <w:r w:rsidR="0021629F" w:rsidRPr="00310E51">
        <w:rPr>
          <w:rFonts w:ascii="Times New Roman" w:hAnsi="Times New Roman" w:cs="Times New Roman"/>
          <w:sz w:val="24"/>
          <w:szCs w:val="24"/>
        </w:rPr>
        <w:t xml:space="preserve">there is still no comprehensive theoretical framework explaining the motivation for </w:t>
      </w:r>
      <w:r w:rsidR="0064555B">
        <w:rPr>
          <w:rFonts w:ascii="Times New Roman" w:hAnsi="Times New Roman" w:cs="Times New Roman"/>
          <w:sz w:val="24"/>
          <w:szCs w:val="24"/>
        </w:rPr>
        <w:t xml:space="preserve">EM. </w:t>
      </w:r>
      <w:r w:rsidR="0021629F" w:rsidRPr="00310E51">
        <w:rPr>
          <w:rFonts w:ascii="Times New Roman" w:hAnsi="Times New Roman" w:cs="Times New Roman"/>
          <w:sz w:val="24"/>
          <w:szCs w:val="24"/>
        </w:rPr>
        <w:t>One source of this challenge is the reliance on a single theory to explain this phenomenon</w:t>
      </w:r>
      <w:r w:rsidR="0021629F" w:rsidRPr="0068707F">
        <w:rPr>
          <w:rFonts w:ascii="Times New Roman" w:hAnsi="Times New Roman" w:cs="Times New Roman"/>
          <w:sz w:val="24"/>
          <w:szCs w:val="24"/>
        </w:rPr>
        <w:t>. Gray et al. (1995</w:t>
      </w:r>
      <w:r w:rsidR="001C17AF" w:rsidRPr="0068707F">
        <w:rPr>
          <w:rFonts w:ascii="Times New Roman" w:hAnsi="Times New Roman" w:cs="Times New Roman"/>
          <w:sz w:val="24"/>
          <w:szCs w:val="24"/>
        </w:rPr>
        <w:t>)</w:t>
      </w:r>
      <w:r w:rsidR="0021629F" w:rsidRPr="0068707F">
        <w:rPr>
          <w:rFonts w:ascii="Times New Roman" w:hAnsi="Times New Roman" w:cs="Times New Roman"/>
          <w:sz w:val="24"/>
          <w:szCs w:val="24"/>
        </w:rPr>
        <w:t xml:space="preserve"> </w:t>
      </w:r>
      <w:r w:rsidR="0021629F" w:rsidRPr="00310E51">
        <w:rPr>
          <w:rFonts w:ascii="Times New Roman" w:hAnsi="Times New Roman" w:cs="Times New Roman"/>
          <w:sz w:val="24"/>
          <w:szCs w:val="24"/>
        </w:rPr>
        <w:t xml:space="preserve">contend that even though individual theories are useful in explaining the determinants of EM, their ability to </w:t>
      </w:r>
      <w:r w:rsidR="003975B6">
        <w:rPr>
          <w:rFonts w:ascii="Times New Roman" w:hAnsi="Times New Roman" w:cs="Times New Roman"/>
          <w:sz w:val="24"/>
          <w:szCs w:val="24"/>
        </w:rPr>
        <w:t xml:space="preserve">fully explain </w:t>
      </w:r>
      <w:r w:rsidR="0021629F" w:rsidRPr="00310E51">
        <w:rPr>
          <w:rFonts w:ascii="Times New Roman" w:hAnsi="Times New Roman" w:cs="Times New Roman"/>
          <w:sz w:val="24"/>
          <w:szCs w:val="24"/>
        </w:rPr>
        <w:t xml:space="preserve">different determinants and different aspects of EM is limited </w:t>
      </w:r>
      <w:r w:rsidR="001C17AF">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"10.1007/s10551-012-1446-8", "author" : [ { "dropping-particle" : "", "family" : "Ntim", "given" : "Collins G", "non-dropping-particle" : "", "parse-names" : false, "suffix" : "" }, { "dropping-particle" : "", "family" : "Soobaroyen", "given" : "Teerooven", "non-dropping-particle" : "", "parse-names" : false, "suffix" : "" } ], "id" : "ITEM-1", "issued" : { "date-parts" : [ [ "2013" ] ] }, "page" : "121-138", "title" : "Black Economic Empowerment Disclosures by South African Listed Corporations : The Influence of Ownership and Board Characteristics", "type" : "article-journal" }, "uris" : [ "http://www.mendeley.com/documents/?uuid=7479139c-cad6-4d91-afaf-1eefd2a223a8" ] } ], "mendeley" : { "formattedCitation" : "(Ntim and Soobaroyen 2013)", "manualFormatting" : "(Ntim and Soobaroyen 2013)", "plainTextFormattedCitation" : "(Ntim and Soobaroyen 2013)", "previouslyFormattedCitation" : "(Ntim and Soobaroyen 2013)" }, "properties" : {  }, "schema" : "https://github.com/citation-style-language/schema/raw/master/csl-citation.json" }</w:instrText>
      </w:r>
      <w:r w:rsidR="001C17AF">
        <w:rPr>
          <w:rFonts w:ascii="Times New Roman" w:hAnsi="Times New Roman" w:cs="Times New Roman"/>
          <w:sz w:val="24"/>
          <w:szCs w:val="24"/>
        </w:rPr>
        <w:fldChar w:fldCharType="separate"/>
      </w:r>
      <w:r w:rsidR="009C378B" w:rsidRPr="009C378B">
        <w:rPr>
          <w:rFonts w:ascii="Times New Roman" w:hAnsi="Times New Roman" w:cs="Times New Roman"/>
          <w:noProof/>
          <w:sz w:val="24"/>
          <w:szCs w:val="24"/>
        </w:rPr>
        <w:t>(</w:t>
      </w:r>
      <w:bookmarkStart w:id="3" w:name="_Hlk511218897"/>
      <w:r w:rsidR="00464B57">
        <w:rPr>
          <w:rFonts w:ascii="Times New Roman" w:hAnsi="Times New Roman" w:cs="Times New Roman"/>
          <w:noProof/>
          <w:sz w:val="24"/>
          <w:szCs w:val="24"/>
        </w:rPr>
        <w:t xml:space="preserve">Ntim and </w:t>
      </w:r>
      <w:r w:rsidR="009C378B" w:rsidRPr="009C378B">
        <w:rPr>
          <w:rFonts w:ascii="Times New Roman" w:hAnsi="Times New Roman" w:cs="Times New Roman"/>
          <w:noProof/>
          <w:sz w:val="24"/>
          <w:szCs w:val="24"/>
        </w:rPr>
        <w:t>Soobaroyen 2013</w:t>
      </w:r>
      <w:bookmarkEnd w:id="3"/>
      <w:r w:rsidR="009C378B" w:rsidRPr="009C378B">
        <w:rPr>
          <w:rFonts w:ascii="Times New Roman" w:hAnsi="Times New Roman" w:cs="Times New Roman"/>
          <w:noProof/>
          <w:sz w:val="24"/>
          <w:szCs w:val="24"/>
        </w:rPr>
        <w:t>)</w:t>
      </w:r>
      <w:r w:rsidR="001C17AF">
        <w:rPr>
          <w:rFonts w:ascii="Times New Roman" w:hAnsi="Times New Roman" w:cs="Times New Roman"/>
          <w:sz w:val="24"/>
          <w:szCs w:val="24"/>
        </w:rPr>
        <w:fldChar w:fldCharType="end"/>
      </w:r>
      <w:r w:rsidR="00B91B6F">
        <w:rPr>
          <w:rFonts w:ascii="Times New Roman" w:hAnsi="Times New Roman" w:cs="Times New Roman"/>
          <w:sz w:val="24"/>
          <w:szCs w:val="24"/>
        </w:rPr>
        <w:t xml:space="preserve">. </w:t>
      </w:r>
      <w:r w:rsidR="0021629F" w:rsidRPr="00310E51">
        <w:rPr>
          <w:rFonts w:ascii="Times New Roman" w:hAnsi="Times New Roman" w:cs="Times New Roman"/>
          <w:sz w:val="24"/>
          <w:szCs w:val="24"/>
        </w:rPr>
        <w:t xml:space="preserve">Some theories which have </w:t>
      </w:r>
      <w:r w:rsidR="0064555B">
        <w:rPr>
          <w:rFonts w:ascii="Times New Roman" w:hAnsi="Times New Roman" w:cs="Times New Roman"/>
          <w:sz w:val="24"/>
          <w:szCs w:val="24"/>
        </w:rPr>
        <w:t>been used in the field include a</w:t>
      </w:r>
      <w:r w:rsidR="0021629F" w:rsidRPr="00310E51">
        <w:rPr>
          <w:rFonts w:ascii="Times New Roman" w:hAnsi="Times New Roman" w:cs="Times New Roman"/>
          <w:sz w:val="24"/>
          <w:szCs w:val="24"/>
        </w:rPr>
        <w:t>gency, institutional, legitimacy and stakeholde</w:t>
      </w:r>
      <w:r w:rsidR="00C300C5">
        <w:rPr>
          <w:rFonts w:ascii="Times New Roman" w:hAnsi="Times New Roman" w:cs="Times New Roman"/>
          <w:sz w:val="24"/>
          <w:szCs w:val="24"/>
        </w:rPr>
        <w:t>r theories. However, the two</w:t>
      </w:r>
      <w:r w:rsidR="0021629F" w:rsidRPr="00310E51">
        <w:rPr>
          <w:rFonts w:ascii="Times New Roman" w:hAnsi="Times New Roman" w:cs="Times New Roman"/>
          <w:sz w:val="24"/>
          <w:szCs w:val="24"/>
        </w:rPr>
        <w:t xml:space="preserve"> </w:t>
      </w:r>
      <w:r w:rsidR="00C300C5">
        <w:rPr>
          <w:rFonts w:ascii="Times New Roman" w:hAnsi="Times New Roman" w:cs="Times New Roman"/>
          <w:sz w:val="24"/>
          <w:szCs w:val="24"/>
        </w:rPr>
        <w:t xml:space="preserve">most </w:t>
      </w:r>
      <w:r w:rsidR="0021629F" w:rsidRPr="00310E51">
        <w:rPr>
          <w:rFonts w:ascii="Times New Roman" w:hAnsi="Times New Roman" w:cs="Times New Roman"/>
          <w:sz w:val="24"/>
          <w:szCs w:val="24"/>
        </w:rPr>
        <w:t>dominant in studies relating to socio-environmental activities particularly in large firms are leg</w:t>
      </w:r>
      <w:r w:rsidR="00464B57">
        <w:rPr>
          <w:rFonts w:ascii="Times New Roman" w:hAnsi="Times New Roman" w:cs="Times New Roman"/>
          <w:sz w:val="24"/>
          <w:szCs w:val="24"/>
        </w:rPr>
        <w:t>itimacy and stakeholder theories</w:t>
      </w:r>
      <w:r w:rsidR="00D22FDA">
        <w:rPr>
          <w:rFonts w:ascii="Times New Roman" w:hAnsi="Times New Roman" w:cs="Times New Roman"/>
          <w:sz w:val="24"/>
          <w:szCs w:val="24"/>
        </w:rPr>
        <w:t xml:space="preserve"> (Deegan</w:t>
      </w:r>
      <w:r w:rsidR="0021629F" w:rsidRPr="00310E51">
        <w:rPr>
          <w:rFonts w:ascii="Times New Roman" w:hAnsi="Times New Roman" w:cs="Times New Roman"/>
          <w:sz w:val="24"/>
          <w:szCs w:val="24"/>
        </w:rPr>
        <w:t xml:space="preserve"> 2002</w:t>
      </w:r>
      <w:r w:rsidR="001C17AF">
        <w:rPr>
          <w:rFonts w:ascii="Times New Roman" w:hAnsi="Times New Roman" w:cs="Times New Roman"/>
          <w:sz w:val="24"/>
          <w:szCs w:val="24"/>
        </w:rPr>
        <w:t>;</w:t>
      </w:r>
      <w:r w:rsidR="0068707F">
        <w:rPr>
          <w:rFonts w:ascii="Times New Roman" w:hAnsi="Times New Roman" w:cs="Times New Roman"/>
          <w:sz w:val="24"/>
          <w:szCs w:val="24"/>
        </w:rPr>
        <w:t xml:space="preserve"> </w:t>
      </w:r>
      <w:r w:rsidR="001C17AF">
        <w:rPr>
          <w:rFonts w:ascii="Times New Roman" w:hAnsi="Times New Roman" w:cs="Times New Roman"/>
          <w:sz w:val="24"/>
          <w:szCs w:val="24"/>
        </w:rPr>
        <w:t>Re</w:t>
      </w:r>
      <w:r w:rsidR="00D22FDA">
        <w:rPr>
          <w:rFonts w:ascii="Times New Roman" w:hAnsi="Times New Roman" w:cs="Times New Roman"/>
          <w:sz w:val="24"/>
          <w:szCs w:val="24"/>
        </w:rPr>
        <w:t>verte</w:t>
      </w:r>
      <w:r w:rsidR="0021629F" w:rsidRPr="001C17AF">
        <w:rPr>
          <w:rFonts w:ascii="Times New Roman" w:hAnsi="Times New Roman" w:cs="Times New Roman"/>
          <w:sz w:val="24"/>
          <w:szCs w:val="24"/>
        </w:rPr>
        <w:t xml:space="preserve"> 2009</w:t>
      </w:r>
      <w:r w:rsidR="001C17AF">
        <w:rPr>
          <w:rFonts w:ascii="Times New Roman" w:hAnsi="Times New Roman" w:cs="Times New Roman"/>
          <w:sz w:val="24"/>
          <w:szCs w:val="24"/>
        </w:rPr>
        <w:fldChar w:fldCharType="begin" w:fldLock="1"/>
      </w:r>
      <w:r w:rsidR="00C24737">
        <w:rPr>
          <w:rFonts w:ascii="Times New Roman" w:hAnsi="Times New Roman" w:cs="Times New Roman"/>
          <w:sz w:val="24"/>
          <w:szCs w:val="24"/>
        </w:rPr>
        <w:instrText>ADDIN CSL_CITATION { "citationItems" : [ { "id" : "ITEM-1", "itemData" : { "DOI" : "10.1002/bse.1952", "ISSN" : "10990836", "abstract" : "Within the theoretical framework of socio-political economics, and more specifically of stakeholder theory, this work examines whether companies operating under different institutional constraints and stakeholder pressure tend to emphasize different models of corporate environmental reporting. Furthermore, the paper tests whether different corporate environmental reporting policies are driven by the countries' corporate governance systems. A sample of 3931 international companies was examined through a logistic biplot and conditional mean linear regression models. The main results reveal that companies follow two distinct environmental reporting approaches, which depend on specific stakeholders and institutional requirements. The first model, which is followed by firms within codified law countries, mostly focuses on water and emissions. The second approach, mainly followed by companies operating in common law countries, emphasizes materials and energy issues. This finding reveals that companies gradually modify their environmental strategies to make themselves more compatible with the characteristics of the social and institutional environment, which will result in several corporate benefits. The paper provides several outstanding implications for companies' strategic managers, national institutions and firms' stakeholders, especially for investors and customers. Copyright (c) 2017 John Wiley &amp; Sons, Ltd and ERP Environment", "author" : [ { "dropping-particle" : "", "family" : "Gallego-Alvarez", "given" : "Isabel", "non-dropping-particle" : "", "parse-names" : false, "suffix" : "" }, { "dropping-particle" : "", "family" : "Ortas", "given" : "Eduardo", "non-dropping-particle" : "", "parse-names" : false, "suffix" : "" }, { "dropping-particle" : "", "family" : "Vicente-Villard\u00f3n", "given" : "Jos\u00e9 Luis", "non-dropping-particle" : "", "parse-names" : false, "suffix" : "" }, { "dropping-particle" : "", "family" : "\u00c1lvarez Etxeberria", "given" : "Igor", "non-dropping-particle" : "", "parse-names" : false, "suffix" : "" } ], "container-title" : "Business Strategy and the Environment", "id" : "ITEM-1", "issue" : "6", "issued" : { "date-parts" : [ [ "2017" ] ] }, "page" : "807-825", "title" : "Institutional Constraints, Stakeholder Pressure and Corporate Environmental Reporting Policies", "type" : "article-journal", "volume" : "26" }, "uris" : [ "http://www.mendeley.com/documents/?uuid=7a0e6310-dd06-411b-a0e4-1e39a3bdbead" ] } ], "mendeley" : { "formattedCitation" : "(Gallego-Alvarez et al. 2017)", "manualFormatting" : ")", "plainTextFormattedCitation" : "(Gallego-Alvarez et al. 2017)", "previouslyFormattedCitation" : "(Gallego-Alvarez et al. 2017)" }, "properties" : {  }, "schema" : "https://github.com/citation-style-language/schema/raw/master/csl-citation.json" }</w:instrText>
      </w:r>
      <w:r w:rsidR="001C17AF">
        <w:rPr>
          <w:rFonts w:ascii="Times New Roman" w:hAnsi="Times New Roman" w:cs="Times New Roman"/>
          <w:sz w:val="24"/>
          <w:szCs w:val="24"/>
        </w:rPr>
        <w:fldChar w:fldCharType="separate"/>
      </w:r>
      <w:r w:rsidR="001C17AF" w:rsidRPr="001C17AF">
        <w:rPr>
          <w:rFonts w:ascii="Times New Roman" w:hAnsi="Times New Roman" w:cs="Times New Roman"/>
          <w:noProof/>
          <w:sz w:val="24"/>
          <w:szCs w:val="24"/>
        </w:rPr>
        <w:t>)</w:t>
      </w:r>
      <w:r w:rsidR="001C17AF">
        <w:rPr>
          <w:rFonts w:ascii="Times New Roman" w:hAnsi="Times New Roman" w:cs="Times New Roman"/>
          <w:sz w:val="24"/>
          <w:szCs w:val="24"/>
        </w:rPr>
        <w:fldChar w:fldCharType="end"/>
      </w:r>
      <w:r w:rsidR="0021629F" w:rsidRPr="001C17AF">
        <w:rPr>
          <w:rFonts w:ascii="Times New Roman" w:hAnsi="Times New Roman" w:cs="Times New Roman"/>
          <w:sz w:val="24"/>
          <w:szCs w:val="24"/>
        </w:rPr>
        <w:t>. These two t</w:t>
      </w:r>
      <w:r w:rsidR="0021629F" w:rsidRPr="00310E51">
        <w:rPr>
          <w:rFonts w:ascii="Times New Roman" w:hAnsi="Times New Roman" w:cs="Times New Roman"/>
          <w:sz w:val="24"/>
          <w:szCs w:val="24"/>
        </w:rPr>
        <w:t xml:space="preserve">heories seem not to receive the same level of attention among SMEs and </w:t>
      </w:r>
      <w:r w:rsidR="003975B6">
        <w:rPr>
          <w:rFonts w:ascii="Times New Roman" w:hAnsi="Times New Roman" w:cs="Times New Roman"/>
          <w:sz w:val="24"/>
          <w:szCs w:val="24"/>
        </w:rPr>
        <w:t xml:space="preserve">where </w:t>
      </w:r>
      <w:r w:rsidR="0021629F" w:rsidRPr="00310E51">
        <w:rPr>
          <w:rFonts w:ascii="Times New Roman" w:hAnsi="Times New Roman" w:cs="Times New Roman"/>
          <w:sz w:val="24"/>
          <w:szCs w:val="24"/>
        </w:rPr>
        <w:t xml:space="preserve">the few </w:t>
      </w:r>
      <w:r w:rsidR="0064555B">
        <w:rPr>
          <w:rFonts w:ascii="Times New Roman" w:hAnsi="Times New Roman" w:cs="Times New Roman"/>
          <w:sz w:val="24"/>
          <w:szCs w:val="24"/>
        </w:rPr>
        <w:t xml:space="preserve">studies based on </w:t>
      </w:r>
      <w:r w:rsidR="0021629F" w:rsidRPr="00310E51">
        <w:rPr>
          <w:rFonts w:ascii="Times New Roman" w:hAnsi="Times New Roman" w:cs="Times New Roman"/>
          <w:sz w:val="24"/>
          <w:szCs w:val="24"/>
        </w:rPr>
        <w:t xml:space="preserve">SMEs have applied them, </w:t>
      </w:r>
      <w:r w:rsidR="0064555B">
        <w:rPr>
          <w:rFonts w:ascii="Times New Roman" w:hAnsi="Times New Roman" w:cs="Times New Roman"/>
          <w:sz w:val="24"/>
          <w:szCs w:val="24"/>
        </w:rPr>
        <w:t>they have been</w:t>
      </w:r>
      <w:r w:rsidR="0021629F" w:rsidRPr="00310E51">
        <w:rPr>
          <w:rFonts w:ascii="Times New Roman" w:hAnsi="Times New Roman" w:cs="Times New Roman"/>
          <w:sz w:val="24"/>
          <w:szCs w:val="24"/>
        </w:rPr>
        <w:t xml:space="preserve"> applied in isolation </w:t>
      </w:r>
      <w:r w:rsidR="001C17AF">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"10.1007/s10551-006-9183-5", "ISBN" : "01674544", "ISSN" : "01674544", "PMID" : "22554953", "abstract" : "The impact of smaller firm size on corporate social responsibility (CSR) is ambiguous. Some contend that small businesses are socially responsible by nature, while others argue that a smaller firm size imposes barriers on small firms that constrain their ability to take responsible action. This paper critically analyses recent theoretical and empirical contributions on the size\u2013social responsibility relationship among small businesses. More specifically, it reviews the impact of firm size on four antecedents of business behaviour: issue characteristics, personal characteristics, organizational characteristics and context characteristics. It concludes that the small business context does impose barriers on social responsibility taking, but that the impact of the smaller firm size on social responsibility should be nuanced depending on a number of conditions. From a critical analysis of these conditions, opportunities for small businesses and their constituents to overcome the constraining barriers are suggested.", "author" : [ { "dropping-particle" : "", "family" : "Lepoutre", "given" : "Jan", "non-dropping-particle" : "", "parse-names" : false, "suffix" : "" }, { "dropping-particle" : "", "family" : "Heene", "given" : "Aim\u00e9", "non-dropping-particle" : "", "parse-names" : false, "suffix" : "" } ], "container-title" : "Journal of Business Ethics", "id" : "ITEM-1", "issue" : "3", "issued" : { "date-parts" : [ [ "2006" ] ] }, "page" : "257-273", "title" : "Investigating the impact of firm size on small business social responsibility: A critical review", "type" : "article-journal", "volume" : "67" }, "uris" : [ "http://www.mendeley.com/documents/?uuid=4eca9fd8-d3f7-4e62-9a5d-a323f0caabc4" ] } ], "mendeley" : { "formattedCitation" : "(Lepoutre and Heene 2006)", "manualFormatting" : "(Lepoutre and Heene 2006", "plainTextFormattedCitation" : "(Lepoutre and Heene 2006)", "previouslyFormattedCitation" : "(Lepoutre and Heene 2006)" }, "properties" : {  }, "schema" : "https://github.com/citation-style-language/schema/raw/master/csl-citation.json" }</w:instrText>
      </w:r>
      <w:r w:rsidR="001C17AF">
        <w:rPr>
          <w:rFonts w:ascii="Times New Roman" w:hAnsi="Times New Roman" w:cs="Times New Roman"/>
          <w:sz w:val="24"/>
          <w:szCs w:val="24"/>
        </w:rPr>
        <w:fldChar w:fldCharType="separate"/>
      </w:r>
      <w:r w:rsidR="00D22FDA">
        <w:rPr>
          <w:rFonts w:ascii="Times New Roman" w:hAnsi="Times New Roman" w:cs="Times New Roman"/>
          <w:noProof/>
          <w:sz w:val="24"/>
          <w:szCs w:val="24"/>
        </w:rPr>
        <w:t>(Lepoutre and Heene</w:t>
      </w:r>
      <w:r w:rsidR="001C17AF" w:rsidRPr="001C17AF">
        <w:rPr>
          <w:rFonts w:ascii="Times New Roman" w:hAnsi="Times New Roman" w:cs="Times New Roman"/>
          <w:noProof/>
          <w:sz w:val="24"/>
          <w:szCs w:val="24"/>
        </w:rPr>
        <w:t xml:space="preserve"> 2006</w:t>
      </w:r>
      <w:r w:rsidR="001C17AF">
        <w:rPr>
          <w:rFonts w:ascii="Times New Roman" w:hAnsi="Times New Roman" w:cs="Times New Roman"/>
          <w:sz w:val="24"/>
          <w:szCs w:val="24"/>
        </w:rPr>
        <w:fldChar w:fldCharType="end"/>
      </w:r>
      <w:r w:rsidR="0021629F" w:rsidRPr="00310E51">
        <w:rPr>
          <w:rFonts w:ascii="Times New Roman" w:hAnsi="Times New Roman" w:cs="Times New Roman"/>
          <w:sz w:val="24"/>
          <w:szCs w:val="24"/>
        </w:rPr>
        <w:t xml:space="preserve">; Mensah 2014, </w:t>
      </w:r>
      <w:r w:rsidR="00D22FDA">
        <w:rPr>
          <w:rFonts w:ascii="Times New Roman" w:hAnsi="Times New Roman" w:cs="Times New Roman"/>
          <w:sz w:val="24"/>
          <w:szCs w:val="24"/>
        </w:rPr>
        <w:t>Hoogendoorn et al.</w:t>
      </w:r>
      <w:r w:rsidR="001C17AF" w:rsidRPr="001C17AF">
        <w:rPr>
          <w:rFonts w:ascii="Times New Roman" w:hAnsi="Times New Roman" w:cs="Times New Roman"/>
          <w:sz w:val="24"/>
          <w:szCs w:val="24"/>
        </w:rPr>
        <w:t xml:space="preserve"> 2015</w:t>
      </w:r>
      <w:r w:rsidR="0021629F" w:rsidRPr="00310E51">
        <w:rPr>
          <w:rFonts w:ascii="Times New Roman" w:hAnsi="Times New Roman" w:cs="Times New Roman"/>
          <w:sz w:val="24"/>
          <w:szCs w:val="24"/>
        </w:rPr>
        <w:t xml:space="preserve">). </w:t>
      </w:r>
      <w:r w:rsidR="001C17AF">
        <w:rPr>
          <w:rFonts w:ascii="Times New Roman" w:hAnsi="Times New Roman" w:cs="Times New Roman"/>
          <w:sz w:val="24"/>
          <w:szCs w:val="24"/>
        </w:rPr>
        <w:fldChar w:fldCharType="begin" w:fldLock="1"/>
      </w:r>
      <w:r w:rsidR="00070AF2">
        <w:rPr>
          <w:rFonts w:ascii="Times New Roman" w:hAnsi="Times New Roman" w:cs="Times New Roman"/>
          <w:sz w:val="24"/>
          <w:szCs w:val="24"/>
        </w:rPr>
        <w:instrText>ADDIN CSL_CITATION { "citationItems" : [ { "id" : "ITEM-1", "itemData" : { "DOI" : "10.2307/41166339", "ISBN" : "1044-5005", "ISSN" : "10445005", "PMID" : "19902423", "abstract" : "Corporate social disclosures (CSD) are primarily voluntary in nature and subsequently provide an area for research into motivational aspects of disclosures. The main focus of prior research has been whether corporate social disclosures constitute a discharge of accountability or are part of a process of legitimation. Prior research, however, ignores the emergence of an alternate style of corporate social disclosure, the solicited disclosure. Increasingly companies are requested to report on their interactions with society in various forms. Non-government organisations (NGOs), regulatory agencies, ethical or socially responsible investment fund managers and other researchers are requesting social information from corporations. This shift from voluntary information provision to demanded information can be viewed as a natural consequence of the increasing pressures on corporations to be responsible, particularly in light of intensified world wide attention on unethical corporate behaviour and corporate collapse. These contemporary variants of social disclosure are worthy of scrutiny when considering these solicited disclosures potentially reduce a corporations power in defining the scope and nature of disclosures. Two theories, which are similar and derived from the broader political economy perspective, are commonly offered as explanations of motivations for social disclosures. Stakeholder theory offers an explanation of accountability to stakeholders. Legitimacy theory, on the other hand, suggests voluntary disclosures are part of a process of legitimation. This paper argues that these theoretical perspectives may provide greater insights into managerial motivation for disclosure if they are linked more explicitly to the nature of corporate social disclosure under examination: voluntary or solicited.", "author" : [ { "dropping-particle" : "Van Der", "family" : "Laan", "given" : "Sandra", "non-dropping-particle" : "", "parse-names" : false, "suffix" : "" } ], "container-title" : "Australlasian Business and Finance Journal", "id" : "ITEM-1", "issue" : "4", "issued" : { "date-parts" : [ [ "2009" ] ] }, "page" : "15-30", "title" : "The role of theory in explaining motivation for corporate social disclosures: Voluntary disclosures vs \u2018 solicited \u2019 disclosures", "type" : "article-journal", "volume" : "3" }, "uris" : [ "http://www.mendeley.com/documents/?uuid=8176d756-719d-433c-8816-200139274601" ] } ], "mendeley" : { "formattedCitation" : "(Laan 2009)", "manualFormatting" : "van der Laan (2009)", "plainTextFormattedCitation" : "(Laan 2009)", "previouslyFormattedCitation" : "(Laan 2009)" }, "properties" : {  }, "schema" : "https://github.com/citation-style-language/schema/raw/master/csl-citation.json" }</w:instrText>
      </w:r>
      <w:r w:rsidR="001C17AF">
        <w:rPr>
          <w:rFonts w:ascii="Times New Roman" w:hAnsi="Times New Roman" w:cs="Times New Roman"/>
          <w:sz w:val="24"/>
          <w:szCs w:val="24"/>
        </w:rPr>
        <w:fldChar w:fldCharType="separate"/>
      </w:r>
      <w:r w:rsidR="001C17AF" w:rsidRPr="001C17AF">
        <w:rPr>
          <w:rFonts w:ascii="Times New Roman" w:hAnsi="Times New Roman" w:cs="Times New Roman"/>
          <w:noProof/>
          <w:sz w:val="24"/>
          <w:szCs w:val="24"/>
        </w:rPr>
        <w:t>Laan</w:t>
      </w:r>
      <w:r w:rsidR="001C17AF">
        <w:rPr>
          <w:rFonts w:ascii="Times New Roman" w:hAnsi="Times New Roman" w:cs="Times New Roman"/>
          <w:noProof/>
          <w:sz w:val="24"/>
          <w:szCs w:val="24"/>
        </w:rPr>
        <w:t xml:space="preserve"> (</w:t>
      </w:r>
      <w:r w:rsidR="001C17AF" w:rsidRPr="001C17AF">
        <w:rPr>
          <w:rFonts w:ascii="Times New Roman" w:hAnsi="Times New Roman" w:cs="Times New Roman"/>
          <w:noProof/>
          <w:sz w:val="24"/>
          <w:szCs w:val="24"/>
        </w:rPr>
        <w:t>2009)</w:t>
      </w:r>
      <w:r w:rsidR="001C17AF">
        <w:rPr>
          <w:rFonts w:ascii="Times New Roman" w:hAnsi="Times New Roman" w:cs="Times New Roman"/>
          <w:sz w:val="24"/>
          <w:szCs w:val="24"/>
        </w:rPr>
        <w:fldChar w:fldCharType="end"/>
      </w:r>
      <w:r w:rsidR="0021629F" w:rsidRPr="00310E51">
        <w:rPr>
          <w:rFonts w:ascii="Times New Roman" w:hAnsi="Times New Roman" w:cs="Times New Roman"/>
          <w:sz w:val="24"/>
          <w:szCs w:val="24"/>
        </w:rPr>
        <w:t xml:space="preserve"> suggest</w:t>
      </w:r>
      <w:r w:rsidR="0064555B">
        <w:rPr>
          <w:rFonts w:ascii="Times New Roman" w:hAnsi="Times New Roman" w:cs="Times New Roman"/>
          <w:sz w:val="24"/>
          <w:szCs w:val="24"/>
        </w:rPr>
        <w:t xml:space="preserve"> </w:t>
      </w:r>
      <w:r w:rsidR="0021629F" w:rsidRPr="00310E51">
        <w:rPr>
          <w:rFonts w:ascii="Times New Roman" w:hAnsi="Times New Roman" w:cs="Times New Roman"/>
          <w:sz w:val="24"/>
          <w:szCs w:val="24"/>
        </w:rPr>
        <w:t>that legitimacy and stakeholder theories which are similar and both derived from the broad political eco</w:t>
      </w:r>
      <w:r w:rsidR="00C300C5">
        <w:rPr>
          <w:rFonts w:ascii="Times New Roman" w:hAnsi="Times New Roman" w:cs="Times New Roman"/>
          <w:sz w:val="24"/>
          <w:szCs w:val="24"/>
        </w:rPr>
        <w:t xml:space="preserve">nomy perspective commonly </w:t>
      </w:r>
      <w:r w:rsidR="003975B6">
        <w:rPr>
          <w:rFonts w:ascii="Times New Roman" w:hAnsi="Times New Roman" w:cs="Times New Roman"/>
          <w:sz w:val="24"/>
          <w:szCs w:val="24"/>
        </w:rPr>
        <w:t xml:space="preserve">explain </w:t>
      </w:r>
      <w:r w:rsidR="0021629F" w:rsidRPr="00310E51">
        <w:rPr>
          <w:rFonts w:ascii="Times New Roman" w:hAnsi="Times New Roman" w:cs="Times New Roman"/>
          <w:sz w:val="24"/>
          <w:szCs w:val="24"/>
        </w:rPr>
        <w:t xml:space="preserve">managerial motivation for social responsibility. The need for a multi-theoretical framework in socio-environmental studies is underpinned by the inconclusiveness in the literature </w:t>
      </w:r>
      <w:r w:rsidR="003975B6">
        <w:rPr>
          <w:rFonts w:ascii="Times New Roman" w:hAnsi="Times New Roman" w:cs="Times New Roman"/>
          <w:sz w:val="24"/>
          <w:szCs w:val="24"/>
        </w:rPr>
        <w:t xml:space="preserve">regarding </w:t>
      </w:r>
      <w:r w:rsidR="0021629F" w:rsidRPr="00310E51">
        <w:rPr>
          <w:rFonts w:ascii="Times New Roman" w:hAnsi="Times New Roman" w:cs="Times New Roman"/>
          <w:sz w:val="24"/>
          <w:szCs w:val="24"/>
        </w:rPr>
        <w:t xml:space="preserve">either legitimacy or stakeholder theories. </w:t>
      </w:r>
    </w:p>
    <w:p w14:paraId="4AA60065" w14:textId="11B88EBF" w:rsidR="00C300C5" w:rsidRDefault="0021629F" w:rsidP="00C300C5">
      <w:pPr>
        <w:autoSpaceDE w:val="0"/>
        <w:autoSpaceDN w:val="0"/>
        <w:adjustRightInd w:val="0"/>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Clearly</w:t>
      </w:r>
      <w:r w:rsidR="0064555B">
        <w:rPr>
          <w:rFonts w:ascii="Times New Roman" w:hAnsi="Times New Roman" w:cs="Times New Roman"/>
          <w:sz w:val="24"/>
          <w:szCs w:val="24"/>
        </w:rPr>
        <w:t>,</w:t>
      </w:r>
      <w:r w:rsidRPr="00310E51">
        <w:rPr>
          <w:rFonts w:ascii="Times New Roman" w:hAnsi="Times New Roman" w:cs="Times New Roman"/>
          <w:sz w:val="24"/>
          <w:szCs w:val="24"/>
        </w:rPr>
        <w:t xml:space="preserve"> whilst legitimacy focuses on the general societal expectation, stakeholder theory recognises that within the wider social system exist dif</w:t>
      </w:r>
      <w:r w:rsidR="00C300C5">
        <w:rPr>
          <w:rFonts w:ascii="Times New Roman" w:hAnsi="Times New Roman" w:cs="Times New Roman"/>
          <w:sz w:val="24"/>
          <w:szCs w:val="24"/>
        </w:rPr>
        <w:t xml:space="preserve">ferent groups with competing </w:t>
      </w:r>
      <w:r w:rsidRPr="00310E51">
        <w:rPr>
          <w:rFonts w:ascii="Times New Roman" w:hAnsi="Times New Roman" w:cs="Times New Roman"/>
          <w:sz w:val="24"/>
          <w:szCs w:val="24"/>
        </w:rPr>
        <w:t>interest which must be strategically addressed in the mix of resources constraint for the survival of the firm. Therefore, instead of the firm having one social contract where it is difficult to identify the firm's st</w:t>
      </w:r>
      <w:r w:rsidR="00C300C5">
        <w:rPr>
          <w:rFonts w:ascii="Times New Roman" w:hAnsi="Times New Roman" w:cs="Times New Roman"/>
          <w:sz w:val="24"/>
          <w:szCs w:val="24"/>
        </w:rPr>
        <w:t>akeholders, stakeholder theory expect</w:t>
      </w:r>
      <w:r w:rsidRPr="00310E51">
        <w:rPr>
          <w:rFonts w:ascii="Times New Roman" w:hAnsi="Times New Roman" w:cs="Times New Roman"/>
          <w:sz w:val="24"/>
          <w:szCs w:val="24"/>
        </w:rPr>
        <w:t>s various negotiated social contract with different stakeholders with priority for powerful stakeholders (</w:t>
      </w:r>
      <w:r w:rsidR="00D22FDA">
        <w:rPr>
          <w:rFonts w:ascii="Times New Roman" w:hAnsi="Times New Roman" w:cs="Times New Roman"/>
          <w:sz w:val="24"/>
          <w:szCs w:val="24"/>
        </w:rPr>
        <w:t>Ntim and Soobaroyen</w:t>
      </w:r>
      <w:r w:rsidR="003D5C9B" w:rsidRPr="003D5C9B">
        <w:rPr>
          <w:rFonts w:ascii="Times New Roman" w:hAnsi="Times New Roman" w:cs="Times New Roman"/>
          <w:sz w:val="24"/>
          <w:szCs w:val="24"/>
        </w:rPr>
        <w:t xml:space="preserve"> 2013</w:t>
      </w:r>
      <w:r w:rsidR="000B0030">
        <w:rPr>
          <w:rFonts w:ascii="Times New Roman" w:hAnsi="Times New Roman" w:cs="Times New Roman"/>
          <w:sz w:val="24"/>
          <w:szCs w:val="24"/>
        </w:rPr>
        <w:t>). Deegan (200</w:t>
      </w:r>
      <w:r w:rsidRPr="00310E51">
        <w:rPr>
          <w:rFonts w:ascii="Times New Roman" w:hAnsi="Times New Roman" w:cs="Times New Roman"/>
          <w:sz w:val="24"/>
          <w:szCs w:val="24"/>
        </w:rPr>
        <w:t>2) asserts there are overlaps between legitimacy and stakeholder theory, they both provide a different and useful point. Reverte (2009) stresses these are alternative theories in EM</w:t>
      </w:r>
      <w:r w:rsidR="007446E4">
        <w:rPr>
          <w:rFonts w:ascii="Times New Roman" w:hAnsi="Times New Roman" w:cs="Times New Roman"/>
          <w:sz w:val="24"/>
          <w:szCs w:val="24"/>
        </w:rPr>
        <w:t xml:space="preserve"> </w:t>
      </w:r>
      <w:r w:rsidRPr="00310E51">
        <w:rPr>
          <w:rFonts w:ascii="Times New Roman" w:hAnsi="Times New Roman" w:cs="Times New Roman"/>
          <w:sz w:val="24"/>
          <w:szCs w:val="24"/>
        </w:rPr>
        <w:t xml:space="preserve">studies focusing on a distinct aspect of the same issue as there are different factors motivating EM adoption and therefore should not be competing theories. Hence using them jointly should help </w:t>
      </w:r>
      <w:r w:rsidR="003975B6">
        <w:rPr>
          <w:rFonts w:ascii="Times New Roman" w:hAnsi="Times New Roman" w:cs="Times New Roman"/>
          <w:sz w:val="24"/>
          <w:szCs w:val="24"/>
        </w:rPr>
        <w:t xml:space="preserve">explain </w:t>
      </w:r>
      <w:r w:rsidRPr="00310E51">
        <w:rPr>
          <w:rFonts w:ascii="Times New Roman" w:hAnsi="Times New Roman" w:cs="Times New Roman"/>
          <w:sz w:val="24"/>
          <w:szCs w:val="24"/>
        </w:rPr>
        <w:t xml:space="preserve">environmental behaviour of the firm. </w:t>
      </w:r>
    </w:p>
    <w:p w14:paraId="365CE817" w14:textId="0AF7D315" w:rsidR="00410BE1" w:rsidRDefault="0021629F" w:rsidP="003B0876">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Stakeholder theory</w:t>
      </w:r>
      <w:r w:rsidR="0001119E">
        <w:rPr>
          <w:rFonts w:ascii="Times New Roman" w:hAnsi="Times New Roman" w:cs="Times New Roman"/>
          <w:sz w:val="24"/>
          <w:szCs w:val="24"/>
        </w:rPr>
        <w:t xml:space="preserve"> posits there are </w:t>
      </w:r>
      <w:r w:rsidRPr="00310E51">
        <w:rPr>
          <w:rFonts w:ascii="Times New Roman" w:hAnsi="Times New Roman" w:cs="Times New Roman"/>
          <w:sz w:val="24"/>
          <w:szCs w:val="24"/>
        </w:rPr>
        <w:t xml:space="preserve">group who can affect or is affected by the operations of the </w:t>
      </w:r>
      <w:r w:rsidR="00D22FDA">
        <w:rPr>
          <w:rFonts w:ascii="Times New Roman" w:hAnsi="Times New Roman" w:cs="Times New Roman"/>
          <w:sz w:val="24"/>
          <w:szCs w:val="24"/>
        </w:rPr>
        <w:t>firm (Freeman</w:t>
      </w:r>
      <w:r w:rsidRPr="007D13DB">
        <w:rPr>
          <w:rFonts w:ascii="Times New Roman" w:hAnsi="Times New Roman" w:cs="Times New Roman"/>
          <w:sz w:val="24"/>
          <w:szCs w:val="24"/>
        </w:rPr>
        <w:t xml:space="preserve"> 1984</w:t>
      </w:r>
      <w:r w:rsidRPr="00310E51">
        <w:rPr>
          <w:rFonts w:ascii="Times New Roman" w:hAnsi="Times New Roman" w:cs="Times New Roman"/>
          <w:sz w:val="24"/>
          <w:szCs w:val="24"/>
        </w:rPr>
        <w:t>) and therefore a firm needs to adopt strategies to address their expectations which is much bro</w:t>
      </w:r>
      <w:r w:rsidR="000B0FBF">
        <w:rPr>
          <w:rFonts w:ascii="Times New Roman" w:hAnsi="Times New Roman" w:cs="Times New Roman"/>
          <w:sz w:val="24"/>
          <w:szCs w:val="24"/>
        </w:rPr>
        <w:t>ader than that of shareholders.</w:t>
      </w:r>
      <w:r w:rsidRPr="00310E51">
        <w:rPr>
          <w:rFonts w:ascii="Times New Roman" w:hAnsi="Times New Roman" w:cs="Times New Roman"/>
          <w:sz w:val="24"/>
          <w:szCs w:val="24"/>
        </w:rPr>
        <w:t xml:space="preserve"> The strategies and expectations which managem</w:t>
      </w:r>
      <w:r w:rsidR="007366A2">
        <w:rPr>
          <w:rFonts w:ascii="Times New Roman" w:hAnsi="Times New Roman" w:cs="Times New Roman"/>
          <w:sz w:val="24"/>
          <w:szCs w:val="24"/>
        </w:rPr>
        <w:t>ent consider depend</w:t>
      </w:r>
      <w:r w:rsidRPr="00310E51">
        <w:rPr>
          <w:rFonts w:ascii="Times New Roman" w:hAnsi="Times New Roman" w:cs="Times New Roman"/>
          <w:sz w:val="24"/>
          <w:szCs w:val="24"/>
        </w:rPr>
        <w:t xml:space="preserve"> on the level of influence exerted by the </w:t>
      </w:r>
      <w:r w:rsidRPr="007D13DB">
        <w:rPr>
          <w:rFonts w:ascii="Times New Roman" w:hAnsi="Times New Roman" w:cs="Times New Roman"/>
          <w:sz w:val="24"/>
          <w:szCs w:val="24"/>
        </w:rPr>
        <w:t>stakeholder (Brenner and Cochran 1991). St</w:t>
      </w:r>
      <w:r w:rsidRPr="00310E51">
        <w:rPr>
          <w:rFonts w:ascii="Times New Roman" w:hAnsi="Times New Roman" w:cs="Times New Roman"/>
          <w:sz w:val="24"/>
          <w:szCs w:val="24"/>
        </w:rPr>
        <w:t xml:space="preserve">akeholder theory has been instrumental in strategic choices of management since it helps identifies different groups of stakeholders, their competing claims, influence and how to manage it </w:t>
      </w:r>
      <w:r w:rsidR="003D5C9B">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"10.2307/258887", "ISBN" : "03637425", "ISSN" : "03637425", "PMID" : "9503271992", "abstract" : "The stakeholder theory has been advanced and justified in the management literature on the basis of its descriptive accuracy, instrumental power, and normative validity. These three aspects of the theory, although interrelated, are quite distinct; they involve different types of evidence and argument and have different implications. In this article, we examine these three aspects of the theory and critique and integrate important contributions to the literature related to each. We conclude that the three aspects of stakeholder theory are mutually supportive and that the normative base of the theory-which includes the modern theory of property rights-is fundamental.", "author" : [ { "dropping-particle" : "", "family" : "Donaldson", "given" : "Thomas", "non-dropping-particle" : "", "parse-names" : false, "suffix" : "" }, { "dropping-particle" : "", "family" : "Preston", "given" : "Lee E", "non-dropping-particle" : "", "parse-names" : false, "suffix" : "" } ], "container-title" : "Management", "id" : "ITEM-1", "issue" : "1", "issued" : { "date-parts" : [ [ "1995" ] ] }, "page" : "65-91", "title" : "Theory the Stakeholder of the Concepts , Evidence , Corporation : and Implications", "type" : "article-journal", "volume" : "20" }, "uris" : [ "http://www.mendeley.com/documents/?uuid=b155cbd1-886a-4d35-9a17-9fd092f83472" ] } ], "mendeley" : { "formattedCitation" : "(Donaldson and Preston 1995)", "manualFormatting" : "(Donaldson and Preston 1995)", "plainTextFormattedCitation" : "(Donaldson and Preston 1995)", "previouslyFormattedCitation" : "(Donaldson and Preston 1995)" }, "properties" : {  }, "schema" : "https://github.com/citation-style-language/schema/raw/master/csl-citation.json" }</w:instrText>
      </w:r>
      <w:r w:rsidR="003D5C9B">
        <w:rPr>
          <w:rFonts w:ascii="Times New Roman" w:hAnsi="Times New Roman" w:cs="Times New Roman"/>
          <w:sz w:val="24"/>
          <w:szCs w:val="24"/>
        </w:rPr>
        <w:fldChar w:fldCharType="separate"/>
      </w:r>
      <w:r w:rsidR="007D13DB">
        <w:rPr>
          <w:rFonts w:ascii="Times New Roman" w:hAnsi="Times New Roman" w:cs="Times New Roman"/>
          <w:noProof/>
          <w:sz w:val="24"/>
          <w:szCs w:val="24"/>
        </w:rPr>
        <w:t>(Donaldson and</w:t>
      </w:r>
      <w:r w:rsidR="009C378B" w:rsidRPr="009C378B">
        <w:rPr>
          <w:rFonts w:ascii="Times New Roman" w:hAnsi="Times New Roman" w:cs="Times New Roman"/>
          <w:noProof/>
          <w:sz w:val="24"/>
          <w:szCs w:val="24"/>
        </w:rPr>
        <w:t xml:space="preserve"> Preston 1995)</w:t>
      </w:r>
      <w:r w:rsidR="003D5C9B">
        <w:rPr>
          <w:rFonts w:ascii="Times New Roman" w:hAnsi="Times New Roman" w:cs="Times New Roman"/>
          <w:sz w:val="24"/>
          <w:szCs w:val="24"/>
        </w:rPr>
        <w:fldChar w:fldCharType="end"/>
      </w:r>
      <w:r w:rsidRPr="00310E51">
        <w:rPr>
          <w:rFonts w:ascii="Times New Roman" w:hAnsi="Times New Roman" w:cs="Times New Roman"/>
          <w:sz w:val="24"/>
          <w:szCs w:val="24"/>
        </w:rPr>
        <w:t xml:space="preserve">. From the managerial branch of stakeholder theory, EM </w:t>
      </w:r>
      <w:r w:rsidR="006E7D98">
        <w:rPr>
          <w:rFonts w:ascii="Times New Roman" w:hAnsi="Times New Roman" w:cs="Times New Roman"/>
          <w:sz w:val="24"/>
          <w:szCs w:val="24"/>
        </w:rPr>
        <w:t xml:space="preserve">by the </w:t>
      </w:r>
      <w:r w:rsidRPr="00310E51">
        <w:rPr>
          <w:rFonts w:ascii="Times New Roman" w:hAnsi="Times New Roman" w:cs="Times New Roman"/>
          <w:sz w:val="24"/>
          <w:szCs w:val="24"/>
        </w:rPr>
        <w:t xml:space="preserve">firm </w:t>
      </w:r>
      <w:r w:rsidR="003975B6">
        <w:rPr>
          <w:rFonts w:ascii="Times New Roman" w:hAnsi="Times New Roman" w:cs="Times New Roman"/>
          <w:sz w:val="24"/>
          <w:szCs w:val="24"/>
        </w:rPr>
        <w:t xml:space="preserve">may address </w:t>
      </w:r>
      <w:r w:rsidRPr="00310E51">
        <w:rPr>
          <w:rFonts w:ascii="Times New Roman" w:hAnsi="Times New Roman" w:cs="Times New Roman"/>
          <w:sz w:val="24"/>
          <w:szCs w:val="24"/>
        </w:rPr>
        <w:t>social responsibility demand by powerful stakeholders in society (Yunus</w:t>
      </w:r>
      <w:r w:rsidR="003D5C9B">
        <w:rPr>
          <w:rFonts w:ascii="Times New Roman" w:hAnsi="Times New Roman" w:cs="Times New Roman"/>
          <w:sz w:val="24"/>
          <w:szCs w:val="24"/>
        </w:rPr>
        <w:t xml:space="preserve"> et al. 2016</w:t>
      </w:r>
      <w:r w:rsidRPr="00310E51">
        <w:rPr>
          <w:rFonts w:ascii="Times New Roman" w:hAnsi="Times New Roman" w:cs="Times New Roman"/>
          <w:sz w:val="24"/>
          <w:szCs w:val="24"/>
        </w:rPr>
        <w:t xml:space="preserve">). Hence the theory helps explain environmental behaviours of firms </w:t>
      </w:r>
      <w:r w:rsidRPr="007D13DB">
        <w:rPr>
          <w:rFonts w:ascii="Times New Roman" w:hAnsi="Times New Roman" w:cs="Times New Roman"/>
          <w:sz w:val="24"/>
          <w:szCs w:val="24"/>
        </w:rPr>
        <w:t>(</w:t>
      </w:r>
      <w:r w:rsidR="007D13DB" w:rsidRPr="007D13DB">
        <w:rPr>
          <w:rFonts w:ascii="Times New Roman" w:hAnsi="Times New Roman" w:cs="Times New Roman"/>
          <w:sz w:val="24"/>
          <w:szCs w:val="24"/>
        </w:rPr>
        <w:t>Clarkson 1995</w:t>
      </w:r>
      <w:r w:rsidRPr="007D13DB">
        <w:rPr>
          <w:rFonts w:ascii="Times New Roman" w:hAnsi="Times New Roman" w:cs="Times New Roman"/>
          <w:sz w:val="24"/>
          <w:szCs w:val="24"/>
        </w:rPr>
        <w:t xml:space="preserve">). </w:t>
      </w:r>
      <w:r w:rsidRPr="00310E51">
        <w:rPr>
          <w:rFonts w:ascii="Times New Roman" w:hAnsi="Times New Roman" w:cs="Times New Roman"/>
          <w:sz w:val="24"/>
          <w:szCs w:val="24"/>
        </w:rPr>
        <w:t>Stakeholders may be group</w:t>
      </w:r>
      <w:r w:rsidR="006E7D98">
        <w:rPr>
          <w:rFonts w:ascii="Times New Roman" w:hAnsi="Times New Roman" w:cs="Times New Roman"/>
          <w:sz w:val="24"/>
          <w:szCs w:val="24"/>
        </w:rPr>
        <w:t>ed</w:t>
      </w:r>
      <w:r w:rsidRPr="00310E51">
        <w:rPr>
          <w:rFonts w:ascii="Times New Roman" w:hAnsi="Times New Roman" w:cs="Times New Roman"/>
          <w:sz w:val="24"/>
          <w:szCs w:val="24"/>
        </w:rPr>
        <w:t xml:space="preserve"> into primary and secondary stakeholders depending on their direct relevance to the firm profitability, growth and survival (</w:t>
      </w:r>
      <w:r w:rsidR="00D22FDA">
        <w:rPr>
          <w:rFonts w:ascii="Times New Roman" w:hAnsi="Times New Roman" w:cs="Times New Roman"/>
          <w:sz w:val="24"/>
          <w:szCs w:val="24"/>
        </w:rPr>
        <w:t>Donaldson and Preston</w:t>
      </w:r>
      <w:r w:rsidR="009C378B" w:rsidRPr="009C378B">
        <w:rPr>
          <w:rFonts w:ascii="Times New Roman" w:hAnsi="Times New Roman" w:cs="Times New Roman"/>
          <w:sz w:val="24"/>
          <w:szCs w:val="24"/>
        </w:rPr>
        <w:t xml:space="preserve"> 1995</w:t>
      </w:r>
      <w:r w:rsidRPr="00310E51">
        <w:rPr>
          <w:rFonts w:ascii="Times New Roman" w:hAnsi="Times New Roman" w:cs="Times New Roman"/>
          <w:sz w:val="24"/>
          <w:szCs w:val="24"/>
        </w:rPr>
        <w:t xml:space="preserve">; </w:t>
      </w:r>
      <w:r w:rsidR="009C378B">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"10.1002/smj.299", "author" : [ { "dropping-particle" : "", "family" : "Buysse", "given" : "Kristel", "non-dropping-particle" : "", "parse-names" : false, "suffix" : "" }, { "dropping-particle" : "", "family" : "Verbeke", "given" : "Alain", "non-dropping-particle" : "", "parse-names" : false, "suffix" : "" }, { "dropping-particle" : "", "family" : "Strategic", "given" : "Source", "non-dropping-particle" : "", "parse-names" : false, "suffix" : "" }, { "dropping-particle" : "", "family" : "Journal", "given" : "Management", "non-dropping-particle" : "", "parse-names" : false, "suffix" : "" }, { "dropping-particle" : "", "family" : "May", "given" : "No", "non-dropping-particle" : "", "parse-names" : false, "suffix" : "" }, { "dropping-particle" : "", "family" : "Wiley", "given" : "John", "non-dropping-particle" : "", "parse-names" : false, "suffix" : "" }, { "dropping-particle" : "", "family" : "Buysse", "given" : "Kristel", "non-dropping-particle" : "", "parse-names" : false, "suffix" : "" }, { "dropping-particle" : "", "family" : "Verbeke", "given" : "Alain", "non-dropping-particle" : "", "parse-names" : false, "suffix" : "" } ], "container-title" : "Strategic Management Journal", "id" : "ITEM-1", "issue" : "5", "issued" : { "date-parts" : [ [ "2003" ] ] }, "page" : "453-470", "title" : "Proactive Environmental Strategies : a Management Perspective Stakeholder", "type" : "article-journal", "volume" : "24" }, "uris" : [ "http://www.mendeley.com/documents/?uuid=3bcc92af-336d-4ad3-8289-bbacfede63af" ] } ], "mendeley" : { "formattedCitation" : "(Buysse et al. 2003)", "manualFormatting" : "Buysse and Verbeke 2003)", "plainTextFormattedCitation" : "(Buysse et al. 2003)", "previouslyFormattedCitation" : "(Buysse et al. 2003)" }, "properties" : {  }, "schema" : "https://github.com/citation-style-language/schema/raw/master/csl-citation.json" }</w:instrText>
      </w:r>
      <w:r w:rsidR="009C378B">
        <w:rPr>
          <w:rFonts w:ascii="Times New Roman" w:hAnsi="Times New Roman" w:cs="Times New Roman"/>
          <w:sz w:val="24"/>
          <w:szCs w:val="24"/>
        </w:rPr>
        <w:fldChar w:fldCharType="separate"/>
      </w:r>
      <w:r w:rsidR="009C378B" w:rsidRPr="009C378B">
        <w:rPr>
          <w:rFonts w:ascii="Times New Roman" w:hAnsi="Times New Roman" w:cs="Times New Roman"/>
          <w:noProof/>
          <w:sz w:val="24"/>
          <w:szCs w:val="24"/>
        </w:rPr>
        <w:t xml:space="preserve">Buysse </w:t>
      </w:r>
      <w:r w:rsidR="009C378B">
        <w:rPr>
          <w:rFonts w:ascii="Times New Roman" w:hAnsi="Times New Roman" w:cs="Times New Roman"/>
          <w:noProof/>
          <w:sz w:val="24"/>
          <w:szCs w:val="24"/>
        </w:rPr>
        <w:t>and Verbeke</w:t>
      </w:r>
      <w:r w:rsidR="009C378B" w:rsidRPr="009C378B">
        <w:rPr>
          <w:rFonts w:ascii="Times New Roman" w:hAnsi="Times New Roman" w:cs="Times New Roman"/>
          <w:noProof/>
          <w:sz w:val="24"/>
          <w:szCs w:val="24"/>
        </w:rPr>
        <w:t xml:space="preserve"> 2003)</w:t>
      </w:r>
      <w:r w:rsidR="009C378B">
        <w:rPr>
          <w:rFonts w:ascii="Times New Roman" w:hAnsi="Times New Roman" w:cs="Times New Roman"/>
          <w:sz w:val="24"/>
          <w:szCs w:val="24"/>
        </w:rPr>
        <w:fldChar w:fldCharType="end"/>
      </w:r>
      <w:r w:rsidRPr="00310E51">
        <w:rPr>
          <w:rFonts w:ascii="Times New Roman" w:hAnsi="Times New Roman" w:cs="Times New Roman"/>
          <w:sz w:val="24"/>
          <w:szCs w:val="24"/>
        </w:rPr>
        <w:t xml:space="preserve"> which also influence managerial strategic choices. Primary stakeholders are those with critical resources needed by the organisation to survive. Such stakeholders </w:t>
      </w:r>
      <w:r w:rsidR="003975B6">
        <w:rPr>
          <w:rFonts w:ascii="Times New Roman" w:hAnsi="Times New Roman" w:cs="Times New Roman"/>
          <w:sz w:val="24"/>
          <w:szCs w:val="24"/>
        </w:rPr>
        <w:t xml:space="preserve">can </w:t>
      </w:r>
      <w:r w:rsidRPr="00310E51">
        <w:rPr>
          <w:rFonts w:ascii="Times New Roman" w:hAnsi="Times New Roman" w:cs="Times New Roman"/>
          <w:sz w:val="24"/>
          <w:szCs w:val="24"/>
        </w:rPr>
        <w:t xml:space="preserve">influence the economic conditions of the firm. As such their environmental expectations have a greater impact on the firm's environmental strategy </w:t>
      </w:r>
      <w:r w:rsidR="009C378B">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"10.1007/s11187-014-9618-9", "ISBN" : "1118701496189", "ISSN" : "15730913", "abstract" : "The objective of this paper is to develop a better understanding of what\\ndrives small and medium-sized enterprises (SMEs) to engage in\\nenvironmental practices, and whether the drivers differ across types of\\npractices. Two types of environmental practices are distinguished:\\npractices related to production processes (greening processes) and\\npractices related to products and services (greening product and service\\nofferings). Despite a growing literature on socially responsible\\nbehavior of large firms, the role of SMEs remains underexposed. This\\nneglect is remarkable given the substantial impact of SMEs on the\\neconomy and the natural environment. By using unique data for almost\\n8,000 SMEs across 12 sectors in 36 countries, we study the influence of\\nfirm characteristics on SMEs' environmental behavior. Our results\\nsuggest that different characteristics have dissimilar influences on\\nboth types of environmental practices such as the type of customers\\nserved. Stringent environmental legislation encourages firms to actively\\ntake on environmental activities, but only in case of green products and\\nservices. Moreover, the dominant idea that small firms are reluctant to\\ninvest in environmental practices is clearly more nuanced: firm size\\nmatters most for engagement in greening processes. Finally, SMEs active\\nin tangible sectors and that receive financial support are more involved\\nin either type of environmental practices.", "author" : [ { "dropping-particle" : "", "family" : "Hoogendoorn", "given" : "Brigitte", "non-dropping-particle" : "", "parse-names" : false, "suffix" : "" }, { "dropping-particle" : "", "family" : "Guerra", "given" : "Daniela", "non-dropping-particle" : "", "parse-names" : false, "suffix" : "" }, { "dropping-particle" : "", "family" : "Zwan", "given" : "Peter", "non-dropping-particle" : "van der", "parse-names" : false, "suffix" : "" } ], "container-title" : "Small Business Economics", "id" : "ITEM-1", "issue" : "4", "issued" : { "date-parts" : [ [ "2015" ] ] }, "page" : "759-781", "title" : "What drives environmental practices of SMEs?", "type" : "article-journal", "volume" : "44" }, "uris" : [ "http://www.mendeley.com/documents/?uuid=cffbe70a-3936-4d73-a7b2-94cf889e0e30" ] } ], "mendeley" : { "formattedCitation" : "(Hoogendoorn, Guerra, and van der Zwan 2015)", "manualFormatting" : "(Hoogendoorn et al. 2015)", "plainTextFormattedCitation" : "(Hoogendoorn, Guerra, and van der Zwan 2015)", "previouslyFormattedCitation" : "(Hoogendoorn, Guerra, and van der Zwan 2015)" }, "properties" : {  }, "schema" : "https://github.com/citation-style-language/schema/raw/master/csl-citation.json" }</w:instrText>
      </w:r>
      <w:r w:rsidR="009C378B">
        <w:rPr>
          <w:rFonts w:ascii="Times New Roman" w:hAnsi="Times New Roman" w:cs="Times New Roman"/>
          <w:sz w:val="24"/>
          <w:szCs w:val="24"/>
        </w:rPr>
        <w:fldChar w:fldCharType="separate"/>
      </w:r>
      <w:r w:rsidR="009C378B" w:rsidRPr="009C378B">
        <w:rPr>
          <w:rFonts w:ascii="Times New Roman" w:hAnsi="Times New Roman" w:cs="Times New Roman"/>
          <w:noProof/>
          <w:sz w:val="24"/>
          <w:szCs w:val="24"/>
        </w:rPr>
        <w:t>(Hoogendoorn et al.</w:t>
      </w:r>
      <w:r w:rsidR="00D22FDA">
        <w:rPr>
          <w:rFonts w:ascii="Times New Roman" w:hAnsi="Times New Roman" w:cs="Times New Roman"/>
          <w:noProof/>
          <w:sz w:val="24"/>
          <w:szCs w:val="24"/>
        </w:rPr>
        <w:t xml:space="preserve"> </w:t>
      </w:r>
      <w:r w:rsidR="009C378B" w:rsidRPr="009C378B">
        <w:rPr>
          <w:rFonts w:ascii="Times New Roman" w:hAnsi="Times New Roman" w:cs="Times New Roman"/>
          <w:noProof/>
          <w:sz w:val="24"/>
          <w:szCs w:val="24"/>
        </w:rPr>
        <w:t>2015)</w:t>
      </w:r>
      <w:r w:rsidR="009C378B">
        <w:rPr>
          <w:rFonts w:ascii="Times New Roman" w:hAnsi="Times New Roman" w:cs="Times New Roman"/>
          <w:sz w:val="24"/>
          <w:szCs w:val="24"/>
        </w:rPr>
        <w:fldChar w:fldCharType="end"/>
      </w:r>
      <w:r w:rsidRPr="00310E51">
        <w:rPr>
          <w:rFonts w:ascii="Times New Roman" w:hAnsi="Times New Roman" w:cs="Times New Roman"/>
          <w:sz w:val="24"/>
          <w:szCs w:val="24"/>
        </w:rPr>
        <w:t>. Secondary stakeholders</w:t>
      </w:r>
      <w:r w:rsidR="003975B6">
        <w:rPr>
          <w:rFonts w:ascii="Times New Roman" w:hAnsi="Times New Roman" w:cs="Times New Roman"/>
          <w:sz w:val="24"/>
          <w:szCs w:val="24"/>
        </w:rPr>
        <w:t xml:space="preserve"> </w:t>
      </w:r>
      <w:r w:rsidRPr="00310E51">
        <w:rPr>
          <w:rFonts w:ascii="Times New Roman" w:hAnsi="Times New Roman" w:cs="Times New Roman"/>
          <w:sz w:val="24"/>
          <w:szCs w:val="24"/>
        </w:rPr>
        <w:t xml:space="preserve">are those with the power to impact on a firm’s economic opportunities indirectly through their influence on other stakeholders since they do not directly transact with the organisation </w:t>
      </w:r>
      <w:r w:rsidRPr="00310E51">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"10.5465/AMR.1997.9711022105", "ISBN" : "03637425", "ISSN" : "03637425", "PMID" : "9711022105", "abstract" : "Stakeholder theory has been a popular heuristic for describing the management environment for years, but it has not attained full theo- retical status. Our aim in this article is to contribute to a theory of stakeholder identification and salience based on stakeholders pos- sessing one or more of three relationship attributes: power, legiti- macy, and urgency. By combining these attributes, we generate a typology of stakeholders, propositions concerning their salience to managers of the firm, and research and management implications.", "author" : [ { "dropping-particle" : "", "family" : "Mitchell", "given" : "Ronald K.", "non-dropping-particle" : "", "parse-names" : false, "suffix" : "" }, { "dropping-particle" : "", "family" : "Agle", "given" : "Bradley R.", "non-dropping-particle" : "", "parse-names" : false, "suffix" : "" }, { "dropping-particle" : "", "family" : "Wood", "given" : "Donna J.", "non-dropping-particle" : "", "parse-names" : false, "suffix" : "" } ], "container-title" : "Academy of Management Review", "id" : "ITEM-1", "issue" : "4", "issued" : { "date-parts" : [ [ "1997" ] ] }, "page" : "853-886", "title" : "Toward a theory of stakeholder identification and salience: Defining the principle of who and what really counts", "type" : "article-journal", "volume" : "22" }, "uris" : [ "http://www.mendeley.com/documents/?uuid=a88d5b4b-490c-4025-8158-0066f6c012d1" ] } ], "mendeley" : { "formattedCitation" : "(Mitchell, Agle, and Wood 1997)", "manualFormatting" : "(Mitchell et al. 1997)", "plainTextFormattedCitation" : "(Mitchell, Agle, and Wood 1997)", "previouslyFormattedCitation" : "(Mitchell, Agle, and Wood 1997)" }, "properties" : {  }, "schema" : "https://github.com/citation-style-language/schema/raw/master/csl-citation.json" }</w:instrText>
      </w:r>
      <w:r w:rsidRPr="00310E51">
        <w:rPr>
          <w:rFonts w:ascii="Times New Roman" w:hAnsi="Times New Roman" w:cs="Times New Roman"/>
          <w:sz w:val="24"/>
          <w:szCs w:val="24"/>
        </w:rPr>
        <w:fldChar w:fldCharType="separate"/>
      </w:r>
      <w:r w:rsidR="009C378B" w:rsidRPr="009C378B">
        <w:rPr>
          <w:rFonts w:ascii="Times New Roman" w:hAnsi="Times New Roman" w:cs="Times New Roman"/>
          <w:noProof/>
          <w:sz w:val="24"/>
          <w:szCs w:val="24"/>
        </w:rPr>
        <w:t>(Mitchell et al. 1997)</w:t>
      </w:r>
      <w:r w:rsidRPr="00310E51">
        <w:rPr>
          <w:rFonts w:ascii="Times New Roman" w:hAnsi="Times New Roman" w:cs="Times New Roman"/>
          <w:sz w:val="24"/>
          <w:szCs w:val="24"/>
        </w:rPr>
        <w:fldChar w:fldCharType="end"/>
      </w:r>
      <w:r w:rsidRPr="00310E51">
        <w:rPr>
          <w:rFonts w:ascii="Times New Roman" w:hAnsi="Times New Roman" w:cs="Times New Roman"/>
          <w:sz w:val="24"/>
          <w:szCs w:val="24"/>
        </w:rPr>
        <w:t xml:space="preserve">. Firms generally </w:t>
      </w:r>
      <w:r w:rsidR="003975B6">
        <w:rPr>
          <w:rFonts w:ascii="Times New Roman" w:hAnsi="Times New Roman" w:cs="Times New Roman"/>
          <w:sz w:val="24"/>
          <w:szCs w:val="24"/>
        </w:rPr>
        <w:t xml:space="preserve">do not have to meet </w:t>
      </w:r>
      <w:r w:rsidRPr="00310E51">
        <w:rPr>
          <w:rFonts w:ascii="Times New Roman" w:hAnsi="Times New Roman" w:cs="Times New Roman"/>
          <w:sz w:val="24"/>
          <w:szCs w:val="24"/>
        </w:rPr>
        <w:t>the demands of outside stakeholders. However, the importance attached to various stakeholders’ claim varies over time and in relation to the urgency of the issue (Mitchell et a</w:t>
      </w:r>
      <w:r w:rsidR="00CA7F30">
        <w:rPr>
          <w:rFonts w:ascii="Times New Roman" w:hAnsi="Times New Roman" w:cs="Times New Roman"/>
          <w:sz w:val="24"/>
          <w:szCs w:val="24"/>
        </w:rPr>
        <w:t xml:space="preserve">l.1997). </w:t>
      </w:r>
      <w:r w:rsidR="0084332D">
        <w:rPr>
          <w:rFonts w:ascii="Times New Roman" w:hAnsi="Times New Roman" w:cs="Times New Roman"/>
          <w:sz w:val="24"/>
          <w:szCs w:val="24"/>
        </w:rPr>
        <w:t>On this basis, Hoogendoorn</w:t>
      </w:r>
      <w:r w:rsidR="0084332D" w:rsidRPr="00310E51">
        <w:rPr>
          <w:rFonts w:ascii="Times New Roman" w:hAnsi="Times New Roman" w:cs="Times New Roman"/>
          <w:sz w:val="24"/>
          <w:szCs w:val="24"/>
        </w:rPr>
        <w:t xml:space="preserve"> et al. (2015) argued that primary and secondary stakehold</w:t>
      </w:r>
      <w:r w:rsidR="0084332D">
        <w:rPr>
          <w:rFonts w:ascii="Times New Roman" w:hAnsi="Times New Roman" w:cs="Times New Roman"/>
          <w:sz w:val="24"/>
          <w:szCs w:val="24"/>
        </w:rPr>
        <w:t>ers may affect different dimension</w:t>
      </w:r>
      <w:r w:rsidR="0084332D" w:rsidRPr="00310E51">
        <w:rPr>
          <w:rFonts w:ascii="Times New Roman" w:hAnsi="Times New Roman" w:cs="Times New Roman"/>
          <w:sz w:val="24"/>
          <w:szCs w:val="24"/>
        </w:rPr>
        <w:t xml:space="preserve">s of EM.  </w:t>
      </w:r>
    </w:p>
    <w:p w14:paraId="491A4982" w14:textId="185DC62F" w:rsidR="003B0876" w:rsidRDefault="003B0876" w:rsidP="003B0876">
      <w:pPr>
        <w:spacing w:after="0" w:line="360" w:lineRule="auto"/>
        <w:ind w:firstLine="720"/>
        <w:jc w:val="both"/>
        <w:rPr>
          <w:rFonts w:ascii="Times New Roman" w:hAnsi="Times New Roman" w:cs="Times New Roman"/>
          <w:iCs/>
          <w:sz w:val="24"/>
          <w:szCs w:val="24"/>
        </w:rPr>
      </w:pPr>
      <w:r w:rsidRPr="00310E51">
        <w:rPr>
          <w:rFonts w:ascii="Times New Roman" w:hAnsi="Times New Roman" w:cs="Times New Roman"/>
          <w:iCs/>
          <w:sz w:val="24"/>
          <w:szCs w:val="24"/>
        </w:rPr>
        <w:t>Legitimacy</w:t>
      </w:r>
      <w:r>
        <w:rPr>
          <w:rFonts w:ascii="Times New Roman" w:hAnsi="Times New Roman" w:cs="Times New Roman"/>
          <w:iCs/>
          <w:sz w:val="24"/>
          <w:szCs w:val="24"/>
        </w:rPr>
        <w:t xml:space="preserve"> theory</w:t>
      </w:r>
      <w:r w:rsidR="003975B6">
        <w:rPr>
          <w:rFonts w:ascii="Times New Roman" w:hAnsi="Times New Roman" w:cs="Times New Roman"/>
          <w:iCs/>
          <w:sz w:val="24"/>
          <w:szCs w:val="24"/>
        </w:rPr>
        <w:t xml:space="preserve"> </w:t>
      </w:r>
      <w:r w:rsidRPr="00310E51">
        <w:rPr>
          <w:rFonts w:ascii="Times New Roman" w:hAnsi="Times New Roman" w:cs="Times New Roman"/>
          <w:iCs/>
          <w:sz w:val="24"/>
          <w:szCs w:val="24"/>
        </w:rPr>
        <w:t xml:space="preserve">is a generalised perception or assumption that the actions of an entity are desirable, proper, or appropriate within some socially constructed system of norms, values, beliefs and definitions </w:t>
      </w:r>
      <w:r>
        <w:rPr>
          <w:rFonts w:ascii="Times New Roman" w:hAnsi="Times New Roman" w:cs="Times New Roman"/>
          <w:iCs/>
          <w:sz w:val="24"/>
          <w:szCs w:val="24"/>
        </w:rPr>
        <w:fldChar w:fldCharType="begin" w:fldLock="1"/>
      </w:r>
      <w:r w:rsidR="00D22FDA">
        <w:rPr>
          <w:rFonts w:ascii="Times New Roman" w:hAnsi="Times New Roman" w:cs="Times New Roman"/>
          <w:iCs/>
          <w:sz w:val="24"/>
          <w:szCs w:val="24"/>
        </w:rPr>
        <w:instrText>ADDIN CSL_CITATION { "citationItems" : [ { "id" : "ITEM-1", "itemData" : { "DOI" : "10.5465/AMR.1995.9508080331", "ISBN" : "03637425", "ISSN" : "03637425", "PMID" : "9508080331", "abstract" : "This article synthesizes the large but diverse literature on organiza- tional legitimacy, highlighting similarities and disparities among the leading strategic and institutional approaches. The analysis identi- fies three primary forms of legitimacy: pragmatic, based on audience self-interest; moral, based on normative approval: and cognitive, based on comprehensibility and taken-for-grantedness. The article then examines strategies for gaining, maintaining, and repairing le- gitimacy of each type, suggesting both the promises and the pitfalls of such instrumental manipulations.", "author" : [ { "dropping-particle" : "", "family" : "Suchman", "given" : "Mark C", "non-dropping-particle" : "", "parse-names" : false, "suffix" : "" } ], "container-title" : "Academy of Management Review", "id" : "ITEM-1", "issue" : "3", "issued" : { "date-parts" : [ [ "1995" ] ] }, "page" : "571-610", "title" : "Managing Legitimacy: Strategic and Institutional Approaches", "type" : "article-journal", "volume" : "20" }, "uris" : [ "http://www.mendeley.com/documents/?uuid=cf3321d8-338a-4604-94fa-6913e64500d4" ] } ], "mendeley" : { "formattedCitation" : "(Suchman 1995)", "manualFormatting" : "(Suchman 1995", "plainTextFormattedCitation" : "(Suchman 1995)", "previouslyFormattedCitation" : "(Suchman 1995)" }, "properties" : {  }, "schema" : "https://github.com/citation-style-language/schema/raw/master/csl-citation.json" }</w:instrText>
      </w:r>
      <w:r>
        <w:rPr>
          <w:rFonts w:ascii="Times New Roman" w:hAnsi="Times New Roman" w:cs="Times New Roman"/>
          <w:iCs/>
          <w:sz w:val="24"/>
          <w:szCs w:val="24"/>
        </w:rPr>
        <w:fldChar w:fldCharType="separate"/>
      </w:r>
      <w:r w:rsidR="00D22FDA">
        <w:rPr>
          <w:rFonts w:ascii="Times New Roman" w:hAnsi="Times New Roman" w:cs="Times New Roman"/>
          <w:iCs/>
          <w:noProof/>
          <w:sz w:val="24"/>
          <w:szCs w:val="24"/>
        </w:rPr>
        <w:t>(Suchman</w:t>
      </w:r>
      <w:r w:rsidRPr="003D5C9B">
        <w:rPr>
          <w:rFonts w:ascii="Times New Roman" w:hAnsi="Times New Roman" w:cs="Times New Roman"/>
          <w:iCs/>
          <w:noProof/>
          <w:sz w:val="24"/>
          <w:szCs w:val="24"/>
        </w:rPr>
        <w:t xml:space="preserve"> 1995</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sidRPr="00310E51">
        <w:rPr>
          <w:rFonts w:ascii="Times New Roman" w:hAnsi="Times New Roman" w:cs="Times New Roman"/>
          <w:iCs/>
          <w:sz w:val="24"/>
          <w:szCs w:val="24"/>
        </w:rPr>
        <w:t>p.574). Legitimacy affects how people act in relation to organisations and their understanding of the organisations. The theory seeks to explain why a firm undertakes socio-environmental management and argues that a firm can only survive if it operates within the bounds of acceptable social norms and value systems</w:t>
      </w:r>
      <w:r w:rsidRPr="0068707F">
        <w:rPr>
          <w:rFonts w:ascii="Times New Roman" w:hAnsi="Times New Roman" w:cs="Times New Roman"/>
          <w:iCs/>
          <w:sz w:val="24"/>
          <w:szCs w:val="24"/>
        </w:rPr>
        <w:t>. Woodward (1996</w:t>
      </w:r>
      <w:r w:rsidRPr="00310E51">
        <w:rPr>
          <w:rFonts w:ascii="Times New Roman" w:hAnsi="Times New Roman" w:cs="Times New Roman"/>
          <w:iCs/>
          <w:sz w:val="24"/>
          <w:szCs w:val="24"/>
        </w:rPr>
        <w:t xml:space="preserve">) emphasises that the firm operates under non-legally enshrined mandate of society which is likely to be withdrawn where the firm is judged not to be doing the right thing. </w:t>
      </w:r>
      <w:r w:rsidR="003975B6">
        <w:rPr>
          <w:rFonts w:ascii="Times New Roman" w:hAnsi="Times New Roman" w:cs="Times New Roman"/>
          <w:iCs/>
          <w:sz w:val="24"/>
          <w:szCs w:val="24"/>
        </w:rPr>
        <w:t xml:space="preserve">The </w:t>
      </w:r>
      <w:r w:rsidRPr="00310E51">
        <w:rPr>
          <w:rFonts w:ascii="Times New Roman" w:hAnsi="Times New Roman" w:cs="Times New Roman"/>
          <w:iCs/>
          <w:sz w:val="24"/>
          <w:szCs w:val="24"/>
        </w:rPr>
        <w:t xml:space="preserve">implicit terms of this social contract require the firm to execute activities deem appropriate to the wider society. Whenever there is a potential difference between the expectation of society of which the firm is part and what the firm does, the firm's existence is threatened. </w:t>
      </w:r>
      <w:r w:rsidRPr="00BF7F51">
        <w:rPr>
          <w:rFonts w:ascii="Times New Roman" w:hAnsi="Times New Roman" w:cs="Times New Roman"/>
          <w:iCs/>
          <w:sz w:val="24"/>
          <w:szCs w:val="24"/>
        </w:rPr>
        <w:t xml:space="preserve">Sethi (1976) </w:t>
      </w:r>
      <w:r w:rsidRPr="00310E51">
        <w:rPr>
          <w:rFonts w:ascii="Times New Roman" w:hAnsi="Times New Roman" w:cs="Times New Roman"/>
          <w:iCs/>
          <w:sz w:val="24"/>
          <w:szCs w:val="24"/>
        </w:rPr>
        <w:t xml:space="preserve">suggested that existence of a disparity between the two value systems </w:t>
      </w:r>
      <w:r w:rsidR="003975B6">
        <w:rPr>
          <w:rFonts w:ascii="Times New Roman" w:hAnsi="Times New Roman" w:cs="Times New Roman"/>
          <w:iCs/>
          <w:sz w:val="24"/>
          <w:szCs w:val="24"/>
        </w:rPr>
        <w:t xml:space="preserve">cause </w:t>
      </w:r>
      <w:r w:rsidRPr="00310E51">
        <w:rPr>
          <w:rFonts w:ascii="Times New Roman" w:hAnsi="Times New Roman" w:cs="Times New Roman"/>
          <w:iCs/>
          <w:sz w:val="24"/>
          <w:szCs w:val="24"/>
        </w:rPr>
        <w:t>legitimacy gap and organisations will take all the steps to ensure its legitimacy</w:t>
      </w:r>
      <w:r>
        <w:rPr>
          <w:rFonts w:ascii="Times New Roman" w:hAnsi="Times New Roman" w:cs="Times New Roman"/>
          <w:iCs/>
          <w:sz w:val="24"/>
          <w:szCs w:val="24"/>
        </w:rPr>
        <w:t xml:space="preserve"> </w:t>
      </w:r>
      <w:r w:rsidRPr="00310E51">
        <w:rPr>
          <w:rFonts w:ascii="Times New Roman" w:hAnsi="Times New Roman" w:cs="Times New Roman"/>
          <w:iCs/>
          <w:sz w:val="24"/>
          <w:szCs w:val="24"/>
        </w:rPr>
        <w:t xml:space="preserve">is not questioned. The firm will pursue </w:t>
      </w:r>
      <w:r w:rsidR="003975B6">
        <w:rPr>
          <w:rFonts w:ascii="Times New Roman" w:hAnsi="Times New Roman" w:cs="Times New Roman"/>
          <w:iCs/>
          <w:sz w:val="24"/>
          <w:szCs w:val="24"/>
        </w:rPr>
        <w:t xml:space="preserve">several </w:t>
      </w:r>
      <w:r>
        <w:rPr>
          <w:rFonts w:ascii="Times New Roman" w:hAnsi="Times New Roman" w:cs="Times New Roman"/>
          <w:iCs/>
          <w:sz w:val="24"/>
          <w:szCs w:val="24"/>
        </w:rPr>
        <w:t xml:space="preserve">steps or strategies </w:t>
      </w:r>
      <w:r w:rsidRPr="00BF7F51">
        <w:rPr>
          <w:rFonts w:ascii="Times New Roman" w:hAnsi="Times New Roman" w:cs="Times New Roman"/>
          <w:iCs/>
          <w:sz w:val="24"/>
          <w:szCs w:val="24"/>
        </w:rPr>
        <w:t>(see Lindblom</w:t>
      </w:r>
      <w:r w:rsidR="00D22FDA">
        <w:rPr>
          <w:rFonts w:ascii="Times New Roman" w:hAnsi="Times New Roman" w:cs="Times New Roman"/>
          <w:iCs/>
          <w:sz w:val="24"/>
          <w:szCs w:val="24"/>
        </w:rPr>
        <w:t xml:space="preserve"> </w:t>
      </w:r>
      <w:r w:rsidRPr="00BF7F51">
        <w:rPr>
          <w:rFonts w:ascii="Times New Roman" w:hAnsi="Times New Roman" w:cs="Times New Roman"/>
          <w:iCs/>
          <w:sz w:val="24"/>
          <w:szCs w:val="24"/>
        </w:rPr>
        <w:t xml:space="preserve">1983) </w:t>
      </w:r>
      <w:r w:rsidRPr="00310E51">
        <w:rPr>
          <w:rFonts w:ascii="Times New Roman" w:hAnsi="Times New Roman" w:cs="Times New Roman"/>
          <w:iCs/>
          <w:sz w:val="24"/>
          <w:szCs w:val="24"/>
        </w:rPr>
        <w:t>to minimise any threat.</w:t>
      </w:r>
    </w:p>
    <w:p w14:paraId="1082E9E1" w14:textId="53EB68E8" w:rsidR="003B0876" w:rsidRPr="00310E51" w:rsidRDefault="003B0876" w:rsidP="003B0876">
      <w:pPr>
        <w:spacing w:after="0" w:line="360" w:lineRule="auto"/>
        <w:ind w:firstLine="720"/>
        <w:jc w:val="both"/>
        <w:rPr>
          <w:rFonts w:ascii="Times New Roman" w:hAnsi="Times New Roman" w:cs="Times New Roman"/>
          <w:iCs/>
          <w:sz w:val="24"/>
          <w:szCs w:val="24"/>
        </w:rPr>
      </w:pPr>
      <w:r w:rsidRPr="00310E51">
        <w:rPr>
          <w:rFonts w:ascii="Times New Roman" w:hAnsi="Times New Roman" w:cs="Times New Roman"/>
          <w:iCs/>
          <w:sz w:val="24"/>
          <w:szCs w:val="24"/>
        </w:rPr>
        <w:t xml:space="preserve">Even though society's expectations are not static, the organisations </w:t>
      </w:r>
      <w:r w:rsidR="003975B6">
        <w:rPr>
          <w:rFonts w:ascii="Times New Roman" w:hAnsi="Times New Roman" w:cs="Times New Roman"/>
          <w:iCs/>
          <w:sz w:val="24"/>
          <w:szCs w:val="24"/>
        </w:rPr>
        <w:t xml:space="preserve">adjust </w:t>
      </w:r>
      <w:r w:rsidRPr="00310E51">
        <w:rPr>
          <w:rFonts w:ascii="Times New Roman" w:hAnsi="Times New Roman" w:cs="Times New Roman"/>
          <w:iCs/>
          <w:sz w:val="24"/>
          <w:szCs w:val="24"/>
        </w:rPr>
        <w:t xml:space="preserve">to the environmental </w:t>
      </w:r>
      <w:r w:rsidR="003975B6">
        <w:rPr>
          <w:rFonts w:ascii="Times New Roman" w:hAnsi="Times New Roman" w:cs="Times New Roman"/>
          <w:iCs/>
          <w:sz w:val="24"/>
          <w:szCs w:val="24"/>
        </w:rPr>
        <w:t>requirements</w:t>
      </w:r>
      <w:r w:rsidRPr="00310E51">
        <w:rPr>
          <w:rFonts w:ascii="Times New Roman" w:hAnsi="Times New Roman" w:cs="Times New Roman"/>
          <w:iCs/>
          <w:sz w:val="24"/>
          <w:szCs w:val="24"/>
        </w:rPr>
        <w:t xml:space="preserve">. The key according to </w:t>
      </w:r>
      <w:r w:rsidRPr="00652CAA">
        <w:rPr>
          <w:rFonts w:ascii="Times New Roman" w:hAnsi="Times New Roman" w:cs="Times New Roman"/>
          <w:iCs/>
          <w:sz w:val="24"/>
          <w:szCs w:val="24"/>
        </w:rPr>
        <w:t>Perrow (1986)</w:t>
      </w:r>
      <w:r w:rsidRPr="00310E51">
        <w:rPr>
          <w:rFonts w:ascii="Times New Roman" w:hAnsi="Times New Roman" w:cs="Times New Roman"/>
          <w:iCs/>
          <w:sz w:val="24"/>
          <w:szCs w:val="24"/>
        </w:rPr>
        <w:t xml:space="preserve"> in the legitimisation process is that the organisation tries to control and manipulate the environment to reduce uncertainty and achieve its objective(s) more efficiently. Firms’ can legitimise their operations by the extent to which environmental management practice is incorporated into their overall management strategies. This may help the firm reduce threats of increased regulations and loss of reputation. </w:t>
      </w:r>
      <w:r>
        <w:rPr>
          <w:rFonts w:ascii="Times New Roman" w:hAnsi="Times New Roman" w:cs="Times New Roman"/>
          <w:iCs/>
          <w:sz w:val="24"/>
          <w:szCs w:val="24"/>
        </w:rPr>
        <w:fldChar w:fldCharType="begin" w:fldLock="1"/>
      </w:r>
      <w:r w:rsidR="00596611">
        <w:rPr>
          <w:rFonts w:ascii="Times New Roman" w:hAnsi="Times New Roman" w:cs="Times New Roman"/>
          <w:iCs/>
          <w:sz w:val="24"/>
          <w:szCs w:val="24"/>
        </w:rPr>
        <w:instrText>ADDIN CSL_CITATION { "citationItems" : [ { "id" : "ITEM-1", "itemData" : { "DOI" : "10.1108/MAJ-09-2014-1087", "ISSN" : "0268-6902", "abstract" : "Purpose \u2013 The purpose of this longitudinal study is to examine the determinants of carbon management strategy (CMS) adoption among Australia\u2019s top 200 listed firms. Design/methodology/approach \u2013 A legitimacy theory framework is adopted to investigate whether any significant relationship exists between a firm\u2019s decision to adopt CMS and internal organisational factors, such as the presence of an environmental management system (EMS), as well as corporate governance factors like having an environmental committee, board size and board independence. Content analysis of Carbon Disclosure Project data and other publicly available information sourced from firm websites, annual reports and stand-alone sustainability reports is conducted, covering the period from 2008 to 2012. Findings \u2013 Logistic regression analyses confirm that firms adopting CMS are more likely to have an EMS, an environmental committee, larger board size and greater board independence. The study also finds significant association between CMS adoption, firm size, leverage and environmental sensitivity of the firm\u2019s industry. Originality/value \u2013 The study shows that internal organisational factors and corporate governance attributes play a vital role in maintaining organisational legitimacy through CMS adoption. The findings of this study should be of interest to report providers (i.e. reporting firms), report users (such as investors and consumers) and policymakers.", "author" : [ { "dropping-particle" : "", "family" : "Yunus", "given" : "Somaiya", "non-dropping-particle" : "", "parse-names" : false, "suffix" : "" }, { "dropping-particle" : "", "family" : "Elijido-Ten", "given" : "Evangeline", "non-dropping-particle" : "", "parse-names" : false, "suffix" : "" }, { "dropping-particle" : "", "family" : "Abhayawansa", "given" : "Subhash", "non-dropping-particle" : "", "parse-names" : false, "suffix" : "" } ], "container-title" : "Managerial Auditing Journal", "id" : "ITEM-1", "issue" : "2", "issued" : { "date-parts" : [ [ "2016" ] ] }, "page" : "156-179", "title" : "Determinants of carbon management strategy adoption", "type" : "article-journal", "volume" : "31" }, "uris" : [ "http://www.mendeley.com/documents/?uuid=6faa3380-1057-409b-bc54-5333d0b19a21" ] } ], "mendeley" : { "formattedCitation" : "(Yunus, Elijido-Ten, and Abhayawansa 2016)", "manualFormatting" : "Yunus", "plainTextFormattedCitation" : "(Yunus, Elijido-Ten, and Abhayawansa 2016)", "previouslyFormattedCitation" : "(Yunus, Elijido-Ten, and Abhayawansa 2016)" }, "properties" : {  }, "schema" : "https://github.com/citation-style-language/schema/raw/master/csl-citation.json" }</w:instrText>
      </w:r>
      <w:r>
        <w:rPr>
          <w:rFonts w:ascii="Times New Roman" w:hAnsi="Times New Roman" w:cs="Times New Roman"/>
          <w:iCs/>
          <w:sz w:val="24"/>
          <w:szCs w:val="24"/>
        </w:rPr>
        <w:fldChar w:fldCharType="separate"/>
      </w:r>
      <w:r w:rsidRPr="003D5C9B">
        <w:rPr>
          <w:rFonts w:ascii="Times New Roman" w:hAnsi="Times New Roman" w:cs="Times New Roman"/>
          <w:iCs/>
          <w:noProof/>
          <w:sz w:val="24"/>
          <w:szCs w:val="24"/>
        </w:rPr>
        <w:t>Yunus</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et al. (</w:t>
      </w:r>
      <w:r w:rsidRPr="00310E51">
        <w:rPr>
          <w:rFonts w:ascii="Times New Roman" w:hAnsi="Times New Roman" w:cs="Times New Roman"/>
          <w:iCs/>
          <w:sz w:val="24"/>
          <w:szCs w:val="24"/>
        </w:rPr>
        <w:t xml:space="preserve">2016) observes that failure to mitigate these threats may influence the perceptions of the parties to the social contract and raise legitimacy concerns. The ability and extent to which a firm </w:t>
      </w:r>
      <w:r w:rsidR="003975B6">
        <w:rPr>
          <w:rFonts w:ascii="Times New Roman" w:hAnsi="Times New Roman" w:cs="Times New Roman"/>
          <w:iCs/>
          <w:sz w:val="24"/>
          <w:szCs w:val="24"/>
        </w:rPr>
        <w:t xml:space="preserve">can </w:t>
      </w:r>
      <w:r w:rsidRPr="00310E51">
        <w:rPr>
          <w:rFonts w:ascii="Times New Roman" w:hAnsi="Times New Roman" w:cs="Times New Roman"/>
          <w:iCs/>
          <w:sz w:val="24"/>
          <w:szCs w:val="24"/>
        </w:rPr>
        <w:t xml:space="preserve">execute its chosen </w:t>
      </w:r>
      <w:r>
        <w:rPr>
          <w:rFonts w:ascii="Times New Roman" w:hAnsi="Times New Roman" w:cs="Times New Roman"/>
          <w:iCs/>
          <w:sz w:val="24"/>
          <w:szCs w:val="24"/>
        </w:rPr>
        <w:t xml:space="preserve">environmental </w:t>
      </w:r>
      <w:r w:rsidRPr="00310E51">
        <w:rPr>
          <w:rFonts w:ascii="Times New Roman" w:hAnsi="Times New Roman" w:cs="Times New Roman"/>
          <w:iCs/>
          <w:sz w:val="24"/>
          <w:szCs w:val="24"/>
        </w:rPr>
        <w:t xml:space="preserve">strategies may depend on firm-specific characteristics which determines the resources availability, firm visibility and extent of social </w:t>
      </w:r>
      <w:r w:rsidR="00D22FDA">
        <w:rPr>
          <w:rFonts w:ascii="Times New Roman" w:hAnsi="Times New Roman" w:cs="Times New Roman"/>
          <w:iCs/>
          <w:sz w:val="24"/>
          <w:szCs w:val="24"/>
        </w:rPr>
        <w:t>dependence (Mathew</w:t>
      </w:r>
      <w:r w:rsidRPr="007D13DB">
        <w:rPr>
          <w:rFonts w:ascii="Times New Roman" w:hAnsi="Times New Roman" w:cs="Times New Roman"/>
          <w:iCs/>
          <w:sz w:val="24"/>
          <w:szCs w:val="24"/>
        </w:rPr>
        <w:t xml:space="preserve"> 1993).</w:t>
      </w:r>
      <w:r w:rsidRPr="007D13DB">
        <w:rPr>
          <w:rFonts w:ascii="Times New Roman" w:hAnsi="Times New Roman" w:cs="Times New Roman"/>
          <w:sz w:val="24"/>
          <w:szCs w:val="24"/>
        </w:rPr>
        <w:t xml:space="preserve"> </w:t>
      </w:r>
      <w:r w:rsidRPr="007D13DB">
        <w:rPr>
          <w:rFonts w:ascii="Times New Roman" w:hAnsi="Times New Roman" w:cs="Times New Roman"/>
          <w:iCs/>
          <w:sz w:val="24"/>
          <w:szCs w:val="24"/>
        </w:rPr>
        <w:t xml:space="preserve">Patten (1992), </w:t>
      </w:r>
      <w:r w:rsidRPr="00310E51">
        <w:rPr>
          <w:rFonts w:ascii="Times New Roman" w:hAnsi="Times New Roman" w:cs="Times New Roman"/>
          <w:iCs/>
          <w:sz w:val="24"/>
          <w:szCs w:val="24"/>
        </w:rPr>
        <w:t>argued that socio-environmental management can be a method of responding to the changing perceptions of an organisation’s relevant publics.</w:t>
      </w:r>
    </w:p>
    <w:p w14:paraId="2147B4FB" w14:textId="77777777" w:rsidR="00CA7F30" w:rsidRPr="00310E51" w:rsidRDefault="00CA7F30" w:rsidP="00410BE1">
      <w:pPr>
        <w:spacing w:line="360" w:lineRule="auto"/>
        <w:jc w:val="both"/>
        <w:rPr>
          <w:rFonts w:ascii="Times New Roman" w:hAnsi="Times New Roman" w:cs="Times New Roman"/>
          <w:sz w:val="24"/>
          <w:szCs w:val="24"/>
        </w:rPr>
      </w:pPr>
    </w:p>
    <w:p w14:paraId="3AFD82C4" w14:textId="77777777" w:rsidR="00410BE1" w:rsidRPr="004F0B1A" w:rsidRDefault="0021629F" w:rsidP="00187F10">
      <w:pPr>
        <w:autoSpaceDE w:val="0"/>
        <w:autoSpaceDN w:val="0"/>
        <w:adjustRightInd w:val="0"/>
        <w:spacing w:after="0" w:line="360" w:lineRule="auto"/>
        <w:jc w:val="both"/>
        <w:outlineLvl w:val="0"/>
        <w:rPr>
          <w:rFonts w:ascii="Times New Roman" w:hAnsi="Times New Roman" w:cs="Times New Roman"/>
          <w:b/>
          <w:sz w:val="24"/>
          <w:szCs w:val="24"/>
        </w:rPr>
      </w:pPr>
      <w:r w:rsidRPr="004F0B1A">
        <w:rPr>
          <w:rFonts w:ascii="Times New Roman" w:hAnsi="Times New Roman" w:cs="Times New Roman"/>
          <w:b/>
          <w:sz w:val="24"/>
          <w:szCs w:val="24"/>
        </w:rPr>
        <w:t>Prior Research</w:t>
      </w:r>
    </w:p>
    <w:p w14:paraId="41A9BF3E" w14:textId="7701134F" w:rsidR="004C50ED" w:rsidRDefault="0021629F" w:rsidP="00194A56">
      <w:pPr>
        <w:autoSpaceDE w:val="0"/>
        <w:autoSpaceDN w:val="0"/>
        <w:adjustRightInd w:val="0"/>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P</w:t>
      </w:r>
      <w:r w:rsidR="007043A2" w:rsidRPr="00310E51">
        <w:rPr>
          <w:rFonts w:ascii="Times New Roman" w:hAnsi="Times New Roman" w:cs="Times New Roman"/>
          <w:sz w:val="24"/>
          <w:szCs w:val="24"/>
        </w:rPr>
        <w:t>revious research indicate</w:t>
      </w:r>
      <w:r w:rsidR="006E7D98">
        <w:rPr>
          <w:rFonts w:ascii="Times New Roman" w:hAnsi="Times New Roman" w:cs="Times New Roman"/>
          <w:sz w:val="24"/>
          <w:szCs w:val="24"/>
        </w:rPr>
        <w:t>s</w:t>
      </w:r>
      <w:r w:rsidR="007043A2" w:rsidRPr="00310E51">
        <w:rPr>
          <w:rFonts w:ascii="Times New Roman" w:hAnsi="Times New Roman" w:cs="Times New Roman"/>
          <w:sz w:val="24"/>
          <w:szCs w:val="24"/>
        </w:rPr>
        <w:t xml:space="preserve"> that the extent to which firms adopt EM differs and is mainly determined by</w:t>
      </w:r>
      <w:r w:rsidR="004B4F55" w:rsidRPr="00310E51">
        <w:rPr>
          <w:rFonts w:ascii="Times New Roman" w:hAnsi="Times New Roman" w:cs="Times New Roman"/>
          <w:sz w:val="24"/>
          <w:szCs w:val="24"/>
        </w:rPr>
        <w:t xml:space="preserve"> firm-specific characteristics (</w:t>
      </w:r>
      <w:r w:rsidR="000B3976">
        <w:rPr>
          <w:rFonts w:ascii="Times New Roman" w:hAnsi="Times New Roman" w:cs="Times New Roman"/>
          <w:sz w:val="24"/>
          <w:szCs w:val="24"/>
        </w:rPr>
        <w:t>Uhlander et al. 2012</w:t>
      </w:r>
      <w:r w:rsidR="004B4F55" w:rsidRPr="00310E51">
        <w:rPr>
          <w:rFonts w:ascii="Times New Roman" w:hAnsi="Times New Roman" w:cs="Times New Roman"/>
          <w:sz w:val="24"/>
          <w:szCs w:val="24"/>
        </w:rPr>
        <w:t xml:space="preserve">) and </w:t>
      </w:r>
      <w:r w:rsidRPr="00310E51">
        <w:rPr>
          <w:rFonts w:ascii="Times New Roman" w:hAnsi="Times New Roman" w:cs="Times New Roman"/>
          <w:sz w:val="24"/>
          <w:szCs w:val="24"/>
        </w:rPr>
        <w:t>stakeholder</w:t>
      </w:r>
      <w:r w:rsidR="007043A2" w:rsidRPr="00310E51">
        <w:rPr>
          <w:rFonts w:ascii="Times New Roman" w:hAnsi="Times New Roman" w:cs="Times New Roman"/>
          <w:sz w:val="24"/>
          <w:szCs w:val="24"/>
        </w:rPr>
        <w:t xml:space="preserve"> pressure</w:t>
      </w:r>
      <w:r w:rsidR="004B4F55" w:rsidRPr="00310E51">
        <w:rPr>
          <w:rFonts w:ascii="Times New Roman" w:hAnsi="Times New Roman" w:cs="Times New Roman"/>
          <w:sz w:val="24"/>
          <w:szCs w:val="24"/>
        </w:rPr>
        <w:t xml:space="preserve"> (</w:t>
      </w:r>
      <w:r w:rsidR="0018712E" w:rsidRPr="0018712E">
        <w:rPr>
          <w:rFonts w:ascii="Times New Roman" w:hAnsi="Times New Roman" w:cs="Times New Roman"/>
          <w:sz w:val="24"/>
          <w:szCs w:val="24"/>
        </w:rPr>
        <w:t xml:space="preserve">Park </w:t>
      </w:r>
      <w:r w:rsidR="0018712E">
        <w:rPr>
          <w:rFonts w:ascii="Times New Roman" w:hAnsi="Times New Roman" w:cs="Times New Roman"/>
          <w:sz w:val="24"/>
          <w:szCs w:val="24"/>
        </w:rPr>
        <w:t xml:space="preserve">and </w:t>
      </w:r>
      <w:r w:rsidR="0018712E" w:rsidRPr="0018712E">
        <w:rPr>
          <w:rFonts w:ascii="Times New Roman" w:hAnsi="Times New Roman" w:cs="Times New Roman"/>
          <w:sz w:val="24"/>
          <w:szCs w:val="24"/>
        </w:rPr>
        <w:t>Ghauri</w:t>
      </w:r>
      <w:r w:rsidR="0018712E">
        <w:rPr>
          <w:rFonts w:ascii="Times New Roman" w:hAnsi="Times New Roman" w:cs="Times New Roman"/>
          <w:sz w:val="24"/>
          <w:szCs w:val="24"/>
        </w:rPr>
        <w:t xml:space="preserve"> 2015</w:t>
      </w:r>
      <w:r w:rsidR="004B4F55" w:rsidRPr="00310E51">
        <w:rPr>
          <w:rFonts w:ascii="Times New Roman" w:hAnsi="Times New Roman" w:cs="Times New Roman"/>
          <w:sz w:val="24"/>
          <w:szCs w:val="24"/>
        </w:rPr>
        <w:t>)</w:t>
      </w:r>
      <w:r w:rsidR="007043A2" w:rsidRPr="00310E51">
        <w:rPr>
          <w:rFonts w:ascii="Times New Roman" w:hAnsi="Times New Roman" w:cs="Times New Roman"/>
          <w:sz w:val="24"/>
          <w:szCs w:val="24"/>
        </w:rPr>
        <w:t>.</w:t>
      </w:r>
      <w:r w:rsidR="00FE1E33" w:rsidRPr="00310E51">
        <w:rPr>
          <w:rFonts w:ascii="Times New Roman" w:hAnsi="Times New Roman" w:cs="Times New Roman"/>
          <w:sz w:val="24"/>
          <w:szCs w:val="24"/>
        </w:rPr>
        <w:t xml:space="preserve"> We specifically </w:t>
      </w:r>
      <w:r w:rsidR="00054665" w:rsidRPr="00310E51">
        <w:rPr>
          <w:rFonts w:ascii="Times New Roman" w:hAnsi="Times New Roman" w:cs="Times New Roman"/>
          <w:sz w:val="24"/>
          <w:szCs w:val="24"/>
        </w:rPr>
        <w:t>draw</w:t>
      </w:r>
      <w:r w:rsidR="00FE1E33" w:rsidRPr="00310E51">
        <w:rPr>
          <w:rFonts w:ascii="Times New Roman" w:hAnsi="Times New Roman" w:cs="Times New Roman"/>
          <w:sz w:val="24"/>
          <w:szCs w:val="24"/>
        </w:rPr>
        <w:t xml:space="preserve"> on stakeholder influence </w:t>
      </w:r>
      <w:r w:rsidR="006E7D98">
        <w:rPr>
          <w:rFonts w:ascii="Times New Roman" w:hAnsi="Times New Roman" w:cs="Times New Roman"/>
          <w:sz w:val="24"/>
          <w:szCs w:val="24"/>
        </w:rPr>
        <w:t xml:space="preserve">and SMEs </w:t>
      </w:r>
      <w:r w:rsidR="006E7D98" w:rsidRPr="00310E51">
        <w:rPr>
          <w:rFonts w:ascii="Times New Roman" w:hAnsi="Times New Roman" w:cs="Times New Roman"/>
          <w:sz w:val="24"/>
          <w:szCs w:val="24"/>
        </w:rPr>
        <w:t xml:space="preserve">characteristics </w:t>
      </w:r>
      <w:r w:rsidR="00FE1E33" w:rsidRPr="00310E51">
        <w:rPr>
          <w:rFonts w:ascii="Times New Roman" w:hAnsi="Times New Roman" w:cs="Times New Roman"/>
          <w:sz w:val="24"/>
          <w:szCs w:val="24"/>
        </w:rPr>
        <w:t xml:space="preserve">to investigate the </w:t>
      </w:r>
      <w:r w:rsidR="006E7D98">
        <w:rPr>
          <w:rFonts w:ascii="Times New Roman" w:hAnsi="Times New Roman" w:cs="Times New Roman"/>
          <w:sz w:val="24"/>
          <w:szCs w:val="24"/>
        </w:rPr>
        <w:t>how they affect the extent of EM</w:t>
      </w:r>
      <w:r w:rsidR="00FE1E33" w:rsidRPr="00310E51">
        <w:rPr>
          <w:rFonts w:ascii="Times New Roman" w:hAnsi="Times New Roman" w:cs="Times New Roman"/>
          <w:sz w:val="24"/>
          <w:szCs w:val="24"/>
        </w:rPr>
        <w:t xml:space="preserve"> since these have received relatively limited attention </w:t>
      </w:r>
      <w:r w:rsidR="00CB70DE">
        <w:rPr>
          <w:rFonts w:ascii="Times New Roman" w:hAnsi="Times New Roman" w:cs="Times New Roman"/>
          <w:sz w:val="24"/>
          <w:szCs w:val="24"/>
        </w:rPr>
        <w:t xml:space="preserve">especially </w:t>
      </w:r>
      <w:r w:rsidR="00FE1E33" w:rsidRPr="00310E51">
        <w:rPr>
          <w:rFonts w:ascii="Times New Roman" w:hAnsi="Times New Roman" w:cs="Times New Roman"/>
          <w:sz w:val="24"/>
          <w:szCs w:val="24"/>
        </w:rPr>
        <w:t>in developi</w:t>
      </w:r>
      <w:r w:rsidR="0033559D">
        <w:rPr>
          <w:rFonts w:ascii="Times New Roman" w:hAnsi="Times New Roman" w:cs="Times New Roman"/>
          <w:sz w:val="24"/>
          <w:szCs w:val="24"/>
        </w:rPr>
        <w:t>ng countries (Jamali et al. 2017</w:t>
      </w:r>
      <w:r w:rsidR="00FE1E33" w:rsidRPr="00310E51">
        <w:rPr>
          <w:rFonts w:ascii="Times New Roman" w:hAnsi="Times New Roman" w:cs="Times New Roman"/>
          <w:sz w:val="24"/>
          <w:szCs w:val="24"/>
        </w:rPr>
        <w:t>).</w:t>
      </w:r>
      <w:r w:rsidR="00BD39A9" w:rsidRPr="00310E51">
        <w:rPr>
          <w:rFonts w:ascii="Times New Roman" w:hAnsi="Times New Roman" w:cs="Times New Roman"/>
          <w:sz w:val="24"/>
          <w:szCs w:val="24"/>
        </w:rPr>
        <w:t xml:space="preserve"> </w:t>
      </w:r>
      <w:r w:rsidR="006E7D98">
        <w:rPr>
          <w:rFonts w:ascii="Times New Roman" w:hAnsi="Times New Roman" w:cs="Times New Roman"/>
          <w:sz w:val="24"/>
          <w:szCs w:val="24"/>
        </w:rPr>
        <w:t>Many</w:t>
      </w:r>
      <w:r w:rsidR="00206E91" w:rsidRPr="00310E51">
        <w:rPr>
          <w:rFonts w:ascii="Times New Roman" w:hAnsi="Times New Roman" w:cs="Times New Roman"/>
          <w:sz w:val="24"/>
          <w:szCs w:val="24"/>
        </w:rPr>
        <w:t xml:space="preserve"> prior studies investigating </w:t>
      </w:r>
      <w:r w:rsidR="00CB70DE">
        <w:rPr>
          <w:rFonts w:ascii="Times New Roman" w:hAnsi="Times New Roman" w:cs="Times New Roman"/>
          <w:sz w:val="24"/>
          <w:szCs w:val="24"/>
        </w:rPr>
        <w:t xml:space="preserve">the </w:t>
      </w:r>
      <w:r w:rsidR="00206E91" w:rsidRPr="00310E51">
        <w:rPr>
          <w:rFonts w:ascii="Times New Roman" w:hAnsi="Times New Roman" w:cs="Times New Roman"/>
          <w:sz w:val="24"/>
          <w:szCs w:val="24"/>
        </w:rPr>
        <w:t xml:space="preserve">effect stakeholder pressure </w:t>
      </w:r>
      <w:r w:rsidR="006E7D98">
        <w:rPr>
          <w:rFonts w:ascii="Times New Roman" w:hAnsi="Times New Roman" w:cs="Times New Roman"/>
          <w:sz w:val="24"/>
          <w:szCs w:val="24"/>
        </w:rPr>
        <w:t xml:space="preserve">and </w:t>
      </w:r>
      <w:r w:rsidR="006E7D98" w:rsidRPr="00310E51">
        <w:rPr>
          <w:rFonts w:ascii="Times New Roman" w:hAnsi="Times New Roman" w:cs="Times New Roman"/>
          <w:sz w:val="24"/>
          <w:szCs w:val="24"/>
        </w:rPr>
        <w:t>firm</w:t>
      </w:r>
      <w:r w:rsidR="006E7D98">
        <w:rPr>
          <w:rFonts w:ascii="Times New Roman" w:hAnsi="Times New Roman" w:cs="Times New Roman"/>
          <w:sz w:val="24"/>
          <w:szCs w:val="24"/>
        </w:rPr>
        <w:t>-specific</w:t>
      </w:r>
      <w:r w:rsidR="006E7D98" w:rsidRPr="00310E51">
        <w:rPr>
          <w:rFonts w:ascii="Times New Roman" w:hAnsi="Times New Roman" w:cs="Times New Roman"/>
          <w:sz w:val="24"/>
          <w:szCs w:val="24"/>
        </w:rPr>
        <w:t xml:space="preserve"> </w:t>
      </w:r>
      <w:r w:rsidR="006E7D98">
        <w:rPr>
          <w:rFonts w:ascii="Times New Roman" w:hAnsi="Times New Roman" w:cs="Times New Roman"/>
          <w:sz w:val="24"/>
          <w:szCs w:val="24"/>
        </w:rPr>
        <w:t xml:space="preserve">characteristics on </w:t>
      </w:r>
      <w:r w:rsidR="00206E91" w:rsidRPr="00310E51">
        <w:rPr>
          <w:rFonts w:ascii="Times New Roman" w:hAnsi="Times New Roman" w:cs="Times New Roman"/>
          <w:sz w:val="24"/>
          <w:szCs w:val="24"/>
        </w:rPr>
        <w:t xml:space="preserve">environmental proactivity have been conducted in larger firms </w:t>
      </w:r>
      <w:bookmarkStart w:id="4" w:name="_Hlk511486826"/>
      <w:r w:rsidR="00206E91" w:rsidRPr="00310E51">
        <w:rPr>
          <w:rFonts w:ascii="Times New Roman" w:hAnsi="Times New Roman" w:cs="Times New Roman"/>
          <w:sz w:val="24"/>
          <w:szCs w:val="24"/>
        </w:rPr>
        <w:t>(</w:t>
      </w:r>
      <w:bookmarkStart w:id="5" w:name="_Hlk508571718"/>
      <w:r w:rsidR="00206E91" w:rsidRPr="00310E51">
        <w:rPr>
          <w:rFonts w:ascii="Times New Roman" w:hAnsi="Times New Roman" w:cs="Times New Roman"/>
          <w:sz w:val="24"/>
          <w:szCs w:val="24"/>
        </w:rPr>
        <w:t>Henriques and Sadorsky 1996</w:t>
      </w:r>
      <w:bookmarkEnd w:id="5"/>
      <w:r w:rsidR="00206E91" w:rsidRPr="00310E51">
        <w:rPr>
          <w:rFonts w:ascii="Times New Roman" w:hAnsi="Times New Roman" w:cs="Times New Roman"/>
          <w:sz w:val="24"/>
          <w:szCs w:val="24"/>
        </w:rPr>
        <w:t xml:space="preserve">; </w:t>
      </w:r>
      <w:r w:rsidR="00070AF2">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"author" : [ { "dropping-particle" : "", "family" : "Fineman", "given" : "Stephen", "non-dropping-particle" : "", "parse-names" : false, "suffix" : "" }, { "dropping-particle" : "", "family" : "Clarke", "given" : "Ken", "non-dropping-particle" : "", "parse-names" : false, "suffix" : "" } ], "container-title" : "Journal of Management Studies", "id" : "ITEM-1", "issue" : "6", "issued" : { "date-parts" : [ [ "1996" ] ] }, "page" : "0022-2380", "title" : "Green stakeholders: Industry interpretations and response", "type" : "article-journal", "volume" : "33" }, "uris" : [ "http://www.mendeley.com/documents/?uuid=e896dd19-8c21-4120-860e-8d5b8a8b07b3" ] } ], "mendeley" : { "formattedCitation" : "(Fineman and Clarke 1996)", "manualFormatting" : "Fineman and Clarke, 1996", "plainTextFormattedCitation" : "(Fineman and Clarke 1996)", "previouslyFormattedCitation" : "(Fineman and Clarke 1996)" }, "properties" : {  }, "schema" : "https://github.com/citation-style-language/schema/raw/master/csl-citation.json" }</w:instrText>
      </w:r>
      <w:r w:rsidR="00070AF2">
        <w:rPr>
          <w:rFonts w:ascii="Times New Roman" w:hAnsi="Times New Roman" w:cs="Times New Roman"/>
          <w:sz w:val="24"/>
          <w:szCs w:val="24"/>
        </w:rPr>
        <w:fldChar w:fldCharType="separate"/>
      </w:r>
      <w:r w:rsidR="00070AF2" w:rsidRPr="00070AF2">
        <w:rPr>
          <w:rFonts w:ascii="Times New Roman" w:hAnsi="Times New Roman" w:cs="Times New Roman"/>
          <w:noProof/>
          <w:sz w:val="24"/>
          <w:szCs w:val="24"/>
        </w:rPr>
        <w:t>Fineman</w:t>
      </w:r>
      <w:r w:rsidR="00070AF2">
        <w:rPr>
          <w:rFonts w:ascii="Times New Roman" w:hAnsi="Times New Roman" w:cs="Times New Roman"/>
          <w:noProof/>
          <w:sz w:val="24"/>
          <w:szCs w:val="24"/>
        </w:rPr>
        <w:t xml:space="preserve"> and</w:t>
      </w:r>
      <w:r w:rsidR="00070AF2" w:rsidRPr="00070AF2">
        <w:rPr>
          <w:rFonts w:ascii="Times New Roman" w:hAnsi="Times New Roman" w:cs="Times New Roman"/>
          <w:noProof/>
          <w:sz w:val="24"/>
          <w:szCs w:val="24"/>
        </w:rPr>
        <w:t xml:space="preserve"> Clarke</w:t>
      </w:r>
      <w:r w:rsidR="0083539E">
        <w:rPr>
          <w:rFonts w:ascii="Times New Roman" w:hAnsi="Times New Roman" w:cs="Times New Roman"/>
          <w:noProof/>
          <w:sz w:val="24"/>
          <w:szCs w:val="24"/>
        </w:rPr>
        <w:t>,</w:t>
      </w:r>
      <w:r w:rsidR="00070AF2" w:rsidRPr="00070AF2">
        <w:rPr>
          <w:rFonts w:ascii="Times New Roman" w:hAnsi="Times New Roman" w:cs="Times New Roman"/>
          <w:noProof/>
          <w:sz w:val="24"/>
          <w:szCs w:val="24"/>
        </w:rPr>
        <w:t xml:space="preserve"> 1996</w:t>
      </w:r>
      <w:r w:rsidR="00070AF2">
        <w:rPr>
          <w:rFonts w:ascii="Times New Roman" w:hAnsi="Times New Roman" w:cs="Times New Roman"/>
          <w:sz w:val="24"/>
          <w:szCs w:val="24"/>
        </w:rPr>
        <w:fldChar w:fldCharType="end"/>
      </w:r>
      <w:r w:rsidR="0021600F">
        <w:rPr>
          <w:rFonts w:ascii="Times New Roman" w:hAnsi="Times New Roman" w:cs="Times New Roman"/>
          <w:sz w:val="24"/>
          <w:szCs w:val="24"/>
        </w:rPr>
        <w:t xml:space="preserve">; </w:t>
      </w:r>
      <w:r w:rsidR="005774EC">
        <w:rPr>
          <w:rFonts w:ascii="Times New Roman" w:hAnsi="Times New Roman" w:cs="Times New Roman"/>
          <w:sz w:val="24"/>
          <w:szCs w:val="24"/>
        </w:rPr>
        <w:t>D’Amico et al.</w:t>
      </w:r>
      <w:r w:rsidR="00D22FDA">
        <w:rPr>
          <w:rFonts w:ascii="Times New Roman" w:hAnsi="Times New Roman" w:cs="Times New Roman"/>
          <w:sz w:val="24"/>
          <w:szCs w:val="24"/>
        </w:rPr>
        <w:t xml:space="preserve"> 2016</w:t>
      </w:r>
      <w:r w:rsidR="00F723F3" w:rsidRPr="00310E51">
        <w:rPr>
          <w:rFonts w:ascii="Times New Roman" w:hAnsi="Times New Roman" w:cs="Times New Roman"/>
          <w:sz w:val="24"/>
          <w:szCs w:val="24"/>
        </w:rPr>
        <w:t xml:space="preserve">; </w:t>
      </w:r>
      <w:r w:rsidR="0083539E">
        <w:rPr>
          <w:rFonts w:ascii="Times New Roman" w:hAnsi="Times New Roman" w:cs="Times New Roman"/>
          <w:sz w:val="24"/>
          <w:szCs w:val="24"/>
        </w:rPr>
        <w:fldChar w:fldCharType="begin" w:fldLock="1"/>
      </w:r>
      <w:r w:rsidR="00D22FDA">
        <w:rPr>
          <w:rFonts w:ascii="Times New Roman" w:hAnsi="Times New Roman" w:cs="Times New Roman"/>
          <w:sz w:val="24"/>
          <w:szCs w:val="24"/>
        </w:rPr>
        <w:instrText>ADDIN CSL_CITATION { "citationItems" : [ { "id" : "ITEM-1", "itemData" : { "DOI" : "10.1002/bse.1955", "ISSN" : "10990836", "abstract" : "This research attempts to examine how multinational enterprises (MNEs) from regulated and non- regulated industries shape their environmental strategies with regard to environmental disclosure and performance. Results reveal that regulated (non-regulated) MNEs display worse (better) envi- ronmental performance levels and disclose less (more) environmental information than MNEs operating in non-regulated (regulated) environments. We argue that this strategy is set as an an- swer to cope with legitimacy problems faced by MNEs as well as to respond to increased demands from stakeholder groups. We contend that our findings may contribute to existing literature and be of relevance for practitioners.", "author" : [ { "dropping-particle" : "", "family" : "Delgado-M\u00e1rquez", "given" : "Blanca L.", "non-dropping-particle" : "", "parse-names" : false, "suffix" : "" }, { "dropping-particle" : "", "family" : "Pedauga", "given" : "Luis Enrique", "non-dropping-particle" : "", "parse-names" : false, "suffix" : "" } ], "container-title" : "Business Strategy and the Environment", "id" : "ITEM-1", "issue" : "7", "issued" : { "date-parts" : [ [ "2017" ] ] }, "page" : "927-939", "title" : "Environmental Behavior and MNEs: A Strategy Pulled by Stakeholder Engagement", "type" : "article-journal", "volume" : "26" }, "uris" : [ "http://www.mendeley.com/documents/?uuid=760c5cf4-cce7-4608-9854-08adddb382ec" ] } ], "mendeley" : { "formattedCitation" : "(Delgado-M\u00e1rquez and Pedauga 2017)", "manualFormatting" : "Delgado-M\u00e1rquez and Pedauga 2017", "plainTextFormattedCitation" : "(Delgado-M\u00e1rquez and Pedauga 2017)", "previouslyFormattedCitation" : "(Delgado-M\u00e1rquez and Pedauga 2017)" }, "properties" : {  }, "schema" : "https://github.com/citation-style-language/schema/raw/master/csl-citation.json" }</w:instrText>
      </w:r>
      <w:r w:rsidR="0083539E">
        <w:rPr>
          <w:rFonts w:ascii="Times New Roman" w:hAnsi="Times New Roman" w:cs="Times New Roman"/>
          <w:sz w:val="24"/>
          <w:szCs w:val="24"/>
        </w:rPr>
        <w:fldChar w:fldCharType="separate"/>
      </w:r>
      <w:r w:rsidR="0083539E">
        <w:rPr>
          <w:rFonts w:ascii="Times New Roman" w:hAnsi="Times New Roman" w:cs="Times New Roman"/>
          <w:noProof/>
          <w:sz w:val="24"/>
          <w:szCs w:val="24"/>
        </w:rPr>
        <w:t>Delgado-Márquez and</w:t>
      </w:r>
      <w:r w:rsidR="0083539E" w:rsidRPr="0083539E">
        <w:rPr>
          <w:rFonts w:ascii="Times New Roman" w:hAnsi="Times New Roman" w:cs="Times New Roman"/>
          <w:noProof/>
          <w:sz w:val="24"/>
          <w:szCs w:val="24"/>
        </w:rPr>
        <w:t xml:space="preserve"> Pedauga 2017</w:t>
      </w:r>
      <w:r w:rsidR="0083539E">
        <w:rPr>
          <w:rFonts w:ascii="Times New Roman" w:hAnsi="Times New Roman" w:cs="Times New Roman"/>
          <w:sz w:val="24"/>
          <w:szCs w:val="24"/>
        </w:rPr>
        <w:fldChar w:fldCharType="end"/>
      </w:r>
      <w:r w:rsidR="0083539E">
        <w:rPr>
          <w:rFonts w:ascii="Times New Roman" w:hAnsi="Times New Roman" w:cs="Times New Roman"/>
          <w:sz w:val="24"/>
          <w:szCs w:val="24"/>
        </w:rPr>
        <w:t>)</w:t>
      </w:r>
      <w:r w:rsidR="00F723F3" w:rsidRPr="00310E51">
        <w:rPr>
          <w:rFonts w:ascii="Times New Roman" w:hAnsi="Times New Roman" w:cs="Times New Roman"/>
          <w:sz w:val="24"/>
          <w:szCs w:val="24"/>
        </w:rPr>
        <w:t xml:space="preserve"> </w:t>
      </w:r>
      <w:bookmarkEnd w:id="4"/>
      <w:r w:rsidR="00206E91" w:rsidRPr="00310E51">
        <w:rPr>
          <w:rFonts w:ascii="Times New Roman" w:hAnsi="Times New Roman" w:cs="Times New Roman"/>
          <w:sz w:val="24"/>
          <w:szCs w:val="24"/>
        </w:rPr>
        <w:t xml:space="preserve">relatively to SMEs. </w:t>
      </w:r>
    </w:p>
    <w:p w14:paraId="0DF1F747" w14:textId="60BE0C69" w:rsidR="004C50ED" w:rsidRDefault="0021629F" w:rsidP="00194A56">
      <w:pPr>
        <w:autoSpaceDE w:val="0"/>
        <w:autoSpaceDN w:val="0"/>
        <w:adjustRightInd w:val="0"/>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From SMEs’ perspective,</w:t>
      </w:r>
      <w:r w:rsidR="00FF59CC" w:rsidRPr="00310E51">
        <w:rPr>
          <w:rFonts w:ascii="Times New Roman" w:hAnsi="Times New Roman" w:cs="Times New Roman"/>
          <w:sz w:val="24"/>
          <w:szCs w:val="24"/>
        </w:rPr>
        <w:t xml:space="preserve"> </w:t>
      </w:r>
      <w:r w:rsidR="008164A8">
        <w:rPr>
          <w:rFonts w:ascii="Times New Roman" w:hAnsi="Times New Roman" w:cs="Times New Roman"/>
          <w:sz w:val="24"/>
          <w:szCs w:val="24"/>
        </w:rPr>
        <w:fldChar w:fldCharType="begin" w:fldLock="1"/>
      </w:r>
      <w:r w:rsidR="00C24737">
        <w:rPr>
          <w:rFonts w:ascii="Times New Roman" w:hAnsi="Times New Roman" w:cs="Times New Roman"/>
          <w:sz w:val="24"/>
          <w:szCs w:val="24"/>
        </w:rPr>
        <w:instrText>ADDIN CSL_CITATION { "citationItems" : [ { "id" : "ITEM-1", "itemData" : { "DOI" : "0803973233", "ISBN" : "0893-3200", "ISSN" : "1059-6011", "PMID" : "803973233", "abstract" : "The fastener design for the transfer of concentrated transverse (out of plane, pull-out) loads to random glass fiber reinforced thermoset polymers was investigated. The elastic material properties, void content,a nd glass content of the composite were determined and a finite element model was used to analyze and compare the performance of the various washer designs for reducing the stress and strain levels near the edge of the washer at a bolted joint. Experimental studies were conducted to verify the finite element model.", "author" : [ { "dropping-particle" : "", "family" : "Schaper", "given" : "Michael", "non-dropping-particle" : "", "parse-names" : false, "suffix" : "" } ], "container-title" : "International Small Business Journal", "id" : "ITEM-1", "issue" : "3", "issued" : { "date-parts" : [ [ "2002" ] ] }, "page" : "235-251", "title" : "Small Firms and Environmental Management", "type" : "article-journal", "volume" : "20" }, "uris" : [ "http://www.mendeley.com/documents/?uuid=91014eb6-c719-4b46-ae87-341fcf4525d0" ] } ], "mendeley" : { "formattedCitation" : "(Schaper 2002)", "manualFormatting" : "Schaper (2002)", "plainTextFormattedCitation" : "(Schaper 2002)", "previouslyFormattedCitation" : "(Schaper 2002)" }, "properties" : {  }, "schema" : "https://github.com/citation-style-language/schema/raw/master/csl-citation.json" }</w:instrText>
      </w:r>
      <w:r w:rsidR="008164A8">
        <w:rPr>
          <w:rFonts w:ascii="Times New Roman" w:hAnsi="Times New Roman" w:cs="Times New Roman"/>
          <w:sz w:val="24"/>
          <w:szCs w:val="24"/>
        </w:rPr>
        <w:fldChar w:fldCharType="separate"/>
      </w:r>
      <w:r w:rsidR="008164A8" w:rsidRPr="008164A8">
        <w:rPr>
          <w:rFonts w:ascii="Times New Roman" w:hAnsi="Times New Roman" w:cs="Times New Roman"/>
          <w:noProof/>
          <w:sz w:val="24"/>
          <w:szCs w:val="24"/>
        </w:rPr>
        <w:t xml:space="preserve">Schaper </w:t>
      </w:r>
      <w:r w:rsidR="00CB70DE">
        <w:rPr>
          <w:rFonts w:ascii="Times New Roman" w:hAnsi="Times New Roman" w:cs="Times New Roman"/>
          <w:noProof/>
          <w:sz w:val="24"/>
          <w:szCs w:val="24"/>
        </w:rPr>
        <w:t>(2002</w:t>
      </w:r>
      <w:r w:rsidR="008164A8" w:rsidRPr="008164A8">
        <w:rPr>
          <w:rFonts w:ascii="Times New Roman" w:hAnsi="Times New Roman" w:cs="Times New Roman"/>
          <w:noProof/>
          <w:sz w:val="24"/>
          <w:szCs w:val="24"/>
        </w:rPr>
        <w:t>)</w:t>
      </w:r>
      <w:r w:rsidR="008164A8">
        <w:rPr>
          <w:rFonts w:ascii="Times New Roman" w:hAnsi="Times New Roman" w:cs="Times New Roman"/>
          <w:sz w:val="24"/>
          <w:szCs w:val="24"/>
        </w:rPr>
        <w:fldChar w:fldCharType="end"/>
      </w:r>
      <w:r w:rsidR="00FF59CC" w:rsidRPr="00310E51">
        <w:rPr>
          <w:rFonts w:ascii="Times New Roman" w:hAnsi="Times New Roman" w:cs="Times New Roman"/>
          <w:sz w:val="24"/>
          <w:szCs w:val="24"/>
        </w:rPr>
        <w:t xml:space="preserve"> examining the predictors of green purchasing among small </w:t>
      </w:r>
      <w:r w:rsidR="00FF59CC" w:rsidRPr="00310E51">
        <w:rPr>
          <w:rFonts w:ascii="Times New Roman" w:hAnsi="Times New Roman" w:cs="Times New Roman"/>
          <w:bCs/>
          <w:sz w:val="24"/>
          <w:szCs w:val="24"/>
        </w:rPr>
        <w:t>pharmacies</w:t>
      </w:r>
      <w:r w:rsidR="00FF59CC" w:rsidRPr="00310E51">
        <w:rPr>
          <w:rFonts w:ascii="Times New Roman" w:hAnsi="Times New Roman" w:cs="Times New Roman"/>
          <w:sz w:val="24"/>
          <w:szCs w:val="24"/>
        </w:rPr>
        <w:t xml:space="preserve"> in Western Australia found that firm size and customers' concerns do not affect the environmental behavi</w:t>
      </w:r>
      <w:r w:rsidR="00CB70DE">
        <w:rPr>
          <w:rFonts w:ascii="Times New Roman" w:hAnsi="Times New Roman" w:cs="Times New Roman"/>
          <w:sz w:val="24"/>
          <w:szCs w:val="24"/>
        </w:rPr>
        <w:t>our of the firm. Schaper (2002</w:t>
      </w:r>
      <w:r w:rsidR="00FF59CC" w:rsidRPr="00310E51">
        <w:rPr>
          <w:rFonts w:ascii="Times New Roman" w:hAnsi="Times New Roman" w:cs="Times New Roman"/>
          <w:sz w:val="24"/>
          <w:szCs w:val="24"/>
        </w:rPr>
        <w:t>) suggest that provision of timely and relevant information to update environmental knowledge is most important. Alvarez-Gil et al. (2001) using hierarchical regression model indicate that the factors which determine EM among Spanish hotels are firm size, firm age and exercise of power by stakeholders. The authors identified the single-industry as a limitation and the need to extend the study to cover other industries such as manufacturing to enhance results generalisability.</w:t>
      </w:r>
      <w:r w:rsidR="008164A8">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"10.1111/1467-9310.00297", "ISBN" : "00336807", "ISSN" : "0033-6807", "abstract" : "The paper analyzes empirical evidence from 368 environmentally responsive small and medium-sized enterprises (SMEs) operating in four industries. The results demonstrate that firms' environmental performance cannot be viewed as a one-dimensional concept and that determinants of firms' environmental performance depend on the dimension retained. The impacts of firms' environmental performance on their innovativeness and competitiveness vary according to the industry within which they operate. However, impacts on product and process innovations as well as on managerial innovations are positive and significant in all four industries.  [PUBLICATION ABSTRACT]", "author" : [ { "dropping-particle" : "", "family" : "Lefebvre", "given" : "Elisabeth", "non-dropping-particle" : "", "parse-names" : false, "suffix" : "" }, { "dropping-particle" : "", "family" : "Lefebvre", "given" : "Louis A", "non-dropping-particle" : "", "parse-names" : false, "suffix" : "" }, { "dropping-particle" : "", "family" : "Talbot", "given" : "Stephane", "non-dropping-particle" : "", "parse-names" : false, "suffix" : "" } ], "container-title" : "R &amp; D Management", "id" : "ITEM-1", "issue" : "3", "issued" : { "date-parts" : [ [ "2003" ] ] }, "page" : "263", "title" : "Determinants and impacts of environmental performance in SMEs", "type" : "article-journal", "volume" : "33" }, "uris" : [ "http://www.mendeley.com/documents/?uuid=5ab6f385-17ff-4faa-b3d3-10f2ed799792" ] } ], "mendeley" : { "formattedCitation" : "(Lefebvre, Lefebvre, and Talbot 2003)", "manualFormatting" : " Lefebvre et al. (2003)", "plainTextFormattedCitation" : "(Lefebvre, Lefebvre, and Talbot 2003)", "previouslyFormattedCitation" : "(Lefebvre, Lefebvre, and Talbot 2003)" }, "properties" : {  }, "schema" : "https://github.com/citation-style-language/schema/raw/master/csl-citation.json" }</w:instrText>
      </w:r>
      <w:r w:rsidR="008164A8">
        <w:rPr>
          <w:rFonts w:ascii="Times New Roman" w:hAnsi="Times New Roman" w:cs="Times New Roman"/>
          <w:sz w:val="24"/>
          <w:szCs w:val="24"/>
        </w:rPr>
        <w:fldChar w:fldCharType="separate"/>
      </w:r>
      <w:r w:rsidR="008164A8">
        <w:rPr>
          <w:rFonts w:ascii="Times New Roman" w:hAnsi="Times New Roman" w:cs="Times New Roman"/>
          <w:noProof/>
          <w:sz w:val="24"/>
          <w:szCs w:val="24"/>
        </w:rPr>
        <w:t xml:space="preserve"> </w:t>
      </w:r>
      <w:r w:rsidR="008164A8" w:rsidRPr="008164A8">
        <w:rPr>
          <w:rFonts w:ascii="Times New Roman" w:hAnsi="Times New Roman" w:cs="Times New Roman"/>
          <w:noProof/>
          <w:sz w:val="24"/>
          <w:szCs w:val="24"/>
        </w:rPr>
        <w:t xml:space="preserve">Lefebvre et al. </w:t>
      </w:r>
      <w:r w:rsidR="008164A8">
        <w:rPr>
          <w:rFonts w:ascii="Times New Roman" w:hAnsi="Times New Roman" w:cs="Times New Roman"/>
          <w:noProof/>
          <w:sz w:val="24"/>
          <w:szCs w:val="24"/>
        </w:rPr>
        <w:t>(</w:t>
      </w:r>
      <w:r w:rsidR="008164A8" w:rsidRPr="008164A8">
        <w:rPr>
          <w:rFonts w:ascii="Times New Roman" w:hAnsi="Times New Roman" w:cs="Times New Roman"/>
          <w:noProof/>
          <w:sz w:val="24"/>
          <w:szCs w:val="24"/>
        </w:rPr>
        <w:t>2003)</w:t>
      </w:r>
      <w:r w:rsidR="008164A8">
        <w:rPr>
          <w:rFonts w:ascii="Times New Roman" w:hAnsi="Times New Roman" w:cs="Times New Roman"/>
          <w:sz w:val="24"/>
          <w:szCs w:val="24"/>
        </w:rPr>
        <w:fldChar w:fldCharType="end"/>
      </w:r>
      <w:r w:rsidRPr="00310E51">
        <w:rPr>
          <w:rFonts w:ascii="Times New Roman" w:hAnsi="Times New Roman" w:cs="Times New Roman"/>
          <w:sz w:val="24"/>
          <w:szCs w:val="24"/>
        </w:rPr>
        <w:t xml:space="preserve"> in an analysis of Canadian SMEs proxied environmental performance by product lifecycle management score</w:t>
      </w:r>
      <w:r w:rsidR="00691AFC" w:rsidRPr="00310E51">
        <w:rPr>
          <w:rFonts w:ascii="Times New Roman" w:hAnsi="Times New Roman" w:cs="Times New Roman"/>
          <w:sz w:val="24"/>
          <w:szCs w:val="24"/>
        </w:rPr>
        <w:t xml:space="preserve"> </w:t>
      </w:r>
      <w:r w:rsidRPr="00310E51">
        <w:rPr>
          <w:rFonts w:ascii="Times New Roman" w:hAnsi="Times New Roman" w:cs="Times New Roman"/>
          <w:sz w:val="24"/>
          <w:szCs w:val="24"/>
        </w:rPr>
        <w:t>(PLM), EMS and Environmental R&amp;D in four industries (Wood, printing, mental and el</w:t>
      </w:r>
      <w:r w:rsidR="004C50ED">
        <w:rPr>
          <w:rFonts w:ascii="Times New Roman" w:hAnsi="Times New Roman" w:cs="Times New Roman"/>
          <w:sz w:val="24"/>
          <w:szCs w:val="24"/>
        </w:rPr>
        <w:t>ectronics). From the results, pressure group and</w:t>
      </w:r>
      <w:r w:rsidRPr="00310E51">
        <w:rPr>
          <w:rFonts w:ascii="Times New Roman" w:hAnsi="Times New Roman" w:cs="Times New Roman"/>
          <w:sz w:val="24"/>
          <w:szCs w:val="24"/>
        </w:rPr>
        <w:t xml:space="preserve"> legislation </w:t>
      </w:r>
      <w:r w:rsidR="004C50ED">
        <w:rPr>
          <w:rFonts w:ascii="Times New Roman" w:hAnsi="Times New Roman" w:cs="Times New Roman"/>
          <w:sz w:val="24"/>
          <w:szCs w:val="24"/>
        </w:rPr>
        <w:t xml:space="preserve">are </w:t>
      </w:r>
      <w:r w:rsidRPr="00310E51">
        <w:rPr>
          <w:rFonts w:ascii="Times New Roman" w:hAnsi="Times New Roman" w:cs="Times New Roman"/>
          <w:sz w:val="24"/>
          <w:szCs w:val="24"/>
        </w:rPr>
        <w:t xml:space="preserve">influential in PLM in all industries but not firm size. </w:t>
      </w:r>
      <w:r w:rsidR="003975B6">
        <w:rPr>
          <w:rFonts w:ascii="Times New Roman" w:hAnsi="Times New Roman" w:cs="Times New Roman"/>
          <w:sz w:val="24"/>
          <w:szCs w:val="24"/>
        </w:rPr>
        <w:t xml:space="preserve">Firm </w:t>
      </w:r>
      <w:r w:rsidRPr="00310E51">
        <w:rPr>
          <w:rFonts w:ascii="Times New Roman" w:hAnsi="Times New Roman" w:cs="Times New Roman"/>
          <w:sz w:val="24"/>
          <w:szCs w:val="24"/>
        </w:rPr>
        <w:t>size, pressure group and legislation are significant determinants of EMS and environmental R&amp;D in all industries. Lefebvre et al</w:t>
      </w:r>
      <w:r w:rsidR="00B07864" w:rsidRPr="00310E51">
        <w:rPr>
          <w:rFonts w:ascii="Times New Roman" w:hAnsi="Times New Roman" w:cs="Times New Roman"/>
          <w:sz w:val="24"/>
          <w:szCs w:val="24"/>
        </w:rPr>
        <w:t xml:space="preserve">. </w:t>
      </w:r>
      <w:r w:rsidRPr="00310E51">
        <w:rPr>
          <w:rFonts w:ascii="Times New Roman" w:hAnsi="Times New Roman" w:cs="Times New Roman"/>
          <w:sz w:val="24"/>
          <w:szCs w:val="24"/>
        </w:rPr>
        <w:t>(2003) provide insightful information on SMEs' environmental performance</w:t>
      </w:r>
      <w:r w:rsidR="001E4ADF">
        <w:rPr>
          <w:rFonts w:ascii="Times New Roman" w:hAnsi="Times New Roman" w:cs="Times New Roman"/>
          <w:sz w:val="24"/>
          <w:szCs w:val="24"/>
        </w:rPr>
        <w:t>.</w:t>
      </w:r>
      <w:r w:rsidRPr="00310E51">
        <w:rPr>
          <w:rFonts w:ascii="Times New Roman" w:hAnsi="Times New Roman" w:cs="Times New Roman"/>
          <w:sz w:val="24"/>
          <w:szCs w:val="24"/>
        </w:rPr>
        <w:t xml:space="preserve"> </w:t>
      </w:r>
      <w:r w:rsidR="001E4ADF">
        <w:rPr>
          <w:rFonts w:ascii="Times New Roman" w:hAnsi="Times New Roman" w:cs="Times New Roman"/>
          <w:sz w:val="24"/>
          <w:szCs w:val="24"/>
        </w:rPr>
        <w:t>H</w:t>
      </w:r>
      <w:r w:rsidRPr="00310E51">
        <w:rPr>
          <w:rFonts w:ascii="Times New Roman" w:hAnsi="Times New Roman" w:cs="Times New Roman"/>
          <w:sz w:val="24"/>
          <w:szCs w:val="24"/>
        </w:rPr>
        <w:t>owever, the study did not cover SMEs operating in the sub-sector of services.</w:t>
      </w:r>
    </w:p>
    <w:p w14:paraId="33A863ED" w14:textId="39645768" w:rsidR="00AF2284" w:rsidRDefault="0021629F" w:rsidP="00194A56">
      <w:pPr>
        <w:autoSpaceDE w:val="0"/>
        <w:autoSpaceDN w:val="0"/>
        <w:adjustRightInd w:val="0"/>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Also </w:t>
      </w:r>
      <w:r w:rsidR="007D680F" w:rsidRPr="00310E51">
        <w:rPr>
          <w:rFonts w:ascii="Times New Roman" w:hAnsi="Times New Roman" w:cs="Times New Roman"/>
          <w:sz w:val="24"/>
          <w:szCs w:val="24"/>
        </w:rPr>
        <w:t>from the UK</w:t>
      </w:r>
      <w:r w:rsidRPr="00310E51">
        <w:rPr>
          <w:rFonts w:ascii="Times New Roman" w:hAnsi="Times New Roman" w:cs="Times New Roman"/>
          <w:sz w:val="24"/>
          <w:szCs w:val="24"/>
        </w:rPr>
        <w:t xml:space="preserve">, </w:t>
      </w:r>
      <w:r w:rsidR="002400D9">
        <w:rPr>
          <w:rFonts w:ascii="Times New Roman" w:hAnsi="Times New Roman" w:cs="Times New Roman"/>
          <w:sz w:val="24"/>
          <w:szCs w:val="24"/>
        </w:rPr>
        <w:fldChar w:fldCharType="begin" w:fldLock="1"/>
      </w:r>
      <w:r w:rsidR="00596611">
        <w:rPr>
          <w:rFonts w:ascii="Times New Roman" w:hAnsi="Times New Roman" w:cs="Times New Roman"/>
          <w:sz w:val="24"/>
          <w:szCs w:val="24"/>
        </w:rPr>
        <w:instrText>ADDIN CSL_CITATION { "citationItems" : [ { "id" : "ITEM-1", "itemData" : { "DOI" : "10.1002/bse.717", "ISSN" : "09644733", "author" : [ { "dropping-particle" : "", "family" : "Brammer", "given" : "Stephen", "non-dropping-particle" : "", "parse-names" : false, "suffix" : "" }, { "dropping-particle" : "", "family" : "Hoejmose", "given" : "Stefan", "non-dropping-particle" : "", "parse-names" : false, "suffix" : "" }, { "dropping-particle" : "", "family" : "Marchant", "given" : "Kerry", "non-dropping-particle" : "", "parse-names" : false, "suffix" : "" } ], "container-title" : "Business Strategy and the Environment", "id" : "ITEM-1", "issue" : "7", "issued" : { "date-parts" : [ [ "2012" ] ] }, "page" : "423-434", "title" : "Environmental Management in SMEs in the UK: Practices, Pressures and Perceived Benefits", "type" : "article-journal", "volume" : "21" }, "uris" : [ "http://www.mendeley.com/documents/?uuid=c924f5ca-ac59-4056-8d52-e9b81ffdb401" ] } ], "mendeley" : { "formattedCitation" : "(Brammer, Hoejmose, and Marchant 2012)", "manualFormatting" : "Brammer et al. (2012)", "plainTextFormattedCitation" : "(Brammer, Hoejmose, and Marchant 2012)", "previouslyFormattedCitation" : "(Brammer, Hoejmose, and Marchant 2012)" }, "properties" : {  }, "schema" : "https://github.com/citation-style-language/schema/raw/master/csl-citation.json" }</w:instrText>
      </w:r>
      <w:r w:rsidR="002400D9">
        <w:rPr>
          <w:rFonts w:ascii="Times New Roman" w:hAnsi="Times New Roman" w:cs="Times New Roman"/>
          <w:sz w:val="24"/>
          <w:szCs w:val="24"/>
        </w:rPr>
        <w:fldChar w:fldCharType="separate"/>
      </w:r>
      <w:r w:rsidR="002400D9" w:rsidRPr="002400D9">
        <w:rPr>
          <w:rFonts w:ascii="Times New Roman" w:hAnsi="Times New Roman" w:cs="Times New Roman"/>
          <w:noProof/>
          <w:sz w:val="24"/>
          <w:szCs w:val="24"/>
        </w:rPr>
        <w:t xml:space="preserve">Brammer et al. </w:t>
      </w:r>
      <w:r w:rsidR="002400D9">
        <w:rPr>
          <w:rFonts w:ascii="Times New Roman" w:hAnsi="Times New Roman" w:cs="Times New Roman"/>
          <w:noProof/>
          <w:sz w:val="24"/>
          <w:szCs w:val="24"/>
        </w:rPr>
        <w:t>(</w:t>
      </w:r>
      <w:r w:rsidR="002400D9" w:rsidRPr="002400D9">
        <w:rPr>
          <w:rFonts w:ascii="Times New Roman" w:hAnsi="Times New Roman" w:cs="Times New Roman"/>
          <w:noProof/>
          <w:sz w:val="24"/>
          <w:szCs w:val="24"/>
        </w:rPr>
        <w:t>2012)</w:t>
      </w:r>
      <w:r w:rsidR="002400D9">
        <w:rPr>
          <w:rFonts w:ascii="Times New Roman" w:hAnsi="Times New Roman" w:cs="Times New Roman"/>
          <w:sz w:val="24"/>
          <w:szCs w:val="24"/>
        </w:rPr>
        <w:fldChar w:fldCharType="end"/>
      </w:r>
      <w:r w:rsidR="007D680F" w:rsidRPr="00310E51">
        <w:rPr>
          <w:rFonts w:ascii="Times New Roman" w:hAnsi="Times New Roman" w:cs="Times New Roman"/>
          <w:sz w:val="24"/>
          <w:szCs w:val="24"/>
        </w:rPr>
        <w:t xml:space="preserve"> </w:t>
      </w:r>
      <w:r w:rsidRPr="00310E51">
        <w:rPr>
          <w:rFonts w:ascii="Times New Roman" w:hAnsi="Times New Roman" w:cs="Times New Roman"/>
          <w:sz w:val="24"/>
          <w:szCs w:val="24"/>
        </w:rPr>
        <w:t>investigated the effect of firm</w:t>
      </w:r>
      <w:r w:rsidR="007D680F" w:rsidRPr="00310E51">
        <w:rPr>
          <w:rFonts w:ascii="Times New Roman" w:hAnsi="Times New Roman" w:cs="Times New Roman"/>
          <w:sz w:val="24"/>
          <w:szCs w:val="24"/>
        </w:rPr>
        <w:t xml:space="preserve"> size</w:t>
      </w:r>
      <w:r w:rsidRPr="00310E51">
        <w:rPr>
          <w:rFonts w:ascii="Times New Roman" w:hAnsi="Times New Roman" w:cs="Times New Roman"/>
          <w:sz w:val="24"/>
          <w:szCs w:val="24"/>
        </w:rPr>
        <w:t xml:space="preserve"> on</w:t>
      </w:r>
      <w:r w:rsidR="007D680F" w:rsidRPr="00310E51">
        <w:rPr>
          <w:rFonts w:ascii="Times New Roman" w:hAnsi="Times New Roman" w:cs="Times New Roman"/>
          <w:sz w:val="24"/>
          <w:szCs w:val="24"/>
        </w:rPr>
        <w:t xml:space="preserve"> environmental management, public concern and legislation</w:t>
      </w:r>
      <w:r w:rsidR="00E23E87" w:rsidRPr="00310E51">
        <w:rPr>
          <w:rFonts w:ascii="Times New Roman" w:hAnsi="Times New Roman" w:cs="Times New Roman"/>
          <w:sz w:val="24"/>
          <w:szCs w:val="24"/>
        </w:rPr>
        <w:t xml:space="preserve"> among small and medium firms. The results revealed there is heterogeneity among firms </w:t>
      </w:r>
      <w:r w:rsidR="003975B6">
        <w:rPr>
          <w:rFonts w:ascii="Times New Roman" w:hAnsi="Times New Roman" w:cs="Times New Roman"/>
          <w:sz w:val="24"/>
          <w:szCs w:val="24"/>
        </w:rPr>
        <w:t xml:space="preserve">regarding </w:t>
      </w:r>
      <w:r w:rsidR="00E23E87" w:rsidRPr="00310E51">
        <w:rPr>
          <w:rFonts w:ascii="Times New Roman" w:hAnsi="Times New Roman" w:cs="Times New Roman"/>
          <w:sz w:val="24"/>
          <w:szCs w:val="24"/>
        </w:rPr>
        <w:t xml:space="preserve">these areas with size being the key determinant. </w:t>
      </w:r>
      <w:r w:rsidR="003975B6">
        <w:rPr>
          <w:rFonts w:ascii="Times New Roman" w:hAnsi="Times New Roman" w:cs="Times New Roman"/>
          <w:sz w:val="24"/>
          <w:szCs w:val="24"/>
        </w:rPr>
        <w:t xml:space="preserve">Despite </w:t>
      </w:r>
      <w:r w:rsidR="00E23E87" w:rsidRPr="00310E51">
        <w:rPr>
          <w:rFonts w:ascii="Times New Roman" w:hAnsi="Times New Roman" w:cs="Times New Roman"/>
          <w:sz w:val="24"/>
          <w:szCs w:val="24"/>
        </w:rPr>
        <w:t>the study being U</w:t>
      </w:r>
      <w:r w:rsidR="002400D9">
        <w:rPr>
          <w:rFonts w:ascii="Times New Roman" w:hAnsi="Times New Roman" w:cs="Times New Roman"/>
          <w:sz w:val="24"/>
          <w:szCs w:val="24"/>
        </w:rPr>
        <w:t>K</w:t>
      </w:r>
      <w:r w:rsidR="00E23E87" w:rsidRPr="00310E51">
        <w:rPr>
          <w:rFonts w:ascii="Times New Roman" w:hAnsi="Times New Roman" w:cs="Times New Roman"/>
          <w:sz w:val="24"/>
          <w:szCs w:val="24"/>
        </w:rPr>
        <w:t xml:space="preserve"> focus, the firm level </w:t>
      </w:r>
      <w:r w:rsidR="002400D9" w:rsidRPr="00310E51">
        <w:rPr>
          <w:rFonts w:ascii="Times New Roman" w:hAnsi="Times New Roman" w:cs="Times New Roman"/>
          <w:sz w:val="24"/>
          <w:szCs w:val="24"/>
        </w:rPr>
        <w:t>characteristics</w:t>
      </w:r>
      <w:r w:rsidR="00E23E87" w:rsidRPr="00310E51">
        <w:rPr>
          <w:rFonts w:ascii="Times New Roman" w:hAnsi="Times New Roman" w:cs="Times New Roman"/>
          <w:sz w:val="24"/>
          <w:szCs w:val="24"/>
        </w:rPr>
        <w:t xml:space="preserve"> were limited to only one indicator limiting insight.</w:t>
      </w:r>
      <w:r w:rsidR="00E71E1D">
        <w:rPr>
          <w:rFonts w:ascii="Times New Roman" w:hAnsi="Times New Roman" w:cs="Times New Roman"/>
          <w:sz w:val="24"/>
          <w:szCs w:val="24"/>
        </w:rPr>
        <w:t xml:space="preserve"> Uhlander et al</w:t>
      </w:r>
      <w:r w:rsidR="002400D9">
        <w:rPr>
          <w:rFonts w:ascii="Times New Roman" w:hAnsi="Times New Roman" w:cs="Times New Roman"/>
          <w:sz w:val="24"/>
          <w:szCs w:val="24"/>
        </w:rPr>
        <w:t>.</w:t>
      </w:r>
      <w:r w:rsidR="00E71E1D">
        <w:rPr>
          <w:rFonts w:ascii="Times New Roman" w:hAnsi="Times New Roman" w:cs="Times New Roman"/>
          <w:sz w:val="24"/>
          <w:szCs w:val="24"/>
        </w:rPr>
        <w:t xml:space="preserve"> (2012) look</w:t>
      </w:r>
      <w:r w:rsidR="001E4ADF">
        <w:rPr>
          <w:rFonts w:ascii="Times New Roman" w:hAnsi="Times New Roman" w:cs="Times New Roman"/>
          <w:sz w:val="24"/>
          <w:szCs w:val="24"/>
        </w:rPr>
        <w:t xml:space="preserve"> </w:t>
      </w:r>
      <w:r w:rsidR="00E71E1D">
        <w:rPr>
          <w:rFonts w:ascii="Times New Roman" w:hAnsi="Times New Roman" w:cs="Times New Roman"/>
          <w:sz w:val="24"/>
          <w:szCs w:val="24"/>
        </w:rPr>
        <w:t>be</w:t>
      </w:r>
      <w:r w:rsidR="00E32D2A">
        <w:rPr>
          <w:rFonts w:ascii="Times New Roman" w:hAnsi="Times New Roman" w:cs="Times New Roman"/>
          <w:sz w:val="24"/>
          <w:szCs w:val="24"/>
        </w:rPr>
        <w:t>yond size effect of SMEs on EM</w:t>
      </w:r>
      <w:r w:rsidR="002F3ED2">
        <w:rPr>
          <w:rFonts w:ascii="Times New Roman" w:hAnsi="Times New Roman" w:cs="Times New Roman"/>
          <w:sz w:val="24"/>
          <w:szCs w:val="24"/>
        </w:rPr>
        <w:t xml:space="preserve"> using resource base view, ecological modernisation and theory of planned behaviour</w:t>
      </w:r>
      <w:r w:rsidR="00E71E1D">
        <w:rPr>
          <w:rFonts w:ascii="Times New Roman" w:hAnsi="Times New Roman" w:cs="Times New Roman"/>
          <w:sz w:val="24"/>
          <w:szCs w:val="24"/>
        </w:rPr>
        <w:t xml:space="preserve"> and found that </w:t>
      </w:r>
      <w:r w:rsidR="002F3ED2" w:rsidRPr="002F3ED2">
        <w:rPr>
          <w:rFonts w:ascii="Times New Roman" w:hAnsi="Times New Roman" w:cs="Times New Roman"/>
          <w:sz w:val="24"/>
          <w:szCs w:val="24"/>
        </w:rPr>
        <w:t>firm size</w:t>
      </w:r>
      <w:r w:rsidR="002F3ED2">
        <w:rPr>
          <w:rFonts w:ascii="Times New Roman" w:hAnsi="Times New Roman" w:cs="Times New Roman"/>
          <w:sz w:val="24"/>
          <w:szCs w:val="24"/>
        </w:rPr>
        <w:t>,</w:t>
      </w:r>
      <w:r w:rsidRPr="00310E51">
        <w:rPr>
          <w:rFonts w:ascii="Times New Roman" w:hAnsi="Times New Roman" w:cs="Times New Roman"/>
          <w:sz w:val="24"/>
          <w:szCs w:val="24"/>
        </w:rPr>
        <w:t xml:space="preserve"> </w:t>
      </w:r>
      <w:r w:rsidR="002F3ED2" w:rsidRPr="002F3ED2">
        <w:rPr>
          <w:rFonts w:ascii="Times New Roman" w:hAnsi="Times New Roman" w:cs="Times New Roman"/>
          <w:sz w:val="24"/>
          <w:szCs w:val="24"/>
        </w:rPr>
        <w:t>the tangibility</w:t>
      </w:r>
      <w:r w:rsidR="002F3ED2">
        <w:rPr>
          <w:rFonts w:ascii="Times New Roman" w:hAnsi="Times New Roman" w:cs="Times New Roman"/>
          <w:sz w:val="24"/>
          <w:szCs w:val="24"/>
        </w:rPr>
        <w:t xml:space="preserve"> </w:t>
      </w:r>
      <w:r w:rsidR="002F3ED2" w:rsidRPr="002F3ED2">
        <w:rPr>
          <w:rFonts w:ascii="Times New Roman" w:hAnsi="Times New Roman" w:cs="Times New Roman"/>
          <w:sz w:val="24"/>
          <w:szCs w:val="24"/>
        </w:rPr>
        <w:t>of sector, innovative orientation</w:t>
      </w:r>
      <w:r w:rsidR="002F3ED2">
        <w:rPr>
          <w:rFonts w:ascii="Times New Roman" w:hAnsi="Times New Roman" w:cs="Times New Roman"/>
          <w:sz w:val="24"/>
          <w:szCs w:val="24"/>
        </w:rPr>
        <w:t>,</w:t>
      </w:r>
      <w:r w:rsidR="002F3ED2" w:rsidRPr="002F3ED2">
        <w:rPr>
          <w:rFonts w:ascii="Times New Roman" w:hAnsi="Times New Roman" w:cs="Times New Roman"/>
          <w:sz w:val="24"/>
          <w:szCs w:val="24"/>
        </w:rPr>
        <w:t xml:space="preserve"> perceived financial</w:t>
      </w:r>
      <w:r w:rsidR="002F3ED2">
        <w:rPr>
          <w:rFonts w:ascii="Times New Roman" w:hAnsi="Times New Roman" w:cs="Times New Roman"/>
          <w:sz w:val="24"/>
          <w:szCs w:val="24"/>
        </w:rPr>
        <w:t xml:space="preserve"> and</w:t>
      </w:r>
      <w:r w:rsidR="002F3ED2" w:rsidRPr="002F3ED2">
        <w:rPr>
          <w:rFonts w:ascii="Times New Roman" w:hAnsi="Times New Roman" w:cs="Times New Roman"/>
          <w:sz w:val="24"/>
          <w:szCs w:val="24"/>
        </w:rPr>
        <w:t xml:space="preserve"> family</w:t>
      </w:r>
      <w:r w:rsidR="00AF2284">
        <w:rPr>
          <w:rFonts w:ascii="Times New Roman" w:hAnsi="Times New Roman" w:cs="Times New Roman"/>
          <w:sz w:val="24"/>
          <w:szCs w:val="24"/>
        </w:rPr>
        <w:t xml:space="preserve"> are influential in EM </w:t>
      </w:r>
      <w:r w:rsidR="0075729D">
        <w:rPr>
          <w:rFonts w:ascii="Times New Roman" w:hAnsi="Times New Roman" w:cs="Times New Roman"/>
          <w:sz w:val="24"/>
          <w:szCs w:val="24"/>
        </w:rPr>
        <w:t>by the</w:t>
      </w:r>
      <w:r w:rsidR="00AF2284">
        <w:rPr>
          <w:rFonts w:ascii="Times New Roman" w:hAnsi="Times New Roman" w:cs="Times New Roman"/>
          <w:sz w:val="24"/>
          <w:szCs w:val="24"/>
        </w:rPr>
        <w:t xml:space="preserve"> firm but not the </w:t>
      </w:r>
      <w:r w:rsidR="002F3ED2">
        <w:rPr>
          <w:rFonts w:ascii="Times New Roman" w:hAnsi="Times New Roman" w:cs="Times New Roman"/>
          <w:sz w:val="24"/>
          <w:szCs w:val="24"/>
        </w:rPr>
        <w:t xml:space="preserve">number of owners. The study </w:t>
      </w:r>
      <w:r w:rsidR="001E4ADF">
        <w:rPr>
          <w:rFonts w:ascii="Times New Roman" w:hAnsi="Times New Roman" w:cs="Times New Roman"/>
          <w:sz w:val="24"/>
          <w:szCs w:val="24"/>
        </w:rPr>
        <w:t>is</w:t>
      </w:r>
      <w:r w:rsidR="002F3ED2">
        <w:rPr>
          <w:rFonts w:ascii="Times New Roman" w:hAnsi="Times New Roman" w:cs="Times New Roman"/>
          <w:sz w:val="24"/>
          <w:szCs w:val="24"/>
        </w:rPr>
        <w:t xml:space="preserve"> limited </w:t>
      </w:r>
      <w:r w:rsidR="003975B6">
        <w:rPr>
          <w:rFonts w:ascii="Times New Roman" w:hAnsi="Times New Roman" w:cs="Times New Roman"/>
          <w:sz w:val="24"/>
          <w:szCs w:val="24"/>
        </w:rPr>
        <w:t>to firm only characteristics</w:t>
      </w:r>
      <w:r w:rsidR="002F3ED2">
        <w:rPr>
          <w:rFonts w:ascii="Times New Roman" w:hAnsi="Times New Roman" w:cs="Times New Roman"/>
          <w:sz w:val="24"/>
          <w:szCs w:val="24"/>
        </w:rPr>
        <w:t xml:space="preserve">. </w:t>
      </w:r>
      <w:r w:rsidR="007F5CCF" w:rsidRPr="00310E51">
        <w:rPr>
          <w:rFonts w:ascii="Times New Roman" w:hAnsi="Times New Roman" w:cs="Times New Roman"/>
          <w:sz w:val="24"/>
          <w:szCs w:val="24"/>
        </w:rPr>
        <w:t xml:space="preserve">Mensah (2014) also examined the association between </w:t>
      </w:r>
      <w:r w:rsidR="0001306E" w:rsidRPr="00310E51">
        <w:rPr>
          <w:rFonts w:ascii="Times New Roman" w:hAnsi="Times New Roman" w:cs="Times New Roman"/>
          <w:sz w:val="24"/>
          <w:szCs w:val="24"/>
        </w:rPr>
        <w:t>stakeholders’</w:t>
      </w:r>
      <w:r w:rsidR="007F5CCF" w:rsidRPr="00310E51">
        <w:rPr>
          <w:rFonts w:ascii="Times New Roman" w:hAnsi="Times New Roman" w:cs="Times New Roman"/>
          <w:sz w:val="24"/>
          <w:szCs w:val="24"/>
        </w:rPr>
        <w:t xml:space="preserve"> pressure and environmental performance of hotels in Ghana.</w:t>
      </w:r>
      <w:r w:rsidR="0001306E" w:rsidRPr="00310E51">
        <w:rPr>
          <w:rFonts w:ascii="Times New Roman" w:hAnsi="Times New Roman" w:cs="Times New Roman"/>
          <w:sz w:val="24"/>
          <w:szCs w:val="24"/>
        </w:rPr>
        <w:t xml:space="preserve"> The study documented evidence that primary stakeholders </w:t>
      </w:r>
      <w:r w:rsidR="003975B6">
        <w:rPr>
          <w:rFonts w:ascii="Times New Roman" w:hAnsi="Times New Roman" w:cs="Times New Roman"/>
          <w:sz w:val="24"/>
          <w:szCs w:val="24"/>
        </w:rPr>
        <w:t xml:space="preserve">influence </w:t>
      </w:r>
      <w:r w:rsidR="0001306E" w:rsidRPr="00310E51">
        <w:rPr>
          <w:rFonts w:ascii="Times New Roman" w:hAnsi="Times New Roman" w:cs="Times New Roman"/>
          <w:sz w:val="24"/>
          <w:szCs w:val="24"/>
        </w:rPr>
        <w:t xml:space="preserve">the environmental performance of hotels than secondary stakeholders. The study was limited to small and large hotels leaving unanswered the effect on medium accommodations. </w:t>
      </w:r>
    </w:p>
    <w:p w14:paraId="2FDDA86D" w14:textId="1C689081" w:rsidR="00A41EE9" w:rsidRDefault="0021629F" w:rsidP="00194A56">
      <w:pPr>
        <w:autoSpaceDE w:val="0"/>
        <w:autoSpaceDN w:val="0"/>
        <w:adjustRightInd w:val="0"/>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Another study which demonstrated the</w:t>
      </w:r>
      <w:r w:rsidR="006825D6" w:rsidRPr="00310E51">
        <w:rPr>
          <w:rFonts w:ascii="Times New Roman" w:hAnsi="Times New Roman" w:cs="Times New Roman"/>
          <w:sz w:val="24"/>
          <w:szCs w:val="24"/>
        </w:rPr>
        <w:t xml:space="preserve"> impact of firm characteristics and stakeholder effect</w:t>
      </w:r>
      <w:r w:rsidR="00C545C3" w:rsidRPr="00310E51">
        <w:rPr>
          <w:rFonts w:ascii="Times New Roman" w:hAnsi="Times New Roman" w:cs="Times New Roman"/>
          <w:sz w:val="24"/>
          <w:szCs w:val="24"/>
        </w:rPr>
        <w:t xml:space="preserve"> in across country s</w:t>
      </w:r>
      <w:r w:rsidR="00AF2284">
        <w:rPr>
          <w:rFonts w:ascii="Times New Roman" w:hAnsi="Times New Roman" w:cs="Times New Roman"/>
          <w:sz w:val="24"/>
          <w:szCs w:val="24"/>
        </w:rPr>
        <w:t>tudy of 800 SMEs in 36 mostly</w:t>
      </w:r>
      <w:r w:rsidR="00C545C3" w:rsidRPr="00310E51">
        <w:rPr>
          <w:rFonts w:ascii="Times New Roman" w:hAnsi="Times New Roman" w:cs="Times New Roman"/>
          <w:sz w:val="24"/>
          <w:szCs w:val="24"/>
        </w:rPr>
        <w:t xml:space="preserve"> European </w:t>
      </w:r>
      <w:r w:rsidR="00751147" w:rsidRPr="00310E51">
        <w:rPr>
          <w:rFonts w:ascii="Times New Roman" w:hAnsi="Times New Roman" w:cs="Times New Roman"/>
          <w:sz w:val="24"/>
          <w:szCs w:val="24"/>
        </w:rPr>
        <w:t>countries</w:t>
      </w:r>
      <w:r w:rsidR="00AF2284">
        <w:rPr>
          <w:rFonts w:ascii="Times New Roman" w:hAnsi="Times New Roman" w:cs="Times New Roman"/>
          <w:sz w:val="24"/>
          <w:szCs w:val="24"/>
        </w:rPr>
        <w:t xml:space="preserve"> and</w:t>
      </w:r>
      <w:r w:rsidR="00C545C3" w:rsidRPr="00310E51">
        <w:rPr>
          <w:rFonts w:ascii="Times New Roman" w:hAnsi="Times New Roman" w:cs="Times New Roman"/>
          <w:sz w:val="24"/>
          <w:szCs w:val="24"/>
        </w:rPr>
        <w:t xml:space="preserve"> US is </w:t>
      </w:r>
      <w:r w:rsidR="00DE3DC0" w:rsidRPr="00310E51">
        <w:rPr>
          <w:rFonts w:ascii="Times New Roman" w:hAnsi="Times New Roman" w:cs="Times New Roman"/>
          <w:sz w:val="24"/>
          <w:szCs w:val="24"/>
        </w:rPr>
        <w:t>Hoogendoorn et al</w:t>
      </w:r>
      <w:r w:rsidR="002400D9">
        <w:rPr>
          <w:rFonts w:ascii="Times New Roman" w:hAnsi="Times New Roman" w:cs="Times New Roman"/>
          <w:sz w:val="24"/>
          <w:szCs w:val="24"/>
        </w:rPr>
        <w:t>.</w:t>
      </w:r>
      <w:r w:rsidR="00DE3DC0" w:rsidRPr="00310E51">
        <w:rPr>
          <w:rFonts w:ascii="Times New Roman" w:hAnsi="Times New Roman" w:cs="Times New Roman"/>
          <w:sz w:val="24"/>
          <w:szCs w:val="24"/>
        </w:rPr>
        <w:t xml:space="preserve"> (2015</w:t>
      </w:r>
      <w:r w:rsidR="00C545C3" w:rsidRPr="00310E51">
        <w:rPr>
          <w:rFonts w:ascii="Times New Roman" w:hAnsi="Times New Roman" w:cs="Times New Roman"/>
          <w:sz w:val="24"/>
          <w:szCs w:val="24"/>
        </w:rPr>
        <w:t>). Arguing from the stakeholder theory perspective, the</w:t>
      </w:r>
      <w:r w:rsidR="00AF2284">
        <w:rPr>
          <w:rFonts w:ascii="Times New Roman" w:hAnsi="Times New Roman" w:cs="Times New Roman"/>
          <w:sz w:val="24"/>
          <w:szCs w:val="24"/>
        </w:rPr>
        <w:t>y</w:t>
      </w:r>
      <w:r w:rsidR="00C545C3" w:rsidRPr="00310E51">
        <w:rPr>
          <w:rFonts w:ascii="Times New Roman" w:hAnsi="Times New Roman" w:cs="Times New Roman"/>
          <w:sz w:val="24"/>
          <w:szCs w:val="24"/>
        </w:rPr>
        <w:t xml:space="preserve"> found that </w:t>
      </w:r>
      <w:r w:rsidR="006825D6" w:rsidRPr="00310E51">
        <w:rPr>
          <w:rFonts w:ascii="Times New Roman" w:hAnsi="Times New Roman" w:cs="Times New Roman"/>
          <w:sz w:val="24"/>
          <w:szCs w:val="24"/>
        </w:rPr>
        <w:t>firm size</w:t>
      </w:r>
      <w:r w:rsidR="00AF2284">
        <w:rPr>
          <w:rFonts w:ascii="Times New Roman" w:hAnsi="Times New Roman" w:cs="Times New Roman"/>
          <w:sz w:val="24"/>
          <w:szCs w:val="24"/>
        </w:rPr>
        <w:t>,</w:t>
      </w:r>
      <w:r w:rsidR="006825D6" w:rsidRPr="00310E51">
        <w:rPr>
          <w:rFonts w:ascii="Times New Roman" w:hAnsi="Times New Roman" w:cs="Times New Roman"/>
          <w:sz w:val="24"/>
          <w:szCs w:val="24"/>
        </w:rPr>
        <w:t xml:space="preserve"> tangibility of sector, market type, external support and legislation</w:t>
      </w:r>
      <w:r w:rsidR="00CD40BC" w:rsidRPr="00310E51">
        <w:rPr>
          <w:rFonts w:ascii="Times New Roman" w:hAnsi="Times New Roman" w:cs="Times New Roman"/>
          <w:sz w:val="24"/>
          <w:szCs w:val="24"/>
        </w:rPr>
        <w:t xml:space="preserve"> have a positive effect on </w:t>
      </w:r>
      <w:r w:rsidR="00AF2284">
        <w:rPr>
          <w:rFonts w:ascii="Times New Roman" w:hAnsi="Times New Roman" w:cs="Times New Roman"/>
          <w:sz w:val="24"/>
          <w:szCs w:val="24"/>
        </w:rPr>
        <w:t xml:space="preserve">different EMPs. </w:t>
      </w:r>
      <w:r w:rsidR="00CD40BC" w:rsidRPr="00310E51">
        <w:rPr>
          <w:rFonts w:ascii="Times New Roman" w:hAnsi="Times New Roman" w:cs="Times New Roman"/>
          <w:sz w:val="24"/>
          <w:szCs w:val="24"/>
        </w:rPr>
        <w:t xml:space="preserve">The effect </w:t>
      </w:r>
      <w:r w:rsidR="00751147" w:rsidRPr="00310E51">
        <w:rPr>
          <w:rFonts w:ascii="Times New Roman" w:hAnsi="Times New Roman" w:cs="Times New Roman"/>
          <w:sz w:val="24"/>
          <w:szCs w:val="24"/>
        </w:rPr>
        <w:t>of firm</w:t>
      </w:r>
      <w:r w:rsidR="00000553" w:rsidRPr="00310E51">
        <w:rPr>
          <w:rFonts w:ascii="Times New Roman" w:hAnsi="Times New Roman" w:cs="Times New Roman"/>
          <w:sz w:val="24"/>
          <w:szCs w:val="24"/>
        </w:rPr>
        <w:t xml:space="preserve"> </w:t>
      </w:r>
      <w:r w:rsidR="002400D9" w:rsidRPr="00310E51">
        <w:rPr>
          <w:rFonts w:ascii="Times New Roman" w:hAnsi="Times New Roman" w:cs="Times New Roman"/>
          <w:sz w:val="24"/>
          <w:szCs w:val="24"/>
        </w:rPr>
        <w:t>size on</w:t>
      </w:r>
      <w:r w:rsidR="00000553" w:rsidRPr="00310E51">
        <w:rPr>
          <w:rFonts w:ascii="Times New Roman" w:hAnsi="Times New Roman" w:cs="Times New Roman"/>
          <w:sz w:val="24"/>
          <w:szCs w:val="24"/>
        </w:rPr>
        <w:t xml:space="preserve"> greening processes is more pronounced among middle-sized firms but not significant </w:t>
      </w:r>
      <w:r w:rsidR="003975B6">
        <w:rPr>
          <w:rFonts w:ascii="Times New Roman" w:hAnsi="Times New Roman" w:cs="Times New Roman"/>
          <w:sz w:val="24"/>
          <w:szCs w:val="24"/>
        </w:rPr>
        <w:t xml:space="preserve">for greening </w:t>
      </w:r>
      <w:r w:rsidR="00000553" w:rsidRPr="00310E51">
        <w:rPr>
          <w:rFonts w:ascii="Times New Roman" w:hAnsi="Times New Roman" w:cs="Times New Roman"/>
          <w:sz w:val="24"/>
          <w:szCs w:val="24"/>
        </w:rPr>
        <w:t>products and services. Similarly,</w:t>
      </w:r>
      <w:r w:rsidR="00057E66" w:rsidRPr="00310E51">
        <w:rPr>
          <w:rFonts w:ascii="Times New Roman" w:hAnsi="Times New Roman" w:cs="Times New Roman"/>
          <w:sz w:val="24"/>
          <w:szCs w:val="24"/>
        </w:rPr>
        <w:t xml:space="preserve"> customers have an influence on </w:t>
      </w:r>
      <w:r w:rsidR="00C06EF3" w:rsidRPr="00310E51">
        <w:rPr>
          <w:rFonts w:ascii="Times New Roman" w:hAnsi="Times New Roman" w:cs="Times New Roman"/>
          <w:sz w:val="24"/>
          <w:szCs w:val="24"/>
        </w:rPr>
        <w:t>green product and services but not green process of the firm.</w:t>
      </w:r>
      <w:r w:rsidR="00AF2284">
        <w:rPr>
          <w:rFonts w:ascii="Times New Roman" w:hAnsi="Times New Roman" w:cs="Times New Roman"/>
          <w:sz w:val="24"/>
          <w:szCs w:val="24"/>
        </w:rPr>
        <w:t xml:space="preserve"> The evidence also indicates that</w:t>
      </w:r>
      <w:r w:rsidR="00C06EF3" w:rsidRPr="00310E51">
        <w:rPr>
          <w:rFonts w:ascii="Times New Roman" w:hAnsi="Times New Roman" w:cs="Times New Roman"/>
          <w:sz w:val="24"/>
          <w:szCs w:val="24"/>
        </w:rPr>
        <w:t xml:space="preserve"> stringent environmental legislation is legitimised more as a broad social goal and therefore affects green products and services than green process. </w:t>
      </w:r>
      <w:r w:rsidR="00AA6387" w:rsidRPr="00310E51">
        <w:rPr>
          <w:rFonts w:ascii="Times New Roman" w:hAnsi="Times New Roman" w:cs="Times New Roman"/>
          <w:sz w:val="24"/>
          <w:szCs w:val="24"/>
        </w:rPr>
        <w:t>Although tangibility of sector and external support have a positive association with all types of EM, external financial support has an influence on EM than external non-financial</w:t>
      </w:r>
      <w:r w:rsidR="00AF2284">
        <w:rPr>
          <w:rFonts w:ascii="Times New Roman" w:hAnsi="Times New Roman" w:cs="Times New Roman"/>
          <w:sz w:val="24"/>
          <w:szCs w:val="24"/>
        </w:rPr>
        <w:t xml:space="preserve"> support</w:t>
      </w:r>
      <w:r w:rsidR="00AA6387" w:rsidRPr="00310E51">
        <w:rPr>
          <w:rFonts w:ascii="Times New Roman" w:hAnsi="Times New Roman" w:cs="Times New Roman"/>
          <w:sz w:val="24"/>
          <w:szCs w:val="24"/>
        </w:rPr>
        <w:t xml:space="preserve">. This brings into question the impact </w:t>
      </w:r>
      <w:r w:rsidR="00691AFC" w:rsidRPr="00310E51">
        <w:rPr>
          <w:rFonts w:ascii="Times New Roman" w:hAnsi="Times New Roman" w:cs="Times New Roman"/>
          <w:sz w:val="24"/>
          <w:szCs w:val="24"/>
        </w:rPr>
        <w:t xml:space="preserve">of external </w:t>
      </w:r>
      <w:r w:rsidR="00AF2284">
        <w:rPr>
          <w:rFonts w:ascii="Times New Roman" w:hAnsi="Times New Roman" w:cs="Times New Roman"/>
          <w:sz w:val="24"/>
          <w:szCs w:val="24"/>
        </w:rPr>
        <w:t>n</w:t>
      </w:r>
      <w:r w:rsidR="00691AFC" w:rsidRPr="00310E51">
        <w:rPr>
          <w:rFonts w:ascii="Times New Roman" w:hAnsi="Times New Roman" w:cs="Times New Roman"/>
          <w:sz w:val="24"/>
          <w:szCs w:val="24"/>
        </w:rPr>
        <w:t>on</w:t>
      </w:r>
      <w:r w:rsidR="00AA6387" w:rsidRPr="00310E51">
        <w:rPr>
          <w:rFonts w:ascii="Times New Roman" w:hAnsi="Times New Roman" w:cs="Times New Roman"/>
          <w:sz w:val="24"/>
          <w:szCs w:val="24"/>
        </w:rPr>
        <w:t>-financial</w:t>
      </w:r>
      <w:r w:rsidR="00AF2284">
        <w:rPr>
          <w:rFonts w:ascii="Times New Roman" w:hAnsi="Times New Roman" w:cs="Times New Roman"/>
          <w:sz w:val="24"/>
          <w:szCs w:val="24"/>
        </w:rPr>
        <w:t xml:space="preserve"> support</w:t>
      </w:r>
      <w:r w:rsidR="00AA6387" w:rsidRPr="00310E51">
        <w:rPr>
          <w:rFonts w:ascii="Times New Roman" w:hAnsi="Times New Roman" w:cs="Times New Roman"/>
          <w:sz w:val="24"/>
          <w:szCs w:val="24"/>
        </w:rPr>
        <w:t xml:space="preserve"> on </w:t>
      </w:r>
      <w:r w:rsidR="00AF2284">
        <w:rPr>
          <w:rFonts w:ascii="Times New Roman" w:hAnsi="Times New Roman" w:cs="Times New Roman"/>
          <w:sz w:val="24"/>
          <w:szCs w:val="24"/>
        </w:rPr>
        <w:t xml:space="preserve">types of </w:t>
      </w:r>
      <w:r w:rsidR="00AA6387" w:rsidRPr="00310E51">
        <w:rPr>
          <w:rFonts w:ascii="Times New Roman" w:hAnsi="Times New Roman" w:cs="Times New Roman"/>
          <w:sz w:val="24"/>
          <w:szCs w:val="24"/>
        </w:rPr>
        <w:t>EM of SME</w:t>
      </w:r>
      <w:r w:rsidR="001E4ADF">
        <w:rPr>
          <w:rFonts w:ascii="Times New Roman" w:hAnsi="Times New Roman" w:cs="Times New Roman"/>
          <w:sz w:val="24"/>
          <w:szCs w:val="24"/>
        </w:rPr>
        <w:t>s</w:t>
      </w:r>
      <w:r w:rsidR="00AA6387" w:rsidRPr="00310E51">
        <w:rPr>
          <w:rFonts w:ascii="Times New Roman" w:hAnsi="Times New Roman" w:cs="Times New Roman"/>
          <w:sz w:val="24"/>
          <w:szCs w:val="24"/>
        </w:rPr>
        <w:t>.</w:t>
      </w:r>
      <w:r w:rsidR="001E4ADF">
        <w:rPr>
          <w:rFonts w:ascii="Times New Roman" w:hAnsi="Times New Roman" w:cs="Times New Roman"/>
          <w:sz w:val="24"/>
          <w:szCs w:val="24"/>
        </w:rPr>
        <w:t xml:space="preserve"> </w:t>
      </w:r>
      <w:r w:rsidRPr="00310E51">
        <w:rPr>
          <w:rFonts w:ascii="Times New Roman" w:hAnsi="Times New Roman" w:cs="Times New Roman"/>
          <w:sz w:val="24"/>
          <w:szCs w:val="24"/>
        </w:rPr>
        <w:t xml:space="preserve">In a survey of </w:t>
      </w:r>
      <w:r w:rsidR="0080713A" w:rsidRPr="00310E51">
        <w:rPr>
          <w:rFonts w:ascii="Times New Roman" w:hAnsi="Times New Roman" w:cs="Times New Roman"/>
          <w:sz w:val="24"/>
          <w:szCs w:val="24"/>
        </w:rPr>
        <w:t>153 manufacturing firms in Cyprus</w:t>
      </w:r>
      <w:r w:rsidR="008B02BC">
        <w:rPr>
          <w:rFonts w:ascii="Times New Roman" w:hAnsi="Times New Roman" w:cs="Times New Roman"/>
          <w:sz w:val="24"/>
          <w:szCs w:val="24"/>
        </w:rPr>
        <w:t>,</w:t>
      </w:r>
      <w:r w:rsidR="0080713A" w:rsidRPr="00310E51">
        <w:rPr>
          <w:rFonts w:ascii="Times New Roman" w:hAnsi="Times New Roman" w:cs="Times New Roman"/>
          <w:sz w:val="24"/>
          <w:szCs w:val="24"/>
        </w:rPr>
        <w:t xml:space="preserve"> </w:t>
      </w:r>
      <w:r w:rsidR="002400D9">
        <w:rPr>
          <w:rFonts w:ascii="Times New Roman" w:hAnsi="Times New Roman" w:cs="Times New Roman"/>
          <w:sz w:val="24"/>
          <w:szCs w:val="24"/>
        </w:rPr>
        <w:fldChar w:fldCharType="begin" w:fldLock="1"/>
      </w:r>
      <w:r w:rsidR="002400D9">
        <w:rPr>
          <w:rFonts w:ascii="Times New Roman" w:hAnsi="Times New Roman" w:cs="Times New Roman"/>
          <w:sz w:val="24"/>
          <w:szCs w:val="24"/>
        </w:rPr>
        <w:instrText>ADDIN CSL_CITATION { "citationItems" : [ { "id" : "ITEM-1", "itemData" : { "DOI" : "10.1007/s10551-015-2670-9", "ISBN" : "1055101527", "ISSN" : "15730697", "abstract" : "Growing detrimental effects on the bio-physical environment have been responsible for a large number of small firms to adopt a more strategic stance toward exploiting green-related opportunities. This article aims to shed light on how internal company factors help to formulate a green business strategy among small manufacturing firms, and how this, in turn, influences their competitive advantage and performance. Based on data received from 153 small Cypriot manufacturers, we propose and test a conceptual model anchored on the Resource-based View of the firm. The findings underscore the critical role of both organizational resources and capabilities in pursuing a green business strategy. The adoption of this strategy was more evident in the case of firms operating in more harmful, as opposed to less harmful, industries. The implementation of a green business strategy was found to generate a positional competitive advantage, with this association becoming stronger under conditions of high regulatory intensity, high market dynamism, high public concern, and high competitive intensity. It was also revealed that this competitive advantage is conducive to gaining heightened market and financial performance. Our study makes a fivefold contribution: it injects a theoretical perspective into a relatively atheoretic field, underlines the role of organizational resources/capabilities as drivers of eco-friendly initiatives, highlights the often neglected strategic aspects of small firms\u2019 ecological business activities, stresses the contingent role of external forces in moderating the positive impact of small firm green business strategy on competitive advantage, and focuses on the performance implications of the small firm\u2019s engagement in environmental operations.", "author" : [ { "dropping-particle" : "", "family" : "Leonidou", "given" : "Leonidas C.", "non-dropping-particle" : "", "parse-names" : false, "suffix" : "" }, { "dropping-particle" : "", "family" : "Christodoulides", "given" : "Paul", "non-dropping-particle" : "", "parse-names" : false, "suffix" : "" }, { "dropping-particle" : "", "family" : "Kyrgidou", "given" : "Lida P.", "non-dropping-particle" : "", "parse-names" : false, "suffix" : "" }, { "dropping-particle" : "", "family" : "Palihawadana", "given" : "Daydanda", "non-dropping-particle" : "", "parse-names" : false, "suffix" : "" } ], "container-title" : "Journal of Business Ethics", "id" : "ITEM-1", "issue" : "3", "issued" : { "date-parts" : [ [ "2017" ] ] }, "page" : "585-606", "publisher" : "Springer Netherlands", "title" : "Internal Drivers and Performance Consequences of Small Firm Green Business Strategy: The Moderating Role of External Forces", "type" : "article-journal", "volume" : "140" }, "uris" : [ "http://www.mendeley.com/documents/?uuid=f2691bad-d5e7-477b-a953-7d1e766fb3bf" ] } ], "mendeley" : { "formattedCitation" : "(Leonidou et al. 2017)", "manualFormatting" : "Leonidou et al. (2017)", "plainTextFormattedCitation" : "(Leonidou et al. 2017)", "previouslyFormattedCitation" : "(Leonidou et al. 2017)" }, "properties" : {  }, "schema" : "https://github.com/citation-style-language/schema/raw/master/csl-citation.json" }</w:instrText>
      </w:r>
      <w:r w:rsidR="002400D9">
        <w:rPr>
          <w:rFonts w:ascii="Times New Roman" w:hAnsi="Times New Roman" w:cs="Times New Roman"/>
          <w:sz w:val="24"/>
          <w:szCs w:val="24"/>
        </w:rPr>
        <w:fldChar w:fldCharType="separate"/>
      </w:r>
      <w:r w:rsidR="002400D9" w:rsidRPr="002400D9">
        <w:rPr>
          <w:rFonts w:ascii="Times New Roman" w:hAnsi="Times New Roman" w:cs="Times New Roman"/>
          <w:noProof/>
          <w:sz w:val="24"/>
          <w:szCs w:val="24"/>
        </w:rPr>
        <w:t xml:space="preserve">Leonidou et al. </w:t>
      </w:r>
      <w:r w:rsidR="002400D9">
        <w:rPr>
          <w:rFonts w:ascii="Times New Roman" w:hAnsi="Times New Roman" w:cs="Times New Roman"/>
          <w:noProof/>
          <w:sz w:val="24"/>
          <w:szCs w:val="24"/>
        </w:rPr>
        <w:t>(</w:t>
      </w:r>
      <w:r w:rsidR="002400D9" w:rsidRPr="002400D9">
        <w:rPr>
          <w:rFonts w:ascii="Times New Roman" w:hAnsi="Times New Roman" w:cs="Times New Roman"/>
          <w:noProof/>
          <w:sz w:val="24"/>
          <w:szCs w:val="24"/>
        </w:rPr>
        <w:t>2017)</w:t>
      </w:r>
      <w:r w:rsidR="002400D9">
        <w:rPr>
          <w:rFonts w:ascii="Times New Roman" w:hAnsi="Times New Roman" w:cs="Times New Roman"/>
          <w:sz w:val="24"/>
          <w:szCs w:val="24"/>
        </w:rPr>
        <w:fldChar w:fldCharType="end"/>
      </w:r>
      <w:r w:rsidR="00517061" w:rsidRPr="00310E51">
        <w:rPr>
          <w:rFonts w:ascii="Times New Roman" w:hAnsi="Times New Roman" w:cs="Times New Roman"/>
          <w:sz w:val="24"/>
          <w:szCs w:val="24"/>
        </w:rPr>
        <w:t xml:space="preserve"> </w:t>
      </w:r>
      <w:r w:rsidR="001E4ADF">
        <w:rPr>
          <w:rFonts w:ascii="Times New Roman" w:hAnsi="Times New Roman" w:cs="Times New Roman"/>
          <w:sz w:val="24"/>
          <w:szCs w:val="24"/>
        </w:rPr>
        <w:t xml:space="preserve">investigate </w:t>
      </w:r>
      <w:r w:rsidR="00517061" w:rsidRPr="00310E51">
        <w:rPr>
          <w:rFonts w:ascii="Times New Roman" w:hAnsi="Times New Roman" w:cs="Times New Roman"/>
          <w:sz w:val="24"/>
          <w:szCs w:val="24"/>
        </w:rPr>
        <w:t>internal drivers of small firms’ green business strategy from resource base view. The findings indicate that organisational resources, capabilities and industry type impacts positively on green business strategy.</w:t>
      </w:r>
      <w:r w:rsidR="00F61343" w:rsidRPr="00310E51">
        <w:rPr>
          <w:rFonts w:ascii="Times New Roman" w:hAnsi="Times New Roman" w:cs="Times New Roman"/>
          <w:sz w:val="24"/>
          <w:szCs w:val="24"/>
        </w:rPr>
        <w:t xml:space="preserve"> Industries deem to have a more harmful impact on the en</w:t>
      </w:r>
      <w:r w:rsidR="008B02BC">
        <w:rPr>
          <w:rFonts w:ascii="Times New Roman" w:hAnsi="Times New Roman" w:cs="Times New Roman"/>
          <w:sz w:val="24"/>
          <w:szCs w:val="24"/>
        </w:rPr>
        <w:t xml:space="preserve">vironment tend to </w:t>
      </w:r>
      <w:r w:rsidR="00F61343" w:rsidRPr="00310E51">
        <w:rPr>
          <w:rFonts w:ascii="Times New Roman" w:hAnsi="Times New Roman" w:cs="Times New Roman"/>
          <w:sz w:val="24"/>
          <w:szCs w:val="24"/>
        </w:rPr>
        <w:t>pursuit of a green business strategy</w:t>
      </w:r>
      <w:r w:rsidR="008B02BC">
        <w:rPr>
          <w:rFonts w:ascii="Times New Roman" w:hAnsi="Times New Roman" w:cs="Times New Roman"/>
          <w:sz w:val="24"/>
          <w:szCs w:val="24"/>
        </w:rPr>
        <w:t xml:space="preserve"> strongly</w:t>
      </w:r>
      <w:r w:rsidR="00F61343" w:rsidRPr="00310E51">
        <w:rPr>
          <w:rFonts w:ascii="Times New Roman" w:hAnsi="Times New Roman" w:cs="Times New Roman"/>
          <w:sz w:val="24"/>
          <w:szCs w:val="24"/>
        </w:rPr>
        <w:t xml:space="preserve">. </w:t>
      </w:r>
    </w:p>
    <w:p w14:paraId="39670D32" w14:textId="515DC78A" w:rsidR="00544277" w:rsidRPr="00310E51" w:rsidRDefault="0021629F" w:rsidP="00194A56">
      <w:pPr>
        <w:autoSpaceDE w:val="0"/>
        <w:autoSpaceDN w:val="0"/>
        <w:adjustRightInd w:val="0"/>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From the </w:t>
      </w:r>
      <w:r w:rsidR="00691AFC" w:rsidRPr="00310E51">
        <w:rPr>
          <w:rFonts w:ascii="Times New Roman" w:hAnsi="Times New Roman" w:cs="Times New Roman"/>
          <w:sz w:val="24"/>
          <w:szCs w:val="24"/>
        </w:rPr>
        <w:t>review of</w:t>
      </w:r>
      <w:r w:rsidRPr="00310E51">
        <w:rPr>
          <w:rFonts w:ascii="Times New Roman" w:hAnsi="Times New Roman" w:cs="Times New Roman"/>
          <w:sz w:val="24"/>
          <w:szCs w:val="24"/>
        </w:rPr>
        <w:t xml:space="preserve"> the literature, integration of firm-specific characteristics and stakeholder variables is limited especially among SMEs. </w:t>
      </w:r>
      <w:r w:rsidR="003975B6">
        <w:rPr>
          <w:rFonts w:ascii="Times New Roman" w:hAnsi="Times New Roman" w:cs="Times New Roman"/>
          <w:sz w:val="24"/>
          <w:szCs w:val="24"/>
        </w:rPr>
        <w:t xml:space="preserve">Usually </w:t>
      </w:r>
      <w:r w:rsidR="00F712F9" w:rsidRPr="00310E51">
        <w:rPr>
          <w:rFonts w:ascii="Times New Roman" w:hAnsi="Times New Roman" w:cs="Times New Roman"/>
          <w:sz w:val="24"/>
          <w:szCs w:val="24"/>
        </w:rPr>
        <w:t>one of these group of variables is treated as control variable receiving less attention in the literature</w:t>
      </w:r>
      <w:r w:rsidR="00E71E1D">
        <w:rPr>
          <w:rFonts w:ascii="Times New Roman" w:hAnsi="Times New Roman" w:cs="Times New Roman"/>
          <w:sz w:val="24"/>
          <w:szCs w:val="24"/>
        </w:rPr>
        <w:t xml:space="preserve"> a</w:t>
      </w:r>
      <w:r w:rsidR="00E71E1D" w:rsidRPr="00684916">
        <w:rPr>
          <w:rFonts w:ascii="Times New Roman" w:hAnsi="Times New Roman" w:cs="Times New Roman"/>
          <w:sz w:val="24"/>
          <w:szCs w:val="24"/>
        </w:rPr>
        <w:t>nd there are methodological challenges with such approach</w:t>
      </w:r>
      <w:r w:rsidR="00F712F9" w:rsidRPr="00684916">
        <w:rPr>
          <w:rFonts w:ascii="Times New Roman" w:hAnsi="Times New Roman" w:cs="Times New Roman"/>
          <w:sz w:val="24"/>
          <w:szCs w:val="24"/>
        </w:rPr>
        <w:t xml:space="preserve"> (</w:t>
      </w:r>
      <w:r w:rsidR="00E71E1D" w:rsidRPr="00684916">
        <w:rPr>
          <w:rFonts w:ascii="Times New Roman" w:hAnsi="Times New Roman" w:cs="Times New Roman"/>
          <w:sz w:val="24"/>
          <w:szCs w:val="24"/>
        </w:rPr>
        <w:t>Spector and Brannic</w:t>
      </w:r>
      <w:r w:rsidR="00D22FDA">
        <w:rPr>
          <w:rFonts w:ascii="Times New Roman" w:hAnsi="Times New Roman" w:cs="Times New Roman"/>
          <w:sz w:val="24"/>
          <w:szCs w:val="24"/>
        </w:rPr>
        <w:t>k</w:t>
      </w:r>
      <w:r w:rsidR="00E71E1D" w:rsidRPr="00684916">
        <w:rPr>
          <w:rFonts w:ascii="Times New Roman" w:hAnsi="Times New Roman" w:cs="Times New Roman"/>
          <w:sz w:val="24"/>
          <w:szCs w:val="24"/>
        </w:rPr>
        <w:t xml:space="preserve"> 2011; </w:t>
      </w:r>
      <w:r w:rsidR="00E71E1D" w:rsidRPr="00E71E1D">
        <w:rPr>
          <w:rFonts w:ascii="Times New Roman" w:hAnsi="Times New Roman" w:cs="Times New Roman"/>
          <w:sz w:val="24"/>
          <w:szCs w:val="24"/>
        </w:rPr>
        <w:t>Heras-Saizarbitoria</w:t>
      </w:r>
      <w:r w:rsidR="00E71E1D">
        <w:rPr>
          <w:rFonts w:ascii="Times New Roman" w:hAnsi="Times New Roman" w:cs="Times New Roman"/>
          <w:sz w:val="24"/>
          <w:szCs w:val="24"/>
        </w:rPr>
        <w:t xml:space="preserve"> et a</w:t>
      </w:r>
      <w:r w:rsidR="003E3EEE">
        <w:rPr>
          <w:rFonts w:ascii="Times New Roman" w:hAnsi="Times New Roman" w:cs="Times New Roman"/>
          <w:sz w:val="24"/>
          <w:szCs w:val="24"/>
        </w:rPr>
        <w:t>l</w:t>
      </w:r>
      <w:r w:rsidR="00D22FDA">
        <w:rPr>
          <w:rFonts w:ascii="Times New Roman" w:hAnsi="Times New Roman" w:cs="Times New Roman"/>
          <w:sz w:val="24"/>
          <w:szCs w:val="24"/>
        </w:rPr>
        <w:t>.</w:t>
      </w:r>
      <w:r w:rsidR="00E71E1D">
        <w:rPr>
          <w:rFonts w:ascii="Times New Roman" w:hAnsi="Times New Roman" w:cs="Times New Roman"/>
          <w:sz w:val="24"/>
          <w:szCs w:val="24"/>
        </w:rPr>
        <w:t xml:space="preserve"> 2016</w:t>
      </w:r>
      <w:r w:rsidR="00F712F9" w:rsidRPr="00310E51">
        <w:rPr>
          <w:rFonts w:ascii="Times New Roman" w:hAnsi="Times New Roman" w:cs="Times New Roman"/>
          <w:sz w:val="24"/>
          <w:szCs w:val="24"/>
        </w:rPr>
        <w:t xml:space="preserve">). </w:t>
      </w:r>
      <w:r w:rsidR="00691AFC" w:rsidRPr="00310E51">
        <w:rPr>
          <w:rFonts w:ascii="Times New Roman" w:hAnsi="Times New Roman" w:cs="Times New Roman"/>
          <w:sz w:val="24"/>
          <w:szCs w:val="24"/>
        </w:rPr>
        <w:t>Also,</w:t>
      </w:r>
      <w:r w:rsidR="00F712F9" w:rsidRPr="00310E51">
        <w:rPr>
          <w:rFonts w:ascii="Times New Roman" w:hAnsi="Times New Roman" w:cs="Times New Roman"/>
          <w:sz w:val="24"/>
          <w:szCs w:val="24"/>
        </w:rPr>
        <w:t xml:space="preserve"> </w:t>
      </w:r>
      <w:r w:rsidR="002F3ED2" w:rsidRPr="00310E51">
        <w:rPr>
          <w:rFonts w:ascii="Times New Roman" w:hAnsi="Times New Roman" w:cs="Times New Roman"/>
          <w:sz w:val="24"/>
          <w:szCs w:val="24"/>
        </w:rPr>
        <w:t>most</w:t>
      </w:r>
      <w:r w:rsidR="00F712F9" w:rsidRPr="00310E51">
        <w:rPr>
          <w:rFonts w:ascii="Times New Roman" w:hAnsi="Times New Roman" w:cs="Times New Roman"/>
          <w:sz w:val="24"/>
          <w:szCs w:val="24"/>
        </w:rPr>
        <w:t xml:space="preserve"> of the studies are</w:t>
      </w:r>
      <w:r w:rsidR="002F3ED2">
        <w:rPr>
          <w:rFonts w:ascii="Times New Roman" w:hAnsi="Times New Roman" w:cs="Times New Roman"/>
          <w:sz w:val="24"/>
          <w:szCs w:val="24"/>
        </w:rPr>
        <w:t xml:space="preserve"> underpinned by single theory</w:t>
      </w:r>
      <w:r w:rsidR="00F712F9" w:rsidRPr="00310E51">
        <w:rPr>
          <w:rFonts w:ascii="Times New Roman" w:hAnsi="Times New Roman" w:cs="Times New Roman"/>
          <w:sz w:val="24"/>
          <w:szCs w:val="24"/>
        </w:rPr>
        <w:t xml:space="preserve"> even where </w:t>
      </w:r>
      <w:r w:rsidR="00691AFC" w:rsidRPr="00310E51">
        <w:rPr>
          <w:rFonts w:ascii="Times New Roman" w:hAnsi="Times New Roman" w:cs="Times New Roman"/>
          <w:sz w:val="24"/>
          <w:szCs w:val="24"/>
        </w:rPr>
        <w:t>variables</w:t>
      </w:r>
      <w:r w:rsidR="00F712F9" w:rsidRPr="00310E51">
        <w:rPr>
          <w:rFonts w:ascii="Times New Roman" w:hAnsi="Times New Roman" w:cs="Times New Roman"/>
          <w:sz w:val="24"/>
          <w:szCs w:val="24"/>
        </w:rPr>
        <w:t xml:space="preserve"> from both groups are captured. Different theories </w:t>
      </w:r>
      <w:r w:rsidR="003975B6">
        <w:rPr>
          <w:rFonts w:ascii="Times New Roman" w:hAnsi="Times New Roman" w:cs="Times New Roman"/>
          <w:sz w:val="24"/>
          <w:szCs w:val="24"/>
        </w:rPr>
        <w:t xml:space="preserve">focus </w:t>
      </w:r>
      <w:r w:rsidR="003E3EEE">
        <w:rPr>
          <w:rFonts w:ascii="Times New Roman" w:hAnsi="Times New Roman" w:cs="Times New Roman"/>
          <w:sz w:val="24"/>
          <w:szCs w:val="24"/>
        </w:rPr>
        <w:t xml:space="preserve">on different aspects </w:t>
      </w:r>
      <w:r w:rsidR="00F5176D">
        <w:rPr>
          <w:rFonts w:ascii="Times New Roman" w:hAnsi="Times New Roman" w:cs="Times New Roman"/>
          <w:sz w:val="24"/>
          <w:szCs w:val="24"/>
        </w:rPr>
        <w:t xml:space="preserve">of </w:t>
      </w:r>
      <w:r w:rsidR="00F5176D" w:rsidRPr="00310E51">
        <w:rPr>
          <w:rFonts w:ascii="Times New Roman" w:hAnsi="Times New Roman" w:cs="Times New Roman"/>
          <w:sz w:val="24"/>
          <w:szCs w:val="24"/>
        </w:rPr>
        <w:t>EM</w:t>
      </w:r>
      <w:r w:rsidR="00F712F9" w:rsidRPr="00310E51">
        <w:rPr>
          <w:rFonts w:ascii="Times New Roman" w:hAnsi="Times New Roman" w:cs="Times New Roman"/>
          <w:sz w:val="24"/>
          <w:szCs w:val="24"/>
        </w:rPr>
        <w:t xml:space="preserve"> aside their </w:t>
      </w:r>
      <w:r w:rsidR="00E47858" w:rsidRPr="00310E51">
        <w:rPr>
          <w:rFonts w:ascii="Times New Roman" w:hAnsi="Times New Roman" w:cs="Times New Roman"/>
          <w:sz w:val="24"/>
          <w:szCs w:val="24"/>
        </w:rPr>
        <w:t>commonality which</w:t>
      </w:r>
      <w:r w:rsidR="00F712F9" w:rsidRPr="00310E51">
        <w:rPr>
          <w:rFonts w:ascii="Times New Roman" w:hAnsi="Times New Roman" w:cs="Times New Roman"/>
          <w:sz w:val="24"/>
          <w:szCs w:val="24"/>
        </w:rPr>
        <w:t xml:space="preserve"> further shape understanding of why firms differ in their EMPs responses.</w:t>
      </w:r>
      <w:r w:rsidR="0039633C" w:rsidRPr="00310E51">
        <w:rPr>
          <w:rFonts w:ascii="Times New Roman" w:hAnsi="Times New Roman" w:cs="Times New Roman"/>
          <w:sz w:val="24"/>
          <w:szCs w:val="24"/>
        </w:rPr>
        <w:t xml:space="preserve"> </w:t>
      </w:r>
      <w:r w:rsidR="003975B6">
        <w:rPr>
          <w:rFonts w:ascii="Times New Roman" w:hAnsi="Times New Roman" w:cs="Times New Roman"/>
          <w:sz w:val="24"/>
          <w:szCs w:val="24"/>
        </w:rPr>
        <w:t xml:space="preserve">In </w:t>
      </w:r>
      <w:r w:rsidR="0039633C" w:rsidRPr="00310E51">
        <w:rPr>
          <w:rFonts w:ascii="Times New Roman" w:hAnsi="Times New Roman" w:cs="Times New Roman"/>
          <w:sz w:val="24"/>
          <w:szCs w:val="24"/>
        </w:rPr>
        <w:t>spite of the call for EM studies to consider the effect of different determinants on different dimensions of EM (</w:t>
      </w:r>
      <w:r w:rsidR="00D22FDA">
        <w:rPr>
          <w:rFonts w:ascii="Times New Roman" w:hAnsi="Times New Roman" w:cs="Times New Roman"/>
          <w:sz w:val="24"/>
          <w:szCs w:val="24"/>
        </w:rPr>
        <w:t>Uhlander et al.</w:t>
      </w:r>
      <w:r w:rsidR="002F3ED2">
        <w:rPr>
          <w:rFonts w:ascii="Times New Roman" w:hAnsi="Times New Roman" w:cs="Times New Roman"/>
          <w:sz w:val="24"/>
          <w:szCs w:val="24"/>
        </w:rPr>
        <w:t xml:space="preserve"> 2012</w:t>
      </w:r>
      <w:r w:rsidR="0039633C" w:rsidRPr="00310E51">
        <w:rPr>
          <w:rFonts w:ascii="Times New Roman" w:hAnsi="Times New Roman" w:cs="Times New Roman"/>
          <w:sz w:val="24"/>
          <w:szCs w:val="24"/>
        </w:rPr>
        <w:t xml:space="preserve">), such studies are </w:t>
      </w:r>
      <w:r w:rsidR="00047B44" w:rsidRPr="00310E51">
        <w:rPr>
          <w:rFonts w:ascii="Times New Roman" w:hAnsi="Times New Roman" w:cs="Times New Roman"/>
          <w:sz w:val="24"/>
          <w:szCs w:val="24"/>
        </w:rPr>
        <w:t xml:space="preserve">generally </w:t>
      </w:r>
      <w:r w:rsidR="0039633C" w:rsidRPr="00310E51">
        <w:rPr>
          <w:rFonts w:ascii="Times New Roman" w:hAnsi="Times New Roman" w:cs="Times New Roman"/>
          <w:sz w:val="24"/>
          <w:szCs w:val="24"/>
        </w:rPr>
        <w:t>limited</w:t>
      </w:r>
      <w:r w:rsidR="00691AFC" w:rsidRPr="00310E51">
        <w:rPr>
          <w:rFonts w:ascii="Times New Roman" w:hAnsi="Times New Roman" w:cs="Times New Roman"/>
          <w:sz w:val="24"/>
          <w:szCs w:val="24"/>
        </w:rPr>
        <w:t xml:space="preserve"> in the </w:t>
      </w:r>
      <w:r w:rsidRPr="00310E51">
        <w:rPr>
          <w:rFonts w:ascii="Times New Roman" w:hAnsi="Times New Roman" w:cs="Times New Roman"/>
          <w:sz w:val="24"/>
          <w:szCs w:val="24"/>
        </w:rPr>
        <w:t>SMEs</w:t>
      </w:r>
      <w:r w:rsidR="00691AFC" w:rsidRPr="00310E51">
        <w:rPr>
          <w:rFonts w:ascii="Times New Roman" w:hAnsi="Times New Roman" w:cs="Times New Roman"/>
          <w:sz w:val="24"/>
          <w:szCs w:val="24"/>
        </w:rPr>
        <w:t>’ context with the few</w:t>
      </w:r>
      <w:r w:rsidRPr="00310E51">
        <w:rPr>
          <w:rFonts w:ascii="Times New Roman" w:hAnsi="Times New Roman" w:cs="Times New Roman"/>
          <w:sz w:val="24"/>
          <w:szCs w:val="24"/>
        </w:rPr>
        <w:t xml:space="preserve"> studies focusing on aggregated </w:t>
      </w:r>
      <w:r w:rsidR="005A2BD8">
        <w:rPr>
          <w:rFonts w:ascii="Times New Roman" w:hAnsi="Times New Roman" w:cs="Times New Roman"/>
          <w:sz w:val="24"/>
          <w:szCs w:val="24"/>
        </w:rPr>
        <w:t>EM</w:t>
      </w:r>
      <w:r w:rsidRPr="00310E51">
        <w:rPr>
          <w:rFonts w:ascii="Times New Roman" w:hAnsi="Times New Roman" w:cs="Times New Roman"/>
          <w:sz w:val="24"/>
          <w:szCs w:val="24"/>
        </w:rPr>
        <w:t>.</w:t>
      </w:r>
      <w:r w:rsidR="00E47858" w:rsidRPr="00310E51">
        <w:rPr>
          <w:rFonts w:ascii="Times New Roman" w:hAnsi="Times New Roman" w:cs="Times New Roman"/>
          <w:sz w:val="24"/>
          <w:szCs w:val="24"/>
        </w:rPr>
        <w:t xml:space="preserve"> </w:t>
      </w:r>
      <w:r w:rsidR="003975B6">
        <w:rPr>
          <w:rFonts w:ascii="Times New Roman" w:hAnsi="Times New Roman" w:cs="Times New Roman"/>
          <w:sz w:val="24"/>
          <w:szCs w:val="24"/>
        </w:rPr>
        <w:t xml:space="preserve">Most </w:t>
      </w:r>
      <w:r w:rsidR="0021600F">
        <w:rPr>
          <w:rFonts w:ascii="Times New Roman" w:hAnsi="Times New Roman" w:cs="Times New Roman"/>
          <w:sz w:val="24"/>
          <w:szCs w:val="24"/>
        </w:rPr>
        <w:t>of</w:t>
      </w:r>
      <w:r w:rsidR="005A2BD8">
        <w:rPr>
          <w:rFonts w:ascii="Times New Roman" w:hAnsi="Times New Roman" w:cs="Times New Roman"/>
          <w:sz w:val="24"/>
          <w:szCs w:val="24"/>
        </w:rPr>
        <w:t xml:space="preserve"> the limited </w:t>
      </w:r>
      <w:r w:rsidR="00E1783F" w:rsidRPr="00310E51">
        <w:rPr>
          <w:rFonts w:ascii="Times New Roman" w:hAnsi="Times New Roman" w:cs="Times New Roman"/>
          <w:sz w:val="24"/>
          <w:szCs w:val="24"/>
        </w:rPr>
        <w:t>SMEs</w:t>
      </w:r>
      <w:r w:rsidR="00691AFC" w:rsidRPr="00310E51">
        <w:rPr>
          <w:rFonts w:ascii="Times New Roman" w:hAnsi="Times New Roman" w:cs="Times New Roman"/>
          <w:sz w:val="24"/>
          <w:szCs w:val="24"/>
        </w:rPr>
        <w:t>’</w:t>
      </w:r>
      <w:r w:rsidR="00E1783F" w:rsidRPr="00310E51">
        <w:rPr>
          <w:rFonts w:ascii="Times New Roman" w:hAnsi="Times New Roman" w:cs="Times New Roman"/>
          <w:sz w:val="24"/>
          <w:szCs w:val="24"/>
        </w:rPr>
        <w:t xml:space="preserve"> studies</w:t>
      </w:r>
      <w:r w:rsidR="00E47858" w:rsidRPr="00310E51">
        <w:rPr>
          <w:rFonts w:ascii="Times New Roman" w:hAnsi="Times New Roman" w:cs="Times New Roman"/>
          <w:sz w:val="24"/>
          <w:szCs w:val="24"/>
        </w:rPr>
        <w:t xml:space="preserve"> </w:t>
      </w:r>
      <w:r w:rsidR="0021600F">
        <w:rPr>
          <w:rFonts w:ascii="Times New Roman" w:hAnsi="Times New Roman" w:cs="Times New Roman"/>
          <w:sz w:val="24"/>
          <w:szCs w:val="24"/>
        </w:rPr>
        <w:t>focus</w:t>
      </w:r>
      <w:r w:rsidR="00D613BA" w:rsidRPr="00310E51">
        <w:rPr>
          <w:rFonts w:ascii="Times New Roman" w:hAnsi="Times New Roman" w:cs="Times New Roman"/>
          <w:sz w:val="24"/>
          <w:szCs w:val="24"/>
        </w:rPr>
        <w:t xml:space="preserve"> on developed economies and the results </w:t>
      </w:r>
      <w:r w:rsidR="00D613BA" w:rsidRPr="005A2BD8">
        <w:rPr>
          <w:rFonts w:ascii="Times New Roman" w:hAnsi="Times New Roman" w:cs="Times New Roman"/>
          <w:sz w:val="24"/>
          <w:szCs w:val="24"/>
        </w:rPr>
        <w:t>are also mixed</w:t>
      </w:r>
      <w:r w:rsidR="00D613BA" w:rsidRPr="00310E51">
        <w:rPr>
          <w:rFonts w:ascii="Times New Roman" w:hAnsi="Times New Roman" w:cs="Times New Roman"/>
          <w:sz w:val="24"/>
          <w:szCs w:val="24"/>
        </w:rPr>
        <w:t xml:space="preserve">. However, considering the differences in </w:t>
      </w:r>
      <w:r w:rsidR="007A324E" w:rsidRPr="00310E51">
        <w:rPr>
          <w:rFonts w:ascii="Times New Roman" w:hAnsi="Times New Roman" w:cs="Times New Roman"/>
          <w:sz w:val="24"/>
          <w:szCs w:val="24"/>
        </w:rPr>
        <w:t>developmental</w:t>
      </w:r>
      <w:r w:rsidR="00D613BA" w:rsidRPr="00310E51">
        <w:rPr>
          <w:rFonts w:ascii="Times New Roman" w:hAnsi="Times New Roman" w:cs="Times New Roman"/>
          <w:sz w:val="24"/>
          <w:szCs w:val="24"/>
        </w:rPr>
        <w:t xml:space="preserve"> stages and the business environment, it is important </w:t>
      </w:r>
      <w:r w:rsidR="007A324E" w:rsidRPr="00310E51">
        <w:rPr>
          <w:rFonts w:ascii="Times New Roman" w:hAnsi="Times New Roman" w:cs="Times New Roman"/>
          <w:sz w:val="24"/>
          <w:szCs w:val="24"/>
        </w:rPr>
        <w:t>t</w:t>
      </w:r>
      <w:r w:rsidR="005A2BD8">
        <w:rPr>
          <w:rFonts w:ascii="Times New Roman" w:hAnsi="Times New Roman" w:cs="Times New Roman"/>
          <w:sz w:val="24"/>
          <w:szCs w:val="24"/>
        </w:rPr>
        <w:t>hat such studies are extended to</w:t>
      </w:r>
      <w:r w:rsidR="007A324E" w:rsidRPr="00310E51">
        <w:rPr>
          <w:rFonts w:ascii="Times New Roman" w:hAnsi="Times New Roman" w:cs="Times New Roman"/>
          <w:sz w:val="24"/>
          <w:szCs w:val="24"/>
        </w:rPr>
        <w:t xml:space="preserve"> </w:t>
      </w:r>
      <w:r w:rsidR="00D613BA" w:rsidRPr="00310E51">
        <w:rPr>
          <w:rFonts w:ascii="Times New Roman" w:hAnsi="Times New Roman" w:cs="Times New Roman"/>
          <w:sz w:val="24"/>
          <w:szCs w:val="24"/>
        </w:rPr>
        <w:t xml:space="preserve">developing countries since applicability of the findings from developed countries may be limited in developing </w:t>
      </w:r>
      <w:r w:rsidR="00BB0B02" w:rsidRPr="00310E51">
        <w:rPr>
          <w:rFonts w:ascii="Times New Roman" w:hAnsi="Times New Roman" w:cs="Times New Roman"/>
          <w:sz w:val="24"/>
          <w:szCs w:val="24"/>
        </w:rPr>
        <w:t>countries</w:t>
      </w:r>
      <w:r w:rsidR="003E3EEE">
        <w:rPr>
          <w:rFonts w:ascii="Times New Roman" w:hAnsi="Times New Roman" w:cs="Times New Roman"/>
          <w:sz w:val="24"/>
          <w:szCs w:val="24"/>
        </w:rPr>
        <w:t>’</w:t>
      </w:r>
      <w:r w:rsidR="00D613BA" w:rsidRPr="00310E51">
        <w:rPr>
          <w:rFonts w:ascii="Times New Roman" w:hAnsi="Times New Roman" w:cs="Times New Roman"/>
          <w:sz w:val="24"/>
          <w:szCs w:val="24"/>
        </w:rPr>
        <w:t xml:space="preserve"> context. </w:t>
      </w:r>
    </w:p>
    <w:p w14:paraId="514AD64B" w14:textId="77777777" w:rsidR="00C44ACC" w:rsidRPr="00310E51" w:rsidRDefault="0021629F" w:rsidP="00310E51">
      <w:pPr>
        <w:autoSpaceDE w:val="0"/>
        <w:autoSpaceDN w:val="0"/>
        <w:adjustRightInd w:val="0"/>
        <w:spacing w:after="0" w:line="360" w:lineRule="auto"/>
        <w:jc w:val="both"/>
        <w:rPr>
          <w:rFonts w:ascii="Times New Roman" w:hAnsi="Times New Roman" w:cs="Times New Roman"/>
          <w:sz w:val="24"/>
          <w:szCs w:val="24"/>
        </w:rPr>
      </w:pPr>
      <w:r w:rsidRPr="00310E51">
        <w:rPr>
          <w:rFonts w:ascii="Times New Roman" w:hAnsi="Times New Roman" w:cs="Times New Roman"/>
          <w:sz w:val="24"/>
          <w:szCs w:val="24"/>
        </w:rPr>
        <w:t xml:space="preserve"> </w:t>
      </w:r>
    </w:p>
    <w:p w14:paraId="3F0BCB32" w14:textId="77777777" w:rsidR="00410BE1" w:rsidRPr="004F0B1A" w:rsidRDefault="0021629F" w:rsidP="00187F10">
      <w:pPr>
        <w:spacing w:line="360" w:lineRule="auto"/>
        <w:jc w:val="both"/>
        <w:outlineLvl w:val="0"/>
        <w:rPr>
          <w:rFonts w:ascii="Times New Roman" w:hAnsi="Times New Roman" w:cs="Times New Roman"/>
          <w:b/>
          <w:color w:val="000000"/>
          <w:sz w:val="24"/>
          <w:szCs w:val="24"/>
        </w:rPr>
      </w:pPr>
      <w:r w:rsidRPr="004F0B1A">
        <w:rPr>
          <w:rFonts w:ascii="Times New Roman" w:hAnsi="Times New Roman" w:cs="Times New Roman"/>
          <w:b/>
          <w:color w:val="000000"/>
          <w:sz w:val="24"/>
          <w:szCs w:val="24"/>
        </w:rPr>
        <w:t>Hypotheses Development</w:t>
      </w:r>
    </w:p>
    <w:p w14:paraId="1B5BE64A" w14:textId="3751451A" w:rsidR="0034422C" w:rsidRDefault="0034422C" w:rsidP="007F6F79">
      <w:pPr>
        <w:spacing w:after="0" w:line="360" w:lineRule="auto"/>
        <w:jc w:val="both"/>
        <w:rPr>
          <w:rFonts w:ascii="Times New Roman" w:hAnsi="Times New Roman" w:cs="Times New Roman"/>
          <w:sz w:val="24"/>
          <w:szCs w:val="24"/>
        </w:rPr>
      </w:pPr>
      <w:r w:rsidRPr="00410BE1">
        <w:rPr>
          <w:rFonts w:ascii="Times New Roman" w:hAnsi="Times New Roman" w:cs="Times New Roman"/>
          <w:b/>
          <w:i/>
          <w:color w:val="000000"/>
          <w:sz w:val="24"/>
          <w:szCs w:val="24"/>
        </w:rPr>
        <w:t>Stakeholder pressure</w:t>
      </w:r>
      <w:r>
        <w:rPr>
          <w:rFonts w:ascii="Times New Roman" w:hAnsi="Times New Roman" w:cs="Times New Roman"/>
          <w:b/>
          <w:i/>
          <w:color w:val="000000"/>
          <w:sz w:val="24"/>
          <w:szCs w:val="24"/>
        </w:rPr>
        <w:t xml:space="preserve">. </w:t>
      </w:r>
      <w:r w:rsidRPr="00310E51">
        <w:rPr>
          <w:rFonts w:ascii="Times New Roman" w:hAnsi="Times New Roman" w:cs="Times New Roman"/>
          <w:color w:val="000000"/>
          <w:sz w:val="24"/>
          <w:szCs w:val="24"/>
        </w:rPr>
        <w:t xml:space="preserve">Previous studies have indicated that stakeholder pressure has been instrumental </w:t>
      </w:r>
      <w:r w:rsidR="003975B6">
        <w:rPr>
          <w:rFonts w:ascii="Times New Roman" w:hAnsi="Times New Roman" w:cs="Times New Roman"/>
          <w:color w:val="000000"/>
          <w:sz w:val="24"/>
          <w:szCs w:val="24"/>
        </w:rPr>
        <w:t xml:space="preserve">in developing </w:t>
      </w:r>
      <w:r w:rsidRPr="00310E51">
        <w:rPr>
          <w:rFonts w:ascii="Times New Roman" w:hAnsi="Times New Roman" w:cs="Times New Roman"/>
          <w:color w:val="000000"/>
          <w:sz w:val="24"/>
          <w:szCs w:val="24"/>
        </w:rPr>
        <w:t xml:space="preserve">organisational resources and performance (Fineman </w:t>
      </w:r>
      <w:r w:rsidRPr="00395A1C">
        <w:rPr>
          <w:rFonts w:ascii="Times New Roman" w:hAnsi="Times New Roman" w:cs="Times New Roman"/>
          <w:iCs/>
          <w:color w:val="000000"/>
          <w:sz w:val="24"/>
          <w:szCs w:val="24"/>
        </w:rPr>
        <w:t>and</w:t>
      </w:r>
      <w:r w:rsidRPr="00310E51">
        <w:rPr>
          <w:rFonts w:ascii="Times New Roman" w:hAnsi="Times New Roman" w:cs="Times New Roman"/>
          <w:i/>
          <w:iCs/>
          <w:color w:val="000000"/>
          <w:sz w:val="24"/>
          <w:szCs w:val="24"/>
        </w:rPr>
        <w:t xml:space="preserve"> </w:t>
      </w:r>
      <w:r w:rsidRPr="00310E51">
        <w:rPr>
          <w:rFonts w:ascii="Times New Roman" w:hAnsi="Times New Roman" w:cs="Times New Roman"/>
          <w:bCs/>
          <w:color w:val="000000"/>
          <w:sz w:val="24"/>
          <w:szCs w:val="24"/>
        </w:rPr>
        <w:t>Clarke</w:t>
      </w:r>
      <w:r w:rsidRPr="00310E51">
        <w:rPr>
          <w:rFonts w:ascii="Times New Roman" w:hAnsi="Times New Roman" w:cs="Times New Roman"/>
          <w:color w:val="000000"/>
          <w:sz w:val="24"/>
          <w:szCs w:val="24"/>
        </w:rPr>
        <w:t xml:space="preserve"> 1996;</w:t>
      </w:r>
      <w:r w:rsidRPr="00310E51">
        <w:rPr>
          <w:rFonts w:ascii="Times New Roman" w:hAnsi="Times New Roman" w:cs="Times New Roman"/>
          <w:sz w:val="24"/>
          <w:szCs w:val="24"/>
        </w:rPr>
        <w:t xml:space="preserve"> </w:t>
      </w:r>
      <w:r w:rsidRPr="00310E51">
        <w:rPr>
          <w:rFonts w:ascii="Times New Roman" w:hAnsi="Times New Roman" w:cs="Times New Roman"/>
          <w:color w:val="000000"/>
          <w:sz w:val="24"/>
          <w:szCs w:val="24"/>
        </w:rPr>
        <w:t>Gallego-Alvarez et a</w:t>
      </w:r>
      <w:r>
        <w:rPr>
          <w:rFonts w:ascii="Times New Roman" w:hAnsi="Times New Roman" w:cs="Times New Roman"/>
          <w:color w:val="000000"/>
          <w:sz w:val="24"/>
          <w:szCs w:val="24"/>
        </w:rPr>
        <w:t>l</w:t>
      </w:r>
      <w:r w:rsidRPr="00310E51">
        <w:rPr>
          <w:rFonts w:ascii="Times New Roman" w:hAnsi="Times New Roman" w:cs="Times New Roman"/>
          <w:color w:val="000000"/>
          <w:sz w:val="24"/>
          <w:szCs w:val="24"/>
        </w:rPr>
        <w:t>. 2017). However, Mitchell et al</w:t>
      </w:r>
      <w:r>
        <w:rPr>
          <w:rFonts w:ascii="Times New Roman" w:hAnsi="Times New Roman" w:cs="Times New Roman"/>
          <w:color w:val="000000"/>
          <w:sz w:val="24"/>
          <w:szCs w:val="24"/>
        </w:rPr>
        <w:t>.</w:t>
      </w:r>
      <w:r w:rsidRPr="00310E51">
        <w:rPr>
          <w:rFonts w:ascii="Times New Roman" w:hAnsi="Times New Roman" w:cs="Times New Roman"/>
          <w:color w:val="000000"/>
          <w:sz w:val="24"/>
          <w:szCs w:val="24"/>
        </w:rPr>
        <w:t xml:space="preserve"> (1997) and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 "citationItems" : [ { "id" : "ITEM-1", "itemData" : { "DOI" : "10.5465/AMR.1999.1893928", "ISBN" : "0363-7425 U6 - ctx_ver=Z39.88-2004&amp;ctx_enc=info%3Aofi%2Fenc%3AUTF-8&amp;rfr_id=info:sid/summon.serialssolutions.com&amp;rft_val_fmt=info:ofi/fmt:kev:mtx:journal&amp;rft.genre=article&amp;rft.atitle=Stakeholder+influence+strategies&amp;rft.jtitle=ACADEMY+OF+MANAGEMENT+REVIEW&amp;rft.au=Frooman%2C+J&amp;rft.date=1999-04-01&amp;rft.pub=ACAD+MANAGEMENT&amp;rft.issn=0363-7425&amp;rft.eissn=1930-3807&amp;rft.volume=24&amp;rft.issue=2&amp;rft.spage=191&amp;rft.epage=205&amp;rft.externalDBID=n%2Fa&amp;rft.externalDocID=000079728200005 U7 - Journal Article U8 - FETCH", "ISSN" : "03637425", "PMID" : "19239892", "abstract" : "When seeking to iniluence firm decision making, what types oi influence strategies do stakeholders have available, and what determines which type the stakeholders choose to use? In this article I use resource dependence theory to investigate these two questions. I propose that the resource relationship (who is dependent on whom) determines which of the four types of strategies identified in this article will be used: direct withholding, direct usage, indirect withholding, or indirect usage. Freeman's (1984) Strategic Management: A Stakeholder Approach brought stakeholder the-ory into the mainstream of management litera-ture. As clearly expressed in the title of the book, one central purpose of stakeholder theory has been to enable managers to understand stake-holders and strategically manage them. As Freeman states, \"The stakeholder approach is about groups and individuals who can affect the organization, and is about managerial behavior taken in response to those groups and individ-uals\" (1984: 48). In developing such response strategies, it seems that we need to answer three general questions about stakeholders: 1. Who are they? (This question concerns their attributes.) 2. What do they want? (This question concerns their ends.) 3. How are they going to try to get it? (This question concerns their means.)", "author" : [ { "dropping-particle" : "", "family" : "Frooman", "given" : "Jeff", "non-dropping-particle" : "", "parse-names" : false, "suffix" : "" } ], "id" : "ITEM-1", "issue" : "2", "issued" : { "date-parts" : [ [ "1999" ] ] }, "title" : "* Academy o/ Management Review STAKEHOLDER INFLUENCE STRATEGIES", "type" : "article-journal", "volume" : "24" }, "uris" : [ "http://www.mendeley.com/documents/?uuid=3595d59f-3349-4845-abc6-211a2edf24cb" ] } ], "mendeley" : { "formattedCitation" : "(Frooman 1999)", "manualFormatting" : "Frooman (1999)", "plainTextFormattedCitation" : "(Frooman 1999)", "previouslyFormattedCitation" : "(Frooman 1999)" }, "properties" : {  }, "schema" : "https://github.com/citation-style-language/schema/raw/master/csl-citation.json" }</w:instrText>
      </w:r>
      <w:r>
        <w:rPr>
          <w:rFonts w:ascii="Times New Roman" w:hAnsi="Times New Roman" w:cs="Times New Roman"/>
          <w:color w:val="000000"/>
          <w:sz w:val="24"/>
          <w:szCs w:val="24"/>
        </w:rPr>
        <w:fldChar w:fldCharType="separate"/>
      </w:r>
      <w:r w:rsidRPr="00395A1C">
        <w:rPr>
          <w:rFonts w:ascii="Times New Roman" w:hAnsi="Times New Roman" w:cs="Times New Roman"/>
          <w:noProof/>
          <w:color w:val="000000"/>
          <w:sz w:val="24"/>
          <w:szCs w:val="24"/>
        </w:rPr>
        <w:t xml:space="preserve">Frooman </w:t>
      </w:r>
      <w:r>
        <w:rPr>
          <w:rFonts w:ascii="Times New Roman" w:hAnsi="Times New Roman" w:cs="Times New Roman"/>
          <w:noProof/>
          <w:color w:val="000000"/>
          <w:sz w:val="24"/>
          <w:szCs w:val="24"/>
        </w:rPr>
        <w:t>(</w:t>
      </w:r>
      <w:r w:rsidRPr="00395A1C">
        <w:rPr>
          <w:rFonts w:ascii="Times New Roman" w:hAnsi="Times New Roman" w:cs="Times New Roman"/>
          <w:noProof/>
          <w:color w:val="000000"/>
          <w:sz w:val="24"/>
          <w:szCs w:val="24"/>
        </w:rPr>
        <w:t>1999)</w:t>
      </w:r>
      <w:r>
        <w:rPr>
          <w:rFonts w:ascii="Times New Roman" w:hAnsi="Times New Roman" w:cs="Times New Roman"/>
          <w:color w:val="000000"/>
          <w:sz w:val="24"/>
          <w:szCs w:val="24"/>
        </w:rPr>
        <w:fldChar w:fldCharType="end"/>
      </w:r>
      <w:r w:rsidRPr="00310E51">
        <w:rPr>
          <w:rFonts w:ascii="Times New Roman" w:hAnsi="Times New Roman" w:cs="Times New Roman"/>
          <w:color w:val="000000"/>
          <w:sz w:val="24"/>
          <w:szCs w:val="24"/>
        </w:rPr>
        <w:t xml:space="preserve"> outlined the conditions and strategies under which stakeholders’ influence </w:t>
      </w:r>
      <w:r w:rsidRPr="00A36458">
        <w:rPr>
          <w:rFonts w:ascii="Times New Roman" w:hAnsi="Times New Roman" w:cs="Times New Roman"/>
          <w:sz w:val="24"/>
          <w:szCs w:val="24"/>
        </w:rPr>
        <w:t xml:space="preserve">becomes the driving force of organisational change including environmental improvement. </w:t>
      </w:r>
      <w:bookmarkStart w:id="6" w:name="_Hlk510786988"/>
      <w:r w:rsidRPr="00A36458">
        <w:rPr>
          <w:rFonts w:ascii="Times New Roman" w:hAnsi="Times New Roman" w:cs="Times New Roman"/>
          <w:sz w:val="24"/>
          <w:szCs w:val="24"/>
        </w:rPr>
        <w:t>Parker and Ghauri (2015</w:t>
      </w:r>
      <w:bookmarkEnd w:id="6"/>
      <w:r w:rsidRPr="00A36458">
        <w:rPr>
          <w:rFonts w:ascii="Times New Roman" w:hAnsi="Times New Roman" w:cs="Times New Roman"/>
          <w:sz w:val="24"/>
          <w:szCs w:val="24"/>
        </w:rPr>
        <w:t xml:space="preserve">) found </w:t>
      </w:r>
      <w:r w:rsidRPr="00310E51">
        <w:rPr>
          <w:rFonts w:ascii="Times New Roman" w:hAnsi="Times New Roman" w:cs="Times New Roman"/>
          <w:color w:val="000000"/>
          <w:sz w:val="24"/>
          <w:szCs w:val="24"/>
        </w:rPr>
        <w:t>that some primary and secondary stakeholders of SMEs operating in emerging economies are important contributors to the firm’s socio-environmental activities, especially where they weigh power.</w:t>
      </w:r>
      <w:r>
        <w:rPr>
          <w:rFonts w:ascii="Times New Roman" w:hAnsi="Times New Roman" w:cs="Times New Roman"/>
          <w:color w:val="000000"/>
          <w:sz w:val="24"/>
          <w:szCs w:val="24"/>
        </w:rPr>
        <w:t xml:space="preserve"> </w:t>
      </w:r>
      <w:r w:rsidRPr="00310E51">
        <w:rPr>
          <w:rFonts w:ascii="Times New Roman" w:hAnsi="Times New Roman" w:cs="Times New Roman"/>
          <w:color w:val="000000"/>
          <w:sz w:val="24"/>
          <w:szCs w:val="24"/>
        </w:rPr>
        <w:t xml:space="preserve">The ability of the firm to comply with the socio-environmental demands of </w:t>
      </w:r>
      <w:r w:rsidR="00D22FDA">
        <w:rPr>
          <w:rFonts w:ascii="Times New Roman" w:hAnsi="Times New Roman" w:cs="Times New Roman"/>
          <w:color w:val="000000"/>
          <w:sz w:val="24"/>
          <w:szCs w:val="24"/>
        </w:rPr>
        <w:t>stakeholders</w:t>
      </w:r>
      <w:r>
        <w:rPr>
          <w:rFonts w:ascii="Times New Roman" w:hAnsi="Times New Roman" w:cs="Times New Roman"/>
          <w:color w:val="000000"/>
          <w:sz w:val="24"/>
          <w:szCs w:val="24"/>
        </w:rPr>
        <w:t xml:space="preserve"> result</w:t>
      </w:r>
      <w:r w:rsidRPr="00310E51">
        <w:rPr>
          <w:rFonts w:ascii="Times New Roman" w:hAnsi="Times New Roman" w:cs="Times New Roman"/>
          <w:color w:val="000000"/>
          <w:sz w:val="24"/>
          <w:szCs w:val="24"/>
        </w:rPr>
        <w:t xml:space="preserve"> in various benefits including granting of operational licences, support, access to resources from the stakeholders and the society which may lead to improved business performance (</w:t>
      </w:r>
      <w:r w:rsidRPr="000C5E2C">
        <w:rPr>
          <w:rFonts w:ascii="Times New Roman" w:hAnsi="Times New Roman" w:cs="Times New Roman"/>
          <w:sz w:val="24"/>
          <w:szCs w:val="24"/>
        </w:rPr>
        <w:t>Parker et al. 2014</w:t>
      </w:r>
      <w:r w:rsidRPr="00310E51">
        <w:rPr>
          <w:rFonts w:ascii="Times New Roman" w:hAnsi="Times New Roman" w:cs="Times New Roman"/>
          <w:color w:val="000000"/>
          <w:sz w:val="24"/>
          <w:szCs w:val="24"/>
        </w:rPr>
        <w:t xml:space="preserve">). This according to </w:t>
      </w:r>
      <w:r>
        <w:rPr>
          <w:rFonts w:ascii="Times New Roman" w:hAnsi="Times New Roman" w:cs="Times New Roman"/>
          <w:color w:val="000000"/>
          <w:sz w:val="24"/>
          <w:szCs w:val="24"/>
        </w:rPr>
        <w:fldChar w:fldCharType="begin" w:fldLock="1"/>
      </w:r>
      <w:r w:rsidR="00596611">
        <w:rPr>
          <w:rFonts w:ascii="Times New Roman" w:hAnsi="Times New Roman" w:cs="Times New Roman"/>
          <w:color w:val="000000"/>
          <w:sz w:val="24"/>
          <w:szCs w:val="24"/>
        </w:rPr>
        <w:instrText>ADDIN CSL_CITATION { "citationItems" : [ { "id" : "ITEM-1", "itemData" : { "DOI" : "10.2307/258887", "ISBN" : "03637425", "ISSN" : "03637425", "PMID" : "9503271992", "abstract" : "The stakeholder theory has been advanced and justified in the management literature on the basis of its descriptive accuracy, instrumental power, and normative validity. These three aspects of the theory, although interrelated, are quite distinct; they involve different types of evidence and argument and have different implications. In this article, we examine these three aspects of the theory and critique and integrate important contributions to the literature related to each. We conclude that the three aspects of stakeholder theory are mutually supportive and that the normative base of the theory-which includes the modern theory of property rights-is fundamental.", "author" : [ { "dropping-particle" : "", "family" : "Donaldson", "given" : "Thomas", "non-dropping-particle" : "", "parse-names" : false, "suffix" : "" }, { "dropping-particle" : "", "family" : "Preston", "given" : "Lee E", "non-dropping-particle" : "", "parse-names" : false, "suffix" : "" } ], "container-title" : "Management", "id" : "ITEM-1", "issue" : "1", "issued" : { "date-parts" : [ [ "1995" ] ] }, "page" : "65-91", "title" : "Theory the Stakeholder of the Concepts , Evidence , Corporation : and Implications", "type" : "article-journal", "volume" : "20" }, "uris" : [ "http://www.mendeley.com/documents/?uuid=b155cbd1-886a-4d35-9a17-9fd092f83472" ] } ], "mendeley" : { "formattedCitation" : "(Donaldson and Preston 1995)", "manualFormatting" : "Donaldson and Preston (1995)", "plainTextFormattedCitation" : "(Donaldson and Preston 1995)", "previouslyFormattedCitation" : "(Donaldson and Preston 1995)" }, "properties" : {  }, "schema" : "https://github.com/citation-style-language/schema/raw/master/csl-citation.json"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Donaldson and</w:t>
      </w:r>
      <w:r w:rsidRPr="00395A1C">
        <w:rPr>
          <w:rFonts w:ascii="Times New Roman" w:hAnsi="Times New Roman" w:cs="Times New Roman"/>
          <w:noProof/>
          <w:color w:val="000000"/>
          <w:sz w:val="24"/>
          <w:szCs w:val="24"/>
        </w:rPr>
        <w:t xml:space="preserve"> Preston </w:t>
      </w:r>
      <w:r>
        <w:rPr>
          <w:rFonts w:ascii="Times New Roman" w:hAnsi="Times New Roman" w:cs="Times New Roman"/>
          <w:noProof/>
          <w:color w:val="000000"/>
          <w:sz w:val="24"/>
          <w:szCs w:val="24"/>
        </w:rPr>
        <w:t>(</w:t>
      </w:r>
      <w:r w:rsidRPr="00395A1C">
        <w:rPr>
          <w:rFonts w:ascii="Times New Roman" w:hAnsi="Times New Roman" w:cs="Times New Roman"/>
          <w:noProof/>
          <w:color w:val="000000"/>
          <w:sz w:val="24"/>
          <w:szCs w:val="24"/>
        </w:rPr>
        <w:t>1995)</w:t>
      </w:r>
      <w:r>
        <w:rPr>
          <w:rFonts w:ascii="Times New Roman" w:hAnsi="Times New Roman" w:cs="Times New Roman"/>
          <w:color w:val="000000"/>
          <w:sz w:val="24"/>
          <w:szCs w:val="24"/>
        </w:rPr>
        <w:fldChar w:fldCharType="end"/>
      </w:r>
      <w:r w:rsidRPr="00310E51">
        <w:rPr>
          <w:rFonts w:ascii="Times New Roman" w:hAnsi="Times New Roman" w:cs="Times New Roman"/>
          <w:color w:val="000000"/>
          <w:sz w:val="24"/>
          <w:szCs w:val="24"/>
        </w:rPr>
        <w:t xml:space="preserve"> involves the firm designing and implementing specific processes necessary for managing expectation of stakeholders. </w:t>
      </w:r>
      <w:r w:rsidRPr="00A15B51">
        <w:rPr>
          <w:rFonts w:ascii="Times New Roman" w:hAnsi="Times New Roman" w:cs="Times New Roman"/>
          <w:sz w:val="24"/>
          <w:szCs w:val="24"/>
        </w:rPr>
        <w:t>Kassinis and Vafeas (</w:t>
      </w:r>
      <w:r w:rsidRPr="00310E51">
        <w:rPr>
          <w:rFonts w:ascii="Times New Roman" w:hAnsi="Times New Roman" w:cs="Times New Roman"/>
          <w:color w:val="000000"/>
          <w:sz w:val="24"/>
          <w:szCs w:val="24"/>
        </w:rPr>
        <w:t xml:space="preserve">2006) and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 "citationItems" : [ { "id" : "ITEM-1", "itemData" : { "DOI" : "10.1007/s10551-016-3088-8", "ISSN" : "0167-4544", "author" : [ { "dropping-particle" : "", "family" : "Ramanathan", "given" : "Ramakrishnan", "non-dropping-particle" : "", "parse-names" : false, "suffix" : "" } ], "container-title" : "Journal of Business Ethics", "id" : "ITEM-1", "issue" : "2008", "issued" : { "date-parts" : [ [ "2016" ] ] }, "publisher" : "Springer Netherlands", "title" : "Understanding Complexity: the Curvilinear Relationship Between Environmental Performance and Firm Performance", "type" : "article-journal" }, "uris" : [ "http://www.mendeley.com/documents/?uuid=27de5a8e-c14b-476d-88b9-223db9105534" ] } ], "mendeley" : { "formattedCitation" : "(Ramanathan 2016)", "manualFormatting" : "Ramanathan (2016)", "plainTextFormattedCitation" : "(Ramanathan 2016)", "previouslyFormattedCitation" : "(Ramanathan 2016)" }, "properties" : {  }, "schema" : "https://github.com/citation-style-language/schema/raw/master/csl-citation.json" }</w:instrText>
      </w:r>
      <w:r>
        <w:rPr>
          <w:rFonts w:ascii="Times New Roman" w:hAnsi="Times New Roman" w:cs="Times New Roman"/>
          <w:color w:val="000000"/>
          <w:sz w:val="24"/>
          <w:szCs w:val="24"/>
        </w:rPr>
        <w:fldChar w:fldCharType="separate"/>
      </w:r>
      <w:r w:rsidRPr="00395A1C">
        <w:rPr>
          <w:rFonts w:ascii="Times New Roman" w:hAnsi="Times New Roman" w:cs="Times New Roman"/>
          <w:noProof/>
          <w:color w:val="000000"/>
          <w:sz w:val="24"/>
          <w:szCs w:val="24"/>
        </w:rPr>
        <w:t xml:space="preserve">Ramanathan </w:t>
      </w:r>
      <w:r>
        <w:rPr>
          <w:rFonts w:ascii="Times New Roman" w:hAnsi="Times New Roman" w:cs="Times New Roman"/>
          <w:noProof/>
          <w:color w:val="000000"/>
          <w:sz w:val="24"/>
          <w:szCs w:val="24"/>
        </w:rPr>
        <w:t>(</w:t>
      </w:r>
      <w:r w:rsidRPr="00395A1C">
        <w:rPr>
          <w:rFonts w:ascii="Times New Roman" w:hAnsi="Times New Roman" w:cs="Times New Roman"/>
          <w:noProof/>
          <w:color w:val="000000"/>
          <w:sz w:val="24"/>
          <w:szCs w:val="24"/>
        </w:rPr>
        <w:t>2016)</w:t>
      </w:r>
      <w:r>
        <w:rPr>
          <w:rFonts w:ascii="Times New Roman" w:hAnsi="Times New Roman" w:cs="Times New Roman"/>
          <w:color w:val="000000"/>
          <w:sz w:val="24"/>
          <w:szCs w:val="24"/>
        </w:rPr>
        <w:fldChar w:fldCharType="end"/>
      </w:r>
      <w:r w:rsidRPr="00310E51">
        <w:rPr>
          <w:rFonts w:ascii="Times New Roman" w:hAnsi="Times New Roman" w:cs="Times New Roman"/>
          <w:color w:val="000000"/>
          <w:sz w:val="24"/>
          <w:szCs w:val="24"/>
        </w:rPr>
        <w:t xml:space="preserve"> all demonstrated empirically there is a positive link between stakeholder pressure and EM. This relationship is underpinned by the suggestion that effective and strategic response to stakeholders act as internal resources for the firm since such firms may be in a position to develop much deeper and wider environmental related processes and network with external parties which may increase access to environmental information and best practices in the industry (</w:t>
      </w:r>
      <w:r w:rsidR="00D22FDA">
        <w:rPr>
          <w:rFonts w:ascii="Times New Roman" w:hAnsi="Times New Roman" w:cs="Times New Roman"/>
          <w:sz w:val="24"/>
          <w:szCs w:val="24"/>
        </w:rPr>
        <w:t>Yu and Ramanathan</w:t>
      </w:r>
      <w:r w:rsidRPr="00A15B51">
        <w:rPr>
          <w:rFonts w:ascii="Times New Roman" w:hAnsi="Times New Roman" w:cs="Times New Roman"/>
          <w:sz w:val="24"/>
          <w:szCs w:val="24"/>
        </w:rPr>
        <w:t xml:space="preserve"> 2014). </w:t>
      </w:r>
    </w:p>
    <w:p w14:paraId="2F9E63C0" w14:textId="7AD074F1" w:rsidR="0034422C" w:rsidRPr="00310E51" w:rsidRDefault="003975B6" w:rsidP="007F6F79">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 </w:t>
      </w:r>
      <w:r w:rsidR="0034422C" w:rsidRPr="00310E51">
        <w:rPr>
          <w:rFonts w:ascii="Times New Roman" w:hAnsi="Times New Roman" w:cs="Times New Roman"/>
          <w:color w:val="000000"/>
          <w:sz w:val="24"/>
          <w:szCs w:val="24"/>
        </w:rPr>
        <w:t>pressure from stakeholders especially regulatory bodies is associated with reactive or worse environmental performance since the strategic intent of firms under such circumstance is to cope with legitimacy issues that may arise for inactiveness (</w:t>
      </w:r>
      <w:r w:rsidR="0034422C" w:rsidRPr="00395A1C">
        <w:rPr>
          <w:rFonts w:ascii="Times New Roman" w:hAnsi="Times New Roman" w:cs="Times New Roman"/>
          <w:color w:val="000000"/>
          <w:sz w:val="24"/>
          <w:szCs w:val="24"/>
        </w:rPr>
        <w:t>Gonzales</w:t>
      </w:r>
      <w:r w:rsidR="0034422C">
        <w:rPr>
          <w:rFonts w:ascii="Times New Roman" w:hAnsi="Times New Roman" w:cs="Times New Roman"/>
          <w:color w:val="000000"/>
          <w:sz w:val="24"/>
          <w:szCs w:val="24"/>
        </w:rPr>
        <w:t>-</w:t>
      </w:r>
      <w:r w:rsidR="0034422C" w:rsidRPr="00310E51">
        <w:rPr>
          <w:rFonts w:ascii="Times New Roman" w:hAnsi="Times New Roman" w:cs="Times New Roman"/>
          <w:color w:val="000000"/>
          <w:sz w:val="24"/>
          <w:szCs w:val="24"/>
        </w:rPr>
        <w:t xml:space="preserve">Benito and </w:t>
      </w:r>
      <w:r w:rsidR="0034422C" w:rsidRPr="00395A1C">
        <w:rPr>
          <w:rFonts w:ascii="Times New Roman" w:hAnsi="Times New Roman" w:cs="Times New Roman"/>
          <w:color w:val="000000"/>
          <w:sz w:val="24"/>
          <w:szCs w:val="24"/>
        </w:rPr>
        <w:t>Gonz</w:t>
      </w:r>
      <w:r w:rsidR="0034422C">
        <w:rPr>
          <w:rFonts w:ascii="Times New Roman" w:hAnsi="Times New Roman" w:cs="Times New Roman"/>
          <w:color w:val="000000"/>
          <w:sz w:val="24"/>
          <w:szCs w:val="24"/>
        </w:rPr>
        <w:t>ales-</w:t>
      </w:r>
      <w:r w:rsidR="0034422C" w:rsidRPr="00310E51">
        <w:rPr>
          <w:rFonts w:ascii="Times New Roman" w:hAnsi="Times New Roman" w:cs="Times New Roman"/>
          <w:color w:val="000000"/>
          <w:sz w:val="24"/>
          <w:szCs w:val="24"/>
        </w:rPr>
        <w:t xml:space="preserve">Benito 2006; </w:t>
      </w:r>
      <w:r w:rsidR="0034422C">
        <w:rPr>
          <w:rFonts w:ascii="Times New Roman" w:hAnsi="Times New Roman" w:cs="Times New Roman"/>
          <w:color w:val="000000"/>
          <w:sz w:val="24"/>
          <w:szCs w:val="24"/>
        </w:rPr>
        <w:fldChar w:fldCharType="begin" w:fldLock="1"/>
      </w:r>
      <w:r w:rsidR="004F0B1A">
        <w:rPr>
          <w:rFonts w:ascii="Times New Roman" w:hAnsi="Times New Roman" w:cs="Times New Roman"/>
          <w:color w:val="000000"/>
          <w:sz w:val="24"/>
          <w:szCs w:val="24"/>
        </w:rPr>
        <w:instrText>ADDIN CSL_CITATION { "citationItems" : [ { "id" : "ITEM-1", "itemData" : { "DOI" : "10.1002/bse.1955", "ISSN" : "10990836", "abstract" : "This research attempts to examine how multinational enterprises (MNEs) from regulated and non- regulated industries shape their environmental strategies with regard to environmental disclosure and performance. Results reveal that regulated (non-regulated) MNEs display worse (better) envi- ronmental performance levels and disclose less (more) environmental information than MNEs operating in non-regulated (regulated) environments. We argue that this strategy is set as an an- swer to cope with legitimacy problems faced by MNEs as well as to respond to increased demands from stakeholder groups. We contend that our findings may contribute to existing literature and be of relevance for practitioners.", "author" : [ { "dropping-particle" : "", "family" : "Delgado-M\u00e1rquez", "given" : "Blanca L.", "non-dropping-particle" : "", "parse-names" : false, "suffix" : "" }, { "dropping-particle" : "", "family" : "Pedauga", "given" : "Luis Enrique", "non-dropping-particle" : "", "parse-names" : false, "suffix" : "" } ], "container-title" : "Business Strategy and the Environment", "id" : "ITEM-1", "issue" : "7", "issued" : { "date-parts" : [ [ "2017" ] ] }, "page" : "927-939", "title" : "Environmental Behavior and MNEs: A Strategy Pulled by Stakeholder Engagement", "type" : "article-journal", "volume" : "26" }, "uris" : [ "http://www.mendeley.com/documents/?uuid=760c5cf4-cce7-4608-9854-08adddb382ec" ] } ], "mendeley" : { "formattedCitation" : "(Delgado-M\u00e1rquez and Pedauga 2017)", "manualFormatting" : "Delgado-M\u00e1rquez and Pedauga 2017)", "plainTextFormattedCitation" : "(Delgado-M\u00e1rquez and Pedauga 2017)", "previouslyFormattedCitation" : "(Delgado-M\u00e1rquez and Pedauga 2017)" }, "properties" : {  }, "schema" : "https://github.com/citation-style-language/schema/raw/master/csl-citation.json" }</w:instrText>
      </w:r>
      <w:r w:rsidR="0034422C">
        <w:rPr>
          <w:rFonts w:ascii="Times New Roman" w:hAnsi="Times New Roman" w:cs="Times New Roman"/>
          <w:color w:val="000000"/>
          <w:sz w:val="24"/>
          <w:szCs w:val="24"/>
        </w:rPr>
        <w:fldChar w:fldCharType="separate"/>
      </w:r>
      <w:r w:rsidR="0034422C">
        <w:rPr>
          <w:rFonts w:ascii="Times New Roman" w:hAnsi="Times New Roman" w:cs="Times New Roman"/>
          <w:noProof/>
          <w:color w:val="000000"/>
          <w:sz w:val="24"/>
          <w:szCs w:val="24"/>
        </w:rPr>
        <w:t>Delgado-Márquez and</w:t>
      </w:r>
      <w:r w:rsidR="0034422C" w:rsidRPr="00395A1C">
        <w:rPr>
          <w:rFonts w:ascii="Times New Roman" w:hAnsi="Times New Roman" w:cs="Times New Roman"/>
          <w:noProof/>
          <w:color w:val="000000"/>
          <w:sz w:val="24"/>
          <w:szCs w:val="24"/>
        </w:rPr>
        <w:t xml:space="preserve"> Pedauga</w:t>
      </w:r>
      <w:r w:rsidR="00D22FDA">
        <w:rPr>
          <w:rFonts w:ascii="Times New Roman" w:hAnsi="Times New Roman" w:cs="Times New Roman"/>
          <w:noProof/>
          <w:color w:val="000000"/>
          <w:sz w:val="24"/>
          <w:szCs w:val="24"/>
        </w:rPr>
        <w:t xml:space="preserve"> </w:t>
      </w:r>
      <w:r w:rsidR="0034422C" w:rsidRPr="00395A1C">
        <w:rPr>
          <w:rFonts w:ascii="Times New Roman" w:hAnsi="Times New Roman" w:cs="Times New Roman"/>
          <w:noProof/>
          <w:color w:val="000000"/>
          <w:sz w:val="24"/>
          <w:szCs w:val="24"/>
        </w:rPr>
        <w:t>2017)</w:t>
      </w:r>
      <w:r w:rsidR="0034422C">
        <w:rPr>
          <w:rFonts w:ascii="Times New Roman" w:hAnsi="Times New Roman" w:cs="Times New Roman"/>
          <w:color w:val="000000"/>
          <w:sz w:val="24"/>
          <w:szCs w:val="24"/>
        </w:rPr>
        <w:fldChar w:fldCharType="end"/>
      </w:r>
      <w:r w:rsidR="0034422C" w:rsidRPr="00310E51">
        <w:rPr>
          <w:rFonts w:ascii="Times New Roman" w:hAnsi="Times New Roman" w:cs="Times New Roman"/>
          <w:color w:val="000000"/>
          <w:sz w:val="24"/>
          <w:szCs w:val="24"/>
        </w:rPr>
        <w:t xml:space="preserve">. Mensah (2014) found secondary stakeholders </w:t>
      </w:r>
      <w:r w:rsidR="0034422C">
        <w:rPr>
          <w:rFonts w:ascii="Times New Roman" w:hAnsi="Times New Roman" w:cs="Times New Roman"/>
          <w:color w:val="000000"/>
          <w:sz w:val="24"/>
          <w:szCs w:val="24"/>
        </w:rPr>
        <w:t>have no significant impact on EM</w:t>
      </w:r>
      <w:r w:rsidR="0034422C" w:rsidRPr="00310E51">
        <w:rPr>
          <w:rFonts w:ascii="Times New Roman" w:hAnsi="Times New Roman" w:cs="Times New Roman"/>
          <w:color w:val="000000"/>
          <w:sz w:val="24"/>
          <w:szCs w:val="24"/>
        </w:rPr>
        <w:t xml:space="preserve">. However, pressure from both primary and secondary stakeholders may lead firms to improve EM as this mostly depends on the </w:t>
      </w:r>
      <w:r>
        <w:rPr>
          <w:rFonts w:ascii="Times New Roman" w:hAnsi="Times New Roman" w:cs="Times New Roman"/>
          <w:color w:val="000000"/>
          <w:sz w:val="24"/>
          <w:szCs w:val="24"/>
        </w:rPr>
        <w:t>dynamics</w:t>
      </w:r>
      <w:r w:rsidR="0034422C" w:rsidRPr="00310E51">
        <w:rPr>
          <w:rFonts w:ascii="Times New Roman" w:hAnsi="Times New Roman" w:cs="Times New Roman"/>
          <w:color w:val="000000"/>
          <w:sz w:val="24"/>
          <w:szCs w:val="24"/>
        </w:rPr>
        <w:t>, stakeholder power and strategies</w:t>
      </w:r>
      <w:r w:rsidR="004F0B1A">
        <w:rPr>
          <w:rFonts w:ascii="Times New Roman" w:hAnsi="Times New Roman" w:cs="Times New Roman"/>
          <w:color w:val="000000"/>
          <w:sz w:val="24"/>
          <w:szCs w:val="24"/>
        </w:rPr>
        <w:t xml:space="preserve"> (Frooman</w:t>
      </w:r>
      <w:r w:rsidR="0034422C">
        <w:rPr>
          <w:rFonts w:ascii="Times New Roman" w:hAnsi="Times New Roman" w:cs="Times New Roman"/>
          <w:color w:val="000000"/>
          <w:sz w:val="24"/>
          <w:szCs w:val="24"/>
        </w:rPr>
        <w:t xml:space="preserve"> 1999</w:t>
      </w:r>
      <w:r w:rsidR="0034422C" w:rsidRPr="00310E51">
        <w:rPr>
          <w:rFonts w:ascii="Times New Roman" w:hAnsi="Times New Roman" w:cs="Times New Roman"/>
          <w:color w:val="000000"/>
          <w:sz w:val="24"/>
          <w:szCs w:val="24"/>
        </w:rPr>
        <w:t>). From the above discussion, it can be concluded that both stakeholder groups play an essential role in advancing EM of the firm. Therefore, we hypothesis as follows:</w:t>
      </w:r>
    </w:p>
    <w:p w14:paraId="28AA1A9B" w14:textId="77777777" w:rsidR="0034422C" w:rsidRDefault="0034422C" w:rsidP="0034422C">
      <w:pPr>
        <w:spacing w:after="0" w:line="360" w:lineRule="auto"/>
        <w:ind w:firstLine="720"/>
        <w:jc w:val="both"/>
        <w:rPr>
          <w:rFonts w:ascii="Times New Roman" w:hAnsi="Times New Roman" w:cs="Times New Roman"/>
          <w:i/>
          <w:color w:val="000000"/>
          <w:sz w:val="24"/>
          <w:szCs w:val="24"/>
        </w:rPr>
      </w:pPr>
      <w:r w:rsidRPr="00310E51">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1</w:t>
      </w:r>
      <w:r w:rsidRPr="00410BE1">
        <w:rPr>
          <w:rFonts w:ascii="Times New Roman" w:hAnsi="Times New Roman" w:cs="Times New Roman"/>
          <w:color w:val="000000"/>
          <w:sz w:val="24"/>
          <w:szCs w:val="24"/>
          <w:vertAlign w:val="subscript"/>
        </w:rPr>
        <w:t>a</w:t>
      </w:r>
      <w:bookmarkStart w:id="7" w:name="_Hlk510633883"/>
      <w:r>
        <w:rPr>
          <w:rFonts w:ascii="Times New Roman" w:hAnsi="Times New Roman" w:cs="Times New Roman"/>
          <w:color w:val="000000"/>
          <w:sz w:val="24"/>
          <w:szCs w:val="24"/>
        </w:rPr>
        <w:t xml:space="preserve">. </w:t>
      </w:r>
      <w:r w:rsidRPr="0034422C">
        <w:rPr>
          <w:rFonts w:ascii="Times New Roman" w:hAnsi="Times New Roman" w:cs="Times New Roman"/>
          <w:i/>
          <w:color w:val="000000"/>
          <w:sz w:val="24"/>
          <w:szCs w:val="24"/>
        </w:rPr>
        <w:t xml:space="preserve">There is a significant positive relationship between primary stakeholders and </w:t>
      </w:r>
    </w:p>
    <w:p w14:paraId="6A657F6F" w14:textId="3ACF3283" w:rsidR="0034422C" w:rsidRPr="0034422C" w:rsidRDefault="0034422C" w:rsidP="0034422C">
      <w:pPr>
        <w:spacing w:after="0" w:line="360" w:lineRule="auto"/>
        <w:ind w:firstLine="72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34422C">
        <w:rPr>
          <w:rFonts w:ascii="Times New Roman" w:hAnsi="Times New Roman" w:cs="Times New Roman"/>
          <w:i/>
          <w:color w:val="000000"/>
          <w:sz w:val="24"/>
          <w:szCs w:val="24"/>
        </w:rPr>
        <w:t>environmental management practices.</w:t>
      </w:r>
      <w:bookmarkEnd w:id="7"/>
    </w:p>
    <w:p w14:paraId="33C3A41E" w14:textId="10983D21" w:rsidR="0034422C" w:rsidRDefault="0034422C" w:rsidP="0034422C">
      <w:pPr>
        <w:spacing w:after="0" w:line="360" w:lineRule="auto"/>
        <w:ind w:firstLine="720"/>
        <w:jc w:val="both"/>
        <w:rPr>
          <w:rFonts w:ascii="Times New Roman" w:hAnsi="Times New Roman" w:cs="Times New Roman"/>
          <w:i/>
          <w:color w:val="000000"/>
          <w:sz w:val="24"/>
          <w:szCs w:val="24"/>
        </w:rPr>
      </w:pPr>
      <w:r w:rsidRPr="00310E51">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1</w:t>
      </w:r>
      <w:r w:rsidRPr="00410BE1">
        <w:rPr>
          <w:rFonts w:ascii="Times New Roman" w:hAnsi="Times New Roman" w:cs="Times New Roman"/>
          <w:color w:val="000000"/>
          <w:sz w:val="24"/>
          <w:szCs w:val="24"/>
          <w:vertAlign w:val="subscript"/>
        </w:rPr>
        <w:t>b</w:t>
      </w:r>
      <w:r w:rsidRPr="00310E51">
        <w:rPr>
          <w:rFonts w:ascii="Times New Roman" w:hAnsi="Times New Roman" w:cs="Times New Roman"/>
          <w:color w:val="000000"/>
          <w:sz w:val="24"/>
          <w:szCs w:val="24"/>
        </w:rPr>
        <w:t xml:space="preserve">. </w:t>
      </w:r>
      <w:r w:rsidRPr="0034422C">
        <w:rPr>
          <w:rFonts w:ascii="Times New Roman" w:hAnsi="Times New Roman" w:cs="Times New Roman"/>
          <w:i/>
          <w:color w:val="000000"/>
          <w:sz w:val="24"/>
          <w:szCs w:val="24"/>
        </w:rPr>
        <w:t xml:space="preserve">There is a significant positive relationship between secondary stakeholders and </w:t>
      </w:r>
    </w:p>
    <w:p w14:paraId="52D6B87D" w14:textId="74D11958" w:rsidR="0034422C" w:rsidRPr="0034422C" w:rsidRDefault="0034422C" w:rsidP="0034422C">
      <w:pPr>
        <w:spacing w:after="0" w:line="360" w:lineRule="auto"/>
        <w:ind w:firstLine="72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34422C">
        <w:rPr>
          <w:rFonts w:ascii="Times New Roman" w:hAnsi="Times New Roman" w:cs="Times New Roman"/>
          <w:i/>
          <w:color w:val="000000"/>
          <w:sz w:val="24"/>
          <w:szCs w:val="24"/>
        </w:rPr>
        <w:t>environmental management practices.</w:t>
      </w:r>
    </w:p>
    <w:p w14:paraId="3B6DDB47" w14:textId="77777777" w:rsidR="0034422C" w:rsidRDefault="0034422C" w:rsidP="00310E51">
      <w:pPr>
        <w:spacing w:line="360" w:lineRule="auto"/>
        <w:jc w:val="both"/>
        <w:rPr>
          <w:rFonts w:ascii="Times New Roman" w:hAnsi="Times New Roman" w:cs="Times New Roman"/>
          <w:b/>
          <w:i/>
          <w:color w:val="000000"/>
          <w:sz w:val="24"/>
          <w:szCs w:val="24"/>
        </w:rPr>
      </w:pPr>
    </w:p>
    <w:p w14:paraId="427F0FBC" w14:textId="0077F01C" w:rsidR="00666BC5" w:rsidRPr="00310E51" w:rsidRDefault="0021629F" w:rsidP="00310E51">
      <w:pPr>
        <w:spacing w:line="360" w:lineRule="auto"/>
        <w:jc w:val="both"/>
        <w:rPr>
          <w:rFonts w:ascii="Times New Roman" w:hAnsi="Times New Roman" w:cs="Times New Roman"/>
          <w:color w:val="000000"/>
          <w:sz w:val="24"/>
          <w:szCs w:val="24"/>
        </w:rPr>
      </w:pPr>
      <w:r w:rsidRPr="00410BE1">
        <w:rPr>
          <w:rFonts w:ascii="Times New Roman" w:hAnsi="Times New Roman" w:cs="Times New Roman"/>
          <w:b/>
          <w:i/>
          <w:color w:val="000000"/>
          <w:sz w:val="24"/>
          <w:szCs w:val="24"/>
        </w:rPr>
        <w:t>Ownership type</w:t>
      </w:r>
      <w:r w:rsidR="00410BE1">
        <w:rPr>
          <w:rFonts w:ascii="Times New Roman" w:hAnsi="Times New Roman" w:cs="Times New Roman"/>
          <w:color w:val="000000"/>
          <w:sz w:val="24"/>
          <w:szCs w:val="24"/>
        </w:rPr>
        <w:t xml:space="preserve">. </w:t>
      </w:r>
      <w:r w:rsidRPr="00310E51">
        <w:rPr>
          <w:rFonts w:ascii="Times New Roman" w:hAnsi="Times New Roman" w:cs="Times New Roman"/>
          <w:color w:val="000000"/>
          <w:sz w:val="24"/>
          <w:szCs w:val="24"/>
        </w:rPr>
        <w:t>Ownership and control are intertwined in most cases among small businesses which facilitate environmental activities</w:t>
      </w:r>
      <w:r w:rsidR="00A03442">
        <w:rPr>
          <w:rFonts w:ascii="Times New Roman" w:hAnsi="Times New Roman" w:cs="Times New Roman"/>
          <w:color w:val="000000"/>
          <w:sz w:val="24"/>
          <w:szCs w:val="24"/>
        </w:rPr>
        <w:t xml:space="preserve"> </w:t>
      </w:r>
      <w:r w:rsidR="00A03442">
        <w:rPr>
          <w:rFonts w:ascii="Times New Roman" w:hAnsi="Times New Roman" w:cs="Times New Roman"/>
          <w:color w:val="000000"/>
          <w:sz w:val="24"/>
          <w:szCs w:val="24"/>
        </w:rPr>
        <w:fldChar w:fldCharType="begin" w:fldLock="1"/>
      </w:r>
      <w:r w:rsidR="004F0B1A">
        <w:rPr>
          <w:rFonts w:ascii="Times New Roman" w:hAnsi="Times New Roman" w:cs="Times New Roman"/>
          <w:color w:val="000000"/>
          <w:sz w:val="24"/>
          <w:szCs w:val="24"/>
        </w:rPr>
        <w:instrText>ADDIN CSL_CITATION { "citationItems" : [ { "id" : "ITEM-1", "itemData" : { "DOI" : "10.1016/j.jenvman.2006.11.022", "ISSN" : "0301-4797", "abstract" : "In spite of the widespread recognition of the important roles that small\\nand medium sized enterprises (SMEs) play in most economies, limited\\nresearch has focused on their impacts on the natural environment and the\\nstrategies such enterprises adopt to reduce these impacts. It is usually\\nassumed that SMEs lack the resources to implement proactive\\nenvironmental strategies that go beyond minimum regulatory compliance.\\nIn this study of 108 SMEs in the automotive repair sector in Southern\\nSpain, we found that SMEs undertake a range of environmental strategies\\nfrom reactive regulatory compliance to proactive pollution prevention\\nand environmental leadership. These strategies are associated with three\\norganizational capabilities: shared vision, stakeholder management, and\\nstrategic proactivity, hypothesized based on the unique strategic\\ncharacteristics of SMEs-shorter lines of communication and closer\\ninteraction within the SMEs, the presence of a founder's vision,\\nflexibility in managing external relationships, and an entrepreneurial\\norientation. We also found that firms with the most proactive practices\\nexhibited a significantly positive financial performance. (C) 2006\\nElsevier Ltd. All rights reserved.", "author" : [ { "dropping-particle" : "", "family" : "Aragon-Correa", "given" : "J Alberto", "non-dropping-particle" : "", "parse-names" : false, "suffix" : "" }, { "dropping-particle" : "", "family" : "Hurtado-Torres", "given" : "Nuria", "non-dropping-particle" : "", "parse-names" : false, "suffix" : "" }, { "dropping-particle" : "", "family" : "Sharma", "given" : "Sanjay", "non-dropping-particle" : "", "parse-names" : false, "suffix" : "" }, { "dropping-particle" : "", "family" : "Garcia-Morales", "given" : "Victor J", "non-dropping-particle" : "", "parse-names" : false, "suffix" : "" } ], "container-title" : "Journal of Environmental Management", "id" : "ITEM-1", "issue" : "1", "issued" : { "date-parts" : [ [ "2008" ] ] }, "page" : "88-103", "title" : "Environmental strategy and performance in small firms: A resource-based perspective", "type" : "article-journal", "volume" : "86" }, "uris" : [ "http://www.mendeley.com/documents/?uuid=b8556bfb-4970-4de5-9da0-768b17620fc4" ] } ], "mendeley" : { "formattedCitation" : "(Aragon-Correa et al. 2008)", "manualFormatting" : "(Aragon-Correa et al. 2008)", "plainTextFormattedCitation" : "(Aragon-Correa et al. 2008)", "previouslyFormattedCitation" : "(Aragon-Correa et al. 2008)" }, "properties" : {  }, "schema" : "https://github.com/citation-style-language/schema/raw/master/csl-citation.json" }</w:instrText>
      </w:r>
      <w:r w:rsidR="00A03442">
        <w:rPr>
          <w:rFonts w:ascii="Times New Roman" w:hAnsi="Times New Roman" w:cs="Times New Roman"/>
          <w:color w:val="000000"/>
          <w:sz w:val="24"/>
          <w:szCs w:val="24"/>
        </w:rPr>
        <w:fldChar w:fldCharType="separate"/>
      </w:r>
      <w:r w:rsidR="00A03442" w:rsidRPr="00A03442">
        <w:rPr>
          <w:rFonts w:ascii="Times New Roman" w:hAnsi="Times New Roman" w:cs="Times New Roman"/>
          <w:noProof/>
          <w:color w:val="000000"/>
          <w:sz w:val="24"/>
          <w:szCs w:val="24"/>
        </w:rPr>
        <w:t>(Aragon-Correa et al. 2008)</w:t>
      </w:r>
      <w:r w:rsidR="00A03442">
        <w:rPr>
          <w:rFonts w:ascii="Times New Roman" w:hAnsi="Times New Roman" w:cs="Times New Roman"/>
          <w:color w:val="000000"/>
          <w:sz w:val="24"/>
          <w:szCs w:val="24"/>
        </w:rPr>
        <w:fldChar w:fldCharType="end"/>
      </w:r>
      <w:r w:rsidRPr="00310E51">
        <w:rPr>
          <w:rFonts w:ascii="Times New Roman" w:hAnsi="Times New Roman" w:cs="Times New Roman"/>
          <w:color w:val="000000"/>
          <w:sz w:val="24"/>
          <w:szCs w:val="24"/>
        </w:rPr>
        <w:t>. The small ownership associated with SMEs make decision making and allocation of resources relatively easy for organisational activities such as EM where it aligns with the personal values and briefs of owner-managers (Hoogendoorn et al</w:t>
      </w:r>
      <w:r w:rsidR="00A03442">
        <w:rPr>
          <w:rFonts w:ascii="Times New Roman" w:hAnsi="Times New Roman" w:cs="Times New Roman"/>
          <w:color w:val="000000"/>
          <w:sz w:val="24"/>
          <w:szCs w:val="24"/>
        </w:rPr>
        <w:t>.</w:t>
      </w:r>
      <w:r w:rsidRPr="00310E51">
        <w:rPr>
          <w:rFonts w:ascii="Times New Roman" w:hAnsi="Times New Roman" w:cs="Times New Roman"/>
          <w:color w:val="000000"/>
          <w:sz w:val="24"/>
          <w:szCs w:val="24"/>
        </w:rPr>
        <w:t xml:space="preserve"> 2015). This together with relatively simple and centralised management structure make small ownership businesses much quicker, flexible and responsive to the business environment which is very dynamic with stakeholders for greening increasing (</w:t>
      </w:r>
      <w:r w:rsidRPr="00684916">
        <w:rPr>
          <w:rFonts w:ascii="Times New Roman" w:hAnsi="Times New Roman" w:cs="Times New Roman"/>
          <w:sz w:val="24"/>
          <w:szCs w:val="24"/>
        </w:rPr>
        <w:t>Goffee and Scase 1995</w:t>
      </w:r>
      <w:r w:rsidRPr="00310E51">
        <w:rPr>
          <w:rFonts w:ascii="Times New Roman" w:hAnsi="Times New Roman" w:cs="Times New Roman"/>
          <w:color w:val="000000"/>
          <w:sz w:val="24"/>
          <w:szCs w:val="24"/>
        </w:rPr>
        <w:t xml:space="preserve">). However, small ownership has also been suggested as </w:t>
      </w:r>
      <w:r w:rsidR="003975B6">
        <w:rPr>
          <w:rFonts w:ascii="Times New Roman" w:hAnsi="Times New Roman" w:cs="Times New Roman"/>
          <w:color w:val="000000"/>
          <w:sz w:val="24"/>
          <w:szCs w:val="24"/>
        </w:rPr>
        <w:t xml:space="preserve">affecting </w:t>
      </w:r>
      <w:r w:rsidRPr="00310E51">
        <w:rPr>
          <w:rFonts w:ascii="Times New Roman" w:hAnsi="Times New Roman" w:cs="Times New Roman"/>
          <w:color w:val="000000"/>
          <w:sz w:val="24"/>
          <w:szCs w:val="24"/>
        </w:rPr>
        <w:t>negatively on SMEs’ EM since it affects time availability for environmental information searching</w:t>
      </w:r>
      <w:r w:rsidR="00D47E1A">
        <w:rPr>
          <w:rFonts w:ascii="Times New Roman" w:hAnsi="Times New Roman" w:cs="Times New Roman"/>
          <w:color w:val="000000"/>
          <w:sz w:val="24"/>
          <w:szCs w:val="24"/>
        </w:rPr>
        <w:t xml:space="preserve">. This is </w:t>
      </w:r>
      <w:r w:rsidR="00487862">
        <w:rPr>
          <w:rFonts w:ascii="Times New Roman" w:hAnsi="Times New Roman" w:cs="Times New Roman"/>
          <w:color w:val="000000"/>
          <w:sz w:val="24"/>
          <w:szCs w:val="24"/>
        </w:rPr>
        <w:t>because</w:t>
      </w:r>
      <w:r w:rsidRPr="00310E51">
        <w:rPr>
          <w:rFonts w:ascii="Times New Roman" w:hAnsi="Times New Roman" w:cs="Times New Roman"/>
          <w:color w:val="000000"/>
          <w:sz w:val="24"/>
          <w:szCs w:val="24"/>
        </w:rPr>
        <w:t xml:space="preserve"> owner-managers are multi-tasking and do little aside from the normal </w:t>
      </w:r>
      <w:r w:rsidR="00487862">
        <w:rPr>
          <w:rFonts w:ascii="Times New Roman" w:hAnsi="Times New Roman" w:cs="Times New Roman"/>
          <w:color w:val="000000"/>
          <w:sz w:val="24"/>
          <w:szCs w:val="24"/>
        </w:rPr>
        <w:t>day-to-day business activities</w:t>
      </w:r>
      <w:r w:rsidRPr="00310E51">
        <w:rPr>
          <w:rFonts w:ascii="Times New Roman" w:hAnsi="Times New Roman" w:cs="Times New Roman"/>
          <w:color w:val="000000"/>
          <w:sz w:val="24"/>
          <w:szCs w:val="24"/>
        </w:rPr>
        <w:t>. SMEs face resources poverty relating to management staff, capital and knowledge which affects their socio-environmental engag</w:t>
      </w:r>
      <w:r w:rsidR="00487862">
        <w:rPr>
          <w:rFonts w:ascii="Times New Roman" w:hAnsi="Times New Roman" w:cs="Times New Roman"/>
          <w:color w:val="000000"/>
          <w:sz w:val="24"/>
          <w:szCs w:val="24"/>
        </w:rPr>
        <w:t xml:space="preserve">ement </w:t>
      </w:r>
      <w:r w:rsidR="00487862">
        <w:rPr>
          <w:rFonts w:ascii="Times New Roman" w:hAnsi="Times New Roman" w:cs="Times New Roman"/>
          <w:color w:val="000000"/>
          <w:sz w:val="24"/>
          <w:szCs w:val="24"/>
        </w:rPr>
        <w:fldChar w:fldCharType="begin" w:fldLock="1"/>
      </w:r>
      <w:r w:rsidR="004F0B1A">
        <w:rPr>
          <w:rFonts w:ascii="Times New Roman" w:hAnsi="Times New Roman" w:cs="Times New Roman"/>
          <w:color w:val="000000"/>
          <w:sz w:val="24"/>
          <w:szCs w:val="24"/>
        </w:rPr>
        <w:instrText>ADDIN CSL_CITATION { "citationItems" : [ { "id" : "ITEM-1", "itemData" : { "DOI" : "10.1007/s10551-006-9183-5", "ISBN" : "01674544", "ISSN" : "01674544", "PMID" : "22554953", "abstract" : "The impact of smaller firm size on corporate social responsibility (CSR) is ambiguous. Some contend that small businesses are socially responsible by nature, while others argue that a smaller firm size imposes barriers on small firms that constrain their ability to take responsible action. This paper critically analyses recent theoretical and empirical contributions on the size\u2013social responsibility relationship among small businesses. More specifically, it reviews the impact of firm size on four antecedents of business behaviour: issue characteristics, personal characteristics, organizational characteristics and context characteristics. It concludes that the small business context does impose barriers on social responsibility taking, but that the impact of the smaller firm size on social responsibility should be nuanced depending on a number of conditions. From a critical analysis of these conditions, opportunities for small businesses and their constituents to overcome the constraining barriers are suggested.", "author" : [ { "dropping-particle" : "", "family" : "Lepoutre", "given" : "Jan", "non-dropping-particle" : "", "parse-names" : false, "suffix" : "" }, { "dropping-particle" : "", "family" : "Heene", "given" : "Aim\u00e9", "non-dropping-particle" : "", "parse-names" : false, "suffix" : "" } ], "container-title" : "Journal of Business Ethics", "id" : "ITEM-1", "issue" : "3", "issued" : { "date-parts" : [ [ "2006" ] ] }, "page" : "257-273", "title" : "Investigating the impact of firm size on small business social responsibility: A critical review", "type" : "article-journal", "volume" : "67" }, "uris" : [ "http://www.mendeley.com/documents/?uuid=4eca9fd8-d3f7-4e62-9a5d-a323f0caabc4" ] } ], "mendeley" : { "formattedCitation" : "(Lepoutre and Heene 2006)", "manualFormatting" : "(Lepoutre and Heene 2006)", "plainTextFormattedCitation" : "(Lepoutre and Heene 2006)", "previouslyFormattedCitation" : "(Lepoutre and Heene 2006)" }, "properties" : {  }, "schema" : "https://github.com/citation-style-language/schema/raw/master/csl-citation.json" }</w:instrText>
      </w:r>
      <w:r w:rsidR="00487862">
        <w:rPr>
          <w:rFonts w:ascii="Times New Roman" w:hAnsi="Times New Roman" w:cs="Times New Roman"/>
          <w:color w:val="000000"/>
          <w:sz w:val="24"/>
          <w:szCs w:val="24"/>
        </w:rPr>
        <w:fldChar w:fldCharType="separate"/>
      </w:r>
      <w:r w:rsidR="00487862">
        <w:rPr>
          <w:rFonts w:ascii="Times New Roman" w:hAnsi="Times New Roman" w:cs="Times New Roman"/>
          <w:noProof/>
          <w:color w:val="000000"/>
          <w:sz w:val="24"/>
          <w:szCs w:val="24"/>
        </w:rPr>
        <w:t>(Lepoutre and</w:t>
      </w:r>
      <w:r w:rsidR="00487862" w:rsidRPr="00487862">
        <w:rPr>
          <w:rFonts w:ascii="Times New Roman" w:hAnsi="Times New Roman" w:cs="Times New Roman"/>
          <w:noProof/>
          <w:color w:val="000000"/>
          <w:sz w:val="24"/>
          <w:szCs w:val="24"/>
        </w:rPr>
        <w:t xml:space="preserve"> Heene 2006)</w:t>
      </w:r>
      <w:r w:rsidR="00487862">
        <w:rPr>
          <w:rFonts w:ascii="Times New Roman" w:hAnsi="Times New Roman" w:cs="Times New Roman"/>
          <w:color w:val="000000"/>
          <w:sz w:val="24"/>
          <w:szCs w:val="24"/>
        </w:rPr>
        <w:fldChar w:fldCharType="end"/>
      </w:r>
      <w:r w:rsidRPr="00310E51">
        <w:rPr>
          <w:rFonts w:ascii="Times New Roman" w:hAnsi="Times New Roman" w:cs="Times New Roman"/>
          <w:color w:val="000000"/>
          <w:sz w:val="24"/>
          <w:szCs w:val="24"/>
        </w:rPr>
        <w:t>. This is an indication that SMEs, where ownership is relatively not restricted or larger, may enjoy some advantages such as availability of resources in the form of finance and different expertise, skills and knowledge from the different owners which may improve EM or minimise EM constraints linked to ownership. Therefore, SMEs with relatively larger ownership type may be more placed to engage in socio-environmental activities. This may increase social capital through networking and relationship buildi</w:t>
      </w:r>
      <w:r w:rsidR="00487862">
        <w:rPr>
          <w:rFonts w:ascii="Times New Roman" w:hAnsi="Times New Roman" w:cs="Times New Roman"/>
          <w:color w:val="000000"/>
          <w:sz w:val="24"/>
          <w:szCs w:val="24"/>
        </w:rPr>
        <w:t>ng and reduce survival threat (S</w:t>
      </w:r>
      <w:r w:rsidRPr="00310E51">
        <w:rPr>
          <w:rFonts w:ascii="Times New Roman" w:hAnsi="Times New Roman" w:cs="Times New Roman"/>
          <w:color w:val="000000"/>
          <w:sz w:val="24"/>
          <w:szCs w:val="24"/>
        </w:rPr>
        <w:t>en a</w:t>
      </w:r>
      <w:r w:rsidR="00487862">
        <w:rPr>
          <w:rFonts w:ascii="Times New Roman" w:hAnsi="Times New Roman" w:cs="Times New Roman"/>
          <w:color w:val="000000"/>
          <w:sz w:val="24"/>
          <w:szCs w:val="24"/>
        </w:rPr>
        <w:t>n</w:t>
      </w:r>
      <w:r w:rsidR="004F0B1A">
        <w:rPr>
          <w:rFonts w:ascii="Times New Roman" w:hAnsi="Times New Roman" w:cs="Times New Roman"/>
          <w:color w:val="000000"/>
          <w:sz w:val="24"/>
          <w:szCs w:val="24"/>
        </w:rPr>
        <w:t>d Cowley</w:t>
      </w:r>
      <w:r w:rsidRPr="00310E51">
        <w:rPr>
          <w:rFonts w:ascii="Times New Roman" w:hAnsi="Times New Roman" w:cs="Times New Roman"/>
          <w:color w:val="000000"/>
          <w:sz w:val="24"/>
          <w:szCs w:val="24"/>
        </w:rPr>
        <w:t xml:space="preserve"> 2013). </w:t>
      </w:r>
      <w:r w:rsidR="0080685A">
        <w:rPr>
          <w:rFonts w:ascii="Times New Roman" w:hAnsi="Times New Roman" w:cs="Times New Roman"/>
          <w:color w:val="000000"/>
          <w:sz w:val="24"/>
          <w:szCs w:val="24"/>
        </w:rPr>
        <w:t>However, Uhlander et al. (2012) did not find significant effect between the number of owners and EM</w:t>
      </w:r>
      <w:r w:rsidR="00D47E1A">
        <w:rPr>
          <w:rFonts w:ascii="Times New Roman" w:hAnsi="Times New Roman" w:cs="Times New Roman"/>
          <w:color w:val="000000"/>
          <w:sz w:val="24"/>
          <w:szCs w:val="24"/>
        </w:rPr>
        <w:t xml:space="preserve"> of SMEs</w:t>
      </w:r>
      <w:r w:rsidR="0080685A">
        <w:rPr>
          <w:rFonts w:ascii="Times New Roman" w:hAnsi="Times New Roman" w:cs="Times New Roman"/>
          <w:color w:val="000000"/>
          <w:sz w:val="24"/>
          <w:szCs w:val="24"/>
        </w:rPr>
        <w:t xml:space="preserve">. </w:t>
      </w:r>
      <w:r w:rsidRPr="00310E51">
        <w:rPr>
          <w:rFonts w:ascii="Times New Roman" w:hAnsi="Times New Roman" w:cs="Times New Roman"/>
          <w:color w:val="000000"/>
          <w:sz w:val="24"/>
          <w:szCs w:val="24"/>
        </w:rPr>
        <w:t>We hypothesise that:</w:t>
      </w:r>
    </w:p>
    <w:p w14:paraId="04BD5810" w14:textId="174B3E9D" w:rsidR="001E4ADF" w:rsidRDefault="0021629F" w:rsidP="001E4ADF">
      <w:pPr>
        <w:spacing w:after="0" w:line="360" w:lineRule="auto"/>
        <w:jc w:val="both"/>
        <w:rPr>
          <w:rFonts w:ascii="Times New Roman" w:hAnsi="Times New Roman" w:cs="Times New Roman"/>
          <w:i/>
          <w:color w:val="000000"/>
          <w:sz w:val="24"/>
          <w:szCs w:val="24"/>
        </w:rPr>
      </w:pPr>
      <w:r w:rsidRPr="00310E51">
        <w:rPr>
          <w:rFonts w:ascii="Times New Roman" w:hAnsi="Times New Roman" w:cs="Times New Roman"/>
          <w:color w:val="000000"/>
          <w:sz w:val="24"/>
          <w:szCs w:val="24"/>
        </w:rPr>
        <w:t>H</w:t>
      </w:r>
      <w:r w:rsidR="0034422C">
        <w:rPr>
          <w:rFonts w:ascii="Times New Roman" w:hAnsi="Times New Roman" w:cs="Times New Roman"/>
          <w:color w:val="000000"/>
          <w:sz w:val="24"/>
          <w:szCs w:val="24"/>
          <w:vertAlign w:val="subscript"/>
        </w:rPr>
        <w:t>2</w:t>
      </w:r>
      <w:r w:rsidRPr="00310E51">
        <w:rPr>
          <w:rFonts w:ascii="Times New Roman" w:hAnsi="Times New Roman" w:cs="Times New Roman"/>
          <w:color w:val="000000"/>
          <w:sz w:val="24"/>
          <w:szCs w:val="24"/>
        </w:rPr>
        <w:t xml:space="preserve">. </w:t>
      </w:r>
      <w:r w:rsidRPr="001E4ADF">
        <w:rPr>
          <w:rFonts w:ascii="Times New Roman" w:hAnsi="Times New Roman" w:cs="Times New Roman"/>
          <w:i/>
          <w:color w:val="000000"/>
          <w:sz w:val="24"/>
          <w:szCs w:val="24"/>
        </w:rPr>
        <w:t xml:space="preserve">There is a significant </w:t>
      </w:r>
      <w:r w:rsidR="001E4ADF" w:rsidRPr="001E4ADF">
        <w:rPr>
          <w:rFonts w:ascii="Times New Roman" w:hAnsi="Times New Roman" w:cs="Times New Roman"/>
          <w:i/>
          <w:color w:val="000000"/>
          <w:sz w:val="24"/>
          <w:szCs w:val="24"/>
        </w:rPr>
        <w:t xml:space="preserve">positive </w:t>
      </w:r>
      <w:r w:rsidRPr="001E4ADF">
        <w:rPr>
          <w:rFonts w:ascii="Times New Roman" w:hAnsi="Times New Roman" w:cs="Times New Roman"/>
          <w:i/>
          <w:color w:val="000000"/>
          <w:sz w:val="24"/>
          <w:szCs w:val="24"/>
        </w:rPr>
        <w:t xml:space="preserve">relationship </w:t>
      </w:r>
      <w:r w:rsidR="00D47E1A" w:rsidRPr="001E4ADF">
        <w:rPr>
          <w:rFonts w:ascii="Times New Roman" w:hAnsi="Times New Roman" w:cs="Times New Roman"/>
          <w:i/>
          <w:color w:val="000000"/>
          <w:sz w:val="24"/>
          <w:szCs w:val="24"/>
        </w:rPr>
        <w:t>between ownership type and</w:t>
      </w:r>
      <w:r w:rsidRPr="001E4ADF">
        <w:rPr>
          <w:rFonts w:ascii="Times New Roman" w:hAnsi="Times New Roman" w:cs="Times New Roman"/>
          <w:i/>
          <w:color w:val="000000"/>
          <w:sz w:val="24"/>
          <w:szCs w:val="24"/>
        </w:rPr>
        <w:t xml:space="preserve"> environmental </w:t>
      </w:r>
    </w:p>
    <w:p w14:paraId="3AC8AA7C" w14:textId="59C38058" w:rsidR="00666BC5" w:rsidRPr="00310E51" w:rsidRDefault="001E4ADF" w:rsidP="001E4ADF">
      <w:pPr>
        <w:spacing w:after="0"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r w:rsidR="0021629F" w:rsidRPr="001E4ADF">
        <w:rPr>
          <w:rFonts w:ascii="Times New Roman" w:hAnsi="Times New Roman" w:cs="Times New Roman"/>
          <w:i/>
          <w:color w:val="000000"/>
          <w:sz w:val="24"/>
          <w:szCs w:val="24"/>
        </w:rPr>
        <w:t>management practices</w:t>
      </w:r>
      <w:r w:rsidR="00D47E1A">
        <w:rPr>
          <w:rFonts w:ascii="Times New Roman" w:hAnsi="Times New Roman" w:cs="Times New Roman"/>
          <w:color w:val="000000"/>
          <w:sz w:val="24"/>
          <w:szCs w:val="24"/>
        </w:rPr>
        <w:t>.</w:t>
      </w:r>
    </w:p>
    <w:p w14:paraId="6C51F88F" w14:textId="77777777" w:rsidR="0027396C" w:rsidRDefault="0027396C" w:rsidP="001E4ADF">
      <w:pPr>
        <w:spacing w:after="0" w:line="360" w:lineRule="auto"/>
        <w:jc w:val="both"/>
        <w:rPr>
          <w:rFonts w:ascii="Times New Roman" w:hAnsi="Times New Roman" w:cs="Times New Roman"/>
          <w:b/>
          <w:i/>
          <w:color w:val="000000"/>
          <w:sz w:val="24"/>
          <w:szCs w:val="24"/>
        </w:rPr>
      </w:pPr>
    </w:p>
    <w:p w14:paraId="3F4121E7" w14:textId="057F040E" w:rsidR="005A6C86" w:rsidRPr="00310E51" w:rsidRDefault="0021629F" w:rsidP="00310E51">
      <w:pPr>
        <w:spacing w:line="360" w:lineRule="auto"/>
        <w:jc w:val="both"/>
        <w:rPr>
          <w:rFonts w:ascii="Times New Roman" w:hAnsi="Times New Roman" w:cs="Times New Roman"/>
          <w:color w:val="000000"/>
          <w:sz w:val="24"/>
          <w:szCs w:val="24"/>
        </w:rPr>
      </w:pPr>
      <w:r w:rsidRPr="00410BE1">
        <w:rPr>
          <w:rFonts w:ascii="Times New Roman" w:hAnsi="Times New Roman" w:cs="Times New Roman"/>
          <w:b/>
          <w:i/>
          <w:color w:val="000000"/>
          <w:sz w:val="24"/>
          <w:szCs w:val="24"/>
        </w:rPr>
        <w:t>Industry</w:t>
      </w:r>
      <w:r w:rsidR="00410BE1">
        <w:rPr>
          <w:rFonts w:ascii="Times New Roman" w:hAnsi="Times New Roman" w:cs="Times New Roman"/>
          <w:b/>
          <w:i/>
          <w:color w:val="000000"/>
          <w:sz w:val="24"/>
          <w:szCs w:val="24"/>
        </w:rPr>
        <w:t>.</w:t>
      </w:r>
      <w:r w:rsidRPr="00310E51">
        <w:rPr>
          <w:rFonts w:ascii="Times New Roman" w:hAnsi="Times New Roman" w:cs="Times New Roman"/>
          <w:color w:val="000000"/>
          <w:sz w:val="24"/>
          <w:szCs w:val="24"/>
        </w:rPr>
        <w:t xml:space="preserve"> Industrial associations are noted to set industrial norms for EM which aim to protect the industry's collective reputation (</w:t>
      </w:r>
      <w:r w:rsidR="004F0B1A">
        <w:rPr>
          <w:rFonts w:ascii="Times New Roman" w:hAnsi="Times New Roman" w:cs="Times New Roman"/>
          <w:bCs/>
          <w:sz w:val="24"/>
          <w:szCs w:val="24"/>
        </w:rPr>
        <w:t>Hoffman</w:t>
      </w:r>
      <w:r w:rsidRPr="00684916">
        <w:rPr>
          <w:rFonts w:ascii="Times New Roman" w:hAnsi="Times New Roman" w:cs="Times New Roman"/>
          <w:bCs/>
          <w:sz w:val="24"/>
          <w:szCs w:val="24"/>
        </w:rPr>
        <w:t xml:space="preserve"> 1999; King </w:t>
      </w:r>
      <w:r w:rsidR="00EB1A1D" w:rsidRPr="00684916">
        <w:rPr>
          <w:rFonts w:ascii="Times New Roman" w:hAnsi="Times New Roman" w:cs="Times New Roman"/>
          <w:bCs/>
          <w:sz w:val="24"/>
          <w:szCs w:val="24"/>
        </w:rPr>
        <w:t>and</w:t>
      </w:r>
      <w:r w:rsidR="004F0B1A">
        <w:rPr>
          <w:rFonts w:ascii="Times New Roman" w:hAnsi="Times New Roman" w:cs="Times New Roman"/>
          <w:bCs/>
          <w:sz w:val="24"/>
          <w:szCs w:val="24"/>
        </w:rPr>
        <w:t xml:space="preserve"> Lenox</w:t>
      </w:r>
      <w:r w:rsidR="00684916">
        <w:rPr>
          <w:rFonts w:ascii="Times New Roman" w:hAnsi="Times New Roman" w:cs="Times New Roman"/>
          <w:bCs/>
          <w:sz w:val="24"/>
          <w:szCs w:val="24"/>
        </w:rPr>
        <w:t xml:space="preserve"> 2000</w:t>
      </w:r>
      <w:r w:rsidRPr="00684916">
        <w:rPr>
          <w:rFonts w:ascii="Times New Roman" w:hAnsi="Times New Roman" w:cs="Times New Roman"/>
          <w:sz w:val="24"/>
          <w:szCs w:val="24"/>
        </w:rPr>
        <w:t>). Firms with</w:t>
      </w:r>
      <w:r w:rsidRPr="00310E51">
        <w:rPr>
          <w:rFonts w:ascii="Times New Roman" w:hAnsi="Times New Roman" w:cs="Times New Roman"/>
          <w:color w:val="000000"/>
          <w:sz w:val="24"/>
          <w:szCs w:val="24"/>
        </w:rPr>
        <w:t xml:space="preserve">in an industry, in periods of high uncertainty, </w:t>
      </w:r>
      <w:r w:rsidR="00DF307A">
        <w:rPr>
          <w:rFonts w:ascii="Times New Roman" w:hAnsi="Times New Roman" w:cs="Times New Roman"/>
          <w:color w:val="000000"/>
          <w:sz w:val="24"/>
          <w:szCs w:val="24"/>
        </w:rPr>
        <w:t xml:space="preserve">imitate </w:t>
      </w:r>
      <w:r w:rsidRPr="00310E51">
        <w:rPr>
          <w:rFonts w:ascii="Times New Roman" w:hAnsi="Times New Roman" w:cs="Times New Roman"/>
          <w:color w:val="000000"/>
          <w:sz w:val="24"/>
          <w:szCs w:val="24"/>
        </w:rPr>
        <w:t>EM of leading competitors to enhance their legitimacy (</w:t>
      </w:r>
      <w:r w:rsidR="00EB1A1D">
        <w:rPr>
          <w:rFonts w:ascii="Times New Roman" w:hAnsi="Times New Roman" w:cs="Times New Roman"/>
          <w:bCs/>
          <w:color w:val="000000"/>
          <w:sz w:val="24"/>
          <w:szCs w:val="24"/>
        </w:rPr>
        <w:t>DiMaggio and</w:t>
      </w:r>
      <w:r w:rsidR="004F0B1A">
        <w:rPr>
          <w:rFonts w:ascii="Times New Roman" w:hAnsi="Times New Roman" w:cs="Times New Roman"/>
          <w:bCs/>
          <w:color w:val="000000"/>
          <w:sz w:val="24"/>
          <w:szCs w:val="24"/>
        </w:rPr>
        <w:t xml:space="preserve"> Powell</w:t>
      </w:r>
      <w:r w:rsidRPr="00310E51">
        <w:rPr>
          <w:rFonts w:ascii="Times New Roman" w:hAnsi="Times New Roman" w:cs="Times New Roman"/>
          <w:bCs/>
          <w:color w:val="000000"/>
          <w:sz w:val="24"/>
          <w:szCs w:val="24"/>
        </w:rPr>
        <w:t xml:space="preserve"> 1983; </w:t>
      </w:r>
      <w:r w:rsidRPr="00BF36AD">
        <w:rPr>
          <w:rFonts w:ascii="Times New Roman" w:hAnsi="Times New Roman" w:cs="Times New Roman"/>
          <w:bCs/>
          <w:sz w:val="24"/>
          <w:szCs w:val="24"/>
        </w:rPr>
        <w:t xml:space="preserve">Abrahamson </w:t>
      </w:r>
      <w:r w:rsidR="00EB1A1D" w:rsidRPr="00BF36AD">
        <w:rPr>
          <w:rFonts w:ascii="Times New Roman" w:hAnsi="Times New Roman" w:cs="Times New Roman"/>
          <w:bCs/>
          <w:sz w:val="24"/>
          <w:szCs w:val="24"/>
        </w:rPr>
        <w:t>and</w:t>
      </w:r>
      <w:r w:rsidRPr="00BF36AD">
        <w:rPr>
          <w:rFonts w:ascii="Times New Roman" w:hAnsi="Times New Roman" w:cs="Times New Roman"/>
          <w:bCs/>
          <w:sz w:val="24"/>
          <w:szCs w:val="24"/>
        </w:rPr>
        <w:t xml:space="preserve"> Rosenkopf </w:t>
      </w:r>
      <w:r w:rsidR="00BF36AD">
        <w:rPr>
          <w:rFonts w:ascii="Times New Roman" w:hAnsi="Times New Roman" w:cs="Times New Roman"/>
          <w:bCs/>
          <w:sz w:val="24"/>
          <w:szCs w:val="24"/>
        </w:rPr>
        <w:t>1993</w:t>
      </w:r>
      <w:r w:rsidRPr="00BF36AD">
        <w:rPr>
          <w:rFonts w:ascii="Times New Roman" w:hAnsi="Times New Roman" w:cs="Times New Roman"/>
          <w:bCs/>
          <w:sz w:val="24"/>
          <w:szCs w:val="24"/>
        </w:rPr>
        <w:t>)</w:t>
      </w:r>
      <w:r w:rsidRPr="00BF36AD">
        <w:rPr>
          <w:rFonts w:ascii="Times New Roman" w:hAnsi="Times New Roman" w:cs="Times New Roman"/>
          <w:sz w:val="24"/>
          <w:szCs w:val="24"/>
        </w:rPr>
        <w:t xml:space="preserve">. The industrial sector in which a firm operates </w:t>
      </w:r>
      <w:r w:rsidRPr="00310E51">
        <w:rPr>
          <w:rFonts w:ascii="Times New Roman" w:hAnsi="Times New Roman" w:cs="Times New Roman"/>
          <w:color w:val="000000"/>
          <w:sz w:val="24"/>
          <w:szCs w:val="24"/>
        </w:rPr>
        <w:t xml:space="preserve">determines its pollution potential and </w:t>
      </w:r>
      <w:r w:rsidR="00EB1A1D" w:rsidRPr="00310E51">
        <w:rPr>
          <w:rFonts w:ascii="Times New Roman" w:hAnsi="Times New Roman" w:cs="Times New Roman"/>
          <w:color w:val="000000"/>
          <w:sz w:val="24"/>
          <w:szCs w:val="24"/>
        </w:rPr>
        <w:t>consistent</w:t>
      </w:r>
      <w:r w:rsidRPr="00310E51">
        <w:rPr>
          <w:rFonts w:ascii="Times New Roman" w:hAnsi="Times New Roman" w:cs="Times New Roman"/>
          <w:color w:val="000000"/>
          <w:sz w:val="24"/>
          <w:szCs w:val="24"/>
        </w:rPr>
        <w:t xml:space="preserve"> with stakeholder theory determines the level of scrutiny from regulatory bodies, consumers, civil society and the general public </w:t>
      </w:r>
      <w:r w:rsidR="00EB1A1D">
        <w:rPr>
          <w:rFonts w:ascii="Times New Roman" w:hAnsi="Times New Roman" w:cs="Times New Roman"/>
          <w:color w:val="000000"/>
          <w:sz w:val="24"/>
          <w:szCs w:val="24"/>
        </w:rPr>
        <w:fldChar w:fldCharType="begin" w:fldLock="1"/>
      </w:r>
      <w:r w:rsidR="004F0B1A">
        <w:rPr>
          <w:rFonts w:ascii="Times New Roman" w:hAnsi="Times New Roman" w:cs="Times New Roman"/>
          <w:color w:val="000000"/>
          <w:sz w:val="24"/>
          <w:szCs w:val="24"/>
        </w:rPr>
        <w:instrText>ADDIN CSL_CITATION { "citationItems" : [ { "id" : "ITEM-1", "itemData" : { "DOI" : "10.1002/bse.450", "ISBN" : "1099-0836", "ISSN" : "09644733", "abstract" : "This paper reviews the literature in order to identify the determinant factors of a company\u2019s environmental proactivity. It starts by arguing that environmental proac- tivity can be manifested through diverse practices and strategies and goes on to comment upon several variables that seem to influence the decision to implement such strategies. Some of these variables depict internal company features and others describe the general environment in which operations are carried out. Stakeholders\u2019 pressure is distinguished as a central determinant factor and it is argued that all the other variables affect either the intensity of this pressure or the company\u2019s capacity to perceive it. All the factors identified herein should be taken into account, at least as control variables, in those studies aiming at explaining and contextualizing environmental strategies. Copyright \u00a9 2006 John Wiley &amp; Sons, Ltd and ERP Environment. Received", "author" : [ { "dropping-particle" : "", "family" : "Gonzalez-Benito", "given" : "J.", "non-dropping-particle" : "", "parse-names" : false, "suffix" : "" }, { "dropping-particle" : "", "family" : ".O", "given" : "Gonzalez-Benito", "non-dropping-particle" : "", "parse-names" : false, "suffix" : "" } ], "container-title" : "Business Strategy &amp; the Environment", "id" : "ITEM-1", "issued" : { "date-parts" : [ [ "2006" ] ] }, "page" : "87-102", "title" : "A Review of Determinant Factors of Environmental Proactivity", "type" : "article-journal", "volume" : "15" }, "uris" : [ "http://www.mendeley.com/documents/?uuid=fa064cd3-1527-4dc3-a538-eaa1e4fd575b" ] } ], "mendeley" : { "formattedCitation" : "(Gonzalez-Benito and .O 2006)", "manualFormatting" : "(Gonzalez-Benito and Gonzales-Benito 2006)", "plainTextFormattedCitation" : "(Gonzalez-Benito and .O 2006)", "previouslyFormattedCitation" : "(Gonzalez-Benito and .O 2006)" }, "properties" : {  }, "schema" : "https://github.com/citation-style-language/schema/raw/master/csl-citation.json" }</w:instrText>
      </w:r>
      <w:r w:rsidR="00EB1A1D">
        <w:rPr>
          <w:rFonts w:ascii="Times New Roman" w:hAnsi="Times New Roman" w:cs="Times New Roman"/>
          <w:color w:val="000000"/>
          <w:sz w:val="24"/>
          <w:szCs w:val="24"/>
        </w:rPr>
        <w:fldChar w:fldCharType="separate"/>
      </w:r>
      <w:r w:rsidR="00EB1A1D" w:rsidRPr="00EB1A1D">
        <w:rPr>
          <w:rFonts w:ascii="Times New Roman" w:hAnsi="Times New Roman" w:cs="Times New Roman"/>
          <w:noProof/>
          <w:color w:val="000000"/>
          <w:sz w:val="24"/>
          <w:szCs w:val="24"/>
        </w:rPr>
        <w:t xml:space="preserve">(Gonzalez-Benito </w:t>
      </w:r>
      <w:r w:rsidR="004F0B1A">
        <w:rPr>
          <w:rFonts w:ascii="Times New Roman" w:hAnsi="Times New Roman" w:cs="Times New Roman"/>
          <w:noProof/>
          <w:color w:val="000000"/>
          <w:sz w:val="24"/>
          <w:szCs w:val="24"/>
        </w:rPr>
        <w:t>and Gonzales-Benito</w:t>
      </w:r>
      <w:r w:rsidR="00EB1A1D" w:rsidRPr="00EB1A1D">
        <w:rPr>
          <w:rFonts w:ascii="Times New Roman" w:hAnsi="Times New Roman" w:cs="Times New Roman"/>
          <w:noProof/>
          <w:color w:val="000000"/>
          <w:sz w:val="24"/>
          <w:szCs w:val="24"/>
        </w:rPr>
        <w:t xml:space="preserve"> 2006)</w:t>
      </w:r>
      <w:r w:rsidR="00EB1A1D">
        <w:rPr>
          <w:rFonts w:ascii="Times New Roman" w:hAnsi="Times New Roman" w:cs="Times New Roman"/>
          <w:color w:val="000000"/>
          <w:sz w:val="24"/>
          <w:szCs w:val="24"/>
        </w:rPr>
        <w:fldChar w:fldCharType="end"/>
      </w:r>
      <w:r w:rsidRPr="00310E51">
        <w:rPr>
          <w:rFonts w:ascii="Times New Roman" w:hAnsi="Times New Roman" w:cs="Times New Roman"/>
          <w:color w:val="000000"/>
          <w:sz w:val="24"/>
          <w:szCs w:val="24"/>
        </w:rPr>
        <w:t>. Firms operating in sectors considered sensitive and with the generally high environmental impact such as m</w:t>
      </w:r>
      <w:r w:rsidR="00A620AE">
        <w:rPr>
          <w:rFonts w:ascii="Times New Roman" w:hAnsi="Times New Roman" w:cs="Times New Roman"/>
          <w:color w:val="000000"/>
          <w:sz w:val="24"/>
          <w:szCs w:val="24"/>
        </w:rPr>
        <w:t xml:space="preserve">anufacturing </w:t>
      </w:r>
      <w:r w:rsidR="00DF307A">
        <w:rPr>
          <w:rFonts w:ascii="Times New Roman" w:hAnsi="Times New Roman" w:cs="Times New Roman"/>
          <w:color w:val="000000"/>
          <w:sz w:val="24"/>
          <w:szCs w:val="24"/>
        </w:rPr>
        <w:t xml:space="preserve">invest </w:t>
      </w:r>
      <w:r w:rsidR="00A620AE">
        <w:rPr>
          <w:rFonts w:ascii="Times New Roman" w:hAnsi="Times New Roman" w:cs="Times New Roman"/>
          <w:color w:val="000000"/>
          <w:sz w:val="24"/>
          <w:szCs w:val="24"/>
        </w:rPr>
        <w:t>much</w:t>
      </w:r>
      <w:r w:rsidRPr="00310E51">
        <w:rPr>
          <w:rFonts w:ascii="Times New Roman" w:hAnsi="Times New Roman" w:cs="Times New Roman"/>
          <w:color w:val="000000"/>
          <w:sz w:val="24"/>
          <w:szCs w:val="24"/>
        </w:rPr>
        <w:t xml:space="preserve"> resources in environmental management to reduce their environmental risk (D'Amico et al</w:t>
      </w:r>
      <w:r w:rsidR="004F0B1A">
        <w:rPr>
          <w:rFonts w:ascii="Times New Roman" w:hAnsi="Times New Roman" w:cs="Times New Roman"/>
          <w:color w:val="000000"/>
          <w:sz w:val="24"/>
          <w:szCs w:val="24"/>
        </w:rPr>
        <w:t>.</w:t>
      </w:r>
      <w:r w:rsidRPr="00310E51">
        <w:rPr>
          <w:rFonts w:ascii="Times New Roman" w:hAnsi="Times New Roman" w:cs="Times New Roman"/>
          <w:color w:val="000000"/>
          <w:sz w:val="24"/>
          <w:szCs w:val="24"/>
        </w:rPr>
        <w:t xml:space="preserve"> 2016; </w:t>
      </w:r>
      <w:bookmarkStart w:id="8" w:name="_Hlk509007298"/>
      <w:r w:rsidRPr="00310E51">
        <w:rPr>
          <w:rFonts w:ascii="Times New Roman" w:hAnsi="Times New Roman" w:cs="Times New Roman"/>
          <w:color w:val="000000"/>
          <w:sz w:val="24"/>
          <w:szCs w:val="24"/>
        </w:rPr>
        <w:t xml:space="preserve">Heras-Saizarbitoria </w:t>
      </w:r>
      <w:bookmarkEnd w:id="8"/>
      <w:r w:rsidRPr="00310E51">
        <w:rPr>
          <w:rFonts w:ascii="Times New Roman" w:hAnsi="Times New Roman" w:cs="Times New Roman"/>
          <w:color w:val="000000"/>
          <w:sz w:val="24"/>
          <w:szCs w:val="24"/>
        </w:rPr>
        <w:t xml:space="preserve">et al. 2016). </w:t>
      </w:r>
      <w:r w:rsidR="00DF307A">
        <w:rPr>
          <w:rFonts w:ascii="Times New Roman" w:hAnsi="Times New Roman" w:cs="Times New Roman"/>
          <w:color w:val="000000"/>
          <w:sz w:val="24"/>
          <w:szCs w:val="24"/>
        </w:rPr>
        <w:t xml:space="preserve">Industries </w:t>
      </w:r>
      <w:r w:rsidRPr="00310E51">
        <w:rPr>
          <w:rFonts w:ascii="Times New Roman" w:hAnsi="Times New Roman" w:cs="Times New Roman"/>
          <w:color w:val="000000"/>
          <w:sz w:val="24"/>
          <w:szCs w:val="24"/>
        </w:rPr>
        <w:t xml:space="preserve">such as the services sector deemed to have a less harmful effect on the environment are less scrutinized and the regulation level is much lesser. Such industries due to their perceived low level of environmental effect are less embedded in environmental management since they attract relatively lesser stakeholder pressure </w:t>
      </w:r>
      <w:r w:rsidR="004F0B1A">
        <w:rPr>
          <w:rFonts w:ascii="Times New Roman" w:hAnsi="Times New Roman" w:cs="Times New Roman"/>
          <w:sz w:val="24"/>
          <w:szCs w:val="24"/>
        </w:rPr>
        <w:t>(Roberts</w:t>
      </w:r>
      <w:r w:rsidRPr="00BF36AD">
        <w:rPr>
          <w:rFonts w:ascii="Times New Roman" w:hAnsi="Times New Roman" w:cs="Times New Roman"/>
          <w:sz w:val="24"/>
          <w:szCs w:val="24"/>
        </w:rPr>
        <w:t xml:space="preserve"> 1992). </w:t>
      </w:r>
      <w:r w:rsidRPr="00310E51">
        <w:rPr>
          <w:rFonts w:ascii="Times New Roman" w:hAnsi="Times New Roman" w:cs="Times New Roman"/>
          <w:color w:val="000000"/>
          <w:sz w:val="24"/>
          <w:szCs w:val="24"/>
        </w:rPr>
        <w:t>Therefore, differences in industry characteristics also affect EM uptake (</w:t>
      </w:r>
      <w:r w:rsidRPr="001D75BE">
        <w:rPr>
          <w:rFonts w:ascii="Times New Roman" w:hAnsi="Times New Roman" w:cs="Times New Roman"/>
          <w:sz w:val="24"/>
          <w:szCs w:val="24"/>
        </w:rPr>
        <w:t>Perrini et al. 2007;</w:t>
      </w:r>
      <w:r w:rsidR="00BF36AD">
        <w:rPr>
          <w:rFonts w:ascii="Times New Roman" w:hAnsi="Times New Roman" w:cs="Times New Roman"/>
          <w:sz w:val="24"/>
          <w:szCs w:val="24"/>
        </w:rPr>
        <w:t xml:space="preserve"> </w:t>
      </w:r>
      <w:r w:rsidRPr="00310E51">
        <w:rPr>
          <w:rFonts w:ascii="Times New Roman" w:hAnsi="Times New Roman" w:cs="Times New Roman"/>
          <w:color w:val="000000"/>
          <w:sz w:val="24"/>
          <w:szCs w:val="24"/>
        </w:rPr>
        <w:t>Aragon-Correa et al.</w:t>
      </w:r>
      <w:r w:rsidR="00A620AE">
        <w:rPr>
          <w:rFonts w:ascii="Times New Roman" w:hAnsi="Times New Roman" w:cs="Times New Roman"/>
          <w:color w:val="000000"/>
          <w:sz w:val="24"/>
          <w:szCs w:val="24"/>
        </w:rPr>
        <w:t>,</w:t>
      </w:r>
      <w:r w:rsidRPr="00310E51">
        <w:rPr>
          <w:rFonts w:ascii="Times New Roman" w:hAnsi="Times New Roman" w:cs="Times New Roman"/>
          <w:color w:val="000000"/>
          <w:sz w:val="24"/>
          <w:szCs w:val="24"/>
        </w:rPr>
        <w:t xml:space="preserve"> 2008). Singh et al. </w:t>
      </w:r>
      <w:r w:rsidR="00EB1A1D">
        <w:rPr>
          <w:rFonts w:ascii="Times New Roman" w:hAnsi="Times New Roman" w:cs="Times New Roman"/>
          <w:color w:val="000000"/>
          <w:sz w:val="24"/>
          <w:szCs w:val="24"/>
        </w:rPr>
        <w:t>(</w:t>
      </w:r>
      <w:r w:rsidRPr="00310E51">
        <w:rPr>
          <w:rFonts w:ascii="Times New Roman" w:hAnsi="Times New Roman" w:cs="Times New Roman"/>
          <w:color w:val="000000"/>
          <w:sz w:val="24"/>
          <w:szCs w:val="24"/>
        </w:rPr>
        <w:t>2014), Hoogendoorn et al. (2015) and</w:t>
      </w:r>
      <w:r w:rsidR="00D24D31" w:rsidRPr="00310E51">
        <w:rPr>
          <w:rFonts w:ascii="Times New Roman" w:hAnsi="Times New Roman" w:cs="Times New Roman"/>
          <w:color w:val="000000"/>
          <w:sz w:val="24"/>
          <w:szCs w:val="24"/>
        </w:rPr>
        <w:t xml:space="preserve"> </w:t>
      </w:r>
      <w:r w:rsidRPr="00310E51">
        <w:rPr>
          <w:rFonts w:ascii="Times New Roman" w:hAnsi="Times New Roman" w:cs="Times New Roman"/>
          <w:color w:val="000000"/>
          <w:sz w:val="24"/>
          <w:szCs w:val="24"/>
        </w:rPr>
        <w:t>Leonid</w:t>
      </w:r>
      <w:r w:rsidR="00EB1A1D">
        <w:rPr>
          <w:rFonts w:ascii="Times New Roman" w:hAnsi="Times New Roman" w:cs="Times New Roman"/>
          <w:color w:val="000000"/>
          <w:sz w:val="24"/>
          <w:szCs w:val="24"/>
        </w:rPr>
        <w:t>o</w:t>
      </w:r>
      <w:r w:rsidRPr="00310E51">
        <w:rPr>
          <w:rFonts w:ascii="Times New Roman" w:hAnsi="Times New Roman" w:cs="Times New Roman"/>
          <w:color w:val="000000"/>
          <w:sz w:val="24"/>
          <w:szCs w:val="24"/>
        </w:rPr>
        <w:t>u et al. (2017) documented a pos</w:t>
      </w:r>
      <w:r w:rsidR="00EB63FD">
        <w:rPr>
          <w:rFonts w:ascii="Times New Roman" w:hAnsi="Times New Roman" w:cs="Times New Roman"/>
          <w:color w:val="000000"/>
          <w:sz w:val="24"/>
          <w:szCs w:val="24"/>
        </w:rPr>
        <w:t>itive effect of industry on EM</w:t>
      </w:r>
      <w:r w:rsidRPr="00310E51">
        <w:rPr>
          <w:rFonts w:ascii="Times New Roman" w:hAnsi="Times New Roman" w:cs="Times New Roman"/>
          <w:color w:val="000000"/>
          <w:sz w:val="24"/>
          <w:szCs w:val="24"/>
        </w:rPr>
        <w:t xml:space="preserve">. We, therefore, </w:t>
      </w:r>
      <w:r w:rsidR="00EB1A1D">
        <w:rPr>
          <w:rFonts w:ascii="Times New Roman" w:hAnsi="Times New Roman" w:cs="Times New Roman"/>
          <w:color w:val="000000"/>
          <w:sz w:val="24"/>
          <w:szCs w:val="24"/>
        </w:rPr>
        <w:t>hypothesis</w:t>
      </w:r>
      <w:r w:rsidR="00EB1A1D" w:rsidRPr="00310E51">
        <w:rPr>
          <w:rFonts w:ascii="Times New Roman" w:hAnsi="Times New Roman" w:cs="Times New Roman"/>
          <w:color w:val="000000"/>
          <w:sz w:val="24"/>
          <w:szCs w:val="24"/>
        </w:rPr>
        <w:t>ed</w:t>
      </w:r>
      <w:r w:rsidRPr="00310E51">
        <w:rPr>
          <w:rFonts w:ascii="Times New Roman" w:hAnsi="Times New Roman" w:cs="Times New Roman"/>
          <w:color w:val="000000"/>
          <w:sz w:val="24"/>
          <w:szCs w:val="24"/>
        </w:rPr>
        <w:t xml:space="preserve"> that:</w:t>
      </w:r>
    </w:p>
    <w:p w14:paraId="20B36CB4" w14:textId="72DBA672" w:rsidR="0034422C" w:rsidRDefault="0021629F" w:rsidP="00187F10">
      <w:pPr>
        <w:spacing w:after="0" w:line="360" w:lineRule="auto"/>
        <w:ind w:firstLine="720"/>
        <w:jc w:val="both"/>
        <w:outlineLvl w:val="0"/>
        <w:rPr>
          <w:rFonts w:ascii="Times New Roman" w:hAnsi="Times New Roman" w:cs="Times New Roman"/>
          <w:i/>
          <w:color w:val="000000"/>
          <w:sz w:val="24"/>
          <w:szCs w:val="24"/>
        </w:rPr>
      </w:pPr>
      <w:r w:rsidRPr="00310E51">
        <w:rPr>
          <w:rFonts w:ascii="Times New Roman" w:hAnsi="Times New Roman" w:cs="Times New Roman"/>
          <w:color w:val="000000"/>
          <w:sz w:val="24"/>
          <w:szCs w:val="24"/>
        </w:rPr>
        <w:t>H</w:t>
      </w:r>
      <w:r w:rsidR="0034422C">
        <w:rPr>
          <w:rFonts w:ascii="Times New Roman" w:hAnsi="Times New Roman" w:cs="Times New Roman"/>
          <w:color w:val="000000"/>
          <w:sz w:val="24"/>
          <w:szCs w:val="24"/>
          <w:vertAlign w:val="subscript"/>
        </w:rPr>
        <w:t>3</w:t>
      </w:r>
      <w:r w:rsidRPr="00310E51">
        <w:rPr>
          <w:rFonts w:ascii="Times New Roman" w:hAnsi="Times New Roman" w:cs="Times New Roman"/>
          <w:color w:val="000000"/>
          <w:sz w:val="24"/>
          <w:szCs w:val="24"/>
        </w:rPr>
        <w:t xml:space="preserve">. </w:t>
      </w:r>
      <w:r w:rsidRPr="0034422C">
        <w:rPr>
          <w:rFonts w:ascii="Times New Roman" w:hAnsi="Times New Roman" w:cs="Times New Roman"/>
          <w:i/>
          <w:color w:val="000000"/>
          <w:sz w:val="24"/>
          <w:szCs w:val="24"/>
        </w:rPr>
        <w:t xml:space="preserve">There is a significant relationship between industry and environmental </w:t>
      </w:r>
    </w:p>
    <w:p w14:paraId="4B83CEC2" w14:textId="148D34E2" w:rsidR="0027396C" w:rsidRPr="0034422C" w:rsidRDefault="0034422C" w:rsidP="0034422C">
      <w:pPr>
        <w:spacing w:after="0" w:line="360" w:lineRule="auto"/>
        <w:ind w:firstLine="72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21629F" w:rsidRPr="0034422C">
        <w:rPr>
          <w:rFonts w:ascii="Times New Roman" w:hAnsi="Times New Roman" w:cs="Times New Roman"/>
          <w:i/>
          <w:color w:val="000000"/>
          <w:sz w:val="24"/>
          <w:szCs w:val="24"/>
        </w:rPr>
        <w:t>management practices.</w:t>
      </w:r>
    </w:p>
    <w:p w14:paraId="72340CBF" w14:textId="77777777" w:rsidR="0027396C" w:rsidRDefault="0027396C" w:rsidP="0027396C">
      <w:pPr>
        <w:spacing w:line="360" w:lineRule="auto"/>
        <w:ind w:firstLine="720"/>
        <w:jc w:val="both"/>
        <w:rPr>
          <w:rFonts w:ascii="Times New Roman" w:hAnsi="Times New Roman" w:cs="Times New Roman"/>
          <w:color w:val="000000"/>
          <w:sz w:val="24"/>
          <w:szCs w:val="24"/>
        </w:rPr>
      </w:pPr>
    </w:p>
    <w:p w14:paraId="783D13EB" w14:textId="0E0DF710" w:rsidR="00283416" w:rsidRPr="00310E51" w:rsidRDefault="0021629F" w:rsidP="0027396C">
      <w:pPr>
        <w:spacing w:line="360" w:lineRule="auto"/>
        <w:ind w:firstLine="720"/>
        <w:jc w:val="both"/>
        <w:rPr>
          <w:rFonts w:ascii="Times New Roman" w:hAnsi="Times New Roman" w:cs="Times New Roman"/>
          <w:color w:val="000000"/>
          <w:sz w:val="24"/>
          <w:szCs w:val="24"/>
        </w:rPr>
      </w:pPr>
      <w:r w:rsidRPr="00410BE1">
        <w:rPr>
          <w:rFonts w:ascii="Times New Roman" w:hAnsi="Times New Roman" w:cs="Times New Roman"/>
          <w:b/>
          <w:i/>
          <w:color w:val="000000"/>
          <w:sz w:val="24"/>
          <w:szCs w:val="24"/>
        </w:rPr>
        <w:t>Firm age</w:t>
      </w:r>
      <w:r w:rsidR="00410BE1">
        <w:rPr>
          <w:rFonts w:ascii="Times New Roman" w:hAnsi="Times New Roman" w:cs="Times New Roman"/>
          <w:b/>
          <w:i/>
          <w:color w:val="000000"/>
          <w:sz w:val="24"/>
          <w:szCs w:val="24"/>
        </w:rPr>
        <w:t xml:space="preserve">. </w:t>
      </w:r>
      <w:r w:rsidRPr="00310E51">
        <w:rPr>
          <w:rFonts w:ascii="Times New Roman" w:hAnsi="Times New Roman" w:cs="Times New Roman"/>
          <w:color w:val="000000"/>
          <w:sz w:val="24"/>
          <w:szCs w:val="24"/>
        </w:rPr>
        <w:t>Older firms are deemed to have gained experience and knowledge</w:t>
      </w:r>
      <w:r w:rsidR="00486D95">
        <w:rPr>
          <w:rFonts w:ascii="Times New Roman" w:hAnsi="Times New Roman" w:cs="Times New Roman"/>
          <w:color w:val="000000"/>
          <w:sz w:val="24"/>
          <w:szCs w:val="24"/>
        </w:rPr>
        <w:t xml:space="preserve"> in the operational environment</w:t>
      </w:r>
      <w:r w:rsidR="00DB58B3">
        <w:rPr>
          <w:rFonts w:ascii="Times New Roman" w:hAnsi="Times New Roman" w:cs="Times New Roman"/>
          <w:color w:val="000000"/>
          <w:sz w:val="24"/>
          <w:szCs w:val="24"/>
        </w:rPr>
        <w:t>.</w:t>
      </w:r>
      <w:r w:rsidRPr="00310E51">
        <w:rPr>
          <w:rFonts w:ascii="Times New Roman" w:hAnsi="Times New Roman" w:cs="Times New Roman"/>
          <w:color w:val="000000"/>
          <w:sz w:val="24"/>
          <w:szCs w:val="24"/>
        </w:rPr>
        <w:t xml:space="preserve"> This may play to the advantage of older firms since </w:t>
      </w:r>
      <w:r w:rsidR="00DF307A">
        <w:rPr>
          <w:rFonts w:ascii="Times New Roman" w:hAnsi="Times New Roman" w:cs="Times New Roman"/>
          <w:color w:val="000000"/>
          <w:sz w:val="24"/>
          <w:szCs w:val="24"/>
        </w:rPr>
        <w:t xml:space="preserve">with passing </w:t>
      </w:r>
      <w:r w:rsidRPr="00310E51">
        <w:rPr>
          <w:rFonts w:ascii="Times New Roman" w:hAnsi="Times New Roman" w:cs="Times New Roman"/>
          <w:color w:val="000000"/>
          <w:sz w:val="24"/>
          <w:szCs w:val="24"/>
        </w:rPr>
        <w:t>time, they might have accumulated managerial capabilities and knowledge which enhances how t</w:t>
      </w:r>
      <w:r w:rsidR="00ED67C2">
        <w:rPr>
          <w:rFonts w:ascii="Times New Roman" w:hAnsi="Times New Roman" w:cs="Times New Roman"/>
          <w:color w:val="000000"/>
          <w:sz w:val="24"/>
          <w:szCs w:val="24"/>
        </w:rPr>
        <w:t xml:space="preserve">hey handle uncertain </w:t>
      </w:r>
      <w:r w:rsidR="0034422C">
        <w:rPr>
          <w:rFonts w:ascii="Times New Roman" w:hAnsi="Times New Roman" w:cs="Times New Roman"/>
          <w:color w:val="000000"/>
          <w:sz w:val="24"/>
          <w:szCs w:val="24"/>
        </w:rPr>
        <w:t>conditions relating to EM</w:t>
      </w:r>
      <w:r w:rsidRPr="00310E51">
        <w:rPr>
          <w:rFonts w:ascii="Times New Roman" w:hAnsi="Times New Roman" w:cs="Times New Roman"/>
          <w:color w:val="000000"/>
          <w:sz w:val="24"/>
          <w:szCs w:val="24"/>
        </w:rPr>
        <w:t xml:space="preserve"> emanating from the various stakeholders (Leonadiou et al.</w:t>
      </w:r>
      <w:r w:rsidR="00BB4D7C">
        <w:rPr>
          <w:rFonts w:ascii="Times New Roman" w:hAnsi="Times New Roman" w:cs="Times New Roman"/>
          <w:color w:val="000000"/>
          <w:sz w:val="24"/>
          <w:szCs w:val="24"/>
        </w:rPr>
        <w:t xml:space="preserve"> 2017</w:t>
      </w:r>
      <w:r w:rsidRPr="00310E51">
        <w:rPr>
          <w:rFonts w:ascii="Times New Roman" w:hAnsi="Times New Roman" w:cs="Times New Roman"/>
          <w:color w:val="000000"/>
          <w:sz w:val="24"/>
          <w:szCs w:val="24"/>
        </w:rPr>
        <w:t>). Older firms it is suggested may have a reputation to protect base on their track records on socio-environmental activities which might have created a greater expectation among stakeholders and failure to meet such expectation may create legitimacy gap with untold consequences for the firm (Roberts 1992). Also, older firms due to long existence might have established a network of professional and so</w:t>
      </w:r>
      <w:r w:rsidR="0034422C">
        <w:rPr>
          <w:rFonts w:ascii="Times New Roman" w:hAnsi="Times New Roman" w:cs="Times New Roman"/>
          <w:color w:val="000000"/>
          <w:sz w:val="24"/>
          <w:szCs w:val="24"/>
        </w:rPr>
        <w:t>cial stakeholders from whom EM</w:t>
      </w:r>
      <w:r w:rsidRPr="00310E51">
        <w:rPr>
          <w:rFonts w:ascii="Times New Roman" w:hAnsi="Times New Roman" w:cs="Times New Roman"/>
          <w:color w:val="000000"/>
          <w:sz w:val="24"/>
          <w:szCs w:val="24"/>
        </w:rPr>
        <w:t xml:space="preserve"> </w:t>
      </w:r>
      <w:r w:rsidRPr="003E7B49">
        <w:rPr>
          <w:rFonts w:ascii="Times New Roman" w:hAnsi="Times New Roman" w:cs="Times New Roman"/>
          <w:sz w:val="24"/>
          <w:szCs w:val="24"/>
        </w:rPr>
        <w:t>information may be accessed to mana</w:t>
      </w:r>
      <w:r w:rsidR="004F0B1A">
        <w:rPr>
          <w:rFonts w:ascii="Times New Roman" w:hAnsi="Times New Roman" w:cs="Times New Roman"/>
          <w:sz w:val="24"/>
          <w:szCs w:val="24"/>
        </w:rPr>
        <w:t>ge various EMPs issues (Alsaeed</w:t>
      </w:r>
      <w:r w:rsidRPr="003E7B49">
        <w:rPr>
          <w:rFonts w:ascii="Times New Roman" w:hAnsi="Times New Roman" w:cs="Times New Roman"/>
          <w:sz w:val="24"/>
          <w:szCs w:val="24"/>
        </w:rPr>
        <w:t xml:space="preserve"> 2006; Kang and Gray 2011</w:t>
      </w:r>
      <w:r w:rsidRPr="00310E51">
        <w:rPr>
          <w:rFonts w:ascii="Times New Roman" w:hAnsi="Times New Roman" w:cs="Times New Roman"/>
          <w:color w:val="000000"/>
          <w:sz w:val="24"/>
          <w:szCs w:val="24"/>
        </w:rPr>
        <w:t xml:space="preserve">). </w:t>
      </w:r>
      <w:r w:rsidR="007617F5">
        <w:rPr>
          <w:rFonts w:ascii="Times New Roman" w:hAnsi="Times New Roman" w:cs="Times New Roman"/>
          <w:color w:val="000000"/>
          <w:sz w:val="24"/>
          <w:szCs w:val="24"/>
        </w:rPr>
        <w:t>Again</w:t>
      </w:r>
      <w:r w:rsidR="00190B78" w:rsidRPr="00310E51">
        <w:rPr>
          <w:rFonts w:ascii="Times New Roman" w:hAnsi="Times New Roman" w:cs="Times New Roman"/>
          <w:color w:val="000000"/>
          <w:sz w:val="24"/>
          <w:szCs w:val="24"/>
        </w:rPr>
        <w:t>,</w:t>
      </w:r>
      <w:r w:rsidRPr="00310E51">
        <w:rPr>
          <w:rFonts w:ascii="Times New Roman" w:hAnsi="Times New Roman" w:cs="Times New Roman"/>
          <w:color w:val="000000"/>
          <w:sz w:val="24"/>
          <w:szCs w:val="24"/>
        </w:rPr>
        <w:t xml:space="preserve"> </w:t>
      </w:r>
      <w:r w:rsidR="001D75BE" w:rsidRPr="001D75BE">
        <w:rPr>
          <w:rFonts w:ascii="Times New Roman" w:hAnsi="Times New Roman" w:cs="Times New Roman"/>
          <w:sz w:val="24"/>
          <w:szCs w:val="24"/>
        </w:rPr>
        <w:t>Neubaum et al. (2004)</w:t>
      </w:r>
      <w:r w:rsidRPr="001D75BE">
        <w:rPr>
          <w:rFonts w:ascii="Times New Roman" w:hAnsi="Times New Roman" w:cs="Times New Roman"/>
          <w:sz w:val="24"/>
          <w:szCs w:val="24"/>
        </w:rPr>
        <w:t xml:space="preserve"> </w:t>
      </w:r>
      <w:r w:rsidRPr="00310E51">
        <w:rPr>
          <w:rFonts w:ascii="Times New Roman" w:hAnsi="Times New Roman" w:cs="Times New Roman"/>
          <w:color w:val="000000"/>
          <w:sz w:val="24"/>
          <w:szCs w:val="24"/>
        </w:rPr>
        <w:t xml:space="preserve">argued that young firms' environmental behaviour may be negatively affected by resource scarcity, the liability of newness and consistent concern over their survival. </w:t>
      </w:r>
      <w:r w:rsidR="00DF307A">
        <w:rPr>
          <w:rFonts w:ascii="Times New Roman" w:hAnsi="Times New Roman" w:cs="Times New Roman"/>
          <w:color w:val="000000"/>
          <w:sz w:val="24"/>
          <w:szCs w:val="24"/>
        </w:rPr>
        <w:t xml:space="preserve">Younger </w:t>
      </w:r>
      <w:r w:rsidRPr="00310E51">
        <w:rPr>
          <w:rFonts w:ascii="Times New Roman" w:hAnsi="Times New Roman" w:cs="Times New Roman"/>
          <w:color w:val="000000"/>
          <w:sz w:val="24"/>
          <w:szCs w:val="24"/>
        </w:rPr>
        <w:t xml:space="preserve">firms are more radical and faster at the adoption of modern pro-active pollution prevention technologies relative to older firms who may refuse to accept the need for environmental innovation </w:t>
      </w:r>
      <w:r w:rsidR="00DF307A">
        <w:rPr>
          <w:rFonts w:ascii="Times New Roman" w:hAnsi="Times New Roman" w:cs="Times New Roman"/>
          <w:color w:val="000000"/>
          <w:sz w:val="24"/>
          <w:szCs w:val="24"/>
        </w:rPr>
        <w:t xml:space="preserve">because of </w:t>
      </w:r>
      <w:r w:rsidRPr="00310E51">
        <w:rPr>
          <w:rFonts w:ascii="Times New Roman" w:hAnsi="Times New Roman" w:cs="Times New Roman"/>
          <w:color w:val="000000"/>
          <w:sz w:val="24"/>
          <w:szCs w:val="24"/>
        </w:rPr>
        <w:t xml:space="preserve">constraints posed by their existing resources </w:t>
      </w:r>
      <w:r w:rsidRPr="00310E51">
        <w:rPr>
          <w:rFonts w:ascii="Times New Roman" w:hAnsi="Times New Roman" w:cs="Times New Roman"/>
          <w:color w:val="000000"/>
          <w:sz w:val="24"/>
          <w:szCs w:val="24"/>
        </w:rPr>
        <w:fldChar w:fldCharType="begin" w:fldLock="1"/>
      </w:r>
      <w:r w:rsidR="004F0B1A">
        <w:rPr>
          <w:rFonts w:ascii="Times New Roman" w:hAnsi="Times New Roman" w:cs="Times New Roman"/>
          <w:color w:val="000000"/>
          <w:sz w:val="24"/>
          <w:szCs w:val="24"/>
        </w:rPr>
        <w:instrText>ADDIN CSL_CITATION { "citationItems" : [ { "id" : "ITEM-1", "itemData" : { "DOI" : "10.1007/s11187-014-9563-7", "ISBN" : "1540-6520", "ISSN" : "0921898X", "abstract" : "The development of firm growth research has been notably slow. In this paper, we argue that a major reason for this lack of development is the impatience of researchers to prematurely address the question of \u201chow much?\u201d before adequately providing answers to the question \u201chow?\u201d On the basis of an extensive review of the literature, we suggest how growth research can advance by changing focus to growth mode (organic, acquisition, hybrid). Toward this end, we provide a research agenda that helps establish the types of questions that growth researchers can ask within this new focus.", "author" : [ { "dropping-particle" : "", "family" : "Segarra", "given" : "Agust\u00ed", "non-dropping-particle" : "", "parse-names" : false, "suffix" : "" }, { "dropping-particle" : "", "family" : "Teruel", "given" : "Mercedes", "non-dropping-particle" : "", "parse-names" : false, "suffix" : "" } ], "container-title" : "Small Business Economics", "id" : "ITEM-1", "issued" : { "date-parts" : [ [ "2014" ] ] }, "page" : "1-17", "title" : "High-growth firms and innovation: an empirical analysis for Spanish firms", "type" : "article-journal" }, "uris" : [ "http://www.mendeley.com/documents/?uuid=a4807bd9-af9a-4002-ac8c-761e6da407c7" ] } ], "mendeley" : { "formattedCitation" : "(Segarra and Teruel 2014)", "manualFormatting" : "(Alvezes-Gil et al. 2001; Segarra and Teruel 2014)", "plainTextFormattedCitation" : "(Segarra and Teruel 2014)", "previouslyFormattedCitation" : "(Segarra and Teruel 2014)" }, "properties" : {  }, "schema" : "https://github.com/citation-style-language/schema/raw/master/csl-citation.json" }</w:instrText>
      </w:r>
      <w:r w:rsidRPr="00310E51">
        <w:rPr>
          <w:rFonts w:ascii="Times New Roman" w:hAnsi="Times New Roman" w:cs="Times New Roman"/>
          <w:color w:val="000000"/>
          <w:sz w:val="24"/>
          <w:szCs w:val="24"/>
        </w:rPr>
        <w:fldChar w:fldCharType="separate"/>
      </w:r>
      <w:r w:rsidRPr="00310E51">
        <w:rPr>
          <w:rFonts w:ascii="Times New Roman" w:hAnsi="Times New Roman" w:cs="Times New Roman"/>
          <w:noProof/>
          <w:color w:val="000000"/>
          <w:sz w:val="24"/>
          <w:szCs w:val="24"/>
        </w:rPr>
        <w:t>(Alvezes-Gil</w:t>
      </w:r>
      <w:r w:rsidR="004F0B1A">
        <w:rPr>
          <w:rFonts w:ascii="Times New Roman" w:hAnsi="Times New Roman" w:cs="Times New Roman"/>
          <w:noProof/>
          <w:color w:val="000000"/>
          <w:sz w:val="24"/>
          <w:szCs w:val="24"/>
        </w:rPr>
        <w:t xml:space="preserve"> et al.</w:t>
      </w:r>
      <w:r w:rsidRPr="00310E51">
        <w:rPr>
          <w:rFonts w:ascii="Times New Roman" w:hAnsi="Times New Roman" w:cs="Times New Roman"/>
          <w:noProof/>
          <w:color w:val="000000"/>
          <w:sz w:val="24"/>
          <w:szCs w:val="24"/>
        </w:rPr>
        <w:t xml:space="preserve"> 2001; Segarra and Teruel 2014)</w:t>
      </w:r>
      <w:r w:rsidRPr="00310E51">
        <w:rPr>
          <w:rFonts w:ascii="Times New Roman" w:hAnsi="Times New Roman" w:cs="Times New Roman"/>
          <w:color w:val="000000"/>
          <w:sz w:val="24"/>
          <w:szCs w:val="24"/>
        </w:rPr>
        <w:fldChar w:fldCharType="end"/>
      </w:r>
      <w:r w:rsidRPr="00310E51">
        <w:rPr>
          <w:rFonts w:ascii="Times New Roman" w:hAnsi="Times New Roman" w:cs="Times New Roman"/>
          <w:color w:val="000000"/>
          <w:sz w:val="24"/>
          <w:szCs w:val="24"/>
        </w:rPr>
        <w:t xml:space="preserve">. From legitimacy theory perspective, a firm’s failure to </w:t>
      </w:r>
      <w:r w:rsidRPr="00310E51">
        <w:rPr>
          <w:rFonts w:ascii="Times New Roman" w:hAnsi="Times New Roman" w:cs="Times New Roman"/>
          <w:iCs/>
          <w:color w:val="000000"/>
          <w:sz w:val="24"/>
          <w:szCs w:val="24"/>
        </w:rPr>
        <w:t>adjust to the environmental requirements of parties to the social contract overtime may raise legitimacy concerns (Yunus</w:t>
      </w:r>
      <w:r w:rsidR="009353EA">
        <w:rPr>
          <w:rFonts w:ascii="Times New Roman" w:hAnsi="Times New Roman" w:cs="Times New Roman"/>
          <w:iCs/>
          <w:color w:val="000000"/>
          <w:sz w:val="24"/>
          <w:szCs w:val="24"/>
        </w:rPr>
        <w:t xml:space="preserve"> et al.</w:t>
      </w:r>
      <w:r w:rsidRPr="00310E51">
        <w:rPr>
          <w:rFonts w:ascii="Times New Roman" w:hAnsi="Times New Roman" w:cs="Times New Roman"/>
          <w:iCs/>
          <w:color w:val="000000"/>
          <w:sz w:val="24"/>
          <w:szCs w:val="24"/>
        </w:rPr>
        <w:t xml:space="preserve"> 2016). The effect of firm age from empirical studies have shown mixed results </w:t>
      </w:r>
      <w:r w:rsidR="009353EA" w:rsidRPr="00310E51">
        <w:rPr>
          <w:rFonts w:ascii="Times New Roman" w:hAnsi="Times New Roman" w:cs="Times New Roman"/>
          <w:iCs/>
          <w:color w:val="000000"/>
          <w:sz w:val="24"/>
          <w:szCs w:val="24"/>
        </w:rPr>
        <w:t>with Singh</w:t>
      </w:r>
      <w:r w:rsidRPr="00310E51">
        <w:rPr>
          <w:rFonts w:ascii="Times New Roman" w:hAnsi="Times New Roman" w:cs="Times New Roman"/>
          <w:iCs/>
          <w:color w:val="000000"/>
          <w:sz w:val="24"/>
          <w:szCs w:val="24"/>
        </w:rPr>
        <w:t xml:space="preserve"> et al. (2014) indicating that firm age </w:t>
      </w:r>
      <w:r w:rsidR="00EB63FD">
        <w:rPr>
          <w:rFonts w:ascii="Times New Roman" w:hAnsi="Times New Roman" w:cs="Times New Roman"/>
          <w:iCs/>
          <w:color w:val="000000"/>
          <w:sz w:val="24"/>
          <w:szCs w:val="24"/>
        </w:rPr>
        <w:t>has a positive influence on EM</w:t>
      </w:r>
      <w:r w:rsidRPr="00310E51">
        <w:rPr>
          <w:rFonts w:ascii="Times New Roman" w:hAnsi="Times New Roman" w:cs="Times New Roman"/>
          <w:iCs/>
          <w:color w:val="000000"/>
          <w:sz w:val="24"/>
          <w:szCs w:val="24"/>
        </w:rPr>
        <w:t>. However, A</w:t>
      </w:r>
      <w:r w:rsidR="009353EA">
        <w:rPr>
          <w:rFonts w:ascii="Times New Roman" w:hAnsi="Times New Roman" w:cs="Times New Roman"/>
          <w:iCs/>
          <w:color w:val="000000"/>
          <w:sz w:val="24"/>
          <w:szCs w:val="24"/>
        </w:rPr>
        <w:t>l</w:t>
      </w:r>
      <w:r w:rsidRPr="00310E51">
        <w:rPr>
          <w:rFonts w:ascii="Times New Roman" w:hAnsi="Times New Roman" w:cs="Times New Roman"/>
          <w:iCs/>
          <w:color w:val="000000"/>
          <w:sz w:val="24"/>
          <w:szCs w:val="24"/>
        </w:rPr>
        <w:t>va</w:t>
      </w:r>
      <w:r w:rsidR="009353EA">
        <w:rPr>
          <w:rFonts w:ascii="Times New Roman" w:hAnsi="Times New Roman" w:cs="Times New Roman"/>
          <w:iCs/>
          <w:color w:val="000000"/>
          <w:sz w:val="24"/>
          <w:szCs w:val="24"/>
        </w:rPr>
        <w:t>rez</w:t>
      </w:r>
      <w:r w:rsidRPr="00310E51">
        <w:rPr>
          <w:rFonts w:ascii="Times New Roman" w:hAnsi="Times New Roman" w:cs="Times New Roman"/>
          <w:iCs/>
          <w:color w:val="000000"/>
          <w:sz w:val="24"/>
          <w:szCs w:val="24"/>
        </w:rPr>
        <w:t xml:space="preserve">-Gil et al. (2001) found firm age </w:t>
      </w:r>
      <w:r w:rsidR="00EB63FD">
        <w:rPr>
          <w:rFonts w:ascii="Times New Roman" w:hAnsi="Times New Roman" w:cs="Times New Roman"/>
          <w:iCs/>
          <w:color w:val="000000"/>
          <w:sz w:val="24"/>
          <w:szCs w:val="24"/>
        </w:rPr>
        <w:t>to be negatively related to EM</w:t>
      </w:r>
      <w:r w:rsidRPr="00310E51">
        <w:rPr>
          <w:rFonts w:ascii="Times New Roman" w:hAnsi="Times New Roman" w:cs="Times New Roman"/>
          <w:iCs/>
          <w:color w:val="000000"/>
          <w:sz w:val="24"/>
          <w:szCs w:val="24"/>
        </w:rPr>
        <w:t xml:space="preserve"> with Arend (2014) and Hoogendoorn et al</w:t>
      </w:r>
      <w:r w:rsidR="009353EA">
        <w:rPr>
          <w:rFonts w:ascii="Times New Roman" w:hAnsi="Times New Roman" w:cs="Times New Roman"/>
          <w:iCs/>
          <w:color w:val="000000"/>
          <w:sz w:val="24"/>
          <w:szCs w:val="24"/>
        </w:rPr>
        <w:t>.</w:t>
      </w:r>
      <w:r w:rsidRPr="00310E51">
        <w:rPr>
          <w:rFonts w:ascii="Times New Roman" w:hAnsi="Times New Roman" w:cs="Times New Roman"/>
          <w:iCs/>
          <w:color w:val="000000"/>
          <w:sz w:val="24"/>
          <w:szCs w:val="24"/>
        </w:rPr>
        <w:t xml:space="preserve"> (2015) showing that firm </w:t>
      </w:r>
      <w:r w:rsidR="00936DB8">
        <w:rPr>
          <w:rFonts w:ascii="Times New Roman" w:hAnsi="Times New Roman" w:cs="Times New Roman"/>
          <w:iCs/>
          <w:color w:val="000000"/>
          <w:sz w:val="24"/>
          <w:szCs w:val="24"/>
        </w:rPr>
        <w:t>age has no significant effect on</w:t>
      </w:r>
      <w:r w:rsidRPr="00310E51">
        <w:rPr>
          <w:rFonts w:ascii="Times New Roman" w:hAnsi="Times New Roman" w:cs="Times New Roman"/>
          <w:iCs/>
          <w:color w:val="000000"/>
          <w:sz w:val="24"/>
          <w:szCs w:val="24"/>
        </w:rPr>
        <w:t xml:space="preserve"> EMPs. </w:t>
      </w:r>
      <w:r w:rsidRPr="00310E51">
        <w:rPr>
          <w:rFonts w:ascii="Times New Roman" w:hAnsi="Times New Roman" w:cs="Times New Roman"/>
          <w:color w:val="000000"/>
          <w:sz w:val="24"/>
          <w:szCs w:val="24"/>
        </w:rPr>
        <w:t>We hypothesise that:</w:t>
      </w:r>
    </w:p>
    <w:p w14:paraId="75C18C8B" w14:textId="77777777" w:rsidR="0034422C" w:rsidRDefault="0021629F" w:rsidP="0034422C">
      <w:pPr>
        <w:spacing w:after="0" w:line="360" w:lineRule="auto"/>
        <w:ind w:firstLine="720"/>
        <w:jc w:val="both"/>
        <w:rPr>
          <w:rFonts w:ascii="Times New Roman" w:hAnsi="Times New Roman" w:cs="Times New Roman"/>
          <w:i/>
          <w:color w:val="000000"/>
          <w:sz w:val="24"/>
          <w:szCs w:val="24"/>
        </w:rPr>
      </w:pPr>
      <w:r w:rsidRPr="00310E51">
        <w:rPr>
          <w:rFonts w:ascii="Times New Roman" w:hAnsi="Times New Roman" w:cs="Times New Roman"/>
          <w:color w:val="000000"/>
          <w:sz w:val="24"/>
          <w:szCs w:val="24"/>
        </w:rPr>
        <w:t>H</w:t>
      </w:r>
      <w:r w:rsidR="0034422C">
        <w:rPr>
          <w:rFonts w:ascii="Times New Roman" w:hAnsi="Times New Roman" w:cs="Times New Roman"/>
          <w:color w:val="000000"/>
          <w:sz w:val="24"/>
          <w:szCs w:val="24"/>
          <w:vertAlign w:val="subscript"/>
        </w:rPr>
        <w:t>4</w:t>
      </w:r>
      <w:r w:rsidRPr="00310E51">
        <w:rPr>
          <w:rFonts w:ascii="Times New Roman" w:hAnsi="Times New Roman" w:cs="Times New Roman"/>
          <w:color w:val="000000"/>
          <w:sz w:val="24"/>
          <w:szCs w:val="24"/>
        </w:rPr>
        <w:t xml:space="preserve">. </w:t>
      </w:r>
      <w:r w:rsidRPr="0034422C">
        <w:rPr>
          <w:rFonts w:ascii="Times New Roman" w:hAnsi="Times New Roman" w:cs="Times New Roman"/>
          <w:i/>
          <w:color w:val="000000"/>
          <w:sz w:val="24"/>
          <w:szCs w:val="24"/>
        </w:rPr>
        <w:t xml:space="preserve">There is a significant </w:t>
      </w:r>
      <w:r w:rsidR="0034422C" w:rsidRPr="0034422C">
        <w:rPr>
          <w:rFonts w:ascii="Times New Roman" w:hAnsi="Times New Roman" w:cs="Times New Roman"/>
          <w:i/>
          <w:color w:val="000000"/>
          <w:sz w:val="24"/>
          <w:szCs w:val="24"/>
        </w:rPr>
        <w:t xml:space="preserve">positive </w:t>
      </w:r>
      <w:r w:rsidRPr="0034422C">
        <w:rPr>
          <w:rFonts w:ascii="Times New Roman" w:hAnsi="Times New Roman" w:cs="Times New Roman"/>
          <w:i/>
          <w:color w:val="000000"/>
          <w:sz w:val="24"/>
          <w:szCs w:val="24"/>
        </w:rPr>
        <w:t xml:space="preserve">relationship between firm age and environmental </w:t>
      </w:r>
    </w:p>
    <w:p w14:paraId="161D3AE9" w14:textId="475C8A4C" w:rsidR="00283416" w:rsidRPr="0034422C" w:rsidRDefault="0034422C" w:rsidP="0034422C">
      <w:pPr>
        <w:spacing w:after="0" w:line="360" w:lineRule="auto"/>
        <w:ind w:firstLine="72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21629F" w:rsidRPr="0034422C">
        <w:rPr>
          <w:rFonts w:ascii="Times New Roman" w:hAnsi="Times New Roman" w:cs="Times New Roman"/>
          <w:i/>
          <w:color w:val="000000"/>
          <w:sz w:val="24"/>
          <w:szCs w:val="24"/>
        </w:rPr>
        <w:t>management practices.</w:t>
      </w:r>
    </w:p>
    <w:p w14:paraId="7A69A8ED" w14:textId="77777777" w:rsidR="00EA7483" w:rsidRPr="00310E51" w:rsidRDefault="00EA7483" w:rsidP="0034422C">
      <w:pPr>
        <w:spacing w:after="0" w:line="360" w:lineRule="auto"/>
        <w:jc w:val="both"/>
        <w:rPr>
          <w:rFonts w:ascii="Times New Roman" w:hAnsi="Times New Roman" w:cs="Times New Roman"/>
          <w:color w:val="000000"/>
          <w:sz w:val="24"/>
          <w:szCs w:val="24"/>
        </w:rPr>
      </w:pPr>
    </w:p>
    <w:p w14:paraId="42827359" w14:textId="6151CBD0" w:rsidR="00C65D8E" w:rsidRPr="00310E51" w:rsidRDefault="0021629F" w:rsidP="00310E51">
      <w:pPr>
        <w:spacing w:line="360" w:lineRule="auto"/>
        <w:jc w:val="both"/>
        <w:rPr>
          <w:rFonts w:ascii="Times New Roman" w:hAnsi="Times New Roman" w:cs="Times New Roman"/>
          <w:color w:val="000000"/>
          <w:sz w:val="24"/>
          <w:szCs w:val="24"/>
        </w:rPr>
      </w:pPr>
      <w:r w:rsidRPr="00410BE1">
        <w:rPr>
          <w:rFonts w:ascii="Times New Roman" w:hAnsi="Times New Roman" w:cs="Times New Roman"/>
          <w:b/>
          <w:i/>
          <w:color w:val="000000"/>
          <w:sz w:val="24"/>
          <w:szCs w:val="24"/>
        </w:rPr>
        <w:t>Firm size</w:t>
      </w:r>
      <w:r w:rsidR="00410BE1">
        <w:rPr>
          <w:rFonts w:ascii="Times New Roman" w:hAnsi="Times New Roman" w:cs="Times New Roman"/>
          <w:b/>
          <w:i/>
          <w:color w:val="000000"/>
          <w:sz w:val="24"/>
          <w:szCs w:val="24"/>
        </w:rPr>
        <w:t xml:space="preserve">. </w:t>
      </w:r>
      <w:r w:rsidR="00C87323" w:rsidRPr="00310E51">
        <w:rPr>
          <w:rFonts w:ascii="Times New Roman" w:hAnsi="Times New Roman" w:cs="Times New Roman"/>
          <w:color w:val="000000"/>
          <w:sz w:val="24"/>
          <w:szCs w:val="24"/>
        </w:rPr>
        <w:t>Larger firms are deem</w:t>
      </w:r>
      <w:r w:rsidR="00410BE1">
        <w:rPr>
          <w:rFonts w:ascii="Times New Roman" w:hAnsi="Times New Roman" w:cs="Times New Roman"/>
          <w:color w:val="000000"/>
          <w:sz w:val="24"/>
          <w:szCs w:val="24"/>
        </w:rPr>
        <w:t>ed</w:t>
      </w:r>
      <w:r w:rsidR="00C87323" w:rsidRPr="00310E51">
        <w:rPr>
          <w:rFonts w:ascii="Times New Roman" w:hAnsi="Times New Roman" w:cs="Times New Roman"/>
          <w:color w:val="000000"/>
          <w:sz w:val="24"/>
          <w:szCs w:val="24"/>
        </w:rPr>
        <w:t xml:space="preserve"> to have the needed resources to integrate environmental concerns into their activities</w:t>
      </w:r>
      <w:r w:rsidR="00030C01">
        <w:rPr>
          <w:rFonts w:ascii="Times New Roman" w:hAnsi="Times New Roman" w:cs="Times New Roman"/>
          <w:color w:val="000000"/>
          <w:sz w:val="24"/>
          <w:szCs w:val="24"/>
        </w:rPr>
        <w:t xml:space="preserve"> </w:t>
      </w:r>
      <w:r w:rsidR="004F0B1A">
        <w:rPr>
          <w:rFonts w:ascii="Times New Roman" w:hAnsi="Times New Roman" w:cs="Times New Roman"/>
          <w:color w:val="000000"/>
          <w:sz w:val="24"/>
          <w:szCs w:val="24"/>
        </w:rPr>
        <w:t>(Chithambo and Tauringana</w:t>
      </w:r>
      <w:r w:rsidR="00030C01" w:rsidRPr="00030C01">
        <w:rPr>
          <w:rFonts w:ascii="Times New Roman" w:hAnsi="Times New Roman" w:cs="Times New Roman"/>
          <w:color w:val="000000"/>
          <w:sz w:val="24"/>
          <w:szCs w:val="24"/>
        </w:rPr>
        <w:t xml:space="preserve"> 2014).</w:t>
      </w:r>
      <w:r w:rsidR="00C87323" w:rsidRPr="00310E51">
        <w:rPr>
          <w:rFonts w:ascii="Times New Roman" w:hAnsi="Times New Roman" w:cs="Times New Roman"/>
          <w:color w:val="000000"/>
          <w:sz w:val="24"/>
          <w:szCs w:val="24"/>
        </w:rPr>
        <w:t xml:space="preserve"> Larger firms are more visible which expose them to a greater level of external pressure</w:t>
      </w:r>
      <w:r w:rsidR="009F4CFC" w:rsidRPr="00310E51">
        <w:rPr>
          <w:rFonts w:ascii="Times New Roman" w:hAnsi="Times New Roman" w:cs="Times New Roman"/>
          <w:color w:val="000000"/>
          <w:sz w:val="24"/>
          <w:szCs w:val="24"/>
        </w:rPr>
        <w:t xml:space="preserve"> (</w:t>
      </w:r>
      <w:r w:rsidR="004F0B1A">
        <w:rPr>
          <w:rFonts w:ascii="Times New Roman" w:hAnsi="Times New Roman" w:cs="Times New Roman"/>
          <w:color w:val="000000"/>
          <w:sz w:val="24"/>
          <w:szCs w:val="24"/>
        </w:rPr>
        <w:t>Uhlander et al.</w:t>
      </w:r>
      <w:r w:rsidR="009353EA">
        <w:rPr>
          <w:rFonts w:ascii="Times New Roman" w:hAnsi="Times New Roman" w:cs="Times New Roman"/>
          <w:color w:val="000000"/>
          <w:sz w:val="24"/>
          <w:szCs w:val="24"/>
        </w:rPr>
        <w:t xml:space="preserve"> 2012</w:t>
      </w:r>
      <w:r w:rsidR="009F4CFC" w:rsidRPr="00310E51">
        <w:rPr>
          <w:rFonts w:ascii="Times New Roman" w:hAnsi="Times New Roman" w:cs="Times New Roman"/>
          <w:color w:val="000000"/>
          <w:sz w:val="24"/>
          <w:szCs w:val="24"/>
        </w:rPr>
        <w:t>)</w:t>
      </w:r>
      <w:r w:rsidR="00C87323" w:rsidRPr="00310E51">
        <w:rPr>
          <w:rFonts w:ascii="Times New Roman" w:hAnsi="Times New Roman" w:cs="Times New Roman"/>
          <w:color w:val="000000"/>
          <w:sz w:val="24"/>
          <w:szCs w:val="24"/>
        </w:rPr>
        <w:t xml:space="preserve">. From the legitimacy theory perspective, </w:t>
      </w:r>
      <w:r w:rsidR="00485567" w:rsidRPr="00310E51">
        <w:rPr>
          <w:rFonts w:ascii="Times New Roman" w:hAnsi="Times New Roman" w:cs="Times New Roman"/>
          <w:color w:val="000000"/>
          <w:sz w:val="24"/>
          <w:szCs w:val="24"/>
        </w:rPr>
        <w:t xml:space="preserve">larger firms </w:t>
      </w:r>
      <w:r w:rsidR="00DF307A">
        <w:rPr>
          <w:rFonts w:ascii="Times New Roman" w:hAnsi="Times New Roman" w:cs="Times New Roman"/>
          <w:color w:val="000000"/>
          <w:sz w:val="24"/>
          <w:szCs w:val="24"/>
        </w:rPr>
        <w:t xml:space="preserve">attract </w:t>
      </w:r>
      <w:r w:rsidR="002E47C9" w:rsidRPr="00310E51">
        <w:rPr>
          <w:rFonts w:ascii="Times New Roman" w:hAnsi="Times New Roman" w:cs="Times New Roman"/>
          <w:color w:val="000000"/>
          <w:sz w:val="24"/>
          <w:szCs w:val="24"/>
        </w:rPr>
        <w:t xml:space="preserve">high public scrutiny </w:t>
      </w:r>
      <w:r w:rsidR="00485567" w:rsidRPr="00310E51">
        <w:rPr>
          <w:rFonts w:ascii="Times New Roman" w:hAnsi="Times New Roman" w:cs="Times New Roman"/>
          <w:color w:val="000000"/>
          <w:sz w:val="24"/>
          <w:szCs w:val="24"/>
        </w:rPr>
        <w:t>which easily af</w:t>
      </w:r>
      <w:r w:rsidR="002E47C9" w:rsidRPr="00310E51">
        <w:rPr>
          <w:rFonts w:ascii="Times New Roman" w:hAnsi="Times New Roman" w:cs="Times New Roman"/>
          <w:color w:val="000000"/>
          <w:sz w:val="24"/>
          <w:szCs w:val="24"/>
        </w:rPr>
        <w:t>fects their social contract when</w:t>
      </w:r>
      <w:r w:rsidR="00485567" w:rsidRPr="00310E51">
        <w:rPr>
          <w:rFonts w:ascii="Times New Roman" w:hAnsi="Times New Roman" w:cs="Times New Roman"/>
          <w:color w:val="000000"/>
          <w:sz w:val="24"/>
          <w:szCs w:val="24"/>
        </w:rPr>
        <w:t>ever they are deem</w:t>
      </w:r>
      <w:r w:rsidR="00410BE1">
        <w:rPr>
          <w:rFonts w:ascii="Times New Roman" w:hAnsi="Times New Roman" w:cs="Times New Roman"/>
          <w:color w:val="000000"/>
          <w:sz w:val="24"/>
          <w:szCs w:val="24"/>
        </w:rPr>
        <w:t>ed</w:t>
      </w:r>
      <w:r w:rsidR="00485567" w:rsidRPr="00310E51">
        <w:rPr>
          <w:rFonts w:ascii="Times New Roman" w:hAnsi="Times New Roman" w:cs="Times New Roman"/>
          <w:color w:val="000000"/>
          <w:sz w:val="24"/>
          <w:szCs w:val="24"/>
        </w:rPr>
        <w:t xml:space="preserve"> to engage in</w:t>
      </w:r>
      <w:r w:rsidR="002E47C9" w:rsidRPr="00310E51">
        <w:rPr>
          <w:rFonts w:ascii="Times New Roman" w:hAnsi="Times New Roman" w:cs="Times New Roman"/>
          <w:color w:val="000000"/>
          <w:sz w:val="24"/>
          <w:szCs w:val="24"/>
        </w:rPr>
        <w:t xml:space="preserve"> unacceptable social </w:t>
      </w:r>
      <w:r w:rsidR="002E47C9" w:rsidRPr="00030C01">
        <w:rPr>
          <w:rFonts w:ascii="Times New Roman" w:hAnsi="Times New Roman" w:cs="Times New Roman"/>
          <w:sz w:val="24"/>
          <w:szCs w:val="24"/>
        </w:rPr>
        <w:t>behaviour</w:t>
      </w:r>
      <w:r w:rsidR="00485567" w:rsidRPr="00030C01">
        <w:rPr>
          <w:rFonts w:ascii="Times New Roman" w:hAnsi="Times New Roman" w:cs="Times New Roman"/>
          <w:sz w:val="24"/>
          <w:szCs w:val="24"/>
        </w:rPr>
        <w:t>.</w:t>
      </w:r>
      <w:r w:rsidR="0046184A" w:rsidRPr="00030C01">
        <w:rPr>
          <w:rFonts w:ascii="Times New Roman" w:hAnsi="Times New Roman" w:cs="Times New Roman"/>
          <w:sz w:val="24"/>
          <w:szCs w:val="24"/>
        </w:rPr>
        <w:t xml:space="preserve"> </w:t>
      </w:r>
      <w:r w:rsidR="009353EA">
        <w:rPr>
          <w:rFonts w:ascii="Times New Roman" w:hAnsi="Times New Roman" w:cs="Times New Roman"/>
          <w:color w:val="000000"/>
          <w:sz w:val="24"/>
          <w:szCs w:val="24"/>
        </w:rPr>
        <w:fldChar w:fldCharType="begin" w:fldLock="1"/>
      </w:r>
      <w:r w:rsidR="009353EA">
        <w:rPr>
          <w:rFonts w:ascii="Times New Roman" w:hAnsi="Times New Roman" w:cs="Times New Roman"/>
          <w:color w:val="000000"/>
          <w:sz w:val="24"/>
          <w:szCs w:val="24"/>
        </w:rPr>
        <w:instrText>ADDIN CSL_CITATION { "citationItems" : [ { "id" : "ITEM-1", "itemData" : { "DOI" : "10.1002/smj.299", "author" : [ { "dropping-particle" : "", "family" : "Buysse", "given" : "Kristel", "non-dropping-particle" : "", "parse-names" : false, "suffix" : "" }, { "dropping-particle" : "", "family" : "Verbeke", "given" : "Alain", "non-dropping-particle" : "", "parse-names" : false, "suffix" : "" }, { "dropping-particle" : "", "family" : "Strategic", "given" : "Source", "non-dropping-particle" : "", "parse-names" : false, "suffix" : "" }, { "dropping-particle" : "", "family" : "Journal", "given" : "Management", "non-dropping-particle" : "", "parse-names" : false, "suffix" : "" }, { "dropping-particle" : "", "family" : "May", "given" : "No", "non-dropping-particle" : "", "parse-names" : false, "suffix" : "" }, { "dropping-particle" : "", "family" : "Wiley", "given" : "John", "non-dropping-particle" : "", "parse-names" : false, "suffix" : "" }, { "dropping-particle" : "", "family" : "Buysse", "given" : "Kristel", "non-dropping-particle" : "", "parse-names" : false, "suffix" : "" }, { "dropping-particle" : "", "family" : "Verbeke", "given" : "Alain", "non-dropping-particle" : "", "parse-names" : false, "suffix" : "" } ], "container-title" : "Strategic Management Journal", "id" : "ITEM-1", "issue" : "5", "issued" : { "date-parts" : [ [ "2003" ] ] }, "page" : "453-470", "title" : "Proactive Environmental Strategies : a Management Perspective Stakeholder", "type" : "article-journal", "volume" : "24" }, "uris" : [ "http://www.mendeley.com/documents/?uuid=3bcc92af-336d-4ad3-8289-bbacfede63af" ] } ], "mendeley" : { "formattedCitation" : "(Buysse et al. 2003)", "manualFormatting" : "Buysse and Verbeke (2003)", "plainTextFormattedCitation" : "(Buysse et al. 2003)", "previouslyFormattedCitation" : "(Buysse et al. 2003)" }, "properties" : {  }, "schema" : "https://github.com/citation-style-language/schema/raw/master/csl-citation.json" }</w:instrText>
      </w:r>
      <w:r w:rsidR="009353EA">
        <w:rPr>
          <w:rFonts w:ascii="Times New Roman" w:hAnsi="Times New Roman" w:cs="Times New Roman"/>
          <w:color w:val="000000"/>
          <w:sz w:val="24"/>
          <w:szCs w:val="24"/>
        </w:rPr>
        <w:fldChar w:fldCharType="separate"/>
      </w:r>
      <w:r w:rsidR="009353EA">
        <w:rPr>
          <w:rFonts w:ascii="Times New Roman" w:hAnsi="Times New Roman" w:cs="Times New Roman"/>
          <w:noProof/>
          <w:color w:val="000000"/>
          <w:sz w:val="24"/>
          <w:szCs w:val="24"/>
        </w:rPr>
        <w:t>Buysse and Verbeke</w:t>
      </w:r>
      <w:r w:rsidR="009353EA" w:rsidRPr="009353EA">
        <w:rPr>
          <w:rFonts w:ascii="Times New Roman" w:hAnsi="Times New Roman" w:cs="Times New Roman"/>
          <w:noProof/>
          <w:color w:val="000000"/>
          <w:sz w:val="24"/>
          <w:szCs w:val="24"/>
        </w:rPr>
        <w:t xml:space="preserve"> </w:t>
      </w:r>
      <w:r w:rsidR="009353EA">
        <w:rPr>
          <w:rFonts w:ascii="Times New Roman" w:hAnsi="Times New Roman" w:cs="Times New Roman"/>
          <w:noProof/>
          <w:color w:val="000000"/>
          <w:sz w:val="24"/>
          <w:szCs w:val="24"/>
        </w:rPr>
        <w:t>(</w:t>
      </w:r>
      <w:r w:rsidR="009353EA" w:rsidRPr="009353EA">
        <w:rPr>
          <w:rFonts w:ascii="Times New Roman" w:hAnsi="Times New Roman" w:cs="Times New Roman"/>
          <w:noProof/>
          <w:color w:val="000000"/>
          <w:sz w:val="24"/>
          <w:szCs w:val="24"/>
        </w:rPr>
        <w:t>2003)</w:t>
      </w:r>
      <w:r w:rsidR="009353EA">
        <w:rPr>
          <w:rFonts w:ascii="Times New Roman" w:hAnsi="Times New Roman" w:cs="Times New Roman"/>
          <w:color w:val="000000"/>
          <w:sz w:val="24"/>
          <w:szCs w:val="24"/>
        </w:rPr>
        <w:fldChar w:fldCharType="end"/>
      </w:r>
      <w:r w:rsidR="00485567" w:rsidRPr="00310E51">
        <w:rPr>
          <w:rFonts w:ascii="Times New Roman" w:hAnsi="Times New Roman" w:cs="Times New Roman"/>
          <w:color w:val="000000"/>
          <w:sz w:val="24"/>
          <w:szCs w:val="24"/>
        </w:rPr>
        <w:t xml:space="preserve"> and Knox et al. (</w:t>
      </w:r>
      <w:r w:rsidR="001D75BE" w:rsidRPr="001D75BE">
        <w:rPr>
          <w:rFonts w:ascii="Times New Roman" w:hAnsi="Times New Roman" w:cs="Times New Roman"/>
          <w:sz w:val="24"/>
          <w:szCs w:val="24"/>
        </w:rPr>
        <w:t>2006</w:t>
      </w:r>
      <w:r w:rsidR="00485567" w:rsidRPr="00310E51">
        <w:rPr>
          <w:rFonts w:ascii="Times New Roman" w:hAnsi="Times New Roman" w:cs="Times New Roman"/>
          <w:color w:val="000000"/>
          <w:sz w:val="24"/>
          <w:szCs w:val="24"/>
        </w:rPr>
        <w:t>) argued that larger firms have broad stakeholder base which impacts on t</w:t>
      </w:r>
      <w:r w:rsidR="003B57CB" w:rsidRPr="00310E51">
        <w:rPr>
          <w:rFonts w:ascii="Times New Roman" w:hAnsi="Times New Roman" w:cs="Times New Roman"/>
          <w:color w:val="000000"/>
          <w:sz w:val="24"/>
          <w:szCs w:val="24"/>
        </w:rPr>
        <w:t>heir EMPs and due to their size, their individual impact is relatively high on the community. EM</w:t>
      </w:r>
      <w:r w:rsidR="0034422C">
        <w:rPr>
          <w:rFonts w:ascii="Times New Roman" w:hAnsi="Times New Roman" w:cs="Times New Roman"/>
          <w:color w:val="000000"/>
          <w:sz w:val="24"/>
          <w:szCs w:val="24"/>
        </w:rPr>
        <w:t xml:space="preserve"> </w:t>
      </w:r>
      <w:r w:rsidR="003B57CB" w:rsidRPr="00310E51">
        <w:rPr>
          <w:rFonts w:ascii="Times New Roman" w:hAnsi="Times New Roman" w:cs="Times New Roman"/>
          <w:color w:val="000000"/>
          <w:sz w:val="24"/>
          <w:szCs w:val="24"/>
        </w:rPr>
        <w:t>may be adopted by such firms to mitigate or avoid any legitima</w:t>
      </w:r>
      <w:r w:rsidR="002E47C9" w:rsidRPr="00310E51">
        <w:rPr>
          <w:rFonts w:ascii="Times New Roman" w:hAnsi="Times New Roman" w:cs="Times New Roman"/>
          <w:color w:val="000000"/>
          <w:sz w:val="24"/>
          <w:szCs w:val="24"/>
        </w:rPr>
        <w:t xml:space="preserve">te concerns. On the contrary, </w:t>
      </w:r>
      <w:r w:rsidR="009353EA">
        <w:rPr>
          <w:rFonts w:ascii="Times New Roman" w:hAnsi="Times New Roman" w:cs="Times New Roman"/>
          <w:color w:val="000000"/>
          <w:sz w:val="24"/>
          <w:szCs w:val="24"/>
        </w:rPr>
        <w:fldChar w:fldCharType="begin" w:fldLock="1"/>
      </w:r>
      <w:r w:rsidR="009353EA">
        <w:rPr>
          <w:rFonts w:ascii="Times New Roman" w:hAnsi="Times New Roman" w:cs="Times New Roman"/>
          <w:color w:val="000000"/>
          <w:sz w:val="24"/>
          <w:szCs w:val="24"/>
        </w:rPr>
        <w:instrText>ADDIN CSL_CITATION { "citationItems" : [ { "id" : "ITEM-1", "itemData" : { "DOI" : "10.1016/j.jenvman.2006.11.022", "ISSN" : "0301-4797", "abstract" : "In spite of the widespread recognition of the important roles that small\\nand medium sized enterprises (SMEs) play in most economies, limited\\nresearch has focused on their impacts on the natural environment and the\\nstrategies such enterprises adopt to reduce these impacts. It is usually\\nassumed that SMEs lack the resources to implement proactive\\nenvironmental strategies that go beyond minimum regulatory compliance.\\nIn this study of 108 SMEs in the automotive repair sector in Southern\\nSpain, we found that SMEs undertake a range of environmental strategies\\nfrom reactive regulatory compliance to proactive pollution prevention\\nand environmental leadership. These strategies are associated with three\\norganizational capabilities: shared vision, stakeholder management, and\\nstrategic proactivity, hypothesized based on the unique strategic\\ncharacteristics of SMEs-shorter lines of communication and closer\\ninteraction within the SMEs, the presence of a founder's vision,\\nflexibility in managing external relationships, and an entrepreneurial\\norientation. We also found that firms with the most proactive practices\\nexhibited a significantly positive financial performance. (C) 2006\\nElsevier Ltd. All rights reserved.", "author" : [ { "dropping-particle" : "", "family" : "Aragon-Correa", "given" : "J Alberto", "non-dropping-particle" : "", "parse-names" : false, "suffix" : "" }, { "dropping-particle" : "", "family" : "Hurtado-Torres", "given" : "Nuria", "non-dropping-particle" : "", "parse-names" : false, "suffix" : "" }, { "dropping-particle" : "", "family" : "Sharma", "given" : "Sanjay", "non-dropping-particle" : "", "parse-names" : false, "suffix" : "" }, { "dropping-particle" : "", "family" : "Garcia-Morales", "given" : "Victor J", "non-dropping-particle" : "", "parse-names" : false, "suffix" : "" } ], "container-title" : "Journal of Environmental Management", "id" : "ITEM-1", "issue" : "1", "issued" : { "date-parts" : [ [ "2008" ] ] }, "page" : "88-103", "title" : "Environmental strategy and performance in small firms: A resource-based perspective", "type" : "article-journal", "volume" : "86" }, "uris" : [ "http://www.mendeley.com/documents/?uuid=b8556bfb-4970-4de5-9da0-768b17620fc4" ] } ], "mendeley" : { "formattedCitation" : "(Aragon-Correa et al. 2008)", "manualFormatting" : "Aragon-Correa et al. (2008)", "plainTextFormattedCitation" : "(Aragon-Correa et al. 2008)", "previouslyFormattedCitation" : "(Aragon-Correa et al. 2008)" }, "properties" : {  }, "schema" : "https://github.com/citation-style-language/schema/raw/master/csl-citation.json" }</w:instrText>
      </w:r>
      <w:r w:rsidR="009353EA">
        <w:rPr>
          <w:rFonts w:ascii="Times New Roman" w:hAnsi="Times New Roman" w:cs="Times New Roman"/>
          <w:color w:val="000000"/>
          <w:sz w:val="24"/>
          <w:szCs w:val="24"/>
        </w:rPr>
        <w:fldChar w:fldCharType="separate"/>
      </w:r>
      <w:r w:rsidR="009353EA" w:rsidRPr="009353EA">
        <w:rPr>
          <w:rFonts w:ascii="Times New Roman" w:hAnsi="Times New Roman" w:cs="Times New Roman"/>
          <w:noProof/>
          <w:color w:val="000000"/>
          <w:sz w:val="24"/>
          <w:szCs w:val="24"/>
        </w:rPr>
        <w:t xml:space="preserve">Aragon-Correa et al. </w:t>
      </w:r>
      <w:r w:rsidR="009353EA">
        <w:rPr>
          <w:rFonts w:ascii="Times New Roman" w:hAnsi="Times New Roman" w:cs="Times New Roman"/>
          <w:noProof/>
          <w:color w:val="000000"/>
          <w:sz w:val="24"/>
          <w:szCs w:val="24"/>
        </w:rPr>
        <w:t>(</w:t>
      </w:r>
      <w:r w:rsidR="009353EA" w:rsidRPr="009353EA">
        <w:rPr>
          <w:rFonts w:ascii="Times New Roman" w:hAnsi="Times New Roman" w:cs="Times New Roman"/>
          <w:noProof/>
          <w:color w:val="000000"/>
          <w:sz w:val="24"/>
          <w:szCs w:val="24"/>
        </w:rPr>
        <w:t>2008)</w:t>
      </w:r>
      <w:r w:rsidR="009353EA">
        <w:rPr>
          <w:rFonts w:ascii="Times New Roman" w:hAnsi="Times New Roman" w:cs="Times New Roman"/>
          <w:color w:val="000000"/>
          <w:sz w:val="24"/>
          <w:szCs w:val="24"/>
        </w:rPr>
        <w:fldChar w:fldCharType="end"/>
      </w:r>
      <w:r w:rsidR="002E47C9" w:rsidRPr="00310E51">
        <w:rPr>
          <w:rFonts w:ascii="Times New Roman" w:hAnsi="Times New Roman" w:cs="Times New Roman"/>
          <w:color w:val="000000"/>
          <w:sz w:val="24"/>
          <w:szCs w:val="24"/>
        </w:rPr>
        <w:t xml:space="preserve"> suggest </w:t>
      </w:r>
      <w:r w:rsidR="003B57CB" w:rsidRPr="00310E51">
        <w:rPr>
          <w:rFonts w:ascii="Times New Roman" w:hAnsi="Times New Roman" w:cs="Times New Roman"/>
          <w:color w:val="000000"/>
          <w:sz w:val="24"/>
          <w:szCs w:val="24"/>
        </w:rPr>
        <w:t xml:space="preserve">that due to the complex nature of large firms’ </w:t>
      </w:r>
      <w:r w:rsidR="004A2328" w:rsidRPr="00310E51">
        <w:rPr>
          <w:rFonts w:ascii="Times New Roman" w:hAnsi="Times New Roman" w:cs="Times New Roman"/>
          <w:color w:val="000000"/>
          <w:sz w:val="24"/>
          <w:szCs w:val="24"/>
        </w:rPr>
        <w:t>operations,</w:t>
      </w:r>
      <w:r w:rsidR="003B57CB" w:rsidRPr="00310E51">
        <w:rPr>
          <w:rFonts w:ascii="Times New Roman" w:hAnsi="Times New Roman" w:cs="Times New Roman"/>
          <w:color w:val="000000"/>
          <w:sz w:val="24"/>
          <w:szCs w:val="24"/>
        </w:rPr>
        <w:t xml:space="preserve"> incorporating EM involve massive changes which are costly and therefore small firms are well placed to adopt EM</w:t>
      </w:r>
      <w:r w:rsidR="0034422C">
        <w:rPr>
          <w:rFonts w:ascii="Times New Roman" w:hAnsi="Times New Roman" w:cs="Times New Roman"/>
          <w:color w:val="000000"/>
          <w:sz w:val="24"/>
          <w:szCs w:val="24"/>
        </w:rPr>
        <w:t xml:space="preserve"> </w:t>
      </w:r>
      <w:r w:rsidR="003B57CB" w:rsidRPr="00310E51">
        <w:rPr>
          <w:rFonts w:ascii="Times New Roman" w:hAnsi="Times New Roman" w:cs="Times New Roman"/>
          <w:color w:val="000000"/>
          <w:sz w:val="24"/>
          <w:szCs w:val="24"/>
        </w:rPr>
        <w:t xml:space="preserve">quickly due to less formalisation and flexibility. Smaller firms, therefore, have a </w:t>
      </w:r>
      <w:r w:rsidR="009F4CFC" w:rsidRPr="00310E51">
        <w:rPr>
          <w:rFonts w:ascii="Times New Roman" w:hAnsi="Times New Roman" w:cs="Times New Roman"/>
          <w:color w:val="000000"/>
          <w:sz w:val="24"/>
          <w:szCs w:val="24"/>
        </w:rPr>
        <w:t xml:space="preserve">lower cost </w:t>
      </w:r>
      <w:r w:rsidR="002E47C9" w:rsidRPr="00310E51">
        <w:rPr>
          <w:rFonts w:ascii="Times New Roman" w:hAnsi="Times New Roman" w:cs="Times New Roman"/>
          <w:color w:val="000000"/>
          <w:sz w:val="24"/>
          <w:szCs w:val="24"/>
        </w:rPr>
        <w:t>advantage and less political</w:t>
      </w:r>
      <w:r w:rsidR="009F4CFC" w:rsidRPr="00310E51">
        <w:rPr>
          <w:rFonts w:ascii="Times New Roman" w:hAnsi="Times New Roman" w:cs="Times New Roman"/>
          <w:color w:val="000000"/>
          <w:sz w:val="24"/>
          <w:szCs w:val="24"/>
        </w:rPr>
        <w:t xml:space="preserve"> visib</w:t>
      </w:r>
      <w:r w:rsidR="002E47C9" w:rsidRPr="00310E51">
        <w:rPr>
          <w:rFonts w:ascii="Times New Roman" w:hAnsi="Times New Roman" w:cs="Times New Roman"/>
          <w:color w:val="000000"/>
          <w:sz w:val="24"/>
          <w:szCs w:val="24"/>
        </w:rPr>
        <w:t>ility</w:t>
      </w:r>
      <w:r w:rsidR="009F4CFC" w:rsidRPr="00310E51">
        <w:rPr>
          <w:rFonts w:ascii="Times New Roman" w:hAnsi="Times New Roman" w:cs="Times New Roman"/>
          <w:color w:val="000000"/>
          <w:sz w:val="24"/>
          <w:szCs w:val="24"/>
        </w:rPr>
        <w:t xml:space="preserve"> to create much legitimacy concerns with their operations. </w:t>
      </w:r>
      <w:r w:rsidR="008F349B" w:rsidRPr="00310E51">
        <w:rPr>
          <w:rFonts w:ascii="Times New Roman" w:hAnsi="Times New Roman" w:cs="Times New Roman"/>
          <w:color w:val="000000"/>
          <w:sz w:val="24"/>
          <w:szCs w:val="24"/>
        </w:rPr>
        <w:t xml:space="preserve">Uhlaner et al. (2012) and Hoogendoorn et al. (2015) </w:t>
      </w:r>
      <w:r w:rsidR="00911476" w:rsidRPr="00310E51">
        <w:rPr>
          <w:rFonts w:ascii="Times New Roman" w:hAnsi="Times New Roman" w:cs="Times New Roman"/>
          <w:color w:val="000000"/>
          <w:sz w:val="24"/>
          <w:szCs w:val="24"/>
        </w:rPr>
        <w:t xml:space="preserve">suggested that the difference in size is equally relevant among SMEs. </w:t>
      </w:r>
      <w:r w:rsidR="009F4CFC" w:rsidRPr="00310E51">
        <w:rPr>
          <w:rFonts w:ascii="Times New Roman" w:hAnsi="Times New Roman" w:cs="Times New Roman"/>
          <w:color w:val="000000"/>
          <w:sz w:val="24"/>
          <w:szCs w:val="24"/>
        </w:rPr>
        <w:t>From empirical studies,</w:t>
      </w:r>
      <w:r w:rsidR="005E6BFD" w:rsidRPr="00310E51">
        <w:rPr>
          <w:rFonts w:ascii="Times New Roman" w:hAnsi="Times New Roman" w:cs="Times New Roman"/>
          <w:color w:val="000000"/>
          <w:sz w:val="24"/>
          <w:szCs w:val="24"/>
        </w:rPr>
        <w:t xml:space="preserve"> </w:t>
      </w:r>
      <w:bookmarkStart w:id="9" w:name="_Hlk510809703"/>
      <w:r w:rsidR="005E6BFD" w:rsidRPr="00310E51">
        <w:rPr>
          <w:rFonts w:ascii="Times New Roman" w:hAnsi="Times New Roman" w:cs="Times New Roman"/>
          <w:color w:val="000000"/>
          <w:sz w:val="24"/>
          <w:szCs w:val="24"/>
        </w:rPr>
        <w:t>Brammer at al. (2012) and Hoogendoorn et al. (2015)</w:t>
      </w:r>
      <w:r w:rsidR="009F4CFC" w:rsidRPr="00310E51">
        <w:rPr>
          <w:rFonts w:ascii="Times New Roman" w:hAnsi="Times New Roman" w:cs="Times New Roman"/>
          <w:color w:val="000000"/>
          <w:sz w:val="24"/>
          <w:szCs w:val="24"/>
        </w:rPr>
        <w:t xml:space="preserve"> </w:t>
      </w:r>
      <w:bookmarkEnd w:id="9"/>
      <w:r w:rsidR="009F4CFC" w:rsidRPr="00310E51">
        <w:rPr>
          <w:rFonts w:ascii="Times New Roman" w:hAnsi="Times New Roman" w:cs="Times New Roman"/>
          <w:color w:val="000000"/>
          <w:sz w:val="24"/>
          <w:szCs w:val="24"/>
        </w:rPr>
        <w:t xml:space="preserve">find a positive effect of size on EM. However, </w:t>
      </w:r>
      <w:r w:rsidR="009F7EB9" w:rsidRPr="00310E51">
        <w:rPr>
          <w:rFonts w:ascii="Times New Roman" w:hAnsi="Times New Roman" w:cs="Times New Roman"/>
          <w:color w:val="000000"/>
          <w:sz w:val="24"/>
          <w:szCs w:val="24"/>
        </w:rPr>
        <w:t xml:space="preserve">Clemens (2006), </w:t>
      </w:r>
      <w:r w:rsidR="00636D96" w:rsidRPr="00310E51">
        <w:rPr>
          <w:rFonts w:ascii="Times New Roman" w:hAnsi="Times New Roman" w:cs="Times New Roman"/>
          <w:color w:val="000000"/>
          <w:sz w:val="24"/>
          <w:szCs w:val="24"/>
        </w:rPr>
        <w:t>Arend (201</w:t>
      </w:r>
      <w:r w:rsidR="007703BB" w:rsidRPr="00310E51">
        <w:rPr>
          <w:rFonts w:ascii="Times New Roman" w:hAnsi="Times New Roman" w:cs="Times New Roman"/>
          <w:color w:val="000000"/>
          <w:sz w:val="24"/>
          <w:szCs w:val="24"/>
        </w:rPr>
        <w:t>4)</w:t>
      </w:r>
      <w:r w:rsidR="009F7EB9" w:rsidRPr="00310E51">
        <w:rPr>
          <w:rFonts w:ascii="Times New Roman" w:hAnsi="Times New Roman" w:cs="Times New Roman"/>
          <w:sz w:val="24"/>
          <w:szCs w:val="24"/>
        </w:rPr>
        <w:t xml:space="preserve"> and </w:t>
      </w:r>
      <w:r w:rsidR="009F7EB9" w:rsidRPr="00310E51">
        <w:rPr>
          <w:rFonts w:ascii="Times New Roman" w:hAnsi="Times New Roman" w:cs="Times New Roman"/>
          <w:color w:val="000000"/>
          <w:sz w:val="24"/>
          <w:szCs w:val="24"/>
        </w:rPr>
        <w:t>Heras-Saizarbitoria et al. (2016)</w:t>
      </w:r>
      <w:r w:rsidR="007703BB" w:rsidRPr="00310E51">
        <w:rPr>
          <w:rFonts w:ascii="Times New Roman" w:hAnsi="Times New Roman" w:cs="Times New Roman"/>
          <w:color w:val="000000"/>
          <w:sz w:val="24"/>
          <w:szCs w:val="24"/>
        </w:rPr>
        <w:t xml:space="preserve"> </w:t>
      </w:r>
      <w:r w:rsidR="00DF307A">
        <w:rPr>
          <w:rFonts w:ascii="Times New Roman" w:hAnsi="Times New Roman" w:cs="Times New Roman"/>
          <w:color w:val="000000"/>
          <w:sz w:val="24"/>
          <w:szCs w:val="24"/>
        </w:rPr>
        <w:t xml:space="preserve">found no significant effect </w:t>
      </w:r>
      <w:r w:rsidR="007703BB" w:rsidRPr="00310E51">
        <w:rPr>
          <w:rFonts w:ascii="Times New Roman" w:hAnsi="Times New Roman" w:cs="Times New Roman"/>
          <w:color w:val="000000"/>
          <w:sz w:val="24"/>
          <w:szCs w:val="24"/>
        </w:rPr>
        <w:t>of firm s</w:t>
      </w:r>
      <w:r w:rsidR="005E6BFD" w:rsidRPr="00310E51">
        <w:rPr>
          <w:rFonts w:ascii="Times New Roman" w:hAnsi="Times New Roman" w:cs="Times New Roman"/>
          <w:color w:val="000000"/>
          <w:sz w:val="24"/>
          <w:szCs w:val="24"/>
        </w:rPr>
        <w:t>i</w:t>
      </w:r>
      <w:r w:rsidRPr="00310E51">
        <w:rPr>
          <w:rFonts w:ascii="Times New Roman" w:hAnsi="Times New Roman" w:cs="Times New Roman"/>
          <w:color w:val="000000"/>
          <w:sz w:val="24"/>
          <w:szCs w:val="24"/>
        </w:rPr>
        <w:t>ze on EM</w:t>
      </w:r>
      <w:r w:rsidR="007703BB" w:rsidRPr="00310E51">
        <w:rPr>
          <w:rFonts w:ascii="Times New Roman" w:hAnsi="Times New Roman" w:cs="Times New Roman"/>
          <w:color w:val="000000"/>
          <w:sz w:val="24"/>
          <w:szCs w:val="24"/>
        </w:rPr>
        <w:t>.</w:t>
      </w:r>
      <w:r w:rsidRPr="00310E51">
        <w:rPr>
          <w:rFonts w:ascii="Times New Roman" w:hAnsi="Times New Roman" w:cs="Times New Roman"/>
          <w:color w:val="000000"/>
          <w:sz w:val="24"/>
          <w:szCs w:val="24"/>
        </w:rPr>
        <w:t xml:space="preserve"> </w:t>
      </w:r>
      <w:r w:rsidR="009F4CFC" w:rsidRPr="00310E51">
        <w:rPr>
          <w:rFonts w:ascii="Times New Roman" w:hAnsi="Times New Roman" w:cs="Times New Roman"/>
          <w:color w:val="000000"/>
          <w:sz w:val="24"/>
          <w:szCs w:val="24"/>
        </w:rPr>
        <w:t>Base</w:t>
      </w:r>
      <w:r w:rsidR="005E6BFD" w:rsidRPr="00310E51">
        <w:rPr>
          <w:rFonts w:ascii="Times New Roman" w:hAnsi="Times New Roman" w:cs="Times New Roman"/>
          <w:color w:val="000000"/>
          <w:sz w:val="24"/>
          <w:szCs w:val="24"/>
        </w:rPr>
        <w:t>d</w:t>
      </w:r>
      <w:r w:rsidR="009F4CFC" w:rsidRPr="00310E51">
        <w:rPr>
          <w:rFonts w:ascii="Times New Roman" w:hAnsi="Times New Roman" w:cs="Times New Roman"/>
          <w:color w:val="000000"/>
          <w:sz w:val="24"/>
          <w:szCs w:val="24"/>
        </w:rPr>
        <w:t xml:space="preserve"> on the </w:t>
      </w:r>
      <w:r w:rsidR="005E6BFD" w:rsidRPr="00310E51">
        <w:rPr>
          <w:rFonts w:ascii="Times New Roman" w:hAnsi="Times New Roman" w:cs="Times New Roman"/>
          <w:color w:val="000000"/>
          <w:sz w:val="24"/>
          <w:szCs w:val="24"/>
        </w:rPr>
        <w:t>a</w:t>
      </w:r>
      <w:r w:rsidR="009F4CFC" w:rsidRPr="00310E51">
        <w:rPr>
          <w:rFonts w:ascii="Times New Roman" w:hAnsi="Times New Roman" w:cs="Times New Roman"/>
          <w:color w:val="000000"/>
          <w:sz w:val="24"/>
          <w:szCs w:val="24"/>
        </w:rPr>
        <w:t>b</w:t>
      </w:r>
      <w:r w:rsidR="005E6BFD" w:rsidRPr="00310E51">
        <w:rPr>
          <w:rFonts w:ascii="Times New Roman" w:hAnsi="Times New Roman" w:cs="Times New Roman"/>
          <w:color w:val="000000"/>
          <w:sz w:val="24"/>
          <w:szCs w:val="24"/>
        </w:rPr>
        <w:t>o</w:t>
      </w:r>
      <w:r w:rsidR="009F4CFC" w:rsidRPr="00310E51">
        <w:rPr>
          <w:rFonts w:ascii="Times New Roman" w:hAnsi="Times New Roman" w:cs="Times New Roman"/>
          <w:color w:val="000000"/>
          <w:sz w:val="24"/>
          <w:szCs w:val="24"/>
        </w:rPr>
        <w:t xml:space="preserve">ve </w:t>
      </w:r>
      <w:r w:rsidR="005E6BFD" w:rsidRPr="00310E51">
        <w:rPr>
          <w:rFonts w:ascii="Times New Roman" w:hAnsi="Times New Roman" w:cs="Times New Roman"/>
          <w:color w:val="000000"/>
          <w:sz w:val="24"/>
          <w:szCs w:val="24"/>
        </w:rPr>
        <w:t>arguments</w:t>
      </w:r>
      <w:r w:rsidR="009F4CFC" w:rsidRPr="00310E51">
        <w:rPr>
          <w:rFonts w:ascii="Times New Roman" w:hAnsi="Times New Roman" w:cs="Times New Roman"/>
          <w:color w:val="000000"/>
          <w:sz w:val="24"/>
          <w:szCs w:val="24"/>
        </w:rPr>
        <w:t xml:space="preserve"> and emp</w:t>
      </w:r>
      <w:r w:rsidR="00936DB8">
        <w:rPr>
          <w:rFonts w:ascii="Times New Roman" w:hAnsi="Times New Roman" w:cs="Times New Roman"/>
          <w:color w:val="000000"/>
          <w:sz w:val="24"/>
          <w:szCs w:val="24"/>
        </w:rPr>
        <w:t>irical studies, it is hypothesis</w:t>
      </w:r>
      <w:r w:rsidR="009F4CFC" w:rsidRPr="00310E51">
        <w:rPr>
          <w:rFonts w:ascii="Times New Roman" w:hAnsi="Times New Roman" w:cs="Times New Roman"/>
          <w:color w:val="000000"/>
          <w:sz w:val="24"/>
          <w:szCs w:val="24"/>
        </w:rPr>
        <w:t>ed</w:t>
      </w:r>
      <w:r w:rsidRPr="00310E51">
        <w:rPr>
          <w:rFonts w:ascii="Times New Roman" w:hAnsi="Times New Roman" w:cs="Times New Roman"/>
          <w:color w:val="000000"/>
          <w:sz w:val="24"/>
          <w:szCs w:val="24"/>
        </w:rPr>
        <w:t xml:space="preserve"> that:</w:t>
      </w:r>
    </w:p>
    <w:p w14:paraId="081D6041" w14:textId="424F5731" w:rsidR="00D76E12" w:rsidRPr="00D76E12" w:rsidRDefault="0021629F" w:rsidP="00D76E12">
      <w:pPr>
        <w:spacing w:after="0" w:line="360" w:lineRule="auto"/>
        <w:ind w:firstLine="720"/>
        <w:jc w:val="both"/>
        <w:rPr>
          <w:rFonts w:ascii="Times New Roman" w:hAnsi="Times New Roman" w:cs="Times New Roman"/>
          <w:i/>
          <w:color w:val="000000"/>
          <w:sz w:val="24"/>
          <w:szCs w:val="24"/>
        </w:rPr>
      </w:pPr>
      <w:r w:rsidRPr="00310E51">
        <w:rPr>
          <w:rFonts w:ascii="Times New Roman" w:hAnsi="Times New Roman" w:cs="Times New Roman"/>
          <w:color w:val="000000"/>
          <w:sz w:val="24"/>
          <w:szCs w:val="24"/>
        </w:rPr>
        <w:t>H</w:t>
      </w:r>
      <w:r w:rsidR="00D74465">
        <w:rPr>
          <w:rFonts w:ascii="Times New Roman" w:hAnsi="Times New Roman" w:cs="Times New Roman"/>
          <w:b/>
          <w:i/>
          <w:color w:val="000000"/>
          <w:sz w:val="24"/>
          <w:szCs w:val="24"/>
          <w:vertAlign w:val="subscript"/>
        </w:rPr>
        <w:t>5</w:t>
      </w:r>
      <w:r w:rsidRPr="00310E51">
        <w:rPr>
          <w:rFonts w:ascii="Times New Roman" w:hAnsi="Times New Roman" w:cs="Times New Roman"/>
          <w:color w:val="000000"/>
          <w:sz w:val="24"/>
          <w:szCs w:val="24"/>
        </w:rPr>
        <w:t xml:space="preserve">. </w:t>
      </w:r>
      <w:r w:rsidRPr="00D76E12">
        <w:rPr>
          <w:rFonts w:ascii="Times New Roman" w:hAnsi="Times New Roman" w:cs="Times New Roman"/>
          <w:i/>
          <w:color w:val="000000"/>
          <w:sz w:val="24"/>
          <w:szCs w:val="24"/>
        </w:rPr>
        <w:t xml:space="preserve">There is a </w:t>
      </w:r>
      <w:r w:rsidR="00D76E12" w:rsidRPr="00D76E12">
        <w:rPr>
          <w:rFonts w:ascii="Times New Roman" w:hAnsi="Times New Roman" w:cs="Times New Roman"/>
          <w:i/>
          <w:color w:val="000000"/>
          <w:sz w:val="24"/>
          <w:szCs w:val="24"/>
        </w:rPr>
        <w:t xml:space="preserve">positive </w:t>
      </w:r>
      <w:r w:rsidRPr="00D76E12">
        <w:rPr>
          <w:rFonts w:ascii="Times New Roman" w:hAnsi="Times New Roman" w:cs="Times New Roman"/>
          <w:i/>
          <w:color w:val="000000"/>
          <w:sz w:val="24"/>
          <w:szCs w:val="24"/>
        </w:rPr>
        <w:t xml:space="preserve">relationship between firm size and environmental management </w:t>
      </w:r>
    </w:p>
    <w:p w14:paraId="6504FD0B" w14:textId="76F904FF" w:rsidR="009F4CFC" w:rsidRPr="00D76E12" w:rsidRDefault="00D76E12" w:rsidP="00D76E12">
      <w:pPr>
        <w:spacing w:after="0" w:line="360" w:lineRule="auto"/>
        <w:ind w:firstLine="720"/>
        <w:jc w:val="both"/>
        <w:rPr>
          <w:rFonts w:ascii="Times New Roman" w:hAnsi="Times New Roman" w:cs="Times New Roman"/>
          <w:i/>
          <w:color w:val="000000"/>
          <w:sz w:val="24"/>
          <w:szCs w:val="24"/>
        </w:rPr>
      </w:pPr>
      <w:r w:rsidRPr="00D76E12">
        <w:rPr>
          <w:rFonts w:ascii="Times New Roman" w:hAnsi="Times New Roman" w:cs="Times New Roman"/>
          <w:i/>
          <w:color w:val="000000"/>
          <w:sz w:val="24"/>
          <w:szCs w:val="24"/>
        </w:rPr>
        <w:t xml:space="preserve">      </w:t>
      </w:r>
      <w:r w:rsidR="0021629F" w:rsidRPr="00D76E12">
        <w:rPr>
          <w:rFonts w:ascii="Times New Roman" w:hAnsi="Times New Roman" w:cs="Times New Roman"/>
          <w:i/>
          <w:color w:val="000000"/>
          <w:sz w:val="24"/>
          <w:szCs w:val="24"/>
        </w:rPr>
        <w:t>practices.</w:t>
      </w:r>
    </w:p>
    <w:p w14:paraId="0B6C7594" w14:textId="77777777" w:rsidR="005B5F7E" w:rsidRPr="00310E51" w:rsidRDefault="005B5F7E" w:rsidP="00310E51">
      <w:pPr>
        <w:spacing w:line="360" w:lineRule="auto"/>
        <w:jc w:val="both"/>
        <w:rPr>
          <w:rFonts w:ascii="Times New Roman" w:hAnsi="Times New Roman" w:cs="Times New Roman"/>
          <w:color w:val="000000"/>
          <w:sz w:val="24"/>
          <w:szCs w:val="24"/>
        </w:rPr>
      </w:pPr>
    </w:p>
    <w:p w14:paraId="1CBBF45F" w14:textId="77777777" w:rsidR="00410BE1" w:rsidRPr="00410BE1" w:rsidRDefault="0021629F" w:rsidP="00187F10">
      <w:pPr>
        <w:spacing w:line="360" w:lineRule="auto"/>
        <w:jc w:val="both"/>
        <w:outlineLvl w:val="0"/>
        <w:rPr>
          <w:rFonts w:ascii="Times New Roman" w:hAnsi="Times New Roman" w:cs="Times New Roman"/>
          <w:b/>
          <w:sz w:val="24"/>
          <w:szCs w:val="24"/>
        </w:rPr>
      </w:pPr>
      <w:r w:rsidRPr="00410BE1">
        <w:rPr>
          <w:rFonts w:ascii="Times New Roman" w:hAnsi="Times New Roman" w:cs="Times New Roman"/>
          <w:b/>
          <w:sz w:val="24"/>
          <w:szCs w:val="24"/>
        </w:rPr>
        <w:t>Research Method</w:t>
      </w:r>
    </w:p>
    <w:p w14:paraId="719A9FC0" w14:textId="77777777" w:rsidR="00410BE1" w:rsidRPr="00BB0075" w:rsidRDefault="0021629F" w:rsidP="00187F10">
      <w:pPr>
        <w:spacing w:after="0" w:line="360" w:lineRule="auto"/>
        <w:jc w:val="both"/>
        <w:outlineLvl w:val="0"/>
        <w:rPr>
          <w:rFonts w:ascii="Times New Roman" w:eastAsia="Calibri" w:hAnsi="Times New Roman" w:cs="Times New Roman"/>
          <w:b/>
          <w:i/>
          <w:sz w:val="24"/>
          <w:szCs w:val="24"/>
        </w:rPr>
      </w:pPr>
      <w:r w:rsidRPr="00BB0075">
        <w:rPr>
          <w:rFonts w:ascii="Times New Roman" w:eastAsia="Calibri" w:hAnsi="Times New Roman" w:cs="Times New Roman"/>
          <w:b/>
          <w:i/>
          <w:sz w:val="24"/>
          <w:szCs w:val="24"/>
        </w:rPr>
        <w:t>Sample and data collection</w:t>
      </w:r>
    </w:p>
    <w:p w14:paraId="59421F2D" w14:textId="72CEA39F" w:rsidR="00BA65CD" w:rsidRDefault="0021629F" w:rsidP="007B29D3">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The data for the study was collected from a survey of SMEs operating in manufacturing</w:t>
      </w:r>
      <w:r w:rsidR="000136CB" w:rsidRPr="00310E51">
        <w:rPr>
          <w:rFonts w:ascii="Times New Roman" w:hAnsi="Times New Roman" w:cs="Times New Roman"/>
          <w:sz w:val="24"/>
          <w:szCs w:val="24"/>
        </w:rPr>
        <w:t xml:space="preserve"> and service</w:t>
      </w:r>
      <w:r w:rsidRPr="00310E51">
        <w:rPr>
          <w:rFonts w:ascii="Times New Roman" w:hAnsi="Times New Roman" w:cs="Times New Roman"/>
          <w:sz w:val="24"/>
          <w:szCs w:val="24"/>
        </w:rPr>
        <w:t xml:space="preserve"> </w:t>
      </w:r>
      <w:r w:rsidR="000136CB" w:rsidRPr="00310E51">
        <w:rPr>
          <w:rFonts w:ascii="Times New Roman" w:hAnsi="Times New Roman" w:cs="Times New Roman"/>
          <w:sz w:val="24"/>
          <w:szCs w:val="24"/>
        </w:rPr>
        <w:t xml:space="preserve">sectors </w:t>
      </w:r>
      <w:r w:rsidRPr="00310E51">
        <w:rPr>
          <w:rFonts w:ascii="Times New Roman" w:hAnsi="Times New Roman" w:cs="Times New Roman"/>
          <w:sz w:val="24"/>
          <w:szCs w:val="24"/>
        </w:rPr>
        <w:t xml:space="preserve">in the Kumasi metropolis of Ghana. The lists of SMEs in manufacturing and service were taken from the </w:t>
      </w:r>
      <w:r w:rsidR="00F2242C" w:rsidRPr="00310E51">
        <w:rPr>
          <w:rFonts w:ascii="Times New Roman" w:hAnsi="Times New Roman" w:cs="Times New Roman"/>
          <w:sz w:val="24"/>
          <w:szCs w:val="24"/>
        </w:rPr>
        <w:t>National</w:t>
      </w:r>
      <w:r w:rsidR="002660AA">
        <w:rPr>
          <w:rFonts w:ascii="Times New Roman" w:hAnsi="Times New Roman" w:cs="Times New Roman"/>
          <w:sz w:val="24"/>
          <w:szCs w:val="24"/>
        </w:rPr>
        <w:t xml:space="preserve"> Board for Small-</w:t>
      </w:r>
      <w:r w:rsidRPr="00310E51">
        <w:rPr>
          <w:rFonts w:ascii="Times New Roman" w:hAnsi="Times New Roman" w:cs="Times New Roman"/>
          <w:sz w:val="24"/>
          <w:szCs w:val="24"/>
        </w:rPr>
        <w:t xml:space="preserve">Scale Industry and Ghana Tourism </w:t>
      </w:r>
      <w:r w:rsidR="000136CB" w:rsidRPr="00310E51">
        <w:rPr>
          <w:rFonts w:ascii="Times New Roman" w:hAnsi="Times New Roman" w:cs="Times New Roman"/>
          <w:sz w:val="24"/>
          <w:szCs w:val="24"/>
        </w:rPr>
        <w:t>A</w:t>
      </w:r>
      <w:r w:rsidRPr="00310E51">
        <w:rPr>
          <w:rFonts w:ascii="Times New Roman" w:hAnsi="Times New Roman" w:cs="Times New Roman"/>
          <w:sz w:val="24"/>
          <w:szCs w:val="24"/>
        </w:rPr>
        <w:t xml:space="preserve">uthority in the </w:t>
      </w:r>
      <w:r w:rsidR="00F2242C" w:rsidRPr="00310E51">
        <w:rPr>
          <w:rFonts w:ascii="Times New Roman" w:hAnsi="Times New Roman" w:cs="Times New Roman"/>
          <w:sz w:val="24"/>
          <w:szCs w:val="24"/>
        </w:rPr>
        <w:t>region</w:t>
      </w:r>
      <w:r w:rsidRPr="00310E51">
        <w:rPr>
          <w:rFonts w:ascii="Times New Roman" w:hAnsi="Times New Roman" w:cs="Times New Roman"/>
          <w:sz w:val="24"/>
          <w:szCs w:val="24"/>
        </w:rPr>
        <w:t xml:space="preserve"> respectively</w:t>
      </w:r>
      <w:r w:rsidR="00F2242C" w:rsidRPr="00310E51">
        <w:rPr>
          <w:rFonts w:ascii="Times New Roman" w:hAnsi="Times New Roman" w:cs="Times New Roman"/>
          <w:sz w:val="24"/>
          <w:szCs w:val="24"/>
        </w:rPr>
        <w:t xml:space="preserve">. </w:t>
      </w:r>
      <w:r w:rsidR="003C49FA" w:rsidRPr="00310E51">
        <w:rPr>
          <w:rFonts w:ascii="Times New Roman" w:hAnsi="Times New Roman" w:cs="Times New Roman"/>
          <w:sz w:val="24"/>
          <w:szCs w:val="24"/>
        </w:rPr>
        <w:t xml:space="preserve">The involvement of both manufacturing and service firms is </w:t>
      </w:r>
      <w:r w:rsidR="00E650AC" w:rsidRPr="00310E51">
        <w:rPr>
          <w:rFonts w:ascii="Times New Roman" w:hAnsi="Times New Roman" w:cs="Times New Roman"/>
          <w:sz w:val="24"/>
          <w:szCs w:val="24"/>
        </w:rPr>
        <w:t xml:space="preserve">in line with previous calls to widen the scope of SMEs environmental management studies to more than one industry </w:t>
      </w:r>
      <w:r w:rsidR="00986C4B">
        <w:rPr>
          <w:rFonts w:ascii="Times New Roman" w:hAnsi="Times New Roman" w:cs="Times New Roman"/>
          <w:sz w:val="24"/>
          <w:szCs w:val="24"/>
        </w:rPr>
        <w:fldChar w:fldCharType="begin" w:fldLock="1"/>
      </w:r>
      <w:r w:rsidR="004F0B1A">
        <w:rPr>
          <w:rFonts w:ascii="Times New Roman" w:hAnsi="Times New Roman" w:cs="Times New Roman"/>
          <w:sz w:val="24"/>
          <w:szCs w:val="24"/>
        </w:rPr>
        <w:instrText>ADDIN CSL_CITATION { "citationItems" : [ { "id" : "ITEM-1", "itemData" : { "DOI" : "10.1007/s11628-008-0035-5", "ISSN" : "1862-8516", "author" : [ { "dropping-particle" : "", "family" : "Lucas", "given" : "Marilyn T.", "non-dropping-particle" : "", "parse-names" : false, "suffix" : "" }, { "dropping-particle" : "", "family" : "Wilson", "given" : "Matthew A.", "non-dropping-particle" : "", "parse-names" : false, "suffix" : "" } ], "container-title" : "Service Business", "id" : "ITEM-1", "issued" : { "date-parts" : [ [ "2008" ] ] }, "page" : "203-218", "title" : "Tracking the Relationship Between Environmental Management and Financial Performance in the Service Industry", "type" : "article-journal", "volume" : "2" }, "uris" : [ "http://www.mendeley.com/documents/?uuid=d129d823-91c2-4ccf-aaad-9b70582a64f7" ] } ], "mendeley" : { "formattedCitation" : "(Lucas and Wilson 2008)", "manualFormatting" : "(Lucas and Wilson 2008", "plainTextFormattedCitation" : "(Lucas and Wilson 2008)", "previouslyFormattedCitation" : "(Lucas and Wilson 2008)" }, "properties" : {  }, "schema" : "https://github.com/citation-style-language/schema/raw/master/csl-citation.json" }</w:instrText>
      </w:r>
      <w:r w:rsidR="00986C4B">
        <w:rPr>
          <w:rFonts w:ascii="Times New Roman" w:hAnsi="Times New Roman" w:cs="Times New Roman"/>
          <w:sz w:val="24"/>
          <w:szCs w:val="24"/>
        </w:rPr>
        <w:fldChar w:fldCharType="separate"/>
      </w:r>
      <w:r w:rsidR="00986C4B">
        <w:rPr>
          <w:rFonts w:ascii="Times New Roman" w:hAnsi="Times New Roman" w:cs="Times New Roman"/>
          <w:noProof/>
          <w:sz w:val="24"/>
          <w:szCs w:val="24"/>
        </w:rPr>
        <w:t>(Lucas and</w:t>
      </w:r>
      <w:r w:rsidR="00986C4B" w:rsidRPr="00986C4B">
        <w:rPr>
          <w:rFonts w:ascii="Times New Roman" w:hAnsi="Times New Roman" w:cs="Times New Roman"/>
          <w:noProof/>
          <w:sz w:val="24"/>
          <w:szCs w:val="24"/>
        </w:rPr>
        <w:t xml:space="preserve"> Wilson 2008</w:t>
      </w:r>
      <w:r w:rsidR="00986C4B">
        <w:rPr>
          <w:rFonts w:ascii="Times New Roman" w:hAnsi="Times New Roman" w:cs="Times New Roman"/>
          <w:sz w:val="24"/>
          <w:szCs w:val="24"/>
        </w:rPr>
        <w:fldChar w:fldCharType="end"/>
      </w:r>
      <w:r w:rsidR="00986C4B">
        <w:rPr>
          <w:rFonts w:ascii="Times New Roman" w:hAnsi="Times New Roman" w:cs="Times New Roman"/>
          <w:sz w:val="24"/>
          <w:szCs w:val="24"/>
        </w:rPr>
        <w:t>;</w:t>
      </w:r>
      <w:r w:rsidR="00E650AC" w:rsidRPr="00310E51">
        <w:rPr>
          <w:rFonts w:ascii="Times New Roman" w:hAnsi="Times New Roman" w:cs="Times New Roman"/>
          <w:sz w:val="24"/>
          <w:szCs w:val="24"/>
        </w:rPr>
        <w:t xml:space="preserve"> Ervin et al. 2013</w:t>
      </w:r>
      <w:r w:rsidR="00BB4F35" w:rsidRPr="00310E51">
        <w:rPr>
          <w:rFonts w:ascii="Times New Roman" w:hAnsi="Times New Roman" w:cs="Times New Roman"/>
          <w:sz w:val="24"/>
          <w:szCs w:val="24"/>
        </w:rPr>
        <w:t xml:space="preserve">). </w:t>
      </w:r>
      <w:r w:rsidR="003804BE" w:rsidRPr="00310E51">
        <w:rPr>
          <w:rFonts w:ascii="Times New Roman" w:hAnsi="Times New Roman" w:cs="Times New Roman"/>
          <w:sz w:val="24"/>
          <w:szCs w:val="24"/>
        </w:rPr>
        <w:t xml:space="preserve">The choice of Kumasi metropolis is </w:t>
      </w:r>
      <w:r w:rsidR="00DF307A">
        <w:rPr>
          <w:rFonts w:ascii="Times New Roman" w:hAnsi="Times New Roman" w:cs="Times New Roman"/>
          <w:sz w:val="24"/>
          <w:szCs w:val="24"/>
        </w:rPr>
        <w:t xml:space="preserve">because </w:t>
      </w:r>
      <w:r w:rsidR="002660AA">
        <w:rPr>
          <w:rFonts w:ascii="Times New Roman" w:hAnsi="Times New Roman" w:cs="Times New Roman"/>
          <w:sz w:val="24"/>
          <w:szCs w:val="24"/>
        </w:rPr>
        <w:t>it is</w:t>
      </w:r>
      <w:r w:rsidR="002660AA" w:rsidRPr="002660AA">
        <w:rPr>
          <w:rFonts w:ascii="Times New Roman" w:hAnsi="Times New Roman" w:cs="Times New Roman"/>
          <w:sz w:val="24"/>
          <w:szCs w:val="24"/>
        </w:rPr>
        <w:t xml:space="preserve"> the first to undertake environmental sanitation programme between 1989 and 1994 by UNDP and World Bank which has seen it built a reputation as environmental sanitation pioneer in Ghana (WaterAid 2016)</w:t>
      </w:r>
      <w:r w:rsidR="003804BE" w:rsidRPr="00310E51">
        <w:rPr>
          <w:rFonts w:ascii="Times New Roman" w:hAnsi="Times New Roman" w:cs="Times New Roman"/>
          <w:sz w:val="24"/>
          <w:szCs w:val="24"/>
        </w:rPr>
        <w:t>.</w:t>
      </w:r>
      <w:r w:rsidR="009C2427" w:rsidRPr="00310E51">
        <w:rPr>
          <w:rFonts w:ascii="Times New Roman" w:hAnsi="Times New Roman" w:cs="Times New Roman"/>
          <w:sz w:val="24"/>
          <w:szCs w:val="24"/>
        </w:rPr>
        <w:t xml:space="preserve"> SME</w:t>
      </w:r>
      <w:r w:rsidR="000E483E" w:rsidRPr="00310E51">
        <w:rPr>
          <w:rFonts w:ascii="Times New Roman" w:hAnsi="Times New Roman" w:cs="Times New Roman"/>
          <w:sz w:val="24"/>
          <w:szCs w:val="24"/>
        </w:rPr>
        <w:t>s in the study w</w:t>
      </w:r>
      <w:r w:rsidR="009C2427" w:rsidRPr="00310E51">
        <w:rPr>
          <w:rFonts w:ascii="Times New Roman" w:hAnsi="Times New Roman" w:cs="Times New Roman"/>
          <w:sz w:val="24"/>
          <w:szCs w:val="24"/>
        </w:rPr>
        <w:t>as defined</w:t>
      </w:r>
      <w:r w:rsidR="00C73C50">
        <w:rPr>
          <w:rFonts w:ascii="Times New Roman" w:hAnsi="Times New Roman" w:cs="Times New Roman"/>
          <w:sz w:val="24"/>
          <w:szCs w:val="24"/>
        </w:rPr>
        <w:t xml:space="preserve"> </w:t>
      </w:r>
      <w:r w:rsidR="000E483E" w:rsidRPr="00310E51">
        <w:rPr>
          <w:rFonts w:ascii="Times New Roman" w:hAnsi="Times New Roman" w:cs="Times New Roman"/>
          <w:sz w:val="24"/>
          <w:szCs w:val="24"/>
        </w:rPr>
        <w:t>in</w:t>
      </w:r>
      <w:r w:rsidR="009C2427" w:rsidRPr="00310E51">
        <w:rPr>
          <w:rFonts w:ascii="Times New Roman" w:hAnsi="Times New Roman" w:cs="Times New Roman"/>
          <w:sz w:val="24"/>
          <w:szCs w:val="24"/>
        </w:rPr>
        <w:t xml:space="preserve"> </w:t>
      </w:r>
      <w:r w:rsidR="000E483E" w:rsidRPr="00310E51">
        <w:rPr>
          <w:rFonts w:ascii="Times New Roman" w:hAnsi="Times New Roman" w:cs="Times New Roman"/>
          <w:sz w:val="24"/>
          <w:szCs w:val="24"/>
        </w:rPr>
        <w:t xml:space="preserve">line with the </w:t>
      </w:r>
      <w:r w:rsidR="000E483E" w:rsidRPr="00A15B51">
        <w:rPr>
          <w:rFonts w:ascii="Times New Roman" w:hAnsi="Times New Roman" w:cs="Times New Roman"/>
          <w:sz w:val="24"/>
          <w:szCs w:val="24"/>
        </w:rPr>
        <w:t>Ghana Statistical Service (</w:t>
      </w:r>
      <w:r w:rsidR="000E483E" w:rsidRPr="00310E51">
        <w:rPr>
          <w:rFonts w:ascii="Times New Roman" w:hAnsi="Times New Roman" w:cs="Times New Roman"/>
          <w:sz w:val="24"/>
          <w:szCs w:val="24"/>
        </w:rPr>
        <w:t xml:space="preserve">2015) which classifies firms with employees of 1-5 as micro, 6-29 small and 30-99 medium. </w:t>
      </w:r>
      <w:r w:rsidRPr="00310E51">
        <w:rPr>
          <w:rFonts w:ascii="Times New Roman" w:hAnsi="Times New Roman" w:cs="Times New Roman"/>
          <w:sz w:val="24"/>
          <w:szCs w:val="24"/>
        </w:rPr>
        <w:t xml:space="preserve">The total population of 494 consisted of 238 manufacturing firms and 256 hotels in the Kumasi metropolis. </w:t>
      </w:r>
      <w:r w:rsidR="003804BE" w:rsidRPr="00310E51">
        <w:rPr>
          <w:rFonts w:ascii="Times New Roman" w:hAnsi="Times New Roman" w:cs="Times New Roman"/>
          <w:sz w:val="24"/>
          <w:szCs w:val="24"/>
        </w:rPr>
        <w:t>To improve the representativeness of the target population and reduce sampling error, firms were sampled based on industrial sector using simple random sampling procedure</w:t>
      </w:r>
      <w:r w:rsidR="006F05D1">
        <w:rPr>
          <w:rFonts w:ascii="Times New Roman" w:hAnsi="Times New Roman" w:cs="Times New Roman"/>
          <w:sz w:val="24"/>
          <w:szCs w:val="24"/>
        </w:rPr>
        <w:t xml:space="preserve"> </w:t>
      </w:r>
      <w:r w:rsidR="00986C4B">
        <w:rPr>
          <w:rFonts w:ascii="Times New Roman" w:hAnsi="Times New Roman" w:cs="Times New Roman"/>
          <w:sz w:val="24"/>
          <w:szCs w:val="24"/>
        </w:rPr>
        <w:fldChar w:fldCharType="begin" w:fldLock="1"/>
      </w:r>
      <w:r w:rsidR="004F0B1A">
        <w:rPr>
          <w:rFonts w:ascii="Times New Roman" w:hAnsi="Times New Roman" w:cs="Times New Roman"/>
          <w:sz w:val="24"/>
          <w:szCs w:val="24"/>
        </w:rPr>
        <w:instrText>ADDIN CSL_CITATION { "citationItems" : [ { "id" : "ITEM-1", "itemData" : { "DOI" : "10.1016/j.jenvman.2012.02.027", "ISBN" : "0301-4797", "ISSN" : "03014797", "PMID" : "22459066", "abstract" : "The poor state of solid waste management in cities of developing countries is fast assuming the scale of a major social/environmental challenge. The main drivers of the waste problem in Nigeria, for instance, are poverty, high population and urbanization growth rates, compounded by a weak and underfunded infrastructure. The gravity of this problem is perhaps best reflected in the level of attention given to it in the United Nations Millennium Declaration in September, 2000. Three of the eight Millennium Development Goals (MDGs) in the Declaration have waste or resource efficiency implications. In response to the waste challenge many developed countries have embarked upon ambitious environmental reforms, recording remarkable advances in best practises and sustainable management of their Municipal Solid Waste (MSW). The same cannot be said for most countries in Sub-Sahara Africa, however, as a result of several barriers militating against sustainable MSW management. Adopting a questionnaire interview methodology, this study surveyed 1557 respondents' drawn from households, business and waste policy-makers in Abuja, Nigeria. Data analysis was carried out using the Statistical Programme for Social Sciences, (SPSS). Multivariate statistical analysis was used to carry out a between subjects multiple comparison of respondents views on the barriers as well as success factors affecting MSW management in the case study area. Findings point towards the need for a sustained public education programme on waste prevention and reuse as the panacea to waste problems in Nigeria. Based on the findings, a case is made for the adaptation of globally successful waste management best practises and strategies to suit local conditions. ?? 2012 Elsevier Ltd.", "author" : [ { "dropping-particle" : "", "family" : "Ezeah", "given" : "Chukwunonye", "non-dropping-particle" : "", "parse-names" : false, "suffix" : "" }, { "dropping-particle" : "", "family" : "Roberts", "given" : "Clive L.", "non-dropping-particle" : "", "parse-names" : false, "suffix" : "" } ], "container-title" : "Journal of Environmental Management", "id" : "ITEM-1", "issued" : { "date-parts" : [ [ "2012" ] ] }, "page" : "9-14", "publisher" : "Elsevier Ltd", "title" : "Analysis of barriers and success factors affecting the adoption of sustainable management of municipal solid waste in Nigeria", "type" : "article-journal", "volume" : "103" }, "uris" : [ "http://www.mendeley.com/documents/?uuid=240cdc02-83df-447c-99e5-2b01b4cfedd7" ] } ], "mendeley" : { "formattedCitation" : "(Ezeah and Roberts 2012)", "manualFormatting" : "(Ezeah and Roberts 2012)", "plainTextFormattedCitation" : "(Ezeah and Roberts 2012)", "previouslyFormattedCitation" : "(Ezeah and Roberts 2012)" }, "properties" : {  }, "schema" : "https://github.com/citation-style-language/schema/raw/master/csl-citation.json" }</w:instrText>
      </w:r>
      <w:r w:rsidR="00986C4B">
        <w:rPr>
          <w:rFonts w:ascii="Times New Roman" w:hAnsi="Times New Roman" w:cs="Times New Roman"/>
          <w:sz w:val="24"/>
          <w:szCs w:val="24"/>
        </w:rPr>
        <w:fldChar w:fldCharType="separate"/>
      </w:r>
      <w:r w:rsidR="00986C4B">
        <w:rPr>
          <w:rFonts w:ascii="Times New Roman" w:hAnsi="Times New Roman" w:cs="Times New Roman"/>
          <w:noProof/>
          <w:sz w:val="24"/>
          <w:szCs w:val="24"/>
        </w:rPr>
        <w:t>(Ezeah and</w:t>
      </w:r>
      <w:r w:rsidR="00986C4B" w:rsidRPr="00986C4B">
        <w:rPr>
          <w:rFonts w:ascii="Times New Roman" w:hAnsi="Times New Roman" w:cs="Times New Roman"/>
          <w:noProof/>
          <w:sz w:val="24"/>
          <w:szCs w:val="24"/>
        </w:rPr>
        <w:t xml:space="preserve"> Roberts 2012)</w:t>
      </w:r>
      <w:r w:rsidR="00986C4B">
        <w:rPr>
          <w:rFonts w:ascii="Times New Roman" w:hAnsi="Times New Roman" w:cs="Times New Roman"/>
          <w:sz w:val="24"/>
          <w:szCs w:val="24"/>
        </w:rPr>
        <w:fldChar w:fldCharType="end"/>
      </w:r>
      <w:r w:rsidR="003804BE" w:rsidRPr="00310E51">
        <w:rPr>
          <w:rFonts w:ascii="Times New Roman" w:hAnsi="Times New Roman" w:cs="Times New Roman"/>
          <w:sz w:val="24"/>
          <w:szCs w:val="24"/>
        </w:rPr>
        <w:t xml:space="preserve">. The final sample consisted of 149 manufacturing firms and 156 service firms bringing the total to 305. </w:t>
      </w:r>
    </w:p>
    <w:p w14:paraId="5CF4BB92" w14:textId="208AF6ED" w:rsidR="00E650AC" w:rsidRPr="00310E51" w:rsidRDefault="0021629F" w:rsidP="007B29D3">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The </w:t>
      </w:r>
      <w:r w:rsidR="00C73C50">
        <w:rPr>
          <w:rFonts w:ascii="Times New Roman" w:hAnsi="Times New Roman" w:cs="Times New Roman"/>
          <w:sz w:val="24"/>
          <w:szCs w:val="24"/>
        </w:rPr>
        <w:t xml:space="preserve">data was collected using </w:t>
      </w:r>
      <w:r w:rsidRPr="00310E51">
        <w:rPr>
          <w:rFonts w:ascii="Times New Roman" w:hAnsi="Times New Roman" w:cs="Times New Roman"/>
          <w:sz w:val="24"/>
          <w:szCs w:val="24"/>
        </w:rPr>
        <w:t xml:space="preserve">questionnaires </w:t>
      </w:r>
      <w:r w:rsidR="00C73C50">
        <w:rPr>
          <w:rFonts w:ascii="Times New Roman" w:hAnsi="Times New Roman" w:cs="Times New Roman"/>
          <w:sz w:val="24"/>
          <w:szCs w:val="24"/>
        </w:rPr>
        <w:t>and owner-managers were</w:t>
      </w:r>
      <w:r w:rsidRPr="00310E51">
        <w:rPr>
          <w:rFonts w:ascii="Times New Roman" w:hAnsi="Times New Roman" w:cs="Times New Roman"/>
          <w:sz w:val="24"/>
          <w:szCs w:val="24"/>
        </w:rPr>
        <w:t xml:space="preserve"> encourag</w:t>
      </w:r>
      <w:r w:rsidR="00BA65CD">
        <w:rPr>
          <w:rFonts w:ascii="Times New Roman" w:hAnsi="Times New Roman" w:cs="Times New Roman"/>
          <w:sz w:val="24"/>
          <w:szCs w:val="24"/>
        </w:rPr>
        <w:t xml:space="preserve">ed to participate voluntarily. </w:t>
      </w:r>
      <w:r w:rsidRPr="00310E51">
        <w:rPr>
          <w:rFonts w:ascii="Times New Roman" w:hAnsi="Times New Roman" w:cs="Times New Roman"/>
          <w:sz w:val="24"/>
          <w:szCs w:val="24"/>
        </w:rPr>
        <w:t>The</w:t>
      </w:r>
      <w:r w:rsidR="00BA65CD" w:rsidRPr="00BA65CD">
        <w:rPr>
          <w:rFonts w:ascii="Times New Roman" w:hAnsi="Times New Roman" w:cs="Times New Roman"/>
          <w:sz w:val="24"/>
          <w:szCs w:val="24"/>
        </w:rPr>
        <w:t xml:space="preserve"> self-administered</w:t>
      </w:r>
      <w:r w:rsidRPr="00310E51">
        <w:rPr>
          <w:rFonts w:ascii="Times New Roman" w:hAnsi="Times New Roman" w:cs="Times New Roman"/>
          <w:sz w:val="24"/>
          <w:szCs w:val="24"/>
        </w:rPr>
        <w:t xml:space="preserve"> questionnaires were pre-tested prior to its administration among some owner-managers of SMEs not part of the final sample for the study. The comments received from the respondents were incorporated into the questionnaire before sending them out. The content of the questionnaire was mainly shaped by empirical environmental management practices literature. </w:t>
      </w:r>
      <w:r w:rsidR="009A6FD4" w:rsidRPr="00310E51">
        <w:rPr>
          <w:rFonts w:ascii="Times New Roman" w:hAnsi="Times New Roman" w:cs="Times New Roman"/>
          <w:sz w:val="24"/>
          <w:szCs w:val="24"/>
        </w:rPr>
        <w:t>The survey questionnaire</w:t>
      </w:r>
      <w:r w:rsidRPr="00310E51">
        <w:rPr>
          <w:rFonts w:ascii="Times New Roman" w:hAnsi="Times New Roman" w:cs="Times New Roman"/>
          <w:sz w:val="24"/>
          <w:szCs w:val="24"/>
        </w:rPr>
        <w:t>s</w:t>
      </w:r>
      <w:r w:rsidR="009A6FD4" w:rsidRPr="00310E51">
        <w:rPr>
          <w:rFonts w:ascii="Times New Roman" w:hAnsi="Times New Roman" w:cs="Times New Roman"/>
          <w:sz w:val="24"/>
          <w:szCs w:val="24"/>
        </w:rPr>
        <w:t xml:space="preserve"> were d</w:t>
      </w:r>
      <w:r w:rsidR="00BA65CD">
        <w:rPr>
          <w:rFonts w:ascii="Times New Roman" w:hAnsi="Times New Roman" w:cs="Times New Roman"/>
          <w:sz w:val="24"/>
          <w:szCs w:val="24"/>
        </w:rPr>
        <w:t>istributed</w:t>
      </w:r>
      <w:r w:rsidR="009A6FD4" w:rsidRPr="00310E51">
        <w:rPr>
          <w:rFonts w:ascii="Times New Roman" w:hAnsi="Times New Roman" w:cs="Times New Roman"/>
          <w:sz w:val="24"/>
          <w:szCs w:val="24"/>
        </w:rPr>
        <w:t xml:space="preserve"> to owner-managers of the f</w:t>
      </w:r>
      <w:r w:rsidRPr="00310E51">
        <w:rPr>
          <w:rFonts w:ascii="Times New Roman" w:hAnsi="Times New Roman" w:cs="Times New Roman"/>
          <w:sz w:val="24"/>
          <w:szCs w:val="24"/>
        </w:rPr>
        <w:t>irms at their premises from April to May 2016.</w:t>
      </w:r>
      <w:r w:rsidR="00C77A26" w:rsidRPr="00310E51">
        <w:rPr>
          <w:rFonts w:ascii="Times New Roman" w:hAnsi="Times New Roman" w:cs="Times New Roman"/>
          <w:sz w:val="24"/>
          <w:szCs w:val="24"/>
        </w:rPr>
        <w:t xml:space="preserve">  T</w:t>
      </w:r>
      <w:r w:rsidR="009A6FD4" w:rsidRPr="00310E51">
        <w:rPr>
          <w:rFonts w:ascii="Times New Roman" w:hAnsi="Times New Roman" w:cs="Times New Roman"/>
          <w:sz w:val="24"/>
          <w:szCs w:val="24"/>
        </w:rPr>
        <w:t xml:space="preserve">he choice of owner-managers is in line with their dominant control over all strategic decisions and resources allocation for activities such as EMPs (Lapoutre and </w:t>
      </w:r>
      <w:r w:rsidR="004F0B1A">
        <w:rPr>
          <w:rFonts w:ascii="Times New Roman" w:hAnsi="Times New Roman" w:cs="Times New Roman"/>
          <w:sz w:val="24"/>
          <w:szCs w:val="24"/>
        </w:rPr>
        <w:t>Heene 2006, Gadenne et al.</w:t>
      </w:r>
      <w:r w:rsidR="009F3D3A" w:rsidRPr="00310E51">
        <w:rPr>
          <w:rFonts w:ascii="Times New Roman" w:hAnsi="Times New Roman" w:cs="Times New Roman"/>
          <w:sz w:val="24"/>
          <w:szCs w:val="24"/>
        </w:rPr>
        <w:t xml:space="preserve"> 2009</w:t>
      </w:r>
      <w:r w:rsidR="009A6FD4" w:rsidRPr="00310E51">
        <w:rPr>
          <w:rFonts w:ascii="Times New Roman" w:hAnsi="Times New Roman" w:cs="Times New Roman"/>
          <w:sz w:val="24"/>
          <w:szCs w:val="24"/>
        </w:rPr>
        <w:t>).</w:t>
      </w:r>
      <w:r w:rsidR="00E71D1F" w:rsidRPr="00310E51">
        <w:rPr>
          <w:rFonts w:ascii="Times New Roman" w:hAnsi="Times New Roman" w:cs="Times New Roman"/>
          <w:sz w:val="24"/>
          <w:szCs w:val="24"/>
        </w:rPr>
        <w:t xml:space="preserve"> </w:t>
      </w:r>
      <w:r w:rsidR="00AD40A2" w:rsidRPr="00310E51">
        <w:rPr>
          <w:rFonts w:ascii="Times New Roman" w:hAnsi="Times New Roman" w:cs="Times New Roman"/>
          <w:sz w:val="24"/>
          <w:szCs w:val="24"/>
        </w:rPr>
        <w:t xml:space="preserve">The questionnaire was in four parts. Part one was designed to </w:t>
      </w:r>
      <w:r w:rsidR="00E71D1F" w:rsidRPr="00310E51">
        <w:rPr>
          <w:rFonts w:ascii="Times New Roman" w:hAnsi="Times New Roman" w:cs="Times New Roman"/>
          <w:sz w:val="24"/>
          <w:szCs w:val="24"/>
        </w:rPr>
        <w:t>elicit</w:t>
      </w:r>
      <w:r w:rsidR="003C49FA" w:rsidRPr="00310E51">
        <w:rPr>
          <w:rFonts w:ascii="Times New Roman" w:hAnsi="Times New Roman" w:cs="Times New Roman"/>
          <w:sz w:val="24"/>
          <w:szCs w:val="24"/>
        </w:rPr>
        <w:t xml:space="preserve"> socio-demograph</w:t>
      </w:r>
      <w:r w:rsidR="00E71D1F" w:rsidRPr="00310E51">
        <w:rPr>
          <w:rFonts w:ascii="Times New Roman" w:hAnsi="Times New Roman" w:cs="Times New Roman"/>
          <w:sz w:val="24"/>
          <w:szCs w:val="24"/>
        </w:rPr>
        <w:t>ic</w:t>
      </w:r>
      <w:r w:rsidR="003C49FA" w:rsidRPr="00310E51">
        <w:rPr>
          <w:rFonts w:ascii="Times New Roman" w:hAnsi="Times New Roman" w:cs="Times New Roman"/>
          <w:sz w:val="24"/>
          <w:szCs w:val="24"/>
        </w:rPr>
        <w:t xml:space="preserve"> information of owner-managers. </w:t>
      </w:r>
      <w:r w:rsidRPr="00310E51">
        <w:rPr>
          <w:rFonts w:ascii="Times New Roman" w:hAnsi="Times New Roman" w:cs="Times New Roman"/>
          <w:sz w:val="24"/>
          <w:szCs w:val="24"/>
        </w:rPr>
        <w:t>Also,</w:t>
      </w:r>
      <w:r w:rsidR="003C49FA" w:rsidRPr="00310E51">
        <w:rPr>
          <w:rFonts w:ascii="Times New Roman" w:hAnsi="Times New Roman" w:cs="Times New Roman"/>
          <w:sz w:val="24"/>
          <w:szCs w:val="24"/>
        </w:rPr>
        <w:t xml:space="preserve"> </w:t>
      </w:r>
      <w:r w:rsidR="00C73C50">
        <w:rPr>
          <w:rFonts w:ascii="Times New Roman" w:hAnsi="Times New Roman" w:cs="Times New Roman"/>
          <w:sz w:val="24"/>
          <w:szCs w:val="24"/>
        </w:rPr>
        <w:t xml:space="preserve">requested were </w:t>
      </w:r>
      <w:r w:rsidR="003C49FA" w:rsidRPr="00310E51">
        <w:rPr>
          <w:rFonts w:ascii="Times New Roman" w:hAnsi="Times New Roman" w:cs="Times New Roman"/>
          <w:sz w:val="24"/>
          <w:szCs w:val="24"/>
        </w:rPr>
        <w:t xml:space="preserve">firm-specific information such as ownership status, industry, employee numbers and years in operation. Part two contained questions relating to environmental management practices </w:t>
      </w:r>
      <w:r w:rsidR="00D76E12">
        <w:rPr>
          <w:rFonts w:ascii="Times New Roman" w:hAnsi="Times New Roman" w:cs="Times New Roman"/>
          <w:sz w:val="24"/>
          <w:szCs w:val="24"/>
        </w:rPr>
        <w:t>(</w:t>
      </w:r>
      <w:r w:rsidR="00822528">
        <w:rPr>
          <w:rFonts w:ascii="Times New Roman" w:hAnsi="Times New Roman" w:cs="Times New Roman"/>
          <w:sz w:val="24"/>
          <w:szCs w:val="24"/>
        </w:rPr>
        <w:t>energy, water, waste, materials, pollution and biodiversity)</w:t>
      </w:r>
      <w:r w:rsidR="00D76E12">
        <w:rPr>
          <w:rFonts w:ascii="Times New Roman" w:hAnsi="Times New Roman" w:cs="Times New Roman"/>
          <w:sz w:val="24"/>
          <w:szCs w:val="24"/>
        </w:rPr>
        <w:t xml:space="preserve"> </w:t>
      </w:r>
      <w:r w:rsidR="003C49FA" w:rsidRPr="00310E51">
        <w:rPr>
          <w:rFonts w:ascii="Times New Roman" w:hAnsi="Times New Roman" w:cs="Times New Roman"/>
          <w:sz w:val="24"/>
          <w:szCs w:val="24"/>
        </w:rPr>
        <w:t>of the firm. Part three involves questions on stakeholder influence on the EMPs of the firm.</w:t>
      </w:r>
      <w:r w:rsidRPr="00310E51">
        <w:rPr>
          <w:rFonts w:ascii="Times New Roman" w:hAnsi="Times New Roman" w:cs="Times New Roman"/>
          <w:sz w:val="24"/>
          <w:szCs w:val="24"/>
        </w:rPr>
        <w:t xml:space="preserve">  At the end of the survey period</w:t>
      </w:r>
      <w:r w:rsidR="00C6754C" w:rsidRPr="00310E51">
        <w:rPr>
          <w:rFonts w:ascii="Times New Roman" w:hAnsi="Times New Roman" w:cs="Times New Roman"/>
          <w:sz w:val="24"/>
          <w:szCs w:val="24"/>
        </w:rPr>
        <w:t xml:space="preserve">, </w:t>
      </w:r>
      <w:r w:rsidR="00E71D1F" w:rsidRPr="00310E51">
        <w:rPr>
          <w:rFonts w:ascii="Times New Roman" w:hAnsi="Times New Roman" w:cs="Times New Roman"/>
          <w:sz w:val="24"/>
          <w:szCs w:val="24"/>
        </w:rPr>
        <w:t>244</w:t>
      </w:r>
      <w:r w:rsidRPr="00310E51">
        <w:rPr>
          <w:rFonts w:ascii="Times New Roman" w:hAnsi="Times New Roman" w:cs="Times New Roman"/>
          <w:sz w:val="24"/>
          <w:szCs w:val="24"/>
        </w:rPr>
        <w:t xml:space="preserve"> quest</w:t>
      </w:r>
      <w:r w:rsidR="00E71D1F" w:rsidRPr="00310E51">
        <w:rPr>
          <w:rFonts w:ascii="Times New Roman" w:hAnsi="Times New Roman" w:cs="Times New Roman"/>
          <w:sz w:val="24"/>
          <w:szCs w:val="24"/>
        </w:rPr>
        <w:t>ionnaires were returned with 238</w:t>
      </w:r>
      <w:r w:rsidRPr="00310E51">
        <w:rPr>
          <w:rFonts w:ascii="Times New Roman" w:hAnsi="Times New Roman" w:cs="Times New Roman"/>
          <w:sz w:val="24"/>
          <w:szCs w:val="24"/>
        </w:rPr>
        <w:t xml:space="preserve"> being considered useful. This</w:t>
      </w:r>
      <w:r w:rsidR="00E71D1F" w:rsidRPr="00310E51">
        <w:rPr>
          <w:rFonts w:ascii="Times New Roman" w:hAnsi="Times New Roman" w:cs="Times New Roman"/>
          <w:sz w:val="24"/>
          <w:szCs w:val="24"/>
        </w:rPr>
        <w:t xml:space="preserve"> represents a response rate of 78</w:t>
      </w:r>
      <w:r w:rsidRPr="00310E51">
        <w:rPr>
          <w:rFonts w:ascii="Times New Roman" w:hAnsi="Times New Roman" w:cs="Times New Roman"/>
          <w:sz w:val="24"/>
          <w:szCs w:val="24"/>
        </w:rPr>
        <w:t>%.</w:t>
      </w:r>
    </w:p>
    <w:p w14:paraId="7AACC411" w14:textId="77777777" w:rsidR="00A03BB9" w:rsidRPr="00310E51" w:rsidRDefault="00A03BB9" w:rsidP="007F6F79">
      <w:pPr>
        <w:spacing w:after="0" w:line="360" w:lineRule="auto"/>
        <w:jc w:val="both"/>
        <w:rPr>
          <w:rFonts w:ascii="Times New Roman" w:hAnsi="Times New Roman" w:cs="Times New Roman"/>
          <w:sz w:val="24"/>
          <w:szCs w:val="24"/>
        </w:rPr>
      </w:pPr>
    </w:p>
    <w:p w14:paraId="50EABC7B" w14:textId="77777777" w:rsidR="00FF4145" w:rsidRPr="00D60959" w:rsidRDefault="0021629F" w:rsidP="007F6F79">
      <w:pPr>
        <w:spacing w:after="0" w:line="360" w:lineRule="auto"/>
        <w:jc w:val="both"/>
        <w:outlineLvl w:val="0"/>
        <w:rPr>
          <w:rFonts w:ascii="Times New Roman" w:hAnsi="Times New Roman" w:cs="Times New Roman"/>
          <w:b/>
          <w:sz w:val="24"/>
          <w:szCs w:val="24"/>
        </w:rPr>
      </w:pPr>
      <w:r w:rsidRPr="00D60959">
        <w:rPr>
          <w:rFonts w:ascii="Times New Roman" w:hAnsi="Times New Roman" w:cs="Times New Roman"/>
          <w:b/>
          <w:sz w:val="24"/>
          <w:szCs w:val="24"/>
        </w:rPr>
        <w:t>Measurement of variables</w:t>
      </w:r>
    </w:p>
    <w:p w14:paraId="584DA1B5" w14:textId="77777777" w:rsidR="00FF4145" w:rsidRPr="00410BE1" w:rsidRDefault="0021629F" w:rsidP="007F6F79">
      <w:pPr>
        <w:spacing w:after="0" w:line="360" w:lineRule="auto"/>
        <w:jc w:val="both"/>
        <w:outlineLvl w:val="0"/>
        <w:rPr>
          <w:rFonts w:ascii="Times New Roman" w:hAnsi="Times New Roman" w:cs="Times New Roman"/>
          <w:b/>
          <w:i/>
          <w:sz w:val="24"/>
          <w:szCs w:val="24"/>
        </w:rPr>
      </w:pPr>
      <w:r w:rsidRPr="00410BE1">
        <w:rPr>
          <w:rFonts w:ascii="Times New Roman" w:hAnsi="Times New Roman" w:cs="Times New Roman"/>
          <w:b/>
          <w:i/>
          <w:sz w:val="24"/>
          <w:szCs w:val="24"/>
        </w:rPr>
        <w:t>Dependent variable</w:t>
      </w:r>
      <w:r w:rsidR="00B22B96" w:rsidRPr="00410BE1">
        <w:rPr>
          <w:rFonts w:ascii="Times New Roman" w:eastAsia="Calibri" w:hAnsi="Times New Roman" w:cs="Times New Roman"/>
          <w:b/>
          <w:bCs/>
          <w:i/>
          <w:sz w:val="24"/>
          <w:szCs w:val="24"/>
        </w:rPr>
        <w:t xml:space="preserve"> and c</w:t>
      </w:r>
      <w:r w:rsidR="00B22B96" w:rsidRPr="00410BE1">
        <w:rPr>
          <w:rFonts w:ascii="Times New Roman" w:hAnsi="Times New Roman" w:cs="Times New Roman"/>
          <w:b/>
          <w:bCs/>
          <w:i/>
          <w:sz w:val="24"/>
          <w:szCs w:val="24"/>
        </w:rPr>
        <w:t>onstruct validation</w:t>
      </w:r>
    </w:p>
    <w:p w14:paraId="06B47793" w14:textId="3FF42FF4" w:rsidR="00207223" w:rsidRDefault="0021629F" w:rsidP="007F6F79">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The study’s dependent variable, environm</w:t>
      </w:r>
      <w:r w:rsidR="00EB63FD">
        <w:rPr>
          <w:rFonts w:ascii="Times New Roman" w:hAnsi="Times New Roman" w:cs="Times New Roman"/>
          <w:sz w:val="24"/>
          <w:szCs w:val="24"/>
        </w:rPr>
        <w:t>ental management practices (EMP</w:t>
      </w:r>
      <w:r w:rsidRPr="00310E51">
        <w:rPr>
          <w:rFonts w:ascii="Times New Roman" w:hAnsi="Times New Roman" w:cs="Times New Roman"/>
          <w:sz w:val="24"/>
          <w:szCs w:val="24"/>
        </w:rPr>
        <w:t>) was measured as a higher order construct comprising of six reflective components: energy efficiency, water</w:t>
      </w:r>
      <w:r w:rsidR="00BA65CD">
        <w:rPr>
          <w:rFonts w:ascii="Times New Roman" w:hAnsi="Times New Roman" w:cs="Times New Roman"/>
          <w:sz w:val="24"/>
          <w:szCs w:val="24"/>
        </w:rPr>
        <w:t>, waste</w:t>
      </w:r>
      <w:r w:rsidRPr="00310E51">
        <w:rPr>
          <w:rFonts w:ascii="Times New Roman" w:hAnsi="Times New Roman" w:cs="Times New Roman"/>
          <w:sz w:val="24"/>
          <w:szCs w:val="24"/>
        </w:rPr>
        <w:t>, material</w:t>
      </w:r>
      <w:r w:rsidR="00BA65CD">
        <w:rPr>
          <w:rFonts w:ascii="Times New Roman" w:hAnsi="Times New Roman" w:cs="Times New Roman"/>
          <w:sz w:val="24"/>
          <w:szCs w:val="24"/>
        </w:rPr>
        <w:t>, pollution</w:t>
      </w:r>
      <w:r w:rsidRPr="00310E51">
        <w:rPr>
          <w:rFonts w:ascii="Times New Roman" w:hAnsi="Times New Roman" w:cs="Times New Roman"/>
          <w:sz w:val="24"/>
          <w:szCs w:val="24"/>
        </w:rPr>
        <w:t>, and biodi</w:t>
      </w:r>
      <w:r w:rsidR="00761016" w:rsidRPr="00310E51">
        <w:rPr>
          <w:rFonts w:ascii="Times New Roman" w:hAnsi="Times New Roman" w:cs="Times New Roman"/>
          <w:sz w:val="24"/>
          <w:szCs w:val="24"/>
        </w:rPr>
        <w:t xml:space="preserve">versity </w:t>
      </w:r>
      <w:r w:rsidR="00761016" w:rsidRPr="00764D2B">
        <w:rPr>
          <w:rFonts w:ascii="Times New Roman" w:hAnsi="Times New Roman" w:cs="Times New Roman"/>
          <w:sz w:val="24"/>
          <w:szCs w:val="24"/>
        </w:rPr>
        <w:t>management (DEFRA 2013</w:t>
      </w:r>
      <w:r w:rsidRPr="00764D2B">
        <w:rPr>
          <w:rFonts w:ascii="Times New Roman" w:hAnsi="Times New Roman" w:cs="Times New Roman"/>
          <w:sz w:val="24"/>
          <w:szCs w:val="24"/>
        </w:rPr>
        <w:t xml:space="preserve">). </w:t>
      </w:r>
      <w:r w:rsidRPr="00310E51">
        <w:rPr>
          <w:rFonts w:ascii="Times New Roman" w:hAnsi="Times New Roman" w:cs="Times New Roman"/>
          <w:sz w:val="24"/>
          <w:szCs w:val="24"/>
        </w:rPr>
        <w:t xml:space="preserve">From the </w:t>
      </w:r>
      <w:r w:rsidR="00907920" w:rsidRPr="00310E51">
        <w:rPr>
          <w:rFonts w:ascii="Times New Roman" w:hAnsi="Times New Roman" w:cs="Times New Roman"/>
          <w:sz w:val="24"/>
          <w:szCs w:val="24"/>
        </w:rPr>
        <w:t xml:space="preserve">extant </w:t>
      </w:r>
      <w:r w:rsidRPr="00310E51">
        <w:rPr>
          <w:rFonts w:ascii="Times New Roman" w:hAnsi="Times New Roman" w:cs="Times New Roman"/>
          <w:sz w:val="24"/>
          <w:szCs w:val="24"/>
        </w:rPr>
        <w:t xml:space="preserve">literature, a large pool of items was extracted to measure each component. This gave us the flexibility to determine which items were empirically relevant to the context. Using a 5-point measuring </w:t>
      </w:r>
      <w:r w:rsidR="00907920" w:rsidRPr="00310E51">
        <w:rPr>
          <w:rFonts w:ascii="Times New Roman" w:hAnsi="Times New Roman" w:cs="Times New Roman"/>
          <w:sz w:val="24"/>
          <w:szCs w:val="24"/>
        </w:rPr>
        <w:t xml:space="preserve">scale </w:t>
      </w:r>
      <w:r w:rsidRPr="00310E51">
        <w:rPr>
          <w:rFonts w:ascii="Times New Roman" w:hAnsi="Times New Roman" w:cs="Times New Roman"/>
          <w:sz w:val="24"/>
          <w:szCs w:val="24"/>
        </w:rPr>
        <w:t xml:space="preserve">from “1=not at all” to “5=to a great extent”, the respondents were asked to indicate the extent </w:t>
      </w:r>
      <w:r w:rsidR="00907920" w:rsidRPr="00310E51">
        <w:rPr>
          <w:rFonts w:ascii="Times New Roman" w:hAnsi="Times New Roman" w:cs="Times New Roman"/>
          <w:sz w:val="24"/>
          <w:szCs w:val="24"/>
        </w:rPr>
        <w:t xml:space="preserve">to </w:t>
      </w:r>
      <w:r w:rsidRPr="00310E51">
        <w:rPr>
          <w:rFonts w:ascii="Times New Roman" w:hAnsi="Times New Roman" w:cs="Times New Roman"/>
          <w:sz w:val="24"/>
          <w:szCs w:val="24"/>
        </w:rPr>
        <w:t>which their firms adopt measures to manage each item identified for each component of EMPs. Since new items were developed specifically for the study’s context, we adopted exploratory factor analysis (EFA) to check for unidimensionality (</w:t>
      </w:r>
      <w:r w:rsidR="004F0B1A">
        <w:rPr>
          <w:rFonts w:ascii="Times New Roman" w:hAnsi="Times New Roman" w:cs="Times New Roman"/>
          <w:sz w:val="24"/>
          <w:szCs w:val="24"/>
        </w:rPr>
        <w:t>Hair et al.</w:t>
      </w:r>
      <w:r w:rsidRPr="00764D2B">
        <w:rPr>
          <w:rFonts w:ascii="Times New Roman" w:hAnsi="Times New Roman" w:cs="Times New Roman"/>
          <w:sz w:val="24"/>
          <w:szCs w:val="24"/>
        </w:rPr>
        <w:t xml:space="preserve"> 2014). </w:t>
      </w:r>
      <w:r w:rsidR="00DF307A">
        <w:rPr>
          <w:rFonts w:ascii="Times New Roman" w:hAnsi="Times New Roman" w:cs="Times New Roman"/>
          <w:sz w:val="24"/>
          <w:szCs w:val="24"/>
        </w:rPr>
        <w:t xml:space="preserve">Many items </w:t>
      </w:r>
      <w:r w:rsidRPr="00310E51">
        <w:rPr>
          <w:rFonts w:ascii="Times New Roman" w:hAnsi="Times New Roman" w:cs="Times New Roman"/>
          <w:sz w:val="24"/>
          <w:szCs w:val="24"/>
        </w:rPr>
        <w:t>necessitated that separate EFAs were conducted on each set of measures we identified for each component of EMP</w:t>
      </w:r>
      <w:r w:rsidR="00907920" w:rsidRPr="00310E51">
        <w:rPr>
          <w:rFonts w:ascii="Times New Roman" w:hAnsi="Times New Roman" w:cs="Times New Roman"/>
          <w:sz w:val="24"/>
          <w:szCs w:val="24"/>
        </w:rPr>
        <w:t>s</w:t>
      </w:r>
      <w:r w:rsidRPr="00310E51">
        <w:rPr>
          <w:rFonts w:ascii="Times New Roman" w:hAnsi="Times New Roman" w:cs="Times New Roman"/>
          <w:sz w:val="24"/>
          <w:szCs w:val="24"/>
        </w:rPr>
        <w:t xml:space="preserve">. The final EFA was conducted on all the retained items (i.e. those that loaded on the first component, had loadings above .50 and a mean score above 3.00). After checking for suitability for EFA, we relied on </w:t>
      </w:r>
      <w:r w:rsidRPr="00764D2B">
        <w:rPr>
          <w:rFonts w:ascii="Times New Roman" w:hAnsi="Times New Roman" w:cs="Times New Roman"/>
          <w:sz w:val="24"/>
          <w:szCs w:val="24"/>
        </w:rPr>
        <w:t xml:space="preserve">principal component and varimax as the estimation and rotation techniques respectively (Pallant 2007; Field 2013). The </w:t>
      </w:r>
      <w:r w:rsidRPr="00310E51">
        <w:rPr>
          <w:rFonts w:ascii="Times New Roman" w:hAnsi="Times New Roman" w:cs="Times New Roman"/>
          <w:sz w:val="24"/>
          <w:szCs w:val="24"/>
        </w:rPr>
        <w:t>results obtained, and all other relevant</w:t>
      </w:r>
      <w:r w:rsidR="00366513">
        <w:rPr>
          <w:rFonts w:ascii="Times New Roman" w:hAnsi="Times New Roman" w:cs="Times New Roman"/>
          <w:sz w:val="24"/>
          <w:szCs w:val="24"/>
        </w:rPr>
        <w:t xml:space="preserve"> statistics are shown in Table 1</w:t>
      </w:r>
      <w:r w:rsidR="00907920" w:rsidRPr="00310E51">
        <w:rPr>
          <w:rFonts w:ascii="Times New Roman" w:hAnsi="Times New Roman" w:cs="Times New Roman"/>
          <w:sz w:val="24"/>
          <w:szCs w:val="24"/>
        </w:rPr>
        <w:t xml:space="preserve">. </w:t>
      </w:r>
    </w:p>
    <w:p w14:paraId="3166DAAD" w14:textId="77777777" w:rsidR="00207223" w:rsidRDefault="00207223" w:rsidP="00207223">
      <w:pPr>
        <w:spacing w:line="360" w:lineRule="auto"/>
        <w:jc w:val="center"/>
        <w:rPr>
          <w:rFonts w:ascii="Times New Roman" w:hAnsi="Times New Roman" w:cs="Times New Roman"/>
          <w:b/>
          <w:sz w:val="24"/>
          <w:szCs w:val="24"/>
        </w:rPr>
      </w:pPr>
    </w:p>
    <w:p w14:paraId="67A7F4CA" w14:textId="77777777" w:rsidR="00207223" w:rsidRPr="0052127D" w:rsidRDefault="00207223" w:rsidP="002072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1</w:t>
      </w:r>
      <w:r w:rsidRPr="0052127D">
        <w:rPr>
          <w:rFonts w:ascii="Times New Roman" w:hAnsi="Times New Roman" w:cs="Times New Roman"/>
          <w:b/>
          <w:sz w:val="24"/>
          <w:szCs w:val="24"/>
        </w:rPr>
        <w:t xml:space="preserve"> ABOUT HERE]</w:t>
      </w:r>
    </w:p>
    <w:p w14:paraId="51DFEAE6" w14:textId="77777777" w:rsidR="00207223" w:rsidRDefault="00207223" w:rsidP="00207223">
      <w:pPr>
        <w:spacing w:line="360" w:lineRule="auto"/>
        <w:jc w:val="both"/>
        <w:rPr>
          <w:rFonts w:ascii="Times New Roman" w:hAnsi="Times New Roman" w:cs="Times New Roman"/>
          <w:sz w:val="24"/>
          <w:szCs w:val="24"/>
        </w:rPr>
      </w:pPr>
    </w:p>
    <w:p w14:paraId="35419397" w14:textId="1DE9A47B" w:rsidR="00FF4145" w:rsidRPr="00310E51" w:rsidRDefault="00907920" w:rsidP="00207223">
      <w:pPr>
        <w:spacing w:line="360" w:lineRule="auto"/>
        <w:jc w:val="both"/>
        <w:rPr>
          <w:rFonts w:ascii="Times New Roman" w:hAnsi="Times New Roman" w:cs="Times New Roman"/>
          <w:sz w:val="24"/>
          <w:szCs w:val="24"/>
        </w:rPr>
      </w:pPr>
      <w:r w:rsidRPr="00310E51">
        <w:rPr>
          <w:rFonts w:ascii="Times New Roman" w:hAnsi="Times New Roman" w:cs="Times New Roman"/>
          <w:sz w:val="24"/>
          <w:szCs w:val="24"/>
        </w:rPr>
        <w:t xml:space="preserve">The reliability of </w:t>
      </w:r>
      <w:r w:rsidR="0021629F" w:rsidRPr="00310E51">
        <w:rPr>
          <w:rFonts w:ascii="Times New Roman" w:hAnsi="Times New Roman" w:cs="Times New Roman"/>
          <w:sz w:val="24"/>
          <w:szCs w:val="24"/>
        </w:rPr>
        <w:t>the items for each component was above .70 which indicate that the retained items had good internal consistency (</w:t>
      </w:r>
      <w:r w:rsidRPr="00310E51">
        <w:rPr>
          <w:rFonts w:ascii="Times New Roman" w:hAnsi="Times New Roman" w:cs="Times New Roman"/>
          <w:sz w:val="24"/>
          <w:szCs w:val="24"/>
        </w:rPr>
        <w:t>Field</w:t>
      </w:r>
      <w:r w:rsidR="004C095F">
        <w:rPr>
          <w:rFonts w:ascii="Times New Roman" w:hAnsi="Times New Roman" w:cs="Times New Roman"/>
          <w:sz w:val="24"/>
          <w:szCs w:val="24"/>
        </w:rPr>
        <w:t xml:space="preserve"> </w:t>
      </w:r>
      <w:r w:rsidR="0021629F" w:rsidRPr="00310E51">
        <w:rPr>
          <w:rFonts w:ascii="Times New Roman" w:hAnsi="Times New Roman" w:cs="Times New Roman"/>
          <w:sz w:val="24"/>
          <w:szCs w:val="24"/>
        </w:rPr>
        <w:t>2013). Given these results, we averaged each set of items to obtain a composite score for each component, after which an overall average score was computed for EMP</w:t>
      </w:r>
      <w:r w:rsidRPr="00310E51">
        <w:rPr>
          <w:rFonts w:ascii="Times New Roman" w:hAnsi="Times New Roman" w:cs="Times New Roman"/>
          <w:sz w:val="24"/>
          <w:szCs w:val="24"/>
        </w:rPr>
        <w:t>s</w:t>
      </w:r>
      <w:r w:rsidR="0021629F" w:rsidRPr="00310E51">
        <w:rPr>
          <w:rFonts w:ascii="Times New Roman" w:hAnsi="Times New Roman" w:cs="Times New Roman"/>
          <w:sz w:val="24"/>
          <w:szCs w:val="24"/>
        </w:rPr>
        <w:t xml:space="preserve"> (Hair et al. 2014). Prior to this, we assessed the bivariate correlations between the components to ensure there exist substantial associations (.40 to .70) and yet component</w:t>
      </w:r>
      <w:r w:rsidR="005C4860">
        <w:rPr>
          <w:rFonts w:ascii="Times New Roman" w:hAnsi="Times New Roman" w:cs="Times New Roman"/>
          <w:sz w:val="24"/>
          <w:szCs w:val="24"/>
        </w:rPr>
        <w:t>s retained</w:t>
      </w:r>
      <w:r w:rsidR="0021629F" w:rsidRPr="00310E51">
        <w:rPr>
          <w:rFonts w:ascii="Times New Roman" w:hAnsi="Times New Roman" w:cs="Times New Roman"/>
          <w:sz w:val="24"/>
          <w:szCs w:val="24"/>
        </w:rPr>
        <w:t xml:space="preserve"> high unique variance (i.e. coefficients not greater than .70) (see Table 3) (Hair et al. 2014). </w:t>
      </w:r>
    </w:p>
    <w:p w14:paraId="5CE998DD" w14:textId="77777777" w:rsidR="009D6C45" w:rsidRPr="00310E51" w:rsidRDefault="009D6C45" w:rsidP="00310E51">
      <w:pPr>
        <w:spacing w:line="360" w:lineRule="auto"/>
        <w:jc w:val="both"/>
        <w:rPr>
          <w:rFonts w:ascii="Times New Roman" w:hAnsi="Times New Roman" w:cs="Times New Roman"/>
          <w:sz w:val="24"/>
          <w:szCs w:val="24"/>
        </w:rPr>
      </w:pPr>
    </w:p>
    <w:p w14:paraId="089A391F" w14:textId="77777777" w:rsidR="000F32D3" w:rsidRPr="00D44F6D" w:rsidRDefault="0021629F" w:rsidP="00187F10">
      <w:pPr>
        <w:spacing w:line="360" w:lineRule="auto"/>
        <w:jc w:val="both"/>
        <w:outlineLvl w:val="0"/>
        <w:rPr>
          <w:rFonts w:ascii="Times New Roman" w:hAnsi="Times New Roman" w:cs="Times New Roman"/>
          <w:b/>
          <w:sz w:val="24"/>
          <w:szCs w:val="24"/>
        </w:rPr>
      </w:pPr>
      <w:r w:rsidRPr="00D44F6D">
        <w:rPr>
          <w:rFonts w:ascii="Times New Roman" w:hAnsi="Times New Roman" w:cs="Times New Roman"/>
          <w:b/>
          <w:sz w:val="24"/>
          <w:szCs w:val="24"/>
        </w:rPr>
        <w:t>Independent variables</w:t>
      </w:r>
    </w:p>
    <w:p w14:paraId="12A137C8" w14:textId="6499D4B7" w:rsidR="000F32D3" w:rsidRPr="00D44F6D" w:rsidRDefault="0021629F" w:rsidP="00187F10">
      <w:pPr>
        <w:spacing w:after="0" w:line="360" w:lineRule="auto"/>
        <w:jc w:val="both"/>
        <w:outlineLvl w:val="0"/>
        <w:rPr>
          <w:rFonts w:ascii="Times New Roman" w:hAnsi="Times New Roman" w:cs="Times New Roman"/>
          <w:b/>
          <w:i/>
          <w:sz w:val="24"/>
          <w:szCs w:val="24"/>
        </w:rPr>
      </w:pPr>
      <w:r w:rsidRPr="00D44F6D">
        <w:rPr>
          <w:rFonts w:ascii="Times New Roman" w:hAnsi="Times New Roman" w:cs="Times New Roman"/>
          <w:b/>
          <w:i/>
          <w:sz w:val="24"/>
          <w:szCs w:val="24"/>
        </w:rPr>
        <w:t>Stakeholders effect</w:t>
      </w:r>
    </w:p>
    <w:p w14:paraId="4DE59E37" w14:textId="34CE2A79" w:rsidR="000F32D3" w:rsidRPr="00310E51" w:rsidRDefault="0021629F" w:rsidP="00207223">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Collaborating </w:t>
      </w:r>
      <w:r w:rsidR="004F0B1A">
        <w:rPr>
          <w:rFonts w:ascii="Times New Roman" w:hAnsi="Times New Roman" w:cs="Times New Roman"/>
          <w:sz w:val="24"/>
          <w:szCs w:val="24"/>
        </w:rPr>
        <w:t>literature (Fineman and Clarke</w:t>
      </w:r>
      <w:r w:rsidR="00725A14">
        <w:rPr>
          <w:rFonts w:ascii="Times New Roman" w:hAnsi="Times New Roman" w:cs="Times New Roman"/>
          <w:sz w:val="24"/>
          <w:szCs w:val="24"/>
        </w:rPr>
        <w:t xml:space="preserve"> </w:t>
      </w:r>
      <w:r w:rsidRPr="00310E51">
        <w:rPr>
          <w:rFonts w:ascii="Times New Roman" w:hAnsi="Times New Roman" w:cs="Times New Roman"/>
          <w:sz w:val="24"/>
          <w:szCs w:val="24"/>
        </w:rPr>
        <w:t>1996; Mitchell</w:t>
      </w:r>
      <w:r w:rsidR="004F0B1A">
        <w:rPr>
          <w:rFonts w:ascii="Times New Roman" w:hAnsi="Times New Roman" w:cs="Times New Roman"/>
          <w:sz w:val="24"/>
          <w:szCs w:val="24"/>
        </w:rPr>
        <w:t xml:space="preserve"> et al.</w:t>
      </w:r>
      <w:r w:rsidRPr="00310E51">
        <w:rPr>
          <w:rFonts w:ascii="Times New Roman" w:hAnsi="Times New Roman" w:cs="Times New Roman"/>
          <w:sz w:val="24"/>
          <w:szCs w:val="24"/>
        </w:rPr>
        <w:t xml:space="preserve"> 1997; Alvarez-Gil et al.</w:t>
      </w:r>
      <w:r w:rsidR="004F0B1A">
        <w:rPr>
          <w:rFonts w:ascii="Times New Roman" w:hAnsi="Times New Roman" w:cs="Times New Roman"/>
          <w:sz w:val="24"/>
          <w:szCs w:val="24"/>
        </w:rPr>
        <w:t xml:space="preserve"> 2001;</w:t>
      </w:r>
      <w:r w:rsidRPr="00310E51">
        <w:rPr>
          <w:rFonts w:ascii="Times New Roman" w:hAnsi="Times New Roman" w:cs="Times New Roman"/>
          <w:sz w:val="24"/>
          <w:szCs w:val="24"/>
        </w:rPr>
        <w:t xml:space="preserve"> Buysse and Ver</w:t>
      </w:r>
      <w:r w:rsidR="005C69C4">
        <w:rPr>
          <w:rFonts w:ascii="Times New Roman" w:hAnsi="Times New Roman" w:cs="Times New Roman"/>
          <w:sz w:val="24"/>
          <w:szCs w:val="24"/>
        </w:rPr>
        <w:t>bek</w:t>
      </w:r>
      <w:r w:rsidRPr="00310E51">
        <w:rPr>
          <w:rFonts w:ascii="Times New Roman" w:hAnsi="Times New Roman" w:cs="Times New Roman"/>
          <w:sz w:val="24"/>
          <w:szCs w:val="24"/>
        </w:rPr>
        <w:t>e 2003; Park</w:t>
      </w:r>
      <w:r w:rsidR="00725A14">
        <w:rPr>
          <w:rFonts w:ascii="Times New Roman" w:hAnsi="Times New Roman" w:cs="Times New Roman"/>
          <w:sz w:val="24"/>
          <w:szCs w:val="24"/>
        </w:rPr>
        <w:t xml:space="preserve"> et al.</w:t>
      </w:r>
      <w:r w:rsidRPr="00310E51">
        <w:rPr>
          <w:rFonts w:ascii="Times New Roman" w:hAnsi="Times New Roman" w:cs="Times New Roman"/>
          <w:sz w:val="24"/>
          <w:szCs w:val="24"/>
        </w:rPr>
        <w:t xml:space="preserve"> 2014) with preliminary field research, we identified ten stakeholders for the study, viz., local customers, international customers, management/employees, su</w:t>
      </w:r>
      <w:r w:rsidR="00725A14">
        <w:rPr>
          <w:rFonts w:ascii="Times New Roman" w:hAnsi="Times New Roman" w:cs="Times New Roman"/>
          <w:sz w:val="24"/>
          <w:szCs w:val="24"/>
        </w:rPr>
        <w:t xml:space="preserve">ppliers, local community, state </w:t>
      </w:r>
      <w:r w:rsidRPr="00310E51">
        <w:rPr>
          <w:rFonts w:ascii="Times New Roman" w:hAnsi="Times New Roman" w:cs="Times New Roman"/>
          <w:sz w:val="24"/>
          <w:szCs w:val="24"/>
        </w:rPr>
        <w:t>institutions, industry/trade associations, lenders</w:t>
      </w:r>
      <w:r w:rsidR="00B95868" w:rsidRPr="00310E51">
        <w:rPr>
          <w:rFonts w:ascii="Times New Roman" w:hAnsi="Times New Roman" w:cs="Times New Roman"/>
          <w:sz w:val="24"/>
          <w:szCs w:val="24"/>
        </w:rPr>
        <w:t xml:space="preserve"> </w:t>
      </w:r>
      <w:r w:rsidRPr="00310E51">
        <w:rPr>
          <w:rFonts w:ascii="Times New Roman" w:hAnsi="Times New Roman" w:cs="Times New Roman"/>
          <w:sz w:val="24"/>
          <w:szCs w:val="24"/>
        </w:rPr>
        <w:t>(banks/others</w:t>
      </w:r>
      <w:r w:rsidR="0026725F" w:rsidRPr="00310E51">
        <w:rPr>
          <w:rFonts w:ascii="Times New Roman" w:hAnsi="Times New Roman" w:cs="Times New Roman"/>
          <w:sz w:val="24"/>
          <w:szCs w:val="24"/>
        </w:rPr>
        <w:t>), NGOs</w:t>
      </w:r>
      <w:r w:rsidRPr="00310E51">
        <w:rPr>
          <w:rFonts w:ascii="Times New Roman" w:hAnsi="Times New Roman" w:cs="Times New Roman"/>
          <w:sz w:val="24"/>
          <w:szCs w:val="24"/>
        </w:rPr>
        <w:t>, and media. Consistent with the literature (</w:t>
      </w:r>
      <w:r w:rsidR="00B95868" w:rsidRPr="00310E51">
        <w:rPr>
          <w:rFonts w:ascii="Times New Roman" w:hAnsi="Times New Roman" w:cs="Times New Roman"/>
          <w:sz w:val="24"/>
          <w:szCs w:val="24"/>
        </w:rPr>
        <w:t>Donaldson and Preston 1995; Parker and Ghauri 2015</w:t>
      </w:r>
      <w:r w:rsidRPr="00310E51">
        <w:rPr>
          <w:rFonts w:ascii="Times New Roman" w:hAnsi="Times New Roman" w:cs="Times New Roman"/>
          <w:sz w:val="24"/>
          <w:szCs w:val="24"/>
        </w:rPr>
        <w:t xml:space="preserve">), the first four stakeholders were classified as "primary" while the remaining six were classified as "secondary". This grouping was important not just because the literature suggests so, but then it also </w:t>
      </w:r>
      <w:r w:rsidR="00DF307A">
        <w:rPr>
          <w:rFonts w:ascii="Times New Roman" w:hAnsi="Times New Roman" w:cs="Times New Roman"/>
          <w:sz w:val="24"/>
          <w:szCs w:val="24"/>
        </w:rPr>
        <w:t xml:space="preserve">allows us to understand </w:t>
      </w:r>
      <w:r w:rsidRPr="00310E51">
        <w:rPr>
          <w:rFonts w:ascii="Times New Roman" w:hAnsi="Times New Roman" w:cs="Times New Roman"/>
          <w:sz w:val="24"/>
          <w:szCs w:val="24"/>
        </w:rPr>
        <w:t>the relative importance of each group in contributing to environmental management practices in the research context</w:t>
      </w:r>
      <w:r w:rsidR="00A43A5C" w:rsidRPr="00310E51">
        <w:rPr>
          <w:rFonts w:ascii="Times New Roman" w:hAnsi="Times New Roman" w:cs="Times New Roman"/>
          <w:sz w:val="24"/>
          <w:szCs w:val="24"/>
        </w:rPr>
        <w:t>.</w:t>
      </w:r>
      <w:r w:rsidRPr="00310E51">
        <w:rPr>
          <w:rFonts w:ascii="Times New Roman" w:hAnsi="Times New Roman" w:cs="Times New Roman"/>
          <w:sz w:val="24"/>
          <w:szCs w:val="24"/>
        </w:rPr>
        <w:t xml:space="preserve"> On a scale of 1 (not at all) to 5 (a great extent), the respondents were asked to indicate the extent to which each stakeholder is perceived as </w:t>
      </w:r>
      <w:r w:rsidR="00DF307A">
        <w:rPr>
          <w:rFonts w:ascii="Times New Roman" w:hAnsi="Times New Roman" w:cs="Times New Roman"/>
          <w:sz w:val="24"/>
          <w:szCs w:val="24"/>
        </w:rPr>
        <w:t xml:space="preserve">influencing </w:t>
      </w:r>
      <w:r w:rsidRPr="00310E51">
        <w:rPr>
          <w:rFonts w:ascii="Times New Roman" w:hAnsi="Times New Roman" w:cs="Times New Roman"/>
          <w:sz w:val="24"/>
          <w:szCs w:val="24"/>
        </w:rPr>
        <w:t xml:space="preserve">the firm's EMPs in the past years. The list of the stakeholders was not presented to them according to the classification – they were randomised. </w:t>
      </w:r>
    </w:p>
    <w:p w14:paraId="2F92124A" w14:textId="172EAB85" w:rsidR="000F32D3" w:rsidRDefault="0021629F" w:rsidP="00013C5F">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Since there is no justification for expecting internal consist</w:t>
      </w:r>
      <w:r w:rsidR="00725A14">
        <w:rPr>
          <w:rFonts w:ascii="Times New Roman" w:hAnsi="Times New Roman" w:cs="Times New Roman"/>
          <w:sz w:val="24"/>
          <w:szCs w:val="24"/>
        </w:rPr>
        <w:t>ency in the firms' experience with</w:t>
      </w:r>
      <w:r w:rsidRPr="00310E51">
        <w:rPr>
          <w:rFonts w:ascii="Times New Roman" w:hAnsi="Times New Roman" w:cs="Times New Roman"/>
          <w:sz w:val="24"/>
          <w:szCs w:val="24"/>
        </w:rPr>
        <w:t xml:space="preserve"> the influence of each stakeholder, both the primary and the secondary stakeholders' constructs were captured in a formative </w:t>
      </w:r>
      <w:r w:rsidRPr="00A36458">
        <w:rPr>
          <w:rFonts w:ascii="Times New Roman" w:hAnsi="Times New Roman" w:cs="Times New Roman"/>
          <w:sz w:val="24"/>
          <w:szCs w:val="24"/>
        </w:rPr>
        <w:t>sense (</w:t>
      </w:r>
      <w:r w:rsidR="00A36458" w:rsidRPr="00A36458">
        <w:rPr>
          <w:rFonts w:ascii="Times New Roman" w:hAnsi="Times New Roman" w:cs="Times New Roman"/>
          <w:sz w:val="24"/>
          <w:szCs w:val="24"/>
        </w:rPr>
        <w:t>Diamantopoulos and Sig</w:t>
      </w:r>
      <w:r w:rsidR="004F0B1A">
        <w:rPr>
          <w:rFonts w:ascii="Times New Roman" w:hAnsi="Times New Roman" w:cs="Times New Roman"/>
          <w:sz w:val="24"/>
          <w:szCs w:val="24"/>
        </w:rPr>
        <w:t>uaw</w:t>
      </w:r>
      <w:r w:rsidRPr="00A36458">
        <w:rPr>
          <w:rFonts w:ascii="Times New Roman" w:hAnsi="Times New Roman" w:cs="Times New Roman"/>
          <w:sz w:val="24"/>
          <w:szCs w:val="24"/>
        </w:rPr>
        <w:t xml:space="preserve"> 2006</w:t>
      </w:r>
      <w:r w:rsidRPr="00310E51">
        <w:rPr>
          <w:rFonts w:ascii="Times New Roman" w:hAnsi="Times New Roman" w:cs="Times New Roman"/>
          <w:sz w:val="24"/>
          <w:szCs w:val="24"/>
        </w:rPr>
        <w:t xml:space="preserve">). Having assessed the content and the item specifications </w:t>
      </w:r>
      <w:r w:rsidR="00DF307A">
        <w:rPr>
          <w:rFonts w:ascii="Times New Roman" w:hAnsi="Times New Roman" w:cs="Times New Roman"/>
          <w:sz w:val="24"/>
          <w:szCs w:val="24"/>
        </w:rPr>
        <w:t xml:space="preserve">and </w:t>
      </w:r>
      <w:r w:rsidRPr="00310E51">
        <w:rPr>
          <w:rFonts w:ascii="Times New Roman" w:hAnsi="Times New Roman" w:cs="Times New Roman"/>
          <w:sz w:val="24"/>
          <w:szCs w:val="24"/>
        </w:rPr>
        <w:t>the contextual relevance of the items we continued to check for multicollinearity prior to constructing formative indices for the constructs (</w:t>
      </w:r>
      <w:r w:rsidRPr="00835805">
        <w:rPr>
          <w:rFonts w:ascii="Times New Roman" w:hAnsi="Times New Roman" w:cs="Times New Roman"/>
          <w:sz w:val="24"/>
          <w:szCs w:val="24"/>
        </w:rPr>
        <w:t>Diamantopoulos and Winklhofer 2001</w:t>
      </w:r>
      <w:r w:rsidRPr="00310E51">
        <w:rPr>
          <w:rFonts w:ascii="Times New Roman" w:hAnsi="Times New Roman" w:cs="Times New Roman"/>
          <w:sz w:val="24"/>
          <w:szCs w:val="24"/>
        </w:rPr>
        <w:t xml:space="preserve">). As shown in </w:t>
      </w:r>
      <w:r w:rsidRPr="00E87D39">
        <w:rPr>
          <w:rFonts w:ascii="Times New Roman" w:hAnsi="Times New Roman" w:cs="Times New Roman"/>
          <w:sz w:val="24"/>
          <w:szCs w:val="24"/>
        </w:rPr>
        <w:t>Table 2,</w:t>
      </w:r>
      <w:r w:rsidRPr="00310E51">
        <w:rPr>
          <w:rFonts w:ascii="Times New Roman" w:hAnsi="Times New Roman" w:cs="Times New Roman"/>
          <w:sz w:val="24"/>
          <w:szCs w:val="24"/>
        </w:rPr>
        <w:t xml:space="preserve"> the highest bivariate correlations between the items in each group and that of variance inflation factors</w:t>
      </w:r>
      <w:r w:rsidR="00A43A5C" w:rsidRPr="00310E51">
        <w:rPr>
          <w:rFonts w:ascii="Times New Roman" w:hAnsi="Times New Roman" w:cs="Times New Roman"/>
          <w:sz w:val="24"/>
          <w:szCs w:val="24"/>
        </w:rPr>
        <w:t xml:space="preserve"> (VIF)</w:t>
      </w:r>
      <w:r w:rsidRPr="00310E51">
        <w:rPr>
          <w:rFonts w:ascii="Times New Roman" w:hAnsi="Times New Roman" w:cs="Times New Roman"/>
          <w:sz w:val="24"/>
          <w:szCs w:val="24"/>
        </w:rPr>
        <w:t xml:space="preserve"> were all within the recommended thr</w:t>
      </w:r>
      <w:r w:rsidR="00A36458">
        <w:rPr>
          <w:rFonts w:ascii="Times New Roman" w:hAnsi="Times New Roman" w:cs="Times New Roman"/>
          <w:sz w:val="24"/>
          <w:szCs w:val="24"/>
        </w:rPr>
        <w:t>esholds (Diamantopoulos and Sig</w:t>
      </w:r>
      <w:r w:rsidRPr="00310E51">
        <w:rPr>
          <w:rFonts w:ascii="Times New Roman" w:hAnsi="Times New Roman" w:cs="Times New Roman"/>
          <w:sz w:val="24"/>
          <w:szCs w:val="24"/>
        </w:rPr>
        <w:t>uaw 2006). The indices were created as the unweighted linear sum of the measurement items (</w:t>
      </w:r>
      <w:r w:rsidR="00A36458">
        <w:rPr>
          <w:rFonts w:ascii="Times New Roman" w:hAnsi="Times New Roman" w:cs="Times New Roman"/>
          <w:sz w:val="24"/>
          <w:szCs w:val="24"/>
        </w:rPr>
        <w:t>Diamantopoulos and Sig</w:t>
      </w:r>
      <w:r w:rsidR="004F0B1A">
        <w:rPr>
          <w:rFonts w:ascii="Times New Roman" w:hAnsi="Times New Roman" w:cs="Times New Roman"/>
          <w:sz w:val="24"/>
          <w:szCs w:val="24"/>
        </w:rPr>
        <w:t>uaw</w:t>
      </w:r>
      <w:r w:rsidRPr="00310E51">
        <w:rPr>
          <w:rFonts w:ascii="Times New Roman" w:hAnsi="Times New Roman" w:cs="Times New Roman"/>
          <w:sz w:val="24"/>
          <w:szCs w:val="24"/>
        </w:rPr>
        <w:t xml:space="preserve"> 2006).</w:t>
      </w:r>
    </w:p>
    <w:p w14:paraId="1BB85C8F" w14:textId="77777777" w:rsidR="00207223" w:rsidRDefault="00207223" w:rsidP="00207223">
      <w:pPr>
        <w:spacing w:line="360" w:lineRule="auto"/>
        <w:jc w:val="both"/>
        <w:rPr>
          <w:rFonts w:ascii="Times New Roman" w:hAnsi="Times New Roman" w:cs="Times New Roman"/>
          <w:b/>
          <w:i/>
          <w:sz w:val="24"/>
          <w:szCs w:val="24"/>
        </w:rPr>
      </w:pPr>
    </w:p>
    <w:p w14:paraId="52765928" w14:textId="77777777" w:rsidR="00207223" w:rsidRPr="00D44F6D" w:rsidRDefault="00207223" w:rsidP="00187F10">
      <w:pPr>
        <w:spacing w:line="360" w:lineRule="auto"/>
        <w:jc w:val="both"/>
        <w:outlineLvl w:val="0"/>
        <w:rPr>
          <w:rFonts w:ascii="Times New Roman" w:hAnsi="Times New Roman" w:cs="Times New Roman"/>
          <w:b/>
          <w:i/>
          <w:sz w:val="24"/>
          <w:szCs w:val="24"/>
        </w:rPr>
      </w:pPr>
      <w:r w:rsidRPr="00D44F6D">
        <w:rPr>
          <w:rFonts w:ascii="Times New Roman" w:hAnsi="Times New Roman" w:cs="Times New Roman"/>
          <w:b/>
          <w:i/>
          <w:sz w:val="24"/>
          <w:szCs w:val="24"/>
        </w:rPr>
        <w:t>Legitimacy effect</w:t>
      </w:r>
    </w:p>
    <w:p w14:paraId="26ED44AE" w14:textId="6A656D64" w:rsidR="00750035" w:rsidRDefault="00207223" w:rsidP="00207223">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Based on the </w:t>
      </w:r>
      <w:r w:rsidR="004F0B1A">
        <w:rPr>
          <w:rFonts w:ascii="Times New Roman" w:hAnsi="Times New Roman" w:cs="Times New Roman"/>
          <w:sz w:val="24"/>
          <w:szCs w:val="24"/>
        </w:rPr>
        <w:t>legitimacy perspective (Reverte</w:t>
      </w:r>
      <w:r w:rsidRPr="00310E51">
        <w:rPr>
          <w:rFonts w:ascii="Times New Roman" w:hAnsi="Times New Roman" w:cs="Times New Roman"/>
          <w:sz w:val="24"/>
          <w:szCs w:val="24"/>
        </w:rPr>
        <w:t xml:space="preserve"> 2009), the study considered four variables: firm </w:t>
      </w:r>
      <w:bookmarkStart w:id="10" w:name="_Hlk509154251"/>
      <w:r w:rsidRPr="00310E51">
        <w:rPr>
          <w:rFonts w:ascii="Times New Roman" w:hAnsi="Times New Roman" w:cs="Times New Roman"/>
          <w:sz w:val="24"/>
          <w:szCs w:val="24"/>
        </w:rPr>
        <w:t xml:space="preserve">ownership-type </w:t>
      </w:r>
      <w:bookmarkEnd w:id="10"/>
      <w:r w:rsidRPr="00310E51">
        <w:rPr>
          <w:rFonts w:ascii="Times New Roman" w:hAnsi="Times New Roman" w:cs="Times New Roman"/>
          <w:sz w:val="24"/>
          <w:szCs w:val="24"/>
        </w:rPr>
        <w:t xml:space="preserve">where owner-managers were asked to indicate the legal status of the firm as a sole proprietor, partnership, company or others. The </w:t>
      </w:r>
      <w:r>
        <w:rPr>
          <w:rFonts w:ascii="Times New Roman" w:hAnsi="Times New Roman" w:cs="Times New Roman"/>
          <w:sz w:val="24"/>
          <w:szCs w:val="24"/>
        </w:rPr>
        <w:t>firm industry,</w:t>
      </w:r>
      <w:r w:rsidRPr="00310E51">
        <w:rPr>
          <w:rFonts w:ascii="Times New Roman" w:hAnsi="Times New Roman" w:cs="Times New Roman"/>
          <w:sz w:val="24"/>
          <w:szCs w:val="24"/>
        </w:rPr>
        <w:t xml:space="preserve"> yea</w:t>
      </w:r>
      <w:r>
        <w:rPr>
          <w:rFonts w:ascii="Times New Roman" w:hAnsi="Times New Roman" w:cs="Times New Roman"/>
          <w:sz w:val="24"/>
          <w:szCs w:val="24"/>
        </w:rPr>
        <w:t xml:space="preserve">rs in </w:t>
      </w:r>
      <w:r w:rsidRPr="00310E51">
        <w:rPr>
          <w:rFonts w:ascii="Times New Roman" w:hAnsi="Times New Roman" w:cs="Times New Roman"/>
          <w:sz w:val="24"/>
          <w:szCs w:val="24"/>
        </w:rPr>
        <w:t>operation</w:t>
      </w:r>
      <w:r>
        <w:rPr>
          <w:rFonts w:ascii="Times New Roman" w:hAnsi="Times New Roman" w:cs="Times New Roman"/>
          <w:sz w:val="24"/>
          <w:szCs w:val="24"/>
        </w:rPr>
        <w:t xml:space="preserve">, and </w:t>
      </w:r>
      <w:r w:rsidRPr="00310E51">
        <w:rPr>
          <w:rFonts w:ascii="Times New Roman" w:hAnsi="Times New Roman" w:cs="Times New Roman"/>
          <w:sz w:val="24"/>
          <w:szCs w:val="24"/>
        </w:rPr>
        <w:t>employee numbers</w:t>
      </w:r>
      <w:r>
        <w:rPr>
          <w:rFonts w:ascii="Times New Roman" w:hAnsi="Times New Roman" w:cs="Times New Roman"/>
          <w:sz w:val="24"/>
          <w:szCs w:val="24"/>
        </w:rPr>
        <w:t xml:space="preserve"> were also stated</w:t>
      </w:r>
      <w:r w:rsidRPr="00310E51">
        <w:rPr>
          <w:rFonts w:ascii="Times New Roman" w:hAnsi="Times New Roman" w:cs="Times New Roman"/>
          <w:sz w:val="24"/>
          <w:szCs w:val="24"/>
        </w:rPr>
        <w:t>. These variables were coded as ownership-type (1= “company”; 0 = “others”), firm industry (1= “manufacturing”; 0 = “service”); firm age (natural log number of years in operation), and firm size (natu</w:t>
      </w:r>
      <w:r>
        <w:rPr>
          <w:rFonts w:ascii="Times New Roman" w:hAnsi="Times New Roman" w:cs="Times New Roman"/>
          <w:sz w:val="24"/>
          <w:szCs w:val="24"/>
        </w:rPr>
        <w:t>ral log of number of employees). These variables are also defined in Table 2.</w:t>
      </w:r>
    </w:p>
    <w:p w14:paraId="0AA26572" w14:textId="77777777" w:rsidR="00207223" w:rsidRDefault="00207223" w:rsidP="00207223">
      <w:pPr>
        <w:spacing w:line="360" w:lineRule="auto"/>
        <w:jc w:val="center"/>
        <w:rPr>
          <w:rFonts w:ascii="Times New Roman" w:hAnsi="Times New Roman" w:cs="Times New Roman"/>
          <w:b/>
          <w:sz w:val="24"/>
          <w:szCs w:val="24"/>
        </w:rPr>
      </w:pPr>
    </w:p>
    <w:p w14:paraId="0AC38A6E" w14:textId="77777777" w:rsidR="00207223" w:rsidRPr="0052127D" w:rsidRDefault="00207223" w:rsidP="00207223">
      <w:pPr>
        <w:spacing w:line="360" w:lineRule="auto"/>
        <w:jc w:val="center"/>
        <w:rPr>
          <w:rFonts w:ascii="Times New Roman" w:hAnsi="Times New Roman" w:cs="Times New Roman"/>
          <w:b/>
          <w:sz w:val="24"/>
          <w:szCs w:val="24"/>
        </w:rPr>
      </w:pPr>
      <w:r w:rsidRPr="0052127D">
        <w:rPr>
          <w:rFonts w:ascii="Times New Roman" w:hAnsi="Times New Roman" w:cs="Times New Roman"/>
          <w:b/>
          <w:sz w:val="24"/>
          <w:szCs w:val="24"/>
        </w:rPr>
        <w:t>[TABLE 2 ABOUT HERE]</w:t>
      </w:r>
    </w:p>
    <w:p w14:paraId="3FA25A7E" w14:textId="77777777" w:rsidR="00207223" w:rsidRPr="00310E51" w:rsidRDefault="00207223" w:rsidP="00310E51">
      <w:pPr>
        <w:spacing w:line="360" w:lineRule="auto"/>
        <w:jc w:val="both"/>
        <w:rPr>
          <w:rFonts w:ascii="Times New Roman" w:hAnsi="Times New Roman" w:cs="Times New Roman"/>
          <w:sz w:val="24"/>
          <w:szCs w:val="24"/>
        </w:rPr>
      </w:pPr>
    </w:p>
    <w:p w14:paraId="450B0593" w14:textId="77777777" w:rsidR="001C5694" w:rsidRPr="00D44F6D" w:rsidRDefault="0021629F" w:rsidP="00187F10">
      <w:pPr>
        <w:spacing w:line="360" w:lineRule="auto"/>
        <w:jc w:val="both"/>
        <w:outlineLvl w:val="0"/>
        <w:rPr>
          <w:rFonts w:ascii="Times New Roman" w:hAnsi="Times New Roman" w:cs="Times New Roman"/>
          <w:b/>
          <w:sz w:val="24"/>
          <w:szCs w:val="24"/>
        </w:rPr>
      </w:pPr>
      <w:r w:rsidRPr="00D44F6D">
        <w:rPr>
          <w:rFonts w:ascii="Times New Roman" w:hAnsi="Times New Roman" w:cs="Times New Roman"/>
          <w:b/>
          <w:sz w:val="24"/>
          <w:szCs w:val="24"/>
        </w:rPr>
        <w:t>Model estimation and hypothesis testing</w:t>
      </w:r>
    </w:p>
    <w:p w14:paraId="52E1A31B" w14:textId="2391D296" w:rsidR="000F32D3" w:rsidRPr="00310E51" w:rsidRDefault="0021629F" w:rsidP="00013C5F">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To test for the study’s hypotheses, we </w:t>
      </w:r>
      <w:r w:rsidR="00427B1B" w:rsidRPr="00310E51">
        <w:rPr>
          <w:rFonts w:ascii="Times New Roman" w:hAnsi="Times New Roman" w:cs="Times New Roman"/>
          <w:sz w:val="24"/>
          <w:szCs w:val="24"/>
        </w:rPr>
        <w:t>applied OLS regression analysis</w:t>
      </w:r>
      <w:r w:rsidRPr="00310E51">
        <w:rPr>
          <w:rFonts w:ascii="Times New Roman" w:hAnsi="Times New Roman" w:cs="Times New Roman"/>
          <w:sz w:val="24"/>
          <w:szCs w:val="24"/>
        </w:rPr>
        <w:t xml:space="preserve">. The following hierarchical models allowed us to evaluate the significance of each block variables – starting with the </w:t>
      </w:r>
      <w:r w:rsidR="00A21978">
        <w:rPr>
          <w:rFonts w:ascii="Times New Roman" w:hAnsi="Times New Roman" w:cs="Times New Roman"/>
          <w:sz w:val="24"/>
          <w:szCs w:val="24"/>
        </w:rPr>
        <w:t xml:space="preserve">legitimacy variables, and </w:t>
      </w:r>
      <w:r w:rsidR="00A21978" w:rsidRPr="00310E51">
        <w:rPr>
          <w:rFonts w:ascii="Times New Roman" w:hAnsi="Times New Roman" w:cs="Times New Roman"/>
          <w:sz w:val="24"/>
          <w:szCs w:val="24"/>
        </w:rPr>
        <w:t>then</w:t>
      </w:r>
      <w:r w:rsidRPr="00310E51">
        <w:rPr>
          <w:rFonts w:ascii="Times New Roman" w:hAnsi="Times New Roman" w:cs="Times New Roman"/>
          <w:sz w:val="24"/>
          <w:szCs w:val="24"/>
        </w:rPr>
        <w:t xml:space="preserve"> stakeholder variables. </w:t>
      </w:r>
    </w:p>
    <w:p w14:paraId="7EB8DDD9" w14:textId="2ACD8BAA" w:rsidR="000F32D3" w:rsidRPr="00310E51" w:rsidRDefault="00E64BDC" w:rsidP="00310E51">
      <w:pPr>
        <w:spacing w:line="360" w:lineRule="auto"/>
        <w:jc w:val="both"/>
        <w:rPr>
          <w:rFonts w:ascii="Times New Roman" w:hAnsi="Times New Roman" w:cs="Times New Roman"/>
          <w:i/>
          <w:sz w:val="24"/>
          <w:szCs w:val="24"/>
        </w:rPr>
      </w:pPr>
      <w:r>
        <w:rPr>
          <w:rFonts w:ascii="Times New Roman" w:hAnsi="Times New Roman" w:cs="Times New Roman"/>
          <w:i/>
          <w:sz w:val="24"/>
          <w:szCs w:val="24"/>
        </w:rPr>
        <w:t>Model 1</w:t>
      </w:r>
      <w:r w:rsidR="0021629F" w:rsidRPr="00310E51">
        <w:rPr>
          <w:rFonts w:ascii="Times New Roman" w:hAnsi="Times New Roman" w:cs="Times New Roman"/>
          <w:i/>
          <w:sz w:val="24"/>
          <w:szCs w:val="24"/>
        </w:rPr>
        <w:t>: Legitimacy ef</w:t>
      </w:r>
      <w:r w:rsidR="00215EE5">
        <w:rPr>
          <w:rFonts w:ascii="Times New Roman" w:hAnsi="Times New Roman" w:cs="Times New Roman"/>
          <w:i/>
          <w:sz w:val="24"/>
          <w:szCs w:val="24"/>
        </w:rPr>
        <w:t xml:space="preserve">fects </w:t>
      </w:r>
    </w:p>
    <w:p w14:paraId="1523D4C8" w14:textId="28B9DB08" w:rsidR="000F32D3" w:rsidRPr="00310E51" w:rsidRDefault="0021629F" w:rsidP="00310E51">
      <w:pPr>
        <w:spacing w:line="360" w:lineRule="auto"/>
        <w:jc w:val="both"/>
        <w:rPr>
          <w:rFonts w:ascii="Times New Roman" w:hAnsi="Times New Roman" w:cs="Times New Roman"/>
          <w:sz w:val="24"/>
          <w:szCs w:val="24"/>
        </w:rPr>
      </w:pPr>
      <w:r w:rsidRPr="00310E51">
        <w:rPr>
          <w:rFonts w:ascii="Times New Roman" w:hAnsi="Times New Roman" w:cs="Times New Roman"/>
          <w:sz w:val="24"/>
          <w:szCs w:val="24"/>
        </w:rPr>
        <w:t xml:space="preserve">EMP = </w:t>
      </w:r>
      <w:bookmarkStart w:id="11" w:name="_Hlk510789754"/>
      <w:r w:rsidRPr="00310E51">
        <w:rPr>
          <w:rFonts w:ascii="Times New Roman" w:hAnsi="Times New Roman" w:cs="Times New Roman"/>
          <w:sz w:val="24"/>
          <w:szCs w:val="24"/>
        </w:rPr>
        <w:t>β</w:t>
      </w:r>
      <w:r w:rsidR="00C621DA" w:rsidRPr="00310E51">
        <w:rPr>
          <w:rFonts w:ascii="Times New Roman" w:hAnsi="Times New Roman" w:cs="Times New Roman"/>
          <w:sz w:val="24"/>
          <w:szCs w:val="24"/>
          <w:vertAlign w:val="subscript"/>
        </w:rPr>
        <w:t>0</w:t>
      </w:r>
      <w:r w:rsidR="00D55BDC" w:rsidRPr="00310E51">
        <w:rPr>
          <w:rFonts w:ascii="Times New Roman" w:hAnsi="Times New Roman" w:cs="Times New Roman"/>
          <w:sz w:val="24"/>
          <w:szCs w:val="24"/>
        </w:rPr>
        <w:t>+ β</w:t>
      </w:r>
      <w:r w:rsidR="00C621DA" w:rsidRPr="00310E51">
        <w:rPr>
          <w:rFonts w:ascii="Times New Roman" w:hAnsi="Times New Roman" w:cs="Times New Roman"/>
          <w:sz w:val="24"/>
          <w:szCs w:val="24"/>
          <w:vertAlign w:val="subscript"/>
        </w:rPr>
        <w:t>1</w:t>
      </w:r>
      <w:r w:rsidR="00D55BDC" w:rsidRPr="00310E51">
        <w:rPr>
          <w:rFonts w:ascii="Times New Roman" w:hAnsi="Times New Roman" w:cs="Times New Roman"/>
          <w:sz w:val="24"/>
          <w:szCs w:val="24"/>
        </w:rPr>
        <w:t>Ownty</w:t>
      </w:r>
      <w:r w:rsidRPr="00310E51">
        <w:rPr>
          <w:rFonts w:ascii="Times New Roman" w:hAnsi="Times New Roman" w:cs="Times New Roman"/>
          <w:sz w:val="24"/>
          <w:szCs w:val="24"/>
        </w:rPr>
        <w:t xml:space="preserve"> + β</w:t>
      </w:r>
      <w:r w:rsidR="00A21978">
        <w:rPr>
          <w:rFonts w:ascii="Times New Roman" w:hAnsi="Times New Roman" w:cs="Times New Roman"/>
          <w:sz w:val="24"/>
          <w:szCs w:val="24"/>
          <w:vertAlign w:val="subscript"/>
        </w:rPr>
        <w:t>2</w:t>
      </w:r>
      <w:r w:rsidRPr="00310E51">
        <w:rPr>
          <w:rFonts w:ascii="Times New Roman" w:hAnsi="Times New Roman" w:cs="Times New Roman"/>
          <w:sz w:val="24"/>
          <w:szCs w:val="24"/>
        </w:rPr>
        <w:t>Ind + β</w:t>
      </w:r>
      <w:r w:rsidR="00A21978">
        <w:rPr>
          <w:rFonts w:ascii="Times New Roman" w:hAnsi="Times New Roman" w:cs="Times New Roman"/>
          <w:sz w:val="24"/>
          <w:szCs w:val="24"/>
          <w:vertAlign w:val="subscript"/>
        </w:rPr>
        <w:t>3</w:t>
      </w:r>
      <w:r w:rsidRPr="00310E51">
        <w:rPr>
          <w:rFonts w:ascii="Times New Roman" w:hAnsi="Times New Roman" w:cs="Times New Roman"/>
          <w:sz w:val="24"/>
          <w:szCs w:val="24"/>
        </w:rPr>
        <w:t>Fage + β</w:t>
      </w:r>
      <w:r w:rsidR="00A21978">
        <w:rPr>
          <w:rFonts w:ascii="Times New Roman" w:hAnsi="Times New Roman" w:cs="Times New Roman"/>
          <w:sz w:val="24"/>
          <w:szCs w:val="24"/>
          <w:vertAlign w:val="subscript"/>
        </w:rPr>
        <w:t>4</w:t>
      </w:r>
      <w:r w:rsidR="00963A4E">
        <w:rPr>
          <w:rFonts w:ascii="Times New Roman" w:hAnsi="Times New Roman" w:cs="Times New Roman"/>
          <w:sz w:val="24"/>
          <w:szCs w:val="24"/>
        </w:rPr>
        <w:t>Fs</w:t>
      </w:r>
      <w:r w:rsidRPr="00310E51">
        <w:rPr>
          <w:rFonts w:ascii="Times New Roman" w:hAnsi="Times New Roman" w:cs="Times New Roman"/>
          <w:sz w:val="24"/>
          <w:szCs w:val="24"/>
        </w:rPr>
        <w:t xml:space="preserve">ize </w:t>
      </w:r>
      <w:bookmarkEnd w:id="11"/>
      <w:r w:rsidRPr="00310E51">
        <w:rPr>
          <w:rFonts w:ascii="Times New Roman" w:hAnsi="Times New Roman" w:cs="Times New Roman"/>
          <w:sz w:val="24"/>
          <w:szCs w:val="24"/>
        </w:rPr>
        <w:t xml:space="preserve">+ </w:t>
      </w:r>
      <w:r w:rsidR="00D609AE" w:rsidRPr="00310E51">
        <w:rPr>
          <w:rFonts w:ascii="Times New Roman" w:hAnsi="Times New Roman" w:cs="Times New Roman"/>
          <w:sz w:val="24"/>
          <w:szCs w:val="24"/>
        </w:rPr>
        <w:t>ε</w:t>
      </w:r>
    </w:p>
    <w:p w14:paraId="5E199073" w14:textId="49CF2FDF" w:rsidR="00E64BDC" w:rsidRPr="00310E51" w:rsidRDefault="00E64BDC" w:rsidP="00E64BDC">
      <w:pPr>
        <w:spacing w:line="360" w:lineRule="auto"/>
        <w:jc w:val="both"/>
        <w:rPr>
          <w:rFonts w:ascii="Times New Roman" w:hAnsi="Times New Roman" w:cs="Times New Roman"/>
          <w:i/>
          <w:sz w:val="24"/>
          <w:szCs w:val="24"/>
        </w:rPr>
      </w:pPr>
      <w:r>
        <w:rPr>
          <w:rFonts w:ascii="Times New Roman" w:hAnsi="Times New Roman" w:cs="Times New Roman"/>
          <w:i/>
          <w:sz w:val="24"/>
          <w:szCs w:val="24"/>
        </w:rPr>
        <w:t>Model 2</w:t>
      </w:r>
      <w:r w:rsidRPr="00310E51">
        <w:rPr>
          <w:rFonts w:ascii="Times New Roman" w:hAnsi="Times New Roman" w:cs="Times New Roman"/>
          <w:i/>
          <w:sz w:val="24"/>
          <w:szCs w:val="24"/>
        </w:rPr>
        <w:t>: Stakeholder ef</w:t>
      </w:r>
      <w:r>
        <w:rPr>
          <w:rFonts w:ascii="Times New Roman" w:hAnsi="Times New Roman" w:cs="Times New Roman"/>
          <w:i/>
          <w:sz w:val="24"/>
          <w:szCs w:val="24"/>
        </w:rPr>
        <w:t xml:space="preserve">fects (while controlling for </w:t>
      </w:r>
      <w:r w:rsidRPr="00310E51">
        <w:rPr>
          <w:rFonts w:ascii="Times New Roman" w:hAnsi="Times New Roman" w:cs="Times New Roman"/>
          <w:i/>
          <w:sz w:val="24"/>
          <w:szCs w:val="24"/>
        </w:rPr>
        <w:t>Legitimacy effects)</w:t>
      </w:r>
    </w:p>
    <w:p w14:paraId="15C7804B" w14:textId="3E5AC25D" w:rsidR="00E64BDC" w:rsidRPr="00310E51" w:rsidRDefault="00E64BDC" w:rsidP="00E64BDC">
      <w:pPr>
        <w:spacing w:line="360" w:lineRule="auto"/>
        <w:jc w:val="both"/>
        <w:rPr>
          <w:rFonts w:ascii="Times New Roman" w:hAnsi="Times New Roman" w:cs="Times New Roman"/>
          <w:sz w:val="24"/>
          <w:szCs w:val="24"/>
        </w:rPr>
      </w:pPr>
      <w:r w:rsidRPr="00310E51">
        <w:rPr>
          <w:rFonts w:ascii="Times New Roman" w:hAnsi="Times New Roman" w:cs="Times New Roman"/>
          <w:sz w:val="24"/>
          <w:szCs w:val="24"/>
        </w:rPr>
        <w:t>EMP = β</w:t>
      </w:r>
      <w:r w:rsidRPr="00310E51">
        <w:rPr>
          <w:rFonts w:ascii="Times New Roman" w:hAnsi="Times New Roman" w:cs="Times New Roman"/>
          <w:sz w:val="24"/>
          <w:szCs w:val="24"/>
          <w:vertAlign w:val="subscript"/>
        </w:rPr>
        <w:t>0</w:t>
      </w:r>
      <w:r w:rsidRPr="00310E51">
        <w:rPr>
          <w:rFonts w:ascii="Times New Roman" w:hAnsi="Times New Roman" w:cs="Times New Roman"/>
          <w:sz w:val="24"/>
          <w:szCs w:val="24"/>
        </w:rPr>
        <w:t>+ β</w:t>
      </w:r>
      <w:r>
        <w:rPr>
          <w:rFonts w:ascii="Times New Roman" w:hAnsi="Times New Roman" w:cs="Times New Roman"/>
          <w:sz w:val="24"/>
          <w:szCs w:val="24"/>
          <w:vertAlign w:val="subscript"/>
        </w:rPr>
        <w:t>1</w:t>
      </w:r>
      <w:r w:rsidRPr="00310E51">
        <w:rPr>
          <w:rFonts w:ascii="Times New Roman" w:hAnsi="Times New Roman" w:cs="Times New Roman"/>
          <w:sz w:val="24"/>
          <w:szCs w:val="24"/>
        </w:rPr>
        <w:t>O</w:t>
      </w:r>
      <w:r>
        <w:rPr>
          <w:rFonts w:ascii="Times New Roman" w:hAnsi="Times New Roman" w:cs="Times New Roman"/>
          <w:sz w:val="24"/>
          <w:szCs w:val="24"/>
        </w:rPr>
        <w:t>wnty</w:t>
      </w:r>
      <w:r w:rsidRPr="00310E51">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sidRPr="00310E51">
        <w:rPr>
          <w:rFonts w:ascii="Times New Roman" w:hAnsi="Times New Roman" w:cs="Times New Roman"/>
          <w:sz w:val="24"/>
          <w:szCs w:val="24"/>
        </w:rPr>
        <w:t>I</w:t>
      </w:r>
      <w:r>
        <w:rPr>
          <w:rFonts w:ascii="Times New Roman" w:hAnsi="Times New Roman" w:cs="Times New Roman"/>
          <w:sz w:val="24"/>
          <w:szCs w:val="24"/>
        </w:rPr>
        <w:t>nd</w:t>
      </w:r>
      <w:r w:rsidRPr="00310E51">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sidRPr="00310E51">
        <w:rPr>
          <w:rFonts w:ascii="Times New Roman" w:hAnsi="Times New Roman" w:cs="Times New Roman"/>
          <w:sz w:val="24"/>
          <w:szCs w:val="24"/>
        </w:rPr>
        <w:t>F</w:t>
      </w:r>
      <w:r>
        <w:rPr>
          <w:rFonts w:ascii="Times New Roman" w:hAnsi="Times New Roman" w:cs="Times New Roman"/>
          <w:sz w:val="24"/>
          <w:szCs w:val="24"/>
        </w:rPr>
        <w:t>age</w:t>
      </w:r>
      <w:r w:rsidRPr="00310E51">
        <w:rPr>
          <w:rFonts w:ascii="Times New Roman" w:hAnsi="Times New Roman" w:cs="Times New Roman"/>
          <w:sz w:val="24"/>
          <w:szCs w:val="24"/>
        </w:rPr>
        <w:t xml:space="preserve"> + β</w:t>
      </w:r>
      <w:r>
        <w:rPr>
          <w:rFonts w:ascii="Times New Roman" w:hAnsi="Times New Roman" w:cs="Times New Roman"/>
          <w:sz w:val="24"/>
          <w:szCs w:val="24"/>
          <w:vertAlign w:val="subscript"/>
        </w:rPr>
        <w:t>4</w:t>
      </w:r>
      <w:r>
        <w:rPr>
          <w:rFonts w:ascii="Times New Roman" w:hAnsi="Times New Roman" w:cs="Times New Roman"/>
          <w:sz w:val="24"/>
          <w:szCs w:val="24"/>
        </w:rPr>
        <w:t>Fsize</w:t>
      </w:r>
      <w:r w:rsidRPr="00310E51">
        <w:rPr>
          <w:rFonts w:ascii="Times New Roman" w:hAnsi="Times New Roman" w:cs="Times New Roman"/>
          <w:sz w:val="24"/>
          <w:szCs w:val="24"/>
        </w:rPr>
        <w:t xml:space="preserve"> + </w:t>
      </w:r>
      <w:bookmarkStart w:id="12" w:name="_Hlk510789934"/>
      <w:r w:rsidRPr="00310E51">
        <w:rPr>
          <w:rFonts w:ascii="Times New Roman" w:hAnsi="Times New Roman" w:cs="Times New Roman"/>
          <w:sz w:val="24"/>
          <w:szCs w:val="24"/>
        </w:rPr>
        <w:t>β</w:t>
      </w:r>
      <w:r>
        <w:rPr>
          <w:rFonts w:ascii="Times New Roman" w:hAnsi="Times New Roman" w:cs="Times New Roman"/>
          <w:sz w:val="24"/>
          <w:szCs w:val="24"/>
          <w:vertAlign w:val="subscript"/>
        </w:rPr>
        <w:t>5</w:t>
      </w:r>
      <w:r w:rsidRPr="00310E51">
        <w:rPr>
          <w:rFonts w:ascii="Times New Roman" w:hAnsi="Times New Roman" w:cs="Times New Roman"/>
          <w:sz w:val="24"/>
          <w:szCs w:val="24"/>
        </w:rPr>
        <w:t>PStake + β</w:t>
      </w:r>
      <w:r>
        <w:rPr>
          <w:rFonts w:ascii="Times New Roman" w:hAnsi="Times New Roman" w:cs="Times New Roman"/>
          <w:sz w:val="24"/>
          <w:szCs w:val="24"/>
          <w:vertAlign w:val="subscript"/>
        </w:rPr>
        <w:t>6</w:t>
      </w:r>
      <w:r w:rsidRPr="00310E51">
        <w:rPr>
          <w:rFonts w:ascii="Times New Roman" w:hAnsi="Times New Roman" w:cs="Times New Roman"/>
          <w:sz w:val="24"/>
          <w:szCs w:val="24"/>
        </w:rPr>
        <w:t xml:space="preserve">SStake </w:t>
      </w:r>
      <w:bookmarkEnd w:id="12"/>
      <w:r w:rsidRPr="00310E51">
        <w:rPr>
          <w:rFonts w:ascii="Times New Roman" w:hAnsi="Times New Roman" w:cs="Times New Roman"/>
          <w:sz w:val="24"/>
          <w:szCs w:val="24"/>
        </w:rPr>
        <w:t xml:space="preserve">+ ε </w:t>
      </w:r>
    </w:p>
    <w:p w14:paraId="588F937D" w14:textId="77777777" w:rsidR="00E64BDC" w:rsidRDefault="00E64BDC" w:rsidP="00310E51">
      <w:pPr>
        <w:spacing w:line="360" w:lineRule="auto"/>
        <w:jc w:val="both"/>
        <w:rPr>
          <w:rFonts w:ascii="Times New Roman" w:hAnsi="Times New Roman" w:cs="Times New Roman"/>
          <w:i/>
          <w:sz w:val="24"/>
          <w:szCs w:val="24"/>
        </w:rPr>
      </w:pPr>
    </w:p>
    <w:p w14:paraId="171A1162" w14:textId="77777777" w:rsidR="00E64BDC" w:rsidRDefault="00E64BDC" w:rsidP="00310E51">
      <w:pPr>
        <w:spacing w:line="360" w:lineRule="auto"/>
        <w:jc w:val="both"/>
        <w:rPr>
          <w:rFonts w:ascii="Times New Roman" w:hAnsi="Times New Roman" w:cs="Times New Roman"/>
          <w:i/>
          <w:sz w:val="24"/>
          <w:szCs w:val="24"/>
        </w:rPr>
      </w:pPr>
    </w:p>
    <w:p w14:paraId="0D5CE5EB" w14:textId="77777777" w:rsidR="00E5386F" w:rsidRPr="00310E51" w:rsidRDefault="0021629F" w:rsidP="00310E51">
      <w:pPr>
        <w:spacing w:line="360" w:lineRule="auto"/>
        <w:jc w:val="both"/>
        <w:rPr>
          <w:rFonts w:ascii="Times New Roman" w:hAnsi="Times New Roman" w:cs="Times New Roman"/>
          <w:sz w:val="24"/>
          <w:szCs w:val="24"/>
        </w:rPr>
      </w:pPr>
      <w:r w:rsidRPr="00310E51">
        <w:rPr>
          <w:rFonts w:ascii="Times New Roman" w:hAnsi="Times New Roman" w:cs="Times New Roman"/>
          <w:i/>
          <w:sz w:val="24"/>
          <w:szCs w:val="24"/>
        </w:rPr>
        <w:t>where</w:t>
      </w:r>
      <w:r w:rsidRPr="00310E51">
        <w:rPr>
          <w:rFonts w:ascii="Times New Roman" w:hAnsi="Times New Roman" w:cs="Times New Roman"/>
          <w:sz w:val="24"/>
          <w:szCs w:val="24"/>
        </w:rPr>
        <w:t xml:space="preserve">: </w:t>
      </w:r>
    </w:p>
    <w:p w14:paraId="3FED2A75" w14:textId="1389E7A6" w:rsidR="00241C40" w:rsidRPr="00310E51" w:rsidRDefault="00EB63FD" w:rsidP="00310E51">
      <w:pPr>
        <w:spacing w:line="360" w:lineRule="auto"/>
        <w:jc w:val="both"/>
        <w:rPr>
          <w:rFonts w:ascii="Times New Roman" w:hAnsi="Times New Roman" w:cs="Times New Roman"/>
          <w:sz w:val="24"/>
          <w:szCs w:val="24"/>
        </w:rPr>
      </w:pPr>
      <w:r>
        <w:rPr>
          <w:rFonts w:ascii="Times New Roman" w:hAnsi="Times New Roman" w:cs="Times New Roman"/>
          <w:sz w:val="24"/>
          <w:szCs w:val="24"/>
        </w:rPr>
        <w:t>EMP</w:t>
      </w:r>
      <w:r w:rsidR="00215EE5">
        <w:rPr>
          <w:rFonts w:ascii="Times New Roman" w:hAnsi="Times New Roman" w:cs="Times New Roman"/>
          <w:sz w:val="24"/>
          <w:szCs w:val="24"/>
        </w:rPr>
        <w:t xml:space="preserve"> = E</w:t>
      </w:r>
      <w:r w:rsidR="0021629F" w:rsidRPr="00310E51">
        <w:rPr>
          <w:rFonts w:ascii="Times New Roman" w:hAnsi="Times New Roman" w:cs="Times New Roman"/>
          <w:sz w:val="24"/>
          <w:szCs w:val="24"/>
        </w:rPr>
        <w:t>nvironment</w:t>
      </w:r>
      <w:r w:rsidR="00215EE5">
        <w:rPr>
          <w:rFonts w:ascii="Times New Roman" w:hAnsi="Times New Roman" w:cs="Times New Roman"/>
          <w:sz w:val="24"/>
          <w:szCs w:val="24"/>
        </w:rPr>
        <w:t>al</w:t>
      </w:r>
      <w:r w:rsidR="0021629F" w:rsidRPr="00310E51">
        <w:rPr>
          <w:rFonts w:ascii="Times New Roman" w:hAnsi="Times New Roman" w:cs="Times New Roman"/>
          <w:sz w:val="24"/>
          <w:szCs w:val="24"/>
        </w:rPr>
        <w:t xml:space="preserve"> management practices; </w:t>
      </w:r>
      <w:r w:rsidR="00340D72">
        <w:rPr>
          <w:rFonts w:ascii="Times New Roman" w:hAnsi="Times New Roman" w:cs="Times New Roman"/>
          <w:sz w:val="24"/>
          <w:szCs w:val="24"/>
        </w:rPr>
        <w:t xml:space="preserve">Ownty = </w:t>
      </w:r>
      <w:r w:rsidR="00963A4E">
        <w:rPr>
          <w:rFonts w:ascii="Times New Roman" w:hAnsi="Times New Roman" w:cs="Times New Roman"/>
          <w:sz w:val="24"/>
          <w:szCs w:val="24"/>
        </w:rPr>
        <w:t>ownership type; Ind</w:t>
      </w:r>
      <w:r w:rsidR="00340D72">
        <w:rPr>
          <w:rFonts w:ascii="Times New Roman" w:hAnsi="Times New Roman" w:cs="Times New Roman"/>
          <w:sz w:val="24"/>
          <w:szCs w:val="24"/>
        </w:rPr>
        <w:t xml:space="preserve"> = </w:t>
      </w:r>
      <w:r w:rsidR="00963A4E" w:rsidRPr="00963A4E">
        <w:rPr>
          <w:rFonts w:ascii="Times New Roman" w:hAnsi="Times New Roman" w:cs="Times New Roman"/>
          <w:sz w:val="24"/>
          <w:szCs w:val="24"/>
        </w:rPr>
        <w:t>industry</w:t>
      </w:r>
      <w:r w:rsidR="00963A4E">
        <w:rPr>
          <w:rFonts w:ascii="Times New Roman" w:hAnsi="Times New Roman" w:cs="Times New Roman"/>
          <w:sz w:val="24"/>
          <w:szCs w:val="24"/>
        </w:rPr>
        <w:t xml:space="preserve">; Fage = firm age; Fsize = firm size; </w:t>
      </w:r>
      <w:r w:rsidR="0021629F" w:rsidRPr="00310E51">
        <w:rPr>
          <w:rFonts w:ascii="Times New Roman" w:hAnsi="Times New Roman" w:cs="Times New Roman"/>
          <w:sz w:val="24"/>
          <w:szCs w:val="24"/>
        </w:rPr>
        <w:t>PStake = primary stakeholders pressure; SStake =secondary stakeholders pressure</w:t>
      </w:r>
      <w:r w:rsidR="00B60B28" w:rsidRPr="00310E51">
        <w:rPr>
          <w:rFonts w:ascii="Times New Roman" w:hAnsi="Times New Roman" w:cs="Times New Roman"/>
          <w:sz w:val="24"/>
          <w:szCs w:val="24"/>
        </w:rPr>
        <w:t>.</w:t>
      </w:r>
    </w:p>
    <w:p w14:paraId="0882AC4A" w14:textId="2F31A3F4" w:rsidR="00E5386F" w:rsidRPr="00310E51" w:rsidRDefault="0021629F" w:rsidP="00310E51">
      <w:pPr>
        <w:spacing w:line="360" w:lineRule="auto"/>
        <w:jc w:val="both"/>
        <w:rPr>
          <w:rFonts w:ascii="Times New Roman" w:hAnsi="Times New Roman" w:cs="Times New Roman"/>
          <w:sz w:val="24"/>
          <w:szCs w:val="24"/>
        </w:rPr>
      </w:pPr>
      <w:r w:rsidRPr="00310E51">
        <w:rPr>
          <w:rFonts w:ascii="Times New Roman" w:hAnsi="Times New Roman" w:cs="Times New Roman"/>
          <w:sz w:val="24"/>
          <w:szCs w:val="24"/>
        </w:rPr>
        <w:t xml:space="preserve"> β</w:t>
      </w:r>
      <w:r w:rsidRPr="00310E51">
        <w:rPr>
          <w:rFonts w:ascii="Times New Roman" w:hAnsi="Times New Roman" w:cs="Times New Roman"/>
          <w:sz w:val="24"/>
          <w:szCs w:val="24"/>
          <w:vertAlign w:val="subscript"/>
        </w:rPr>
        <w:t xml:space="preserve">0 </w:t>
      </w:r>
      <w:r w:rsidRPr="00310E51">
        <w:rPr>
          <w:rFonts w:ascii="Times New Roman" w:hAnsi="Times New Roman" w:cs="Times New Roman"/>
          <w:sz w:val="24"/>
          <w:szCs w:val="24"/>
        </w:rPr>
        <w:t>is the intercept; β</w:t>
      </w:r>
      <w:r w:rsidR="00A21978">
        <w:rPr>
          <w:rFonts w:ascii="Times New Roman" w:hAnsi="Times New Roman" w:cs="Times New Roman"/>
          <w:sz w:val="24"/>
          <w:szCs w:val="24"/>
          <w:vertAlign w:val="subscript"/>
        </w:rPr>
        <w:t>1-6</w:t>
      </w:r>
      <w:r w:rsidRPr="00310E51">
        <w:rPr>
          <w:rFonts w:ascii="Times New Roman" w:hAnsi="Times New Roman" w:cs="Times New Roman"/>
          <w:sz w:val="24"/>
          <w:szCs w:val="24"/>
        </w:rPr>
        <w:t xml:space="preserve"> are the beta values and ε is the error term to be estimated.  </w:t>
      </w:r>
    </w:p>
    <w:p w14:paraId="181847EF" w14:textId="77777777" w:rsidR="00E5386F" w:rsidRPr="00310E51" w:rsidRDefault="00E5386F" w:rsidP="00310E51">
      <w:pPr>
        <w:spacing w:line="360" w:lineRule="auto"/>
        <w:jc w:val="both"/>
        <w:rPr>
          <w:rFonts w:ascii="Times New Roman" w:hAnsi="Times New Roman" w:cs="Times New Roman"/>
          <w:sz w:val="24"/>
          <w:szCs w:val="24"/>
        </w:rPr>
      </w:pPr>
    </w:p>
    <w:p w14:paraId="768C6660" w14:textId="77777777" w:rsidR="00FB67AF" w:rsidRPr="00D44F6D" w:rsidRDefault="0021629F" w:rsidP="00187F10">
      <w:pPr>
        <w:spacing w:line="360" w:lineRule="auto"/>
        <w:jc w:val="both"/>
        <w:outlineLvl w:val="0"/>
        <w:rPr>
          <w:rFonts w:ascii="Times New Roman" w:hAnsi="Times New Roman" w:cs="Times New Roman"/>
          <w:b/>
          <w:bCs/>
          <w:iCs/>
          <w:sz w:val="24"/>
          <w:szCs w:val="24"/>
        </w:rPr>
      </w:pPr>
      <w:r w:rsidRPr="00D44F6D">
        <w:rPr>
          <w:rFonts w:ascii="Times New Roman" w:hAnsi="Times New Roman" w:cs="Times New Roman"/>
          <w:b/>
          <w:bCs/>
          <w:iCs/>
          <w:sz w:val="24"/>
          <w:szCs w:val="24"/>
        </w:rPr>
        <w:t>Results</w:t>
      </w:r>
      <w:r w:rsidR="00E62515" w:rsidRPr="00D44F6D">
        <w:rPr>
          <w:rFonts w:ascii="Times New Roman" w:hAnsi="Times New Roman" w:cs="Times New Roman"/>
          <w:b/>
          <w:bCs/>
          <w:iCs/>
          <w:sz w:val="24"/>
          <w:szCs w:val="24"/>
        </w:rPr>
        <w:t xml:space="preserve"> and Discussion</w:t>
      </w:r>
    </w:p>
    <w:p w14:paraId="034066D1" w14:textId="77777777" w:rsidR="00FB67AF" w:rsidRPr="00D44F6D" w:rsidRDefault="0021629F" w:rsidP="00187F10">
      <w:pPr>
        <w:spacing w:line="360" w:lineRule="auto"/>
        <w:jc w:val="both"/>
        <w:outlineLvl w:val="0"/>
        <w:rPr>
          <w:rFonts w:ascii="Times New Roman" w:hAnsi="Times New Roman" w:cs="Times New Roman"/>
          <w:b/>
          <w:i/>
          <w:sz w:val="24"/>
          <w:szCs w:val="24"/>
        </w:rPr>
      </w:pPr>
      <w:r w:rsidRPr="00D44F6D">
        <w:rPr>
          <w:rFonts w:ascii="Times New Roman" w:hAnsi="Times New Roman" w:cs="Times New Roman"/>
          <w:b/>
          <w:bCs/>
          <w:i/>
          <w:iCs/>
          <w:sz w:val="24"/>
          <w:szCs w:val="24"/>
        </w:rPr>
        <w:t>Descriptive statistics</w:t>
      </w:r>
    </w:p>
    <w:p w14:paraId="58B50FCE" w14:textId="6D3CF847" w:rsidR="003D1869" w:rsidRDefault="00CE3B46" w:rsidP="00013C5F">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The demographics of ow</w:t>
      </w:r>
      <w:r w:rsidR="003B223C">
        <w:rPr>
          <w:rFonts w:ascii="Times New Roman" w:hAnsi="Times New Roman" w:cs="Times New Roman"/>
          <w:sz w:val="24"/>
          <w:szCs w:val="24"/>
        </w:rPr>
        <w:t>ner-managers indicate</w:t>
      </w:r>
      <w:r w:rsidR="00DF2B77" w:rsidRPr="00310E51">
        <w:rPr>
          <w:rFonts w:ascii="Times New Roman" w:hAnsi="Times New Roman" w:cs="Times New Roman"/>
          <w:sz w:val="24"/>
          <w:szCs w:val="24"/>
        </w:rPr>
        <w:t xml:space="preserve"> that majority</w:t>
      </w:r>
      <w:r w:rsidRPr="00310E51">
        <w:rPr>
          <w:rFonts w:ascii="Times New Roman" w:hAnsi="Times New Roman" w:cs="Times New Roman"/>
          <w:sz w:val="24"/>
          <w:szCs w:val="24"/>
        </w:rPr>
        <w:t xml:space="preserve"> of them fall within the economically active age group </w:t>
      </w:r>
      <w:r w:rsidR="00DF2B77" w:rsidRPr="00310E51">
        <w:rPr>
          <w:rFonts w:ascii="Times New Roman" w:hAnsi="Times New Roman" w:cs="Times New Roman"/>
          <w:sz w:val="24"/>
          <w:szCs w:val="24"/>
        </w:rPr>
        <w:t>(15-55) with 59.7% being males and 40.3%</w:t>
      </w:r>
      <w:r w:rsidRPr="00310E51">
        <w:rPr>
          <w:rFonts w:ascii="Times New Roman" w:hAnsi="Times New Roman" w:cs="Times New Roman"/>
          <w:sz w:val="24"/>
          <w:szCs w:val="24"/>
        </w:rPr>
        <w:t xml:space="preserve"> females</w:t>
      </w:r>
      <w:r w:rsidR="003B223C">
        <w:rPr>
          <w:rFonts w:ascii="Times New Roman" w:hAnsi="Times New Roman" w:cs="Times New Roman"/>
          <w:sz w:val="24"/>
          <w:szCs w:val="24"/>
        </w:rPr>
        <w:t>,</w:t>
      </w:r>
      <w:r w:rsidRPr="00310E51">
        <w:rPr>
          <w:rFonts w:ascii="Times New Roman" w:hAnsi="Times New Roman" w:cs="Times New Roman"/>
          <w:sz w:val="24"/>
          <w:szCs w:val="24"/>
        </w:rPr>
        <w:t xml:space="preserve"> an indication of the SME</w:t>
      </w:r>
      <w:r w:rsidR="003B223C">
        <w:rPr>
          <w:rFonts w:ascii="Times New Roman" w:hAnsi="Times New Roman" w:cs="Times New Roman"/>
          <w:sz w:val="24"/>
          <w:szCs w:val="24"/>
        </w:rPr>
        <w:t>s’</w:t>
      </w:r>
      <w:r w:rsidRPr="00310E51">
        <w:rPr>
          <w:rFonts w:ascii="Times New Roman" w:hAnsi="Times New Roman" w:cs="Times New Roman"/>
          <w:sz w:val="24"/>
          <w:szCs w:val="24"/>
        </w:rPr>
        <w:t xml:space="preserve"> field being male dominant. Educational levels </w:t>
      </w:r>
      <w:r w:rsidR="00DF2B77" w:rsidRPr="00310E51">
        <w:rPr>
          <w:rFonts w:ascii="Times New Roman" w:hAnsi="Times New Roman" w:cs="Times New Roman"/>
          <w:sz w:val="24"/>
          <w:szCs w:val="24"/>
        </w:rPr>
        <w:t>vary</w:t>
      </w:r>
      <w:r w:rsidRPr="00310E51">
        <w:rPr>
          <w:rFonts w:ascii="Times New Roman" w:hAnsi="Times New Roman" w:cs="Times New Roman"/>
          <w:sz w:val="24"/>
          <w:szCs w:val="24"/>
        </w:rPr>
        <w:t xml:space="preserve"> with</w:t>
      </w:r>
      <w:r w:rsidR="00DF2B77" w:rsidRPr="00310E51">
        <w:rPr>
          <w:rFonts w:ascii="Times New Roman" w:hAnsi="Times New Roman" w:cs="Times New Roman"/>
          <w:sz w:val="24"/>
          <w:szCs w:val="24"/>
        </w:rPr>
        <w:t xml:space="preserve"> the majority of 40.3%</w:t>
      </w:r>
      <w:r w:rsidRPr="00310E51">
        <w:rPr>
          <w:rFonts w:ascii="Times New Roman" w:hAnsi="Times New Roman" w:cs="Times New Roman"/>
          <w:sz w:val="24"/>
          <w:szCs w:val="24"/>
        </w:rPr>
        <w:t xml:space="preserve"> having junior/secondar</w:t>
      </w:r>
      <w:r w:rsidR="00DF2B77" w:rsidRPr="00310E51">
        <w:rPr>
          <w:rFonts w:ascii="Times New Roman" w:hAnsi="Times New Roman" w:cs="Times New Roman"/>
          <w:sz w:val="24"/>
          <w:szCs w:val="24"/>
        </w:rPr>
        <w:t xml:space="preserve">y education and 36.6% </w:t>
      </w:r>
      <w:r w:rsidRPr="00310E51">
        <w:rPr>
          <w:rFonts w:ascii="Times New Roman" w:hAnsi="Times New Roman" w:cs="Times New Roman"/>
          <w:sz w:val="24"/>
          <w:szCs w:val="24"/>
        </w:rPr>
        <w:t xml:space="preserve">with </w:t>
      </w:r>
      <w:r w:rsidR="00DF2B77" w:rsidRPr="00310E51">
        <w:rPr>
          <w:rFonts w:ascii="Times New Roman" w:hAnsi="Times New Roman" w:cs="Times New Roman"/>
          <w:sz w:val="24"/>
          <w:szCs w:val="24"/>
        </w:rPr>
        <w:t>bachelor’s degree.</w:t>
      </w:r>
      <w:r w:rsidRPr="00310E51">
        <w:rPr>
          <w:rFonts w:ascii="Times New Roman" w:hAnsi="Times New Roman" w:cs="Times New Roman"/>
          <w:sz w:val="24"/>
          <w:szCs w:val="24"/>
        </w:rPr>
        <w:t xml:space="preserve"> </w:t>
      </w:r>
      <w:r w:rsidR="0021629F" w:rsidRPr="00310E51">
        <w:rPr>
          <w:rFonts w:ascii="Times New Roman" w:hAnsi="Times New Roman" w:cs="Times New Roman"/>
          <w:sz w:val="24"/>
          <w:szCs w:val="24"/>
        </w:rPr>
        <w:t>The</w:t>
      </w:r>
      <w:r w:rsidR="00CA201E" w:rsidRPr="00310E51">
        <w:rPr>
          <w:rFonts w:ascii="Times New Roman" w:hAnsi="Times New Roman" w:cs="Times New Roman"/>
          <w:sz w:val="24"/>
          <w:szCs w:val="24"/>
        </w:rPr>
        <w:t xml:space="preserve"> </w:t>
      </w:r>
      <w:r w:rsidR="0021629F" w:rsidRPr="00310E51">
        <w:rPr>
          <w:rFonts w:ascii="Times New Roman" w:hAnsi="Times New Roman" w:cs="Times New Roman"/>
          <w:sz w:val="24"/>
          <w:szCs w:val="24"/>
        </w:rPr>
        <w:t xml:space="preserve">ownership type is dominated by </w:t>
      </w:r>
      <w:r w:rsidR="00CA201E" w:rsidRPr="00310E51">
        <w:rPr>
          <w:rFonts w:ascii="Times New Roman" w:hAnsi="Times New Roman" w:cs="Times New Roman"/>
          <w:sz w:val="24"/>
          <w:szCs w:val="24"/>
        </w:rPr>
        <w:t>sole proprietorship</w:t>
      </w:r>
      <w:r w:rsidR="0021629F" w:rsidRPr="00310E51">
        <w:rPr>
          <w:rFonts w:ascii="Times New Roman" w:hAnsi="Times New Roman" w:cs="Times New Roman"/>
          <w:sz w:val="24"/>
          <w:szCs w:val="24"/>
        </w:rPr>
        <w:t xml:space="preserve"> (41.6%)</w:t>
      </w:r>
      <w:r w:rsidR="00CA201E" w:rsidRPr="00310E51">
        <w:rPr>
          <w:rFonts w:ascii="Times New Roman" w:hAnsi="Times New Roman" w:cs="Times New Roman"/>
          <w:sz w:val="24"/>
          <w:szCs w:val="24"/>
        </w:rPr>
        <w:t xml:space="preserve">, followed by </w:t>
      </w:r>
      <w:r w:rsidR="0021629F" w:rsidRPr="00310E51">
        <w:rPr>
          <w:rFonts w:ascii="Times New Roman" w:hAnsi="Times New Roman" w:cs="Times New Roman"/>
          <w:sz w:val="24"/>
          <w:szCs w:val="24"/>
        </w:rPr>
        <w:t>company (37.8%) with 20.6%</w:t>
      </w:r>
      <w:r w:rsidR="00CA201E" w:rsidRPr="00310E51">
        <w:rPr>
          <w:rFonts w:ascii="Times New Roman" w:hAnsi="Times New Roman" w:cs="Times New Roman"/>
          <w:sz w:val="24"/>
          <w:szCs w:val="24"/>
        </w:rPr>
        <w:t xml:space="preserve"> being a </w:t>
      </w:r>
      <w:r w:rsidR="0021629F" w:rsidRPr="00310E51">
        <w:rPr>
          <w:rFonts w:ascii="Times New Roman" w:hAnsi="Times New Roman" w:cs="Times New Roman"/>
          <w:sz w:val="24"/>
          <w:szCs w:val="24"/>
        </w:rPr>
        <w:t>partnership</w:t>
      </w:r>
      <w:r w:rsidR="00CA201E" w:rsidRPr="00310E51">
        <w:rPr>
          <w:rFonts w:ascii="Times New Roman" w:hAnsi="Times New Roman" w:cs="Times New Roman"/>
          <w:sz w:val="24"/>
          <w:szCs w:val="24"/>
        </w:rPr>
        <w:t>.</w:t>
      </w:r>
      <w:r w:rsidR="000F3B54" w:rsidRPr="00310E51">
        <w:rPr>
          <w:rFonts w:ascii="Times New Roman" w:hAnsi="Times New Roman" w:cs="Times New Roman"/>
          <w:sz w:val="24"/>
          <w:szCs w:val="24"/>
        </w:rPr>
        <w:t xml:space="preserve"> </w:t>
      </w:r>
      <w:r w:rsidR="0021629F" w:rsidRPr="00310E51">
        <w:rPr>
          <w:rFonts w:ascii="Times New Roman" w:hAnsi="Times New Roman" w:cs="Times New Roman"/>
          <w:sz w:val="24"/>
          <w:szCs w:val="24"/>
        </w:rPr>
        <w:t>Table 3 indicates that t</w:t>
      </w:r>
      <w:r w:rsidR="00187F10">
        <w:rPr>
          <w:rFonts w:ascii="Times New Roman" w:hAnsi="Times New Roman" w:cs="Times New Roman"/>
          <w:sz w:val="24"/>
          <w:szCs w:val="24"/>
        </w:rPr>
        <w:t>he average EM</w:t>
      </w:r>
      <w:r w:rsidRPr="00310E51">
        <w:rPr>
          <w:rFonts w:ascii="Times New Roman" w:hAnsi="Times New Roman" w:cs="Times New Roman"/>
          <w:sz w:val="24"/>
          <w:szCs w:val="24"/>
        </w:rPr>
        <w:t xml:space="preserve"> is 3.49 with a standard</w:t>
      </w:r>
      <w:r w:rsidR="00CA201E" w:rsidRPr="00310E51">
        <w:rPr>
          <w:rFonts w:ascii="Times New Roman" w:hAnsi="Times New Roman" w:cs="Times New Roman"/>
          <w:sz w:val="24"/>
          <w:szCs w:val="24"/>
        </w:rPr>
        <w:t xml:space="preserve"> </w:t>
      </w:r>
      <w:r w:rsidRPr="00310E51">
        <w:rPr>
          <w:rFonts w:ascii="Times New Roman" w:hAnsi="Times New Roman" w:cs="Times New Roman"/>
          <w:sz w:val="24"/>
          <w:szCs w:val="24"/>
        </w:rPr>
        <w:t xml:space="preserve">deviation of </w:t>
      </w:r>
      <w:r w:rsidR="001B2D1C" w:rsidRPr="00310E51">
        <w:rPr>
          <w:rFonts w:ascii="Times New Roman" w:hAnsi="Times New Roman" w:cs="Times New Roman"/>
          <w:sz w:val="24"/>
          <w:szCs w:val="24"/>
        </w:rPr>
        <w:t>0.34</w:t>
      </w:r>
      <w:r w:rsidR="00CA201E" w:rsidRPr="00310E51">
        <w:rPr>
          <w:rFonts w:ascii="Times New Roman" w:hAnsi="Times New Roman" w:cs="Times New Roman"/>
          <w:sz w:val="24"/>
          <w:szCs w:val="24"/>
        </w:rPr>
        <w:t>.</w:t>
      </w:r>
      <w:r w:rsidR="001B2D1C" w:rsidRPr="00310E51">
        <w:rPr>
          <w:rFonts w:ascii="Times New Roman" w:hAnsi="Times New Roman" w:cs="Times New Roman"/>
          <w:sz w:val="24"/>
          <w:szCs w:val="24"/>
        </w:rPr>
        <w:t xml:space="preserve"> The average level </w:t>
      </w:r>
      <w:r w:rsidR="0021629F" w:rsidRPr="00310E51">
        <w:rPr>
          <w:rFonts w:ascii="Times New Roman" w:hAnsi="Times New Roman" w:cs="Times New Roman"/>
          <w:sz w:val="24"/>
          <w:szCs w:val="24"/>
        </w:rPr>
        <w:t>of primary</w:t>
      </w:r>
      <w:r w:rsidR="001B2D1C" w:rsidRPr="00310E51">
        <w:rPr>
          <w:rFonts w:ascii="Times New Roman" w:hAnsi="Times New Roman" w:cs="Times New Roman"/>
          <w:sz w:val="24"/>
          <w:szCs w:val="24"/>
        </w:rPr>
        <w:t xml:space="preserve"> and secondary stakeholders’ pressure </w:t>
      </w:r>
      <w:r w:rsidR="0021629F" w:rsidRPr="00310E51">
        <w:rPr>
          <w:rFonts w:ascii="Times New Roman" w:hAnsi="Times New Roman" w:cs="Times New Roman"/>
          <w:sz w:val="24"/>
          <w:szCs w:val="24"/>
        </w:rPr>
        <w:t>is</w:t>
      </w:r>
      <w:r w:rsidR="001B2D1C" w:rsidRPr="00310E51">
        <w:rPr>
          <w:rFonts w:ascii="Times New Roman" w:hAnsi="Times New Roman" w:cs="Times New Roman"/>
          <w:sz w:val="24"/>
          <w:szCs w:val="24"/>
        </w:rPr>
        <w:t xml:space="preserve"> 4.0 and 4.8 respectively.</w:t>
      </w:r>
      <w:r w:rsidR="00CA201E" w:rsidRPr="00310E51">
        <w:rPr>
          <w:rFonts w:ascii="Times New Roman" w:hAnsi="Times New Roman" w:cs="Times New Roman"/>
          <w:sz w:val="24"/>
          <w:szCs w:val="24"/>
        </w:rPr>
        <w:t xml:space="preserve"> </w:t>
      </w:r>
      <w:r w:rsidR="007F4B36" w:rsidRPr="00310E51">
        <w:rPr>
          <w:rFonts w:ascii="Times New Roman" w:hAnsi="Times New Roman" w:cs="Times New Roman"/>
          <w:sz w:val="24"/>
          <w:szCs w:val="24"/>
        </w:rPr>
        <w:t>The average</w:t>
      </w:r>
      <w:r w:rsidR="00A56BE2">
        <w:rPr>
          <w:rFonts w:ascii="Times New Roman" w:hAnsi="Times New Roman" w:cs="Times New Roman"/>
          <w:sz w:val="24"/>
          <w:szCs w:val="24"/>
        </w:rPr>
        <w:t xml:space="preserve"> number of employees was 10</w:t>
      </w:r>
      <w:r w:rsidR="001D563E" w:rsidRPr="00310E51">
        <w:rPr>
          <w:rFonts w:ascii="Times New Roman" w:hAnsi="Times New Roman" w:cs="Times New Roman"/>
          <w:sz w:val="24"/>
          <w:szCs w:val="24"/>
        </w:rPr>
        <w:t xml:space="preserve"> </w:t>
      </w:r>
      <w:r w:rsidR="002022AD" w:rsidRPr="00310E51">
        <w:rPr>
          <w:rFonts w:ascii="Times New Roman" w:hAnsi="Times New Roman" w:cs="Times New Roman"/>
          <w:sz w:val="24"/>
          <w:szCs w:val="24"/>
        </w:rPr>
        <w:t>and</w:t>
      </w:r>
      <w:r w:rsidR="003E3ED1">
        <w:rPr>
          <w:rFonts w:ascii="Times New Roman" w:hAnsi="Times New Roman" w:cs="Times New Roman"/>
          <w:sz w:val="24"/>
          <w:szCs w:val="24"/>
        </w:rPr>
        <w:t xml:space="preserve"> the years in operation average 9 for the firms</w:t>
      </w:r>
      <w:r w:rsidR="007F4B36" w:rsidRPr="00310E51">
        <w:rPr>
          <w:rFonts w:ascii="Times New Roman" w:hAnsi="Times New Roman" w:cs="Times New Roman"/>
          <w:sz w:val="24"/>
          <w:szCs w:val="24"/>
        </w:rPr>
        <w:t>.</w:t>
      </w:r>
      <w:r w:rsidR="00AA0D6B" w:rsidRPr="00310E51">
        <w:rPr>
          <w:rFonts w:ascii="Times New Roman" w:hAnsi="Times New Roman" w:cs="Times New Roman"/>
          <w:sz w:val="24"/>
          <w:szCs w:val="24"/>
        </w:rPr>
        <w:t xml:space="preserve"> </w:t>
      </w:r>
      <w:r w:rsidR="00322A37" w:rsidRPr="00310E51">
        <w:rPr>
          <w:rFonts w:ascii="Times New Roman" w:hAnsi="Times New Roman" w:cs="Times New Roman"/>
          <w:sz w:val="24"/>
          <w:szCs w:val="24"/>
        </w:rPr>
        <w:t xml:space="preserve">In </w:t>
      </w:r>
      <w:r w:rsidR="00A46A7B" w:rsidRPr="00310E51">
        <w:rPr>
          <w:rFonts w:ascii="Times New Roman" w:hAnsi="Times New Roman" w:cs="Times New Roman"/>
          <w:sz w:val="24"/>
          <w:szCs w:val="24"/>
        </w:rPr>
        <w:t xml:space="preserve">testing the proposed hypothesis path, an analysis of common method bias was undertaken since this could be a challenge when the dependant and </w:t>
      </w:r>
      <w:r w:rsidR="0034315E" w:rsidRPr="00310E51">
        <w:rPr>
          <w:rFonts w:ascii="Times New Roman" w:hAnsi="Times New Roman" w:cs="Times New Roman"/>
          <w:sz w:val="24"/>
          <w:szCs w:val="24"/>
        </w:rPr>
        <w:t>independence</w:t>
      </w:r>
      <w:r w:rsidR="00A46A7B" w:rsidRPr="00310E51">
        <w:rPr>
          <w:rFonts w:ascii="Times New Roman" w:hAnsi="Times New Roman" w:cs="Times New Roman"/>
          <w:sz w:val="24"/>
          <w:szCs w:val="24"/>
        </w:rPr>
        <w:t xml:space="preserve"> variables are coll</w:t>
      </w:r>
      <w:r w:rsidR="003B223C">
        <w:rPr>
          <w:rFonts w:ascii="Times New Roman" w:hAnsi="Times New Roman" w:cs="Times New Roman"/>
          <w:sz w:val="24"/>
          <w:szCs w:val="24"/>
        </w:rPr>
        <w:t xml:space="preserve">ected from a single respondent. </w:t>
      </w:r>
      <w:r w:rsidR="000A4427" w:rsidRPr="00310E51">
        <w:rPr>
          <w:rFonts w:ascii="Times New Roman" w:hAnsi="Times New Roman" w:cs="Times New Roman"/>
          <w:sz w:val="24"/>
          <w:szCs w:val="24"/>
        </w:rPr>
        <w:t>Therefore,</w:t>
      </w:r>
      <w:r w:rsidR="00A46A7B" w:rsidRPr="00310E51">
        <w:rPr>
          <w:rFonts w:ascii="Times New Roman" w:hAnsi="Times New Roman" w:cs="Times New Roman"/>
          <w:sz w:val="24"/>
          <w:szCs w:val="24"/>
        </w:rPr>
        <w:t xml:space="preserve"> Herman's one-factor analysis was conducted. The results indicated that common method bias was not a problem </w:t>
      </w:r>
      <w:r w:rsidR="005521C0" w:rsidRPr="00310E51">
        <w:rPr>
          <w:rFonts w:ascii="Times New Roman" w:hAnsi="Times New Roman" w:cs="Times New Roman"/>
          <w:sz w:val="24"/>
          <w:szCs w:val="24"/>
        </w:rPr>
        <w:t>(</w:t>
      </w:r>
      <w:r w:rsidR="005521C0" w:rsidRPr="00385CF0">
        <w:rPr>
          <w:rFonts w:ascii="Times New Roman" w:hAnsi="Times New Roman" w:cs="Times New Roman"/>
          <w:sz w:val="24"/>
          <w:szCs w:val="24"/>
        </w:rPr>
        <w:t>Podsakoff and</w:t>
      </w:r>
      <w:r w:rsidR="004F0B1A">
        <w:rPr>
          <w:rFonts w:ascii="Times New Roman" w:hAnsi="Times New Roman" w:cs="Times New Roman"/>
          <w:sz w:val="24"/>
          <w:szCs w:val="24"/>
        </w:rPr>
        <w:t xml:space="preserve"> Organ</w:t>
      </w:r>
      <w:r w:rsidR="00A46A7B" w:rsidRPr="00385CF0">
        <w:rPr>
          <w:rFonts w:ascii="Times New Roman" w:hAnsi="Times New Roman" w:cs="Times New Roman"/>
          <w:sz w:val="24"/>
          <w:szCs w:val="24"/>
        </w:rPr>
        <w:t xml:space="preserve"> 1986).</w:t>
      </w:r>
    </w:p>
    <w:p w14:paraId="03A9E30C" w14:textId="77777777" w:rsidR="00207223" w:rsidRPr="00310E51" w:rsidRDefault="00207223" w:rsidP="00013C5F">
      <w:pPr>
        <w:spacing w:line="360" w:lineRule="auto"/>
        <w:ind w:firstLine="720"/>
        <w:jc w:val="both"/>
        <w:rPr>
          <w:rFonts w:ascii="Times New Roman" w:hAnsi="Times New Roman" w:cs="Times New Roman"/>
          <w:sz w:val="24"/>
          <w:szCs w:val="24"/>
        </w:rPr>
      </w:pPr>
    </w:p>
    <w:p w14:paraId="2FA03196" w14:textId="77777777" w:rsidR="00DD38C5" w:rsidRPr="00310E51" w:rsidRDefault="0021629F" w:rsidP="00D44F6D">
      <w:pPr>
        <w:spacing w:line="360" w:lineRule="auto"/>
        <w:jc w:val="center"/>
        <w:rPr>
          <w:rFonts w:ascii="Times New Roman" w:hAnsi="Times New Roman" w:cs="Times New Roman"/>
          <w:sz w:val="24"/>
          <w:szCs w:val="24"/>
        </w:rPr>
      </w:pPr>
      <w:bookmarkStart w:id="13" w:name="_Hlk511485358"/>
      <w:r w:rsidRPr="00D44F6D">
        <w:rPr>
          <w:rFonts w:ascii="Times New Roman" w:hAnsi="Times New Roman" w:cs="Times New Roman"/>
          <w:b/>
          <w:sz w:val="24"/>
          <w:szCs w:val="24"/>
        </w:rPr>
        <w:t>[TABLE 3 ABOUT HERE]</w:t>
      </w:r>
    </w:p>
    <w:bookmarkEnd w:id="13"/>
    <w:p w14:paraId="2F9B11F9" w14:textId="77777777" w:rsidR="00DD38C5" w:rsidRPr="00310E51" w:rsidRDefault="00DD38C5" w:rsidP="00310E51">
      <w:pPr>
        <w:spacing w:line="360" w:lineRule="auto"/>
        <w:jc w:val="both"/>
        <w:rPr>
          <w:rFonts w:ascii="Times New Roman" w:hAnsi="Times New Roman" w:cs="Times New Roman"/>
          <w:sz w:val="24"/>
          <w:szCs w:val="24"/>
        </w:rPr>
      </w:pPr>
    </w:p>
    <w:p w14:paraId="6B0D460F" w14:textId="777368BC" w:rsidR="005171D4" w:rsidRPr="00310E51" w:rsidRDefault="0021629F" w:rsidP="00310E51">
      <w:pPr>
        <w:spacing w:line="360" w:lineRule="auto"/>
        <w:jc w:val="both"/>
        <w:rPr>
          <w:rFonts w:ascii="Times New Roman" w:hAnsi="Times New Roman" w:cs="Times New Roman"/>
          <w:sz w:val="24"/>
          <w:szCs w:val="24"/>
        </w:rPr>
      </w:pPr>
      <w:r w:rsidRPr="00310E51">
        <w:rPr>
          <w:rFonts w:ascii="Times New Roman" w:hAnsi="Times New Roman" w:cs="Times New Roman"/>
          <w:sz w:val="24"/>
          <w:szCs w:val="24"/>
        </w:rPr>
        <w:t xml:space="preserve">Table </w:t>
      </w:r>
      <w:r w:rsidR="00BD6CB3" w:rsidRPr="00310E51">
        <w:rPr>
          <w:rFonts w:ascii="Times New Roman" w:hAnsi="Times New Roman" w:cs="Times New Roman"/>
          <w:sz w:val="24"/>
          <w:szCs w:val="24"/>
        </w:rPr>
        <w:t>3 presents</w:t>
      </w:r>
      <w:r w:rsidR="000A4427" w:rsidRPr="00310E51">
        <w:rPr>
          <w:rFonts w:ascii="Times New Roman" w:hAnsi="Times New Roman" w:cs="Times New Roman"/>
          <w:sz w:val="24"/>
          <w:szCs w:val="24"/>
        </w:rPr>
        <w:t xml:space="preserve"> the correlation results for the study. The results indicate that the bivariate association between the dependant and the independence variable do not show an unacceptable level of multicollinearity </w:t>
      </w:r>
      <w:r w:rsidR="0034315E" w:rsidRPr="00310E51">
        <w:rPr>
          <w:rFonts w:ascii="Times New Roman" w:hAnsi="Times New Roman" w:cs="Times New Roman"/>
          <w:sz w:val="24"/>
          <w:szCs w:val="24"/>
        </w:rPr>
        <w:t>since</w:t>
      </w:r>
      <w:r w:rsidR="000A4427" w:rsidRPr="00310E51">
        <w:rPr>
          <w:rFonts w:ascii="Times New Roman" w:hAnsi="Times New Roman" w:cs="Times New Roman"/>
          <w:sz w:val="24"/>
          <w:szCs w:val="24"/>
        </w:rPr>
        <w:t xml:space="preserve"> the highest </w:t>
      </w:r>
      <w:r w:rsidR="0034315E" w:rsidRPr="00310E51">
        <w:rPr>
          <w:rFonts w:ascii="Times New Roman" w:hAnsi="Times New Roman" w:cs="Times New Roman"/>
          <w:sz w:val="24"/>
          <w:szCs w:val="24"/>
        </w:rPr>
        <w:t>correlation</w:t>
      </w:r>
      <w:r w:rsidR="000A4427" w:rsidRPr="00310E51">
        <w:rPr>
          <w:rFonts w:ascii="Times New Roman" w:hAnsi="Times New Roman" w:cs="Times New Roman"/>
          <w:sz w:val="24"/>
          <w:szCs w:val="24"/>
        </w:rPr>
        <w:t xml:space="preserve"> coefficient between them is </w:t>
      </w:r>
      <w:r w:rsidR="00DD38C5" w:rsidRPr="00310E51">
        <w:rPr>
          <w:rFonts w:ascii="Times New Roman" w:hAnsi="Times New Roman" w:cs="Times New Roman"/>
          <w:sz w:val="24"/>
          <w:szCs w:val="24"/>
        </w:rPr>
        <w:t>.488</w:t>
      </w:r>
      <w:r w:rsidR="000A4427" w:rsidRPr="00310E51">
        <w:rPr>
          <w:rFonts w:ascii="Times New Roman" w:hAnsi="Times New Roman" w:cs="Times New Roman"/>
          <w:sz w:val="24"/>
          <w:szCs w:val="24"/>
        </w:rPr>
        <w:t xml:space="preserve"> which does not exceed the recommended level of .9 (Field 2013).  </w:t>
      </w:r>
      <w:r w:rsidR="00DF307A">
        <w:rPr>
          <w:rFonts w:ascii="Times New Roman" w:hAnsi="Times New Roman" w:cs="Times New Roman"/>
          <w:sz w:val="24"/>
          <w:szCs w:val="24"/>
        </w:rPr>
        <w:t xml:space="preserve">Except for </w:t>
      </w:r>
      <w:r w:rsidR="000A4427" w:rsidRPr="00310E51">
        <w:rPr>
          <w:rFonts w:ascii="Times New Roman" w:hAnsi="Times New Roman" w:cs="Times New Roman"/>
          <w:sz w:val="24"/>
          <w:szCs w:val="24"/>
        </w:rPr>
        <w:t xml:space="preserve">owner-manager age and gender, EM has a significant association with both the independence and control variables. </w:t>
      </w:r>
      <w:r w:rsidR="001C3FE2" w:rsidRPr="00310E51">
        <w:rPr>
          <w:rFonts w:ascii="Times New Roman" w:hAnsi="Times New Roman" w:cs="Times New Roman"/>
          <w:sz w:val="24"/>
          <w:szCs w:val="24"/>
        </w:rPr>
        <w:t xml:space="preserve"> Further checks from the variance inflation factor </w:t>
      </w:r>
      <w:r w:rsidR="00DD38C5" w:rsidRPr="00310E51">
        <w:rPr>
          <w:rFonts w:ascii="Times New Roman" w:hAnsi="Times New Roman" w:cs="Times New Roman"/>
          <w:sz w:val="24"/>
          <w:szCs w:val="24"/>
        </w:rPr>
        <w:t>in Table 4</w:t>
      </w:r>
      <w:r w:rsidR="001C3FE2" w:rsidRPr="00310E51">
        <w:rPr>
          <w:rFonts w:ascii="Times New Roman" w:hAnsi="Times New Roman" w:cs="Times New Roman"/>
          <w:sz w:val="24"/>
          <w:szCs w:val="24"/>
        </w:rPr>
        <w:t xml:space="preserve"> also revealed figures below 10 which indicate that multicollinearity is not much of a challenge in the study. </w:t>
      </w:r>
    </w:p>
    <w:p w14:paraId="66B74185" w14:textId="77777777" w:rsidR="00750035" w:rsidRPr="00310E51" w:rsidRDefault="00750035" w:rsidP="00310E51">
      <w:pPr>
        <w:spacing w:line="360" w:lineRule="auto"/>
        <w:jc w:val="both"/>
        <w:rPr>
          <w:rFonts w:ascii="Times New Roman" w:hAnsi="Times New Roman" w:cs="Times New Roman"/>
          <w:sz w:val="24"/>
          <w:szCs w:val="24"/>
        </w:rPr>
      </w:pPr>
    </w:p>
    <w:p w14:paraId="1F5988C0" w14:textId="77777777" w:rsidR="00750035" w:rsidRPr="00D44F6D" w:rsidRDefault="0021629F" w:rsidP="00187F10">
      <w:pPr>
        <w:spacing w:line="360" w:lineRule="auto"/>
        <w:jc w:val="both"/>
        <w:outlineLvl w:val="0"/>
        <w:rPr>
          <w:rFonts w:ascii="Times New Roman" w:hAnsi="Times New Roman" w:cs="Times New Roman"/>
          <w:b/>
          <w:i/>
          <w:sz w:val="24"/>
          <w:szCs w:val="24"/>
        </w:rPr>
      </w:pPr>
      <w:r w:rsidRPr="00D44F6D">
        <w:rPr>
          <w:rFonts w:ascii="Times New Roman" w:hAnsi="Times New Roman" w:cs="Times New Roman"/>
          <w:b/>
          <w:i/>
          <w:sz w:val="24"/>
          <w:szCs w:val="24"/>
        </w:rPr>
        <w:t>Regression Analysis</w:t>
      </w:r>
    </w:p>
    <w:p w14:paraId="5FA08D67" w14:textId="767C9B1A" w:rsidR="00770664" w:rsidRDefault="0021629F" w:rsidP="00770664">
      <w:pPr>
        <w:spacing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The hypotheses developed were tested using</w:t>
      </w:r>
      <w:r w:rsidR="006073A8" w:rsidRPr="00310E51">
        <w:rPr>
          <w:rFonts w:ascii="Times New Roman" w:hAnsi="Times New Roman" w:cs="Times New Roman"/>
          <w:sz w:val="24"/>
          <w:szCs w:val="24"/>
        </w:rPr>
        <w:t xml:space="preserve"> multiple regression</w:t>
      </w:r>
      <w:r w:rsidR="00750035" w:rsidRPr="00310E51">
        <w:rPr>
          <w:rFonts w:ascii="Times New Roman" w:hAnsi="Times New Roman" w:cs="Times New Roman"/>
          <w:sz w:val="24"/>
          <w:szCs w:val="24"/>
        </w:rPr>
        <w:t>. The</w:t>
      </w:r>
      <w:r w:rsidRPr="00310E51">
        <w:rPr>
          <w:rFonts w:ascii="Times New Roman" w:hAnsi="Times New Roman" w:cs="Times New Roman"/>
          <w:sz w:val="24"/>
          <w:szCs w:val="24"/>
        </w:rPr>
        <w:t xml:space="preserve"> re</w:t>
      </w:r>
      <w:r w:rsidR="00323BE5" w:rsidRPr="00310E51">
        <w:rPr>
          <w:rFonts w:ascii="Times New Roman" w:hAnsi="Times New Roman" w:cs="Times New Roman"/>
          <w:sz w:val="24"/>
          <w:szCs w:val="24"/>
        </w:rPr>
        <w:t>sults are presented in Table</w:t>
      </w:r>
      <w:r w:rsidR="00CD1A67" w:rsidRPr="00310E51">
        <w:rPr>
          <w:rFonts w:ascii="Times New Roman" w:hAnsi="Times New Roman" w:cs="Times New Roman"/>
          <w:sz w:val="24"/>
          <w:szCs w:val="24"/>
        </w:rPr>
        <w:t xml:space="preserve"> 4.</w:t>
      </w:r>
      <w:r w:rsidR="007C5B80" w:rsidRPr="00310E51">
        <w:rPr>
          <w:rFonts w:ascii="Times New Roman" w:hAnsi="Times New Roman" w:cs="Times New Roman"/>
          <w:sz w:val="24"/>
          <w:szCs w:val="24"/>
        </w:rPr>
        <w:t xml:space="preserve"> </w:t>
      </w:r>
      <w:r w:rsidR="009252D2">
        <w:rPr>
          <w:rFonts w:ascii="Times New Roman" w:hAnsi="Times New Roman" w:cs="Times New Roman"/>
          <w:sz w:val="24"/>
          <w:szCs w:val="24"/>
        </w:rPr>
        <w:t>Model 1</w:t>
      </w:r>
      <w:r w:rsidR="005E7E1B" w:rsidRPr="00310E51">
        <w:rPr>
          <w:rFonts w:ascii="Times New Roman" w:hAnsi="Times New Roman" w:cs="Times New Roman"/>
          <w:sz w:val="24"/>
          <w:szCs w:val="24"/>
        </w:rPr>
        <w:t xml:space="preserve"> which had</w:t>
      </w:r>
      <w:r w:rsidR="00E07E6C">
        <w:rPr>
          <w:rFonts w:ascii="Times New Roman" w:hAnsi="Times New Roman" w:cs="Times New Roman"/>
          <w:sz w:val="24"/>
          <w:szCs w:val="24"/>
        </w:rPr>
        <w:t xml:space="preserve"> firm</w:t>
      </w:r>
      <w:r w:rsidR="00A205B1" w:rsidRPr="00310E51">
        <w:rPr>
          <w:rFonts w:ascii="Times New Roman" w:hAnsi="Times New Roman" w:cs="Times New Roman"/>
          <w:sz w:val="24"/>
          <w:szCs w:val="24"/>
        </w:rPr>
        <w:t>-specific characteristics as independent variabl</w:t>
      </w:r>
      <w:r w:rsidR="00750035" w:rsidRPr="00310E51">
        <w:rPr>
          <w:rFonts w:ascii="Times New Roman" w:hAnsi="Times New Roman" w:cs="Times New Roman"/>
          <w:sz w:val="24"/>
          <w:szCs w:val="24"/>
        </w:rPr>
        <w:t>e</w:t>
      </w:r>
      <w:r w:rsidR="00E07E6C">
        <w:rPr>
          <w:rFonts w:ascii="Times New Roman" w:hAnsi="Times New Roman" w:cs="Times New Roman"/>
          <w:sz w:val="24"/>
          <w:szCs w:val="24"/>
        </w:rPr>
        <w:t>s</w:t>
      </w:r>
      <w:r w:rsidR="00750035" w:rsidRPr="00310E51">
        <w:rPr>
          <w:rFonts w:ascii="Times New Roman" w:hAnsi="Times New Roman" w:cs="Times New Roman"/>
          <w:sz w:val="24"/>
          <w:szCs w:val="24"/>
        </w:rPr>
        <w:t xml:space="preserve"> is significant</w:t>
      </w:r>
      <w:r w:rsidR="000F0710">
        <w:rPr>
          <w:rFonts w:ascii="Times New Roman" w:hAnsi="Times New Roman" w:cs="Times New Roman"/>
          <w:sz w:val="24"/>
          <w:szCs w:val="24"/>
        </w:rPr>
        <w:t xml:space="preserve"> at 1%</w:t>
      </w:r>
      <w:r w:rsidR="00750035" w:rsidRPr="00310E51">
        <w:rPr>
          <w:rFonts w:ascii="Times New Roman" w:hAnsi="Times New Roman" w:cs="Times New Roman"/>
          <w:sz w:val="24"/>
          <w:szCs w:val="24"/>
        </w:rPr>
        <w:t xml:space="preserve"> and contributes</w:t>
      </w:r>
      <w:r w:rsidR="006B3278">
        <w:rPr>
          <w:rFonts w:ascii="Times New Roman" w:hAnsi="Times New Roman" w:cs="Times New Roman"/>
          <w:sz w:val="24"/>
          <w:szCs w:val="24"/>
        </w:rPr>
        <w:t xml:space="preserve"> 17</w:t>
      </w:r>
      <w:r w:rsidR="00A205B1" w:rsidRPr="00310E51">
        <w:rPr>
          <w:rFonts w:ascii="Times New Roman" w:hAnsi="Times New Roman" w:cs="Times New Roman"/>
          <w:sz w:val="24"/>
          <w:szCs w:val="24"/>
        </w:rPr>
        <w:t>.</w:t>
      </w:r>
      <w:r w:rsidR="006B3278">
        <w:rPr>
          <w:rFonts w:ascii="Times New Roman" w:hAnsi="Times New Roman" w:cs="Times New Roman"/>
          <w:sz w:val="24"/>
          <w:szCs w:val="24"/>
        </w:rPr>
        <w:t>9</w:t>
      </w:r>
      <w:r w:rsidR="00A205B1" w:rsidRPr="00310E51">
        <w:rPr>
          <w:rFonts w:ascii="Times New Roman" w:hAnsi="Times New Roman" w:cs="Times New Roman"/>
          <w:sz w:val="24"/>
          <w:szCs w:val="24"/>
        </w:rPr>
        <w:t>%</w:t>
      </w:r>
      <w:r w:rsidR="005E7E1B" w:rsidRPr="00310E51">
        <w:rPr>
          <w:rFonts w:ascii="Times New Roman" w:hAnsi="Times New Roman" w:cs="Times New Roman"/>
          <w:sz w:val="24"/>
          <w:szCs w:val="24"/>
        </w:rPr>
        <w:t xml:space="preserve"> </w:t>
      </w:r>
      <w:r w:rsidR="00A205B1" w:rsidRPr="00310E51">
        <w:rPr>
          <w:rFonts w:ascii="Times New Roman" w:hAnsi="Times New Roman" w:cs="Times New Roman"/>
          <w:sz w:val="24"/>
          <w:szCs w:val="24"/>
        </w:rPr>
        <w:t>of the variance in EM.</w:t>
      </w:r>
      <w:r w:rsidR="009B0DCE" w:rsidRPr="00310E51">
        <w:rPr>
          <w:rFonts w:ascii="Times New Roman" w:hAnsi="Times New Roman" w:cs="Times New Roman"/>
          <w:sz w:val="24"/>
          <w:szCs w:val="24"/>
        </w:rPr>
        <w:t xml:space="preserve"> From the res</w:t>
      </w:r>
      <w:r w:rsidR="000D3FF6">
        <w:rPr>
          <w:rFonts w:ascii="Times New Roman" w:hAnsi="Times New Roman" w:cs="Times New Roman"/>
          <w:sz w:val="24"/>
          <w:szCs w:val="24"/>
        </w:rPr>
        <w:t xml:space="preserve">ults of the model, industry, </w:t>
      </w:r>
      <w:r w:rsidR="009B0DCE" w:rsidRPr="00310E51">
        <w:rPr>
          <w:rFonts w:ascii="Times New Roman" w:hAnsi="Times New Roman" w:cs="Times New Roman"/>
          <w:sz w:val="24"/>
          <w:szCs w:val="24"/>
        </w:rPr>
        <w:t>firm age</w:t>
      </w:r>
      <w:r w:rsidR="000D3FF6">
        <w:rPr>
          <w:rFonts w:ascii="Times New Roman" w:hAnsi="Times New Roman" w:cs="Times New Roman"/>
          <w:sz w:val="24"/>
          <w:szCs w:val="24"/>
        </w:rPr>
        <w:t xml:space="preserve"> and size</w:t>
      </w:r>
      <w:r w:rsidR="009B0DCE" w:rsidRPr="00310E51">
        <w:rPr>
          <w:rFonts w:ascii="Times New Roman" w:hAnsi="Times New Roman" w:cs="Times New Roman"/>
          <w:sz w:val="24"/>
          <w:szCs w:val="24"/>
        </w:rPr>
        <w:t xml:space="preserve"> are significan</w:t>
      </w:r>
      <w:r w:rsidR="00E07E6C">
        <w:rPr>
          <w:rFonts w:ascii="Times New Roman" w:hAnsi="Times New Roman" w:cs="Times New Roman"/>
          <w:sz w:val="24"/>
          <w:szCs w:val="24"/>
        </w:rPr>
        <w:t>tly associated with EM</w:t>
      </w:r>
      <w:r w:rsidR="009B0DCE" w:rsidRPr="00310E51">
        <w:rPr>
          <w:rFonts w:ascii="Times New Roman" w:hAnsi="Times New Roman" w:cs="Times New Roman"/>
          <w:sz w:val="24"/>
          <w:szCs w:val="24"/>
        </w:rPr>
        <w:t xml:space="preserve"> whiles ownership type </w:t>
      </w:r>
      <w:r w:rsidR="000D3FF6">
        <w:rPr>
          <w:rFonts w:ascii="Times New Roman" w:hAnsi="Times New Roman" w:cs="Times New Roman"/>
          <w:sz w:val="24"/>
          <w:szCs w:val="24"/>
        </w:rPr>
        <w:t>is</w:t>
      </w:r>
      <w:r w:rsidR="009B0DCE" w:rsidRPr="00310E51">
        <w:rPr>
          <w:rFonts w:ascii="Times New Roman" w:hAnsi="Times New Roman" w:cs="Times New Roman"/>
          <w:sz w:val="24"/>
          <w:szCs w:val="24"/>
        </w:rPr>
        <w:t xml:space="preserve"> not significant.</w:t>
      </w:r>
      <w:r w:rsidR="00A205B1" w:rsidRPr="00310E51">
        <w:rPr>
          <w:rFonts w:ascii="Times New Roman" w:hAnsi="Times New Roman" w:cs="Times New Roman"/>
          <w:sz w:val="24"/>
          <w:szCs w:val="24"/>
        </w:rPr>
        <w:t xml:space="preserve"> The Model </w:t>
      </w:r>
      <w:r w:rsidR="009252D2">
        <w:rPr>
          <w:rFonts w:ascii="Times New Roman" w:hAnsi="Times New Roman" w:cs="Times New Roman"/>
          <w:sz w:val="24"/>
          <w:szCs w:val="24"/>
        </w:rPr>
        <w:t>2</w:t>
      </w:r>
      <w:r w:rsidR="00A205B1" w:rsidRPr="00310E51">
        <w:rPr>
          <w:rFonts w:ascii="Times New Roman" w:hAnsi="Times New Roman" w:cs="Times New Roman"/>
          <w:sz w:val="24"/>
          <w:szCs w:val="24"/>
        </w:rPr>
        <w:t xml:space="preserve"> which had both primary and secondary stakeholders’ pressure</w:t>
      </w:r>
      <w:r w:rsidR="00C20290" w:rsidRPr="00310E51">
        <w:rPr>
          <w:rFonts w:ascii="Times New Roman" w:hAnsi="Times New Roman" w:cs="Times New Roman"/>
          <w:sz w:val="24"/>
          <w:szCs w:val="24"/>
        </w:rPr>
        <w:t>s</w:t>
      </w:r>
      <w:r w:rsidR="00A205B1" w:rsidRPr="00310E51">
        <w:rPr>
          <w:rFonts w:ascii="Times New Roman" w:hAnsi="Times New Roman" w:cs="Times New Roman"/>
          <w:sz w:val="24"/>
          <w:szCs w:val="24"/>
        </w:rPr>
        <w:t xml:space="preserve"> was </w:t>
      </w:r>
      <w:r w:rsidR="000D3FF6">
        <w:rPr>
          <w:rFonts w:ascii="Times New Roman" w:hAnsi="Times New Roman" w:cs="Times New Roman"/>
          <w:sz w:val="24"/>
          <w:szCs w:val="24"/>
        </w:rPr>
        <w:t xml:space="preserve">significant </w:t>
      </w:r>
      <w:r w:rsidR="000F0710">
        <w:rPr>
          <w:rFonts w:ascii="Times New Roman" w:hAnsi="Times New Roman" w:cs="Times New Roman"/>
          <w:sz w:val="24"/>
          <w:szCs w:val="24"/>
        </w:rPr>
        <w:t>at 1% and</w:t>
      </w:r>
      <w:r w:rsidR="000D3FF6">
        <w:rPr>
          <w:rFonts w:ascii="Times New Roman" w:hAnsi="Times New Roman" w:cs="Times New Roman"/>
          <w:sz w:val="24"/>
          <w:szCs w:val="24"/>
        </w:rPr>
        <w:t xml:space="preserve"> </w:t>
      </w:r>
      <w:r w:rsidR="000F0710">
        <w:rPr>
          <w:rFonts w:ascii="Times New Roman" w:hAnsi="Times New Roman" w:cs="Times New Roman"/>
          <w:sz w:val="24"/>
          <w:szCs w:val="24"/>
        </w:rPr>
        <w:t>contributes</w:t>
      </w:r>
      <w:r w:rsidR="000D3FF6">
        <w:rPr>
          <w:rFonts w:ascii="Times New Roman" w:hAnsi="Times New Roman" w:cs="Times New Roman"/>
          <w:sz w:val="24"/>
          <w:szCs w:val="24"/>
        </w:rPr>
        <w:t xml:space="preserve"> </w:t>
      </w:r>
      <w:r w:rsidR="000D3FF6" w:rsidRPr="00310E51">
        <w:rPr>
          <w:rFonts w:ascii="Times New Roman" w:hAnsi="Times New Roman" w:cs="Times New Roman"/>
          <w:sz w:val="24"/>
          <w:szCs w:val="24"/>
        </w:rPr>
        <w:t>17.4</w:t>
      </w:r>
      <w:r w:rsidR="00A205B1" w:rsidRPr="00310E51">
        <w:rPr>
          <w:rFonts w:ascii="Times New Roman" w:hAnsi="Times New Roman" w:cs="Times New Roman"/>
          <w:sz w:val="24"/>
          <w:szCs w:val="24"/>
        </w:rPr>
        <w:t>% of the variance of EM.</w:t>
      </w:r>
      <w:r w:rsidR="009B0DCE" w:rsidRPr="00310E51">
        <w:rPr>
          <w:rFonts w:ascii="Times New Roman" w:hAnsi="Times New Roman" w:cs="Times New Roman"/>
          <w:sz w:val="24"/>
          <w:szCs w:val="24"/>
        </w:rPr>
        <w:t xml:space="preserve"> The results </w:t>
      </w:r>
      <w:r w:rsidR="006E259D">
        <w:rPr>
          <w:rFonts w:ascii="Times New Roman" w:hAnsi="Times New Roman" w:cs="Times New Roman"/>
          <w:sz w:val="24"/>
          <w:szCs w:val="24"/>
        </w:rPr>
        <w:t xml:space="preserve">in Model 2 </w:t>
      </w:r>
      <w:r w:rsidR="009B0DCE" w:rsidRPr="00310E51">
        <w:rPr>
          <w:rFonts w:ascii="Times New Roman" w:hAnsi="Times New Roman" w:cs="Times New Roman"/>
          <w:sz w:val="24"/>
          <w:szCs w:val="24"/>
        </w:rPr>
        <w:t>indicate that</w:t>
      </w:r>
      <w:r w:rsidR="00C20290" w:rsidRPr="00310E51">
        <w:rPr>
          <w:rFonts w:ascii="Times New Roman" w:hAnsi="Times New Roman" w:cs="Times New Roman"/>
          <w:sz w:val="24"/>
          <w:szCs w:val="24"/>
        </w:rPr>
        <w:t xml:space="preserve"> only</w:t>
      </w:r>
      <w:r w:rsidR="009B0DCE" w:rsidRPr="00310E51">
        <w:rPr>
          <w:rFonts w:ascii="Times New Roman" w:hAnsi="Times New Roman" w:cs="Times New Roman"/>
          <w:sz w:val="24"/>
          <w:szCs w:val="24"/>
        </w:rPr>
        <w:t xml:space="preserve"> primary stakeholders' pressure has a significant effect on EM</w:t>
      </w:r>
      <w:r w:rsidR="00C20290" w:rsidRPr="00310E51">
        <w:rPr>
          <w:rFonts w:ascii="Times New Roman" w:hAnsi="Times New Roman" w:cs="Times New Roman"/>
          <w:sz w:val="24"/>
          <w:szCs w:val="24"/>
        </w:rPr>
        <w:t>.</w:t>
      </w:r>
      <w:r w:rsidR="009B0DCE" w:rsidRPr="00310E51">
        <w:rPr>
          <w:rFonts w:ascii="Times New Roman" w:hAnsi="Times New Roman" w:cs="Times New Roman"/>
          <w:sz w:val="24"/>
          <w:szCs w:val="24"/>
        </w:rPr>
        <w:t xml:space="preserve"> </w:t>
      </w:r>
      <w:r w:rsidR="006E259D">
        <w:rPr>
          <w:rFonts w:ascii="Times New Roman" w:hAnsi="Times New Roman" w:cs="Times New Roman"/>
          <w:sz w:val="24"/>
          <w:szCs w:val="24"/>
        </w:rPr>
        <w:t xml:space="preserve">Therefore, </w:t>
      </w:r>
      <w:r w:rsidR="004A3A14">
        <w:rPr>
          <w:rFonts w:ascii="Times New Roman" w:hAnsi="Times New Roman" w:cs="Times New Roman"/>
          <w:sz w:val="24"/>
          <w:szCs w:val="24"/>
        </w:rPr>
        <w:t>H1a,</w:t>
      </w:r>
      <w:r w:rsidR="001D1993">
        <w:rPr>
          <w:rFonts w:ascii="Times New Roman" w:hAnsi="Times New Roman" w:cs="Times New Roman"/>
          <w:sz w:val="24"/>
          <w:szCs w:val="24"/>
        </w:rPr>
        <w:t xml:space="preserve"> </w:t>
      </w:r>
      <w:r w:rsidR="00956FD0">
        <w:rPr>
          <w:rFonts w:ascii="Times New Roman" w:hAnsi="Times New Roman" w:cs="Times New Roman"/>
          <w:sz w:val="24"/>
          <w:szCs w:val="24"/>
        </w:rPr>
        <w:t>H3</w:t>
      </w:r>
      <w:r w:rsidR="004B3644">
        <w:rPr>
          <w:rFonts w:ascii="Times New Roman" w:hAnsi="Times New Roman" w:cs="Times New Roman"/>
          <w:sz w:val="24"/>
          <w:szCs w:val="24"/>
        </w:rPr>
        <w:t xml:space="preserve">, </w:t>
      </w:r>
      <w:r w:rsidR="00730D1C" w:rsidRPr="00310E51">
        <w:rPr>
          <w:rFonts w:ascii="Times New Roman" w:hAnsi="Times New Roman" w:cs="Times New Roman"/>
          <w:sz w:val="24"/>
          <w:szCs w:val="24"/>
        </w:rPr>
        <w:t>and H5</w:t>
      </w:r>
      <w:r w:rsidR="00C20290" w:rsidRPr="00310E51">
        <w:rPr>
          <w:rFonts w:ascii="Times New Roman" w:hAnsi="Times New Roman" w:cs="Times New Roman"/>
          <w:sz w:val="24"/>
          <w:szCs w:val="24"/>
        </w:rPr>
        <w:t xml:space="preserve"> are supported with H1</w:t>
      </w:r>
      <w:r w:rsidR="00D719F1" w:rsidRPr="00E658A1">
        <w:rPr>
          <w:rFonts w:ascii="Times New Roman" w:hAnsi="Times New Roman" w:cs="Times New Roman"/>
          <w:sz w:val="24"/>
          <w:szCs w:val="24"/>
          <w:vertAlign w:val="subscript"/>
        </w:rPr>
        <w:t>b</w:t>
      </w:r>
      <w:r w:rsidR="004B3644">
        <w:rPr>
          <w:rFonts w:ascii="Times New Roman" w:hAnsi="Times New Roman" w:cs="Times New Roman"/>
          <w:sz w:val="24"/>
          <w:szCs w:val="24"/>
          <w:vertAlign w:val="subscript"/>
        </w:rPr>
        <w:t xml:space="preserve">, </w:t>
      </w:r>
      <w:r w:rsidR="00D719F1">
        <w:rPr>
          <w:rFonts w:ascii="Times New Roman" w:hAnsi="Times New Roman" w:cs="Times New Roman"/>
          <w:sz w:val="24"/>
          <w:szCs w:val="24"/>
        </w:rPr>
        <w:t>H</w:t>
      </w:r>
      <w:r w:rsidR="004B3644">
        <w:rPr>
          <w:rFonts w:ascii="Times New Roman" w:hAnsi="Times New Roman" w:cs="Times New Roman"/>
          <w:sz w:val="24"/>
          <w:szCs w:val="24"/>
        </w:rPr>
        <w:t>2</w:t>
      </w:r>
      <w:r w:rsidR="00401804">
        <w:rPr>
          <w:rFonts w:ascii="Times New Roman" w:hAnsi="Times New Roman" w:cs="Times New Roman"/>
          <w:sz w:val="24"/>
          <w:szCs w:val="24"/>
        </w:rPr>
        <w:t xml:space="preserve"> </w:t>
      </w:r>
      <w:r w:rsidR="006E259D">
        <w:rPr>
          <w:rFonts w:ascii="Times New Roman" w:hAnsi="Times New Roman" w:cs="Times New Roman"/>
          <w:sz w:val="24"/>
          <w:szCs w:val="24"/>
        </w:rPr>
        <w:t xml:space="preserve">and H4 </w:t>
      </w:r>
      <w:r w:rsidR="00730D1C" w:rsidRPr="00310E51">
        <w:rPr>
          <w:rFonts w:ascii="Times New Roman" w:hAnsi="Times New Roman" w:cs="Times New Roman"/>
          <w:sz w:val="24"/>
          <w:szCs w:val="24"/>
        </w:rPr>
        <w:t>not supported.</w:t>
      </w:r>
      <w:r w:rsidRPr="00310E51">
        <w:rPr>
          <w:rFonts w:ascii="Times New Roman" w:hAnsi="Times New Roman" w:cs="Times New Roman"/>
          <w:sz w:val="24"/>
          <w:szCs w:val="24"/>
        </w:rPr>
        <w:t xml:space="preserve"> Although </w:t>
      </w:r>
      <w:r w:rsidR="00CD1A67" w:rsidRPr="00310E51">
        <w:rPr>
          <w:rFonts w:ascii="Times New Roman" w:hAnsi="Times New Roman" w:cs="Times New Roman"/>
          <w:sz w:val="24"/>
          <w:szCs w:val="24"/>
        </w:rPr>
        <w:t>some of the hypothesised effects of variables relating to</w:t>
      </w:r>
      <w:r w:rsidRPr="00310E51">
        <w:rPr>
          <w:rFonts w:ascii="Times New Roman" w:hAnsi="Times New Roman" w:cs="Times New Roman"/>
          <w:sz w:val="24"/>
          <w:szCs w:val="24"/>
        </w:rPr>
        <w:t xml:space="preserve"> legitimacy</w:t>
      </w:r>
      <w:r w:rsidR="00D719F1">
        <w:rPr>
          <w:rFonts w:ascii="Times New Roman" w:hAnsi="Times New Roman" w:cs="Times New Roman"/>
          <w:sz w:val="24"/>
          <w:szCs w:val="24"/>
        </w:rPr>
        <w:t xml:space="preserve"> (</w:t>
      </w:r>
      <w:r w:rsidR="007B6036">
        <w:rPr>
          <w:rFonts w:ascii="Times New Roman" w:hAnsi="Times New Roman" w:cs="Times New Roman"/>
          <w:sz w:val="24"/>
          <w:szCs w:val="24"/>
        </w:rPr>
        <w:t>H3</w:t>
      </w:r>
      <w:r w:rsidR="004B3644">
        <w:rPr>
          <w:rFonts w:ascii="Times New Roman" w:hAnsi="Times New Roman" w:cs="Times New Roman"/>
          <w:sz w:val="24"/>
          <w:szCs w:val="24"/>
        </w:rPr>
        <w:t xml:space="preserve"> </w:t>
      </w:r>
      <w:r w:rsidR="00D719F1">
        <w:rPr>
          <w:rFonts w:ascii="Times New Roman" w:hAnsi="Times New Roman" w:cs="Times New Roman"/>
          <w:sz w:val="24"/>
          <w:szCs w:val="24"/>
        </w:rPr>
        <w:t>and H5</w:t>
      </w:r>
      <w:r w:rsidR="00CD1A67" w:rsidRPr="00310E51">
        <w:rPr>
          <w:rFonts w:ascii="Times New Roman" w:hAnsi="Times New Roman" w:cs="Times New Roman"/>
          <w:sz w:val="24"/>
          <w:szCs w:val="24"/>
        </w:rPr>
        <w:t>)</w:t>
      </w:r>
      <w:r w:rsidRPr="00310E51">
        <w:rPr>
          <w:rFonts w:ascii="Times New Roman" w:hAnsi="Times New Roman" w:cs="Times New Roman"/>
          <w:sz w:val="24"/>
          <w:szCs w:val="24"/>
        </w:rPr>
        <w:t xml:space="preserve"> and stakeholder</w:t>
      </w:r>
      <w:r w:rsidR="00CD1A67" w:rsidRPr="00310E51">
        <w:rPr>
          <w:rFonts w:ascii="Times New Roman" w:hAnsi="Times New Roman" w:cs="Times New Roman"/>
          <w:sz w:val="24"/>
          <w:szCs w:val="24"/>
        </w:rPr>
        <w:t>s’ pressure</w:t>
      </w:r>
      <w:r w:rsidRPr="00310E51">
        <w:rPr>
          <w:rFonts w:ascii="Times New Roman" w:hAnsi="Times New Roman" w:cs="Times New Roman"/>
          <w:sz w:val="24"/>
          <w:szCs w:val="24"/>
        </w:rPr>
        <w:t xml:space="preserve"> </w:t>
      </w:r>
      <w:r w:rsidR="00CD1A67" w:rsidRPr="00310E51">
        <w:rPr>
          <w:rFonts w:ascii="Times New Roman" w:hAnsi="Times New Roman" w:cs="Times New Roman"/>
          <w:sz w:val="24"/>
          <w:szCs w:val="24"/>
        </w:rPr>
        <w:t>(</w:t>
      </w:r>
      <w:r w:rsidR="00401804" w:rsidRPr="00310E51">
        <w:rPr>
          <w:rFonts w:ascii="Times New Roman" w:hAnsi="Times New Roman" w:cs="Times New Roman"/>
          <w:sz w:val="24"/>
          <w:szCs w:val="24"/>
        </w:rPr>
        <w:t>H</w:t>
      </w:r>
      <w:r w:rsidR="007B6036">
        <w:rPr>
          <w:rFonts w:ascii="Times New Roman" w:hAnsi="Times New Roman" w:cs="Times New Roman"/>
          <w:sz w:val="24"/>
          <w:szCs w:val="24"/>
        </w:rPr>
        <w:t>1a</w:t>
      </w:r>
      <w:r w:rsidR="00CD1A67" w:rsidRPr="00310E51">
        <w:rPr>
          <w:rFonts w:ascii="Times New Roman" w:hAnsi="Times New Roman" w:cs="Times New Roman"/>
          <w:sz w:val="24"/>
          <w:szCs w:val="24"/>
        </w:rPr>
        <w:t xml:space="preserve">) </w:t>
      </w:r>
      <w:r w:rsidRPr="00310E51">
        <w:rPr>
          <w:rFonts w:ascii="Times New Roman" w:hAnsi="Times New Roman" w:cs="Times New Roman"/>
          <w:sz w:val="24"/>
          <w:szCs w:val="24"/>
        </w:rPr>
        <w:t>were each statistically significant, the adjusted R</w:t>
      </w:r>
      <w:r w:rsidRPr="00310E51">
        <w:rPr>
          <w:rFonts w:ascii="Times New Roman" w:hAnsi="Times New Roman" w:cs="Times New Roman"/>
          <w:sz w:val="24"/>
          <w:szCs w:val="24"/>
          <w:vertAlign w:val="superscript"/>
        </w:rPr>
        <w:t>2</w:t>
      </w:r>
      <w:r w:rsidRPr="00310E51">
        <w:rPr>
          <w:rFonts w:ascii="Times New Roman" w:hAnsi="Times New Roman" w:cs="Times New Roman"/>
          <w:sz w:val="24"/>
          <w:szCs w:val="24"/>
        </w:rPr>
        <w:t xml:space="preserve"> values suggest that legitimacy contribute </w:t>
      </w:r>
      <w:r w:rsidR="000F0710">
        <w:rPr>
          <w:rFonts w:ascii="Times New Roman" w:hAnsi="Times New Roman" w:cs="Times New Roman"/>
          <w:sz w:val="24"/>
          <w:szCs w:val="24"/>
        </w:rPr>
        <w:t>slightly better</w:t>
      </w:r>
      <w:r w:rsidRPr="00310E51">
        <w:rPr>
          <w:rFonts w:ascii="Times New Roman" w:hAnsi="Times New Roman" w:cs="Times New Roman"/>
          <w:sz w:val="24"/>
          <w:szCs w:val="24"/>
        </w:rPr>
        <w:t xml:space="preserve"> to E</w:t>
      </w:r>
      <w:r w:rsidR="00E32D2A">
        <w:rPr>
          <w:rFonts w:ascii="Times New Roman" w:hAnsi="Times New Roman" w:cs="Times New Roman"/>
          <w:sz w:val="24"/>
          <w:szCs w:val="24"/>
        </w:rPr>
        <w:t>M</w:t>
      </w:r>
      <w:r w:rsidRPr="00310E51">
        <w:rPr>
          <w:rFonts w:ascii="Times New Roman" w:hAnsi="Times New Roman" w:cs="Times New Roman"/>
          <w:sz w:val="24"/>
          <w:szCs w:val="24"/>
        </w:rPr>
        <w:t xml:space="preserve"> within the research context.  </w:t>
      </w:r>
    </w:p>
    <w:p w14:paraId="2777EB86" w14:textId="77777777" w:rsidR="00207223" w:rsidRDefault="00207223" w:rsidP="00770664">
      <w:pPr>
        <w:spacing w:line="360" w:lineRule="auto"/>
        <w:ind w:firstLine="720"/>
        <w:jc w:val="both"/>
        <w:rPr>
          <w:rFonts w:ascii="Times New Roman" w:hAnsi="Times New Roman" w:cs="Times New Roman"/>
          <w:sz w:val="24"/>
          <w:szCs w:val="24"/>
        </w:rPr>
      </w:pPr>
    </w:p>
    <w:p w14:paraId="7CE0FDF6" w14:textId="41D9C1C3" w:rsidR="00770664" w:rsidRPr="00770664" w:rsidRDefault="00770664" w:rsidP="00770664">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[TABLE 4 </w:t>
      </w:r>
      <w:r w:rsidRPr="00770664">
        <w:rPr>
          <w:rFonts w:ascii="Times New Roman" w:hAnsi="Times New Roman" w:cs="Times New Roman"/>
          <w:b/>
          <w:sz w:val="24"/>
          <w:szCs w:val="24"/>
        </w:rPr>
        <w:t>ABOUT HERE]</w:t>
      </w:r>
    </w:p>
    <w:p w14:paraId="48DFE3C6" w14:textId="1C5FBEE8" w:rsidR="004470A8" w:rsidRPr="00310E51" w:rsidRDefault="004470A8" w:rsidP="00013C5F">
      <w:pPr>
        <w:spacing w:line="360" w:lineRule="auto"/>
        <w:ind w:firstLine="720"/>
        <w:jc w:val="both"/>
        <w:rPr>
          <w:rFonts w:ascii="Times New Roman" w:hAnsi="Times New Roman" w:cs="Times New Roman"/>
          <w:sz w:val="24"/>
          <w:szCs w:val="24"/>
        </w:rPr>
      </w:pPr>
    </w:p>
    <w:p w14:paraId="5E6CDE81" w14:textId="77777777" w:rsidR="006A39C5" w:rsidRPr="00D44F6D" w:rsidRDefault="0021629F" w:rsidP="006E259D">
      <w:pPr>
        <w:spacing w:after="0" w:line="360" w:lineRule="auto"/>
        <w:jc w:val="both"/>
        <w:outlineLvl w:val="0"/>
        <w:rPr>
          <w:rFonts w:ascii="Times New Roman" w:hAnsi="Times New Roman" w:cs="Times New Roman"/>
          <w:b/>
          <w:i/>
          <w:iCs/>
          <w:sz w:val="24"/>
          <w:szCs w:val="24"/>
        </w:rPr>
      </w:pPr>
      <w:r w:rsidRPr="00D44F6D">
        <w:rPr>
          <w:rFonts w:ascii="Times New Roman" w:hAnsi="Times New Roman" w:cs="Times New Roman"/>
          <w:b/>
          <w:i/>
          <w:iCs/>
          <w:sz w:val="24"/>
          <w:szCs w:val="24"/>
        </w:rPr>
        <w:t>Further analysis</w:t>
      </w:r>
    </w:p>
    <w:p w14:paraId="11A0F620" w14:textId="2B03919B" w:rsidR="009C4B4C" w:rsidRPr="00310E51" w:rsidRDefault="0021629F" w:rsidP="006E259D">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In line </w:t>
      </w:r>
      <w:r w:rsidR="003D0476" w:rsidRPr="00310E51">
        <w:rPr>
          <w:rFonts w:ascii="Times New Roman" w:hAnsi="Times New Roman" w:cs="Times New Roman"/>
          <w:sz w:val="24"/>
          <w:szCs w:val="24"/>
        </w:rPr>
        <w:t>with the calls to</w:t>
      </w:r>
      <w:r w:rsidR="008D4364" w:rsidRPr="00310E51">
        <w:rPr>
          <w:rFonts w:ascii="Times New Roman" w:hAnsi="Times New Roman" w:cs="Times New Roman"/>
          <w:sz w:val="24"/>
          <w:szCs w:val="24"/>
        </w:rPr>
        <w:t xml:space="preserve"> examine the conditions under which SMEs undertake different environmental activities</w:t>
      </w:r>
      <w:r w:rsidR="00C95956" w:rsidRPr="00310E51">
        <w:rPr>
          <w:rFonts w:ascii="Times New Roman" w:hAnsi="Times New Roman" w:cs="Times New Roman"/>
          <w:sz w:val="24"/>
          <w:szCs w:val="24"/>
        </w:rPr>
        <w:t xml:space="preserve"> </w:t>
      </w:r>
      <w:r w:rsidR="00C95956" w:rsidRPr="00381249">
        <w:rPr>
          <w:rFonts w:ascii="Times New Roman" w:hAnsi="Times New Roman" w:cs="Times New Roman"/>
          <w:sz w:val="24"/>
          <w:szCs w:val="24"/>
        </w:rPr>
        <w:t xml:space="preserve">(Halme and Laurila 2009; </w:t>
      </w:r>
      <w:r w:rsidR="00C95956" w:rsidRPr="00310E51">
        <w:rPr>
          <w:rFonts w:ascii="Times New Roman" w:hAnsi="Times New Roman" w:cs="Times New Roman"/>
          <w:sz w:val="24"/>
          <w:szCs w:val="24"/>
        </w:rPr>
        <w:t>Uhlaner et al. 2012)</w:t>
      </w:r>
      <w:r w:rsidR="008D4364" w:rsidRPr="00310E51">
        <w:rPr>
          <w:rFonts w:ascii="Times New Roman" w:hAnsi="Times New Roman" w:cs="Times New Roman"/>
          <w:sz w:val="24"/>
          <w:szCs w:val="24"/>
        </w:rPr>
        <w:t>, further analysis was conducted</w:t>
      </w:r>
      <w:r w:rsidR="00401804">
        <w:rPr>
          <w:rFonts w:ascii="Times New Roman" w:hAnsi="Times New Roman" w:cs="Times New Roman"/>
          <w:sz w:val="24"/>
          <w:szCs w:val="24"/>
        </w:rPr>
        <w:t xml:space="preserve"> and the </w:t>
      </w:r>
      <w:r w:rsidR="004A3A14">
        <w:rPr>
          <w:rFonts w:ascii="Times New Roman" w:hAnsi="Times New Roman" w:cs="Times New Roman"/>
          <w:sz w:val="24"/>
          <w:szCs w:val="24"/>
        </w:rPr>
        <w:t>results are presented in Table 5</w:t>
      </w:r>
      <w:r w:rsidR="008D4364" w:rsidRPr="00310E51">
        <w:rPr>
          <w:rFonts w:ascii="Times New Roman" w:hAnsi="Times New Roman" w:cs="Times New Roman"/>
          <w:sz w:val="24"/>
          <w:szCs w:val="24"/>
        </w:rPr>
        <w:t>.</w:t>
      </w:r>
      <w:r w:rsidR="0080245B" w:rsidRPr="00310E51">
        <w:rPr>
          <w:rFonts w:ascii="Times New Roman" w:hAnsi="Times New Roman" w:cs="Times New Roman"/>
          <w:sz w:val="24"/>
          <w:szCs w:val="24"/>
        </w:rPr>
        <w:t xml:space="preserve"> The results </w:t>
      </w:r>
      <w:r w:rsidR="003D0476" w:rsidRPr="00310E51">
        <w:rPr>
          <w:rFonts w:ascii="Times New Roman" w:hAnsi="Times New Roman" w:cs="Times New Roman"/>
          <w:sz w:val="24"/>
          <w:szCs w:val="24"/>
        </w:rPr>
        <w:t>indicate that</w:t>
      </w:r>
      <w:r w:rsidRPr="00310E51">
        <w:rPr>
          <w:rFonts w:ascii="Times New Roman" w:hAnsi="Times New Roman" w:cs="Times New Roman"/>
          <w:sz w:val="24"/>
          <w:szCs w:val="24"/>
        </w:rPr>
        <w:t xml:space="preserve"> ownership type has no significant effect on any dimension of EMPs. </w:t>
      </w:r>
      <w:r w:rsidRPr="003302F5">
        <w:rPr>
          <w:rFonts w:ascii="Times New Roman" w:hAnsi="Times New Roman" w:cs="Times New Roman"/>
          <w:sz w:val="24"/>
          <w:szCs w:val="24"/>
        </w:rPr>
        <w:t>The service industry has a s</w:t>
      </w:r>
      <w:r w:rsidR="003302F5" w:rsidRPr="003302F5">
        <w:rPr>
          <w:rFonts w:ascii="Times New Roman" w:hAnsi="Times New Roman" w:cs="Times New Roman"/>
          <w:sz w:val="24"/>
          <w:szCs w:val="24"/>
        </w:rPr>
        <w:t>ignificant effect on energy,</w:t>
      </w:r>
      <w:r w:rsidRPr="003302F5">
        <w:rPr>
          <w:rFonts w:ascii="Times New Roman" w:hAnsi="Times New Roman" w:cs="Times New Roman"/>
          <w:sz w:val="24"/>
          <w:szCs w:val="24"/>
        </w:rPr>
        <w:t xml:space="preserve"> water </w:t>
      </w:r>
      <w:r w:rsidR="003302F5" w:rsidRPr="003302F5">
        <w:rPr>
          <w:rFonts w:ascii="Times New Roman" w:hAnsi="Times New Roman" w:cs="Times New Roman"/>
          <w:sz w:val="24"/>
          <w:szCs w:val="24"/>
        </w:rPr>
        <w:t xml:space="preserve">and material </w:t>
      </w:r>
      <w:r w:rsidR="00401804">
        <w:rPr>
          <w:rFonts w:ascii="Times New Roman" w:hAnsi="Times New Roman" w:cs="Times New Roman"/>
          <w:sz w:val="24"/>
          <w:szCs w:val="24"/>
        </w:rPr>
        <w:t>EMPs</w:t>
      </w:r>
      <w:r w:rsidRPr="00310E51">
        <w:rPr>
          <w:rFonts w:ascii="Times New Roman" w:hAnsi="Times New Roman" w:cs="Times New Roman"/>
          <w:sz w:val="24"/>
          <w:szCs w:val="24"/>
        </w:rPr>
        <w:t xml:space="preserve">. The firm age is significantly related to only </w:t>
      </w:r>
      <w:r w:rsidR="004C5380">
        <w:rPr>
          <w:rFonts w:ascii="Times New Roman" w:hAnsi="Times New Roman" w:cs="Times New Roman"/>
          <w:sz w:val="24"/>
          <w:szCs w:val="24"/>
        </w:rPr>
        <w:t>energy efficiency</w:t>
      </w:r>
      <w:r w:rsidRPr="00310E51">
        <w:rPr>
          <w:rFonts w:ascii="Times New Roman" w:hAnsi="Times New Roman" w:cs="Times New Roman"/>
          <w:sz w:val="24"/>
          <w:szCs w:val="24"/>
        </w:rPr>
        <w:t xml:space="preserve"> </w:t>
      </w:r>
      <w:r w:rsidR="00401804">
        <w:rPr>
          <w:rFonts w:ascii="Times New Roman" w:hAnsi="Times New Roman" w:cs="Times New Roman"/>
          <w:sz w:val="24"/>
          <w:szCs w:val="24"/>
        </w:rPr>
        <w:t xml:space="preserve">EMP </w:t>
      </w:r>
      <w:r w:rsidR="00401804" w:rsidRPr="00310E51">
        <w:rPr>
          <w:rFonts w:ascii="Times New Roman" w:hAnsi="Times New Roman" w:cs="Times New Roman"/>
          <w:sz w:val="24"/>
          <w:szCs w:val="24"/>
        </w:rPr>
        <w:t>whil</w:t>
      </w:r>
      <w:r w:rsidR="00401804">
        <w:rPr>
          <w:rFonts w:ascii="Times New Roman" w:hAnsi="Times New Roman" w:cs="Times New Roman"/>
          <w:sz w:val="24"/>
          <w:szCs w:val="24"/>
        </w:rPr>
        <w:t>st</w:t>
      </w:r>
      <w:r w:rsidR="00401804" w:rsidRPr="00310E51">
        <w:rPr>
          <w:rFonts w:ascii="Times New Roman" w:hAnsi="Times New Roman" w:cs="Times New Roman"/>
          <w:sz w:val="24"/>
          <w:szCs w:val="24"/>
        </w:rPr>
        <w:t xml:space="preserve"> </w:t>
      </w:r>
      <w:r w:rsidRPr="00310E51">
        <w:rPr>
          <w:rFonts w:ascii="Times New Roman" w:hAnsi="Times New Roman" w:cs="Times New Roman"/>
          <w:sz w:val="24"/>
          <w:szCs w:val="24"/>
        </w:rPr>
        <w:t xml:space="preserve">firm size </w:t>
      </w:r>
      <w:r w:rsidR="00401804">
        <w:rPr>
          <w:rFonts w:ascii="Times New Roman" w:hAnsi="Times New Roman" w:cs="Times New Roman"/>
          <w:sz w:val="24"/>
          <w:szCs w:val="24"/>
        </w:rPr>
        <w:t xml:space="preserve">has </w:t>
      </w:r>
      <w:r w:rsidR="004A7DCA" w:rsidRPr="00310E51">
        <w:rPr>
          <w:rFonts w:ascii="Times New Roman" w:hAnsi="Times New Roman" w:cs="Times New Roman"/>
          <w:sz w:val="24"/>
          <w:szCs w:val="24"/>
        </w:rPr>
        <w:t xml:space="preserve">a significantly positive effect on </w:t>
      </w:r>
      <w:r w:rsidR="00E83CDD">
        <w:rPr>
          <w:rFonts w:ascii="Times New Roman" w:hAnsi="Times New Roman" w:cs="Times New Roman"/>
          <w:sz w:val="24"/>
          <w:szCs w:val="24"/>
        </w:rPr>
        <w:t>waste</w:t>
      </w:r>
      <w:r w:rsidR="004A7DCA" w:rsidRPr="00310E51">
        <w:rPr>
          <w:rFonts w:ascii="Times New Roman" w:hAnsi="Times New Roman" w:cs="Times New Roman"/>
          <w:sz w:val="24"/>
          <w:szCs w:val="24"/>
        </w:rPr>
        <w:t xml:space="preserve">, pollution and biodiversity </w:t>
      </w:r>
      <w:r w:rsidR="00401804">
        <w:rPr>
          <w:rFonts w:ascii="Times New Roman" w:hAnsi="Times New Roman" w:cs="Times New Roman"/>
          <w:sz w:val="24"/>
          <w:szCs w:val="24"/>
        </w:rPr>
        <w:t>EMPs</w:t>
      </w:r>
      <w:r w:rsidR="00EC5CB8">
        <w:rPr>
          <w:rFonts w:ascii="Times New Roman" w:hAnsi="Times New Roman" w:cs="Times New Roman"/>
          <w:sz w:val="24"/>
          <w:szCs w:val="24"/>
        </w:rPr>
        <w:t>. The stakeholder</w:t>
      </w:r>
      <w:r w:rsidR="004A7DCA" w:rsidRPr="00310E51">
        <w:rPr>
          <w:rFonts w:ascii="Times New Roman" w:hAnsi="Times New Roman" w:cs="Times New Roman"/>
          <w:sz w:val="24"/>
          <w:szCs w:val="24"/>
        </w:rPr>
        <w:t xml:space="preserve"> variables </w:t>
      </w:r>
      <w:r w:rsidR="00004C7D" w:rsidRPr="00310E51">
        <w:rPr>
          <w:rFonts w:ascii="Times New Roman" w:hAnsi="Times New Roman" w:cs="Times New Roman"/>
          <w:sz w:val="24"/>
          <w:szCs w:val="24"/>
        </w:rPr>
        <w:t>result</w:t>
      </w:r>
      <w:r w:rsidR="004A7DCA" w:rsidRPr="00310E51">
        <w:rPr>
          <w:rFonts w:ascii="Times New Roman" w:hAnsi="Times New Roman" w:cs="Times New Roman"/>
          <w:sz w:val="24"/>
          <w:szCs w:val="24"/>
        </w:rPr>
        <w:t xml:space="preserve"> indicate </w:t>
      </w:r>
      <w:r w:rsidR="003D0476" w:rsidRPr="00310E51">
        <w:rPr>
          <w:rFonts w:ascii="Times New Roman" w:hAnsi="Times New Roman" w:cs="Times New Roman"/>
          <w:sz w:val="24"/>
          <w:szCs w:val="24"/>
        </w:rPr>
        <w:t>that primary</w:t>
      </w:r>
      <w:r w:rsidR="004A7DCA" w:rsidRPr="00310E51">
        <w:rPr>
          <w:rFonts w:ascii="Times New Roman" w:hAnsi="Times New Roman" w:cs="Times New Roman"/>
          <w:sz w:val="24"/>
          <w:szCs w:val="24"/>
        </w:rPr>
        <w:t xml:space="preserve"> stakeholders have</w:t>
      </w:r>
      <w:r w:rsidR="00D661DD">
        <w:rPr>
          <w:rFonts w:ascii="Times New Roman" w:hAnsi="Times New Roman" w:cs="Times New Roman"/>
          <w:sz w:val="24"/>
          <w:szCs w:val="24"/>
        </w:rPr>
        <w:t xml:space="preserve"> a significant influence on water,</w:t>
      </w:r>
      <w:r w:rsidR="00EC5CB8">
        <w:rPr>
          <w:rFonts w:ascii="Times New Roman" w:hAnsi="Times New Roman" w:cs="Times New Roman"/>
          <w:sz w:val="24"/>
          <w:szCs w:val="24"/>
        </w:rPr>
        <w:t xml:space="preserve"> waste, material,</w:t>
      </w:r>
      <w:r w:rsidR="004A7DCA" w:rsidRPr="00310E51">
        <w:rPr>
          <w:rFonts w:ascii="Times New Roman" w:hAnsi="Times New Roman" w:cs="Times New Roman"/>
          <w:sz w:val="24"/>
          <w:szCs w:val="24"/>
        </w:rPr>
        <w:t xml:space="preserve"> pollution and </w:t>
      </w:r>
      <w:r w:rsidR="003D0476" w:rsidRPr="00310E51">
        <w:rPr>
          <w:rFonts w:ascii="Times New Roman" w:hAnsi="Times New Roman" w:cs="Times New Roman"/>
          <w:sz w:val="24"/>
          <w:szCs w:val="24"/>
        </w:rPr>
        <w:t>biodiversity</w:t>
      </w:r>
      <w:r w:rsidR="00401804">
        <w:rPr>
          <w:rFonts w:ascii="Times New Roman" w:hAnsi="Times New Roman" w:cs="Times New Roman"/>
          <w:sz w:val="24"/>
          <w:szCs w:val="24"/>
        </w:rPr>
        <w:t xml:space="preserve"> EMPs</w:t>
      </w:r>
      <w:r w:rsidR="003D0476" w:rsidRPr="00310E51">
        <w:rPr>
          <w:rFonts w:ascii="Times New Roman" w:hAnsi="Times New Roman" w:cs="Times New Roman"/>
          <w:sz w:val="24"/>
          <w:szCs w:val="24"/>
        </w:rPr>
        <w:t xml:space="preserve"> with</w:t>
      </w:r>
      <w:r w:rsidR="004A7DCA" w:rsidRPr="00310E51">
        <w:rPr>
          <w:rFonts w:ascii="Times New Roman" w:hAnsi="Times New Roman" w:cs="Times New Roman"/>
          <w:sz w:val="24"/>
          <w:szCs w:val="24"/>
        </w:rPr>
        <w:t xml:space="preserve"> secondary stake</w:t>
      </w:r>
      <w:r w:rsidR="00DD65B1">
        <w:rPr>
          <w:rFonts w:ascii="Times New Roman" w:hAnsi="Times New Roman" w:cs="Times New Roman"/>
          <w:sz w:val="24"/>
          <w:szCs w:val="24"/>
        </w:rPr>
        <w:t>holders influencing</w:t>
      </w:r>
      <w:r w:rsidR="004A7DCA" w:rsidRPr="00310E51">
        <w:rPr>
          <w:rFonts w:ascii="Times New Roman" w:hAnsi="Times New Roman" w:cs="Times New Roman"/>
          <w:sz w:val="24"/>
          <w:szCs w:val="24"/>
        </w:rPr>
        <w:t xml:space="preserve"> waste management</w:t>
      </w:r>
      <w:r w:rsidR="007E4542" w:rsidRPr="00310E51">
        <w:rPr>
          <w:rFonts w:ascii="Times New Roman" w:hAnsi="Times New Roman" w:cs="Times New Roman"/>
          <w:sz w:val="24"/>
          <w:szCs w:val="24"/>
        </w:rPr>
        <w:t xml:space="preserve"> </w:t>
      </w:r>
      <w:r w:rsidR="00401804">
        <w:rPr>
          <w:rFonts w:ascii="Times New Roman" w:hAnsi="Times New Roman" w:cs="Times New Roman"/>
          <w:sz w:val="24"/>
          <w:szCs w:val="24"/>
        </w:rPr>
        <w:t xml:space="preserve">EMP </w:t>
      </w:r>
      <w:r w:rsidR="007E4542" w:rsidRPr="00310E51">
        <w:rPr>
          <w:rFonts w:ascii="Times New Roman" w:hAnsi="Times New Roman" w:cs="Times New Roman"/>
          <w:sz w:val="24"/>
          <w:szCs w:val="24"/>
        </w:rPr>
        <w:t>only</w:t>
      </w:r>
      <w:r w:rsidR="004A7DCA" w:rsidRPr="00310E51">
        <w:rPr>
          <w:rFonts w:ascii="Times New Roman" w:hAnsi="Times New Roman" w:cs="Times New Roman"/>
          <w:sz w:val="24"/>
          <w:szCs w:val="24"/>
        </w:rPr>
        <w:t xml:space="preserve">. </w:t>
      </w:r>
      <w:r w:rsidR="00563F85" w:rsidRPr="00310E51">
        <w:rPr>
          <w:rFonts w:ascii="Times New Roman" w:hAnsi="Times New Roman" w:cs="Times New Roman"/>
          <w:sz w:val="24"/>
          <w:szCs w:val="24"/>
        </w:rPr>
        <w:t xml:space="preserve">These results </w:t>
      </w:r>
      <w:r w:rsidR="004F5901" w:rsidRPr="00310E51">
        <w:rPr>
          <w:rFonts w:ascii="Times New Roman" w:hAnsi="Times New Roman" w:cs="Times New Roman"/>
          <w:sz w:val="24"/>
          <w:szCs w:val="24"/>
        </w:rPr>
        <w:t>indicate</w:t>
      </w:r>
      <w:r w:rsidR="00563F85" w:rsidRPr="00310E51">
        <w:rPr>
          <w:rFonts w:ascii="Times New Roman" w:hAnsi="Times New Roman" w:cs="Times New Roman"/>
          <w:sz w:val="24"/>
          <w:szCs w:val="24"/>
        </w:rPr>
        <w:t xml:space="preserve"> the complex nature of the relationship between firm-specific characteris</w:t>
      </w:r>
      <w:r w:rsidR="004A3A14">
        <w:rPr>
          <w:rFonts w:ascii="Times New Roman" w:hAnsi="Times New Roman" w:cs="Times New Roman"/>
          <w:sz w:val="24"/>
          <w:szCs w:val="24"/>
        </w:rPr>
        <w:t>tics and stakeholder pressures</w:t>
      </w:r>
      <w:r w:rsidR="00563F85" w:rsidRPr="00381249">
        <w:rPr>
          <w:rFonts w:ascii="Times New Roman" w:hAnsi="Times New Roman" w:cs="Times New Roman"/>
          <w:sz w:val="24"/>
          <w:szCs w:val="24"/>
        </w:rPr>
        <w:t xml:space="preserve"> </w:t>
      </w:r>
      <w:r w:rsidR="00563F85" w:rsidRPr="00310E51">
        <w:rPr>
          <w:rFonts w:ascii="Times New Roman" w:hAnsi="Times New Roman" w:cs="Times New Roman"/>
          <w:sz w:val="24"/>
          <w:szCs w:val="24"/>
        </w:rPr>
        <w:t>which is very important for policy formulation</w:t>
      </w:r>
      <w:r w:rsidR="00401804">
        <w:rPr>
          <w:rFonts w:ascii="Times New Roman" w:hAnsi="Times New Roman" w:cs="Times New Roman"/>
          <w:sz w:val="24"/>
          <w:szCs w:val="24"/>
        </w:rPr>
        <w:t>.</w:t>
      </w:r>
      <w:r w:rsidR="00563F85" w:rsidRPr="00310E51">
        <w:rPr>
          <w:rFonts w:ascii="Times New Roman" w:hAnsi="Times New Roman" w:cs="Times New Roman"/>
          <w:sz w:val="24"/>
          <w:szCs w:val="24"/>
        </w:rPr>
        <w:t xml:space="preserve"> </w:t>
      </w:r>
    </w:p>
    <w:p w14:paraId="6FD2D539" w14:textId="36C704E1" w:rsidR="00836BD0" w:rsidRPr="00836BD0" w:rsidRDefault="00836BD0" w:rsidP="00836B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5</w:t>
      </w:r>
      <w:r w:rsidRPr="00836BD0">
        <w:rPr>
          <w:rFonts w:ascii="Times New Roman" w:hAnsi="Times New Roman" w:cs="Times New Roman"/>
          <w:b/>
          <w:sz w:val="24"/>
          <w:szCs w:val="24"/>
        </w:rPr>
        <w:t xml:space="preserve"> ABOUT HERE]</w:t>
      </w:r>
    </w:p>
    <w:p w14:paraId="7FA10C56" w14:textId="6D0052FB" w:rsidR="006A39C5" w:rsidRPr="00D44F6D" w:rsidRDefault="0021629F" w:rsidP="006E259D">
      <w:pPr>
        <w:spacing w:after="0" w:line="360" w:lineRule="auto"/>
        <w:jc w:val="both"/>
        <w:outlineLvl w:val="0"/>
        <w:rPr>
          <w:rFonts w:ascii="Times New Roman" w:hAnsi="Times New Roman" w:cs="Times New Roman"/>
          <w:b/>
          <w:sz w:val="24"/>
          <w:szCs w:val="24"/>
        </w:rPr>
      </w:pPr>
      <w:r w:rsidRPr="00D44F6D">
        <w:rPr>
          <w:rFonts w:ascii="Times New Roman" w:hAnsi="Times New Roman" w:cs="Times New Roman"/>
          <w:b/>
          <w:sz w:val="24"/>
          <w:szCs w:val="24"/>
        </w:rPr>
        <w:t>Discussion</w:t>
      </w:r>
    </w:p>
    <w:p w14:paraId="461B713B" w14:textId="13EF164C" w:rsidR="00FE1099" w:rsidRDefault="0021629F" w:rsidP="006E259D">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The results</w:t>
      </w:r>
      <w:r w:rsidR="00F36F7A" w:rsidRPr="00310E51">
        <w:rPr>
          <w:rFonts w:ascii="Times New Roman" w:hAnsi="Times New Roman" w:cs="Times New Roman"/>
          <w:sz w:val="24"/>
          <w:szCs w:val="24"/>
        </w:rPr>
        <w:t xml:space="preserve"> indicate that the way in which SMEs interact with the</w:t>
      </w:r>
      <w:r w:rsidR="00D70258" w:rsidRPr="00310E51">
        <w:rPr>
          <w:rFonts w:ascii="Times New Roman" w:hAnsi="Times New Roman" w:cs="Times New Roman"/>
          <w:sz w:val="24"/>
          <w:szCs w:val="24"/>
        </w:rPr>
        <w:t xml:space="preserve"> natural environment is</w:t>
      </w:r>
      <w:r w:rsidR="0002571F" w:rsidRPr="00310E51">
        <w:rPr>
          <w:rFonts w:ascii="Times New Roman" w:hAnsi="Times New Roman" w:cs="Times New Roman"/>
          <w:sz w:val="24"/>
          <w:szCs w:val="24"/>
        </w:rPr>
        <w:t xml:space="preserve"> being influenced by firm-specific characteristics </w:t>
      </w:r>
      <w:r w:rsidR="00DF307A">
        <w:rPr>
          <w:rFonts w:ascii="Times New Roman" w:hAnsi="Times New Roman" w:cs="Times New Roman"/>
          <w:sz w:val="24"/>
          <w:szCs w:val="24"/>
        </w:rPr>
        <w:t xml:space="preserve">because of </w:t>
      </w:r>
      <w:r w:rsidR="00F36F7A" w:rsidRPr="00BD6CB3">
        <w:rPr>
          <w:rFonts w:ascii="Times New Roman" w:hAnsi="Times New Roman" w:cs="Times New Roman"/>
          <w:sz w:val="24"/>
          <w:szCs w:val="24"/>
        </w:rPr>
        <w:t xml:space="preserve">legitimacy </w:t>
      </w:r>
      <w:r w:rsidR="00D0355C" w:rsidRPr="00BD6CB3">
        <w:rPr>
          <w:rFonts w:ascii="Times New Roman" w:hAnsi="Times New Roman" w:cs="Times New Roman"/>
          <w:sz w:val="24"/>
          <w:szCs w:val="24"/>
        </w:rPr>
        <w:t>and stakeholders</w:t>
      </w:r>
      <w:r w:rsidR="000E289D">
        <w:rPr>
          <w:rFonts w:ascii="Times New Roman" w:hAnsi="Times New Roman" w:cs="Times New Roman"/>
          <w:sz w:val="24"/>
          <w:szCs w:val="24"/>
        </w:rPr>
        <w:t>’</w:t>
      </w:r>
      <w:r w:rsidR="0002571F" w:rsidRPr="00BD6CB3">
        <w:rPr>
          <w:rFonts w:ascii="Times New Roman" w:hAnsi="Times New Roman" w:cs="Times New Roman"/>
          <w:sz w:val="24"/>
          <w:szCs w:val="24"/>
        </w:rPr>
        <w:t xml:space="preserve"> pressure emanating from those with a stake in the busin</w:t>
      </w:r>
      <w:r w:rsidR="0002571F" w:rsidRPr="00310E51">
        <w:rPr>
          <w:rFonts w:ascii="Times New Roman" w:hAnsi="Times New Roman" w:cs="Times New Roman"/>
          <w:sz w:val="24"/>
          <w:szCs w:val="24"/>
        </w:rPr>
        <w:t>ess</w:t>
      </w:r>
      <w:r w:rsidR="00C3201D">
        <w:rPr>
          <w:rFonts w:ascii="Times New Roman" w:hAnsi="Times New Roman" w:cs="Times New Roman"/>
          <w:sz w:val="24"/>
          <w:szCs w:val="24"/>
        </w:rPr>
        <w:t xml:space="preserve">. </w:t>
      </w:r>
      <w:r w:rsidR="00A419E0" w:rsidRPr="00310E51">
        <w:rPr>
          <w:rFonts w:ascii="Times New Roman" w:hAnsi="Times New Roman" w:cs="Times New Roman"/>
          <w:sz w:val="24"/>
          <w:szCs w:val="24"/>
        </w:rPr>
        <w:t>The results provide evidence that primary stakeholders’ pressure influences EM</w:t>
      </w:r>
      <w:r w:rsidR="00070430">
        <w:rPr>
          <w:rFonts w:ascii="Times New Roman" w:hAnsi="Times New Roman" w:cs="Times New Roman"/>
          <w:sz w:val="24"/>
          <w:szCs w:val="24"/>
        </w:rPr>
        <w:t xml:space="preserve"> </w:t>
      </w:r>
      <w:r w:rsidR="009B6649">
        <w:rPr>
          <w:rFonts w:ascii="Times New Roman" w:hAnsi="Times New Roman" w:cs="Times New Roman"/>
          <w:sz w:val="24"/>
          <w:szCs w:val="24"/>
        </w:rPr>
        <w:t xml:space="preserve">and </w:t>
      </w:r>
      <w:r w:rsidR="009B6649" w:rsidRPr="009B6649">
        <w:rPr>
          <w:rFonts w:ascii="Times New Roman" w:hAnsi="Times New Roman" w:cs="Times New Roman"/>
          <w:sz w:val="24"/>
          <w:szCs w:val="24"/>
        </w:rPr>
        <w:t>also water,</w:t>
      </w:r>
      <w:r w:rsidR="009B6649">
        <w:rPr>
          <w:rFonts w:ascii="Times New Roman" w:hAnsi="Times New Roman" w:cs="Times New Roman"/>
          <w:sz w:val="24"/>
          <w:szCs w:val="24"/>
        </w:rPr>
        <w:t xml:space="preserve"> </w:t>
      </w:r>
      <w:r w:rsidR="009B6649" w:rsidRPr="009B6649">
        <w:rPr>
          <w:rFonts w:ascii="Times New Roman" w:hAnsi="Times New Roman" w:cs="Times New Roman"/>
          <w:sz w:val="24"/>
          <w:szCs w:val="24"/>
        </w:rPr>
        <w:t>waste,</w:t>
      </w:r>
      <w:r w:rsidR="009B6649">
        <w:rPr>
          <w:rFonts w:ascii="Times New Roman" w:hAnsi="Times New Roman" w:cs="Times New Roman"/>
          <w:sz w:val="24"/>
          <w:szCs w:val="24"/>
        </w:rPr>
        <w:t xml:space="preserve"> </w:t>
      </w:r>
      <w:r w:rsidR="009B6649" w:rsidRPr="009B6649">
        <w:rPr>
          <w:rFonts w:ascii="Times New Roman" w:hAnsi="Times New Roman" w:cs="Times New Roman"/>
          <w:sz w:val="24"/>
          <w:szCs w:val="24"/>
        </w:rPr>
        <w:t>material, pollution and biodiversity</w:t>
      </w:r>
      <w:r w:rsidR="009B6649">
        <w:rPr>
          <w:rFonts w:ascii="Times New Roman" w:hAnsi="Times New Roman" w:cs="Times New Roman"/>
          <w:sz w:val="24"/>
          <w:szCs w:val="24"/>
        </w:rPr>
        <w:t xml:space="preserve"> EMPs.</w:t>
      </w:r>
      <w:r w:rsidR="00A419E0" w:rsidRPr="00310E51">
        <w:rPr>
          <w:rFonts w:ascii="Times New Roman" w:hAnsi="Times New Roman" w:cs="Times New Roman"/>
          <w:sz w:val="24"/>
          <w:szCs w:val="24"/>
        </w:rPr>
        <w:t xml:space="preserve"> This has been attributed to their financial stake in the firm</w:t>
      </w:r>
      <w:r w:rsidR="00A419E0">
        <w:rPr>
          <w:rFonts w:ascii="Times New Roman" w:hAnsi="Times New Roman" w:cs="Times New Roman"/>
          <w:sz w:val="24"/>
          <w:szCs w:val="24"/>
        </w:rPr>
        <w:t xml:space="preserve"> as</w:t>
      </w:r>
      <w:r w:rsidR="00A419E0" w:rsidRPr="00310E51">
        <w:rPr>
          <w:rFonts w:ascii="Times New Roman" w:hAnsi="Times New Roman" w:cs="Times New Roman"/>
          <w:sz w:val="24"/>
          <w:szCs w:val="24"/>
        </w:rPr>
        <w:t xml:space="preserve"> they want it to perform better. From the managerial branch of stakeholder theory, managers need to strategically manage powerful stakehold</w:t>
      </w:r>
      <w:r w:rsidR="000A3386">
        <w:rPr>
          <w:rFonts w:ascii="Times New Roman" w:hAnsi="Times New Roman" w:cs="Times New Roman"/>
          <w:sz w:val="24"/>
          <w:szCs w:val="24"/>
        </w:rPr>
        <w:t>ers such as customers, employees and suppliers</w:t>
      </w:r>
      <w:r w:rsidR="00A419E0" w:rsidRPr="00310E51">
        <w:rPr>
          <w:rFonts w:ascii="Times New Roman" w:hAnsi="Times New Roman" w:cs="Times New Roman"/>
          <w:sz w:val="24"/>
          <w:szCs w:val="24"/>
        </w:rPr>
        <w:t xml:space="preserve"> who can affect the financial fortunes of the company directly. Lepoutre and Heene (2006) and Sen and Cowley (2013) documented evidence to the effect that SMEs tend to be more concern</w:t>
      </w:r>
      <w:r w:rsidR="0003321A">
        <w:rPr>
          <w:rFonts w:ascii="Times New Roman" w:hAnsi="Times New Roman" w:cs="Times New Roman"/>
          <w:sz w:val="24"/>
          <w:szCs w:val="24"/>
        </w:rPr>
        <w:t>ed</w:t>
      </w:r>
      <w:r w:rsidR="00A419E0" w:rsidRPr="00310E51">
        <w:rPr>
          <w:rFonts w:ascii="Times New Roman" w:hAnsi="Times New Roman" w:cs="Times New Roman"/>
          <w:sz w:val="24"/>
          <w:szCs w:val="24"/>
        </w:rPr>
        <w:t xml:space="preserve"> with primary stakeholders due to the strong ties with the firm. The development of policies and strategies by management to address the concerns of primary stakeholders is of priority. </w:t>
      </w:r>
    </w:p>
    <w:p w14:paraId="596D0F70" w14:textId="4160200B" w:rsidR="00A419E0" w:rsidRDefault="00FE1099" w:rsidP="006E25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419E0" w:rsidRPr="00310E51">
        <w:rPr>
          <w:rFonts w:ascii="Times New Roman" w:hAnsi="Times New Roman" w:cs="Times New Roman"/>
          <w:sz w:val="24"/>
          <w:szCs w:val="24"/>
        </w:rPr>
        <w:t>econdary stakeholders’ pressure on EM is non-significant</w:t>
      </w:r>
      <w:r w:rsidR="000A3386" w:rsidRPr="007249BB">
        <w:rPr>
          <w:rFonts w:ascii="Times New Roman" w:hAnsi="Times New Roman" w:cs="Times New Roman"/>
          <w:sz w:val="24"/>
          <w:szCs w:val="24"/>
        </w:rPr>
        <w:t xml:space="preserve"> </w:t>
      </w:r>
      <w:r w:rsidR="000A3386" w:rsidRPr="000A3386">
        <w:rPr>
          <w:rFonts w:ascii="Times New Roman" w:hAnsi="Times New Roman" w:cs="Times New Roman"/>
          <w:sz w:val="24"/>
          <w:szCs w:val="24"/>
        </w:rPr>
        <w:t>and also</w:t>
      </w:r>
      <w:r w:rsidR="000A3386">
        <w:rPr>
          <w:rFonts w:ascii="Times New Roman" w:hAnsi="Times New Roman" w:cs="Times New Roman"/>
          <w:sz w:val="24"/>
          <w:szCs w:val="24"/>
        </w:rPr>
        <w:t xml:space="preserve"> on</w:t>
      </w:r>
      <w:r w:rsidR="007249BB">
        <w:rPr>
          <w:rFonts w:ascii="Times New Roman" w:hAnsi="Times New Roman" w:cs="Times New Roman"/>
          <w:sz w:val="24"/>
          <w:szCs w:val="24"/>
        </w:rPr>
        <w:t xml:space="preserve"> all dimensions of</w:t>
      </w:r>
      <w:r w:rsidR="000A3386" w:rsidRPr="000A3386">
        <w:rPr>
          <w:rFonts w:ascii="Times New Roman" w:hAnsi="Times New Roman" w:cs="Times New Roman"/>
          <w:sz w:val="24"/>
          <w:szCs w:val="24"/>
        </w:rPr>
        <w:t xml:space="preserve"> </w:t>
      </w:r>
      <w:r w:rsidR="000A3386">
        <w:rPr>
          <w:rFonts w:ascii="Times New Roman" w:hAnsi="Times New Roman" w:cs="Times New Roman"/>
          <w:sz w:val="24"/>
          <w:szCs w:val="24"/>
        </w:rPr>
        <w:t>EMPs</w:t>
      </w:r>
      <w:r w:rsidR="000A3386" w:rsidRPr="000A3386">
        <w:rPr>
          <w:rFonts w:ascii="Times New Roman" w:hAnsi="Times New Roman" w:cs="Times New Roman"/>
          <w:sz w:val="24"/>
          <w:szCs w:val="24"/>
        </w:rPr>
        <w:t xml:space="preserve"> </w:t>
      </w:r>
      <w:r w:rsidR="00DF307A">
        <w:rPr>
          <w:rFonts w:ascii="Times New Roman" w:hAnsi="Times New Roman" w:cs="Times New Roman"/>
          <w:sz w:val="24"/>
          <w:szCs w:val="24"/>
        </w:rPr>
        <w:t xml:space="preserve">besides </w:t>
      </w:r>
      <w:r w:rsidR="000A3386" w:rsidRPr="000A3386">
        <w:rPr>
          <w:rFonts w:ascii="Times New Roman" w:hAnsi="Times New Roman" w:cs="Times New Roman"/>
          <w:sz w:val="24"/>
          <w:szCs w:val="24"/>
        </w:rPr>
        <w:t>waste</w:t>
      </w:r>
      <w:r w:rsidR="00A419E0" w:rsidRPr="00310E51">
        <w:rPr>
          <w:rFonts w:ascii="Times New Roman" w:hAnsi="Times New Roman" w:cs="Times New Roman"/>
          <w:sz w:val="24"/>
          <w:szCs w:val="24"/>
        </w:rPr>
        <w:t xml:space="preserve">. </w:t>
      </w:r>
      <w:r w:rsidR="00115A4E">
        <w:rPr>
          <w:rFonts w:ascii="Times New Roman" w:hAnsi="Times New Roman" w:cs="Times New Roman"/>
          <w:sz w:val="24"/>
          <w:szCs w:val="24"/>
        </w:rPr>
        <w:t>The significance of waste</w:t>
      </w:r>
      <w:r w:rsidR="002D5B1B" w:rsidRPr="00A81769">
        <w:rPr>
          <w:rFonts w:ascii="Times New Roman" w:hAnsi="Times New Roman" w:cs="Times New Roman"/>
          <w:sz w:val="24"/>
          <w:szCs w:val="24"/>
        </w:rPr>
        <w:t xml:space="preserve"> may be </w:t>
      </w:r>
      <w:r w:rsidR="00115A4E">
        <w:rPr>
          <w:rFonts w:ascii="Times New Roman" w:hAnsi="Times New Roman" w:cs="Times New Roman"/>
          <w:sz w:val="24"/>
          <w:szCs w:val="24"/>
        </w:rPr>
        <w:t xml:space="preserve">due </w:t>
      </w:r>
      <w:r w:rsidR="002D5B1B" w:rsidRPr="00A81769">
        <w:rPr>
          <w:rFonts w:ascii="Times New Roman" w:hAnsi="Times New Roman" w:cs="Times New Roman"/>
          <w:sz w:val="24"/>
          <w:szCs w:val="24"/>
        </w:rPr>
        <w:t xml:space="preserve">to the distractive effect of waste on the environment making it a focus of </w:t>
      </w:r>
      <w:r w:rsidR="00115A4E">
        <w:rPr>
          <w:rFonts w:ascii="Times New Roman" w:hAnsi="Times New Roman" w:cs="Times New Roman"/>
          <w:sz w:val="24"/>
          <w:szCs w:val="24"/>
        </w:rPr>
        <w:t xml:space="preserve">local communities, state institutions and the medias. </w:t>
      </w:r>
      <w:r w:rsidR="002D5B1B">
        <w:rPr>
          <w:rFonts w:ascii="Times New Roman" w:hAnsi="Times New Roman" w:cs="Times New Roman"/>
          <w:sz w:val="24"/>
          <w:szCs w:val="24"/>
        </w:rPr>
        <w:t xml:space="preserve"> </w:t>
      </w:r>
      <w:r w:rsidR="00A419E0" w:rsidRPr="00310E51">
        <w:rPr>
          <w:rFonts w:ascii="Times New Roman" w:hAnsi="Times New Roman" w:cs="Times New Roman"/>
          <w:sz w:val="24"/>
          <w:szCs w:val="24"/>
        </w:rPr>
        <w:t>This is consistent with prior findings by Lepoutre and Heene (2006) and Mensah (2014) but contrary to Parker and Ghauri (2015).  This result may</w:t>
      </w:r>
      <w:r w:rsidR="00A419E0">
        <w:rPr>
          <w:rFonts w:ascii="Times New Roman" w:hAnsi="Times New Roman" w:cs="Times New Roman"/>
          <w:sz w:val="24"/>
          <w:szCs w:val="24"/>
        </w:rPr>
        <w:t xml:space="preserve"> be due to the indirect </w:t>
      </w:r>
      <w:r w:rsidR="00A419E0" w:rsidRPr="00310E51">
        <w:rPr>
          <w:rFonts w:ascii="Times New Roman" w:hAnsi="Times New Roman" w:cs="Times New Roman"/>
          <w:sz w:val="24"/>
          <w:szCs w:val="24"/>
        </w:rPr>
        <w:t>strategies which in most instance have to be adopted by secondary stakeholders to affect the economic and social li</w:t>
      </w:r>
      <w:r w:rsidR="00004C7D">
        <w:rPr>
          <w:rFonts w:ascii="Times New Roman" w:hAnsi="Times New Roman" w:cs="Times New Roman"/>
          <w:sz w:val="24"/>
          <w:szCs w:val="24"/>
        </w:rPr>
        <w:t>cence of the firm</w:t>
      </w:r>
      <w:r w:rsidR="00A419E0" w:rsidRPr="00310E51">
        <w:rPr>
          <w:rFonts w:ascii="Times New Roman" w:hAnsi="Times New Roman" w:cs="Times New Roman"/>
          <w:sz w:val="24"/>
          <w:szCs w:val="24"/>
        </w:rPr>
        <w:t xml:space="preserve">.  </w:t>
      </w:r>
      <w:r w:rsidR="00DF307A">
        <w:rPr>
          <w:rFonts w:ascii="Times New Roman" w:hAnsi="Times New Roman" w:cs="Times New Roman"/>
          <w:sz w:val="24"/>
          <w:szCs w:val="24"/>
        </w:rPr>
        <w:t xml:space="preserve">Although </w:t>
      </w:r>
      <w:r w:rsidR="00A419E0" w:rsidRPr="00310E51">
        <w:rPr>
          <w:rFonts w:ascii="Times New Roman" w:hAnsi="Times New Roman" w:cs="Times New Roman"/>
          <w:sz w:val="24"/>
          <w:szCs w:val="24"/>
        </w:rPr>
        <w:t>secondary stakeholders may employ lobbying, boycotts, blackmailing and legal means to force the firm to address its negative environmental impact,</w:t>
      </w:r>
      <w:r w:rsidR="00004C7D">
        <w:rPr>
          <w:rFonts w:ascii="Times New Roman" w:hAnsi="Times New Roman" w:cs="Times New Roman"/>
          <w:sz w:val="24"/>
          <w:szCs w:val="24"/>
        </w:rPr>
        <w:t xml:space="preserve"> it</w:t>
      </w:r>
      <w:r w:rsidR="00B6144B">
        <w:rPr>
          <w:rFonts w:ascii="Times New Roman" w:hAnsi="Times New Roman" w:cs="Times New Roman"/>
          <w:sz w:val="24"/>
          <w:szCs w:val="24"/>
        </w:rPr>
        <w:t xml:space="preserve"> is </w:t>
      </w:r>
      <w:r w:rsidR="00004C7D">
        <w:rPr>
          <w:rFonts w:ascii="Times New Roman" w:hAnsi="Times New Roman" w:cs="Times New Roman"/>
          <w:sz w:val="24"/>
          <w:szCs w:val="24"/>
        </w:rPr>
        <w:t>effectiveness</w:t>
      </w:r>
      <w:r w:rsidR="00B6144B">
        <w:rPr>
          <w:rFonts w:ascii="Times New Roman" w:hAnsi="Times New Roman" w:cs="Times New Roman"/>
          <w:sz w:val="24"/>
          <w:szCs w:val="24"/>
        </w:rPr>
        <w:t xml:space="preserve"> where secondary stakeholders are well organised. </w:t>
      </w:r>
      <w:r w:rsidR="00DF307A">
        <w:rPr>
          <w:rFonts w:ascii="Times New Roman" w:hAnsi="Times New Roman" w:cs="Times New Roman"/>
          <w:sz w:val="24"/>
          <w:szCs w:val="24"/>
        </w:rPr>
        <w:t xml:space="preserve">Usually </w:t>
      </w:r>
      <w:r w:rsidR="00B6144B">
        <w:rPr>
          <w:rFonts w:ascii="Times New Roman" w:hAnsi="Times New Roman" w:cs="Times New Roman"/>
          <w:sz w:val="24"/>
          <w:szCs w:val="24"/>
        </w:rPr>
        <w:t>secondary stakeholders in developing countries are not well organised as pressure groups to achieve needed results. Therefore,</w:t>
      </w:r>
      <w:r w:rsidR="00A419E0" w:rsidRPr="00310E51">
        <w:rPr>
          <w:rFonts w:ascii="Times New Roman" w:hAnsi="Times New Roman" w:cs="Times New Roman"/>
          <w:sz w:val="24"/>
          <w:szCs w:val="24"/>
        </w:rPr>
        <w:t xml:space="preserve"> managers may not yield to their pressure as they may not be a formidable force. Another reason which may account for this result is that </w:t>
      </w:r>
      <w:r w:rsidR="00A419E0">
        <w:rPr>
          <w:rFonts w:ascii="Times New Roman" w:hAnsi="Times New Roman" w:cs="Times New Roman"/>
          <w:sz w:val="24"/>
          <w:szCs w:val="24"/>
        </w:rPr>
        <w:t xml:space="preserve">secondary stakeholders </w:t>
      </w:r>
      <w:r w:rsidR="007249BB">
        <w:rPr>
          <w:rFonts w:ascii="Times New Roman" w:hAnsi="Times New Roman" w:cs="Times New Roman"/>
          <w:sz w:val="24"/>
          <w:szCs w:val="24"/>
        </w:rPr>
        <w:t xml:space="preserve">such as NGOs and the media </w:t>
      </w:r>
      <w:r w:rsidR="00DF307A">
        <w:rPr>
          <w:rFonts w:ascii="Times New Roman" w:hAnsi="Times New Roman" w:cs="Times New Roman"/>
          <w:sz w:val="24"/>
          <w:szCs w:val="24"/>
        </w:rPr>
        <w:t xml:space="preserve">spend </w:t>
      </w:r>
      <w:r w:rsidR="00A419E0" w:rsidRPr="00310E51">
        <w:rPr>
          <w:rFonts w:ascii="Times New Roman" w:hAnsi="Times New Roman" w:cs="Times New Roman"/>
          <w:sz w:val="24"/>
          <w:szCs w:val="24"/>
        </w:rPr>
        <w:t xml:space="preserve">their limited resources on large firms than SMEs where they feel they can make much of an impact and in the current study's context, the myriad of social challenges deflect the attention of secondary stakeholders </w:t>
      </w:r>
      <w:r w:rsidR="00A419E0">
        <w:rPr>
          <w:rFonts w:ascii="Times New Roman" w:hAnsi="Times New Roman" w:cs="Times New Roman"/>
          <w:sz w:val="24"/>
          <w:szCs w:val="24"/>
        </w:rPr>
        <w:t xml:space="preserve">(i.e. NGOs) </w:t>
      </w:r>
      <w:r w:rsidR="00A419E0" w:rsidRPr="00310E51">
        <w:rPr>
          <w:rFonts w:ascii="Times New Roman" w:hAnsi="Times New Roman" w:cs="Times New Roman"/>
          <w:sz w:val="24"/>
          <w:szCs w:val="24"/>
        </w:rPr>
        <w:t xml:space="preserve">from the environment considered as periphery.  </w:t>
      </w:r>
    </w:p>
    <w:p w14:paraId="34BE2178" w14:textId="504F8C0E" w:rsidR="00D53B92" w:rsidRDefault="008D77D6" w:rsidP="00D53B92">
      <w:pPr>
        <w:spacing w:after="0" w:line="360" w:lineRule="auto"/>
        <w:ind w:firstLine="720"/>
        <w:jc w:val="both"/>
        <w:rPr>
          <w:rFonts w:ascii="Times New Roman" w:hAnsi="Times New Roman" w:cs="Times New Roman"/>
          <w:sz w:val="24"/>
          <w:szCs w:val="24"/>
        </w:rPr>
      </w:pPr>
      <w:r w:rsidRPr="008D77D6">
        <w:rPr>
          <w:rFonts w:ascii="Times New Roman" w:hAnsi="Times New Roman" w:cs="Times New Roman"/>
          <w:sz w:val="24"/>
          <w:szCs w:val="24"/>
        </w:rPr>
        <w:t xml:space="preserve">The results indicate that ownership type has no significant effect on EM </w:t>
      </w:r>
      <w:r w:rsidR="00DF307A">
        <w:rPr>
          <w:rFonts w:ascii="Times New Roman" w:hAnsi="Times New Roman" w:cs="Times New Roman"/>
          <w:sz w:val="24"/>
          <w:szCs w:val="24"/>
        </w:rPr>
        <w:t xml:space="preserve">and </w:t>
      </w:r>
      <w:r w:rsidRPr="008D77D6">
        <w:rPr>
          <w:rFonts w:ascii="Times New Roman" w:hAnsi="Times New Roman" w:cs="Times New Roman"/>
          <w:sz w:val="24"/>
          <w:szCs w:val="24"/>
        </w:rPr>
        <w:t>no</w:t>
      </w:r>
      <w:r>
        <w:rPr>
          <w:rFonts w:ascii="Times New Roman" w:hAnsi="Times New Roman" w:cs="Times New Roman"/>
          <w:sz w:val="24"/>
          <w:szCs w:val="24"/>
        </w:rPr>
        <w:t xml:space="preserve">ne of the </w:t>
      </w:r>
      <w:r w:rsidRPr="008D77D6">
        <w:rPr>
          <w:rFonts w:ascii="Times New Roman" w:hAnsi="Times New Roman" w:cs="Times New Roman"/>
          <w:sz w:val="24"/>
          <w:szCs w:val="24"/>
        </w:rPr>
        <w:t xml:space="preserve">EMPs dimensions. This is contrary to the suggestion that SMEs’ ownership structure affords its flexibility to engage in environmental management </w:t>
      </w:r>
      <w:r w:rsidRPr="008D77D6">
        <w:rPr>
          <w:rFonts w:ascii="Times New Roman" w:hAnsi="Times New Roman" w:cs="Times New Roman"/>
          <w:sz w:val="24"/>
          <w:szCs w:val="24"/>
        </w:rPr>
        <w:fldChar w:fldCharType="begin" w:fldLock="1"/>
      </w:r>
      <w:r w:rsidR="004F0B1A">
        <w:rPr>
          <w:rFonts w:ascii="Times New Roman" w:hAnsi="Times New Roman" w:cs="Times New Roman"/>
          <w:sz w:val="24"/>
          <w:szCs w:val="24"/>
        </w:rPr>
        <w:instrText>ADDIN CSL_CITATION { "citationItems" : [ { "id" : "ITEM-1", "itemData" : { "DOI" : "10.1016/j.jenvman.2006.11.022", "ISSN" : "0301-4797", "abstract" : "In spite of the widespread recognition of the important roles that small\\nand medium sized enterprises (SMEs) play in most economies, limited\\nresearch has focused on their impacts on the natural environment and the\\nstrategies such enterprises adopt to reduce these impacts. It is usually\\nassumed that SMEs lack the resources to implement proactive\\nenvironmental strategies that go beyond minimum regulatory compliance.\\nIn this study of 108 SMEs in the automotive repair sector in Southern\\nSpain, we found that SMEs undertake a range of environmental strategies\\nfrom reactive regulatory compliance to proactive pollution prevention\\nand environmental leadership. These strategies are associated with three\\norganizational capabilities: shared vision, stakeholder management, and\\nstrategic proactivity, hypothesized based on the unique strategic\\ncharacteristics of SMEs-shorter lines of communication and closer\\ninteraction within the SMEs, the presence of a founder's vision,\\nflexibility in managing external relationships, and an entrepreneurial\\norientation. We also found that firms with the most proactive practices\\nexhibited a significantly positive financial performance. (C) 2006\\nElsevier Ltd. All rights reserved.", "author" : [ { "dropping-particle" : "", "family" : "Aragon-Correa", "given" : "J Alberto", "non-dropping-particle" : "", "parse-names" : false, "suffix" : "" }, { "dropping-particle" : "", "family" : "Hurtado-Torres", "given" : "Nuria", "non-dropping-particle" : "", "parse-names" : false, "suffix" : "" }, { "dropping-particle" : "", "family" : "Sharma", "given" : "Sanjay", "non-dropping-particle" : "", "parse-names" : false, "suffix" : "" }, { "dropping-particle" : "", "family" : "Garcia-Morales", "given" : "Victor J", "non-dropping-particle" : "", "parse-names" : false, "suffix" : "" } ], "container-title" : "Journal of Environmental Management", "id" : "ITEM-1", "issue" : "1", "issued" : { "date-parts" : [ [ "2008" ] ] }, "page" : "88-103", "title" : "Environmental strategy and performance in small firms: A resource-based perspective", "type" : "article-journal", "volume" : "86" }, "uris" : [ "http://www.mendeley.com/documents/?uuid=b8556bfb-4970-4de5-9da0-768b17620fc4" ] } ], "mendeley" : { "formattedCitation" : "(Aragon-Correa et al. 2008)", "manualFormatting" : "(Aragon-Correa et al. 2008)", "plainTextFormattedCitation" : "(Aragon-Correa et al. 2008)", "previouslyFormattedCitation" : "(Aragon-Correa et al. 2008)" }, "properties" : {  }, "schema" : "https://github.com/citation-style-language/schema/raw/master/csl-citation.json" }</w:instrText>
      </w:r>
      <w:r w:rsidRPr="008D77D6">
        <w:rPr>
          <w:rFonts w:ascii="Times New Roman" w:hAnsi="Times New Roman" w:cs="Times New Roman"/>
          <w:sz w:val="24"/>
          <w:szCs w:val="24"/>
        </w:rPr>
        <w:fldChar w:fldCharType="separate"/>
      </w:r>
      <w:r w:rsidRPr="008D77D6">
        <w:rPr>
          <w:rFonts w:ascii="Times New Roman" w:hAnsi="Times New Roman" w:cs="Times New Roman"/>
          <w:noProof/>
          <w:sz w:val="24"/>
          <w:szCs w:val="24"/>
        </w:rPr>
        <w:t>(Aragon-Correa et al. 2008)</w:t>
      </w:r>
      <w:r w:rsidRPr="008D77D6">
        <w:rPr>
          <w:rFonts w:ascii="Times New Roman" w:hAnsi="Times New Roman" w:cs="Times New Roman"/>
          <w:sz w:val="24"/>
          <w:szCs w:val="24"/>
        </w:rPr>
        <w:fldChar w:fldCharType="end"/>
      </w:r>
      <w:r w:rsidRPr="008D77D6">
        <w:rPr>
          <w:rFonts w:ascii="Times New Roman" w:hAnsi="Times New Roman" w:cs="Times New Roman"/>
          <w:sz w:val="24"/>
          <w:szCs w:val="24"/>
        </w:rPr>
        <w:t>.</w:t>
      </w:r>
      <w:r w:rsidR="00BB15DA" w:rsidRPr="00C32E84">
        <w:rPr>
          <w:rFonts w:ascii="Times New Roman" w:hAnsi="Times New Roman" w:cs="Times New Roman"/>
          <w:sz w:val="24"/>
          <w:szCs w:val="24"/>
        </w:rPr>
        <w:t xml:space="preserve"> </w:t>
      </w:r>
      <w:r w:rsidR="00330FFF" w:rsidRPr="00330FFF">
        <w:rPr>
          <w:rFonts w:ascii="Times New Roman" w:hAnsi="Times New Roman" w:cs="Times New Roman"/>
          <w:sz w:val="24"/>
          <w:szCs w:val="24"/>
        </w:rPr>
        <w:t xml:space="preserve">The results </w:t>
      </w:r>
      <w:r w:rsidR="00330FFF">
        <w:rPr>
          <w:rFonts w:ascii="Times New Roman" w:hAnsi="Times New Roman" w:cs="Times New Roman"/>
          <w:sz w:val="24"/>
          <w:szCs w:val="24"/>
        </w:rPr>
        <w:t xml:space="preserve">also </w:t>
      </w:r>
      <w:r w:rsidR="00330FFF" w:rsidRPr="00330FFF">
        <w:rPr>
          <w:rFonts w:ascii="Times New Roman" w:hAnsi="Times New Roman" w:cs="Times New Roman"/>
          <w:sz w:val="24"/>
          <w:szCs w:val="24"/>
        </w:rPr>
        <w:t>indicate that industry is significantly associated with EM and that service firms have significant effect on energy, water and material management. High level of consumption coupled with recent cost increases in utility tariffs seems to have influenced the sector’s energy, water and material management practices significantly. The results also confirm a significant assoc</w:t>
      </w:r>
      <w:r w:rsidR="002F1112">
        <w:rPr>
          <w:rFonts w:ascii="Times New Roman" w:hAnsi="Times New Roman" w:cs="Times New Roman"/>
          <w:sz w:val="24"/>
          <w:szCs w:val="24"/>
        </w:rPr>
        <w:t>iation between industry and EM</w:t>
      </w:r>
      <w:r w:rsidR="00330FFF" w:rsidRPr="00330FFF">
        <w:rPr>
          <w:rFonts w:ascii="Times New Roman" w:hAnsi="Times New Roman" w:cs="Times New Roman"/>
          <w:sz w:val="24"/>
          <w:szCs w:val="24"/>
        </w:rPr>
        <w:t xml:space="preserve"> by</w:t>
      </w:r>
      <w:r w:rsidR="004F0B1A">
        <w:rPr>
          <w:rFonts w:ascii="Times New Roman" w:hAnsi="Times New Roman" w:cs="Times New Roman"/>
          <w:sz w:val="24"/>
          <w:szCs w:val="24"/>
        </w:rPr>
        <w:t xml:space="preserve"> previous studies (Singh et al.</w:t>
      </w:r>
      <w:r w:rsidR="002F1112">
        <w:rPr>
          <w:rFonts w:ascii="Times New Roman" w:hAnsi="Times New Roman" w:cs="Times New Roman"/>
          <w:sz w:val="24"/>
          <w:szCs w:val="24"/>
        </w:rPr>
        <w:t xml:space="preserve"> 2014 </w:t>
      </w:r>
      <w:r w:rsidR="004F0B1A">
        <w:rPr>
          <w:rFonts w:ascii="Times New Roman" w:hAnsi="Times New Roman" w:cs="Times New Roman"/>
          <w:sz w:val="24"/>
          <w:szCs w:val="24"/>
        </w:rPr>
        <w:t>and Leonidou et al.</w:t>
      </w:r>
      <w:r w:rsidR="00330FFF" w:rsidRPr="00330FFF">
        <w:rPr>
          <w:rFonts w:ascii="Times New Roman" w:hAnsi="Times New Roman" w:cs="Times New Roman"/>
          <w:sz w:val="24"/>
          <w:szCs w:val="24"/>
        </w:rPr>
        <w:t xml:space="preserve"> 2017) which supports the public pressure perspective of legitimacy theory. Surprisingly service sector firms in the study’s context </w:t>
      </w:r>
      <w:r w:rsidR="008F2453">
        <w:rPr>
          <w:rFonts w:ascii="Times New Roman" w:hAnsi="Times New Roman" w:cs="Times New Roman"/>
          <w:sz w:val="24"/>
          <w:szCs w:val="24"/>
        </w:rPr>
        <w:t>undertake EM</w:t>
      </w:r>
      <w:r w:rsidR="00330FFF" w:rsidRPr="00330FFF">
        <w:rPr>
          <w:rFonts w:ascii="Times New Roman" w:hAnsi="Times New Roman" w:cs="Times New Roman"/>
          <w:sz w:val="24"/>
          <w:szCs w:val="24"/>
        </w:rPr>
        <w:t xml:space="preserve"> relative to manufacturing firms. This may be due to differences in their relevant public with those of the service sector including foreign customs who may be more demanding due to their experience elsewhere. This may have influenced service firms to improve their environmental uptake relative to manufacturing firms which mostly produce for the local market. </w:t>
      </w:r>
    </w:p>
    <w:p w14:paraId="418C8B74" w14:textId="2B8FBA8E" w:rsidR="00330FFF" w:rsidRPr="00A81769" w:rsidRDefault="00330FFF" w:rsidP="00D53B92">
      <w:pPr>
        <w:spacing w:after="0" w:line="360" w:lineRule="auto"/>
        <w:ind w:firstLine="720"/>
        <w:jc w:val="both"/>
        <w:rPr>
          <w:rFonts w:ascii="Times New Roman" w:hAnsi="Times New Roman" w:cs="Times New Roman"/>
          <w:sz w:val="24"/>
          <w:szCs w:val="24"/>
        </w:rPr>
      </w:pPr>
      <w:r w:rsidRPr="00D53B92">
        <w:rPr>
          <w:rFonts w:ascii="Times New Roman" w:hAnsi="Times New Roman" w:cs="Times New Roman"/>
          <w:sz w:val="24"/>
          <w:szCs w:val="24"/>
        </w:rPr>
        <w:t xml:space="preserve">Regarding firm age, the results suggest that </w:t>
      </w:r>
      <w:r w:rsidR="00D53B92" w:rsidRPr="00D53B92">
        <w:rPr>
          <w:rFonts w:ascii="Times New Roman" w:hAnsi="Times New Roman" w:cs="Times New Roman"/>
          <w:sz w:val="24"/>
          <w:szCs w:val="24"/>
        </w:rPr>
        <w:t>the overall association is insignificant but firm age</w:t>
      </w:r>
      <w:r w:rsidR="001A4BC6" w:rsidRPr="00D53B92">
        <w:rPr>
          <w:rFonts w:ascii="Times New Roman" w:hAnsi="Times New Roman" w:cs="Times New Roman"/>
          <w:sz w:val="24"/>
          <w:szCs w:val="24"/>
        </w:rPr>
        <w:t xml:space="preserve"> </w:t>
      </w:r>
      <w:r w:rsidR="0003321A" w:rsidRPr="00D53B92">
        <w:rPr>
          <w:rFonts w:ascii="Times New Roman" w:hAnsi="Times New Roman" w:cs="Times New Roman"/>
          <w:sz w:val="24"/>
          <w:szCs w:val="24"/>
        </w:rPr>
        <w:t>has a positive effect</w:t>
      </w:r>
      <w:r w:rsidR="00DF307A" w:rsidRPr="00D53B92">
        <w:rPr>
          <w:rFonts w:ascii="Times New Roman" w:hAnsi="Times New Roman" w:cs="Times New Roman"/>
          <w:sz w:val="24"/>
          <w:szCs w:val="24"/>
        </w:rPr>
        <w:t xml:space="preserve"> </w:t>
      </w:r>
      <w:r w:rsidR="001A4BC6" w:rsidRPr="00D53B92">
        <w:rPr>
          <w:rFonts w:ascii="Times New Roman" w:hAnsi="Times New Roman" w:cs="Times New Roman"/>
          <w:sz w:val="24"/>
          <w:szCs w:val="24"/>
        </w:rPr>
        <w:t xml:space="preserve">on </w:t>
      </w:r>
      <w:r w:rsidR="005F2683" w:rsidRPr="00D53B92">
        <w:rPr>
          <w:rFonts w:ascii="Times New Roman" w:hAnsi="Times New Roman" w:cs="Times New Roman"/>
          <w:sz w:val="24"/>
          <w:szCs w:val="24"/>
        </w:rPr>
        <w:t xml:space="preserve">energy </w:t>
      </w:r>
      <w:r w:rsidR="001A4BC6" w:rsidRPr="00D53B92">
        <w:rPr>
          <w:rFonts w:ascii="Times New Roman" w:hAnsi="Times New Roman" w:cs="Times New Roman"/>
          <w:sz w:val="24"/>
          <w:szCs w:val="24"/>
        </w:rPr>
        <w:t>efficiency</w:t>
      </w:r>
      <w:r w:rsidR="005F2683" w:rsidRPr="00D53B92">
        <w:rPr>
          <w:rFonts w:ascii="Times New Roman" w:hAnsi="Times New Roman" w:cs="Times New Roman"/>
          <w:sz w:val="24"/>
          <w:szCs w:val="24"/>
        </w:rPr>
        <w:t xml:space="preserve"> EMP</w:t>
      </w:r>
      <w:r w:rsidR="001A4BC6" w:rsidRPr="00D53B92">
        <w:rPr>
          <w:rFonts w:ascii="Times New Roman" w:hAnsi="Times New Roman" w:cs="Times New Roman"/>
          <w:sz w:val="24"/>
          <w:szCs w:val="24"/>
        </w:rPr>
        <w:t xml:space="preserve"> only</w:t>
      </w:r>
      <w:r w:rsidR="005F2683" w:rsidRPr="00D53B92">
        <w:rPr>
          <w:rFonts w:ascii="Times New Roman" w:hAnsi="Times New Roman" w:cs="Times New Roman"/>
          <w:sz w:val="24"/>
          <w:szCs w:val="24"/>
        </w:rPr>
        <w:t xml:space="preserve">. </w:t>
      </w:r>
      <w:r w:rsidR="001A4BC6" w:rsidRPr="00D53B92">
        <w:rPr>
          <w:rFonts w:ascii="Times New Roman" w:hAnsi="Times New Roman" w:cs="Times New Roman"/>
          <w:sz w:val="24"/>
          <w:szCs w:val="24"/>
        </w:rPr>
        <w:t xml:space="preserve">This </w:t>
      </w:r>
      <w:r w:rsidR="005F2683" w:rsidRPr="00D53B92">
        <w:rPr>
          <w:rFonts w:ascii="Times New Roman" w:hAnsi="Times New Roman" w:cs="Times New Roman"/>
          <w:sz w:val="24"/>
          <w:szCs w:val="24"/>
        </w:rPr>
        <w:t xml:space="preserve">may </w:t>
      </w:r>
      <w:r w:rsidR="00DF307A" w:rsidRPr="00D53B92">
        <w:rPr>
          <w:rFonts w:ascii="Times New Roman" w:hAnsi="Times New Roman" w:cs="Times New Roman"/>
          <w:sz w:val="24"/>
          <w:szCs w:val="24"/>
        </w:rPr>
        <w:t xml:space="preserve">result from </w:t>
      </w:r>
      <w:r w:rsidR="005F2683" w:rsidRPr="00D53B92">
        <w:rPr>
          <w:rFonts w:ascii="Times New Roman" w:hAnsi="Times New Roman" w:cs="Times New Roman"/>
          <w:sz w:val="24"/>
          <w:szCs w:val="24"/>
        </w:rPr>
        <w:t xml:space="preserve">knowledge gained overtime in energy handling. </w:t>
      </w:r>
      <w:r w:rsidRPr="00D53B92">
        <w:rPr>
          <w:rFonts w:ascii="Times New Roman" w:hAnsi="Times New Roman" w:cs="Times New Roman"/>
          <w:sz w:val="24"/>
          <w:szCs w:val="24"/>
        </w:rPr>
        <w:t xml:space="preserve">This </w:t>
      </w:r>
      <w:r w:rsidR="00D53B92" w:rsidRPr="00D53B92">
        <w:rPr>
          <w:rFonts w:ascii="Times New Roman" w:hAnsi="Times New Roman" w:cs="Times New Roman"/>
          <w:sz w:val="24"/>
          <w:szCs w:val="24"/>
        </w:rPr>
        <w:t xml:space="preserve">is contrary to </w:t>
      </w:r>
      <w:r w:rsidRPr="00D53B92">
        <w:rPr>
          <w:rFonts w:ascii="Times New Roman" w:hAnsi="Times New Roman" w:cs="Times New Roman"/>
          <w:sz w:val="24"/>
          <w:szCs w:val="24"/>
        </w:rPr>
        <w:t xml:space="preserve">Roberts (1992) suggestion that older firms might have gained a reputation over the years through various EMPs and would not want to lower stakeholders’ expectation which may have legitimacy challenges for the firm. </w:t>
      </w:r>
      <w:r w:rsidR="00BB15DA" w:rsidRPr="00D53B92">
        <w:rPr>
          <w:rFonts w:ascii="Times New Roman" w:hAnsi="Times New Roman" w:cs="Times New Roman"/>
          <w:sz w:val="24"/>
          <w:szCs w:val="24"/>
        </w:rPr>
        <w:t>Firm size is associate</w:t>
      </w:r>
      <w:r w:rsidR="00F33B07" w:rsidRPr="00D53B92">
        <w:rPr>
          <w:rFonts w:ascii="Times New Roman" w:hAnsi="Times New Roman" w:cs="Times New Roman"/>
          <w:sz w:val="24"/>
          <w:szCs w:val="24"/>
        </w:rPr>
        <w:t>d</w:t>
      </w:r>
      <w:r w:rsidR="00BB15DA" w:rsidRPr="00D53B92">
        <w:rPr>
          <w:rFonts w:ascii="Times New Roman" w:hAnsi="Times New Roman" w:cs="Times New Roman"/>
          <w:sz w:val="24"/>
          <w:szCs w:val="24"/>
        </w:rPr>
        <w:t xml:space="preserve"> with EM and also</w:t>
      </w:r>
      <w:r w:rsidR="008D77D6" w:rsidRPr="00D53B92">
        <w:rPr>
          <w:rFonts w:ascii="Times New Roman" w:hAnsi="Times New Roman" w:cs="Times New Roman"/>
          <w:sz w:val="24"/>
          <w:szCs w:val="24"/>
        </w:rPr>
        <w:t xml:space="preserve"> </w:t>
      </w:r>
      <w:r w:rsidR="000B2C74" w:rsidRPr="00D53B92">
        <w:rPr>
          <w:rFonts w:ascii="Times New Roman" w:hAnsi="Times New Roman" w:cs="Times New Roman"/>
          <w:sz w:val="24"/>
          <w:szCs w:val="24"/>
        </w:rPr>
        <w:t xml:space="preserve">have significant effect on </w:t>
      </w:r>
      <w:r w:rsidR="00BB15DA" w:rsidRPr="00D53B92">
        <w:rPr>
          <w:rFonts w:ascii="Times New Roman" w:hAnsi="Times New Roman" w:cs="Times New Roman"/>
          <w:sz w:val="24"/>
          <w:szCs w:val="24"/>
        </w:rPr>
        <w:t>waste</w:t>
      </w:r>
      <w:r w:rsidR="000B2C74" w:rsidRPr="00D53B92">
        <w:rPr>
          <w:rFonts w:ascii="Times New Roman" w:hAnsi="Times New Roman" w:cs="Times New Roman"/>
          <w:sz w:val="24"/>
          <w:szCs w:val="24"/>
        </w:rPr>
        <w:t xml:space="preserve">, </w:t>
      </w:r>
      <w:r w:rsidR="00BB15DA" w:rsidRPr="00D53B92">
        <w:rPr>
          <w:rFonts w:ascii="Times New Roman" w:hAnsi="Times New Roman" w:cs="Times New Roman"/>
          <w:sz w:val="24"/>
          <w:szCs w:val="24"/>
        </w:rPr>
        <w:t>pollution</w:t>
      </w:r>
      <w:r w:rsidR="000B2C74" w:rsidRPr="00D53B92">
        <w:rPr>
          <w:rFonts w:ascii="Times New Roman" w:hAnsi="Times New Roman" w:cs="Times New Roman"/>
          <w:sz w:val="24"/>
          <w:szCs w:val="24"/>
        </w:rPr>
        <w:t xml:space="preserve"> and</w:t>
      </w:r>
      <w:r w:rsidR="00BB15DA" w:rsidRPr="00D53B92">
        <w:rPr>
          <w:rFonts w:ascii="Times New Roman" w:hAnsi="Times New Roman" w:cs="Times New Roman"/>
          <w:sz w:val="24"/>
          <w:szCs w:val="24"/>
        </w:rPr>
        <w:t xml:space="preserve"> biodiversity EMPs. These present good external outlooks for the firm and</w:t>
      </w:r>
      <w:r w:rsidR="00BB15DA" w:rsidRPr="00BB15DA">
        <w:rPr>
          <w:rFonts w:ascii="Times New Roman" w:hAnsi="Times New Roman" w:cs="Times New Roman"/>
          <w:sz w:val="24"/>
          <w:szCs w:val="24"/>
        </w:rPr>
        <w:t xml:space="preserve"> therefore its management helps legitimises the firms’ operation much better in the public eye due to its visibility. </w:t>
      </w:r>
      <w:r w:rsidR="00BB15DA">
        <w:rPr>
          <w:rFonts w:ascii="Times New Roman" w:hAnsi="Times New Roman" w:cs="Times New Roman"/>
          <w:sz w:val="24"/>
          <w:szCs w:val="24"/>
        </w:rPr>
        <w:t>From the result</w:t>
      </w:r>
      <w:r w:rsidR="008D77D6" w:rsidRPr="008D77D6">
        <w:rPr>
          <w:rFonts w:ascii="Times New Roman" w:hAnsi="Times New Roman" w:cs="Times New Roman"/>
          <w:sz w:val="24"/>
          <w:szCs w:val="24"/>
        </w:rPr>
        <w:t xml:space="preserve"> that size differences </w:t>
      </w:r>
      <w:r w:rsidR="00BB15DA">
        <w:rPr>
          <w:rFonts w:ascii="Times New Roman" w:hAnsi="Times New Roman" w:cs="Times New Roman"/>
          <w:sz w:val="24"/>
          <w:szCs w:val="24"/>
        </w:rPr>
        <w:t>among SMEs impacts on their EM</w:t>
      </w:r>
      <w:r w:rsidR="008D77D6" w:rsidRPr="008D77D6">
        <w:rPr>
          <w:rFonts w:ascii="Times New Roman" w:hAnsi="Times New Roman" w:cs="Times New Roman"/>
          <w:sz w:val="24"/>
          <w:szCs w:val="24"/>
        </w:rPr>
        <w:t xml:space="preserve"> uptake indicate a linear re</w:t>
      </w:r>
      <w:r w:rsidR="00D13791">
        <w:rPr>
          <w:rFonts w:ascii="Times New Roman" w:hAnsi="Times New Roman" w:cs="Times New Roman"/>
          <w:sz w:val="24"/>
          <w:szCs w:val="24"/>
        </w:rPr>
        <w:t>lationship between size and EM</w:t>
      </w:r>
      <w:r w:rsidR="008D77D6" w:rsidRPr="008D77D6">
        <w:rPr>
          <w:rFonts w:ascii="Times New Roman" w:hAnsi="Times New Roman" w:cs="Times New Roman"/>
          <w:sz w:val="24"/>
          <w:szCs w:val="24"/>
        </w:rPr>
        <w:t>. Consistent wit</w:t>
      </w:r>
      <w:r w:rsidR="004F0B1A">
        <w:rPr>
          <w:rFonts w:ascii="Times New Roman" w:hAnsi="Times New Roman" w:cs="Times New Roman"/>
          <w:sz w:val="24"/>
          <w:szCs w:val="24"/>
        </w:rPr>
        <w:t>h prior studies (Brammer at al. 2012; Uhlander et al.</w:t>
      </w:r>
      <w:r w:rsidR="00D13791">
        <w:rPr>
          <w:rFonts w:ascii="Times New Roman" w:hAnsi="Times New Roman" w:cs="Times New Roman"/>
          <w:sz w:val="24"/>
          <w:szCs w:val="24"/>
        </w:rPr>
        <w:t xml:space="preserve"> 2012</w:t>
      </w:r>
      <w:r w:rsidR="008D77D6" w:rsidRPr="008D77D6">
        <w:rPr>
          <w:rFonts w:ascii="Times New Roman" w:hAnsi="Times New Roman" w:cs="Times New Roman"/>
          <w:sz w:val="24"/>
          <w:szCs w:val="24"/>
        </w:rPr>
        <w:t xml:space="preserve">) results and in line with legitimacy perspective, “larger” SMEs </w:t>
      </w:r>
      <w:r w:rsidR="00D13791">
        <w:rPr>
          <w:rFonts w:ascii="Times New Roman" w:hAnsi="Times New Roman" w:cs="Times New Roman"/>
          <w:sz w:val="24"/>
          <w:szCs w:val="24"/>
        </w:rPr>
        <w:t>are more likely to undertake EM</w:t>
      </w:r>
      <w:r w:rsidR="008D77D6" w:rsidRPr="008D77D6">
        <w:rPr>
          <w:rFonts w:ascii="Times New Roman" w:hAnsi="Times New Roman" w:cs="Times New Roman"/>
          <w:sz w:val="24"/>
          <w:szCs w:val="24"/>
        </w:rPr>
        <w:t xml:space="preserve"> as a way of demonstrating their environmental commitment to gain legitimacy from the relevant public in support for their activities and hence survival. This may be seen in the light of legitimacy theory since larger firms due to their visibility may easily come under public scrutiny and therefore EMPs uptake </w:t>
      </w:r>
      <w:r w:rsidR="00DF307A">
        <w:rPr>
          <w:rFonts w:ascii="Times New Roman" w:hAnsi="Times New Roman" w:cs="Times New Roman"/>
          <w:sz w:val="24"/>
          <w:szCs w:val="24"/>
        </w:rPr>
        <w:t xml:space="preserve">lessen </w:t>
      </w:r>
      <w:r w:rsidR="008D77D6" w:rsidRPr="008D77D6">
        <w:rPr>
          <w:rFonts w:ascii="Times New Roman" w:hAnsi="Times New Roman" w:cs="Times New Roman"/>
          <w:sz w:val="24"/>
          <w:szCs w:val="24"/>
        </w:rPr>
        <w:t>any potential criticism. This is also aided by their relative resources avail</w:t>
      </w:r>
      <w:r w:rsidR="005F2683">
        <w:rPr>
          <w:rFonts w:ascii="Times New Roman" w:hAnsi="Times New Roman" w:cs="Times New Roman"/>
          <w:sz w:val="24"/>
          <w:szCs w:val="24"/>
        </w:rPr>
        <w:t xml:space="preserve">ability. </w:t>
      </w:r>
      <w:r w:rsidR="00D53B92" w:rsidRPr="00D53B92">
        <w:rPr>
          <w:rFonts w:ascii="Times New Roman" w:hAnsi="Times New Roman" w:cs="Times New Roman"/>
          <w:sz w:val="24"/>
          <w:szCs w:val="24"/>
        </w:rPr>
        <w:t>The results emanating from the effect of firm-specific characteristics (industry and firm size) show the instrumental role such factors play as resources in improving EMPs. Leveraging such resources may cause efficiency in EMPs and external legitimacy</w:t>
      </w:r>
      <w:r w:rsidR="00D53B92">
        <w:rPr>
          <w:rFonts w:ascii="Times New Roman" w:hAnsi="Times New Roman" w:cs="Times New Roman"/>
          <w:sz w:val="24"/>
          <w:szCs w:val="24"/>
        </w:rPr>
        <w:t>.</w:t>
      </w:r>
    </w:p>
    <w:p w14:paraId="5D10D3DB" w14:textId="77777777" w:rsidR="00E2421C" w:rsidRDefault="00E2421C" w:rsidP="00187F10">
      <w:pPr>
        <w:spacing w:after="0" w:line="360" w:lineRule="auto"/>
        <w:jc w:val="both"/>
        <w:outlineLvl w:val="0"/>
        <w:rPr>
          <w:rFonts w:ascii="Times New Roman" w:hAnsi="Times New Roman" w:cs="Times New Roman"/>
          <w:b/>
          <w:sz w:val="24"/>
          <w:szCs w:val="24"/>
        </w:rPr>
      </w:pPr>
    </w:p>
    <w:p w14:paraId="69329A74" w14:textId="77777777" w:rsidR="006F60F8" w:rsidRPr="00D44F6D" w:rsidRDefault="0021629F" w:rsidP="00187F10">
      <w:pPr>
        <w:spacing w:after="0" w:line="360" w:lineRule="auto"/>
        <w:jc w:val="both"/>
        <w:outlineLvl w:val="0"/>
        <w:rPr>
          <w:rFonts w:ascii="Times New Roman" w:hAnsi="Times New Roman" w:cs="Times New Roman"/>
          <w:b/>
          <w:sz w:val="24"/>
          <w:szCs w:val="24"/>
        </w:rPr>
      </w:pPr>
      <w:r w:rsidRPr="00D44F6D">
        <w:rPr>
          <w:rFonts w:ascii="Times New Roman" w:hAnsi="Times New Roman" w:cs="Times New Roman"/>
          <w:b/>
          <w:sz w:val="24"/>
          <w:szCs w:val="24"/>
        </w:rPr>
        <w:t xml:space="preserve">Summary and </w:t>
      </w:r>
      <w:r w:rsidR="00DB01F2" w:rsidRPr="00D44F6D">
        <w:rPr>
          <w:rFonts w:ascii="Times New Roman" w:hAnsi="Times New Roman" w:cs="Times New Roman"/>
          <w:b/>
          <w:sz w:val="24"/>
          <w:szCs w:val="24"/>
        </w:rPr>
        <w:t>Conclusion</w:t>
      </w:r>
    </w:p>
    <w:p w14:paraId="555C3C37" w14:textId="08E3D5B8" w:rsidR="00E50480" w:rsidRPr="00310E51" w:rsidRDefault="0021629F" w:rsidP="00207223">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 xml:space="preserve">The study </w:t>
      </w:r>
      <w:r w:rsidR="004422BE">
        <w:rPr>
          <w:rFonts w:ascii="Times New Roman" w:hAnsi="Times New Roman" w:cs="Times New Roman"/>
          <w:sz w:val="24"/>
          <w:szCs w:val="24"/>
        </w:rPr>
        <w:t>investigates the association between stakeholders (primary and secondary, SMEs characteristics and environmental management (EM).</w:t>
      </w:r>
      <w:r w:rsidRPr="00310E51">
        <w:rPr>
          <w:rFonts w:ascii="Times New Roman" w:hAnsi="Times New Roman" w:cs="Times New Roman"/>
          <w:sz w:val="24"/>
          <w:szCs w:val="24"/>
        </w:rPr>
        <w:t xml:space="preserve"> The </w:t>
      </w:r>
      <w:r w:rsidR="002411AB">
        <w:rPr>
          <w:rFonts w:ascii="Times New Roman" w:hAnsi="Times New Roman" w:cs="Times New Roman"/>
          <w:sz w:val="24"/>
          <w:szCs w:val="24"/>
        </w:rPr>
        <w:t xml:space="preserve">results </w:t>
      </w:r>
      <w:r w:rsidR="004422BE">
        <w:rPr>
          <w:rFonts w:ascii="Times New Roman" w:hAnsi="Times New Roman" w:cs="Times New Roman"/>
          <w:sz w:val="24"/>
          <w:szCs w:val="24"/>
        </w:rPr>
        <w:t>suggest that primary stakeholders are associated with EM while secondary stakeholders are not. Regarding individual environmental management practices (EMPs), the results suggest that primary stakeholders are associated with water,</w:t>
      </w:r>
      <w:r w:rsidR="002411AB">
        <w:rPr>
          <w:rFonts w:ascii="Times New Roman" w:hAnsi="Times New Roman" w:cs="Times New Roman"/>
          <w:sz w:val="24"/>
          <w:szCs w:val="24"/>
        </w:rPr>
        <w:t xml:space="preserve"> </w:t>
      </w:r>
      <w:r w:rsidR="004422BE">
        <w:rPr>
          <w:rFonts w:ascii="Times New Roman" w:hAnsi="Times New Roman" w:cs="Times New Roman"/>
          <w:sz w:val="24"/>
          <w:szCs w:val="24"/>
        </w:rPr>
        <w:t>waste,</w:t>
      </w:r>
      <w:r w:rsidR="002411AB">
        <w:rPr>
          <w:rFonts w:ascii="Times New Roman" w:hAnsi="Times New Roman" w:cs="Times New Roman"/>
          <w:sz w:val="24"/>
          <w:szCs w:val="24"/>
        </w:rPr>
        <w:t xml:space="preserve"> </w:t>
      </w:r>
      <w:r w:rsidR="004422BE">
        <w:rPr>
          <w:rFonts w:ascii="Times New Roman" w:hAnsi="Times New Roman" w:cs="Times New Roman"/>
          <w:sz w:val="24"/>
          <w:szCs w:val="24"/>
        </w:rPr>
        <w:t xml:space="preserve">material, pollution and biodiversity EMPs.  In terms of the SMEs characteristics, the results indicate that </w:t>
      </w:r>
      <w:r w:rsidRPr="00310E51">
        <w:rPr>
          <w:rFonts w:ascii="Times New Roman" w:hAnsi="Times New Roman" w:cs="Times New Roman"/>
          <w:sz w:val="24"/>
          <w:szCs w:val="24"/>
        </w:rPr>
        <w:t>firm industry a</w:t>
      </w:r>
      <w:r w:rsidR="00D719F1">
        <w:rPr>
          <w:rFonts w:ascii="Times New Roman" w:hAnsi="Times New Roman" w:cs="Times New Roman"/>
          <w:sz w:val="24"/>
          <w:szCs w:val="24"/>
        </w:rPr>
        <w:t>nd size significantly affect EM</w:t>
      </w:r>
      <w:r w:rsidRPr="00310E51">
        <w:rPr>
          <w:rFonts w:ascii="Times New Roman" w:hAnsi="Times New Roman" w:cs="Times New Roman"/>
          <w:sz w:val="24"/>
          <w:szCs w:val="24"/>
        </w:rPr>
        <w:t xml:space="preserve"> but not ownership type</w:t>
      </w:r>
      <w:r w:rsidR="00F33B07">
        <w:rPr>
          <w:rFonts w:ascii="Times New Roman" w:hAnsi="Times New Roman" w:cs="Times New Roman"/>
          <w:sz w:val="24"/>
          <w:szCs w:val="24"/>
        </w:rPr>
        <w:t xml:space="preserve"> or age</w:t>
      </w:r>
      <w:r w:rsidRPr="00310E51">
        <w:rPr>
          <w:rFonts w:ascii="Times New Roman" w:hAnsi="Times New Roman" w:cs="Times New Roman"/>
          <w:sz w:val="24"/>
          <w:szCs w:val="24"/>
        </w:rPr>
        <w:t xml:space="preserve">. </w:t>
      </w:r>
      <w:r w:rsidR="004422BE">
        <w:rPr>
          <w:rFonts w:ascii="Times New Roman" w:hAnsi="Times New Roman" w:cs="Times New Roman"/>
          <w:sz w:val="24"/>
          <w:szCs w:val="24"/>
        </w:rPr>
        <w:t xml:space="preserve">The effect of the SMEs characteristics on individual EMPs are mixed. For example, firm ownership is not associated with any of the six EMPs. Firm industry, however, is associated with energy </w:t>
      </w:r>
      <w:r w:rsidR="00D13791">
        <w:rPr>
          <w:rFonts w:ascii="Times New Roman" w:hAnsi="Times New Roman" w:cs="Times New Roman"/>
          <w:sz w:val="24"/>
          <w:szCs w:val="24"/>
        </w:rPr>
        <w:t>efficiency, water</w:t>
      </w:r>
      <w:r w:rsidR="00ED4B44">
        <w:rPr>
          <w:rFonts w:ascii="Times New Roman" w:hAnsi="Times New Roman" w:cs="Times New Roman"/>
          <w:sz w:val="24"/>
          <w:szCs w:val="24"/>
        </w:rPr>
        <w:t xml:space="preserve"> </w:t>
      </w:r>
      <w:r w:rsidR="004422BE">
        <w:rPr>
          <w:rFonts w:ascii="Times New Roman" w:hAnsi="Times New Roman" w:cs="Times New Roman"/>
          <w:sz w:val="24"/>
          <w:szCs w:val="24"/>
        </w:rPr>
        <w:t xml:space="preserve">and material </w:t>
      </w:r>
      <w:r w:rsidR="00ED4B44">
        <w:rPr>
          <w:rFonts w:ascii="Times New Roman" w:hAnsi="Times New Roman" w:cs="Times New Roman"/>
          <w:sz w:val="24"/>
          <w:szCs w:val="24"/>
        </w:rPr>
        <w:t>EMPs</w:t>
      </w:r>
      <w:r w:rsidR="004422BE">
        <w:rPr>
          <w:rFonts w:ascii="Times New Roman" w:hAnsi="Times New Roman" w:cs="Times New Roman"/>
          <w:sz w:val="24"/>
          <w:szCs w:val="24"/>
        </w:rPr>
        <w:t>. Firm age is only associated with en</w:t>
      </w:r>
      <w:r w:rsidR="00F33B07">
        <w:rPr>
          <w:rFonts w:ascii="Times New Roman" w:hAnsi="Times New Roman" w:cs="Times New Roman"/>
          <w:sz w:val="24"/>
          <w:szCs w:val="24"/>
        </w:rPr>
        <w:t>ergy efficiency while firm size</w:t>
      </w:r>
      <w:r w:rsidR="004422BE">
        <w:rPr>
          <w:rFonts w:ascii="Times New Roman" w:hAnsi="Times New Roman" w:cs="Times New Roman"/>
          <w:sz w:val="24"/>
          <w:szCs w:val="24"/>
        </w:rPr>
        <w:t xml:space="preserve"> is associated with waste, pollution and biodiversity. </w:t>
      </w:r>
    </w:p>
    <w:p w14:paraId="7469B06B" w14:textId="165B6F08" w:rsidR="00CE3A02" w:rsidRPr="00310E51" w:rsidRDefault="0021629F" w:rsidP="002825DE">
      <w:pPr>
        <w:spacing w:after="0" w:line="360" w:lineRule="auto"/>
        <w:ind w:firstLine="720"/>
        <w:jc w:val="both"/>
        <w:rPr>
          <w:rFonts w:ascii="Times New Roman" w:hAnsi="Times New Roman" w:cs="Times New Roman"/>
          <w:sz w:val="24"/>
          <w:szCs w:val="24"/>
        </w:rPr>
      </w:pPr>
      <w:r w:rsidRPr="00310E51">
        <w:rPr>
          <w:rFonts w:ascii="Times New Roman" w:hAnsi="Times New Roman" w:cs="Times New Roman"/>
          <w:sz w:val="24"/>
          <w:szCs w:val="24"/>
        </w:rPr>
        <w:t>The results have implication</w:t>
      </w:r>
      <w:r w:rsidR="00E2421C">
        <w:rPr>
          <w:rFonts w:ascii="Times New Roman" w:hAnsi="Times New Roman" w:cs="Times New Roman"/>
          <w:sz w:val="24"/>
          <w:szCs w:val="24"/>
        </w:rPr>
        <w:t>s</w:t>
      </w:r>
      <w:r w:rsidRPr="00310E51">
        <w:rPr>
          <w:rFonts w:ascii="Times New Roman" w:hAnsi="Times New Roman" w:cs="Times New Roman"/>
          <w:sz w:val="24"/>
          <w:szCs w:val="24"/>
        </w:rPr>
        <w:t xml:space="preserve"> for policy formulation </w:t>
      </w:r>
      <w:r w:rsidR="00DF307A">
        <w:rPr>
          <w:rFonts w:ascii="Times New Roman" w:hAnsi="Times New Roman" w:cs="Times New Roman"/>
          <w:sz w:val="24"/>
          <w:szCs w:val="24"/>
        </w:rPr>
        <w:t xml:space="preserve">regarding </w:t>
      </w:r>
      <w:r w:rsidRPr="00310E51">
        <w:rPr>
          <w:rFonts w:ascii="Times New Roman" w:hAnsi="Times New Roman" w:cs="Times New Roman"/>
          <w:sz w:val="24"/>
          <w:szCs w:val="24"/>
        </w:rPr>
        <w:t xml:space="preserve">EMPs of SMEs.  </w:t>
      </w:r>
      <w:r w:rsidR="00E2421C">
        <w:rPr>
          <w:rFonts w:ascii="Times New Roman" w:hAnsi="Times New Roman" w:cs="Times New Roman"/>
          <w:sz w:val="24"/>
          <w:szCs w:val="24"/>
        </w:rPr>
        <w:t xml:space="preserve">For example, since </w:t>
      </w:r>
      <w:r w:rsidR="00006BE0" w:rsidRPr="00310E51">
        <w:rPr>
          <w:rFonts w:ascii="Times New Roman" w:hAnsi="Times New Roman" w:cs="Times New Roman"/>
          <w:sz w:val="24"/>
          <w:szCs w:val="24"/>
        </w:rPr>
        <w:t xml:space="preserve">secondary stakeholders </w:t>
      </w:r>
      <w:r w:rsidR="00DF307A">
        <w:rPr>
          <w:rFonts w:ascii="Times New Roman" w:hAnsi="Times New Roman" w:cs="Times New Roman"/>
          <w:sz w:val="24"/>
          <w:szCs w:val="24"/>
        </w:rPr>
        <w:t>have only an effect on waste management</w:t>
      </w:r>
      <w:r w:rsidR="00E2421C">
        <w:rPr>
          <w:rFonts w:ascii="Times New Roman" w:hAnsi="Times New Roman" w:cs="Times New Roman"/>
          <w:sz w:val="24"/>
          <w:szCs w:val="24"/>
        </w:rPr>
        <w:t xml:space="preserve">, this </w:t>
      </w:r>
      <w:r w:rsidR="00DC6124" w:rsidRPr="00310E51">
        <w:rPr>
          <w:rFonts w:ascii="Times New Roman" w:hAnsi="Times New Roman" w:cs="Times New Roman"/>
          <w:sz w:val="24"/>
          <w:szCs w:val="24"/>
        </w:rPr>
        <w:t>indicate</w:t>
      </w:r>
      <w:r w:rsidR="00E2421C">
        <w:rPr>
          <w:rFonts w:ascii="Times New Roman" w:hAnsi="Times New Roman" w:cs="Times New Roman"/>
          <w:sz w:val="24"/>
          <w:szCs w:val="24"/>
        </w:rPr>
        <w:t>s</w:t>
      </w:r>
      <w:r w:rsidR="00006BE0" w:rsidRPr="00310E51">
        <w:rPr>
          <w:rFonts w:ascii="Times New Roman" w:hAnsi="Times New Roman" w:cs="Times New Roman"/>
          <w:sz w:val="24"/>
          <w:szCs w:val="24"/>
        </w:rPr>
        <w:t xml:space="preserve"> the need to improve the environmental </w:t>
      </w:r>
      <w:r w:rsidR="00DC6124" w:rsidRPr="00310E51">
        <w:rPr>
          <w:rFonts w:ascii="Times New Roman" w:hAnsi="Times New Roman" w:cs="Times New Roman"/>
          <w:sz w:val="24"/>
          <w:szCs w:val="24"/>
        </w:rPr>
        <w:t>awareness</w:t>
      </w:r>
      <w:r w:rsidR="00006BE0" w:rsidRPr="00310E51">
        <w:rPr>
          <w:rFonts w:ascii="Times New Roman" w:hAnsi="Times New Roman" w:cs="Times New Roman"/>
          <w:sz w:val="24"/>
          <w:szCs w:val="24"/>
        </w:rPr>
        <w:t xml:space="preserve"> of </w:t>
      </w:r>
      <w:r w:rsidR="00E2421C">
        <w:rPr>
          <w:rFonts w:ascii="Times New Roman" w:hAnsi="Times New Roman" w:cs="Times New Roman"/>
          <w:sz w:val="24"/>
          <w:szCs w:val="24"/>
        </w:rPr>
        <w:t xml:space="preserve">secondary stakeholders such as </w:t>
      </w:r>
      <w:r w:rsidR="00DC6124" w:rsidRPr="00310E51">
        <w:rPr>
          <w:rFonts w:ascii="Times New Roman" w:hAnsi="Times New Roman" w:cs="Times New Roman"/>
          <w:sz w:val="24"/>
          <w:szCs w:val="24"/>
        </w:rPr>
        <w:t>the</w:t>
      </w:r>
      <w:r w:rsidR="00006BE0" w:rsidRPr="00310E51">
        <w:rPr>
          <w:rFonts w:ascii="Times New Roman" w:hAnsi="Times New Roman" w:cs="Times New Roman"/>
          <w:sz w:val="24"/>
          <w:szCs w:val="24"/>
        </w:rPr>
        <w:t xml:space="preserve"> general public through seminars and workshops </w:t>
      </w:r>
      <w:r w:rsidR="00E2421C">
        <w:rPr>
          <w:rFonts w:ascii="Times New Roman" w:hAnsi="Times New Roman" w:cs="Times New Roman"/>
          <w:sz w:val="24"/>
          <w:szCs w:val="24"/>
        </w:rPr>
        <w:t xml:space="preserve">to </w:t>
      </w:r>
      <w:r w:rsidR="00006BE0" w:rsidRPr="00310E51">
        <w:rPr>
          <w:rFonts w:ascii="Times New Roman" w:hAnsi="Times New Roman" w:cs="Times New Roman"/>
          <w:sz w:val="24"/>
          <w:szCs w:val="24"/>
        </w:rPr>
        <w:t xml:space="preserve">demand </w:t>
      </w:r>
      <w:r w:rsidR="00DC6124" w:rsidRPr="00310E51">
        <w:rPr>
          <w:rFonts w:ascii="Times New Roman" w:hAnsi="Times New Roman" w:cs="Times New Roman"/>
          <w:sz w:val="24"/>
          <w:szCs w:val="24"/>
        </w:rPr>
        <w:t>environmental</w:t>
      </w:r>
      <w:r w:rsidR="00006BE0" w:rsidRPr="00310E51">
        <w:rPr>
          <w:rFonts w:ascii="Times New Roman" w:hAnsi="Times New Roman" w:cs="Times New Roman"/>
          <w:sz w:val="24"/>
          <w:szCs w:val="24"/>
        </w:rPr>
        <w:t xml:space="preserve"> accountability from </w:t>
      </w:r>
      <w:r w:rsidR="00E2421C">
        <w:rPr>
          <w:rFonts w:ascii="Times New Roman" w:hAnsi="Times New Roman" w:cs="Times New Roman"/>
          <w:sz w:val="24"/>
          <w:szCs w:val="24"/>
        </w:rPr>
        <w:t xml:space="preserve">SMEs </w:t>
      </w:r>
      <w:r w:rsidR="004F0B1A">
        <w:rPr>
          <w:rFonts w:ascii="Times New Roman" w:hAnsi="Times New Roman" w:cs="Times New Roman"/>
          <w:sz w:val="24"/>
          <w:szCs w:val="24"/>
        </w:rPr>
        <w:t>which will</w:t>
      </w:r>
      <w:r w:rsidR="00DF307A">
        <w:rPr>
          <w:rFonts w:ascii="Times New Roman" w:hAnsi="Times New Roman" w:cs="Times New Roman"/>
          <w:sz w:val="24"/>
          <w:szCs w:val="24"/>
        </w:rPr>
        <w:t xml:space="preserve"> signal </w:t>
      </w:r>
      <w:r w:rsidR="00E2421C">
        <w:rPr>
          <w:rFonts w:ascii="Times New Roman" w:hAnsi="Times New Roman" w:cs="Times New Roman"/>
          <w:sz w:val="24"/>
          <w:szCs w:val="24"/>
        </w:rPr>
        <w:t xml:space="preserve">for them to do </w:t>
      </w:r>
      <w:r w:rsidR="00006BE0" w:rsidRPr="00310E51">
        <w:rPr>
          <w:rFonts w:ascii="Times New Roman" w:hAnsi="Times New Roman" w:cs="Times New Roman"/>
          <w:sz w:val="24"/>
          <w:szCs w:val="24"/>
        </w:rPr>
        <w:t>more environmentally to avoid revocation of their social licen</w:t>
      </w:r>
      <w:r w:rsidR="004F2974">
        <w:rPr>
          <w:rFonts w:ascii="Times New Roman" w:hAnsi="Times New Roman" w:cs="Times New Roman"/>
          <w:sz w:val="24"/>
          <w:szCs w:val="24"/>
        </w:rPr>
        <w:t>c</w:t>
      </w:r>
      <w:r w:rsidR="00006BE0" w:rsidRPr="00310E51">
        <w:rPr>
          <w:rFonts w:ascii="Times New Roman" w:hAnsi="Times New Roman" w:cs="Times New Roman"/>
          <w:sz w:val="24"/>
          <w:szCs w:val="24"/>
        </w:rPr>
        <w:t xml:space="preserve">es. </w:t>
      </w:r>
      <w:r w:rsidRPr="00310E51">
        <w:rPr>
          <w:rFonts w:ascii="Times New Roman" w:hAnsi="Times New Roman" w:cs="Times New Roman"/>
          <w:sz w:val="24"/>
          <w:szCs w:val="24"/>
        </w:rPr>
        <w:t xml:space="preserve">Enhancement of the capabilities of secondary stakeholders’ strategic tools of enforcing EMPs among firms such as legal suits, boycotts </w:t>
      </w:r>
      <w:r w:rsidR="00AF76D6" w:rsidRPr="00310E51">
        <w:rPr>
          <w:rFonts w:ascii="Times New Roman" w:hAnsi="Times New Roman" w:cs="Times New Roman"/>
          <w:sz w:val="24"/>
          <w:szCs w:val="24"/>
        </w:rPr>
        <w:t>and demonstrations</w:t>
      </w:r>
      <w:r w:rsidRPr="00310E51">
        <w:rPr>
          <w:rFonts w:ascii="Times New Roman" w:hAnsi="Times New Roman" w:cs="Times New Roman"/>
          <w:sz w:val="24"/>
          <w:szCs w:val="24"/>
        </w:rPr>
        <w:t xml:space="preserve"> is necessary to achieve better EMPs outcome.</w:t>
      </w:r>
      <w:r w:rsidR="004F2974">
        <w:rPr>
          <w:rFonts w:ascii="Times New Roman" w:hAnsi="Times New Roman" w:cs="Times New Roman"/>
          <w:sz w:val="24"/>
          <w:szCs w:val="24"/>
        </w:rPr>
        <w:t xml:space="preserve"> </w:t>
      </w:r>
      <w:r w:rsidR="00E2421C">
        <w:rPr>
          <w:rFonts w:ascii="Times New Roman" w:hAnsi="Times New Roman" w:cs="Times New Roman"/>
          <w:sz w:val="24"/>
          <w:szCs w:val="24"/>
        </w:rPr>
        <w:t xml:space="preserve">The SMEs </w:t>
      </w:r>
      <w:r w:rsidRPr="00310E51">
        <w:rPr>
          <w:rFonts w:ascii="Times New Roman" w:hAnsi="Times New Roman" w:cs="Times New Roman"/>
          <w:sz w:val="24"/>
          <w:szCs w:val="24"/>
        </w:rPr>
        <w:t>seem to construct their EMPs base</w:t>
      </w:r>
      <w:r w:rsidR="00E2421C">
        <w:rPr>
          <w:rFonts w:ascii="Times New Roman" w:hAnsi="Times New Roman" w:cs="Times New Roman"/>
          <w:sz w:val="24"/>
          <w:szCs w:val="24"/>
        </w:rPr>
        <w:t>d</w:t>
      </w:r>
      <w:r w:rsidRPr="00310E51">
        <w:rPr>
          <w:rFonts w:ascii="Times New Roman" w:hAnsi="Times New Roman" w:cs="Times New Roman"/>
          <w:sz w:val="24"/>
          <w:szCs w:val="24"/>
        </w:rPr>
        <w:t xml:space="preserve"> on primary stakeholder pressure</w:t>
      </w:r>
      <w:r w:rsidR="00E2421C">
        <w:rPr>
          <w:rFonts w:ascii="Times New Roman" w:hAnsi="Times New Roman" w:cs="Times New Roman"/>
          <w:sz w:val="24"/>
          <w:szCs w:val="24"/>
        </w:rPr>
        <w:t xml:space="preserve"> and some </w:t>
      </w:r>
      <w:r w:rsidR="00E2421C" w:rsidRPr="00310E51">
        <w:rPr>
          <w:rFonts w:ascii="Times New Roman" w:hAnsi="Times New Roman" w:cs="Times New Roman"/>
          <w:sz w:val="24"/>
          <w:szCs w:val="24"/>
        </w:rPr>
        <w:t xml:space="preserve">firm-specific characteristics </w:t>
      </w:r>
      <w:r w:rsidRPr="00310E51">
        <w:rPr>
          <w:rFonts w:ascii="Times New Roman" w:hAnsi="Times New Roman" w:cs="Times New Roman"/>
          <w:sz w:val="24"/>
          <w:szCs w:val="24"/>
        </w:rPr>
        <w:t>suggest</w:t>
      </w:r>
      <w:r w:rsidR="00E2421C">
        <w:rPr>
          <w:rFonts w:ascii="Times New Roman" w:hAnsi="Times New Roman" w:cs="Times New Roman"/>
          <w:sz w:val="24"/>
          <w:szCs w:val="24"/>
        </w:rPr>
        <w:t>ing</w:t>
      </w:r>
      <w:r w:rsidRPr="00310E51">
        <w:rPr>
          <w:rFonts w:ascii="Times New Roman" w:hAnsi="Times New Roman" w:cs="Times New Roman"/>
          <w:sz w:val="24"/>
          <w:szCs w:val="24"/>
        </w:rPr>
        <w:t xml:space="preserve"> that pieces of advice targeted at owner-managers of SMEs on EMPs should pay more attention to these factors which will lead SMEs to improve their EMPs.</w:t>
      </w:r>
    </w:p>
    <w:p w14:paraId="4A39C0BB" w14:textId="2ACFA25E" w:rsidR="00645234" w:rsidRDefault="00DF307A" w:rsidP="002825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w:t>
      </w:r>
      <w:r w:rsidR="0021629F" w:rsidRPr="00310E51">
        <w:rPr>
          <w:rFonts w:ascii="Times New Roman" w:hAnsi="Times New Roman" w:cs="Times New Roman"/>
          <w:sz w:val="24"/>
          <w:szCs w:val="24"/>
        </w:rPr>
        <w:t xml:space="preserve">the contribution and implication of the results for the advancement of SMEs' EMPs, the results should be interpreted in the light of the following limitations. </w:t>
      </w:r>
      <w:bookmarkStart w:id="14" w:name="_Hlk511916721"/>
      <w:r w:rsidR="0021629F" w:rsidRPr="00310E51">
        <w:rPr>
          <w:rFonts w:ascii="Times New Roman" w:hAnsi="Times New Roman" w:cs="Times New Roman"/>
          <w:sz w:val="24"/>
          <w:szCs w:val="24"/>
        </w:rPr>
        <w:t xml:space="preserve">First, </w:t>
      </w:r>
      <w:r w:rsidR="00B20942" w:rsidRPr="00310E51">
        <w:rPr>
          <w:rFonts w:ascii="Times New Roman" w:hAnsi="Times New Roman" w:cs="Times New Roman"/>
          <w:sz w:val="24"/>
          <w:szCs w:val="24"/>
        </w:rPr>
        <w:t>the choice of firm and stakeholder variables as proxies for legi</w:t>
      </w:r>
      <w:r w:rsidR="00CE3A02" w:rsidRPr="00310E51">
        <w:rPr>
          <w:rFonts w:ascii="Times New Roman" w:hAnsi="Times New Roman" w:cs="Times New Roman"/>
          <w:sz w:val="24"/>
          <w:szCs w:val="24"/>
        </w:rPr>
        <w:t>ti</w:t>
      </w:r>
      <w:r w:rsidR="00B20942" w:rsidRPr="00310E51">
        <w:rPr>
          <w:rFonts w:ascii="Times New Roman" w:hAnsi="Times New Roman" w:cs="Times New Roman"/>
          <w:sz w:val="24"/>
          <w:szCs w:val="24"/>
        </w:rPr>
        <w:t xml:space="preserve">macy and stakeholder theories variables even though follows the prior literature, this could be extended to include organisational factors such as profitability, leverage, liquidity and financial slack </w:t>
      </w:r>
      <w:r w:rsidR="00A15FD7" w:rsidRPr="00310E51">
        <w:rPr>
          <w:rFonts w:ascii="Times New Roman" w:hAnsi="Times New Roman" w:cs="Times New Roman"/>
          <w:sz w:val="24"/>
          <w:szCs w:val="24"/>
        </w:rPr>
        <w:t xml:space="preserve">to improve insight of the issue </w:t>
      </w:r>
      <w:bookmarkEnd w:id="14"/>
      <w:r w:rsidR="00B20942" w:rsidRPr="00310E51">
        <w:rPr>
          <w:rFonts w:ascii="Times New Roman" w:hAnsi="Times New Roman" w:cs="Times New Roman"/>
          <w:sz w:val="24"/>
          <w:szCs w:val="24"/>
        </w:rPr>
        <w:t>(Reverte 2009; Chithambo</w:t>
      </w:r>
      <w:r w:rsidR="00A15FD7" w:rsidRPr="00310E51">
        <w:rPr>
          <w:rFonts w:ascii="Times New Roman" w:hAnsi="Times New Roman" w:cs="Times New Roman"/>
          <w:sz w:val="24"/>
          <w:szCs w:val="24"/>
        </w:rPr>
        <w:t xml:space="preserve"> and T</w:t>
      </w:r>
      <w:r w:rsidR="004F0B1A">
        <w:rPr>
          <w:rFonts w:ascii="Times New Roman" w:hAnsi="Times New Roman" w:cs="Times New Roman"/>
          <w:sz w:val="24"/>
          <w:szCs w:val="24"/>
        </w:rPr>
        <w:t>auringana</w:t>
      </w:r>
      <w:r w:rsidR="00B20942" w:rsidRPr="00310E51">
        <w:rPr>
          <w:rFonts w:ascii="Times New Roman" w:hAnsi="Times New Roman" w:cs="Times New Roman"/>
          <w:sz w:val="24"/>
          <w:szCs w:val="24"/>
        </w:rPr>
        <w:t xml:space="preserve"> 2014).</w:t>
      </w:r>
      <w:r w:rsidR="009C3C28" w:rsidRPr="00310E51">
        <w:rPr>
          <w:rFonts w:ascii="Times New Roman" w:hAnsi="Times New Roman" w:cs="Times New Roman"/>
          <w:sz w:val="24"/>
          <w:szCs w:val="24"/>
        </w:rPr>
        <w:t xml:space="preserve"> </w:t>
      </w:r>
      <w:r w:rsidR="0021629F" w:rsidRPr="00310E51">
        <w:rPr>
          <w:rFonts w:ascii="Times New Roman" w:hAnsi="Times New Roman" w:cs="Times New Roman"/>
          <w:sz w:val="24"/>
          <w:szCs w:val="24"/>
        </w:rPr>
        <w:t xml:space="preserve">Second, </w:t>
      </w:r>
      <w:r w:rsidR="005D75D7" w:rsidRPr="00310E51">
        <w:rPr>
          <w:rFonts w:ascii="Times New Roman" w:hAnsi="Times New Roman" w:cs="Times New Roman"/>
          <w:sz w:val="24"/>
          <w:szCs w:val="24"/>
        </w:rPr>
        <w:t xml:space="preserve">the </w:t>
      </w:r>
      <w:r w:rsidR="00002F86" w:rsidRPr="00310E51">
        <w:rPr>
          <w:rFonts w:ascii="Times New Roman" w:hAnsi="Times New Roman" w:cs="Times New Roman"/>
          <w:sz w:val="24"/>
          <w:szCs w:val="24"/>
        </w:rPr>
        <w:t>current study</w:t>
      </w:r>
      <w:r w:rsidR="0063736A" w:rsidRPr="00310E51">
        <w:rPr>
          <w:rFonts w:ascii="Times New Roman" w:hAnsi="Times New Roman" w:cs="Times New Roman"/>
          <w:sz w:val="24"/>
          <w:szCs w:val="24"/>
        </w:rPr>
        <w:t xml:space="preserve"> focussed on legitimacy and stakeholder theories only </w:t>
      </w:r>
      <w:r>
        <w:rPr>
          <w:rFonts w:ascii="Times New Roman" w:hAnsi="Times New Roman" w:cs="Times New Roman"/>
          <w:sz w:val="24"/>
          <w:szCs w:val="24"/>
        </w:rPr>
        <w:t xml:space="preserve">but introducing </w:t>
      </w:r>
      <w:r w:rsidR="0063736A" w:rsidRPr="00310E51">
        <w:rPr>
          <w:rFonts w:ascii="Times New Roman" w:hAnsi="Times New Roman" w:cs="Times New Roman"/>
          <w:sz w:val="24"/>
          <w:szCs w:val="24"/>
        </w:rPr>
        <w:t>other theories such as re</w:t>
      </w:r>
      <w:r w:rsidR="00DA408A" w:rsidRPr="00310E51">
        <w:rPr>
          <w:rFonts w:ascii="Times New Roman" w:hAnsi="Times New Roman" w:cs="Times New Roman"/>
          <w:sz w:val="24"/>
          <w:szCs w:val="24"/>
        </w:rPr>
        <w:t xml:space="preserve">source base and agency theories may offer an additional </w:t>
      </w:r>
      <w:r w:rsidR="00CE3A02" w:rsidRPr="00310E51">
        <w:rPr>
          <w:rFonts w:ascii="Times New Roman" w:hAnsi="Times New Roman" w:cs="Times New Roman"/>
          <w:sz w:val="24"/>
          <w:szCs w:val="24"/>
        </w:rPr>
        <w:t xml:space="preserve">explanation for EMPs among SMEs. </w:t>
      </w:r>
      <w:r w:rsidR="005D75D7" w:rsidRPr="00310E51">
        <w:rPr>
          <w:rFonts w:ascii="Times New Roman" w:hAnsi="Times New Roman" w:cs="Times New Roman"/>
          <w:sz w:val="24"/>
          <w:szCs w:val="24"/>
        </w:rPr>
        <w:t xml:space="preserve">Third, </w:t>
      </w:r>
      <w:r w:rsidR="0021629F" w:rsidRPr="00310E51">
        <w:rPr>
          <w:rFonts w:ascii="Times New Roman" w:hAnsi="Times New Roman" w:cs="Times New Roman"/>
          <w:sz w:val="24"/>
          <w:szCs w:val="24"/>
        </w:rPr>
        <w:t xml:space="preserve">the study is limited to one developing country </w:t>
      </w:r>
      <w:r w:rsidR="00F44AFF">
        <w:rPr>
          <w:rFonts w:ascii="Times New Roman" w:hAnsi="Times New Roman" w:cs="Times New Roman"/>
          <w:sz w:val="24"/>
          <w:szCs w:val="24"/>
        </w:rPr>
        <w:t>affecting</w:t>
      </w:r>
      <w:r w:rsidR="0021629F" w:rsidRPr="00310E51">
        <w:rPr>
          <w:rFonts w:ascii="Times New Roman" w:hAnsi="Times New Roman" w:cs="Times New Roman"/>
          <w:sz w:val="24"/>
          <w:szCs w:val="24"/>
        </w:rPr>
        <w:t xml:space="preserve"> the extension of the results to all developing countries</w:t>
      </w:r>
      <w:r w:rsidR="004F2974">
        <w:rPr>
          <w:rFonts w:ascii="Times New Roman" w:hAnsi="Times New Roman" w:cs="Times New Roman"/>
          <w:sz w:val="24"/>
          <w:szCs w:val="24"/>
        </w:rPr>
        <w:t xml:space="preserve"> in general</w:t>
      </w:r>
      <w:r w:rsidR="0021629F" w:rsidRPr="00310E51">
        <w:rPr>
          <w:rFonts w:ascii="Times New Roman" w:hAnsi="Times New Roman" w:cs="Times New Roman"/>
          <w:sz w:val="24"/>
          <w:szCs w:val="24"/>
        </w:rPr>
        <w:t>. Futures studies should consider cross-country context to improve on results generalisation.</w:t>
      </w:r>
      <w:r w:rsidR="00146E4D" w:rsidRPr="00310E51">
        <w:rPr>
          <w:rFonts w:ascii="Times New Roman" w:hAnsi="Times New Roman" w:cs="Times New Roman"/>
          <w:sz w:val="24"/>
          <w:szCs w:val="24"/>
        </w:rPr>
        <w:t xml:space="preserve"> Further, the investigation </w:t>
      </w:r>
      <w:r w:rsidR="00002F86" w:rsidRPr="00310E51">
        <w:rPr>
          <w:rFonts w:ascii="Times New Roman" w:hAnsi="Times New Roman" w:cs="Times New Roman"/>
          <w:sz w:val="24"/>
          <w:szCs w:val="24"/>
        </w:rPr>
        <w:t>of these</w:t>
      </w:r>
      <w:r w:rsidR="00146E4D" w:rsidRPr="00310E51">
        <w:rPr>
          <w:rFonts w:ascii="Times New Roman" w:hAnsi="Times New Roman" w:cs="Times New Roman"/>
          <w:sz w:val="24"/>
          <w:szCs w:val="24"/>
        </w:rPr>
        <w:t xml:space="preserve"> factors from the qualitative perspective, as opposed to quantitative approach in the current study, could be very insightful. </w:t>
      </w:r>
    </w:p>
    <w:p w14:paraId="7ABBFD78" w14:textId="77777777" w:rsidR="00083FF5" w:rsidRDefault="00083FF5" w:rsidP="00083FF5">
      <w:pPr>
        <w:widowControl w:val="0"/>
        <w:autoSpaceDE w:val="0"/>
        <w:autoSpaceDN w:val="0"/>
        <w:adjustRightInd w:val="0"/>
        <w:spacing w:line="360" w:lineRule="auto"/>
        <w:ind w:left="480" w:hanging="480"/>
        <w:rPr>
          <w:rFonts w:ascii="Times New Roman" w:hAnsi="Times New Roman" w:cs="Times New Roman"/>
          <w:sz w:val="24"/>
          <w:szCs w:val="24"/>
        </w:rPr>
      </w:pPr>
    </w:p>
    <w:p w14:paraId="070236FE" w14:textId="77777777" w:rsidR="0084332D" w:rsidRDefault="0084332D"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7B046125" w14:textId="77777777" w:rsidR="0084332D" w:rsidRDefault="0084332D"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720FD574" w14:textId="77777777" w:rsidR="0084332D" w:rsidRDefault="0084332D"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647CBDA6" w14:textId="77777777" w:rsidR="0084332D" w:rsidRDefault="0084332D"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2084628C" w14:textId="77777777" w:rsidR="0084332D" w:rsidRDefault="0084332D"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11C55527" w14:textId="77777777" w:rsidR="0084332D" w:rsidRDefault="0084332D"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5A6066CC" w14:textId="77777777" w:rsidR="0084332D" w:rsidRDefault="0084332D"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4E8B5B3B" w14:textId="77777777" w:rsidR="006F7A9F" w:rsidRDefault="006F7A9F"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288D7E2C" w14:textId="77777777" w:rsidR="006F7A9F" w:rsidRDefault="006F7A9F" w:rsidP="00187F10">
      <w:pPr>
        <w:widowControl w:val="0"/>
        <w:autoSpaceDE w:val="0"/>
        <w:autoSpaceDN w:val="0"/>
        <w:adjustRightInd w:val="0"/>
        <w:spacing w:line="360" w:lineRule="auto"/>
        <w:ind w:left="480" w:hanging="480"/>
        <w:outlineLvl w:val="0"/>
        <w:rPr>
          <w:rFonts w:ascii="Times New Roman" w:hAnsi="Times New Roman" w:cs="Times New Roman"/>
          <w:b/>
          <w:sz w:val="24"/>
          <w:szCs w:val="24"/>
        </w:rPr>
      </w:pPr>
    </w:p>
    <w:p w14:paraId="2770E087" w14:textId="77777777" w:rsidR="0046192D" w:rsidRPr="0046192D" w:rsidRDefault="0046192D" w:rsidP="0046192D">
      <w:pPr>
        <w:spacing w:line="360" w:lineRule="auto"/>
        <w:jc w:val="both"/>
        <w:rPr>
          <w:rFonts w:ascii="Times New Roman" w:hAnsi="Times New Roman" w:cs="Times New Roman"/>
          <w:b/>
          <w:sz w:val="24"/>
          <w:szCs w:val="24"/>
        </w:rPr>
      </w:pPr>
      <w:r w:rsidRPr="0046192D">
        <w:rPr>
          <w:rFonts w:ascii="Times New Roman" w:hAnsi="Times New Roman" w:cs="Times New Roman"/>
          <w:b/>
          <w:sz w:val="24"/>
          <w:szCs w:val="24"/>
        </w:rPr>
        <w:t>References</w:t>
      </w:r>
    </w:p>
    <w:p w14:paraId="306271BC" w14:textId="7A8359F0"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Abr</w:t>
      </w:r>
      <w:r w:rsidR="001E3CC1">
        <w:rPr>
          <w:rFonts w:ascii="Times New Roman" w:hAnsi="Times New Roman" w:cs="Times New Roman"/>
          <w:sz w:val="24"/>
          <w:szCs w:val="24"/>
        </w:rPr>
        <w:t xml:space="preserve">ahamson, E., and Rosenkopf, L. </w:t>
      </w:r>
      <w:r w:rsidRPr="0046192D">
        <w:rPr>
          <w:rFonts w:ascii="Times New Roman" w:hAnsi="Times New Roman" w:cs="Times New Roman"/>
          <w:sz w:val="24"/>
          <w:szCs w:val="24"/>
        </w:rPr>
        <w:t>1993</w:t>
      </w:r>
      <w:r w:rsidR="001E3CC1">
        <w:rPr>
          <w:rFonts w:ascii="Times New Roman" w:hAnsi="Times New Roman" w:cs="Times New Roman"/>
          <w:sz w:val="24"/>
          <w:szCs w:val="24"/>
        </w:rPr>
        <w:t>.</w:t>
      </w:r>
      <w:r w:rsidRPr="0046192D">
        <w:rPr>
          <w:rFonts w:ascii="Times New Roman" w:hAnsi="Times New Roman" w:cs="Times New Roman"/>
          <w:sz w:val="24"/>
          <w:szCs w:val="24"/>
        </w:rPr>
        <w:t xml:space="preserve"> “Institutional and competitive bandwagons: Using</w:t>
      </w:r>
      <w:r w:rsidRPr="0046192D">
        <w:rPr>
          <w:rFonts w:ascii="Times New Roman" w:hAnsi="Times New Roman" w:cs="Times New Roman"/>
          <w:sz w:val="24"/>
          <w:szCs w:val="24"/>
        </w:rPr>
        <w:tab/>
        <w:t xml:space="preserve">mathematical modelling as a tool to explore innovation diffusion”, </w:t>
      </w:r>
      <w:r w:rsidRPr="0046192D">
        <w:rPr>
          <w:rFonts w:ascii="Times New Roman" w:hAnsi="Times New Roman" w:cs="Times New Roman"/>
          <w:i/>
          <w:sz w:val="24"/>
          <w:szCs w:val="24"/>
        </w:rPr>
        <w:t>Academy of</w:t>
      </w:r>
      <w:r w:rsidRPr="0046192D">
        <w:rPr>
          <w:rFonts w:ascii="Times New Roman" w:hAnsi="Times New Roman" w:cs="Times New Roman"/>
          <w:i/>
          <w:sz w:val="24"/>
          <w:szCs w:val="24"/>
        </w:rPr>
        <w:tab/>
        <w:t>Management Review</w:t>
      </w:r>
      <w:r w:rsidR="0083110D">
        <w:rPr>
          <w:rFonts w:ascii="Times New Roman" w:hAnsi="Times New Roman" w:cs="Times New Roman"/>
          <w:sz w:val="24"/>
          <w:szCs w:val="24"/>
        </w:rPr>
        <w:t xml:space="preserve"> </w:t>
      </w:r>
      <w:r w:rsidRPr="0046192D">
        <w:rPr>
          <w:rFonts w:ascii="Times New Roman" w:hAnsi="Times New Roman" w:cs="Times New Roman"/>
          <w:sz w:val="24"/>
          <w:szCs w:val="24"/>
        </w:rPr>
        <w:t>18</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487-517.</w:t>
      </w:r>
    </w:p>
    <w:p w14:paraId="4BB21934" w14:textId="394CA746" w:rsidR="0046192D" w:rsidRPr="0046192D" w:rsidRDefault="0083110D"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Ahinful, G. S. </w:t>
      </w:r>
      <w:r w:rsidR="0046192D" w:rsidRPr="0046192D">
        <w:rPr>
          <w:rFonts w:ascii="Times New Roman" w:hAnsi="Times New Roman" w:cs="Times New Roman"/>
          <w:sz w:val="24"/>
          <w:szCs w:val="24"/>
        </w:rPr>
        <w:t>2017</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“The Relationship between environmental management practices and</w:t>
      </w:r>
      <w:r w:rsidR="0046192D" w:rsidRPr="0046192D">
        <w:rPr>
          <w:rFonts w:ascii="Times New Roman" w:hAnsi="Times New Roman" w:cs="Times New Roman"/>
          <w:sz w:val="24"/>
          <w:szCs w:val="24"/>
        </w:rPr>
        <w:tab/>
        <w:t>financial performance of Ghanaian SMEs”, PhD thesis, Bournemouth University, UK.</w:t>
      </w:r>
    </w:p>
    <w:p w14:paraId="0A7DCCEA" w14:textId="2638A7E9"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bCs/>
          <w:sz w:val="24"/>
          <w:szCs w:val="24"/>
        </w:rPr>
        <w:fldChar w:fldCharType="begin" w:fldLock="1"/>
      </w:r>
      <w:r w:rsidRPr="0046192D">
        <w:rPr>
          <w:rFonts w:ascii="Times New Roman" w:hAnsi="Times New Roman" w:cs="Times New Roman"/>
          <w:bCs/>
          <w:sz w:val="24"/>
          <w:szCs w:val="24"/>
        </w:rPr>
        <w:instrText xml:space="preserve">ADDIN Mendeley Bibliography CSL_BIBLIOGRAPHY </w:instrText>
      </w:r>
      <w:r w:rsidRPr="0046192D">
        <w:rPr>
          <w:rFonts w:ascii="Times New Roman" w:hAnsi="Times New Roman" w:cs="Times New Roman"/>
          <w:bCs/>
          <w:sz w:val="24"/>
          <w:szCs w:val="24"/>
        </w:rPr>
        <w:fldChar w:fldCharType="separate"/>
      </w:r>
      <w:r w:rsidR="0083110D">
        <w:rPr>
          <w:rFonts w:ascii="Times New Roman" w:hAnsi="Times New Roman" w:cs="Times New Roman"/>
          <w:sz w:val="24"/>
          <w:szCs w:val="24"/>
        </w:rPr>
        <w:t>Albertini, E. 2013.</w:t>
      </w:r>
      <w:r w:rsidRPr="0046192D">
        <w:rPr>
          <w:rFonts w:ascii="Times New Roman" w:hAnsi="Times New Roman" w:cs="Times New Roman"/>
          <w:sz w:val="24"/>
          <w:szCs w:val="24"/>
        </w:rPr>
        <w:t xml:space="preserve"> "Does Environmental Management Improve Financial Performance? A</w:t>
      </w:r>
      <w:r w:rsidRPr="0046192D">
        <w:rPr>
          <w:rFonts w:ascii="Times New Roman" w:hAnsi="Times New Roman" w:cs="Times New Roman"/>
          <w:sz w:val="24"/>
          <w:szCs w:val="24"/>
        </w:rPr>
        <w:tab/>
        <w:t xml:space="preserve">Meta-Analytical Review", </w:t>
      </w:r>
      <w:r w:rsidRPr="0046192D">
        <w:rPr>
          <w:rFonts w:ascii="Times New Roman" w:hAnsi="Times New Roman" w:cs="Times New Roman"/>
          <w:i/>
          <w:iCs/>
          <w:sz w:val="24"/>
          <w:szCs w:val="24"/>
        </w:rPr>
        <w:t>Organization and Environment</w:t>
      </w:r>
      <w:r w:rsidRPr="0046192D">
        <w:rPr>
          <w:rFonts w:ascii="Times New Roman" w:hAnsi="Times New Roman" w:cs="Times New Roman"/>
          <w:sz w:val="24"/>
          <w:szCs w:val="24"/>
        </w:rPr>
        <w:t xml:space="preserve"> 26</w:t>
      </w:r>
      <w:r w:rsidR="0083110D">
        <w:rPr>
          <w:rFonts w:ascii="Times New Roman" w:hAnsi="Times New Roman" w:cs="Times New Roman"/>
          <w:sz w:val="24"/>
          <w:szCs w:val="24"/>
        </w:rPr>
        <w:t>(</w:t>
      </w:r>
      <w:r w:rsidRPr="0046192D">
        <w:rPr>
          <w:rFonts w:ascii="Times New Roman" w:hAnsi="Times New Roman" w:cs="Times New Roman"/>
          <w:sz w:val="24"/>
          <w:szCs w:val="24"/>
        </w:rPr>
        <w:t>4</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431–457.</w:t>
      </w:r>
    </w:p>
    <w:p w14:paraId="172AEB80" w14:textId="2DEE5628"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Alsaeed, K</w:t>
      </w:r>
      <w:r w:rsidR="0083110D">
        <w:rPr>
          <w:rFonts w:ascii="Times New Roman" w:hAnsi="Times New Roman" w:cs="Times New Roman"/>
          <w:bCs/>
          <w:sz w:val="24"/>
          <w:szCs w:val="24"/>
        </w:rPr>
        <w:t>. 2006</w:t>
      </w:r>
      <w:r w:rsidRPr="0046192D">
        <w:rPr>
          <w:rFonts w:ascii="Times New Roman" w:hAnsi="Times New Roman" w:cs="Times New Roman"/>
          <w:bCs/>
          <w:sz w:val="24"/>
          <w:szCs w:val="24"/>
        </w:rPr>
        <w:t>. "The association between firm-specific characteristics and disclosure, the</w:t>
      </w:r>
      <w:r w:rsidRPr="0046192D">
        <w:rPr>
          <w:rFonts w:ascii="Times New Roman" w:hAnsi="Times New Roman" w:cs="Times New Roman"/>
          <w:bCs/>
          <w:sz w:val="24"/>
          <w:szCs w:val="24"/>
        </w:rPr>
        <w:tab/>
        <w:t xml:space="preserve">case of Saudi Arabia", </w:t>
      </w:r>
      <w:r w:rsidRPr="0046192D">
        <w:rPr>
          <w:rFonts w:ascii="Times New Roman" w:hAnsi="Times New Roman" w:cs="Times New Roman"/>
          <w:bCs/>
          <w:i/>
          <w:sz w:val="24"/>
          <w:szCs w:val="24"/>
        </w:rPr>
        <w:t>Managerial Auditing Journal</w:t>
      </w:r>
      <w:r w:rsidR="0083110D">
        <w:rPr>
          <w:rFonts w:ascii="Times New Roman" w:hAnsi="Times New Roman" w:cs="Times New Roman"/>
          <w:bCs/>
          <w:sz w:val="24"/>
          <w:szCs w:val="24"/>
        </w:rPr>
        <w:t xml:space="preserve"> </w:t>
      </w:r>
      <w:r w:rsidRPr="0046192D">
        <w:rPr>
          <w:rFonts w:ascii="Times New Roman" w:hAnsi="Times New Roman" w:cs="Times New Roman"/>
          <w:bCs/>
          <w:sz w:val="24"/>
          <w:szCs w:val="24"/>
        </w:rPr>
        <w:t>21</w:t>
      </w:r>
      <w:r w:rsidR="0083110D">
        <w:rPr>
          <w:rFonts w:ascii="Times New Roman" w:hAnsi="Times New Roman" w:cs="Times New Roman"/>
          <w:bCs/>
          <w:sz w:val="24"/>
          <w:szCs w:val="24"/>
        </w:rPr>
        <w:t>(</w:t>
      </w:r>
      <w:r w:rsidRPr="0046192D">
        <w:rPr>
          <w:rFonts w:ascii="Times New Roman" w:hAnsi="Times New Roman" w:cs="Times New Roman"/>
          <w:bCs/>
          <w:sz w:val="24"/>
          <w:szCs w:val="24"/>
        </w:rPr>
        <w:t>5</w:t>
      </w:r>
      <w:r w:rsidR="0083110D">
        <w:rPr>
          <w:rFonts w:ascii="Times New Roman" w:hAnsi="Times New Roman" w:cs="Times New Roman"/>
          <w:bCs/>
          <w:sz w:val="24"/>
          <w:szCs w:val="24"/>
        </w:rPr>
        <w:t>):</w:t>
      </w:r>
      <w:r w:rsidRPr="0046192D">
        <w:rPr>
          <w:rFonts w:ascii="Times New Roman" w:hAnsi="Times New Roman" w:cs="Times New Roman"/>
          <w:bCs/>
          <w:sz w:val="24"/>
          <w:szCs w:val="24"/>
        </w:rPr>
        <w:t xml:space="preserve"> 476-496.</w:t>
      </w:r>
    </w:p>
    <w:p w14:paraId="649953B5" w14:textId="16160BC0"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 xml:space="preserve">Álvarez-Gil, M. J., Burgos Jiménez, </w:t>
      </w:r>
      <w:r w:rsidR="0083110D">
        <w:rPr>
          <w:rFonts w:ascii="Times New Roman" w:hAnsi="Times New Roman" w:cs="Times New Roman"/>
          <w:sz w:val="24"/>
          <w:szCs w:val="24"/>
        </w:rPr>
        <w:t xml:space="preserve">J. and Céspedes Lorente, J. J. </w:t>
      </w:r>
      <w:r w:rsidRPr="0046192D">
        <w:rPr>
          <w:rFonts w:ascii="Times New Roman" w:hAnsi="Times New Roman" w:cs="Times New Roman"/>
          <w:sz w:val="24"/>
          <w:szCs w:val="24"/>
        </w:rPr>
        <w:t>2001</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"An analysis of</w:t>
      </w:r>
      <w:r w:rsidRPr="0046192D">
        <w:rPr>
          <w:rFonts w:ascii="Times New Roman" w:hAnsi="Times New Roman" w:cs="Times New Roman"/>
          <w:sz w:val="24"/>
          <w:szCs w:val="24"/>
        </w:rPr>
        <w:tab/>
        <w:t>environmental management, organisational context and performance of Spanish</w:t>
      </w:r>
      <w:r w:rsidRPr="0046192D">
        <w:rPr>
          <w:rFonts w:ascii="Times New Roman" w:hAnsi="Times New Roman" w:cs="Times New Roman"/>
          <w:sz w:val="24"/>
          <w:szCs w:val="24"/>
        </w:rPr>
        <w:tab/>
        <w:t xml:space="preserve">hotels", </w:t>
      </w:r>
      <w:r w:rsidR="0083110D">
        <w:rPr>
          <w:rFonts w:ascii="Times New Roman" w:hAnsi="Times New Roman" w:cs="Times New Roman"/>
          <w:i/>
          <w:sz w:val="24"/>
          <w:szCs w:val="24"/>
        </w:rPr>
        <w:t>Omega</w:t>
      </w:r>
      <w:r w:rsidRPr="0046192D">
        <w:rPr>
          <w:rFonts w:ascii="Times New Roman" w:hAnsi="Times New Roman" w:cs="Times New Roman"/>
          <w:sz w:val="24"/>
          <w:szCs w:val="24"/>
        </w:rPr>
        <w:t xml:space="preserve"> 29</w:t>
      </w:r>
      <w:r w:rsidR="0083110D">
        <w:rPr>
          <w:rFonts w:ascii="Times New Roman" w:hAnsi="Times New Roman" w:cs="Times New Roman"/>
          <w:sz w:val="24"/>
          <w:szCs w:val="24"/>
        </w:rPr>
        <w:t>(</w:t>
      </w:r>
      <w:r w:rsidRPr="0046192D">
        <w:rPr>
          <w:rFonts w:ascii="Times New Roman" w:hAnsi="Times New Roman" w:cs="Times New Roman"/>
          <w:sz w:val="24"/>
          <w:szCs w:val="24"/>
        </w:rPr>
        <w:t>6</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457–471.</w:t>
      </w:r>
    </w:p>
    <w:p w14:paraId="692D2829" w14:textId="78074D9C"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 xml:space="preserve"> Aragon-Correa, J. A., Hurtado-Torres, N., Sharma, S. and Garcia-Morales, V. J</w:t>
      </w:r>
      <w:r w:rsidR="0083110D">
        <w:rPr>
          <w:rFonts w:ascii="Times New Roman" w:hAnsi="Times New Roman" w:cs="Times New Roman"/>
          <w:sz w:val="24"/>
          <w:szCs w:val="24"/>
        </w:rPr>
        <w:t>. 2008.</w:t>
      </w:r>
      <w:r w:rsidRPr="0046192D">
        <w:rPr>
          <w:rFonts w:ascii="Times New Roman" w:hAnsi="Times New Roman" w:cs="Times New Roman"/>
          <w:sz w:val="24"/>
          <w:szCs w:val="24"/>
        </w:rPr>
        <w:tab/>
        <w:t>"Environmental strategy and performance in small firms: A resource-based</w:t>
      </w:r>
      <w:r w:rsidRPr="0046192D">
        <w:rPr>
          <w:rFonts w:ascii="Times New Roman" w:hAnsi="Times New Roman" w:cs="Times New Roman"/>
          <w:sz w:val="24"/>
          <w:szCs w:val="24"/>
        </w:rPr>
        <w:tab/>
        <w:t xml:space="preserve">perspective" </w:t>
      </w:r>
      <w:r w:rsidRPr="0046192D">
        <w:rPr>
          <w:rFonts w:ascii="Times New Roman" w:hAnsi="Times New Roman" w:cs="Times New Roman"/>
          <w:i/>
          <w:iCs/>
          <w:sz w:val="24"/>
          <w:szCs w:val="24"/>
        </w:rPr>
        <w:t>Journal of Environmental Management</w:t>
      </w:r>
      <w:r w:rsidRPr="0046192D">
        <w:rPr>
          <w:rFonts w:ascii="Times New Roman" w:hAnsi="Times New Roman" w:cs="Times New Roman"/>
          <w:sz w:val="24"/>
          <w:szCs w:val="24"/>
        </w:rPr>
        <w:t xml:space="preserve"> 86</w:t>
      </w:r>
      <w:r w:rsidR="0083110D">
        <w:rPr>
          <w:rFonts w:ascii="Times New Roman" w:hAnsi="Times New Roman" w:cs="Times New Roman"/>
          <w:sz w:val="24"/>
          <w:szCs w:val="24"/>
        </w:rPr>
        <w:t>(</w:t>
      </w:r>
      <w:r w:rsidRPr="0046192D">
        <w:rPr>
          <w:rFonts w:ascii="Times New Roman" w:hAnsi="Times New Roman" w:cs="Times New Roman"/>
          <w:sz w:val="24"/>
          <w:szCs w:val="24"/>
        </w:rPr>
        <w:t>1</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88–103.</w:t>
      </w:r>
    </w:p>
    <w:p w14:paraId="046A8BD5" w14:textId="385C7938" w:rsidR="0046192D" w:rsidRPr="0046192D" w:rsidRDefault="0083110D"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Arend, J. R. </w:t>
      </w:r>
      <w:r w:rsidR="0046192D" w:rsidRPr="0046192D">
        <w:rPr>
          <w:rFonts w:ascii="Times New Roman" w:hAnsi="Times New Roman" w:cs="Times New Roman"/>
          <w:sz w:val="24"/>
          <w:szCs w:val="24"/>
        </w:rPr>
        <w:t>2014</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"Social and Environmental Performance at SMEs: Considering</w:t>
      </w:r>
      <w:r w:rsidR="0046192D" w:rsidRPr="0046192D">
        <w:rPr>
          <w:rFonts w:ascii="Times New Roman" w:hAnsi="Times New Roman" w:cs="Times New Roman"/>
          <w:sz w:val="24"/>
          <w:szCs w:val="24"/>
        </w:rPr>
        <w:tab/>
        <w:t xml:space="preserve">Motivations, Capabilities, and Instrumentalism", </w:t>
      </w:r>
      <w:r w:rsidR="0046192D" w:rsidRPr="0046192D">
        <w:rPr>
          <w:rFonts w:ascii="Times New Roman" w:hAnsi="Times New Roman" w:cs="Times New Roman"/>
          <w:i/>
          <w:sz w:val="24"/>
          <w:szCs w:val="24"/>
        </w:rPr>
        <w:t>Journal of Business Ethics</w:t>
      </w:r>
      <w:r>
        <w:rPr>
          <w:rFonts w:ascii="Times New Roman" w:hAnsi="Times New Roman" w:cs="Times New Roman"/>
          <w:sz w:val="24"/>
          <w:szCs w:val="24"/>
        </w:rPr>
        <w:t xml:space="preserve"> </w:t>
      </w:r>
      <w:r w:rsidR="0046192D" w:rsidRPr="0046192D">
        <w:rPr>
          <w:rFonts w:ascii="Times New Roman" w:hAnsi="Times New Roman" w:cs="Times New Roman"/>
          <w:sz w:val="24"/>
          <w:szCs w:val="24"/>
        </w:rPr>
        <w:t>125</w:t>
      </w:r>
      <w:r>
        <w:rPr>
          <w:rFonts w:ascii="Times New Roman" w:hAnsi="Times New Roman" w:cs="Times New Roman"/>
          <w:sz w:val="24"/>
          <w:szCs w:val="24"/>
        </w:rPr>
        <w:t>(</w:t>
      </w:r>
      <w:r w:rsidR="0046192D" w:rsidRPr="0046192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46192D" w:rsidRPr="0046192D">
        <w:rPr>
          <w:rFonts w:ascii="Times New Roman" w:hAnsi="Times New Roman" w:cs="Times New Roman"/>
          <w:sz w:val="24"/>
          <w:szCs w:val="24"/>
        </w:rPr>
        <w:t>541–561.</w:t>
      </w:r>
    </w:p>
    <w:p w14:paraId="0683232E" w14:textId="6D80EB94"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Brammer, S.,</w:t>
      </w:r>
      <w:r w:rsidR="0083110D">
        <w:rPr>
          <w:rFonts w:ascii="Times New Roman" w:hAnsi="Times New Roman" w:cs="Times New Roman"/>
          <w:sz w:val="24"/>
          <w:szCs w:val="24"/>
        </w:rPr>
        <w:t xml:space="preserve"> Hoejmose, S. and Marchant, K. </w:t>
      </w:r>
      <w:r w:rsidRPr="0046192D">
        <w:rPr>
          <w:rFonts w:ascii="Times New Roman" w:hAnsi="Times New Roman" w:cs="Times New Roman"/>
          <w:sz w:val="24"/>
          <w:szCs w:val="24"/>
        </w:rPr>
        <w:t>2012</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"Environmental Management in SMEs</w:t>
      </w:r>
      <w:r w:rsidRPr="0046192D">
        <w:rPr>
          <w:rFonts w:ascii="Times New Roman" w:hAnsi="Times New Roman" w:cs="Times New Roman"/>
          <w:sz w:val="24"/>
          <w:szCs w:val="24"/>
        </w:rPr>
        <w:tab/>
        <w:t xml:space="preserve">in the UK: Practices, Pressures and Perceived Benefits" </w:t>
      </w:r>
      <w:r w:rsidRPr="0046192D">
        <w:rPr>
          <w:rFonts w:ascii="Times New Roman" w:hAnsi="Times New Roman" w:cs="Times New Roman"/>
          <w:i/>
          <w:iCs/>
          <w:sz w:val="24"/>
          <w:szCs w:val="24"/>
        </w:rPr>
        <w:t>Business Strategy and the</w:t>
      </w:r>
      <w:r w:rsidRPr="0046192D">
        <w:rPr>
          <w:rFonts w:ascii="Times New Roman" w:hAnsi="Times New Roman" w:cs="Times New Roman"/>
          <w:i/>
          <w:iCs/>
          <w:sz w:val="24"/>
          <w:szCs w:val="24"/>
        </w:rPr>
        <w:tab/>
        <w:t>Environment</w:t>
      </w:r>
      <w:r w:rsidRPr="0046192D">
        <w:rPr>
          <w:rFonts w:ascii="Times New Roman" w:hAnsi="Times New Roman" w:cs="Times New Roman"/>
          <w:sz w:val="24"/>
          <w:szCs w:val="24"/>
        </w:rPr>
        <w:t xml:space="preserve"> 21</w:t>
      </w:r>
      <w:r w:rsidR="0083110D">
        <w:rPr>
          <w:rFonts w:ascii="Times New Roman" w:hAnsi="Times New Roman" w:cs="Times New Roman"/>
          <w:sz w:val="24"/>
          <w:szCs w:val="24"/>
        </w:rPr>
        <w:t>(</w:t>
      </w:r>
      <w:r w:rsidRPr="0046192D">
        <w:rPr>
          <w:rFonts w:ascii="Times New Roman" w:hAnsi="Times New Roman" w:cs="Times New Roman"/>
          <w:sz w:val="24"/>
          <w:szCs w:val="24"/>
        </w:rPr>
        <w:t>7</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423–434.</w:t>
      </w:r>
    </w:p>
    <w:p w14:paraId="6FE9430C" w14:textId="0829C8F9"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 xml:space="preserve">Brenner, S. N. and </w:t>
      </w:r>
      <w:r w:rsidR="0083110D">
        <w:rPr>
          <w:rFonts w:ascii="Times New Roman" w:hAnsi="Times New Roman" w:cs="Times New Roman"/>
          <w:sz w:val="24"/>
          <w:szCs w:val="24"/>
        </w:rPr>
        <w:t xml:space="preserve">Cochran, P. L. </w:t>
      </w:r>
      <w:r w:rsidRPr="0046192D">
        <w:rPr>
          <w:rFonts w:ascii="Times New Roman" w:hAnsi="Times New Roman" w:cs="Times New Roman"/>
          <w:sz w:val="24"/>
          <w:szCs w:val="24"/>
        </w:rPr>
        <w:t>1991</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"The stakeholder model of the firm: Implications for</w:t>
      </w:r>
      <w:r w:rsidRPr="0046192D">
        <w:rPr>
          <w:rFonts w:ascii="Times New Roman" w:hAnsi="Times New Roman" w:cs="Times New Roman"/>
          <w:sz w:val="24"/>
          <w:szCs w:val="24"/>
        </w:rPr>
        <w:tab/>
        <w:t>business and society theory and research", In J. F. MacMohan (Ed.), Proceedings of the</w:t>
      </w:r>
      <w:r w:rsidRPr="0046192D">
        <w:rPr>
          <w:rFonts w:ascii="Times New Roman" w:hAnsi="Times New Roman" w:cs="Times New Roman"/>
          <w:sz w:val="24"/>
          <w:szCs w:val="24"/>
        </w:rPr>
        <w:tab/>
        <w:t>International Association for Business and Society, Sundance, UH</w:t>
      </w:r>
      <w:r w:rsidR="0083110D">
        <w:rPr>
          <w:rFonts w:ascii="Times New Roman" w:hAnsi="Times New Roman" w:cs="Times New Roman"/>
          <w:sz w:val="24"/>
          <w:szCs w:val="24"/>
        </w:rPr>
        <w:t>.</w:t>
      </w:r>
    </w:p>
    <w:p w14:paraId="62BE0B0F" w14:textId="2EB2B812"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Buysse, K. and</w:t>
      </w:r>
      <w:r w:rsidR="0083110D">
        <w:rPr>
          <w:rFonts w:ascii="Times New Roman" w:hAnsi="Times New Roman" w:cs="Times New Roman"/>
          <w:sz w:val="24"/>
          <w:szCs w:val="24"/>
        </w:rPr>
        <w:t xml:space="preserve"> Verbeke, A. 2003.</w:t>
      </w:r>
      <w:r w:rsidRPr="0046192D">
        <w:rPr>
          <w:rFonts w:ascii="Times New Roman" w:hAnsi="Times New Roman" w:cs="Times New Roman"/>
          <w:sz w:val="24"/>
          <w:szCs w:val="24"/>
        </w:rPr>
        <w:t xml:space="preserve"> "Proactive Environmental Strategies: a Management</w:t>
      </w:r>
      <w:r w:rsidRPr="0046192D">
        <w:rPr>
          <w:rFonts w:ascii="Times New Roman" w:hAnsi="Times New Roman" w:cs="Times New Roman"/>
          <w:sz w:val="24"/>
          <w:szCs w:val="24"/>
        </w:rPr>
        <w:tab/>
        <w:t xml:space="preserve">Perspective Stakeholder. </w:t>
      </w:r>
      <w:r w:rsidRPr="0046192D">
        <w:rPr>
          <w:rFonts w:ascii="Times New Roman" w:hAnsi="Times New Roman" w:cs="Times New Roman"/>
          <w:i/>
          <w:iCs/>
          <w:sz w:val="24"/>
          <w:szCs w:val="24"/>
        </w:rPr>
        <w:t>Strategic Management Journal</w:t>
      </w:r>
      <w:r w:rsidRPr="0046192D">
        <w:rPr>
          <w:rFonts w:ascii="Times New Roman" w:hAnsi="Times New Roman" w:cs="Times New Roman"/>
          <w:sz w:val="24"/>
          <w:szCs w:val="24"/>
        </w:rPr>
        <w:t xml:space="preserve"> 24</w:t>
      </w:r>
      <w:r w:rsidR="0083110D">
        <w:rPr>
          <w:rFonts w:ascii="Times New Roman" w:hAnsi="Times New Roman" w:cs="Times New Roman"/>
          <w:sz w:val="24"/>
          <w:szCs w:val="24"/>
        </w:rPr>
        <w:t>(</w:t>
      </w:r>
      <w:r w:rsidRPr="0046192D">
        <w:rPr>
          <w:rFonts w:ascii="Times New Roman" w:hAnsi="Times New Roman" w:cs="Times New Roman"/>
          <w:sz w:val="24"/>
          <w:szCs w:val="24"/>
        </w:rPr>
        <w:t>5</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453–470.</w:t>
      </w:r>
    </w:p>
    <w:p w14:paraId="2FBB2746" w14:textId="43478953" w:rsidR="0046192D" w:rsidRPr="0046192D" w:rsidRDefault="0083110D"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Clarkson, M. B. E. </w:t>
      </w:r>
      <w:r w:rsidR="0046192D" w:rsidRPr="0046192D">
        <w:rPr>
          <w:rFonts w:ascii="Times New Roman" w:hAnsi="Times New Roman" w:cs="Times New Roman"/>
          <w:bCs/>
          <w:sz w:val="24"/>
          <w:szCs w:val="24"/>
        </w:rPr>
        <w:t>1995</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"A stakeholder framework for analysing and evaluating corporate</w:t>
      </w:r>
      <w:r w:rsidR="0046192D" w:rsidRPr="0046192D">
        <w:rPr>
          <w:rFonts w:ascii="Times New Roman" w:hAnsi="Times New Roman" w:cs="Times New Roman"/>
          <w:bCs/>
          <w:sz w:val="24"/>
          <w:szCs w:val="24"/>
        </w:rPr>
        <w:tab/>
        <w:t xml:space="preserve">social performance", </w:t>
      </w:r>
      <w:r w:rsidR="0046192D" w:rsidRPr="0046192D">
        <w:rPr>
          <w:rFonts w:ascii="Times New Roman" w:hAnsi="Times New Roman" w:cs="Times New Roman"/>
          <w:bCs/>
          <w:i/>
          <w:sz w:val="24"/>
          <w:szCs w:val="24"/>
        </w:rPr>
        <w:t>Academy of Management Review</w:t>
      </w:r>
      <w:r w:rsidR="0046192D" w:rsidRPr="0046192D">
        <w:rPr>
          <w:rFonts w:ascii="Times New Roman" w:hAnsi="Times New Roman" w:cs="Times New Roman"/>
          <w:bCs/>
          <w:sz w:val="24"/>
          <w:szCs w:val="24"/>
        </w:rPr>
        <w:t xml:space="preserve"> 20</w:t>
      </w:r>
      <w:r>
        <w:rPr>
          <w:rFonts w:ascii="Times New Roman" w:hAnsi="Times New Roman" w:cs="Times New Roman"/>
          <w:bCs/>
          <w:sz w:val="24"/>
          <w:szCs w:val="24"/>
        </w:rPr>
        <w:t>(</w:t>
      </w:r>
      <w:r w:rsidR="0046192D" w:rsidRPr="0046192D">
        <w:rPr>
          <w:rFonts w:ascii="Times New Roman" w:hAnsi="Times New Roman" w:cs="Times New Roman"/>
          <w:bCs/>
          <w:sz w:val="24"/>
          <w:szCs w:val="24"/>
        </w:rPr>
        <w:t>1</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92–117.</w:t>
      </w:r>
    </w:p>
    <w:p w14:paraId="39DE86B1" w14:textId="190EA34B" w:rsidR="0046192D" w:rsidRPr="0046192D" w:rsidRDefault="0083110D"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Deegan, C. </w:t>
      </w:r>
      <w:r w:rsidR="0046192D" w:rsidRPr="0046192D">
        <w:rPr>
          <w:rFonts w:ascii="Times New Roman" w:hAnsi="Times New Roman" w:cs="Times New Roman"/>
          <w:bCs/>
          <w:sz w:val="24"/>
          <w:szCs w:val="24"/>
        </w:rPr>
        <w:t>2002</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"The legitimising effect of social and environmental disclosures—a</w:t>
      </w:r>
      <w:r>
        <w:rPr>
          <w:rFonts w:ascii="Times New Roman" w:hAnsi="Times New Roman" w:cs="Times New Roman"/>
          <w:bCs/>
          <w:sz w:val="24"/>
          <w:szCs w:val="24"/>
        </w:rPr>
        <w:tab/>
      </w:r>
      <w:r w:rsidR="0046192D" w:rsidRPr="0046192D">
        <w:rPr>
          <w:rFonts w:ascii="Times New Roman" w:hAnsi="Times New Roman" w:cs="Times New Roman"/>
          <w:bCs/>
          <w:sz w:val="24"/>
          <w:szCs w:val="24"/>
        </w:rPr>
        <w:t xml:space="preserve">theoretical foundation", </w:t>
      </w:r>
      <w:r w:rsidR="0046192D" w:rsidRPr="0046192D">
        <w:rPr>
          <w:rFonts w:ascii="Times New Roman" w:hAnsi="Times New Roman" w:cs="Times New Roman"/>
          <w:bCs/>
          <w:i/>
          <w:sz w:val="24"/>
          <w:szCs w:val="24"/>
        </w:rPr>
        <w:t>Accounting, Auditing and Accountability Journal</w:t>
      </w:r>
      <w:r w:rsidR="0046192D" w:rsidRPr="0046192D">
        <w:rPr>
          <w:rFonts w:ascii="Times New Roman" w:hAnsi="Times New Roman" w:cs="Times New Roman"/>
          <w:bCs/>
          <w:sz w:val="24"/>
          <w:szCs w:val="24"/>
        </w:rPr>
        <w:t xml:space="preserve"> 15</w:t>
      </w:r>
      <w:r>
        <w:rPr>
          <w:rFonts w:ascii="Times New Roman" w:hAnsi="Times New Roman" w:cs="Times New Roman"/>
          <w:bCs/>
          <w:sz w:val="24"/>
          <w:szCs w:val="24"/>
        </w:rPr>
        <w:t>(</w:t>
      </w:r>
      <w:r w:rsidR="0046192D" w:rsidRPr="0046192D">
        <w:rPr>
          <w:rFonts w:ascii="Times New Roman" w:hAnsi="Times New Roman" w:cs="Times New Roman"/>
          <w:bCs/>
          <w:sz w:val="24"/>
          <w:szCs w:val="24"/>
        </w:rPr>
        <w:t>3</w:t>
      </w:r>
      <w:r>
        <w:rPr>
          <w:rFonts w:ascii="Times New Roman" w:hAnsi="Times New Roman" w:cs="Times New Roman"/>
          <w:bCs/>
          <w:sz w:val="24"/>
          <w:szCs w:val="24"/>
        </w:rPr>
        <w:t>): 282-</w:t>
      </w:r>
      <w:r>
        <w:rPr>
          <w:rFonts w:ascii="Times New Roman" w:hAnsi="Times New Roman" w:cs="Times New Roman"/>
          <w:bCs/>
          <w:sz w:val="24"/>
          <w:szCs w:val="24"/>
        </w:rPr>
        <w:tab/>
        <w:t>3</w:t>
      </w:r>
      <w:r w:rsidR="0046192D" w:rsidRPr="0046192D">
        <w:rPr>
          <w:rFonts w:ascii="Times New Roman" w:hAnsi="Times New Roman" w:cs="Times New Roman"/>
          <w:bCs/>
          <w:sz w:val="24"/>
          <w:szCs w:val="24"/>
        </w:rPr>
        <w:t>11.</w:t>
      </w:r>
    </w:p>
    <w:p w14:paraId="28E1FB1C" w14:textId="2D070480"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DE</w:t>
      </w:r>
      <w:r w:rsidR="0083110D">
        <w:rPr>
          <w:rFonts w:ascii="Times New Roman" w:hAnsi="Times New Roman" w:cs="Times New Roman"/>
          <w:bCs/>
          <w:sz w:val="24"/>
          <w:szCs w:val="24"/>
        </w:rPr>
        <w:t>FRA. 2013.</w:t>
      </w:r>
      <w:r w:rsidRPr="0046192D">
        <w:rPr>
          <w:rFonts w:ascii="Times New Roman" w:hAnsi="Times New Roman" w:cs="Times New Roman"/>
          <w:bCs/>
          <w:sz w:val="24"/>
          <w:szCs w:val="24"/>
        </w:rPr>
        <w:t xml:space="preserve"> "Environmental reporting guidelines: Including mandatory greenhouse gas</w:t>
      </w:r>
      <w:r w:rsidRPr="0046192D">
        <w:rPr>
          <w:rFonts w:ascii="Times New Roman" w:hAnsi="Times New Roman" w:cs="Times New Roman"/>
          <w:bCs/>
          <w:sz w:val="24"/>
          <w:szCs w:val="24"/>
        </w:rPr>
        <w:tab/>
        <w:t>emissions reporting guidance", UK.</w:t>
      </w:r>
    </w:p>
    <w:p w14:paraId="006B2D9A" w14:textId="08C66703"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D’Amico, E., Coluccia, D.</w:t>
      </w:r>
      <w:r w:rsidR="0083110D">
        <w:rPr>
          <w:rFonts w:ascii="Times New Roman" w:hAnsi="Times New Roman" w:cs="Times New Roman"/>
          <w:sz w:val="24"/>
          <w:szCs w:val="24"/>
        </w:rPr>
        <w:t xml:space="preserve">, Fontana, S. and Solimene, S. </w:t>
      </w:r>
      <w:r w:rsidRPr="0046192D">
        <w:rPr>
          <w:rFonts w:ascii="Times New Roman" w:hAnsi="Times New Roman" w:cs="Times New Roman"/>
          <w:sz w:val="24"/>
          <w:szCs w:val="24"/>
        </w:rPr>
        <w:t>2016</w:t>
      </w:r>
      <w:r w:rsidR="0083110D">
        <w:rPr>
          <w:rFonts w:ascii="Times New Roman" w:hAnsi="Times New Roman" w:cs="Times New Roman"/>
          <w:sz w:val="24"/>
          <w:szCs w:val="24"/>
        </w:rPr>
        <w:t>.</w:t>
      </w:r>
      <w:r w:rsidRPr="0046192D">
        <w:rPr>
          <w:rFonts w:ascii="Times New Roman" w:hAnsi="Times New Roman" w:cs="Times New Roman"/>
          <w:sz w:val="24"/>
          <w:szCs w:val="24"/>
        </w:rPr>
        <w:t xml:space="preserve"> "Factors Influencing</w:t>
      </w:r>
      <w:r w:rsidRPr="0046192D">
        <w:rPr>
          <w:rFonts w:ascii="Times New Roman" w:hAnsi="Times New Roman" w:cs="Times New Roman"/>
          <w:sz w:val="24"/>
          <w:szCs w:val="24"/>
        </w:rPr>
        <w:tab/>
        <w:t xml:space="preserve">Corporate Environmental Disclosure", </w:t>
      </w:r>
      <w:r w:rsidRPr="0046192D">
        <w:rPr>
          <w:rFonts w:ascii="Times New Roman" w:hAnsi="Times New Roman" w:cs="Times New Roman"/>
          <w:i/>
          <w:iCs/>
          <w:sz w:val="24"/>
          <w:szCs w:val="24"/>
        </w:rPr>
        <w:t>Business Strategy and the Environment</w:t>
      </w:r>
      <w:r w:rsidR="0083110D">
        <w:rPr>
          <w:rFonts w:ascii="Times New Roman" w:hAnsi="Times New Roman" w:cs="Times New Roman"/>
          <w:sz w:val="24"/>
          <w:szCs w:val="24"/>
        </w:rPr>
        <w:t xml:space="preserve"> </w:t>
      </w:r>
      <w:r w:rsidRPr="0046192D">
        <w:rPr>
          <w:rFonts w:ascii="Times New Roman" w:hAnsi="Times New Roman" w:cs="Times New Roman"/>
          <w:sz w:val="24"/>
          <w:szCs w:val="24"/>
        </w:rPr>
        <w:t>25</w:t>
      </w:r>
      <w:r w:rsidR="0083110D">
        <w:rPr>
          <w:rFonts w:ascii="Times New Roman" w:hAnsi="Times New Roman" w:cs="Times New Roman"/>
          <w:sz w:val="24"/>
          <w:szCs w:val="24"/>
        </w:rPr>
        <w:t>(</w:t>
      </w:r>
      <w:r w:rsidRPr="0046192D">
        <w:rPr>
          <w:rFonts w:ascii="Times New Roman" w:hAnsi="Times New Roman" w:cs="Times New Roman"/>
          <w:sz w:val="24"/>
          <w:szCs w:val="24"/>
        </w:rPr>
        <w:t>3</w:t>
      </w:r>
      <w:r w:rsidR="0083110D">
        <w:rPr>
          <w:rFonts w:ascii="Times New Roman" w:hAnsi="Times New Roman" w:cs="Times New Roman"/>
          <w:sz w:val="24"/>
          <w:szCs w:val="24"/>
        </w:rPr>
        <w:t>)</w:t>
      </w:r>
      <w:r w:rsidR="00DB34F3">
        <w:rPr>
          <w:rFonts w:ascii="Times New Roman" w:hAnsi="Times New Roman" w:cs="Times New Roman"/>
          <w:sz w:val="24"/>
          <w:szCs w:val="24"/>
        </w:rPr>
        <w:t>:</w:t>
      </w:r>
      <w:r w:rsidR="00DB34F3">
        <w:rPr>
          <w:rFonts w:ascii="Times New Roman" w:hAnsi="Times New Roman" w:cs="Times New Roman"/>
          <w:sz w:val="24"/>
          <w:szCs w:val="24"/>
        </w:rPr>
        <w:tab/>
      </w:r>
      <w:r w:rsidRPr="0046192D">
        <w:rPr>
          <w:rFonts w:ascii="Times New Roman" w:hAnsi="Times New Roman" w:cs="Times New Roman"/>
          <w:sz w:val="24"/>
          <w:szCs w:val="24"/>
        </w:rPr>
        <w:t xml:space="preserve"> 178–192.</w:t>
      </w:r>
    </w:p>
    <w:p w14:paraId="2AC12AEA" w14:textId="60FB620E"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Delgado-Már</w:t>
      </w:r>
      <w:r w:rsidR="00DB34F3">
        <w:rPr>
          <w:rFonts w:ascii="Times New Roman" w:hAnsi="Times New Roman" w:cs="Times New Roman"/>
          <w:sz w:val="24"/>
          <w:szCs w:val="24"/>
        </w:rPr>
        <w:t>quez, B. L. and Pedauga, L. E. 2017.</w:t>
      </w:r>
      <w:r w:rsidRPr="0046192D">
        <w:rPr>
          <w:rFonts w:ascii="Times New Roman" w:hAnsi="Times New Roman" w:cs="Times New Roman"/>
          <w:sz w:val="24"/>
          <w:szCs w:val="24"/>
        </w:rPr>
        <w:t xml:space="preserve"> "Environmental Behavior and MNEs: A</w:t>
      </w:r>
      <w:r w:rsidRPr="0046192D">
        <w:rPr>
          <w:rFonts w:ascii="Times New Roman" w:hAnsi="Times New Roman" w:cs="Times New Roman"/>
          <w:sz w:val="24"/>
          <w:szCs w:val="24"/>
        </w:rPr>
        <w:tab/>
        <w:t xml:space="preserve">Strategy Pulled by Stakeholder Engagement" </w:t>
      </w:r>
      <w:r w:rsidRPr="0046192D">
        <w:rPr>
          <w:rFonts w:ascii="Times New Roman" w:hAnsi="Times New Roman" w:cs="Times New Roman"/>
          <w:i/>
          <w:iCs/>
          <w:sz w:val="24"/>
          <w:szCs w:val="24"/>
        </w:rPr>
        <w:t>Business Strategy and the Environment</w:t>
      </w:r>
      <w:r w:rsidR="00DB34F3">
        <w:rPr>
          <w:rFonts w:ascii="Times New Roman" w:hAnsi="Times New Roman" w:cs="Times New Roman"/>
          <w:sz w:val="24"/>
          <w:szCs w:val="24"/>
        </w:rPr>
        <w:tab/>
        <w:t>26(</w:t>
      </w:r>
      <w:r w:rsidRPr="0046192D">
        <w:rPr>
          <w:rFonts w:ascii="Times New Roman" w:hAnsi="Times New Roman" w:cs="Times New Roman"/>
          <w:sz w:val="24"/>
          <w:szCs w:val="24"/>
        </w:rPr>
        <w:t>7</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927–939.</w:t>
      </w:r>
    </w:p>
    <w:p w14:paraId="4F980ECD" w14:textId="084C0696"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Del</w:t>
      </w:r>
      <w:r w:rsidR="00DB34F3">
        <w:rPr>
          <w:rFonts w:ascii="Times New Roman" w:hAnsi="Times New Roman" w:cs="Times New Roman"/>
          <w:sz w:val="24"/>
          <w:szCs w:val="24"/>
        </w:rPr>
        <w:t>mas, M. and Toffel, W. M. 2004.</w:t>
      </w:r>
      <w:r w:rsidRPr="0046192D">
        <w:rPr>
          <w:rFonts w:ascii="Times New Roman" w:hAnsi="Times New Roman" w:cs="Times New Roman"/>
          <w:sz w:val="24"/>
          <w:szCs w:val="24"/>
        </w:rPr>
        <w:t xml:space="preserve"> "Stakeholders and environmental management</w:t>
      </w:r>
      <w:r w:rsidRPr="0046192D">
        <w:rPr>
          <w:rFonts w:ascii="Times New Roman" w:hAnsi="Times New Roman" w:cs="Times New Roman"/>
          <w:sz w:val="24"/>
          <w:szCs w:val="24"/>
        </w:rPr>
        <w:tab/>
        <w:t xml:space="preserve">practices: An institutional framework", </w:t>
      </w:r>
      <w:r w:rsidRPr="0046192D">
        <w:rPr>
          <w:rFonts w:ascii="Times New Roman" w:hAnsi="Times New Roman" w:cs="Times New Roman"/>
          <w:bCs/>
          <w:i/>
          <w:sz w:val="24"/>
          <w:szCs w:val="24"/>
        </w:rPr>
        <w:t>Business Strategy and the Environment</w:t>
      </w:r>
      <w:r w:rsidR="00DB34F3">
        <w:rPr>
          <w:rFonts w:ascii="Times New Roman" w:hAnsi="Times New Roman" w:cs="Times New Roman"/>
          <w:sz w:val="24"/>
          <w:szCs w:val="24"/>
        </w:rPr>
        <w:t xml:space="preserve"> 13:</w:t>
      </w:r>
      <w:r w:rsidR="00DB34F3">
        <w:rPr>
          <w:rFonts w:ascii="Times New Roman" w:hAnsi="Times New Roman" w:cs="Times New Roman"/>
          <w:sz w:val="24"/>
          <w:szCs w:val="24"/>
        </w:rPr>
        <w:tab/>
      </w:r>
      <w:r w:rsidRPr="0046192D">
        <w:rPr>
          <w:rFonts w:ascii="Times New Roman" w:hAnsi="Times New Roman" w:cs="Times New Roman"/>
          <w:sz w:val="24"/>
          <w:szCs w:val="24"/>
        </w:rPr>
        <w:t>209–222.</w:t>
      </w:r>
    </w:p>
    <w:p w14:paraId="177CB1DE" w14:textId="6F51D2B7"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Diaman</w:t>
      </w:r>
      <w:r w:rsidR="00DB34F3">
        <w:rPr>
          <w:rFonts w:ascii="Times New Roman" w:hAnsi="Times New Roman" w:cs="Times New Roman"/>
          <w:bCs/>
          <w:sz w:val="24"/>
          <w:szCs w:val="24"/>
        </w:rPr>
        <w:t xml:space="preserve">topoulos, A. and Siguaw, A. J. </w:t>
      </w:r>
      <w:r w:rsidRPr="0046192D">
        <w:rPr>
          <w:rFonts w:ascii="Times New Roman" w:hAnsi="Times New Roman" w:cs="Times New Roman"/>
          <w:bCs/>
          <w:sz w:val="24"/>
          <w:szCs w:val="24"/>
        </w:rPr>
        <w:t>2006</w:t>
      </w:r>
      <w:r w:rsidR="00DB34F3">
        <w:rPr>
          <w:rFonts w:ascii="Times New Roman" w:hAnsi="Times New Roman" w:cs="Times New Roman"/>
          <w:bCs/>
          <w:sz w:val="24"/>
          <w:szCs w:val="24"/>
        </w:rPr>
        <w:t>.</w:t>
      </w:r>
      <w:r w:rsidRPr="0046192D">
        <w:rPr>
          <w:rFonts w:ascii="Times New Roman" w:hAnsi="Times New Roman" w:cs="Times New Roman"/>
          <w:bCs/>
          <w:sz w:val="24"/>
          <w:szCs w:val="24"/>
        </w:rPr>
        <w:t xml:space="preserve"> "Formative Versus Reflective Indicators in</w:t>
      </w:r>
      <w:r w:rsidRPr="0046192D">
        <w:rPr>
          <w:rFonts w:ascii="Times New Roman" w:hAnsi="Times New Roman" w:cs="Times New Roman"/>
          <w:bCs/>
          <w:sz w:val="24"/>
          <w:szCs w:val="24"/>
        </w:rPr>
        <w:tab/>
        <w:t>Organizational Measure Development: A Comparison and Empirical Illustration",</w:t>
      </w:r>
      <w:r w:rsidRPr="0046192D">
        <w:rPr>
          <w:rFonts w:ascii="Times New Roman" w:hAnsi="Times New Roman" w:cs="Times New Roman"/>
          <w:bCs/>
          <w:sz w:val="24"/>
          <w:szCs w:val="24"/>
        </w:rPr>
        <w:tab/>
      </w:r>
      <w:r w:rsidRPr="0046192D">
        <w:rPr>
          <w:rFonts w:ascii="Times New Roman" w:hAnsi="Times New Roman" w:cs="Times New Roman"/>
          <w:bCs/>
          <w:i/>
          <w:sz w:val="24"/>
          <w:szCs w:val="24"/>
        </w:rPr>
        <w:t>British Journal of management</w:t>
      </w:r>
      <w:r w:rsidRPr="0046192D">
        <w:rPr>
          <w:rFonts w:ascii="Times New Roman" w:hAnsi="Times New Roman" w:cs="Times New Roman"/>
          <w:bCs/>
          <w:sz w:val="24"/>
          <w:szCs w:val="24"/>
        </w:rPr>
        <w:t xml:space="preserve"> 17</w:t>
      </w:r>
      <w:r w:rsidR="00DB34F3">
        <w:rPr>
          <w:rFonts w:ascii="Times New Roman" w:hAnsi="Times New Roman" w:cs="Times New Roman"/>
          <w:bCs/>
          <w:sz w:val="24"/>
          <w:szCs w:val="24"/>
        </w:rPr>
        <w:t>(</w:t>
      </w:r>
      <w:r w:rsidRPr="0046192D">
        <w:rPr>
          <w:rFonts w:ascii="Times New Roman" w:hAnsi="Times New Roman" w:cs="Times New Roman"/>
          <w:bCs/>
          <w:sz w:val="24"/>
          <w:szCs w:val="24"/>
        </w:rPr>
        <w:t>4</w:t>
      </w:r>
      <w:r w:rsidR="00DB34F3">
        <w:rPr>
          <w:rFonts w:ascii="Times New Roman" w:hAnsi="Times New Roman" w:cs="Times New Roman"/>
          <w:bCs/>
          <w:sz w:val="24"/>
          <w:szCs w:val="24"/>
        </w:rPr>
        <w:t>):</w:t>
      </w:r>
      <w:r w:rsidRPr="0046192D">
        <w:rPr>
          <w:rFonts w:ascii="Times New Roman" w:hAnsi="Times New Roman" w:cs="Times New Roman"/>
          <w:bCs/>
          <w:sz w:val="24"/>
          <w:szCs w:val="24"/>
        </w:rPr>
        <w:t xml:space="preserve"> 263-282.</w:t>
      </w:r>
    </w:p>
    <w:p w14:paraId="25C05649" w14:textId="6790FBD5"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Diamantopo</w:t>
      </w:r>
      <w:r w:rsidR="00DB34F3">
        <w:rPr>
          <w:rFonts w:ascii="Times New Roman" w:hAnsi="Times New Roman" w:cs="Times New Roman"/>
          <w:bCs/>
          <w:sz w:val="24"/>
          <w:szCs w:val="24"/>
        </w:rPr>
        <w:t xml:space="preserve">ulos, A. and Winklhofer, M. H. </w:t>
      </w:r>
      <w:r w:rsidRPr="0046192D">
        <w:rPr>
          <w:rFonts w:ascii="Times New Roman" w:hAnsi="Times New Roman" w:cs="Times New Roman"/>
          <w:bCs/>
          <w:sz w:val="24"/>
          <w:szCs w:val="24"/>
        </w:rPr>
        <w:t>2001</w:t>
      </w:r>
      <w:r w:rsidR="00DB34F3">
        <w:rPr>
          <w:rFonts w:ascii="Times New Roman" w:hAnsi="Times New Roman" w:cs="Times New Roman"/>
          <w:bCs/>
          <w:sz w:val="24"/>
          <w:szCs w:val="24"/>
        </w:rPr>
        <w:t xml:space="preserve">. </w:t>
      </w:r>
      <w:r w:rsidRPr="0046192D">
        <w:rPr>
          <w:rFonts w:ascii="Times New Roman" w:hAnsi="Times New Roman" w:cs="Times New Roman"/>
          <w:bCs/>
          <w:sz w:val="24"/>
          <w:szCs w:val="24"/>
        </w:rPr>
        <w:t>"Index Construction with Formative</w:t>
      </w:r>
      <w:r w:rsidRPr="0046192D">
        <w:rPr>
          <w:rFonts w:ascii="Times New Roman" w:hAnsi="Times New Roman" w:cs="Times New Roman"/>
          <w:bCs/>
          <w:sz w:val="24"/>
          <w:szCs w:val="24"/>
        </w:rPr>
        <w:tab/>
        <w:t xml:space="preserve">Indicators: An Alternative to Scale Development", </w:t>
      </w:r>
      <w:r w:rsidRPr="0046192D">
        <w:rPr>
          <w:rFonts w:ascii="Times New Roman" w:hAnsi="Times New Roman" w:cs="Times New Roman"/>
          <w:bCs/>
          <w:i/>
          <w:sz w:val="24"/>
          <w:szCs w:val="24"/>
        </w:rPr>
        <w:t>Journal of Marketing Research</w:t>
      </w:r>
      <w:r w:rsidRPr="0046192D">
        <w:rPr>
          <w:rFonts w:ascii="Times New Roman" w:hAnsi="Times New Roman" w:cs="Times New Roman"/>
          <w:bCs/>
          <w:sz w:val="24"/>
          <w:szCs w:val="24"/>
        </w:rPr>
        <w:t xml:space="preserve"> 38</w:t>
      </w:r>
      <w:r w:rsidR="00DB34F3">
        <w:rPr>
          <w:rFonts w:ascii="Times New Roman" w:hAnsi="Times New Roman" w:cs="Times New Roman"/>
          <w:bCs/>
          <w:sz w:val="24"/>
          <w:szCs w:val="24"/>
        </w:rPr>
        <w:tab/>
        <w:t>(</w:t>
      </w:r>
      <w:r w:rsidRPr="0046192D">
        <w:rPr>
          <w:rFonts w:ascii="Times New Roman" w:hAnsi="Times New Roman" w:cs="Times New Roman"/>
          <w:bCs/>
          <w:sz w:val="24"/>
          <w:szCs w:val="24"/>
        </w:rPr>
        <w:t>2</w:t>
      </w:r>
      <w:r w:rsidR="00DB34F3">
        <w:rPr>
          <w:rFonts w:ascii="Times New Roman" w:hAnsi="Times New Roman" w:cs="Times New Roman"/>
          <w:bCs/>
          <w:sz w:val="24"/>
          <w:szCs w:val="24"/>
        </w:rPr>
        <w:t>):</w:t>
      </w:r>
      <w:r w:rsidRPr="0046192D">
        <w:rPr>
          <w:rFonts w:ascii="Times New Roman" w:hAnsi="Times New Roman" w:cs="Times New Roman"/>
          <w:bCs/>
          <w:sz w:val="24"/>
          <w:szCs w:val="24"/>
        </w:rPr>
        <w:t xml:space="preserve"> 269-277.</w:t>
      </w:r>
    </w:p>
    <w:p w14:paraId="5EBAF0AE" w14:textId="7B464CCD" w:rsidR="0046192D" w:rsidRPr="0046192D" w:rsidRDefault="00DB34F3"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DiMaggio, P. and Powell, W. W. 1983. "The iron cage revis</w:t>
      </w:r>
      <w:r w:rsidR="0046192D" w:rsidRPr="0046192D">
        <w:rPr>
          <w:rFonts w:ascii="Times New Roman" w:hAnsi="Times New Roman" w:cs="Times New Roman"/>
          <w:bCs/>
          <w:sz w:val="24"/>
          <w:szCs w:val="24"/>
        </w:rPr>
        <w:t>ited: Institutional isomorphism</w:t>
      </w:r>
      <w:r w:rsidR="0046192D" w:rsidRPr="0046192D">
        <w:rPr>
          <w:rFonts w:ascii="Times New Roman" w:hAnsi="Times New Roman" w:cs="Times New Roman"/>
          <w:bCs/>
          <w:sz w:val="24"/>
          <w:szCs w:val="24"/>
        </w:rPr>
        <w:tab/>
        <w:t xml:space="preserve">and collective rationality in organizational fields", </w:t>
      </w:r>
      <w:r w:rsidR="0046192D" w:rsidRPr="0046192D">
        <w:rPr>
          <w:rFonts w:ascii="Times New Roman" w:hAnsi="Times New Roman" w:cs="Times New Roman"/>
          <w:bCs/>
          <w:i/>
          <w:sz w:val="24"/>
          <w:szCs w:val="24"/>
        </w:rPr>
        <w:t>American Sociological Review</w:t>
      </w:r>
      <w:r w:rsidR="0046192D" w:rsidRPr="0046192D">
        <w:rPr>
          <w:rFonts w:ascii="Times New Roman" w:hAnsi="Times New Roman" w:cs="Times New Roman"/>
          <w:bCs/>
          <w:sz w:val="24"/>
          <w:szCs w:val="24"/>
        </w:rPr>
        <w:tab/>
      </w:r>
      <w:r>
        <w:rPr>
          <w:rFonts w:ascii="Times New Roman" w:hAnsi="Times New Roman" w:cs="Times New Roman"/>
          <w:bCs/>
          <w:sz w:val="24"/>
          <w:szCs w:val="24"/>
        </w:rPr>
        <w:t>48:</w:t>
      </w:r>
      <w:r w:rsidR="0046192D" w:rsidRPr="0046192D">
        <w:rPr>
          <w:rFonts w:ascii="Times New Roman" w:hAnsi="Times New Roman" w:cs="Times New Roman"/>
          <w:bCs/>
          <w:sz w:val="24"/>
          <w:szCs w:val="24"/>
        </w:rPr>
        <w:t xml:space="preserve"> 147-160.</w:t>
      </w:r>
    </w:p>
    <w:p w14:paraId="44B02BF6" w14:textId="7FD27433"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Donaldson, T. and Preston, L. E., 1995. Theory the Stakehold</w:t>
      </w:r>
      <w:r w:rsidR="00DB34F3">
        <w:rPr>
          <w:rFonts w:ascii="Times New Roman" w:hAnsi="Times New Roman" w:cs="Times New Roman"/>
          <w:sz w:val="24"/>
          <w:szCs w:val="24"/>
        </w:rPr>
        <w:t>er of the Concepts, Evidence</w:t>
      </w:r>
      <w:r w:rsidRPr="0046192D">
        <w:rPr>
          <w:rFonts w:ascii="Times New Roman" w:hAnsi="Times New Roman" w:cs="Times New Roman"/>
          <w:sz w:val="24"/>
          <w:szCs w:val="24"/>
        </w:rPr>
        <w:t>,</w:t>
      </w:r>
      <w:r w:rsidRPr="0046192D">
        <w:rPr>
          <w:rFonts w:ascii="Times New Roman" w:hAnsi="Times New Roman" w:cs="Times New Roman"/>
          <w:sz w:val="24"/>
          <w:szCs w:val="24"/>
        </w:rPr>
        <w:tab/>
      </w:r>
      <w:r w:rsidR="00DB34F3">
        <w:rPr>
          <w:rFonts w:ascii="Times New Roman" w:hAnsi="Times New Roman" w:cs="Times New Roman"/>
          <w:sz w:val="24"/>
          <w:szCs w:val="24"/>
        </w:rPr>
        <w:t>Corporation</w:t>
      </w:r>
      <w:r w:rsidRPr="0046192D">
        <w:rPr>
          <w:rFonts w:ascii="Times New Roman" w:hAnsi="Times New Roman" w:cs="Times New Roman"/>
          <w:sz w:val="24"/>
          <w:szCs w:val="24"/>
        </w:rPr>
        <w:t xml:space="preserve">: and Implications. </w:t>
      </w:r>
      <w:r w:rsidRPr="0046192D">
        <w:rPr>
          <w:rFonts w:ascii="Times New Roman" w:hAnsi="Times New Roman" w:cs="Times New Roman"/>
          <w:i/>
          <w:iCs/>
          <w:sz w:val="24"/>
          <w:szCs w:val="24"/>
        </w:rPr>
        <w:t>Academy of Management Review</w:t>
      </w:r>
      <w:r w:rsidR="00DB34F3">
        <w:rPr>
          <w:rFonts w:ascii="Times New Roman" w:hAnsi="Times New Roman" w:cs="Times New Roman"/>
          <w:sz w:val="24"/>
          <w:szCs w:val="24"/>
        </w:rPr>
        <w:t xml:space="preserve"> </w:t>
      </w:r>
      <w:r w:rsidRPr="0046192D">
        <w:rPr>
          <w:rFonts w:ascii="Times New Roman" w:hAnsi="Times New Roman" w:cs="Times New Roman"/>
          <w:sz w:val="24"/>
          <w:szCs w:val="24"/>
        </w:rPr>
        <w:t>20</w:t>
      </w:r>
      <w:r w:rsidR="00DB34F3">
        <w:rPr>
          <w:rFonts w:ascii="Times New Roman" w:hAnsi="Times New Roman" w:cs="Times New Roman"/>
          <w:sz w:val="24"/>
          <w:szCs w:val="24"/>
        </w:rPr>
        <w:t>(</w:t>
      </w:r>
      <w:r w:rsidRPr="0046192D">
        <w:rPr>
          <w:rFonts w:ascii="Times New Roman" w:hAnsi="Times New Roman" w:cs="Times New Roman"/>
          <w:sz w:val="24"/>
          <w:szCs w:val="24"/>
        </w:rPr>
        <w:t>1</w:t>
      </w:r>
      <w:r w:rsidR="00DB34F3">
        <w:rPr>
          <w:rFonts w:ascii="Times New Roman" w:hAnsi="Times New Roman" w:cs="Times New Roman"/>
          <w:sz w:val="24"/>
          <w:szCs w:val="24"/>
        </w:rPr>
        <w:t xml:space="preserve">): </w:t>
      </w:r>
      <w:r w:rsidRPr="0046192D">
        <w:rPr>
          <w:rFonts w:ascii="Times New Roman" w:hAnsi="Times New Roman" w:cs="Times New Roman"/>
          <w:sz w:val="24"/>
          <w:szCs w:val="24"/>
        </w:rPr>
        <w:t>65–91.</w:t>
      </w:r>
    </w:p>
    <w:p w14:paraId="359353A9" w14:textId="11D0B37C"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 xml:space="preserve">Ervin, D., Wu, J., Khanna, M., Jones, C. and </w:t>
      </w:r>
      <w:r w:rsidR="00DB34F3">
        <w:rPr>
          <w:rFonts w:ascii="Times New Roman" w:hAnsi="Times New Roman" w:cs="Times New Roman"/>
          <w:sz w:val="24"/>
          <w:szCs w:val="24"/>
        </w:rPr>
        <w:t xml:space="preserve">Wirkkala, T. </w:t>
      </w:r>
      <w:r w:rsidRPr="0046192D">
        <w:rPr>
          <w:rFonts w:ascii="Times New Roman" w:hAnsi="Times New Roman" w:cs="Times New Roman"/>
          <w:sz w:val="24"/>
          <w:szCs w:val="24"/>
        </w:rPr>
        <w:t>2013</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"Motivations and barriers to</w:t>
      </w:r>
      <w:r w:rsidRPr="0046192D">
        <w:rPr>
          <w:rFonts w:ascii="Times New Roman" w:hAnsi="Times New Roman" w:cs="Times New Roman"/>
          <w:sz w:val="24"/>
          <w:szCs w:val="24"/>
        </w:rPr>
        <w:tab/>
        <w:t xml:space="preserve">corporate environmental management" </w:t>
      </w:r>
      <w:r w:rsidRPr="0046192D">
        <w:rPr>
          <w:rFonts w:ascii="Times New Roman" w:hAnsi="Times New Roman" w:cs="Times New Roman"/>
          <w:i/>
          <w:iCs/>
          <w:sz w:val="24"/>
          <w:szCs w:val="24"/>
        </w:rPr>
        <w:t>Business Strategy and the Environment</w:t>
      </w:r>
      <w:r w:rsidRPr="0046192D">
        <w:rPr>
          <w:rFonts w:ascii="Times New Roman" w:hAnsi="Times New Roman" w:cs="Times New Roman"/>
          <w:sz w:val="24"/>
          <w:szCs w:val="24"/>
        </w:rPr>
        <w:t xml:space="preserve"> 22</w:t>
      </w:r>
      <w:r w:rsidR="00DB34F3">
        <w:rPr>
          <w:rFonts w:ascii="Times New Roman" w:hAnsi="Times New Roman" w:cs="Times New Roman"/>
          <w:sz w:val="24"/>
          <w:szCs w:val="24"/>
        </w:rPr>
        <w:t>(</w:t>
      </w:r>
      <w:r w:rsidRPr="0046192D">
        <w:rPr>
          <w:rFonts w:ascii="Times New Roman" w:hAnsi="Times New Roman" w:cs="Times New Roman"/>
          <w:sz w:val="24"/>
          <w:szCs w:val="24"/>
        </w:rPr>
        <w:t>6</w:t>
      </w:r>
      <w:r w:rsidR="00DB34F3">
        <w:rPr>
          <w:rFonts w:ascii="Times New Roman" w:hAnsi="Times New Roman" w:cs="Times New Roman"/>
          <w:sz w:val="24"/>
          <w:szCs w:val="24"/>
        </w:rPr>
        <w:t>)</w:t>
      </w:r>
      <w:r w:rsidR="00DB34F3">
        <w:rPr>
          <w:rFonts w:ascii="Times New Roman" w:hAnsi="Times New Roman" w:cs="Times New Roman"/>
          <w:sz w:val="24"/>
          <w:szCs w:val="24"/>
        </w:rPr>
        <w:tab/>
      </w:r>
      <w:r w:rsidRPr="0046192D">
        <w:rPr>
          <w:rFonts w:ascii="Times New Roman" w:hAnsi="Times New Roman" w:cs="Times New Roman"/>
          <w:sz w:val="24"/>
          <w:szCs w:val="24"/>
        </w:rPr>
        <w:t>390–409.</w:t>
      </w:r>
    </w:p>
    <w:p w14:paraId="6FFD4552" w14:textId="39B3D823" w:rsidR="0046192D" w:rsidRPr="0046192D" w:rsidRDefault="00DB34F3"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Ezeah, C. and Roberts, C. L. </w:t>
      </w:r>
      <w:r w:rsidR="0046192D" w:rsidRPr="0046192D">
        <w:rPr>
          <w:rFonts w:ascii="Times New Roman" w:hAnsi="Times New Roman" w:cs="Times New Roman"/>
          <w:sz w:val="24"/>
          <w:szCs w:val="24"/>
        </w:rPr>
        <w:t>2012</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"Analysis of barriers and success factors affecting the</w:t>
      </w:r>
      <w:r w:rsidR="0046192D" w:rsidRPr="0046192D">
        <w:rPr>
          <w:rFonts w:ascii="Times New Roman" w:hAnsi="Times New Roman" w:cs="Times New Roman"/>
          <w:sz w:val="24"/>
          <w:szCs w:val="24"/>
        </w:rPr>
        <w:tab/>
        <w:t xml:space="preserve">adoption of sustainable management of municipal solid waste in Nigeria", </w:t>
      </w:r>
      <w:r w:rsidR="0046192D" w:rsidRPr="0046192D">
        <w:rPr>
          <w:rFonts w:ascii="Times New Roman" w:hAnsi="Times New Roman" w:cs="Times New Roman"/>
          <w:i/>
          <w:iCs/>
          <w:sz w:val="24"/>
          <w:szCs w:val="24"/>
        </w:rPr>
        <w:t>Journal of</w:t>
      </w:r>
      <w:r w:rsidR="0046192D" w:rsidRPr="0046192D">
        <w:rPr>
          <w:rFonts w:ascii="Times New Roman" w:hAnsi="Times New Roman" w:cs="Times New Roman"/>
          <w:i/>
          <w:iCs/>
          <w:sz w:val="24"/>
          <w:szCs w:val="24"/>
        </w:rPr>
        <w:tab/>
        <w:t>Environmental Management</w:t>
      </w:r>
      <w:r w:rsidR="0046192D" w:rsidRPr="0046192D">
        <w:rPr>
          <w:rFonts w:ascii="Times New Roman" w:hAnsi="Times New Roman" w:cs="Times New Roman"/>
          <w:sz w:val="24"/>
          <w:szCs w:val="24"/>
        </w:rPr>
        <w:t xml:space="preserve"> 103</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9–14.</w:t>
      </w:r>
    </w:p>
    <w:p w14:paraId="62594D34" w14:textId="53FE0A9B" w:rsidR="0046192D" w:rsidRPr="0046192D" w:rsidRDefault="00DB34F3"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Field, A. </w:t>
      </w:r>
      <w:r w:rsidR="0046192D" w:rsidRPr="0046192D">
        <w:rPr>
          <w:rFonts w:ascii="Times New Roman" w:hAnsi="Times New Roman" w:cs="Times New Roman"/>
          <w:bCs/>
          <w:sz w:val="24"/>
          <w:szCs w:val="24"/>
        </w:rPr>
        <w:t>2013</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"Discovering statistics using SPSS", 4th ed. Thousand Oaks, California,</w:t>
      </w:r>
      <w:r w:rsidR="0046192D" w:rsidRPr="0046192D">
        <w:rPr>
          <w:rFonts w:ascii="Times New Roman" w:hAnsi="Times New Roman" w:cs="Times New Roman"/>
          <w:bCs/>
          <w:sz w:val="24"/>
          <w:szCs w:val="24"/>
        </w:rPr>
        <w:tab/>
        <w:t>SAGE Publications Inc.</w:t>
      </w:r>
    </w:p>
    <w:p w14:paraId="16F3ABD2" w14:textId="2D99D30D"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Fineman, S. and Clarke,</w:t>
      </w:r>
      <w:r w:rsidR="00DB34F3">
        <w:rPr>
          <w:rFonts w:ascii="Times New Roman" w:hAnsi="Times New Roman" w:cs="Times New Roman"/>
          <w:sz w:val="24"/>
          <w:szCs w:val="24"/>
        </w:rPr>
        <w:t xml:space="preserve"> K. </w:t>
      </w:r>
      <w:r w:rsidRPr="0046192D">
        <w:rPr>
          <w:rFonts w:ascii="Times New Roman" w:hAnsi="Times New Roman" w:cs="Times New Roman"/>
          <w:sz w:val="24"/>
          <w:szCs w:val="24"/>
        </w:rPr>
        <w:t>1996</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"Green stakeholders: Industry interpretations and</w:t>
      </w:r>
      <w:r w:rsidRPr="0046192D">
        <w:rPr>
          <w:rFonts w:ascii="Times New Roman" w:hAnsi="Times New Roman" w:cs="Times New Roman"/>
          <w:sz w:val="24"/>
          <w:szCs w:val="24"/>
        </w:rPr>
        <w:tab/>
        <w:t xml:space="preserve">response", </w:t>
      </w:r>
      <w:r w:rsidRPr="0046192D">
        <w:rPr>
          <w:rFonts w:ascii="Times New Roman" w:hAnsi="Times New Roman" w:cs="Times New Roman"/>
          <w:i/>
          <w:iCs/>
          <w:sz w:val="24"/>
          <w:szCs w:val="24"/>
        </w:rPr>
        <w:t>Journal of Management Studies</w:t>
      </w:r>
      <w:r w:rsidRPr="0046192D">
        <w:rPr>
          <w:rFonts w:ascii="Times New Roman" w:hAnsi="Times New Roman" w:cs="Times New Roman"/>
          <w:sz w:val="24"/>
          <w:szCs w:val="24"/>
        </w:rPr>
        <w:t xml:space="preserve"> 33</w:t>
      </w:r>
      <w:r w:rsidR="00DB34F3">
        <w:rPr>
          <w:rFonts w:ascii="Times New Roman" w:hAnsi="Times New Roman" w:cs="Times New Roman"/>
          <w:sz w:val="24"/>
          <w:szCs w:val="24"/>
        </w:rPr>
        <w:t>(</w:t>
      </w:r>
      <w:r w:rsidRPr="0046192D">
        <w:rPr>
          <w:rFonts w:ascii="Times New Roman" w:hAnsi="Times New Roman" w:cs="Times New Roman"/>
          <w:sz w:val="24"/>
          <w:szCs w:val="24"/>
        </w:rPr>
        <w:t>6</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0022–2380.</w:t>
      </w:r>
    </w:p>
    <w:p w14:paraId="1D13484B" w14:textId="38458622" w:rsidR="0046192D" w:rsidRPr="0046192D" w:rsidRDefault="00DB34F3"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Freeman, R. 1984.</w:t>
      </w:r>
      <w:r w:rsidR="0046192D" w:rsidRPr="0046192D">
        <w:rPr>
          <w:rFonts w:ascii="Times New Roman" w:hAnsi="Times New Roman" w:cs="Times New Roman"/>
          <w:bCs/>
          <w:sz w:val="24"/>
          <w:szCs w:val="24"/>
        </w:rPr>
        <w:t xml:space="preserve"> "Strategic Management: A Stakeholder approach", Boston, Pitman</w:t>
      </w:r>
      <w:r w:rsidR="0046192D" w:rsidRPr="0046192D">
        <w:rPr>
          <w:rFonts w:ascii="Times New Roman" w:hAnsi="Times New Roman" w:cs="Times New Roman"/>
          <w:bCs/>
          <w:sz w:val="24"/>
          <w:szCs w:val="24"/>
        </w:rPr>
        <w:tab/>
        <w:t>Publishing Inc.</w:t>
      </w:r>
    </w:p>
    <w:p w14:paraId="07C93725" w14:textId="179354F5" w:rsidR="0046192D" w:rsidRPr="0046192D" w:rsidRDefault="00DB34F3"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Frooman, J. </w:t>
      </w:r>
      <w:r w:rsidR="0046192D" w:rsidRPr="0046192D">
        <w:rPr>
          <w:rFonts w:ascii="Times New Roman" w:hAnsi="Times New Roman" w:cs="Times New Roman"/>
          <w:sz w:val="24"/>
          <w:szCs w:val="24"/>
        </w:rPr>
        <w:t>1999</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"Stakeholder influence strategies", </w:t>
      </w:r>
      <w:r w:rsidR="0046192D" w:rsidRPr="0046192D">
        <w:rPr>
          <w:rFonts w:ascii="Times New Roman" w:hAnsi="Times New Roman" w:cs="Times New Roman"/>
          <w:i/>
          <w:sz w:val="24"/>
          <w:szCs w:val="24"/>
        </w:rPr>
        <w:t>Academy of Management Review</w:t>
      </w:r>
      <w:r>
        <w:rPr>
          <w:rFonts w:ascii="Times New Roman" w:hAnsi="Times New Roman" w:cs="Times New Roman"/>
          <w:i/>
          <w:sz w:val="24"/>
          <w:szCs w:val="24"/>
        </w:rPr>
        <w:t xml:space="preserve"> </w:t>
      </w:r>
      <w:r>
        <w:rPr>
          <w:rFonts w:ascii="Times New Roman" w:hAnsi="Times New Roman" w:cs="Times New Roman"/>
          <w:sz w:val="24"/>
          <w:szCs w:val="24"/>
        </w:rPr>
        <w:t>24(</w:t>
      </w:r>
      <w:r w:rsidR="0046192D" w:rsidRPr="0046192D">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46192D" w:rsidRPr="0046192D">
        <w:rPr>
          <w:rFonts w:ascii="Times New Roman" w:hAnsi="Times New Roman" w:cs="Times New Roman"/>
          <w:sz w:val="24"/>
          <w:szCs w:val="24"/>
        </w:rPr>
        <w:t>191-205.</w:t>
      </w:r>
    </w:p>
    <w:p w14:paraId="4D554E5F" w14:textId="10F1B34B"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Gadenne, D. L.</w:t>
      </w:r>
      <w:r w:rsidR="00DB34F3">
        <w:rPr>
          <w:rFonts w:ascii="Times New Roman" w:hAnsi="Times New Roman" w:cs="Times New Roman"/>
          <w:sz w:val="24"/>
          <w:szCs w:val="24"/>
        </w:rPr>
        <w:t xml:space="preserve">, Kennedy, J. and McKeiver, C. </w:t>
      </w:r>
      <w:r w:rsidRPr="0046192D">
        <w:rPr>
          <w:rFonts w:ascii="Times New Roman" w:hAnsi="Times New Roman" w:cs="Times New Roman"/>
          <w:sz w:val="24"/>
          <w:szCs w:val="24"/>
        </w:rPr>
        <w:t>2009</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"An empirical study of environmental</w:t>
      </w:r>
      <w:r w:rsidRPr="0046192D">
        <w:rPr>
          <w:rFonts w:ascii="Times New Roman" w:hAnsi="Times New Roman" w:cs="Times New Roman"/>
          <w:sz w:val="24"/>
          <w:szCs w:val="24"/>
        </w:rPr>
        <w:tab/>
        <w:t xml:space="preserve">awareness and practices in SMEs" </w:t>
      </w:r>
      <w:r w:rsidRPr="0046192D">
        <w:rPr>
          <w:rFonts w:ascii="Times New Roman" w:hAnsi="Times New Roman" w:cs="Times New Roman"/>
          <w:i/>
          <w:iCs/>
          <w:sz w:val="24"/>
          <w:szCs w:val="24"/>
        </w:rPr>
        <w:t>Journal of Business Ethics</w:t>
      </w:r>
      <w:r w:rsidRPr="0046192D">
        <w:rPr>
          <w:rFonts w:ascii="Times New Roman" w:hAnsi="Times New Roman" w:cs="Times New Roman"/>
          <w:sz w:val="24"/>
          <w:szCs w:val="24"/>
        </w:rPr>
        <w:t xml:space="preserve"> 84</w:t>
      </w:r>
      <w:r w:rsidR="00DB34F3">
        <w:rPr>
          <w:rFonts w:ascii="Times New Roman" w:hAnsi="Times New Roman" w:cs="Times New Roman"/>
          <w:sz w:val="24"/>
          <w:szCs w:val="24"/>
        </w:rPr>
        <w:t>(</w:t>
      </w:r>
      <w:r w:rsidRPr="0046192D">
        <w:rPr>
          <w:rFonts w:ascii="Times New Roman" w:hAnsi="Times New Roman" w:cs="Times New Roman"/>
          <w:sz w:val="24"/>
          <w:szCs w:val="24"/>
        </w:rPr>
        <w:t>1</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45-63.</w:t>
      </w:r>
    </w:p>
    <w:p w14:paraId="5CAC7ABC" w14:textId="24F0F4CE"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Gallego-Alvarez, I., Ortas, E., Vicente-Villardón, J.</w:t>
      </w:r>
      <w:r w:rsidR="00DB34F3">
        <w:rPr>
          <w:rFonts w:ascii="Times New Roman" w:hAnsi="Times New Roman" w:cs="Times New Roman"/>
          <w:sz w:val="24"/>
          <w:szCs w:val="24"/>
        </w:rPr>
        <w:t xml:space="preserve"> L. and Álvarez Etxeberria, I. </w:t>
      </w:r>
      <w:r w:rsidRPr="0046192D">
        <w:rPr>
          <w:rFonts w:ascii="Times New Roman" w:hAnsi="Times New Roman" w:cs="Times New Roman"/>
          <w:sz w:val="24"/>
          <w:szCs w:val="24"/>
        </w:rPr>
        <w:t>2017</w:t>
      </w:r>
      <w:r w:rsidR="00DB34F3">
        <w:rPr>
          <w:rFonts w:ascii="Times New Roman" w:hAnsi="Times New Roman" w:cs="Times New Roman"/>
          <w:sz w:val="24"/>
          <w:szCs w:val="24"/>
        </w:rPr>
        <w:t>.</w:t>
      </w:r>
      <w:r w:rsidRPr="0046192D">
        <w:rPr>
          <w:rFonts w:ascii="Times New Roman" w:hAnsi="Times New Roman" w:cs="Times New Roman"/>
          <w:sz w:val="24"/>
          <w:szCs w:val="24"/>
        </w:rPr>
        <w:tab/>
        <w:t>"Institutional Constraints, Stakeholder Pressure and Corporate Environmental</w:t>
      </w:r>
      <w:r w:rsidRPr="0046192D">
        <w:rPr>
          <w:rFonts w:ascii="Times New Roman" w:hAnsi="Times New Roman" w:cs="Times New Roman"/>
          <w:sz w:val="24"/>
          <w:szCs w:val="24"/>
        </w:rPr>
        <w:tab/>
        <w:t xml:space="preserve">Reporting Policies", </w:t>
      </w:r>
      <w:r w:rsidRPr="0046192D">
        <w:rPr>
          <w:rFonts w:ascii="Times New Roman" w:hAnsi="Times New Roman" w:cs="Times New Roman"/>
          <w:i/>
          <w:iCs/>
          <w:sz w:val="24"/>
          <w:szCs w:val="24"/>
        </w:rPr>
        <w:t>Business Strategy and the Environment</w:t>
      </w:r>
      <w:r w:rsidR="00DB34F3">
        <w:rPr>
          <w:rFonts w:ascii="Times New Roman" w:hAnsi="Times New Roman" w:cs="Times New Roman"/>
          <w:i/>
          <w:iCs/>
          <w:sz w:val="24"/>
          <w:szCs w:val="24"/>
        </w:rPr>
        <w:t xml:space="preserve"> </w:t>
      </w:r>
      <w:r w:rsidRPr="0046192D">
        <w:rPr>
          <w:rFonts w:ascii="Times New Roman" w:hAnsi="Times New Roman" w:cs="Times New Roman"/>
          <w:sz w:val="24"/>
          <w:szCs w:val="24"/>
        </w:rPr>
        <w:t>26</w:t>
      </w:r>
      <w:r w:rsidR="00DB34F3">
        <w:rPr>
          <w:rFonts w:ascii="Times New Roman" w:hAnsi="Times New Roman" w:cs="Times New Roman"/>
          <w:sz w:val="24"/>
          <w:szCs w:val="24"/>
        </w:rPr>
        <w:t>(</w:t>
      </w:r>
      <w:r w:rsidRPr="0046192D">
        <w:rPr>
          <w:rFonts w:ascii="Times New Roman" w:hAnsi="Times New Roman" w:cs="Times New Roman"/>
          <w:sz w:val="24"/>
          <w:szCs w:val="24"/>
        </w:rPr>
        <w:t>6</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807-825.</w:t>
      </w:r>
    </w:p>
    <w:p w14:paraId="5FED7189" w14:textId="4364EE98" w:rsidR="0046192D" w:rsidRPr="0046192D" w:rsidRDefault="00DB34F3"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Ghana Statistical Service. </w:t>
      </w:r>
      <w:r w:rsidR="0046192D" w:rsidRPr="0046192D">
        <w:rPr>
          <w:rFonts w:ascii="Times New Roman" w:hAnsi="Times New Roman" w:cs="Times New Roman"/>
          <w:bCs/>
          <w:sz w:val="24"/>
          <w:szCs w:val="24"/>
        </w:rPr>
        <w:t>2015</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"Integrated business establishment survey, Summary</w:t>
      </w:r>
      <w:r w:rsidR="0046192D" w:rsidRPr="0046192D">
        <w:rPr>
          <w:rFonts w:ascii="Times New Roman" w:hAnsi="Times New Roman" w:cs="Times New Roman"/>
          <w:bCs/>
          <w:sz w:val="24"/>
          <w:szCs w:val="24"/>
        </w:rPr>
        <w:tab/>
        <w:t>report", Accra.</w:t>
      </w:r>
    </w:p>
    <w:p w14:paraId="33297C8C" w14:textId="05CE5630" w:rsidR="0046192D" w:rsidRPr="0046192D" w:rsidRDefault="00DB34F3"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Goffee, R. and Scase, R. </w:t>
      </w:r>
      <w:r w:rsidR="0046192D" w:rsidRPr="0046192D">
        <w:rPr>
          <w:rFonts w:ascii="Times New Roman" w:hAnsi="Times New Roman" w:cs="Times New Roman"/>
          <w:bCs/>
          <w:sz w:val="24"/>
          <w:szCs w:val="24"/>
        </w:rPr>
        <w:t>1995</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"Corporate realities: The dynamics of large and small</w:t>
      </w:r>
      <w:r w:rsidR="0046192D" w:rsidRPr="0046192D">
        <w:rPr>
          <w:rFonts w:ascii="Times New Roman" w:hAnsi="Times New Roman" w:cs="Times New Roman"/>
          <w:bCs/>
          <w:sz w:val="24"/>
          <w:szCs w:val="24"/>
        </w:rPr>
        <w:tab/>
        <w:t>organisations", London: International Thomson Business Press.</w:t>
      </w:r>
    </w:p>
    <w:p w14:paraId="599BD04A" w14:textId="5988DAD2"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Gonzalez-Ben</w:t>
      </w:r>
      <w:r w:rsidR="00DB34F3">
        <w:rPr>
          <w:rFonts w:ascii="Times New Roman" w:hAnsi="Times New Roman" w:cs="Times New Roman"/>
          <w:sz w:val="24"/>
          <w:szCs w:val="24"/>
        </w:rPr>
        <w:t xml:space="preserve">ito, J. and Gonzalez-Benito,O. </w:t>
      </w:r>
      <w:r w:rsidRPr="0046192D">
        <w:rPr>
          <w:rFonts w:ascii="Times New Roman" w:hAnsi="Times New Roman" w:cs="Times New Roman"/>
          <w:sz w:val="24"/>
          <w:szCs w:val="24"/>
        </w:rPr>
        <w:t>2006</w:t>
      </w:r>
      <w:r w:rsidR="00DB34F3">
        <w:rPr>
          <w:rFonts w:ascii="Times New Roman" w:hAnsi="Times New Roman" w:cs="Times New Roman"/>
          <w:sz w:val="24"/>
          <w:szCs w:val="24"/>
        </w:rPr>
        <w:t>.</w:t>
      </w:r>
      <w:r w:rsidRPr="0046192D">
        <w:rPr>
          <w:rFonts w:ascii="Times New Roman" w:hAnsi="Times New Roman" w:cs="Times New Roman"/>
          <w:sz w:val="24"/>
          <w:szCs w:val="24"/>
        </w:rPr>
        <w:t xml:space="preserve"> "A Review of Determinant Factors of</w:t>
      </w:r>
      <w:r w:rsidRPr="0046192D">
        <w:rPr>
          <w:rFonts w:ascii="Times New Roman" w:hAnsi="Times New Roman" w:cs="Times New Roman"/>
          <w:sz w:val="24"/>
          <w:szCs w:val="24"/>
        </w:rPr>
        <w:tab/>
        <w:t xml:space="preserve">Environmental Proactivity", </w:t>
      </w:r>
      <w:r w:rsidRPr="0046192D">
        <w:rPr>
          <w:rFonts w:ascii="Times New Roman" w:hAnsi="Times New Roman" w:cs="Times New Roman"/>
          <w:i/>
          <w:iCs/>
          <w:sz w:val="24"/>
          <w:szCs w:val="24"/>
        </w:rPr>
        <w:t>Business Strategy and the Environment</w:t>
      </w:r>
      <w:r w:rsidR="00DB34F3">
        <w:rPr>
          <w:rFonts w:ascii="Times New Roman" w:hAnsi="Times New Roman" w:cs="Times New Roman"/>
          <w:i/>
          <w:iCs/>
          <w:sz w:val="24"/>
          <w:szCs w:val="24"/>
        </w:rPr>
        <w:t xml:space="preserve"> </w:t>
      </w:r>
      <w:r w:rsidRPr="0046192D">
        <w:rPr>
          <w:rFonts w:ascii="Times New Roman" w:hAnsi="Times New Roman" w:cs="Times New Roman"/>
          <w:sz w:val="24"/>
          <w:szCs w:val="24"/>
        </w:rPr>
        <w:t>15</w:t>
      </w:r>
      <w:r w:rsidR="00DB34F3">
        <w:rPr>
          <w:rFonts w:ascii="Times New Roman" w:hAnsi="Times New Roman" w:cs="Times New Roman"/>
          <w:sz w:val="24"/>
          <w:szCs w:val="24"/>
        </w:rPr>
        <w:t xml:space="preserve">: </w:t>
      </w:r>
      <w:r w:rsidRPr="0046192D">
        <w:rPr>
          <w:rFonts w:ascii="Times New Roman" w:hAnsi="Times New Roman" w:cs="Times New Roman"/>
          <w:sz w:val="24"/>
          <w:szCs w:val="24"/>
        </w:rPr>
        <w:t>87-</w:t>
      </w:r>
      <w:r w:rsidRPr="0046192D">
        <w:rPr>
          <w:rFonts w:ascii="Times New Roman" w:hAnsi="Times New Roman" w:cs="Times New Roman"/>
          <w:sz w:val="24"/>
          <w:szCs w:val="24"/>
        </w:rPr>
        <w:tab/>
        <w:t>102.</w:t>
      </w:r>
    </w:p>
    <w:p w14:paraId="49928105" w14:textId="4DE22498"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Gray,</w:t>
      </w:r>
      <w:r w:rsidR="00DB34F3">
        <w:rPr>
          <w:rFonts w:ascii="Times New Roman" w:hAnsi="Times New Roman" w:cs="Times New Roman"/>
          <w:bCs/>
          <w:sz w:val="24"/>
          <w:szCs w:val="24"/>
        </w:rPr>
        <w:t xml:space="preserve"> R., Kouhy, R., and Lavers, S. </w:t>
      </w:r>
      <w:r w:rsidRPr="0046192D">
        <w:rPr>
          <w:rFonts w:ascii="Times New Roman" w:hAnsi="Times New Roman" w:cs="Times New Roman"/>
          <w:bCs/>
          <w:sz w:val="24"/>
          <w:szCs w:val="24"/>
        </w:rPr>
        <w:t>1995</w:t>
      </w:r>
      <w:r w:rsidR="00DB34F3">
        <w:rPr>
          <w:rFonts w:ascii="Times New Roman" w:hAnsi="Times New Roman" w:cs="Times New Roman"/>
          <w:bCs/>
          <w:sz w:val="24"/>
          <w:szCs w:val="24"/>
        </w:rPr>
        <w:t>.</w:t>
      </w:r>
      <w:r w:rsidRPr="0046192D">
        <w:rPr>
          <w:rFonts w:ascii="Times New Roman" w:hAnsi="Times New Roman" w:cs="Times New Roman"/>
          <w:bCs/>
          <w:sz w:val="24"/>
          <w:szCs w:val="24"/>
        </w:rPr>
        <w:t xml:space="preserve"> "Corporate social and environmental reporting: A</w:t>
      </w:r>
      <w:r w:rsidRPr="0046192D">
        <w:rPr>
          <w:rFonts w:ascii="Times New Roman" w:hAnsi="Times New Roman" w:cs="Times New Roman"/>
          <w:bCs/>
          <w:sz w:val="24"/>
          <w:szCs w:val="24"/>
        </w:rPr>
        <w:tab/>
        <w:t xml:space="preserve">review of the literature and a longitudinal study of UK disclosure", </w:t>
      </w:r>
      <w:r w:rsidRPr="0046192D">
        <w:rPr>
          <w:rFonts w:ascii="Times New Roman" w:hAnsi="Times New Roman" w:cs="Times New Roman"/>
          <w:bCs/>
          <w:i/>
          <w:sz w:val="24"/>
          <w:szCs w:val="24"/>
        </w:rPr>
        <w:t>Accounting,</w:t>
      </w:r>
      <w:r w:rsidRPr="0046192D">
        <w:rPr>
          <w:rFonts w:ascii="Times New Roman" w:hAnsi="Times New Roman" w:cs="Times New Roman"/>
          <w:bCs/>
          <w:i/>
          <w:sz w:val="24"/>
          <w:szCs w:val="24"/>
        </w:rPr>
        <w:tab/>
        <w:t>Auditing and Accountability Journal</w:t>
      </w:r>
      <w:r w:rsidRPr="0046192D">
        <w:rPr>
          <w:rFonts w:ascii="Times New Roman" w:hAnsi="Times New Roman" w:cs="Times New Roman"/>
          <w:bCs/>
          <w:sz w:val="24"/>
          <w:szCs w:val="24"/>
        </w:rPr>
        <w:t xml:space="preserve"> 8</w:t>
      </w:r>
      <w:r w:rsidR="003631B5">
        <w:rPr>
          <w:rFonts w:ascii="Times New Roman" w:hAnsi="Times New Roman" w:cs="Times New Roman"/>
          <w:bCs/>
          <w:sz w:val="24"/>
          <w:szCs w:val="24"/>
        </w:rPr>
        <w:t>(</w:t>
      </w:r>
      <w:r w:rsidRPr="0046192D">
        <w:rPr>
          <w:rFonts w:ascii="Times New Roman" w:hAnsi="Times New Roman" w:cs="Times New Roman"/>
          <w:bCs/>
          <w:sz w:val="24"/>
          <w:szCs w:val="24"/>
        </w:rPr>
        <w:t>2</w:t>
      </w:r>
      <w:r w:rsidR="003631B5">
        <w:rPr>
          <w:rFonts w:ascii="Times New Roman" w:hAnsi="Times New Roman" w:cs="Times New Roman"/>
          <w:bCs/>
          <w:sz w:val="24"/>
          <w:szCs w:val="24"/>
        </w:rPr>
        <w:t>):</w:t>
      </w:r>
      <w:r w:rsidRPr="0046192D">
        <w:rPr>
          <w:rFonts w:ascii="Times New Roman" w:hAnsi="Times New Roman" w:cs="Times New Roman"/>
          <w:bCs/>
          <w:sz w:val="24"/>
          <w:szCs w:val="24"/>
        </w:rPr>
        <w:t xml:space="preserve"> 47–77.</w:t>
      </w:r>
    </w:p>
    <w:p w14:paraId="146C8A5D" w14:textId="71A1E5B7"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Hair Jr. F. J., Black, C. W., Ba</w:t>
      </w:r>
      <w:r w:rsidR="003631B5">
        <w:rPr>
          <w:rFonts w:ascii="Times New Roman" w:hAnsi="Times New Roman" w:cs="Times New Roman"/>
          <w:bCs/>
          <w:sz w:val="24"/>
          <w:szCs w:val="24"/>
        </w:rPr>
        <w:t xml:space="preserve">bin, J. B. and Anderson, E. R. </w:t>
      </w:r>
      <w:r w:rsidRPr="0046192D">
        <w:rPr>
          <w:rFonts w:ascii="Times New Roman" w:hAnsi="Times New Roman" w:cs="Times New Roman"/>
          <w:bCs/>
          <w:sz w:val="24"/>
          <w:szCs w:val="24"/>
        </w:rPr>
        <w:t>2014</w:t>
      </w:r>
      <w:r w:rsidR="003631B5">
        <w:rPr>
          <w:rFonts w:ascii="Times New Roman" w:hAnsi="Times New Roman" w:cs="Times New Roman"/>
          <w:bCs/>
          <w:sz w:val="24"/>
          <w:szCs w:val="24"/>
        </w:rPr>
        <w:t>.</w:t>
      </w:r>
      <w:r w:rsidRPr="0046192D">
        <w:rPr>
          <w:rFonts w:ascii="Times New Roman" w:hAnsi="Times New Roman" w:cs="Times New Roman"/>
          <w:bCs/>
          <w:sz w:val="24"/>
          <w:szCs w:val="24"/>
        </w:rPr>
        <w:t xml:space="preserve"> "Multivariate data</w:t>
      </w:r>
      <w:r w:rsidRPr="0046192D">
        <w:rPr>
          <w:rFonts w:ascii="Times New Roman" w:hAnsi="Times New Roman" w:cs="Times New Roman"/>
          <w:bCs/>
          <w:sz w:val="24"/>
          <w:szCs w:val="24"/>
        </w:rPr>
        <w:tab/>
        <w:t>analysis", 7th ed. Edinburgh Gata, Harlow, Pearson Education Ltd.</w:t>
      </w:r>
    </w:p>
    <w:p w14:paraId="2304DAB1" w14:textId="4717432E"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Hamann, R., Smith, J., T</w:t>
      </w:r>
      <w:r w:rsidR="003631B5">
        <w:rPr>
          <w:rFonts w:ascii="Times New Roman" w:hAnsi="Times New Roman" w:cs="Times New Roman"/>
          <w:sz w:val="24"/>
          <w:szCs w:val="24"/>
        </w:rPr>
        <w:t xml:space="preserve">ashman, P. and Marshall, R. S. </w:t>
      </w:r>
      <w:r w:rsidRPr="0046192D">
        <w:rPr>
          <w:rFonts w:ascii="Times New Roman" w:hAnsi="Times New Roman" w:cs="Times New Roman"/>
          <w:sz w:val="24"/>
          <w:szCs w:val="24"/>
        </w:rPr>
        <w:t>2017</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"Why Do S</w:t>
      </w:r>
      <w:r w:rsidR="003631B5">
        <w:rPr>
          <w:rFonts w:ascii="Times New Roman" w:hAnsi="Times New Roman" w:cs="Times New Roman"/>
          <w:sz w:val="24"/>
          <w:szCs w:val="24"/>
        </w:rPr>
        <w:t>MEs Go Green</w:t>
      </w:r>
      <w:r w:rsidRPr="0046192D">
        <w:rPr>
          <w:rFonts w:ascii="Times New Roman" w:hAnsi="Times New Roman" w:cs="Times New Roman"/>
          <w:sz w:val="24"/>
          <w:szCs w:val="24"/>
        </w:rPr>
        <w:t>?</w:t>
      </w:r>
      <w:r w:rsidRPr="0046192D">
        <w:rPr>
          <w:rFonts w:ascii="Times New Roman" w:hAnsi="Times New Roman" w:cs="Times New Roman"/>
          <w:sz w:val="24"/>
          <w:szCs w:val="24"/>
        </w:rPr>
        <w:tab/>
        <w:t xml:space="preserve">An Analysis of Wine Firms in South Africa", </w:t>
      </w:r>
      <w:r w:rsidRPr="0046192D">
        <w:rPr>
          <w:rFonts w:ascii="Times New Roman" w:hAnsi="Times New Roman" w:cs="Times New Roman"/>
          <w:i/>
          <w:sz w:val="24"/>
          <w:szCs w:val="24"/>
        </w:rPr>
        <w:t>Business and Society</w:t>
      </w:r>
      <w:r w:rsidR="003631B5">
        <w:rPr>
          <w:rFonts w:ascii="Times New Roman" w:hAnsi="Times New Roman" w:cs="Times New Roman"/>
          <w:sz w:val="24"/>
          <w:szCs w:val="24"/>
        </w:rPr>
        <w:t xml:space="preserve"> 56(1): </w:t>
      </w:r>
      <w:r w:rsidRPr="0046192D">
        <w:rPr>
          <w:rFonts w:ascii="Times New Roman" w:hAnsi="Times New Roman" w:cs="Times New Roman"/>
          <w:sz w:val="24"/>
          <w:szCs w:val="24"/>
        </w:rPr>
        <w:t>23-56.</w:t>
      </w:r>
    </w:p>
    <w:p w14:paraId="0C468807" w14:textId="69510D87"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 xml:space="preserve">Halme, M., </w:t>
      </w:r>
      <w:r w:rsidR="003631B5">
        <w:rPr>
          <w:rFonts w:ascii="Times New Roman" w:hAnsi="Times New Roman" w:cs="Times New Roman"/>
          <w:bCs/>
          <w:sz w:val="24"/>
          <w:szCs w:val="24"/>
        </w:rPr>
        <w:t xml:space="preserve">and Laurila, J. </w:t>
      </w:r>
      <w:r w:rsidRPr="0046192D">
        <w:rPr>
          <w:rFonts w:ascii="Times New Roman" w:hAnsi="Times New Roman" w:cs="Times New Roman"/>
          <w:bCs/>
          <w:sz w:val="24"/>
          <w:szCs w:val="24"/>
        </w:rPr>
        <w:t>2009</w:t>
      </w:r>
      <w:r w:rsidR="003631B5">
        <w:rPr>
          <w:rFonts w:ascii="Times New Roman" w:hAnsi="Times New Roman" w:cs="Times New Roman"/>
          <w:bCs/>
          <w:sz w:val="24"/>
          <w:szCs w:val="24"/>
        </w:rPr>
        <w:t>.</w:t>
      </w:r>
      <w:r w:rsidRPr="0046192D">
        <w:rPr>
          <w:rFonts w:ascii="Times New Roman" w:hAnsi="Times New Roman" w:cs="Times New Roman"/>
          <w:bCs/>
          <w:sz w:val="24"/>
          <w:szCs w:val="24"/>
        </w:rPr>
        <w:t xml:space="preserve"> "Philanthropy, integration or innovation? Exploring the</w:t>
      </w:r>
      <w:r w:rsidRPr="0046192D">
        <w:rPr>
          <w:rFonts w:ascii="Times New Roman" w:hAnsi="Times New Roman" w:cs="Times New Roman"/>
          <w:bCs/>
          <w:sz w:val="24"/>
          <w:szCs w:val="24"/>
        </w:rPr>
        <w:tab/>
        <w:t xml:space="preserve">financial and societal outcomes of different types of corporate responsibility", </w:t>
      </w:r>
      <w:r w:rsidRPr="0046192D">
        <w:rPr>
          <w:rFonts w:ascii="Times New Roman" w:hAnsi="Times New Roman" w:cs="Times New Roman"/>
          <w:bCs/>
          <w:i/>
          <w:sz w:val="24"/>
          <w:szCs w:val="24"/>
        </w:rPr>
        <w:t>Journal</w:t>
      </w:r>
      <w:r w:rsidRPr="0046192D">
        <w:rPr>
          <w:rFonts w:ascii="Times New Roman" w:hAnsi="Times New Roman" w:cs="Times New Roman"/>
          <w:bCs/>
          <w:i/>
          <w:sz w:val="24"/>
          <w:szCs w:val="24"/>
        </w:rPr>
        <w:tab/>
        <w:t>of Business Ethics</w:t>
      </w:r>
      <w:r w:rsidR="003631B5">
        <w:rPr>
          <w:rFonts w:ascii="Times New Roman" w:hAnsi="Times New Roman" w:cs="Times New Roman"/>
          <w:bCs/>
          <w:sz w:val="24"/>
          <w:szCs w:val="24"/>
        </w:rPr>
        <w:t xml:space="preserve"> </w:t>
      </w:r>
      <w:r w:rsidRPr="0046192D">
        <w:rPr>
          <w:rFonts w:ascii="Times New Roman" w:hAnsi="Times New Roman" w:cs="Times New Roman"/>
          <w:bCs/>
          <w:sz w:val="24"/>
          <w:szCs w:val="24"/>
        </w:rPr>
        <w:t>84</w:t>
      </w:r>
      <w:r w:rsidR="003631B5">
        <w:rPr>
          <w:rFonts w:ascii="Times New Roman" w:hAnsi="Times New Roman" w:cs="Times New Roman"/>
          <w:bCs/>
          <w:sz w:val="24"/>
          <w:szCs w:val="24"/>
        </w:rPr>
        <w:t>(3):</w:t>
      </w:r>
      <w:r w:rsidRPr="0046192D">
        <w:rPr>
          <w:rFonts w:ascii="Times New Roman" w:hAnsi="Times New Roman" w:cs="Times New Roman"/>
          <w:bCs/>
          <w:sz w:val="24"/>
          <w:szCs w:val="24"/>
        </w:rPr>
        <w:t xml:space="preserve"> 325–339.</w:t>
      </w:r>
    </w:p>
    <w:p w14:paraId="08DD3236" w14:textId="5ECBE246"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Henriq</w:t>
      </w:r>
      <w:r w:rsidR="003631B5">
        <w:rPr>
          <w:rFonts w:ascii="Times New Roman" w:hAnsi="Times New Roman" w:cs="Times New Roman"/>
          <w:sz w:val="24"/>
          <w:szCs w:val="24"/>
        </w:rPr>
        <w:t>ues, I. and Sadorsky, P. 1996.</w:t>
      </w:r>
      <w:r w:rsidRPr="0046192D">
        <w:rPr>
          <w:rFonts w:ascii="Times New Roman" w:hAnsi="Times New Roman" w:cs="Times New Roman"/>
          <w:sz w:val="24"/>
          <w:szCs w:val="24"/>
        </w:rPr>
        <w:t xml:space="preserve"> "The determinants of an environmentally responsive</w:t>
      </w:r>
      <w:r w:rsidRPr="0046192D">
        <w:rPr>
          <w:rFonts w:ascii="Times New Roman" w:hAnsi="Times New Roman" w:cs="Times New Roman"/>
          <w:sz w:val="24"/>
          <w:szCs w:val="24"/>
        </w:rPr>
        <w:tab/>
        <w:t xml:space="preserve">form; an empirical approach", </w:t>
      </w:r>
      <w:r w:rsidRPr="0046192D">
        <w:rPr>
          <w:rFonts w:ascii="Times New Roman" w:hAnsi="Times New Roman" w:cs="Times New Roman"/>
          <w:i/>
          <w:iCs/>
          <w:sz w:val="24"/>
          <w:szCs w:val="24"/>
        </w:rPr>
        <w:t>Journal of Environmental Economics and Management</w:t>
      </w:r>
      <w:r w:rsidR="003631B5">
        <w:rPr>
          <w:rFonts w:ascii="Times New Roman" w:hAnsi="Times New Roman" w:cs="Times New Roman"/>
          <w:sz w:val="24"/>
          <w:szCs w:val="24"/>
        </w:rPr>
        <w:tab/>
      </w:r>
      <w:r w:rsidRPr="0046192D">
        <w:rPr>
          <w:rFonts w:ascii="Times New Roman" w:hAnsi="Times New Roman" w:cs="Times New Roman"/>
          <w:sz w:val="24"/>
          <w:szCs w:val="24"/>
        </w:rPr>
        <w:t>30</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381–395.</w:t>
      </w:r>
    </w:p>
    <w:p w14:paraId="28DC07E7" w14:textId="06FA97DF"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Heras-Saizarbitoria</w:t>
      </w:r>
      <w:r w:rsidR="003631B5">
        <w:rPr>
          <w:rFonts w:ascii="Times New Roman" w:hAnsi="Times New Roman" w:cs="Times New Roman"/>
          <w:sz w:val="24"/>
          <w:szCs w:val="24"/>
        </w:rPr>
        <w:t xml:space="preserve">, I., Arana, G. and Boiral, O. </w:t>
      </w:r>
      <w:r w:rsidRPr="0046192D">
        <w:rPr>
          <w:rFonts w:ascii="Times New Roman" w:hAnsi="Times New Roman" w:cs="Times New Roman"/>
          <w:sz w:val="24"/>
          <w:szCs w:val="24"/>
        </w:rPr>
        <w:t>2016</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"Outcomes of Environmental</w:t>
      </w:r>
      <w:r w:rsidRPr="0046192D">
        <w:rPr>
          <w:rFonts w:ascii="Times New Roman" w:hAnsi="Times New Roman" w:cs="Times New Roman"/>
          <w:sz w:val="24"/>
          <w:szCs w:val="24"/>
        </w:rPr>
        <w:tab/>
        <w:t xml:space="preserve">Management Systems: </w:t>
      </w:r>
      <w:r w:rsidR="003631B5" w:rsidRPr="0046192D">
        <w:rPr>
          <w:rFonts w:ascii="Times New Roman" w:hAnsi="Times New Roman" w:cs="Times New Roman"/>
          <w:sz w:val="24"/>
          <w:szCs w:val="24"/>
        </w:rPr>
        <w:t>The</w:t>
      </w:r>
      <w:r w:rsidRPr="0046192D">
        <w:rPr>
          <w:rFonts w:ascii="Times New Roman" w:hAnsi="Times New Roman" w:cs="Times New Roman"/>
          <w:sz w:val="24"/>
          <w:szCs w:val="24"/>
        </w:rPr>
        <w:t xml:space="preserve"> Role of Motivations and Firms’ Characteristics", </w:t>
      </w:r>
      <w:r w:rsidRPr="0046192D">
        <w:rPr>
          <w:rFonts w:ascii="Times New Roman" w:hAnsi="Times New Roman" w:cs="Times New Roman"/>
          <w:i/>
          <w:iCs/>
          <w:sz w:val="24"/>
          <w:szCs w:val="24"/>
        </w:rPr>
        <w:t>Business</w:t>
      </w:r>
      <w:r w:rsidRPr="0046192D">
        <w:rPr>
          <w:rFonts w:ascii="Times New Roman" w:hAnsi="Times New Roman" w:cs="Times New Roman"/>
          <w:i/>
          <w:iCs/>
          <w:sz w:val="24"/>
          <w:szCs w:val="24"/>
        </w:rPr>
        <w:tab/>
        <w:t>Strategy and the Environment</w:t>
      </w:r>
      <w:r w:rsidRPr="0046192D">
        <w:rPr>
          <w:rFonts w:ascii="Times New Roman" w:hAnsi="Times New Roman" w:cs="Times New Roman"/>
          <w:sz w:val="24"/>
          <w:szCs w:val="24"/>
        </w:rPr>
        <w:t xml:space="preserve"> 25</w:t>
      </w:r>
      <w:r w:rsidR="003631B5">
        <w:rPr>
          <w:rFonts w:ascii="Times New Roman" w:hAnsi="Times New Roman" w:cs="Times New Roman"/>
          <w:sz w:val="24"/>
          <w:szCs w:val="24"/>
        </w:rPr>
        <w:t>(</w:t>
      </w:r>
      <w:r w:rsidRPr="0046192D">
        <w:rPr>
          <w:rFonts w:ascii="Times New Roman" w:hAnsi="Times New Roman" w:cs="Times New Roman"/>
          <w:sz w:val="24"/>
          <w:szCs w:val="24"/>
        </w:rPr>
        <w:t>8</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545–559.</w:t>
      </w:r>
    </w:p>
    <w:p w14:paraId="1C27EAEF" w14:textId="3318562C" w:rsidR="0046192D" w:rsidRPr="0046192D" w:rsidRDefault="003631B5"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Hillary, R. and Burr, P. </w:t>
      </w:r>
      <w:r w:rsidR="0046192D" w:rsidRPr="0046192D">
        <w:rPr>
          <w:rFonts w:ascii="Times New Roman" w:hAnsi="Times New Roman" w:cs="Times New Roman"/>
          <w:sz w:val="24"/>
          <w:szCs w:val="24"/>
        </w:rPr>
        <w:t>2011</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"Evidence-based Study into the Benefits of EMSs for SMEs",</w:t>
      </w:r>
      <w:r w:rsidR="0046192D" w:rsidRPr="0046192D">
        <w:rPr>
          <w:rFonts w:ascii="Times New Roman" w:hAnsi="Times New Roman" w:cs="Times New Roman"/>
          <w:sz w:val="24"/>
          <w:szCs w:val="24"/>
        </w:rPr>
        <w:tab/>
      </w:r>
      <w:r w:rsidR="0046192D" w:rsidRPr="0046192D">
        <w:rPr>
          <w:rFonts w:ascii="Times New Roman" w:hAnsi="Times New Roman" w:cs="Times New Roman"/>
          <w:i/>
          <w:iCs/>
          <w:sz w:val="24"/>
          <w:szCs w:val="24"/>
        </w:rPr>
        <w:t>Final Report to the Department for Environment, Food and Rural Affairs</w:t>
      </w:r>
      <w:r w:rsidR="0046192D" w:rsidRPr="0046192D">
        <w:rPr>
          <w:rFonts w:ascii="Times New Roman" w:hAnsi="Times New Roman" w:cs="Times New Roman"/>
          <w:sz w:val="24"/>
          <w:szCs w:val="24"/>
        </w:rPr>
        <w:t>, (September),</w:t>
      </w:r>
      <w:r w:rsidR="0046192D" w:rsidRPr="0046192D">
        <w:rPr>
          <w:rFonts w:ascii="Times New Roman" w:hAnsi="Times New Roman" w:cs="Times New Roman"/>
          <w:sz w:val="24"/>
          <w:szCs w:val="24"/>
        </w:rPr>
        <w:tab/>
        <w:t>1–145.</w:t>
      </w:r>
    </w:p>
    <w:p w14:paraId="426C8746" w14:textId="6D10561D" w:rsidR="0046192D" w:rsidRPr="0046192D" w:rsidRDefault="003631B5"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Hoffman, A. J. 1999.</w:t>
      </w:r>
      <w:r w:rsidR="0046192D" w:rsidRPr="0046192D">
        <w:rPr>
          <w:rFonts w:ascii="Times New Roman" w:hAnsi="Times New Roman" w:cs="Times New Roman"/>
          <w:bCs/>
          <w:sz w:val="24"/>
          <w:szCs w:val="24"/>
        </w:rPr>
        <w:t xml:space="preserve"> "Institutional evolution and change: Environmentalism and the U.S.</w:t>
      </w:r>
      <w:r w:rsidR="0046192D" w:rsidRPr="0046192D">
        <w:rPr>
          <w:rFonts w:ascii="Times New Roman" w:hAnsi="Times New Roman" w:cs="Times New Roman"/>
          <w:bCs/>
          <w:sz w:val="24"/>
          <w:szCs w:val="24"/>
        </w:rPr>
        <w:tab/>
        <w:t xml:space="preserve">chemical industry", </w:t>
      </w:r>
      <w:r w:rsidR="0046192D" w:rsidRPr="0046192D">
        <w:rPr>
          <w:rFonts w:ascii="Times New Roman" w:hAnsi="Times New Roman" w:cs="Times New Roman"/>
          <w:bCs/>
          <w:i/>
          <w:sz w:val="24"/>
          <w:szCs w:val="24"/>
        </w:rPr>
        <w:t>Academy of Management Journal</w:t>
      </w:r>
      <w:r>
        <w:rPr>
          <w:rFonts w:ascii="Times New Roman" w:hAnsi="Times New Roman" w:cs="Times New Roman"/>
          <w:bCs/>
          <w:sz w:val="24"/>
          <w:szCs w:val="24"/>
        </w:rPr>
        <w:t xml:space="preserve"> </w:t>
      </w:r>
      <w:r w:rsidR="0046192D" w:rsidRPr="0046192D">
        <w:rPr>
          <w:rFonts w:ascii="Times New Roman" w:hAnsi="Times New Roman" w:cs="Times New Roman"/>
          <w:bCs/>
          <w:sz w:val="24"/>
          <w:szCs w:val="24"/>
        </w:rPr>
        <w:t>42</w:t>
      </w:r>
      <w:r>
        <w:rPr>
          <w:rFonts w:ascii="Times New Roman" w:hAnsi="Times New Roman" w:cs="Times New Roman"/>
          <w:bCs/>
          <w:sz w:val="24"/>
          <w:szCs w:val="24"/>
        </w:rPr>
        <w:t>(</w:t>
      </w:r>
      <w:r w:rsidR="0046192D" w:rsidRPr="0046192D">
        <w:rPr>
          <w:rFonts w:ascii="Times New Roman" w:hAnsi="Times New Roman" w:cs="Times New Roman"/>
          <w:bCs/>
          <w:sz w:val="24"/>
          <w:szCs w:val="24"/>
        </w:rPr>
        <w:t>4</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351-371.</w:t>
      </w:r>
    </w:p>
    <w:p w14:paraId="588E67F6" w14:textId="79C22B7A"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Hoogendoorn, B., Guerra</w:t>
      </w:r>
      <w:r w:rsidR="003631B5">
        <w:rPr>
          <w:rFonts w:ascii="Times New Roman" w:hAnsi="Times New Roman" w:cs="Times New Roman"/>
          <w:sz w:val="24"/>
          <w:szCs w:val="24"/>
        </w:rPr>
        <w:t>, D., and van der Zwan, P.</w:t>
      </w:r>
      <w:r w:rsidRPr="0046192D">
        <w:rPr>
          <w:rFonts w:ascii="Times New Roman" w:hAnsi="Times New Roman" w:cs="Times New Roman"/>
          <w:sz w:val="24"/>
          <w:szCs w:val="24"/>
        </w:rPr>
        <w:t xml:space="preserve"> 2015. What drives environmental practices</w:t>
      </w:r>
      <w:r w:rsidRPr="0046192D">
        <w:rPr>
          <w:rFonts w:ascii="Times New Roman" w:hAnsi="Times New Roman" w:cs="Times New Roman"/>
          <w:sz w:val="24"/>
          <w:szCs w:val="24"/>
        </w:rPr>
        <w:tab/>
        <w:t xml:space="preserve">of SMEs? </w:t>
      </w:r>
      <w:r w:rsidRPr="0046192D">
        <w:rPr>
          <w:rFonts w:ascii="Times New Roman" w:hAnsi="Times New Roman" w:cs="Times New Roman"/>
          <w:i/>
          <w:iCs/>
          <w:sz w:val="24"/>
          <w:szCs w:val="24"/>
        </w:rPr>
        <w:t>Small Business Economics</w:t>
      </w:r>
      <w:r w:rsidR="003631B5">
        <w:rPr>
          <w:rFonts w:ascii="Times New Roman" w:hAnsi="Times New Roman" w:cs="Times New Roman"/>
          <w:sz w:val="24"/>
          <w:szCs w:val="24"/>
        </w:rPr>
        <w:t xml:space="preserve"> 44 (4):</w:t>
      </w:r>
      <w:r w:rsidRPr="0046192D">
        <w:rPr>
          <w:rFonts w:ascii="Times New Roman" w:hAnsi="Times New Roman" w:cs="Times New Roman"/>
          <w:sz w:val="24"/>
          <w:szCs w:val="24"/>
        </w:rPr>
        <w:t xml:space="preserve"> 759–781.</w:t>
      </w:r>
    </w:p>
    <w:p w14:paraId="6A3738E8" w14:textId="0C953541"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Jamali, D., Lund</w:t>
      </w:r>
      <w:r w:rsidR="003631B5">
        <w:rPr>
          <w:rFonts w:ascii="Times New Roman" w:hAnsi="Times New Roman" w:cs="Times New Roman"/>
          <w:sz w:val="24"/>
          <w:szCs w:val="24"/>
        </w:rPr>
        <w:t xml:space="preserve">-Thomsen, P., and Jeppesen, S. </w:t>
      </w:r>
      <w:r w:rsidRPr="0046192D">
        <w:rPr>
          <w:rFonts w:ascii="Times New Roman" w:hAnsi="Times New Roman" w:cs="Times New Roman"/>
          <w:sz w:val="24"/>
          <w:szCs w:val="24"/>
        </w:rPr>
        <w:t>2017</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"SMEs and CSR in Developing</w:t>
      </w:r>
      <w:r w:rsidRPr="0046192D">
        <w:rPr>
          <w:rFonts w:ascii="Times New Roman" w:hAnsi="Times New Roman" w:cs="Times New Roman"/>
          <w:sz w:val="24"/>
          <w:szCs w:val="24"/>
        </w:rPr>
        <w:tab/>
        <w:t xml:space="preserve">Countries", </w:t>
      </w:r>
      <w:r w:rsidRPr="0046192D">
        <w:rPr>
          <w:rFonts w:ascii="Times New Roman" w:hAnsi="Times New Roman" w:cs="Times New Roman"/>
          <w:i/>
          <w:iCs/>
          <w:sz w:val="24"/>
          <w:szCs w:val="24"/>
        </w:rPr>
        <w:t>Business and Society</w:t>
      </w:r>
      <w:r w:rsidRPr="0046192D">
        <w:rPr>
          <w:rFonts w:ascii="Times New Roman" w:hAnsi="Times New Roman" w:cs="Times New Roman"/>
          <w:sz w:val="24"/>
          <w:szCs w:val="24"/>
        </w:rPr>
        <w:t xml:space="preserve"> 56</w:t>
      </w:r>
      <w:r w:rsidR="003631B5">
        <w:rPr>
          <w:rFonts w:ascii="Times New Roman" w:hAnsi="Times New Roman" w:cs="Times New Roman"/>
          <w:sz w:val="24"/>
          <w:szCs w:val="24"/>
        </w:rPr>
        <w:t>(</w:t>
      </w:r>
      <w:r w:rsidRPr="0046192D">
        <w:rPr>
          <w:rFonts w:ascii="Times New Roman" w:hAnsi="Times New Roman" w:cs="Times New Roman"/>
          <w:sz w:val="24"/>
          <w:szCs w:val="24"/>
        </w:rPr>
        <w:t>1</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11–22.</w:t>
      </w:r>
    </w:p>
    <w:p w14:paraId="638F15BD" w14:textId="4D558DF8" w:rsidR="0046192D" w:rsidRPr="0046192D" w:rsidRDefault="003631B5"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Jenkins, H. </w:t>
      </w:r>
      <w:r w:rsidR="0046192D" w:rsidRPr="0046192D">
        <w:rPr>
          <w:rFonts w:ascii="Times New Roman" w:hAnsi="Times New Roman" w:cs="Times New Roman"/>
          <w:sz w:val="24"/>
          <w:szCs w:val="24"/>
        </w:rPr>
        <w:t>2006</w:t>
      </w:r>
      <w:r>
        <w:rPr>
          <w:rFonts w:ascii="Times New Roman" w:hAnsi="Times New Roman" w:cs="Times New Roman"/>
          <w:sz w:val="24"/>
          <w:szCs w:val="24"/>
        </w:rPr>
        <w:t xml:space="preserve">. </w:t>
      </w:r>
      <w:r w:rsidR="0046192D" w:rsidRPr="0046192D">
        <w:rPr>
          <w:rFonts w:ascii="Times New Roman" w:hAnsi="Times New Roman" w:cs="Times New Roman"/>
          <w:sz w:val="24"/>
          <w:szCs w:val="24"/>
        </w:rPr>
        <w:t xml:space="preserve">"Small business champions for corporate social responsibility", </w:t>
      </w:r>
      <w:r w:rsidR="0046192D" w:rsidRPr="0046192D">
        <w:rPr>
          <w:rFonts w:ascii="Times New Roman" w:hAnsi="Times New Roman" w:cs="Times New Roman"/>
          <w:i/>
          <w:iCs/>
          <w:sz w:val="24"/>
          <w:szCs w:val="24"/>
        </w:rPr>
        <w:t>Journal of</w:t>
      </w:r>
      <w:r w:rsidR="0046192D" w:rsidRPr="0046192D">
        <w:rPr>
          <w:rFonts w:ascii="Times New Roman" w:hAnsi="Times New Roman" w:cs="Times New Roman"/>
          <w:i/>
          <w:iCs/>
          <w:sz w:val="24"/>
          <w:szCs w:val="24"/>
        </w:rPr>
        <w:tab/>
        <w:t>Business Ethics</w:t>
      </w:r>
      <w:r w:rsidR="0046192D" w:rsidRPr="0046192D">
        <w:rPr>
          <w:rFonts w:ascii="Times New Roman" w:hAnsi="Times New Roman" w:cs="Times New Roman"/>
          <w:sz w:val="24"/>
          <w:szCs w:val="24"/>
        </w:rPr>
        <w:t xml:space="preserve"> 67</w:t>
      </w:r>
      <w:r>
        <w:rPr>
          <w:rFonts w:ascii="Times New Roman" w:hAnsi="Times New Roman" w:cs="Times New Roman"/>
          <w:sz w:val="24"/>
          <w:szCs w:val="24"/>
        </w:rPr>
        <w:t>(</w:t>
      </w:r>
      <w:r w:rsidR="0046192D" w:rsidRPr="0046192D">
        <w:rPr>
          <w:rFonts w:ascii="Times New Roman" w:hAnsi="Times New Roman" w:cs="Times New Roman"/>
          <w:sz w:val="24"/>
          <w:szCs w:val="24"/>
        </w:rPr>
        <w:t>3</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241–256.</w:t>
      </w:r>
    </w:p>
    <w:p w14:paraId="0341DE5D" w14:textId="7C24FD6E" w:rsidR="0046192D" w:rsidRPr="0046192D" w:rsidRDefault="003631B5"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King, A. A. and Lenox, M. J. </w:t>
      </w:r>
      <w:r w:rsidR="0046192D" w:rsidRPr="0046192D">
        <w:rPr>
          <w:rFonts w:ascii="Times New Roman" w:hAnsi="Times New Roman" w:cs="Times New Roman"/>
          <w:bCs/>
          <w:sz w:val="24"/>
          <w:szCs w:val="24"/>
        </w:rPr>
        <w:t>2000</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"Industry self-regulation without sanctions: the chemical</w:t>
      </w:r>
      <w:r w:rsidR="0046192D" w:rsidRPr="0046192D">
        <w:rPr>
          <w:rFonts w:ascii="Times New Roman" w:hAnsi="Times New Roman" w:cs="Times New Roman"/>
          <w:bCs/>
          <w:sz w:val="24"/>
          <w:szCs w:val="24"/>
        </w:rPr>
        <w:tab/>
        <w:t xml:space="preserve">industry’s responsible care program", </w:t>
      </w:r>
      <w:r w:rsidR="0046192D" w:rsidRPr="0046192D">
        <w:rPr>
          <w:rFonts w:ascii="Times New Roman" w:hAnsi="Times New Roman" w:cs="Times New Roman"/>
          <w:bCs/>
          <w:i/>
          <w:sz w:val="24"/>
          <w:szCs w:val="24"/>
        </w:rPr>
        <w:t>Academy of Management Journal</w:t>
      </w:r>
      <w:r>
        <w:rPr>
          <w:rFonts w:ascii="Times New Roman" w:hAnsi="Times New Roman" w:cs="Times New Roman"/>
          <w:bCs/>
          <w:i/>
          <w:sz w:val="24"/>
          <w:szCs w:val="24"/>
        </w:rPr>
        <w:t xml:space="preserve"> </w:t>
      </w:r>
      <w:r w:rsidR="0046192D" w:rsidRPr="0046192D">
        <w:rPr>
          <w:rFonts w:ascii="Times New Roman" w:hAnsi="Times New Roman" w:cs="Times New Roman"/>
          <w:bCs/>
          <w:sz w:val="24"/>
          <w:szCs w:val="24"/>
        </w:rPr>
        <w:t>43</w:t>
      </w:r>
      <w:r>
        <w:rPr>
          <w:rFonts w:ascii="Times New Roman" w:hAnsi="Times New Roman" w:cs="Times New Roman"/>
          <w:bCs/>
          <w:sz w:val="24"/>
          <w:szCs w:val="24"/>
        </w:rPr>
        <w:t>(</w:t>
      </w:r>
      <w:r w:rsidR="0046192D" w:rsidRPr="0046192D">
        <w:rPr>
          <w:rFonts w:ascii="Times New Roman" w:hAnsi="Times New Roman" w:cs="Times New Roman"/>
          <w:bCs/>
          <w:sz w:val="24"/>
          <w:szCs w:val="24"/>
        </w:rPr>
        <w:t>4</w:t>
      </w:r>
      <w:r>
        <w:rPr>
          <w:rFonts w:ascii="Times New Roman" w:hAnsi="Times New Roman" w:cs="Times New Roman"/>
          <w:bCs/>
          <w:sz w:val="24"/>
          <w:szCs w:val="24"/>
        </w:rPr>
        <w:t xml:space="preserve">): </w:t>
      </w:r>
      <w:r w:rsidR="0046192D" w:rsidRPr="0046192D">
        <w:rPr>
          <w:rFonts w:ascii="Times New Roman" w:hAnsi="Times New Roman" w:cs="Times New Roman"/>
          <w:bCs/>
          <w:sz w:val="24"/>
          <w:szCs w:val="24"/>
        </w:rPr>
        <w:t>698</w:t>
      </w:r>
      <w:r>
        <w:rPr>
          <w:rFonts w:ascii="Times New Roman" w:hAnsi="Times New Roman" w:cs="Times New Roman"/>
          <w:bCs/>
          <w:sz w:val="24"/>
          <w:szCs w:val="24"/>
        </w:rPr>
        <w:t>-</w:t>
      </w:r>
      <w:r>
        <w:rPr>
          <w:rFonts w:ascii="Times New Roman" w:hAnsi="Times New Roman" w:cs="Times New Roman"/>
          <w:bCs/>
          <w:sz w:val="24"/>
          <w:szCs w:val="24"/>
        </w:rPr>
        <w:tab/>
      </w:r>
      <w:r w:rsidR="0046192D" w:rsidRPr="0046192D">
        <w:rPr>
          <w:rFonts w:ascii="Times New Roman" w:hAnsi="Times New Roman" w:cs="Times New Roman"/>
          <w:bCs/>
          <w:sz w:val="24"/>
          <w:szCs w:val="24"/>
        </w:rPr>
        <w:t>716.</w:t>
      </w:r>
    </w:p>
    <w:p w14:paraId="10FC3C14" w14:textId="53895AFA" w:rsidR="0046192D" w:rsidRPr="0046192D" w:rsidRDefault="003631B5"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Kassinis, G. and Vafeas, N. </w:t>
      </w:r>
      <w:r w:rsidR="0046192D" w:rsidRPr="0046192D">
        <w:rPr>
          <w:rFonts w:ascii="Times New Roman" w:hAnsi="Times New Roman" w:cs="Times New Roman"/>
          <w:bCs/>
          <w:sz w:val="24"/>
          <w:szCs w:val="24"/>
        </w:rPr>
        <w:t>2006</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"Stakeholder pressures and environmental performance",</w:t>
      </w:r>
      <w:r w:rsidR="0046192D" w:rsidRPr="0046192D">
        <w:rPr>
          <w:rFonts w:ascii="Times New Roman" w:hAnsi="Times New Roman" w:cs="Times New Roman"/>
          <w:bCs/>
          <w:sz w:val="24"/>
          <w:szCs w:val="24"/>
        </w:rPr>
        <w:tab/>
      </w:r>
      <w:r w:rsidR="0046192D" w:rsidRPr="0046192D">
        <w:rPr>
          <w:rFonts w:ascii="Times New Roman" w:hAnsi="Times New Roman" w:cs="Times New Roman"/>
          <w:bCs/>
          <w:i/>
          <w:sz w:val="24"/>
          <w:szCs w:val="24"/>
        </w:rPr>
        <w:t>Academy of Management Journal</w:t>
      </w:r>
      <w:r w:rsidR="0046192D" w:rsidRPr="0046192D">
        <w:rPr>
          <w:rFonts w:ascii="Times New Roman" w:hAnsi="Times New Roman" w:cs="Times New Roman"/>
          <w:bCs/>
          <w:sz w:val="24"/>
          <w:szCs w:val="24"/>
        </w:rPr>
        <w:t xml:space="preserve"> 49</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145–159. </w:t>
      </w:r>
    </w:p>
    <w:p w14:paraId="379977C7" w14:textId="249A98D8"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Knox,</w:t>
      </w:r>
      <w:r w:rsidR="003631B5">
        <w:rPr>
          <w:rFonts w:ascii="Times New Roman" w:hAnsi="Times New Roman" w:cs="Times New Roman"/>
          <w:bCs/>
          <w:sz w:val="24"/>
          <w:szCs w:val="24"/>
        </w:rPr>
        <w:t xml:space="preserve"> S., Maklan, S. and French, P. </w:t>
      </w:r>
      <w:r w:rsidRPr="0046192D">
        <w:rPr>
          <w:rFonts w:ascii="Times New Roman" w:hAnsi="Times New Roman" w:cs="Times New Roman"/>
          <w:bCs/>
          <w:sz w:val="24"/>
          <w:szCs w:val="24"/>
        </w:rPr>
        <w:t>2006</w:t>
      </w:r>
      <w:r w:rsidR="003631B5">
        <w:rPr>
          <w:rFonts w:ascii="Times New Roman" w:hAnsi="Times New Roman" w:cs="Times New Roman"/>
          <w:bCs/>
          <w:sz w:val="24"/>
          <w:szCs w:val="24"/>
        </w:rPr>
        <w:t>.</w:t>
      </w:r>
      <w:r w:rsidRPr="0046192D">
        <w:rPr>
          <w:rFonts w:ascii="Times New Roman" w:hAnsi="Times New Roman" w:cs="Times New Roman"/>
          <w:bCs/>
          <w:sz w:val="24"/>
          <w:szCs w:val="24"/>
        </w:rPr>
        <w:t xml:space="preserve"> "Corporate Social Responsibility: Exploring</w:t>
      </w:r>
      <w:r w:rsidRPr="0046192D">
        <w:rPr>
          <w:rFonts w:ascii="Times New Roman" w:hAnsi="Times New Roman" w:cs="Times New Roman"/>
          <w:bCs/>
          <w:sz w:val="24"/>
          <w:szCs w:val="24"/>
        </w:rPr>
        <w:tab/>
        <w:t>Stakeholder Relationships and Programme Reporting Across Leading FTSE</w:t>
      </w:r>
      <w:r w:rsidRPr="0046192D">
        <w:rPr>
          <w:rFonts w:ascii="Times New Roman" w:hAnsi="Times New Roman" w:cs="Times New Roman"/>
          <w:bCs/>
          <w:sz w:val="24"/>
          <w:szCs w:val="24"/>
        </w:rPr>
        <w:tab/>
        <w:t xml:space="preserve">companies", </w:t>
      </w:r>
      <w:r w:rsidRPr="0046192D">
        <w:rPr>
          <w:rFonts w:ascii="Times New Roman" w:hAnsi="Times New Roman" w:cs="Times New Roman"/>
          <w:bCs/>
          <w:i/>
          <w:sz w:val="24"/>
          <w:szCs w:val="24"/>
        </w:rPr>
        <w:t>Journal of Business Ethics</w:t>
      </w:r>
      <w:r w:rsidR="003631B5">
        <w:rPr>
          <w:rFonts w:ascii="Times New Roman" w:hAnsi="Times New Roman" w:cs="Times New Roman"/>
          <w:bCs/>
          <w:i/>
          <w:sz w:val="24"/>
          <w:szCs w:val="24"/>
        </w:rPr>
        <w:t xml:space="preserve"> </w:t>
      </w:r>
      <w:r w:rsidRPr="0046192D">
        <w:rPr>
          <w:rFonts w:ascii="Times New Roman" w:hAnsi="Times New Roman" w:cs="Times New Roman"/>
          <w:bCs/>
          <w:sz w:val="24"/>
          <w:szCs w:val="24"/>
        </w:rPr>
        <w:t>61</w:t>
      </w:r>
      <w:r w:rsidR="003631B5">
        <w:rPr>
          <w:rFonts w:ascii="Times New Roman" w:hAnsi="Times New Roman" w:cs="Times New Roman"/>
          <w:bCs/>
          <w:sz w:val="24"/>
          <w:szCs w:val="24"/>
        </w:rPr>
        <w:t>(</w:t>
      </w:r>
      <w:r w:rsidRPr="0046192D">
        <w:rPr>
          <w:rFonts w:ascii="Times New Roman" w:hAnsi="Times New Roman" w:cs="Times New Roman"/>
          <w:bCs/>
          <w:sz w:val="24"/>
          <w:szCs w:val="24"/>
        </w:rPr>
        <w:t>1</w:t>
      </w:r>
      <w:r w:rsidR="003631B5">
        <w:rPr>
          <w:rFonts w:ascii="Times New Roman" w:hAnsi="Times New Roman" w:cs="Times New Roman"/>
          <w:bCs/>
          <w:sz w:val="24"/>
          <w:szCs w:val="24"/>
        </w:rPr>
        <w:t>)</w:t>
      </w:r>
      <w:r w:rsidRPr="0046192D">
        <w:rPr>
          <w:rFonts w:ascii="Times New Roman" w:hAnsi="Times New Roman" w:cs="Times New Roman"/>
          <w:bCs/>
          <w:sz w:val="24"/>
          <w:szCs w:val="24"/>
        </w:rPr>
        <w:t xml:space="preserve"> 7–28.</w:t>
      </w:r>
    </w:p>
    <w:p w14:paraId="7DD6373A" w14:textId="77777777" w:rsidR="00043628" w:rsidRPr="00043628" w:rsidRDefault="00043628" w:rsidP="00043628">
      <w:pPr>
        <w:spacing w:line="360" w:lineRule="auto"/>
        <w:jc w:val="both"/>
        <w:rPr>
          <w:rFonts w:ascii="Times New Roman" w:hAnsi="Times New Roman" w:cs="Times New Roman"/>
          <w:sz w:val="24"/>
          <w:szCs w:val="24"/>
        </w:rPr>
      </w:pPr>
      <w:r w:rsidRPr="00043628">
        <w:rPr>
          <w:rFonts w:ascii="Times New Roman" w:hAnsi="Times New Roman" w:cs="Times New Roman"/>
          <w:sz w:val="24"/>
          <w:szCs w:val="24"/>
        </w:rPr>
        <w:t>Laan, S. 2009. "The role of theory in explaining motivation for corporate social</w:t>
      </w:r>
      <w:r w:rsidRPr="00043628">
        <w:rPr>
          <w:rFonts w:ascii="Times New Roman" w:hAnsi="Times New Roman" w:cs="Times New Roman"/>
          <w:sz w:val="24"/>
          <w:szCs w:val="24"/>
        </w:rPr>
        <w:tab/>
        <w:t xml:space="preserve">disclosures: Voluntary disclosures vs ‘solicited ’ disclosures" </w:t>
      </w:r>
      <w:r w:rsidRPr="00043628">
        <w:rPr>
          <w:rFonts w:ascii="Times New Roman" w:hAnsi="Times New Roman" w:cs="Times New Roman"/>
          <w:i/>
          <w:iCs/>
          <w:sz w:val="24"/>
          <w:szCs w:val="24"/>
        </w:rPr>
        <w:t>Australlasian Business</w:t>
      </w:r>
      <w:r w:rsidRPr="00043628">
        <w:rPr>
          <w:rFonts w:ascii="Times New Roman" w:hAnsi="Times New Roman" w:cs="Times New Roman"/>
          <w:i/>
          <w:iCs/>
          <w:sz w:val="24"/>
          <w:szCs w:val="24"/>
        </w:rPr>
        <w:tab/>
        <w:t>and Finance Journal</w:t>
      </w:r>
      <w:r w:rsidRPr="00043628">
        <w:rPr>
          <w:rFonts w:ascii="Times New Roman" w:hAnsi="Times New Roman" w:cs="Times New Roman"/>
          <w:sz w:val="24"/>
          <w:szCs w:val="24"/>
        </w:rPr>
        <w:t xml:space="preserve"> 3(4): 15–30.</w:t>
      </w:r>
    </w:p>
    <w:p w14:paraId="1594D3BA" w14:textId="35A7675B"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 xml:space="preserve">Lefebvre, E., </w:t>
      </w:r>
      <w:r w:rsidR="003631B5">
        <w:rPr>
          <w:rFonts w:ascii="Times New Roman" w:hAnsi="Times New Roman" w:cs="Times New Roman"/>
          <w:sz w:val="24"/>
          <w:szCs w:val="24"/>
        </w:rPr>
        <w:t>Lefebvre, L. A. and Talbot, S. 2003.</w:t>
      </w:r>
      <w:r w:rsidRPr="0046192D">
        <w:rPr>
          <w:rFonts w:ascii="Times New Roman" w:hAnsi="Times New Roman" w:cs="Times New Roman"/>
          <w:sz w:val="24"/>
          <w:szCs w:val="24"/>
        </w:rPr>
        <w:t xml:space="preserve"> "Determinants and impacts of</w:t>
      </w:r>
      <w:r w:rsidRPr="0046192D">
        <w:rPr>
          <w:rFonts w:ascii="Times New Roman" w:hAnsi="Times New Roman" w:cs="Times New Roman"/>
          <w:sz w:val="24"/>
          <w:szCs w:val="24"/>
        </w:rPr>
        <w:tab/>
        <w:t xml:space="preserve">environmental performance in SMEs", </w:t>
      </w:r>
      <w:r w:rsidRPr="0046192D">
        <w:rPr>
          <w:rFonts w:ascii="Times New Roman" w:hAnsi="Times New Roman" w:cs="Times New Roman"/>
          <w:i/>
          <w:iCs/>
          <w:sz w:val="24"/>
          <w:szCs w:val="24"/>
        </w:rPr>
        <w:t>R &amp; D Management</w:t>
      </w:r>
      <w:r w:rsidRPr="0046192D">
        <w:rPr>
          <w:rFonts w:ascii="Times New Roman" w:hAnsi="Times New Roman" w:cs="Times New Roman"/>
          <w:sz w:val="24"/>
          <w:szCs w:val="24"/>
        </w:rPr>
        <w:t xml:space="preserve"> 33</w:t>
      </w:r>
      <w:r w:rsidR="003631B5">
        <w:rPr>
          <w:rFonts w:ascii="Times New Roman" w:hAnsi="Times New Roman" w:cs="Times New Roman"/>
          <w:sz w:val="24"/>
          <w:szCs w:val="24"/>
        </w:rPr>
        <w:t>(</w:t>
      </w:r>
      <w:r w:rsidRPr="0046192D">
        <w:rPr>
          <w:rFonts w:ascii="Times New Roman" w:hAnsi="Times New Roman" w:cs="Times New Roman"/>
          <w:sz w:val="24"/>
          <w:szCs w:val="24"/>
        </w:rPr>
        <w:t>3</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263-283.</w:t>
      </w:r>
    </w:p>
    <w:p w14:paraId="098B5686" w14:textId="196CC532"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Leonidou, L. C., Christodoulides, P., Kyrgid</w:t>
      </w:r>
      <w:r w:rsidR="003631B5">
        <w:rPr>
          <w:rFonts w:ascii="Times New Roman" w:hAnsi="Times New Roman" w:cs="Times New Roman"/>
          <w:sz w:val="24"/>
          <w:szCs w:val="24"/>
        </w:rPr>
        <w:t xml:space="preserve">ou, L. P. and Palihawadana, D. </w:t>
      </w:r>
      <w:r w:rsidRPr="0046192D">
        <w:rPr>
          <w:rFonts w:ascii="Times New Roman" w:hAnsi="Times New Roman" w:cs="Times New Roman"/>
          <w:sz w:val="24"/>
          <w:szCs w:val="24"/>
        </w:rPr>
        <w:t>2017</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"Internal</w:t>
      </w:r>
      <w:r w:rsidRPr="0046192D">
        <w:rPr>
          <w:rFonts w:ascii="Times New Roman" w:hAnsi="Times New Roman" w:cs="Times New Roman"/>
          <w:sz w:val="24"/>
          <w:szCs w:val="24"/>
        </w:rPr>
        <w:tab/>
        <w:t>Drivers and Performance Consequences of Small Firm Green Business Strategy: The</w:t>
      </w:r>
      <w:r w:rsidRPr="0046192D">
        <w:rPr>
          <w:rFonts w:ascii="Times New Roman" w:hAnsi="Times New Roman" w:cs="Times New Roman"/>
          <w:sz w:val="24"/>
          <w:szCs w:val="24"/>
        </w:rPr>
        <w:tab/>
        <w:t xml:space="preserve">Moderating Role of External Forces", </w:t>
      </w:r>
      <w:r w:rsidRPr="0046192D">
        <w:rPr>
          <w:rFonts w:ascii="Times New Roman" w:hAnsi="Times New Roman" w:cs="Times New Roman"/>
          <w:i/>
          <w:iCs/>
          <w:sz w:val="24"/>
          <w:szCs w:val="24"/>
        </w:rPr>
        <w:t>Journal of Business Ethics</w:t>
      </w:r>
      <w:r w:rsidRPr="0046192D">
        <w:rPr>
          <w:rFonts w:ascii="Times New Roman" w:hAnsi="Times New Roman" w:cs="Times New Roman"/>
          <w:sz w:val="24"/>
          <w:szCs w:val="24"/>
        </w:rPr>
        <w:t xml:space="preserve"> 140</w:t>
      </w:r>
      <w:r w:rsidR="003631B5">
        <w:rPr>
          <w:rFonts w:ascii="Times New Roman" w:hAnsi="Times New Roman" w:cs="Times New Roman"/>
          <w:sz w:val="24"/>
          <w:szCs w:val="24"/>
        </w:rPr>
        <w:t>(</w:t>
      </w:r>
      <w:r w:rsidRPr="0046192D">
        <w:rPr>
          <w:rFonts w:ascii="Times New Roman" w:hAnsi="Times New Roman" w:cs="Times New Roman"/>
          <w:sz w:val="24"/>
          <w:szCs w:val="24"/>
        </w:rPr>
        <w:t>3</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585-606.</w:t>
      </w:r>
    </w:p>
    <w:p w14:paraId="4182FEE3" w14:textId="65732DB9" w:rsidR="0046192D" w:rsidRPr="0046192D" w:rsidRDefault="0046192D" w:rsidP="0046192D">
      <w:pPr>
        <w:spacing w:line="360" w:lineRule="auto"/>
        <w:jc w:val="both"/>
        <w:rPr>
          <w:rFonts w:ascii="Times New Roman" w:hAnsi="Times New Roman" w:cs="Times New Roman"/>
          <w:iCs/>
          <w:sz w:val="24"/>
          <w:szCs w:val="24"/>
        </w:rPr>
      </w:pPr>
      <w:r w:rsidRPr="0046192D">
        <w:rPr>
          <w:rFonts w:ascii="Times New Roman" w:hAnsi="Times New Roman" w:cs="Times New Roman"/>
          <w:sz w:val="24"/>
          <w:szCs w:val="24"/>
        </w:rPr>
        <w:t>Leonidou, L. C., Christ</w:t>
      </w:r>
      <w:r w:rsidR="003631B5">
        <w:rPr>
          <w:rFonts w:ascii="Times New Roman" w:hAnsi="Times New Roman" w:cs="Times New Roman"/>
          <w:sz w:val="24"/>
          <w:szCs w:val="24"/>
        </w:rPr>
        <w:t xml:space="preserve">odoulides, P. and Thwaites, D. </w:t>
      </w:r>
      <w:r w:rsidRPr="0046192D">
        <w:rPr>
          <w:rFonts w:ascii="Times New Roman" w:hAnsi="Times New Roman" w:cs="Times New Roman"/>
          <w:sz w:val="24"/>
          <w:szCs w:val="24"/>
        </w:rPr>
        <w:t>2016</w:t>
      </w:r>
      <w:r w:rsidR="003631B5">
        <w:rPr>
          <w:rFonts w:ascii="Times New Roman" w:hAnsi="Times New Roman" w:cs="Times New Roman"/>
          <w:sz w:val="24"/>
          <w:szCs w:val="24"/>
        </w:rPr>
        <w:t>.</w:t>
      </w:r>
      <w:r w:rsidRPr="0046192D">
        <w:rPr>
          <w:rFonts w:ascii="Times New Roman" w:hAnsi="Times New Roman" w:cs="Times New Roman"/>
          <w:sz w:val="24"/>
          <w:szCs w:val="24"/>
        </w:rPr>
        <w:t xml:space="preserve"> "</w:t>
      </w:r>
      <w:r w:rsidRPr="0046192D">
        <w:rPr>
          <w:rFonts w:ascii="Times New Roman" w:hAnsi="Times New Roman" w:cs="Times New Roman"/>
          <w:iCs/>
          <w:sz w:val="24"/>
          <w:szCs w:val="24"/>
        </w:rPr>
        <w:t>External Determinants and</w:t>
      </w:r>
      <w:r w:rsidRPr="0046192D">
        <w:rPr>
          <w:rFonts w:ascii="Times New Roman" w:hAnsi="Times New Roman" w:cs="Times New Roman"/>
          <w:iCs/>
          <w:sz w:val="24"/>
          <w:szCs w:val="24"/>
        </w:rPr>
        <w:tab/>
        <w:t>Financial Outcomes of an Eco-friendly Orientation in Smaller Manufacturing Firms",</w:t>
      </w:r>
      <w:r w:rsidRPr="0046192D">
        <w:rPr>
          <w:rFonts w:ascii="Times New Roman" w:hAnsi="Times New Roman" w:cs="Times New Roman"/>
          <w:bCs/>
          <w:sz w:val="24"/>
          <w:szCs w:val="24"/>
        </w:rPr>
        <w:tab/>
      </w:r>
      <w:r w:rsidRPr="0046192D">
        <w:rPr>
          <w:rFonts w:ascii="Times New Roman" w:hAnsi="Times New Roman" w:cs="Times New Roman"/>
          <w:i/>
          <w:sz w:val="24"/>
          <w:szCs w:val="24"/>
        </w:rPr>
        <w:t>Journal of Small Business M</w:t>
      </w:r>
      <w:r w:rsidR="003D6870">
        <w:rPr>
          <w:rFonts w:ascii="Times New Roman" w:hAnsi="Times New Roman" w:cs="Times New Roman"/>
          <w:i/>
          <w:sz w:val="24"/>
          <w:szCs w:val="24"/>
        </w:rPr>
        <w:t xml:space="preserve">anagement </w:t>
      </w:r>
      <w:r w:rsidR="003D6870">
        <w:rPr>
          <w:rFonts w:ascii="Times New Roman" w:hAnsi="Times New Roman" w:cs="Times New Roman"/>
          <w:iCs/>
          <w:sz w:val="24"/>
          <w:szCs w:val="24"/>
        </w:rPr>
        <w:t>54(1):</w:t>
      </w:r>
      <w:r w:rsidRPr="0046192D">
        <w:rPr>
          <w:rFonts w:ascii="Times New Roman" w:hAnsi="Times New Roman" w:cs="Times New Roman"/>
          <w:iCs/>
          <w:sz w:val="24"/>
          <w:szCs w:val="24"/>
        </w:rPr>
        <w:t> 5-25.</w:t>
      </w:r>
    </w:p>
    <w:p w14:paraId="59792ABF" w14:textId="4A5E53BC" w:rsidR="0046192D" w:rsidRPr="0046192D" w:rsidRDefault="0046192D" w:rsidP="0046192D">
      <w:pPr>
        <w:spacing w:line="360" w:lineRule="auto"/>
        <w:jc w:val="both"/>
        <w:rPr>
          <w:rFonts w:ascii="Times New Roman" w:hAnsi="Times New Roman" w:cs="Times New Roman"/>
          <w:iCs/>
          <w:sz w:val="24"/>
          <w:szCs w:val="24"/>
        </w:rPr>
      </w:pPr>
      <w:r w:rsidRPr="0046192D">
        <w:rPr>
          <w:rFonts w:ascii="Times New Roman" w:hAnsi="Times New Roman" w:cs="Times New Roman"/>
          <w:sz w:val="24"/>
          <w:szCs w:val="24"/>
        </w:rPr>
        <w:t>Lepoutre, J. and Heene, A. 2006</w:t>
      </w:r>
      <w:r w:rsidR="003D6870">
        <w:rPr>
          <w:rFonts w:ascii="Times New Roman" w:hAnsi="Times New Roman" w:cs="Times New Roman"/>
          <w:sz w:val="24"/>
          <w:szCs w:val="24"/>
        </w:rPr>
        <w:t>.</w:t>
      </w:r>
      <w:r w:rsidRPr="0046192D">
        <w:rPr>
          <w:rFonts w:ascii="Times New Roman" w:hAnsi="Times New Roman" w:cs="Times New Roman"/>
          <w:sz w:val="24"/>
          <w:szCs w:val="24"/>
        </w:rPr>
        <w:t xml:space="preserve"> "Investigating the impact of firm size on small business</w:t>
      </w:r>
      <w:r w:rsidRPr="0046192D">
        <w:rPr>
          <w:rFonts w:ascii="Times New Roman" w:hAnsi="Times New Roman" w:cs="Times New Roman"/>
          <w:sz w:val="24"/>
          <w:szCs w:val="24"/>
        </w:rPr>
        <w:tab/>
        <w:t xml:space="preserve">social responsibility: A critical review", </w:t>
      </w:r>
      <w:r w:rsidRPr="0046192D">
        <w:rPr>
          <w:rFonts w:ascii="Times New Roman" w:hAnsi="Times New Roman" w:cs="Times New Roman"/>
          <w:i/>
          <w:iCs/>
          <w:sz w:val="24"/>
          <w:szCs w:val="24"/>
        </w:rPr>
        <w:t>Journal of Business Ethics</w:t>
      </w:r>
      <w:r w:rsidRPr="0046192D">
        <w:rPr>
          <w:rFonts w:ascii="Times New Roman" w:hAnsi="Times New Roman" w:cs="Times New Roman"/>
          <w:sz w:val="24"/>
          <w:szCs w:val="24"/>
        </w:rPr>
        <w:t xml:space="preserve"> 67</w:t>
      </w:r>
      <w:r w:rsidR="003D6870">
        <w:rPr>
          <w:rFonts w:ascii="Times New Roman" w:hAnsi="Times New Roman" w:cs="Times New Roman"/>
          <w:sz w:val="24"/>
          <w:szCs w:val="24"/>
        </w:rPr>
        <w:t>(</w:t>
      </w:r>
      <w:r w:rsidRPr="0046192D">
        <w:rPr>
          <w:rFonts w:ascii="Times New Roman" w:hAnsi="Times New Roman" w:cs="Times New Roman"/>
          <w:sz w:val="24"/>
          <w:szCs w:val="24"/>
        </w:rPr>
        <w:t>3</w:t>
      </w:r>
      <w:r w:rsidR="003D6870">
        <w:rPr>
          <w:rFonts w:ascii="Times New Roman" w:hAnsi="Times New Roman" w:cs="Times New Roman"/>
          <w:sz w:val="24"/>
          <w:szCs w:val="24"/>
        </w:rPr>
        <w:t xml:space="preserve">): </w:t>
      </w:r>
      <w:r w:rsidRPr="0046192D">
        <w:rPr>
          <w:rFonts w:ascii="Times New Roman" w:hAnsi="Times New Roman" w:cs="Times New Roman"/>
          <w:sz w:val="24"/>
          <w:szCs w:val="24"/>
        </w:rPr>
        <w:t>257–273.</w:t>
      </w:r>
    </w:p>
    <w:p w14:paraId="2D9936B7" w14:textId="7D225581" w:rsidR="0046192D" w:rsidRPr="0046192D" w:rsidRDefault="003D6870"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Lindblom, C. K. </w:t>
      </w:r>
      <w:r w:rsidR="0046192D" w:rsidRPr="0046192D">
        <w:rPr>
          <w:rFonts w:ascii="Times New Roman" w:hAnsi="Times New Roman" w:cs="Times New Roman"/>
          <w:bCs/>
          <w:sz w:val="24"/>
          <w:szCs w:val="24"/>
        </w:rPr>
        <w:t>1983</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"The concept of organisational legitimacy and its implications for</w:t>
      </w:r>
      <w:r w:rsidR="0046192D" w:rsidRPr="0046192D">
        <w:rPr>
          <w:rFonts w:ascii="Times New Roman" w:hAnsi="Times New Roman" w:cs="Times New Roman"/>
          <w:bCs/>
          <w:sz w:val="24"/>
          <w:szCs w:val="24"/>
        </w:rPr>
        <w:tab/>
        <w:t>corporate social responsibility disclosure", American Accounting Association Public</w:t>
      </w:r>
      <w:r w:rsidR="0046192D" w:rsidRPr="0046192D">
        <w:rPr>
          <w:rFonts w:ascii="Times New Roman" w:hAnsi="Times New Roman" w:cs="Times New Roman"/>
          <w:bCs/>
          <w:sz w:val="24"/>
          <w:szCs w:val="24"/>
        </w:rPr>
        <w:tab/>
        <w:t>Interest Section, Working paper.</w:t>
      </w:r>
    </w:p>
    <w:p w14:paraId="69D4D28F" w14:textId="44A1EEFF" w:rsidR="0046192D" w:rsidRPr="0046192D" w:rsidRDefault="003D6870"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Lucas, M. T. and Wilson, M. A. 2008.</w:t>
      </w:r>
      <w:r w:rsidR="0046192D" w:rsidRPr="0046192D">
        <w:rPr>
          <w:rFonts w:ascii="Times New Roman" w:hAnsi="Times New Roman" w:cs="Times New Roman"/>
          <w:sz w:val="24"/>
          <w:szCs w:val="24"/>
        </w:rPr>
        <w:t xml:space="preserve"> "Tracking the Relationship Between Environmental</w:t>
      </w:r>
      <w:r w:rsidR="0046192D" w:rsidRPr="0046192D">
        <w:rPr>
          <w:rFonts w:ascii="Times New Roman" w:hAnsi="Times New Roman" w:cs="Times New Roman"/>
          <w:sz w:val="24"/>
          <w:szCs w:val="24"/>
        </w:rPr>
        <w:tab/>
        <w:t xml:space="preserve">Management and Financial Performance in the Service Industry", </w:t>
      </w:r>
      <w:r w:rsidR="0046192D" w:rsidRPr="0046192D">
        <w:rPr>
          <w:rFonts w:ascii="Times New Roman" w:hAnsi="Times New Roman" w:cs="Times New Roman"/>
          <w:i/>
          <w:iCs/>
          <w:sz w:val="24"/>
          <w:szCs w:val="24"/>
        </w:rPr>
        <w:t>Service Business</w:t>
      </w:r>
      <w:r>
        <w:rPr>
          <w:rFonts w:ascii="Times New Roman" w:hAnsi="Times New Roman" w:cs="Times New Roman"/>
          <w:sz w:val="24"/>
          <w:szCs w:val="24"/>
        </w:rPr>
        <w:t>, 2:</w:t>
      </w:r>
      <w:r>
        <w:rPr>
          <w:rFonts w:ascii="Times New Roman" w:hAnsi="Times New Roman" w:cs="Times New Roman"/>
          <w:sz w:val="24"/>
          <w:szCs w:val="24"/>
        </w:rPr>
        <w:tab/>
      </w:r>
      <w:r w:rsidR="0046192D" w:rsidRPr="0046192D">
        <w:rPr>
          <w:rFonts w:ascii="Times New Roman" w:hAnsi="Times New Roman" w:cs="Times New Roman"/>
          <w:sz w:val="24"/>
          <w:szCs w:val="24"/>
        </w:rPr>
        <w:t>203–218.</w:t>
      </w:r>
    </w:p>
    <w:p w14:paraId="249EAE1D" w14:textId="5A8A9621" w:rsidR="0046192D" w:rsidRPr="0046192D" w:rsidRDefault="003D6870"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Mensah, I. </w:t>
      </w:r>
      <w:r w:rsidR="0046192D" w:rsidRPr="0046192D">
        <w:rPr>
          <w:rFonts w:ascii="Times New Roman" w:hAnsi="Times New Roman" w:cs="Times New Roman"/>
          <w:sz w:val="24"/>
          <w:szCs w:val="24"/>
        </w:rPr>
        <w:t>2014</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"Stakeholder pressure and hotel environmental performance in Accra,</w:t>
      </w:r>
      <w:r w:rsidR="0046192D" w:rsidRPr="0046192D">
        <w:rPr>
          <w:rFonts w:ascii="Times New Roman" w:hAnsi="Times New Roman" w:cs="Times New Roman"/>
          <w:sz w:val="24"/>
          <w:szCs w:val="24"/>
        </w:rPr>
        <w:tab/>
        <w:t xml:space="preserve">Ghana", </w:t>
      </w:r>
      <w:r w:rsidR="0046192D" w:rsidRPr="0046192D">
        <w:rPr>
          <w:rFonts w:ascii="Times New Roman" w:hAnsi="Times New Roman" w:cs="Times New Roman"/>
          <w:i/>
          <w:iCs/>
          <w:sz w:val="24"/>
          <w:szCs w:val="24"/>
        </w:rPr>
        <w:t>Management of Environmental Quality: An International Journal</w:t>
      </w:r>
      <w:r w:rsidR="0046192D" w:rsidRPr="0046192D">
        <w:rPr>
          <w:rFonts w:ascii="Times New Roman" w:hAnsi="Times New Roman" w:cs="Times New Roman"/>
          <w:sz w:val="24"/>
          <w:szCs w:val="24"/>
        </w:rPr>
        <w:t xml:space="preserve"> 25</w:t>
      </w:r>
      <w:r>
        <w:rPr>
          <w:rFonts w:ascii="Times New Roman" w:hAnsi="Times New Roman" w:cs="Times New Roman"/>
          <w:sz w:val="24"/>
          <w:szCs w:val="24"/>
        </w:rPr>
        <w:t>(</w:t>
      </w:r>
      <w:r w:rsidR="0046192D" w:rsidRPr="0046192D">
        <w:rPr>
          <w:rFonts w:ascii="Times New Roman" w:hAnsi="Times New Roman" w:cs="Times New Roman"/>
          <w:sz w:val="24"/>
          <w:szCs w:val="24"/>
        </w:rPr>
        <w:t>2</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227</w:t>
      </w:r>
      <w:r>
        <w:rPr>
          <w:rFonts w:ascii="Times New Roman" w:hAnsi="Times New Roman" w:cs="Times New Roman"/>
          <w:sz w:val="24"/>
          <w:szCs w:val="24"/>
        </w:rPr>
        <w:t>-</w:t>
      </w:r>
      <w:r>
        <w:rPr>
          <w:rFonts w:ascii="Times New Roman" w:hAnsi="Times New Roman" w:cs="Times New Roman"/>
          <w:sz w:val="24"/>
          <w:szCs w:val="24"/>
        </w:rPr>
        <w:tab/>
      </w:r>
      <w:r w:rsidR="0046192D" w:rsidRPr="0046192D">
        <w:rPr>
          <w:rFonts w:ascii="Times New Roman" w:hAnsi="Times New Roman" w:cs="Times New Roman"/>
          <w:sz w:val="24"/>
          <w:szCs w:val="24"/>
        </w:rPr>
        <w:t>243.</w:t>
      </w:r>
    </w:p>
    <w:p w14:paraId="768A532B" w14:textId="1070A937" w:rsidR="0046192D" w:rsidRPr="0046192D" w:rsidRDefault="003D6870"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Mensah, I. and Blankson, E. J. </w:t>
      </w:r>
      <w:r w:rsidR="0046192D" w:rsidRPr="0046192D">
        <w:rPr>
          <w:rFonts w:ascii="Times New Roman" w:hAnsi="Times New Roman" w:cs="Times New Roman"/>
          <w:sz w:val="24"/>
          <w:szCs w:val="24"/>
        </w:rPr>
        <w:t>2013</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"Determinants of hotels’ environmental performance:</w:t>
      </w:r>
      <w:r w:rsidR="0046192D" w:rsidRPr="0046192D">
        <w:rPr>
          <w:rFonts w:ascii="Times New Roman" w:hAnsi="Times New Roman" w:cs="Times New Roman"/>
          <w:sz w:val="24"/>
          <w:szCs w:val="24"/>
        </w:rPr>
        <w:tab/>
        <w:t xml:space="preserve">Evidence from the hotel industry in Accra, Ghana", </w:t>
      </w:r>
      <w:r w:rsidR="0046192D" w:rsidRPr="0046192D">
        <w:rPr>
          <w:rFonts w:ascii="Times New Roman" w:hAnsi="Times New Roman" w:cs="Times New Roman"/>
          <w:i/>
          <w:sz w:val="24"/>
          <w:szCs w:val="24"/>
        </w:rPr>
        <w:t>Journal of Sustainable Tourism</w:t>
      </w:r>
      <w:r w:rsidR="0046192D" w:rsidRPr="0046192D">
        <w:rPr>
          <w:rFonts w:ascii="Times New Roman" w:hAnsi="Times New Roman" w:cs="Times New Roman"/>
          <w:sz w:val="24"/>
          <w:szCs w:val="24"/>
        </w:rPr>
        <w:tab/>
        <w:t xml:space="preserve"> 21</w:t>
      </w:r>
      <w:r>
        <w:rPr>
          <w:rFonts w:ascii="Times New Roman" w:hAnsi="Times New Roman" w:cs="Times New Roman"/>
          <w:sz w:val="24"/>
          <w:szCs w:val="24"/>
        </w:rPr>
        <w:t>(</w:t>
      </w:r>
      <w:r w:rsidR="0046192D" w:rsidRPr="0046192D">
        <w:rPr>
          <w:rFonts w:ascii="Times New Roman" w:hAnsi="Times New Roman" w:cs="Times New Roman"/>
          <w:sz w:val="24"/>
          <w:szCs w:val="24"/>
        </w:rPr>
        <w:t>8</w:t>
      </w:r>
      <w:r>
        <w:rPr>
          <w:rFonts w:ascii="Times New Roman" w:hAnsi="Times New Roman" w:cs="Times New Roman"/>
          <w:sz w:val="24"/>
          <w:szCs w:val="24"/>
        </w:rPr>
        <w:t>)</w:t>
      </w:r>
      <w:r w:rsidR="0046192D" w:rsidRPr="0046192D">
        <w:rPr>
          <w:rFonts w:ascii="Times New Roman" w:hAnsi="Times New Roman" w:cs="Times New Roman"/>
          <w:sz w:val="24"/>
          <w:szCs w:val="24"/>
        </w:rPr>
        <w:t>, 1212–1231.</w:t>
      </w:r>
    </w:p>
    <w:p w14:paraId="33A58126" w14:textId="3BD110DD"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 xml:space="preserve">Mathews, M. R. </w:t>
      </w:r>
      <w:r w:rsidRPr="0046192D">
        <w:rPr>
          <w:rFonts w:ascii="Times New Roman" w:hAnsi="Times New Roman" w:cs="Times New Roman"/>
          <w:bCs/>
          <w:sz w:val="24"/>
          <w:szCs w:val="24"/>
        </w:rPr>
        <w:t>1993</w:t>
      </w:r>
      <w:r w:rsidR="003D6870">
        <w:rPr>
          <w:rFonts w:ascii="Times New Roman" w:hAnsi="Times New Roman" w:cs="Times New Roman"/>
          <w:bCs/>
          <w:sz w:val="24"/>
          <w:szCs w:val="24"/>
        </w:rPr>
        <w:t>.</w:t>
      </w:r>
      <w:r w:rsidRPr="0046192D">
        <w:rPr>
          <w:rFonts w:ascii="Times New Roman" w:hAnsi="Times New Roman" w:cs="Times New Roman"/>
          <w:bCs/>
          <w:sz w:val="24"/>
          <w:szCs w:val="24"/>
        </w:rPr>
        <w:t xml:space="preserve"> "</w:t>
      </w:r>
      <w:r w:rsidRPr="0046192D">
        <w:rPr>
          <w:rFonts w:ascii="Times New Roman" w:hAnsi="Times New Roman" w:cs="Times New Roman"/>
          <w:bCs/>
          <w:iCs/>
          <w:sz w:val="24"/>
          <w:szCs w:val="24"/>
        </w:rPr>
        <w:t>Socially Responsible Accounting",</w:t>
      </w:r>
      <w:r w:rsidRPr="0046192D">
        <w:rPr>
          <w:rFonts w:ascii="Times New Roman" w:hAnsi="Times New Roman" w:cs="Times New Roman"/>
          <w:b/>
          <w:bCs/>
          <w:i/>
          <w:iCs/>
          <w:sz w:val="24"/>
          <w:szCs w:val="24"/>
        </w:rPr>
        <w:t xml:space="preserve"> </w:t>
      </w:r>
      <w:r w:rsidRPr="0046192D">
        <w:rPr>
          <w:rFonts w:ascii="Times New Roman" w:hAnsi="Times New Roman" w:cs="Times New Roman"/>
          <w:sz w:val="24"/>
          <w:szCs w:val="24"/>
        </w:rPr>
        <w:t>Chapman and Hall, London.</w:t>
      </w:r>
    </w:p>
    <w:p w14:paraId="6F585143" w14:textId="1A9C5299"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Ministry of Envir</w:t>
      </w:r>
      <w:r w:rsidR="003D6870">
        <w:rPr>
          <w:rFonts w:ascii="Times New Roman" w:hAnsi="Times New Roman" w:cs="Times New Roman"/>
          <w:sz w:val="24"/>
          <w:szCs w:val="24"/>
        </w:rPr>
        <w:t xml:space="preserve">onment Science and Technology. </w:t>
      </w:r>
      <w:r w:rsidRPr="0046192D">
        <w:rPr>
          <w:rFonts w:ascii="Times New Roman" w:hAnsi="Times New Roman" w:cs="Times New Roman"/>
          <w:sz w:val="24"/>
          <w:szCs w:val="24"/>
        </w:rPr>
        <w:t>2012</w:t>
      </w:r>
      <w:r w:rsidR="003D6870">
        <w:rPr>
          <w:rFonts w:ascii="Times New Roman" w:hAnsi="Times New Roman" w:cs="Times New Roman"/>
          <w:sz w:val="24"/>
          <w:szCs w:val="24"/>
        </w:rPr>
        <w:t>.</w:t>
      </w:r>
      <w:r w:rsidRPr="0046192D">
        <w:rPr>
          <w:rFonts w:ascii="Times New Roman" w:hAnsi="Times New Roman" w:cs="Times New Roman"/>
          <w:sz w:val="24"/>
          <w:szCs w:val="24"/>
        </w:rPr>
        <w:t xml:space="preserve"> "National assessment </w:t>
      </w:r>
      <w:r w:rsidRPr="0046192D">
        <w:rPr>
          <w:rFonts w:ascii="Times New Roman" w:hAnsi="Times New Roman" w:cs="Times New Roman"/>
          <w:sz w:val="24"/>
          <w:szCs w:val="24"/>
        </w:rPr>
        <w:tab/>
        <w:t>report on</w:t>
      </w:r>
      <w:r w:rsidRPr="0046192D">
        <w:rPr>
          <w:rFonts w:ascii="Times New Roman" w:hAnsi="Times New Roman" w:cs="Times New Roman"/>
          <w:sz w:val="24"/>
          <w:szCs w:val="24"/>
        </w:rPr>
        <w:tab/>
        <w:t>achievement of sustainable development goals and targets for Rio+20 conference",</w:t>
      </w:r>
      <w:r w:rsidRPr="0046192D">
        <w:rPr>
          <w:rFonts w:ascii="Times New Roman" w:hAnsi="Times New Roman" w:cs="Times New Roman"/>
          <w:sz w:val="24"/>
          <w:szCs w:val="24"/>
        </w:rPr>
        <w:tab/>
        <w:t>Accra.</w:t>
      </w:r>
    </w:p>
    <w:p w14:paraId="2A327BF7" w14:textId="0F4BBBAA"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Mitchell, R. K.</w:t>
      </w:r>
      <w:r w:rsidR="003D6870">
        <w:rPr>
          <w:rFonts w:ascii="Times New Roman" w:hAnsi="Times New Roman" w:cs="Times New Roman"/>
          <w:sz w:val="24"/>
          <w:szCs w:val="24"/>
        </w:rPr>
        <w:t xml:space="preserve">, Agle, B. R., and Wood, D. J. </w:t>
      </w:r>
      <w:r w:rsidRPr="0046192D">
        <w:rPr>
          <w:rFonts w:ascii="Times New Roman" w:hAnsi="Times New Roman" w:cs="Times New Roman"/>
          <w:sz w:val="24"/>
          <w:szCs w:val="24"/>
        </w:rPr>
        <w:t>1997</w:t>
      </w:r>
      <w:r w:rsidR="003D6870">
        <w:rPr>
          <w:rFonts w:ascii="Times New Roman" w:hAnsi="Times New Roman" w:cs="Times New Roman"/>
          <w:sz w:val="24"/>
          <w:szCs w:val="24"/>
        </w:rPr>
        <w:t>.</w:t>
      </w:r>
      <w:r w:rsidRPr="0046192D">
        <w:rPr>
          <w:rFonts w:ascii="Times New Roman" w:hAnsi="Times New Roman" w:cs="Times New Roman"/>
          <w:sz w:val="24"/>
          <w:szCs w:val="24"/>
        </w:rPr>
        <w:t xml:space="preserve"> "Toward a theory of stakeholder</w:t>
      </w:r>
      <w:r w:rsidRPr="0046192D">
        <w:rPr>
          <w:rFonts w:ascii="Times New Roman" w:hAnsi="Times New Roman" w:cs="Times New Roman"/>
          <w:sz w:val="24"/>
          <w:szCs w:val="24"/>
        </w:rPr>
        <w:tab/>
        <w:t>identification and salience: Defining the principle of who and what really counts",</w:t>
      </w:r>
      <w:r w:rsidRPr="0046192D">
        <w:rPr>
          <w:rFonts w:ascii="Times New Roman" w:hAnsi="Times New Roman" w:cs="Times New Roman"/>
          <w:sz w:val="24"/>
          <w:szCs w:val="24"/>
        </w:rPr>
        <w:tab/>
      </w:r>
      <w:r w:rsidRPr="0046192D">
        <w:rPr>
          <w:rFonts w:ascii="Times New Roman" w:hAnsi="Times New Roman" w:cs="Times New Roman"/>
          <w:i/>
          <w:iCs/>
          <w:sz w:val="24"/>
          <w:szCs w:val="24"/>
        </w:rPr>
        <w:t>Academy of Management Review</w:t>
      </w:r>
      <w:r w:rsidR="003D6870">
        <w:rPr>
          <w:rFonts w:ascii="Times New Roman" w:hAnsi="Times New Roman" w:cs="Times New Roman"/>
          <w:sz w:val="24"/>
          <w:szCs w:val="24"/>
        </w:rPr>
        <w:t xml:space="preserve"> </w:t>
      </w:r>
      <w:r w:rsidRPr="0046192D">
        <w:rPr>
          <w:rFonts w:ascii="Times New Roman" w:hAnsi="Times New Roman" w:cs="Times New Roman"/>
          <w:sz w:val="24"/>
          <w:szCs w:val="24"/>
        </w:rPr>
        <w:t>22</w:t>
      </w:r>
      <w:r w:rsidR="003D6870">
        <w:rPr>
          <w:rFonts w:ascii="Times New Roman" w:hAnsi="Times New Roman" w:cs="Times New Roman"/>
          <w:sz w:val="24"/>
          <w:szCs w:val="24"/>
        </w:rPr>
        <w:t>(</w:t>
      </w:r>
      <w:r w:rsidRPr="0046192D">
        <w:rPr>
          <w:rFonts w:ascii="Times New Roman" w:hAnsi="Times New Roman" w:cs="Times New Roman"/>
          <w:sz w:val="24"/>
          <w:szCs w:val="24"/>
        </w:rPr>
        <w:t>4</w:t>
      </w:r>
      <w:r w:rsidR="003D6870">
        <w:rPr>
          <w:rFonts w:ascii="Times New Roman" w:hAnsi="Times New Roman" w:cs="Times New Roman"/>
          <w:sz w:val="24"/>
          <w:szCs w:val="24"/>
        </w:rPr>
        <w:t>):</w:t>
      </w:r>
      <w:r w:rsidRPr="0046192D">
        <w:rPr>
          <w:rFonts w:ascii="Times New Roman" w:hAnsi="Times New Roman" w:cs="Times New Roman"/>
          <w:sz w:val="24"/>
          <w:szCs w:val="24"/>
        </w:rPr>
        <w:t xml:space="preserve"> 853–886.</w:t>
      </w:r>
    </w:p>
    <w:p w14:paraId="6DCA79AF" w14:textId="21263D66"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 xml:space="preserve">Morrow, D., Rondinelli, D. </w:t>
      </w:r>
      <w:r w:rsidR="003D6870">
        <w:rPr>
          <w:rFonts w:ascii="Times New Roman" w:hAnsi="Times New Roman" w:cs="Times New Roman"/>
          <w:bCs/>
          <w:sz w:val="24"/>
          <w:szCs w:val="24"/>
        </w:rPr>
        <w:t>2002.</w:t>
      </w:r>
      <w:r w:rsidRPr="0046192D">
        <w:rPr>
          <w:rFonts w:ascii="Times New Roman" w:hAnsi="Times New Roman" w:cs="Times New Roman"/>
          <w:bCs/>
          <w:sz w:val="24"/>
          <w:szCs w:val="24"/>
        </w:rPr>
        <w:t xml:space="preserve"> "Adopting corporate environmental management systems:</w:t>
      </w:r>
      <w:r w:rsidRPr="0046192D">
        <w:rPr>
          <w:rFonts w:ascii="Times New Roman" w:hAnsi="Times New Roman" w:cs="Times New Roman"/>
          <w:bCs/>
          <w:sz w:val="24"/>
          <w:szCs w:val="24"/>
        </w:rPr>
        <w:tab/>
        <w:t xml:space="preserve">motivations and results of ISO 14001 and EMAS certification", </w:t>
      </w:r>
      <w:r w:rsidRPr="0046192D">
        <w:rPr>
          <w:rFonts w:ascii="Times New Roman" w:hAnsi="Times New Roman" w:cs="Times New Roman"/>
          <w:bCs/>
          <w:i/>
          <w:sz w:val="24"/>
          <w:szCs w:val="24"/>
        </w:rPr>
        <w:t>European Management</w:t>
      </w:r>
      <w:r w:rsidRPr="0046192D">
        <w:rPr>
          <w:rFonts w:ascii="Times New Roman" w:hAnsi="Times New Roman" w:cs="Times New Roman"/>
          <w:bCs/>
          <w:i/>
          <w:sz w:val="24"/>
          <w:szCs w:val="24"/>
        </w:rPr>
        <w:tab/>
        <w:t>Journal</w:t>
      </w:r>
      <w:r w:rsidR="003D6870">
        <w:rPr>
          <w:rFonts w:ascii="Times New Roman" w:hAnsi="Times New Roman" w:cs="Times New Roman"/>
          <w:bCs/>
          <w:sz w:val="24"/>
          <w:szCs w:val="24"/>
        </w:rPr>
        <w:t xml:space="preserve"> </w:t>
      </w:r>
      <w:r w:rsidRPr="0046192D">
        <w:rPr>
          <w:rFonts w:ascii="Times New Roman" w:hAnsi="Times New Roman" w:cs="Times New Roman"/>
          <w:bCs/>
          <w:sz w:val="24"/>
          <w:szCs w:val="24"/>
        </w:rPr>
        <w:t>20</w:t>
      </w:r>
      <w:r w:rsidR="003D6870">
        <w:rPr>
          <w:rFonts w:ascii="Times New Roman" w:hAnsi="Times New Roman" w:cs="Times New Roman"/>
          <w:bCs/>
          <w:sz w:val="24"/>
          <w:szCs w:val="24"/>
        </w:rPr>
        <w:t>(</w:t>
      </w:r>
      <w:r w:rsidRPr="0046192D">
        <w:rPr>
          <w:rFonts w:ascii="Times New Roman" w:hAnsi="Times New Roman" w:cs="Times New Roman"/>
          <w:bCs/>
          <w:sz w:val="24"/>
          <w:szCs w:val="24"/>
        </w:rPr>
        <w:t>2</w:t>
      </w:r>
      <w:r w:rsidR="003D6870">
        <w:rPr>
          <w:rFonts w:ascii="Times New Roman" w:hAnsi="Times New Roman" w:cs="Times New Roman"/>
          <w:bCs/>
          <w:sz w:val="24"/>
          <w:szCs w:val="24"/>
        </w:rPr>
        <w:t>):</w:t>
      </w:r>
      <w:r w:rsidRPr="0046192D">
        <w:rPr>
          <w:rFonts w:ascii="Times New Roman" w:hAnsi="Times New Roman" w:cs="Times New Roman"/>
          <w:bCs/>
          <w:sz w:val="24"/>
          <w:szCs w:val="24"/>
        </w:rPr>
        <w:t xml:space="preserve"> 159–171.</w:t>
      </w:r>
    </w:p>
    <w:p w14:paraId="0BAB2F4E" w14:textId="595E8F32"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Myun</w:t>
      </w:r>
      <w:r w:rsidR="003D6870">
        <w:rPr>
          <w:rFonts w:ascii="Times New Roman" w:hAnsi="Times New Roman" w:cs="Times New Roman"/>
          <w:sz w:val="24"/>
          <w:szCs w:val="24"/>
        </w:rPr>
        <w:t xml:space="preserve">g, E., McClaren, A. and Li, L. </w:t>
      </w:r>
      <w:r w:rsidRPr="0046192D">
        <w:rPr>
          <w:rFonts w:ascii="Times New Roman" w:hAnsi="Times New Roman" w:cs="Times New Roman"/>
          <w:sz w:val="24"/>
          <w:szCs w:val="24"/>
        </w:rPr>
        <w:t>2012</w:t>
      </w:r>
      <w:r w:rsidR="003D6870">
        <w:rPr>
          <w:rFonts w:ascii="Times New Roman" w:hAnsi="Times New Roman" w:cs="Times New Roman"/>
          <w:sz w:val="24"/>
          <w:szCs w:val="24"/>
        </w:rPr>
        <w:t>.</w:t>
      </w:r>
      <w:r w:rsidRPr="0046192D">
        <w:rPr>
          <w:rFonts w:ascii="Times New Roman" w:hAnsi="Times New Roman" w:cs="Times New Roman"/>
          <w:sz w:val="24"/>
          <w:szCs w:val="24"/>
        </w:rPr>
        <w:t xml:space="preserve"> “Environmentally related research in scholarly</w:t>
      </w:r>
      <w:r w:rsidRPr="0046192D">
        <w:rPr>
          <w:rFonts w:ascii="Times New Roman" w:hAnsi="Times New Roman" w:cs="Times New Roman"/>
          <w:sz w:val="24"/>
          <w:szCs w:val="24"/>
        </w:rPr>
        <w:tab/>
        <w:t xml:space="preserve">hospitality journals: current status and future opportunities”, </w:t>
      </w:r>
      <w:r w:rsidRPr="0046192D">
        <w:rPr>
          <w:rFonts w:ascii="Times New Roman" w:hAnsi="Times New Roman" w:cs="Times New Roman"/>
          <w:i/>
          <w:sz w:val="24"/>
          <w:szCs w:val="24"/>
        </w:rPr>
        <w:t>International Journal of</w:t>
      </w:r>
      <w:r w:rsidRPr="0046192D">
        <w:rPr>
          <w:rFonts w:ascii="Times New Roman" w:hAnsi="Times New Roman" w:cs="Times New Roman"/>
          <w:sz w:val="24"/>
          <w:szCs w:val="24"/>
        </w:rPr>
        <w:tab/>
      </w:r>
      <w:r w:rsidRPr="0046192D">
        <w:rPr>
          <w:rFonts w:ascii="Times New Roman" w:hAnsi="Times New Roman" w:cs="Times New Roman"/>
          <w:i/>
          <w:sz w:val="24"/>
          <w:szCs w:val="24"/>
        </w:rPr>
        <w:t>Hospitality Management</w:t>
      </w:r>
      <w:r w:rsidR="003D6870">
        <w:rPr>
          <w:rFonts w:ascii="Times New Roman" w:hAnsi="Times New Roman" w:cs="Times New Roman"/>
          <w:sz w:val="24"/>
          <w:szCs w:val="24"/>
        </w:rPr>
        <w:t xml:space="preserve"> </w:t>
      </w:r>
      <w:r w:rsidRPr="0046192D">
        <w:rPr>
          <w:rFonts w:ascii="Times New Roman" w:hAnsi="Times New Roman" w:cs="Times New Roman"/>
          <w:sz w:val="24"/>
          <w:szCs w:val="24"/>
        </w:rPr>
        <w:t>31</w:t>
      </w:r>
      <w:r w:rsidR="003D6870">
        <w:rPr>
          <w:rFonts w:ascii="Times New Roman" w:hAnsi="Times New Roman" w:cs="Times New Roman"/>
          <w:sz w:val="24"/>
          <w:szCs w:val="24"/>
        </w:rPr>
        <w:t>(</w:t>
      </w:r>
      <w:r w:rsidRPr="0046192D">
        <w:rPr>
          <w:rFonts w:ascii="Times New Roman" w:hAnsi="Times New Roman" w:cs="Times New Roman"/>
          <w:sz w:val="24"/>
          <w:szCs w:val="24"/>
        </w:rPr>
        <w:t>4</w:t>
      </w:r>
      <w:r w:rsidR="003D6870">
        <w:rPr>
          <w:rFonts w:ascii="Times New Roman" w:hAnsi="Times New Roman" w:cs="Times New Roman"/>
          <w:sz w:val="24"/>
          <w:szCs w:val="24"/>
        </w:rPr>
        <w:t>):</w:t>
      </w:r>
      <w:r w:rsidRPr="0046192D">
        <w:rPr>
          <w:rFonts w:ascii="Times New Roman" w:hAnsi="Times New Roman" w:cs="Times New Roman"/>
          <w:sz w:val="24"/>
          <w:szCs w:val="24"/>
        </w:rPr>
        <w:t xml:space="preserve"> 1264-1275.</w:t>
      </w:r>
    </w:p>
    <w:p w14:paraId="41427936" w14:textId="42DD0E5E"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Neubaum, D.</w:t>
      </w:r>
      <w:r w:rsidR="003D6870">
        <w:rPr>
          <w:rFonts w:ascii="Times New Roman" w:hAnsi="Times New Roman" w:cs="Times New Roman"/>
          <w:bCs/>
          <w:sz w:val="24"/>
          <w:szCs w:val="24"/>
        </w:rPr>
        <w:t xml:space="preserve">, Mitchell, M., and Schminke, M. </w:t>
      </w:r>
      <w:r w:rsidRPr="0046192D">
        <w:rPr>
          <w:rFonts w:ascii="Times New Roman" w:hAnsi="Times New Roman" w:cs="Times New Roman"/>
          <w:bCs/>
          <w:sz w:val="24"/>
          <w:szCs w:val="24"/>
        </w:rPr>
        <w:t>2004</w:t>
      </w:r>
      <w:r w:rsidR="003D6870">
        <w:rPr>
          <w:rFonts w:ascii="Times New Roman" w:hAnsi="Times New Roman" w:cs="Times New Roman"/>
          <w:bCs/>
          <w:sz w:val="24"/>
          <w:szCs w:val="24"/>
        </w:rPr>
        <w:t>.</w:t>
      </w:r>
      <w:r w:rsidRPr="0046192D">
        <w:rPr>
          <w:rFonts w:ascii="Times New Roman" w:hAnsi="Times New Roman" w:cs="Times New Roman"/>
          <w:bCs/>
          <w:sz w:val="24"/>
          <w:szCs w:val="24"/>
        </w:rPr>
        <w:t xml:space="preserve"> "Firm newness, entrepreneurial</w:t>
      </w:r>
      <w:r w:rsidRPr="0046192D">
        <w:rPr>
          <w:rFonts w:ascii="Times New Roman" w:hAnsi="Times New Roman" w:cs="Times New Roman"/>
          <w:bCs/>
          <w:sz w:val="24"/>
          <w:szCs w:val="24"/>
        </w:rPr>
        <w:tab/>
        <w:t xml:space="preserve">orientation, and ethical climate, </w:t>
      </w:r>
      <w:r w:rsidRPr="0046192D">
        <w:rPr>
          <w:rFonts w:ascii="Times New Roman" w:hAnsi="Times New Roman" w:cs="Times New Roman"/>
          <w:bCs/>
          <w:i/>
          <w:sz w:val="24"/>
          <w:szCs w:val="24"/>
        </w:rPr>
        <w:t>Journal of Business Ethics</w:t>
      </w:r>
      <w:r w:rsidRPr="0046192D">
        <w:rPr>
          <w:rFonts w:ascii="Times New Roman" w:hAnsi="Times New Roman" w:cs="Times New Roman"/>
          <w:bCs/>
          <w:sz w:val="24"/>
          <w:szCs w:val="24"/>
        </w:rPr>
        <w:t xml:space="preserve"> 52</w:t>
      </w:r>
      <w:r w:rsidR="003D6870">
        <w:rPr>
          <w:rFonts w:ascii="Times New Roman" w:hAnsi="Times New Roman" w:cs="Times New Roman"/>
          <w:bCs/>
          <w:sz w:val="24"/>
          <w:szCs w:val="24"/>
        </w:rPr>
        <w:t>(</w:t>
      </w:r>
      <w:r w:rsidRPr="0046192D">
        <w:rPr>
          <w:rFonts w:ascii="Times New Roman" w:hAnsi="Times New Roman" w:cs="Times New Roman"/>
          <w:bCs/>
          <w:sz w:val="24"/>
          <w:szCs w:val="24"/>
        </w:rPr>
        <w:t>4</w:t>
      </w:r>
      <w:r w:rsidR="003D6870">
        <w:rPr>
          <w:rFonts w:ascii="Times New Roman" w:hAnsi="Times New Roman" w:cs="Times New Roman"/>
          <w:bCs/>
          <w:sz w:val="24"/>
          <w:szCs w:val="24"/>
        </w:rPr>
        <w:t>):</w:t>
      </w:r>
      <w:r w:rsidRPr="0046192D">
        <w:rPr>
          <w:rFonts w:ascii="Times New Roman" w:hAnsi="Times New Roman" w:cs="Times New Roman"/>
          <w:bCs/>
          <w:sz w:val="24"/>
          <w:szCs w:val="24"/>
        </w:rPr>
        <w:t xml:space="preserve"> 335–347.</w:t>
      </w:r>
    </w:p>
    <w:p w14:paraId="2E30D719" w14:textId="1BDAEF4E" w:rsidR="0046192D" w:rsidRPr="0046192D" w:rsidRDefault="003D6870"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Ntim, C. G. and Soobaroyen, T. </w:t>
      </w:r>
      <w:r w:rsidR="0046192D" w:rsidRPr="0046192D">
        <w:rPr>
          <w:rFonts w:ascii="Times New Roman" w:hAnsi="Times New Roman" w:cs="Times New Roman"/>
          <w:sz w:val="24"/>
          <w:szCs w:val="24"/>
        </w:rPr>
        <w:t>2013</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"Black Economic Empowerment Disclosures by South</w:t>
      </w:r>
      <w:r w:rsidR="0046192D" w:rsidRPr="0046192D">
        <w:rPr>
          <w:rFonts w:ascii="Times New Roman" w:hAnsi="Times New Roman" w:cs="Times New Roman"/>
          <w:sz w:val="24"/>
          <w:szCs w:val="24"/>
        </w:rPr>
        <w:tab/>
        <w:t>African Listed Corporations: The Influence of Ownership and Board Characteristics",</w:t>
      </w:r>
      <w:r w:rsidR="0046192D" w:rsidRPr="0046192D">
        <w:rPr>
          <w:rFonts w:ascii="Times New Roman" w:hAnsi="Times New Roman" w:cs="Times New Roman"/>
          <w:sz w:val="24"/>
          <w:szCs w:val="24"/>
        </w:rPr>
        <w:tab/>
      </w:r>
      <w:r w:rsidR="0046192D" w:rsidRPr="0046192D">
        <w:rPr>
          <w:rFonts w:ascii="Times New Roman" w:hAnsi="Times New Roman" w:cs="Times New Roman"/>
          <w:i/>
          <w:sz w:val="24"/>
          <w:szCs w:val="24"/>
        </w:rPr>
        <w:t>Journal of B</w:t>
      </w:r>
      <w:r>
        <w:rPr>
          <w:rFonts w:ascii="Times New Roman" w:hAnsi="Times New Roman" w:cs="Times New Roman"/>
          <w:i/>
          <w:sz w:val="24"/>
          <w:szCs w:val="24"/>
        </w:rPr>
        <w:t xml:space="preserve">usiness Ethics </w:t>
      </w:r>
      <w:r>
        <w:rPr>
          <w:rFonts w:ascii="Times New Roman" w:hAnsi="Times New Roman" w:cs="Times New Roman"/>
          <w:sz w:val="24"/>
          <w:szCs w:val="24"/>
        </w:rPr>
        <w:t xml:space="preserve">116: </w:t>
      </w:r>
      <w:r w:rsidR="0046192D" w:rsidRPr="0046192D">
        <w:rPr>
          <w:rFonts w:ascii="Times New Roman" w:hAnsi="Times New Roman" w:cs="Times New Roman"/>
          <w:sz w:val="24"/>
          <w:szCs w:val="24"/>
        </w:rPr>
        <w:t>121–138.</w:t>
      </w:r>
    </w:p>
    <w:p w14:paraId="22B8A2B1" w14:textId="2A039131" w:rsidR="0046192D" w:rsidRPr="0046192D" w:rsidRDefault="003D6870"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Pallant, J. 2007. </w:t>
      </w:r>
      <w:r w:rsidR="0046192D" w:rsidRPr="0046192D">
        <w:rPr>
          <w:rFonts w:ascii="Times New Roman" w:hAnsi="Times New Roman" w:cs="Times New Roman"/>
          <w:bCs/>
          <w:sz w:val="24"/>
          <w:szCs w:val="24"/>
        </w:rPr>
        <w:t>"SPSS survival manual, A step by step guide to data analysis using SPSS for</w:t>
      </w:r>
      <w:r w:rsidR="0046192D" w:rsidRPr="0046192D">
        <w:rPr>
          <w:rFonts w:ascii="Times New Roman" w:hAnsi="Times New Roman" w:cs="Times New Roman"/>
          <w:bCs/>
          <w:sz w:val="24"/>
          <w:szCs w:val="24"/>
        </w:rPr>
        <w:tab/>
        <w:t>Windows", 3rd ed. Berkshire England, McGraw-Hill House.</w:t>
      </w:r>
    </w:p>
    <w:p w14:paraId="20461427" w14:textId="276788A0" w:rsidR="0046192D" w:rsidRPr="0046192D" w:rsidRDefault="003D6870"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Park, B. and Ghauri, N. P. </w:t>
      </w:r>
      <w:r w:rsidR="0046192D" w:rsidRPr="0046192D">
        <w:rPr>
          <w:rFonts w:ascii="Times New Roman" w:hAnsi="Times New Roman" w:cs="Times New Roman"/>
          <w:bCs/>
          <w:sz w:val="24"/>
          <w:szCs w:val="24"/>
        </w:rPr>
        <w:t>2015. "Determinants influencing CSR practices in small and</w:t>
      </w:r>
      <w:r w:rsidR="0046192D" w:rsidRPr="0046192D">
        <w:rPr>
          <w:rFonts w:ascii="Times New Roman" w:hAnsi="Times New Roman" w:cs="Times New Roman"/>
          <w:bCs/>
          <w:sz w:val="24"/>
          <w:szCs w:val="24"/>
        </w:rPr>
        <w:tab/>
        <w:t>medium sized MNE subsidiaries: A stakeholder perspective" J</w:t>
      </w:r>
      <w:r w:rsidR="0046192D" w:rsidRPr="0046192D">
        <w:rPr>
          <w:rFonts w:ascii="Times New Roman" w:hAnsi="Times New Roman" w:cs="Times New Roman"/>
          <w:bCs/>
          <w:i/>
          <w:sz w:val="24"/>
          <w:szCs w:val="24"/>
        </w:rPr>
        <w:t>ournal of World</w:t>
      </w:r>
      <w:r w:rsidR="0046192D" w:rsidRPr="0046192D">
        <w:rPr>
          <w:rFonts w:ascii="Times New Roman" w:hAnsi="Times New Roman" w:cs="Times New Roman"/>
          <w:bCs/>
          <w:i/>
          <w:sz w:val="24"/>
          <w:szCs w:val="24"/>
        </w:rPr>
        <w:tab/>
        <w:t>Business</w:t>
      </w:r>
      <w:r>
        <w:rPr>
          <w:rFonts w:ascii="Times New Roman" w:hAnsi="Times New Roman" w:cs="Times New Roman"/>
          <w:bCs/>
          <w:sz w:val="24"/>
          <w:szCs w:val="24"/>
        </w:rPr>
        <w:t xml:space="preserve"> 50: </w:t>
      </w:r>
      <w:r w:rsidR="0046192D" w:rsidRPr="0046192D">
        <w:rPr>
          <w:rFonts w:ascii="Times New Roman" w:hAnsi="Times New Roman" w:cs="Times New Roman"/>
          <w:bCs/>
          <w:sz w:val="24"/>
          <w:szCs w:val="24"/>
        </w:rPr>
        <w:t>192–204</w:t>
      </w:r>
    </w:p>
    <w:p w14:paraId="3B7FEA52" w14:textId="5D09CD73"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Park,</w:t>
      </w:r>
      <w:r w:rsidR="003D6870">
        <w:rPr>
          <w:rFonts w:ascii="Times New Roman" w:hAnsi="Times New Roman" w:cs="Times New Roman"/>
          <w:bCs/>
          <w:sz w:val="24"/>
          <w:szCs w:val="24"/>
        </w:rPr>
        <w:t xml:space="preserve"> B., Chidlow, A. and Choi, J.  </w:t>
      </w:r>
      <w:r w:rsidRPr="0046192D">
        <w:rPr>
          <w:rFonts w:ascii="Times New Roman" w:hAnsi="Times New Roman" w:cs="Times New Roman"/>
          <w:bCs/>
          <w:sz w:val="24"/>
          <w:szCs w:val="24"/>
        </w:rPr>
        <w:t>2014</w:t>
      </w:r>
      <w:r w:rsidR="003D6870">
        <w:rPr>
          <w:rFonts w:ascii="Times New Roman" w:hAnsi="Times New Roman" w:cs="Times New Roman"/>
          <w:bCs/>
          <w:sz w:val="24"/>
          <w:szCs w:val="24"/>
        </w:rPr>
        <w:t>.</w:t>
      </w:r>
      <w:r w:rsidRPr="0046192D">
        <w:rPr>
          <w:rFonts w:ascii="Times New Roman" w:hAnsi="Times New Roman" w:cs="Times New Roman"/>
          <w:bCs/>
          <w:sz w:val="24"/>
          <w:szCs w:val="24"/>
        </w:rPr>
        <w:t xml:space="preserve"> "Corporate social responsibility: Stakeholders</w:t>
      </w:r>
      <w:r w:rsidRPr="0046192D">
        <w:rPr>
          <w:rFonts w:ascii="Times New Roman" w:hAnsi="Times New Roman" w:cs="Times New Roman"/>
          <w:bCs/>
          <w:sz w:val="24"/>
          <w:szCs w:val="24"/>
        </w:rPr>
        <w:tab/>
        <w:t>influence on MNEs’ activities",</w:t>
      </w:r>
      <w:r w:rsidR="003D6870">
        <w:rPr>
          <w:rFonts w:ascii="Times New Roman" w:hAnsi="Times New Roman" w:cs="Times New Roman"/>
          <w:bCs/>
          <w:i/>
          <w:sz w:val="24"/>
          <w:szCs w:val="24"/>
        </w:rPr>
        <w:t xml:space="preserve"> International Business Review</w:t>
      </w:r>
      <w:r w:rsidR="003D6870">
        <w:rPr>
          <w:rFonts w:ascii="Times New Roman" w:hAnsi="Times New Roman" w:cs="Times New Roman"/>
          <w:bCs/>
          <w:sz w:val="24"/>
          <w:szCs w:val="24"/>
        </w:rPr>
        <w:t xml:space="preserve"> 23:</w:t>
      </w:r>
      <w:r w:rsidRPr="0046192D">
        <w:rPr>
          <w:rFonts w:ascii="Times New Roman" w:hAnsi="Times New Roman" w:cs="Times New Roman"/>
          <w:bCs/>
          <w:sz w:val="24"/>
          <w:szCs w:val="24"/>
        </w:rPr>
        <w:t xml:space="preserve"> 966–980. </w:t>
      </w:r>
    </w:p>
    <w:p w14:paraId="354D1093" w14:textId="7CFF230E"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sz w:val="24"/>
          <w:szCs w:val="24"/>
        </w:rPr>
        <w:t xml:space="preserve">Patten, D. M. </w:t>
      </w:r>
      <w:r w:rsidRPr="0046192D">
        <w:rPr>
          <w:rFonts w:ascii="Times New Roman" w:hAnsi="Times New Roman" w:cs="Times New Roman"/>
          <w:bCs/>
          <w:sz w:val="24"/>
          <w:szCs w:val="24"/>
        </w:rPr>
        <w:t>1992</w:t>
      </w:r>
      <w:r w:rsidR="003D6870">
        <w:rPr>
          <w:rFonts w:ascii="Times New Roman" w:hAnsi="Times New Roman" w:cs="Times New Roman"/>
          <w:bCs/>
          <w:sz w:val="24"/>
          <w:szCs w:val="24"/>
        </w:rPr>
        <w:t>.</w:t>
      </w:r>
      <w:r w:rsidRPr="0046192D">
        <w:rPr>
          <w:rFonts w:ascii="Times New Roman" w:hAnsi="Times New Roman" w:cs="Times New Roman"/>
          <w:bCs/>
          <w:sz w:val="24"/>
          <w:szCs w:val="24"/>
        </w:rPr>
        <w:t xml:space="preserve"> </w:t>
      </w:r>
      <w:r w:rsidRPr="0046192D">
        <w:rPr>
          <w:rFonts w:ascii="Times New Roman" w:hAnsi="Times New Roman" w:cs="Times New Roman"/>
          <w:sz w:val="24"/>
          <w:szCs w:val="24"/>
        </w:rPr>
        <w:t>"Intra-industry Environmental Disclosures in Response to the Alaskan</w:t>
      </w:r>
      <w:r w:rsidRPr="0046192D">
        <w:rPr>
          <w:rFonts w:ascii="Times New Roman" w:hAnsi="Times New Roman" w:cs="Times New Roman"/>
          <w:sz w:val="24"/>
          <w:szCs w:val="24"/>
        </w:rPr>
        <w:tab/>
        <w:t xml:space="preserve">Oil Spill: </w:t>
      </w:r>
      <w:r w:rsidR="003D6870" w:rsidRPr="0046192D">
        <w:rPr>
          <w:rFonts w:ascii="Times New Roman" w:hAnsi="Times New Roman" w:cs="Times New Roman"/>
          <w:sz w:val="24"/>
          <w:szCs w:val="24"/>
        </w:rPr>
        <w:t>A</w:t>
      </w:r>
      <w:r w:rsidRPr="0046192D">
        <w:rPr>
          <w:rFonts w:ascii="Times New Roman" w:hAnsi="Times New Roman" w:cs="Times New Roman"/>
          <w:sz w:val="24"/>
          <w:szCs w:val="24"/>
        </w:rPr>
        <w:t xml:space="preserve"> Note on Legitimacy Theory", </w:t>
      </w:r>
      <w:r w:rsidRPr="0046192D">
        <w:rPr>
          <w:rFonts w:ascii="Times New Roman" w:hAnsi="Times New Roman" w:cs="Times New Roman"/>
          <w:bCs/>
          <w:i/>
          <w:iCs/>
          <w:sz w:val="24"/>
          <w:szCs w:val="24"/>
        </w:rPr>
        <w:t>Account</w:t>
      </w:r>
      <w:r w:rsidR="00E96C06">
        <w:rPr>
          <w:rFonts w:ascii="Times New Roman" w:hAnsi="Times New Roman" w:cs="Times New Roman"/>
          <w:bCs/>
          <w:i/>
          <w:iCs/>
          <w:sz w:val="24"/>
          <w:szCs w:val="24"/>
        </w:rPr>
        <w:t>ing, Organizations and Society</w:t>
      </w:r>
      <w:r w:rsidR="00E96C06">
        <w:rPr>
          <w:rFonts w:ascii="Times New Roman" w:hAnsi="Times New Roman" w:cs="Times New Roman"/>
          <w:bCs/>
          <w:i/>
          <w:iCs/>
          <w:sz w:val="24"/>
          <w:szCs w:val="24"/>
        </w:rPr>
        <w:tab/>
      </w:r>
      <w:r w:rsidR="003D6870">
        <w:rPr>
          <w:rFonts w:ascii="Times New Roman" w:hAnsi="Times New Roman" w:cs="Times New Roman"/>
          <w:bCs/>
          <w:sz w:val="24"/>
          <w:szCs w:val="24"/>
        </w:rPr>
        <w:t>17(5):</w:t>
      </w:r>
      <w:r w:rsidRPr="0046192D">
        <w:rPr>
          <w:rFonts w:ascii="Times New Roman" w:hAnsi="Times New Roman" w:cs="Times New Roman"/>
          <w:sz w:val="24"/>
          <w:szCs w:val="24"/>
        </w:rPr>
        <w:t xml:space="preserve"> </w:t>
      </w:r>
      <w:r w:rsidRPr="0046192D">
        <w:rPr>
          <w:rFonts w:ascii="Times New Roman" w:hAnsi="Times New Roman" w:cs="Times New Roman"/>
          <w:bCs/>
          <w:sz w:val="24"/>
          <w:szCs w:val="24"/>
        </w:rPr>
        <w:t>471-475.</w:t>
      </w:r>
    </w:p>
    <w:p w14:paraId="6881A780" w14:textId="682478B0"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 xml:space="preserve">Perrini, </w:t>
      </w:r>
      <w:r w:rsidR="00E96C06">
        <w:rPr>
          <w:rFonts w:ascii="Times New Roman" w:hAnsi="Times New Roman" w:cs="Times New Roman"/>
          <w:bCs/>
          <w:sz w:val="24"/>
          <w:szCs w:val="24"/>
        </w:rPr>
        <w:t>F., Russo, A., and Tencati, A. 2007.</w:t>
      </w:r>
      <w:r w:rsidRPr="0046192D">
        <w:rPr>
          <w:rFonts w:ascii="Times New Roman" w:hAnsi="Times New Roman" w:cs="Times New Roman"/>
          <w:bCs/>
          <w:sz w:val="24"/>
          <w:szCs w:val="24"/>
        </w:rPr>
        <w:t xml:space="preserve"> "CSR strategies of SMEs and large firms.</w:t>
      </w:r>
      <w:r w:rsidRPr="0046192D">
        <w:rPr>
          <w:rFonts w:ascii="Times New Roman" w:hAnsi="Times New Roman" w:cs="Times New Roman"/>
          <w:bCs/>
          <w:sz w:val="24"/>
          <w:szCs w:val="24"/>
        </w:rPr>
        <w:tab/>
        <w:t xml:space="preserve">Evidence from Italy". </w:t>
      </w:r>
      <w:r w:rsidRPr="0046192D">
        <w:rPr>
          <w:rFonts w:ascii="Times New Roman" w:hAnsi="Times New Roman" w:cs="Times New Roman"/>
          <w:bCs/>
          <w:i/>
          <w:sz w:val="24"/>
          <w:szCs w:val="24"/>
        </w:rPr>
        <w:t>Journal of Business Ethics</w:t>
      </w:r>
      <w:r w:rsidRPr="0046192D">
        <w:rPr>
          <w:rFonts w:ascii="Times New Roman" w:hAnsi="Times New Roman" w:cs="Times New Roman"/>
          <w:bCs/>
          <w:sz w:val="24"/>
          <w:szCs w:val="24"/>
        </w:rPr>
        <w:t xml:space="preserve"> 74</w:t>
      </w:r>
      <w:r w:rsidR="00E96C06">
        <w:rPr>
          <w:rFonts w:ascii="Times New Roman" w:hAnsi="Times New Roman" w:cs="Times New Roman"/>
          <w:bCs/>
          <w:sz w:val="24"/>
          <w:szCs w:val="24"/>
        </w:rPr>
        <w:t>(</w:t>
      </w:r>
      <w:r w:rsidRPr="0046192D">
        <w:rPr>
          <w:rFonts w:ascii="Times New Roman" w:hAnsi="Times New Roman" w:cs="Times New Roman"/>
          <w:bCs/>
          <w:sz w:val="24"/>
          <w:szCs w:val="24"/>
        </w:rPr>
        <w:t>3</w:t>
      </w:r>
      <w:r w:rsidR="00E96C06">
        <w:rPr>
          <w:rFonts w:ascii="Times New Roman" w:hAnsi="Times New Roman" w:cs="Times New Roman"/>
          <w:bCs/>
          <w:sz w:val="24"/>
          <w:szCs w:val="24"/>
        </w:rPr>
        <w:t>):</w:t>
      </w:r>
      <w:r w:rsidRPr="0046192D">
        <w:rPr>
          <w:rFonts w:ascii="Times New Roman" w:hAnsi="Times New Roman" w:cs="Times New Roman"/>
          <w:bCs/>
          <w:sz w:val="24"/>
          <w:szCs w:val="24"/>
        </w:rPr>
        <w:t xml:space="preserve"> 285–300. </w:t>
      </w:r>
    </w:p>
    <w:p w14:paraId="5103BA02" w14:textId="5676B0E0"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 xml:space="preserve">Perrow, C. </w:t>
      </w:r>
      <w:r w:rsidRPr="0046192D">
        <w:rPr>
          <w:rFonts w:ascii="Times New Roman" w:hAnsi="Times New Roman" w:cs="Times New Roman"/>
          <w:bCs/>
          <w:sz w:val="24"/>
          <w:szCs w:val="24"/>
        </w:rPr>
        <w:t>1986</w:t>
      </w:r>
      <w:r w:rsidR="00E96C06">
        <w:rPr>
          <w:rFonts w:ascii="Times New Roman" w:hAnsi="Times New Roman" w:cs="Times New Roman"/>
          <w:bCs/>
          <w:sz w:val="24"/>
          <w:szCs w:val="24"/>
        </w:rPr>
        <w:t>.</w:t>
      </w:r>
      <w:r w:rsidRPr="0046192D">
        <w:rPr>
          <w:rFonts w:ascii="Times New Roman" w:hAnsi="Times New Roman" w:cs="Times New Roman"/>
          <w:bCs/>
          <w:sz w:val="24"/>
          <w:szCs w:val="24"/>
        </w:rPr>
        <w:t xml:space="preserve"> "</w:t>
      </w:r>
      <w:r w:rsidRPr="0046192D">
        <w:rPr>
          <w:rFonts w:ascii="Times New Roman" w:hAnsi="Times New Roman" w:cs="Times New Roman"/>
          <w:bCs/>
          <w:iCs/>
          <w:sz w:val="24"/>
          <w:szCs w:val="24"/>
        </w:rPr>
        <w:t>Complex Organizations"</w:t>
      </w:r>
      <w:r w:rsidRPr="0046192D">
        <w:rPr>
          <w:rFonts w:ascii="Times New Roman" w:hAnsi="Times New Roman" w:cs="Times New Roman"/>
          <w:bCs/>
          <w:i/>
          <w:iCs/>
          <w:sz w:val="24"/>
          <w:szCs w:val="24"/>
        </w:rPr>
        <w:t xml:space="preserve">, </w:t>
      </w:r>
      <w:r w:rsidRPr="0046192D">
        <w:rPr>
          <w:rFonts w:ascii="Times New Roman" w:hAnsi="Times New Roman" w:cs="Times New Roman"/>
          <w:sz w:val="24"/>
          <w:szCs w:val="24"/>
        </w:rPr>
        <w:t>3rd edn. Random House, New York.</w:t>
      </w:r>
    </w:p>
    <w:p w14:paraId="1703B6C5" w14:textId="601F378B" w:rsidR="0046192D" w:rsidRPr="0046192D" w:rsidRDefault="00E96C06" w:rsidP="0046192D">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Prakash, A. and Potoski, M. </w:t>
      </w:r>
      <w:r w:rsidR="0046192D" w:rsidRPr="0046192D">
        <w:rPr>
          <w:rFonts w:ascii="Times New Roman" w:hAnsi="Times New Roman" w:cs="Times New Roman"/>
          <w:sz w:val="24"/>
          <w:szCs w:val="24"/>
        </w:rPr>
        <w:t>2012</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w:t>
      </w:r>
      <w:r w:rsidR="0046192D" w:rsidRPr="0046192D">
        <w:rPr>
          <w:rFonts w:ascii="Times New Roman" w:hAnsi="Times New Roman" w:cs="Times New Roman"/>
          <w:bCs/>
          <w:sz w:val="24"/>
          <w:szCs w:val="24"/>
        </w:rPr>
        <w:t xml:space="preserve"> Voluntary Environmental </w:t>
      </w:r>
      <w:r>
        <w:rPr>
          <w:rFonts w:ascii="Times New Roman" w:hAnsi="Times New Roman" w:cs="Times New Roman"/>
          <w:bCs/>
          <w:sz w:val="24"/>
          <w:szCs w:val="24"/>
        </w:rPr>
        <w:t>Programs</w:t>
      </w:r>
      <w:r w:rsidR="0046192D" w:rsidRPr="0046192D">
        <w:rPr>
          <w:rFonts w:ascii="Times New Roman" w:hAnsi="Times New Roman" w:cs="Times New Roman"/>
          <w:bCs/>
          <w:sz w:val="24"/>
          <w:szCs w:val="24"/>
        </w:rPr>
        <w:t>: A Comparative</w:t>
      </w:r>
      <w:r w:rsidR="0046192D" w:rsidRPr="0046192D">
        <w:rPr>
          <w:rFonts w:ascii="Times New Roman" w:hAnsi="Times New Roman" w:cs="Times New Roman"/>
          <w:bCs/>
          <w:sz w:val="24"/>
          <w:szCs w:val="24"/>
        </w:rPr>
        <w:tab/>
        <w:t xml:space="preserve">Perspective", </w:t>
      </w:r>
      <w:r w:rsidR="0046192D" w:rsidRPr="0046192D">
        <w:rPr>
          <w:rFonts w:ascii="Times New Roman" w:hAnsi="Times New Roman" w:cs="Times New Roman"/>
          <w:bCs/>
          <w:i/>
          <w:sz w:val="24"/>
          <w:szCs w:val="24"/>
        </w:rPr>
        <w:t>Journal of Policy Analysis and Managemen</w:t>
      </w:r>
      <w:r>
        <w:rPr>
          <w:rFonts w:ascii="Times New Roman" w:hAnsi="Times New Roman" w:cs="Times New Roman"/>
          <w:bCs/>
          <w:sz w:val="24"/>
          <w:szCs w:val="24"/>
        </w:rPr>
        <w:t xml:space="preserve">t 31(1): </w:t>
      </w:r>
      <w:r w:rsidR="0046192D" w:rsidRPr="0046192D">
        <w:rPr>
          <w:rFonts w:ascii="Times New Roman" w:hAnsi="Times New Roman" w:cs="Times New Roman"/>
          <w:bCs/>
          <w:sz w:val="24"/>
          <w:szCs w:val="24"/>
        </w:rPr>
        <w:t>123–138.</w:t>
      </w:r>
    </w:p>
    <w:p w14:paraId="04876775" w14:textId="5EA5A4C0" w:rsidR="0046192D" w:rsidRPr="0046192D" w:rsidRDefault="00E96C06"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Ramanathan, R. </w:t>
      </w:r>
      <w:r w:rsidR="0046192D" w:rsidRPr="0046192D">
        <w:rPr>
          <w:rFonts w:ascii="Times New Roman" w:hAnsi="Times New Roman" w:cs="Times New Roman"/>
          <w:sz w:val="24"/>
          <w:szCs w:val="24"/>
        </w:rPr>
        <w:t>2016</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"Understanding Complexity: the Curvilinear Relationship Between</w:t>
      </w:r>
      <w:r w:rsidR="0046192D" w:rsidRPr="0046192D">
        <w:rPr>
          <w:rFonts w:ascii="Times New Roman" w:hAnsi="Times New Roman" w:cs="Times New Roman"/>
          <w:sz w:val="24"/>
          <w:szCs w:val="24"/>
        </w:rPr>
        <w:tab/>
        <w:t xml:space="preserve">Environmental Performance and Firm Performance", </w:t>
      </w:r>
      <w:r w:rsidR="0046192D" w:rsidRPr="0046192D">
        <w:rPr>
          <w:rFonts w:ascii="Times New Roman" w:hAnsi="Times New Roman" w:cs="Times New Roman"/>
          <w:i/>
          <w:iCs/>
          <w:sz w:val="24"/>
          <w:szCs w:val="24"/>
        </w:rPr>
        <w:t>Journal of Business Ethics</w:t>
      </w:r>
      <w:r>
        <w:rPr>
          <w:rFonts w:ascii="Times New Roman" w:hAnsi="Times New Roman" w:cs="Times New Roman"/>
          <w:sz w:val="24"/>
          <w:szCs w:val="24"/>
        </w:rPr>
        <w:t>.</w:t>
      </w:r>
    </w:p>
    <w:p w14:paraId="59989658" w14:textId="0AF0B318" w:rsidR="0046192D" w:rsidRPr="0046192D" w:rsidRDefault="00E96C06"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Reverte, C. </w:t>
      </w:r>
      <w:r w:rsidR="0046192D" w:rsidRPr="0046192D">
        <w:rPr>
          <w:rFonts w:ascii="Times New Roman" w:hAnsi="Times New Roman" w:cs="Times New Roman"/>
          <w:sz w:val="24"/>
          <w:szCs w:val="24"/>
        </w:rPr>
        <w:t>2009</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"Determinants of corporate social responsibility disclosure ratings by</w:t>
      </w:r>
      <w:r w:rsidR="0046192D" w:rsidRPr="0046192D">
        <w:rPr>
          <w:rFonts w:ascii="Times New Roman" w:hAnsi="Times New Roman" w:cs="Times New Roman"/>
          <w:sz w:val="24"/>
          <w:szCs w:val="24"/>
        </w:rPr>
        <w:tab/>
        <w:t xml:space="preserve">Spanish listed firms. </w:t>
      </w:r>
      <w:r w:rsidR="0046192D" w:rsidRPr="0046192D">
        <w:rPr>
          <w:rFonts w:ascii="Times New Roman" w:hAnsi="Times New Roman" w:cs="Times New Roman"/>
          <w:i/>
          <w:iCs/>
          <w:sz w:val="24"/>
          <w:szCs w:val="24"/>
        </w:rPr>
        <w:t>Journal of Business Ethics</w:t>
      </w:r>
      <w:r>
        <w:rPr>
          <w:rFonts w:ascii="Times New Roman" w:hAnsi="Times New Roman" w:cs="Times New Roman"/>
          <w:sz w:val="24"/>
          <w:szCs w:val="24"/>
        </w:rPr>
        <w:t xml:space="preserve"> 88(2): </w:t>
      </w:r>
      <w:r w:rsidR="0046192D" w:rsidRPr="0046192D">
        <w:rPr>
          <w:rFonts w:ascii="Times New Roman" w:hAnsi="Times New Roman" w:cs="Times New Roman"/>
          <w:sz w:val="24"/>
          <w:szCs w:val="24"/>
        </w:rPr>
        <w:t>351–366.</w:t>
      </w:r>
    </w:p>
    <w:p w14:paraId="4DCC9991" w14:textId="3931B45F" w:rsidR="0046192D" w:rsidRPr="0046192D" w:rsidRDefault="00E96C06"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Roberts, R.W. </w:t>
      </w:r>
      <w:r w:rsidR="0046192D" w:rsidRPr="0046192D">
        <w:rPr>
          <w:rFonts w:ascii="Times New Roman" w:hAnsi="Times New Roman" w:cs="Times New Roman"/>
          <w:bCs/>
          <w:sz w:val="24"/>
          <w:szCs w:val="24"/>
        </w:rPr>
        <w:t>1992</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"Determinants of corporate social responsibility disclosure: An</w:t>
      </w:r>
      <w:r w:rsidR="0046192D" w:rsidRPr="0046192D">
        <w:rPr>
          <w:rFonts w:ascii="Times New Roman" w:hAnsi="Times New Roman" w:cs="Times New Roman"/>
          <w:bCs/>
          <w:sz w:val="24"/>
          <w:szCs w:val="24"/>
        </w:rPr>
        <w:tab/>
        <w:t xml:space="preserve">application of stakeholder theory", </w:t>
      </w:r>
      <w:r w:rsidR="0046192D" w:rsidRPr="0046192D">
        <w:rPr>
          <w:rFonts w:ascii="Times New Roman" w:hAnsi="Times New Roman" w:cs="Times New Roman"/>
          <w:bCs/>
          <w:i/>
          <w:sz w:val="24"/>
          <w:szCs w:val="24"/>
        </w:rPr>
        <w:t>Accounting, Organization and Society</w:t>
      </w:r>
      <w:r>
        <w:rPr>
          <w:rFonts w:ascii="Times New Roman" w:hAnsi="Times New Roman" w:cs="Times New Roman"/>
          <w:bCs/>
          <w:sz w:val="24"/>
          <w:szCs w:val="24"/>
        </w:rPr>
        <w:t xml:space="preserve"> 17:</w:t>
      </w:r>
      <w:r w:rsidR="0046192D" w:rsidRPr="0046192D">
        <w:rPr>
          <w:rFonts w:ascii="Times New Roman" w:hAnsi="Times New Roman" w:cs="Times New Roman"/>
          <w:bCs/>
          <w:sz w:val="24"/>
          <w:szCs w:val="24"/>
        </w:rPr>
        <w:tab/>
        <w:t>595–612.</w:t>
      </w:r>
    </w:p>
    <w:p w14:paraId="3D2C2339" w14:textId="0A5E3264" w:rsidR="0046192D" w:rsidRPr="0046192D" w:rsidRDefault="00E96C06"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Russo, A. and Perrini, F. 2010.</w:t>
      </w:r>
      <w:r w:rsidR="0046192D" w:rsidRPr="0046192D">
        <w:rPr>
          <w:rFonts w:ascii="Times New Roman" w:hAnsi="Times New Roman" w:cs="Times New Roman"/>
          <w:sz w:val="24"/>
          <w:szCs w:val="24"/>
        </w:rPr>
        <w:t xml:space="preserve"> "Investigating Stakeholder Theory and Social Capital : CSR</w:t>
      </w:r>
      <w:r w:rsidR="0046192D" w:rsidRPr="0046192D">
        <w:rPr>
          <w:rFonts w:ascii="Times New Roman" w:hAnsi="Times New Roman" w:cs="Times New Roman"/>
          <w:sz w:val="24"/>
          <w:szCs w:val="24"/>
        </w:rPr>
        <w:tab/>
        <w:t xml:space="preserve">in Large Firms and SMEs", </w:t>
      </w:r>
      <w:r w:rsidR="0046192D" w:rsidRPr="0046192D">
        <w:rPr>
          <w:rFonts w:ascii="Times New Roman" w:hAnsi="Times New Roman" w:cs="Times New Roman"/>
          <w:i/>
          <w:sz w:val="24"/>
          <w:szCs w:val="24"/>
        </w:rPr>
        <w:t>Journal of Business Ethics</w:t>
      </w:r>
      <w:r>
        <w:rPr>
          <w:rFonts w:ascii="Times New Roman" w:hAnsi="Times New Roman" w:cs="Times New Roman"/>
          <w:sz w:val="24"/>
          <w:szCs w:val="24"/>
        </w:rPr>
        <w:t xml:space="preserve"> 91(</w:t>
      </w:r>
      <w:r w:rsidR="0046192D" w:rsidRPr="0046192D">
        <w:rPr>
          <w:rFonts w:ascii="Times New Roman" w:hAnsi="Times New Roman" w:cs="Times New Roman"/>
          <w:sz w:val="24"/>
          <w:szCs w:val="24"/>
        </w:rPr>
        <w:t>2</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207–221.</w:t>
      </w:r>
    </w:p>
    <w:p w14:paraId="6150097D" w14:textId="5A60B141" w:rsidR="0046192D" w:rsidRPr="0046192D" w:rsidRDefault="00E96C06"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Schaper, M. 2002.</w:t>
      </w:r>
      <w:r w:rsidR="0046192D" w:rsidRPr="0046192D">
        <w:rPr>
          <w:rFonts w:ascii="Times New Roman" w:hAnsi="Times New Roman" w:cs="Times New Roman"/>
          <w:sz w:val="24"/>
          <w:szCs w:val="24"/>
        </w:rPr>
        <w:t xml:space="preserve"> "Small Firms and Environmental Management", </w:t>
      </w:r>
      <w:r w:rsidR="0046192D" w:rsidRPr="0046192D">
        <w:rPr>
          <w:rFonts w:ascii="Times New Roman" w:hAnsi="Times New Roman" w:cs="Times New Roman"/>
          <w:i/>
          <w:iCs/>
          <w:sz w:val="24"/>
          <w:szCs w:val="24"/>
        </w:rPr>
        <w:t>International Small</w:t>
      </w:r>
      <w:r w:rsidR="0046192D" w:rsidRPr="0046192D">
        <w:rPr>
          <w:rFonts w:ascii="Times New Roman" w:hAnsi="Times New Roman" w:cs="Times New Roman"/>
          <w:i/>
          <w:iCs/>
          <w:sz w:val="24"/>
          <w:szCs w:val="24"/>
        </w:rPr>
        <w:tab/>
        <w:t>Business Journal</w:t>
      </w:r>
      <w:r>
        <w:rPr>
          <w:rFonts w:ascii="Times New Roman" w:hAnsi="Times New Roman" w:cs="Times New Roman"/>
          <w:sz w:val="24"/>
          <w:szCs w:val="24"/>
        </w:rPr>
        <w:t xml:space="preserve"> 20(3):</w:t>
      </w:r>
      <w:r w:rsidR="0046192D" w:rsidRPr="0046192D">
        <w:rPr>
          <w:rFonts w:ascii="Times New Roman" w:hAnsi="Times New Roman" w:cs="Times New Roman"/>
          <w:sz w:val="24"/>
          <w:szCs w:val="24"/>
        </w:rPr>
        <w:t xml:space="preserve"> 235–251.</w:t>
      </w:r>
    </w:p>
    <w:p w14:paraId="5688DAB3" w14:textId="746475C9" w:rsidR="0046192D" w:rsidRPr="0046192D" w:rsidRDefault="00E96C06"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Segarra, A. and Teruel, M. </w:t>
      </w:r>
      <w:r w:rsidR="0046192D" w:rsidRPr="0046192D">
        <w:rPr>
          <w:rFonts w:ascii="Times New Roman" w:hAnsi="Times New Roman" w:cs="Times New Roman"/>
          <w:sz w:val="24"/>
          <w:szCs w:val="24"/>
        </w:rPr>
        <w:t>2014</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"High-growth firms and innovation: an empirical analysis</w:t>
      </w:r>
      <w:r w:rsidR="0046192D" w:rsidRPr="0046192D">
        <w:rPr>
          <w:rFonts w:ascii="Times New Roman" w:hAnsi="Times New Roman" w:cs="Times New Roman"/>
          <w:sz w:val="24"/>
          <w:szCs w:val="24"/>
        </w:rPr>
        <w:tab/>
        <w:t xml:space="preserve">for Spanish firms", </w:t>
      </w:r>
      <w:r w:rsidR="0046192D" w:rsidRPr="0046192D">
        <w:rPr>
          <w:rFonts w:ascii="Times New Roman" w:hAnsi="Times New Roman" w:cs="Times New Roman"/>
          <w:i/>
          <w:iCs/>
          <w:sz w:val="24"/>
          <w:szCs w:val="24"/>
        </w:rPr>
        <w:t>Small Business Economics</w:t>
      </w:r>
      <w:r w:rsidR="0046192D" w:rsidRPr="0046192D">
        <w:rPr>
          <w:rFonts w:ascii="Times New Roman" w:hAnsi="Times New Roman" w:cs="Times New Roman"/>
          <w:sz w:val="24"/>
          <w:szCs w:val="24"/>
        </w:rPr>
        <w:t xml:space="preserve"> 43</w:t>
      </w:r>
      <w:r>
        <w:rPr>
          <w:rFonts w:ascii="Times New Roman" w:hAnsi="Times New Roman" w:cs="Times New Roman"/>
          <w:sz w:val="24"/>
          <w:szCs w:val="24"/>
        </w:rPr>
        <w:t>(</w:t>
      </w:r>
      <w:r w:rsidR="0046192D" w:rsidRPr="0046192D">
        <w:rPr>
          <w:rFonts w:ascii="Times New Roman" w:hAnsi="Times New Roman" w:cs="Times New Roman"/>
          <w:sz w:val="24"/>
          <w:szCs w:val="24"/>
        </w:rPr>
        <w:t>4</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1–17.</w:t>
      </w:r>
    </w:p>
    <w:p w14:paraId="5B3ADA25" w14:textId="3D70773F" w:rsidR="0046192D" w:rsidRPr="0046192D" w:rsidRDefault="006A1DD9"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Sen, S. and Cowley, J. 2013.</w:t>
      </w:r>
      <w:r w:rsidR="0046192D" w:rsidRPr="0046192D">
        <w:rPr>
          <w:rFonts w:ascii="Times New Roman" w:hAnsi="Times New Roman" w:cs="Times New Roman"/>
          <w:sz w:val="24"/>
          <w:szCs w:val="24"/>
        </w:rPr>
        <w:t xml:space="preserve"> "The Relevance of Stakeholder Theory and Social Capital</w:t>
      </w:r>
      <w:r w:rsidR="0046192D" w:rsidRPr="0046192D">
        <w:rPr>
          <w:rFonts w:ascii="Times New Roman" w:hAnsi="Times New Roman" w:cs="Times New Roman"/>
          <w:sz w:val="24"/>
          <w:szCs w:val="24"/>
        </w:rPr>
        <w:tab/>
        <w:t xml:space="preserve">Theory in the Context of CSR in SMEs: An Australian Perspective", </w:t>
      </w:r>
      <w:r w:rsidR="0046192D" w:rsidRPr="0046192D">
        <w:rPr>
          <w:rFonts w:ascii="Times New Roman" w:hAnsi="Times New Roman" w:cs="Times New Roman"/>
          <w:i/>
          <w:iCs/>
          <w:sz w:val="24"/>
          <w:szCs w:val="24"/>
        </w:rPr>
        <w:t>Journal of</w:t>
      </w:r>
      <w:r w:rsidR="0046192D" w:rsidRPr="0046192D">
        <w:rPr>
          <w:rFonts w:ascii="Times New Roman" w:hAnsi="Times New Roman" w:cs="Times New Roman"/>
          <w:i/>
          <w:iCs/>
          <w:sz w:val="24"/>
          <w:szCs w:val="24"/>
        </w:rPr>
        <w:tab/>
        <w:t>Business Ethics</w:t>
      </w:r>
      <w:r>
        <w:rPr>
          <w:rFonts w:ascii="Times New Roman" w:hAnsi="Times New Roman" w:cs="Times New Roman"/>
          <w:sz w:val="24"/>
          <w:szCs w:val="24"/>
        </w:rPr>
        <w:t xml:space="preserve"> </w:t>
      </w:r>
      <w:r w:rsidR="0046192D" w:rsidRPr="0046192D">
        <w:rPr>
          <w:rFonts w:ascii="Times New Roman" w:hAnsi="Times New Roman" w:cs="Times New Roman"/>
          <w:sz w:val="24"/>
          <w:szCs w:val="24"/>
        </w:rPr>
        <w:t>118</w:t>
      </w:r>
      <w:r>
        <w:rPr>
          <w:rFonts w:ascii="Times New Roman" w:hAnsi="Times New Roman" w:cs="Times New Roman"/>
          <w:sz w:val="24"/>
          <w:szCs w:val="24"/>
        </w:rPr>
        <w:t>(</w:t>
      </w:r>
      <w:r w:rsidR="0046192D" w:rsidRPr="0046192D">
        <w:rPr>
          <w:rFonts w:ascii="Times New Roman" w:hAnsi="Times New Roman" w:cs="Times New Roman"/>
          <w:sz w:val="24"/>
          <w:szCs w:val="24"/>
        </w:rPr>
        <w:t>2</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413–427.</w:t>
      </w:r>
    </w:p>
    <w:p w14:paraId="7BCFA477" w14:textId="1C8D5A9C" w:rsidR="0046192D" w:rsidRPr="0046192D" w:rsidRDefault="006A1DD9"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Sethi, S. 1979.</w:t>
      </w:r>
      <w:r w:rsidR="0046192D" w:rsidRPr="0046192D">
        <w:rPr>
          <w:rFonts w:ascii="Times New Roman" w:hAnsi="Times New Roman" w:cs="Times New Roman"/>
          <w:bCs/>
          <w:sz w:val="24"/>
          <w:szCs w:val="24"/>
        </w:rPr>
        <w:t xml:space="preserve"> "A conceptual framework for environmental analysis of social issues and</w:t>
      </w:r>
      <w:r w:rsidR="0046192D" w:rsidRPr="0046192D">
        <w:rPr>
          <w:rFonts w:ascii="Times New Roman" w:hAnsi="Times New Roman" w:cs="Times New Roman"/>
          <w:bCs/>
          <w:sz w:val="24"/>
          <w:szCs w:val="24"/>
        </w:rPr>
        <w:tab/>
        <w:t xml:space="preserve">evaluation of business response patterns”, </w:t>
      </w:r>
      <w:r w:rsidR="0046192D" w:rsidRPr="0046192D">
        <w:rPr>
          <w:rFonts w:ascii="Times New Roman" w:hAnsi="Times New Roman" w:cs="Times New Roman"/>
          <w:bCs/>
          <w:i/>
          <w:sz w:val="24"/>
          <w:szCs w:val="24"/>
        </w:rPr>
        <w:t>Academy of Management Review</w:t>
      </w:r>
      <w:r>
        <w:rPr>
          <w:rFonts w:ascii="Times New Roman" w:hAnsi="Times New Roman" w:cs="Times New Roman"/>
          <w:bCs/>
          <w:sz w:val="24"/>
          <w:szCs w:val="24"/>
        </w:rPr>
        <w:t xml:space="preserve"> 4(1): 63-</w:t>
      </w:r>
      <w:r>
        <w:rPr>
          <w:rFonts w:ascii="Times New Roman" w:hAnsi="Times New Roman" w:cs="Times New Roman"/>
          <w:bCs/>
          <w:sz w:val="24"/>
          <w:szCs w:val="24"/>
        </w:rPr>
        <w:tab/>
      </w:r>
      <w:r w:rsidR="0046192D" w:rsidRPr="0046192D">
        <w:rPr>
          <w:rFonts w:ascii="Times New Roman" w:hAnsi="Times New Roman" w:cs="Times New Roman"/>
          <w:bCs/>
          <w:sz w:val="24"/>
          <w:szCs w:val="24"/>
        </w:rPr>
        <w:t>74.</w:t>
      </w:r>
    </w:p>
    <w:p w14:paraId="67E56011" w14:textId="2A937741"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Sing</w:t>
      </w:r>
      <w:r w:rsidR="006A1DD9">
        <w:rPr>
          <w:rFonts w:ascii="Times New Roman" w:hAnsi="Times New Roman" w:cs="Times New Roman"/>
          <w:sz w:val="24"/>
          <w:szCs w:val="24"/>
        </w:rPr>
        <w:t>h, N., Jain, S. and Sharma, P. 2014.</w:t>
      </w:r>
      <w:r w:rsidRPr="0046192D">
        <w:rPr>
          <w:rFonts w:ascii="Times New Roman" w:hAnsi="Times New Roman" w:cs="Times New Roman"/>
          <w:sz w:val="24"/>
          <w:szCs w:val="24"/>
        </w:rPr>
        <w:t xml:space="preserve"> "Determinants of proactive environmental</w:t>
      </w:r>
      <w:r w:rsidRPr="0046192D">
        <w:rPr>
          <w:rFonts w:ascii="Times New Roman" w:hAnsi="Times New Roman" w:cs="Times New Roman"/>
          <w:sz w:val="24"/>
          <w:szCs w:val="24"/>
        </w:rPr>
        <w:tab/>
        <w:t xml:space="preserve">management practices in Indian firms: An empirical study", </w:t>
      </w:r>
      <w:r w:rsidRPr="0046192D">
        <w:rPr>
          <w:rFonts w:ascii="Times New Roman" w:hAnsi="Times New Roman" w:cs="Times New Roman"/>
          <w:i/>
          <w:iCs/>
          <w:sz w:val="24"/>
          <w:szCs w:val="24"/>
        </w:rPr>
        <w:t>Journal of Cleaner</w:t>
      </w:r>
      <w:r w:rsidRPr="0046192D">
        <w:rPr>
          <w:rFonts w:ascii="Times New Roman" w:hAnsi="Times New Roman" w:cs="Times New Roman"/>
          <w:i/>
          <w:iCs/>
          <w:sz w:val="24"/>
          <w:szCs w:val="24"/>
        </w:rPr>
        <w:tab/>
        <w:t>Production</w:t>
      </w:r>
      <w:r w:rsidR="006A1DD9">
        <w:rPr>
          <w:rFonts w:ascii="Times New Roman" w:hAnsi="Times New Roman" w:cs="Times New Roman"/>
          <w:sz w:val="24"/>
          <w:szCs w:val="24"/>
        </w:rPr>
        <w:t xml:space="preserve"> 66:</w:t>
      </w:r>
      <w:r w:rsidRPr="0046192D">
        <w:rPr>
          <w:rFonts w:ascii="Times New Roman" w:hAnsi="Times New Roman" w:cs="Times New Roman"/>
          <w:sz w:val="24"/>
          <w:szCs w:val="24"/>
        </w:rPr>
        <w:t xml:space="preserve"> 469–478.</w:t>
      </w:r>
    </w:p>
    <w:p w14:paraId="65A3494F" w14:textId="0BA98B4B"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bCs/>
          <w:sz w:val="24"/>
          <w:szCs w:val="24"/>
        </w:rPr>
        <w:t>Spect</w:t>
      </w:r>
      <w:r w:rsidR="000C4009">
        <w:rPr>
          <w:rFonts w:ascii="Times New Roman" w:hAnsi="Times New Roman" w:cs="Times New Roman"/>
          <w:bCs/>
          <w:sz w:val="24"/>
          <w:szCs w:val="24"/>
        </w:rPr>
        <w:t xml:space="preserve">or, P. E., and Brannick, M. T. </w:t>
      </w:r>
      <w:r w:rsidRPr="0046192D">
        <w:rPr>
          <w:rFonts w:ascii="Times New Roman" w:hAnsi="Times New Roman" w:cs="Times New Roman"/>
          <w:bCs/>
          <w:sz w:val="24"/>
          <w:szCs w:val="24"/>
        </w:rPr>
        <w:t>2011</w:t>
      </w:r>
      <w:r w:rsidR="000C4009">
        <w:rPr>
          <w:rFonts w:ascii="Times New Roman" w:hAnsi="Times New Roman" w:cs="Times New Roman"/>
          <w:bCs/>
          <w:sz w:val="24"/>
          <w:szCs w:val="24"/>
        </w:rPr>
        <w:t>.</w:t>
      </w:r>
      <w:r w:rsidRPr="0046192D">
        <w:rPr>
          <w:rFonts w:ascii="Times New Roman" w:hAnsi="Times New Roman" w:cs="Times New Roman"/>
          <w:bCs/>
          <w:sz w:val="24"/>
          <w:szCs w:val="24"/>
        </w:rPr>
        <w:t xml:space="preserve"> "Methodological urban legends: the misuse of</w:t>
      </w:r>
      <w:r w:rsidRPr="0046192D">
        <w:rPr>
          <w:rFonts w:ascii="Times New Roman" w:hAnsi="Times New Roman" w:cs="Times New Roman"/>
          <w:bCs/>
          <w:sz w:val="24"/>
          <w:szCs w:val="24"/>
        </w:rPr>
        <w:tab/>
        <w:t xml:space="preserve">statistical control variables", </w:t>
      </w:r>
      <w:r w:rsidRPr="0046192D">
        <w:rPr>
          <w:rFonts w:ascii="Times New Roman" w:hAnsi="Times New Roman" w:cs="Times New Roman"/>
          <w:bCs/>
          <w:i/>
          <w:sz w:val="24"/>
          <w:szCs w:val="24"/>
        </w:rPr>
        <w:t>Organizational Research Methods</w:t>
      </w:r>
      <w:r w:rsidRPr="0046192D">
        <w:rPr>
          <w:rFonts w:ascii="Times New Roman" w:hAnsi="Times New Roman" w:cs="Times New Roman"/>
          <w:bCs/>
          <w:sz w:val="24"/>
          <w:szCs w:val="24"/>
        </w:rPr>
        <w:t xml:space="preserve"> 14</w:t>
      </w:r>
      <w:r w:rsidR="000C4009">
        <w:rPr>
          <w:rFonts w:ascii="Times New Roman" w:hAnsi="Times New Roman" w:cs="Times New Roman"/>
          <w:bCs/>
          <w:sz w:val="24"/>
          <w:szCs w:val="24"/>
        </w:rPr>
        <w:t>:</w:t>
      </w:r>
      <w:r w:rsidRPr="0046192D">
        <w:rPr>
          <w:rFonts w:ascii="Times New Roman" w:hAnsi="Times New Roman" w:cs="Times New Roman"/>
          <w:bCs/>
          <w:sz w:val="24"/>
          <w:szCs w:val="24"/>
        </w:rPr>
        <w:t xml:space="preserve"> 287–305.</w:t>
      </w:r>
    </w:p>
    <w:p w14:paraId="4440536F" w14:textId="26FCC2C7" w:rsidR="0046192D" w:rsidRPr="0046192D" w:rsidRDefault="000C4009"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Suchman, M. C. </w:t>
      </w:r>
      <w:r w:rsidR="0046192D" w:rsidRPr="0046192D">
        <w:rPr>
          <w:rFonts w:ascii="Times New Roman" w:hAnsi="Times New Roman" w:cs="Times New Roman"/>
          <w:sz w:val="24"/>
          <w:szCs w:val="24"/>
        </w:rPr>
        <w:t>1995</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"Managing Legitimacy: Strategic and Institutional Approaches",</w:t>
      </w:r>
      <w:r w:rsidR="0046192D" w:rsidRPr="0046192D">
        <w:rPr>
          <w:rFonts w:ascii="Times New Roman" w:hAnsi="Times New Roman" w:cs="Times New Roman"/>
          <w:sz w:val="24"/>
          <w:szCs w:val="24"/>
        </w:rPr>
        <w:tab/>
      </w:r>
      <w:r w:rsidR="0046192D" w:rsidRPr="0046192D">
        <w:rPr>
          <w:rFonts w:ascii="Times New Roman" w:hAnsi="Times New Roman" w:cs="Times New Roman"/>
          <w:i/>
          <w:iCs/>
          <w:sz w:val="24"/>
          <w:szCs w:val="24"/>
        </w:rPr>
        <w:t>Academy of Management Review</w:t>
      </w:r>
      <w:r>
        <w:rPr>
          <w:rFonts w:ascii="Times New Roman" w:hAnsi="Times New Roman" w:cs="Times New Roman"/>
          <w:sz w:val="24"/>
          <w:szCs w:val="24"/>
        </w:rPr>
        <w:t xml:space="preserve"> 20(</w:t>
      </w:r>
      <w:r w:rsidR="0046192D" w:rsidRPr="0046192D">
        <w:rPr>
          <w:rFonts w:ascii="Times New Roman" w:hAnsi="Times New Roman" w:cs="Times New Roman"/>
          <w:sz w:val="24"/>
          <w:szCs w:val="24"/>
        </w:rPr>
        <w:t>3</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571–610.</w:t>
      </w:r>
    </w:p>
    <w:p w14:paraId="72CDAD33" w14:textId="2329B4FF" w:rsidR="0046192D" w:rsidRPr="0046192D" w:rsidRDefault="000C4009" w:rsidP="004619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Tilley, F. </w:t>
      </w:r>
      <w:r w:rsidR="0046192D" w:rsidRPr="0046192D">
        <w:rPr>
          <w:rFonts w:ascii="Times New Roman" w:hAnsi="Times New Roman" w:cs="Times New Roman"/>
          <w:sz w:val="24"/>
          <w:szCs w:val="24"/>
        </w:rPr>
        <w:t>1999</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"Small-Firm Environmental Strategy", </w:t>
      </w:r>
      <w:r w:rsidR="0046192D" w:rsidRPr="0046192D">
        <w:rPr>
          <w:rFonts w:ascii="Times New Roman" w:hAnsi="Times New Roman" w:cs="Times New Roman"/>
          <w:i/>
          <w:iCs/>
          <w:sz w:val="24"/>
          <w:szCs w:val="24"/>
        </w:rPr>
        <w:t>International Journal of Conflict</w:t>
      </w:r>
      <w:r w:rsidR="0046192D" w:rsidRPr="0046192D">
        <w:rPr>
          <w:rFonts w:ascii="Times New Roman" w:hAnsi="Times New Roman" w:cs="Times New Roman"/>
          <w:i/>
          <w:iCs/>
          <w:sz w:val="24"/>
          <w:szCs w:val="24"/>
        </w:rPr>
        <w:tab/>
        <w:t>Management</w:t>
      </w:r>
      <w:r>
        <w:rPr>
          <w:rFonts w:ascii="Times New Roman" w:hAnsi="Times New Roman" w:cs="Times New Roman"/>
          <w:sz w:val="24"/>
          <w:szCs w:val="24"/>
        </w:rPr>
        <w:t xml:space="preserve"> 10(</w:t>
      </w:r>
      <w:r w:rsidR="0046192D" w:rsidRPr="0046192D">
        <w:rPr>
          <w:rFonts w:ascii="Times New Roman" w:hAnsi="Times New Roman" w:cs="Times New Roman"/>
          <w:sz w:val="24"/>
          <w:szCs w:val="24"/>
        </w:rPr>
        <w:t>2</w:t>
      </w:r>
      <w:r>
        <w:rPr>
          <w:rFonts w:ascii="Times New Roman" w:hAnsi="Times New Roman" w:cs="Times New Roman"/>
          <w:sz w:val="24"/>
          <w:szCs w:val="24"/>
        </w:rPr>
        <w:t>):</w:t>
      </w:r>
      <w:r w:rsidR="0046192D" w:rsidRPr="0046192D">
        <w:rPr>
          <w:rFonts w:ascii="Times New Roman" w:hAnsi="Times New Roman" w:cs="Times New Roman"/>
          <w:sz w:val="24"/>
          <w:szCs w:val="24"/>
        </w:rPr>
        <w:t xml:space="preserve"> 130–153.</w:t>
      </w:r>
    </w:p>
    <w:p w14:paraId="577A8299" w14:textId="40285BE3"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Trumpp, C., Endrikat,</w:t>
      </w:r>
      <w:r w:rsidR="000C4009">
        <w:rPr>
          <w:rFonts w:ascii="Times New Roman" w:hAnsi="Times New Roman" w:cs="Times New Roman"/>
          <w:sz w:val="24"/>
          <w:szCs w:val="24"/>
        </w:rPr>
        <w:t xml:space="preserve"> J., Zopf, C. and Guenther, E. </w:t>
      </w:r>
      <w:r w:rsidRPr="0046192D">
        <w:rPr>
          <w:rFonts w:ascii="Times New Roman" w:hAnsi="Times New Roman" w:cs="Times New Roman"/>
          <w:sz w:val="24"/>
          <w:szCs w:val="24"/>
        </w:rPr>
        <w:t>2015</w:t>
      </w:r>
      <w:r w:rsidR="000C4009">
        <w:rPr>
          <w:rFonts w:ascii="Times New Roman" w:hAnsi="Times New Roman" w:cs="Times New Roman"/>
          <w:sz w:val="24"/>
          <w:szCs w:val="24"/>
        </w:rPr>
        <w:t>.</w:t>
      </w:r>
      <w:r w:rsidRPr="0046192D">
        <w:rPr>
          <w:rFonts w:ascii="Times New Roman" w:hAnsi="Times New Roman" w:cs="Times New Roman"/>
          <w:sz w:val="24"/>
          <w:szCs w:val="24"/>
        </w:rPr>
        <w:t xml:space="preserve"> "Definition, Conceptualization,</w:t>
      </w:r>
      <w:r w:rsidRPr="0046192D">
        <w:rPr>
          <w:rFonts w:ascii="Times New Roman" w:hAnsi="Times New Roman" w:cs="Times New Roman"/>
          <w:sz w:val="24"/>
          <w:szCs w:val="24"/>
        </w:rPr>
        <w:tab/>
        <w:t>and Measurement of Corporate Environmental Performance: A Critical Examination of</w:t>
      </w:r>
      <w:r w:rsidRPr="0046192D">
        <w:rPr>
          <w:rFonts w:ascii="Times New Roman" w:hAnsi="Times New Roman" w:cs="Times New Roman"/>
          <w:sz w:val="24"/>
          <w:szCs w:val="24"/>
        </w:rPr>
        <w:tab/>
      </w:r>
      <w:r w:rsidR="00043628">
        <w:rPr>
          <w:rFonts w:ascii="Times New Roman" w:hAnsi="Times New Roman" w:cs="Times New Roman"/>
          <w:sz w:val="24"/>
          <w:szCs w:val="24"/>
        </w:rPr>
        <w:t xml:space="preserve">a Multidimensional Construct", </w:t>
      </w:r>
      <w:r w:rsidRPr="0046192D">
        <w:rPr>
          <w:rFonts w:ascii="Times New Roman" w:hAnsi="Times New Roman" w:cs="Times New Roman"/>
          <w:i/>
          <w:iCs/>
          <w:sz w:val="24"/>
          <w:szCs w:val="24"/>
        </w:rPr>
        <w:t>Journal of Business Ethics</w:t>
      </w:r>
      <w:r w:rsidR="00043628">
        <w:rPr>
          <w:rFonts w:ascii="Times New Roman" w:hAnsi="Times New Roman" w:cs="Times New Roman"/>
          <w:sz w:val="24"/>
          <w:szCs w:val="24"/>
        </w:rPr>
        <w:t>:</w:t>
      </w:r>
      <w:r w:rsidRPr="0046192D">
        <w:rPr>
          <w:rFonts w:ascii="Times New Roman" w:hAnsi="Times New Roman" w:cs="Times New Roman"/>
          <w:sz w:val="24"/>
          <w:szCs w:val="24"/>
        </w:rPr>
        <w:t xml:space="preserve"> 1–20.</w:t>
      </w:r>
    </w:p>
    <w:p w14:paraId="11F11834" w14:textId="5794BB17"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Uhlaner, L. M., Berent-Braun, M. M., Jeur</w:t>
      </w:r>
      <w:r w:rsidR="00043628">
        <w:rPr>
          <w:rFonts w:ascii="Times New Roman" w:hAnsi="Times New Roman" w:cs="Times New Roman"/>
          <w:sz w:val="24"/>
          <w:szCs w:val="24"/>
        </w:rPr>
        <w:t>issen, R. J. M. and de Wit, G. 2012.</w:t>
      </w:r>
      <w:r w:rsidRPr="0046192D">
        <w:rPr>
          <w:rFonts w:ascii="Times New Roman" w:hAnsi="Times New Roman" w:cs="Times New Roman"/>
          <w:sz w:val="24"/>
          <w:szCs w:val="24"/>
        </w:rPr>
        <w:t xml:space="preserve"> "Beyond Size:</w:t>
      </w:r>
      <w:r w:rsidRPr="0046192D">
        <w:rPr>
          <w:rFonts w:ascii="Times New Roman" w:hAnsi="Times New Roman" w:cs="Times New Roman"/>
          <w:sz w:val="24"/>
          <w:szCs w:val="24"/>
        </w:rPr>
        <w:tab/>
        <w:t>Predicting Engagement in Environmental Management Practices of Dutch SMEs",</w:t>
      </w:r>
      <w:r w:rsidRPr="0046192D">
        <w:rPr>
          <w:rFonts w:ascii="Times New Roman" w:hAnsi="Times New Roman" w:cs="Times New Roman"/>
          <w:sz w:val="24"/>
          <w:szCs w:val="24"/>
        </w:rPr>
        <w:tab/>
      </w:r>
      <w:r w:rsidRPr="0046192D">
        <w:rPr>
          <w:rFonts w:ascii="Times New Roman" w:hAnsi="Times New Roman" w:cs="Times New Roman"/>
          <w:i/>
          <w:iCs/>
          <w:sz w:val="24"/>
          <w:szCs w:val="24"/>
        </w:rPr>
        <w:t>Journal of Business Ethics</w:t>
      </w:r>
      <w:r w:rsidR="00043628">
        <w:rPr>
          <w:rFonts w:ascii="Times New Roman" w:hAnsi="Times New Roman" w:cs="Times New Roman"/>
          <w:sz w:val="24"/>
          <w:szCs w:val="24"/>
        </w:rPr>
        <w:t xml:space="preserve"> 109(</w:t>
      </w:r>
      <w:r w:rsidRPr="0046192D">
        <w:rPr>
          <w:rFonts w:ascii="Times New Roman" w:hAnsi="Times New Roman" w:cs="Times New Roman"/>
          <w:sz w:val="24"/>
          <w:szCs w:val="24"/>
        </w:rPr>
        <w:t>4</w:t>
      </w:r>
      <w:r w:rsidR="00043628">
        <w:rPr>
          <w:rFonts w:ascii="Times New Roman" w:hAnsi="Times New Roman" w:cs="Times New Roman"/>
          <w:sz w:val="24"/>
          <w:szCs w:val="24"/>
        </w:rPr>
        <w:t>):</w:t>
      </w:r>
      <w:r w:rsidRPr="0046192D">
        <w:rPr>
          <w:rFonts w:ascii="Times New Roman" w:hAnsi="Times New Roman" w:cs="Times New Roman"/>
          <w:sz w:val="24"/>
          <w:szCs w:val="24"/>
        </w:rPr>
        <w:t xml:space="preserve"> 411–429.</w:t>
      </w:r>
    </w:p>
    <w:p w14:paraId="794D256E" w14:textId="2C63470B"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Vijfvinkel, S</w:t>
      </w:r>
      <w:r w:rsidR="00043628">
        <w:rPr>
          <w:rFonts w:ascii="Times New Roman" w:hAnsi="Times New Roman" w:cs="Times New Roman"/>
          <w:sz w:val="24"/>
          <w:szCs w:val="24"/>
        </w:rPr>
        <w:t>., Bouman, N., and Hessels, J. 2011.</w:t>
      </w:r>
      <w:r w:rsidRPr="0046192D">
        <w:rPr>
          <w:rFonts w:ascii="Times New Roman" w:hAnsi="Times New Roman" w:cs="Times New Roman"/>
          <w:sz w:val="24"/>
          <w:szCs w:val="24"/>
        </w:rPr>
        <w:t xml:space="preserve"> "Environmental sustainability and financial</w:t>
      </w:r>
      <w:r w:rsidRPr="0046192D">
        <w:rPr>
          <w:rFonts w:ascii="Times New Roman" w:hAnsi="Times New Roman" w:cs="Times New Roman"/>
          <w:sz w:val="24"/>
          <w:szCs w:val="24"/>
        </w:rPr>
        <w:tab/>
        <w:t>performance of SMEs", Available from: www.entrepreneurship-sme.eu [Accessed 18</w:t>
      </w:r>
      <w:r w:rsidRPr="0046192D">
        <w:rPr>
          <w:rFonts w:ascii="Times New Roman" w:hAnsi="Times New Roman" w:cs="Times New Roman"/>
          <w:sz w:val="24"/>
          <w:szCs w:val="24"/>
        </w:rPr>
        <w:tab/>
        <w:t>November 2015]</w:t>
      </w:r>
    </w:p>
    <w:p w14:paraId="1FA1E05A" w14:textId="43CEBCCF" w:rsidR="0046192D" w:rsidRPr="0046192D" w:rsidRDefault="00043628"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WaterAid. </w:t>
      </w:r>
      <w:r w:rsidR="0046192D" w:rsidRPr="0046192D">
        <w:rPr>
          <w:rFonts w:ascii="Times New Roman" w:hAnsi="Times New Roman" w:cs="Times New Roman"/>
          <w:bCs/>
          <w:sz w:val="24"/>
          <w:szCs w:val="24"/>
        </w:rPr>
        <w:t>2016</w:t>
      </w:r>
      <w:r>
        <w:rPr>
          <w:rFonts w:ascii="Times New Roman" w:hAnsi="Times New Roman" w:cs="Times New Roman"/>
          <w:bCs/>
          <w:sz w:val="24"/>
          <w:szCs w:val="24"/>
        </w:rPr>
        <w:t xml:space="preserve">. </w:t>
      </w:r>
      <w:r w:rsidR="0046192D" w:rsidRPr="0046192D">
        <w:rPr>
          <w:rFonts w:ascii="Times New Roman" w:hAnsi="Times New Roman" w:cs="Times New Roman"/>
          <w:bCs/>
          <w:sz w:val="24"/>
          <w:szCs w:val="24"/>
        </w:rPr>
        <w:t>"A tale of clean cities: Insights for planning urban sanitation from Kumasi",</w:t>
      </w:r>
      <w:r w:rsidR="0046192D" w:rsidRPr="0046192D">
        <w:rPr>
          <w:rFonts w:ascii="Times New Roman" w:hAnsi="Times New Roman" w:cs="Times New Roman"/>
          <w:bCs/>
          <w:sz w:val="24"/>
          <w:szCs w:val="24"/>
        </w:rPr>
        <w:tab/>
        <w:t>Ghana. Kumasi case study report by Partnerships in Practice</w:t>
      </w:r>
    </w:p>
    <w:p w14:paraId="2028AC0C" w14:textId="7F9DACD1" w:rsidR="0046192D" w:rsidRPr="0046192D" w:rsidRDefault="00043628"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Woodward, G. D., Edwards, P. and Birkin, F. </w:t>
      </w:r>
      <w:r w:rsidR="0046192D" w:rsidRPr="0046192D">
        <w:rPr>
          <w:rFonts w:ascii="Times New Roman" w:hAnsi="Times New Roman" w:cs="Times New Roman"/>
          <w:bCs/>
          <w:sz w:val="24"/>
          <w:szCs w:val="24"/>
        </w:rPr>
        <w:t>1996</w:t>
      </w:r>
      <w:r>
        <w:rPr>
          <w:rFonts w:ascii="Times New Roman" w:hAnsi="Times New Roman" w:cs="Times New Roman"/>
          <w:bCs/>
          <w:sz w:val="24"/>
          <w:szCs w:val="24"/>
        </w:rPr>
        <w:t>.</w:t>
      </w:r>
      <w:r w:rsidR="0046192D" w:rsidRPr="0046192D">
        <w:rPr>
          <w:rFonts w:ascii="Times New Roman" w:hAnsi="Times New Roman" w:cs="Times New Roman"/>
          <w:bCs/>
          <w:sz w:val="24"/>
          <w:szCs w:val="24"/>
        </w:rPr>
        <w:t xml:space="preserve"> "Organizational Legitimacy and</w:t>
      </w:r>
      <w:r w:rsidR="0046192D" w:rsidRPr="0046192D">
        <w:rPr>
          <w:rFonts w:ascii="Times New Roman" w:hAnsi="Times New Roman" w:cs="Times New Roman"/>
          <w:bCs/>
          <w:sz w:val="24"/>
          <w:szCs w:val="24"/>
        </w:rPr>
        <w:tab/>
        <w:t xml:space="preserve">Stakeholder Information Provision. </w:t>
      </w:r>
      <w:r w:rsidR="0046192D" w:rsidRPr="0046192D">
        <w:rPr>
          <w:rFonts w:ascii="Times New Roman" w:hAnsi="Times New Roman" w:cs="Times New Roman"/>
          <w:bCs/>
          <w:i/>
          <w:sz w:val="24"/>
          <w:szCs w:val="24"/>
        </w:rPr>
        <w:t>British Journal of Management</w:t>
      </w:r>
      <w:r>
        <w:rPr>
          <w:rFonts w:ascii="Times New Roman" w:hAnsi="Times New Roman" w:cs="Times New Roman"/>
          <w:bCs/>
          <w:sz w:val="24"/>
          <w:szCs w:val="24"/>
        </w:rPr>
        <w:t xml:space="preserve"> 7:</w:t>
      </w:r>
      <w:r w:rsidR="0046192D" w:rsidRPr="0046192D">
        <w:rPr>
          <w:rFonts w:ascii="Times New Roman" w:hAnsi="Times New Roman" w:cs="Times New Roman"/>
          <w:bCs/>
          <w:sz w:val="24"/>
          <w:szCs w:val="24"/>
        </w:rPr>
        <w:t xml:space="preserve"> 329</w:t>
      </w:r>
      <w:r w:rsidR="0046192D" w:rsidRPr="0046192D">
        <w:rPr>
          <w:rFonts w:ascii="Times New Roman" w:hAnsi="Times New Roman" w:cs="Times New Roman"/>
          <w:bCs/>
          <w:sz w:val="24"/>
          <w:szCs w:val="24"/>
        </w:rPr>
        <w:tab/>
        <w:t>-347.</w:t>
      </w:r>
    </w:p>
    <w:p w14:paraId="535D098C" w14:textId="2F5BD8F3" w:rsidR="0046192D" w:rsidRPr="0046192D" w:rsidRDefault="00043628" w:rsidP="00461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Xie, S., and Hayase K. 2007.</w:t>
      </w:r>
      <w:r w:rsidR="0046192D" w:rsidRPr="0046192D">
        <w:rPr>
          <w:rFonts w:ascii="Times New Roman" w:hAnsi="Times New Roman" w:cs="Times New Roman"/>
          <w:bCs/>
          <w:sz w:val="24"/>
          <w:szCs w:val="24"/>
        </w:rPr>
        <w:t xml:space="preserve"> "Corporate environmental performance evaluation: A</w:t>
      </w:r>
      <w:r w:rsidR="0046192D" w:rsidRPr="0046192D">
        <w:rPr>
          <w:rFonts w:ascii="Times New Roman" w:hAnsi="Times New Roman" w:cs="Times New Roman"/>
          <w:bCs/>
          <w:sz w:val="24"/>
          <w:szCs w:val="24"/>
        </w:rPr>
        <w:tab/>
        <w:t>measurement model and new concept",</w:t>
      </w:r>
      <w:r w:rsidR="0046192D" w:rsidRPr="0046192D">
        <w:rPr>
          <w:rFonts w:ascii="Times New Roman" w:hAnsi="Times New Roman" w:cs="Times New Roman"/>
          <w:bCs/>
          <w:i/>
          <w:sz w:val="24"/>
          <w:szCs w:val="24"/>
        </w:rPr>
        <w:t xml:space="preserve"> Business Strategy and Environment</w:t>
      </w:r>
      <w:r w:rsidR="0046192D" w:rsidRPr="0046192D">
        <w:rPr>
          <w:rFonts w:ascii="Times New Roman" w:hAnsi="Times New Roman" w:cs="Times New Roman"/>
          <w:bCs/>
          <w:sz w:val="24"/>
          <w:szCs w:val="24"/>
        </w:rPr>
        <w:t xml:space="preserve"> 16</w:t>
      </w:r>
      <w:r>
        <w:rPr>
          <w:rFonts w:ascii="Times New Roman" w:hAnsi="Times New Roman" w:cs="Times New Roman"/>
          <w:bCs/>
          <w:sz w:val="24"/>
          <w:szCs w:val="24"/>
        </w:rPr>
        <w:t>(</w:t>
      </w:r>
      <w:r w:rsidR="0046192D" w:rsidRPr="0046192D">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46192D" w:rsidRPr="0046192D">
        <w:rPr>
          <w:rFonts w:ascii="Times New Roman" w:hAnsi="Times New Roman" w:cs="Times New Roman"/>
          <w:bCs/>
          <w:sz w:val="24"/>
          <w:szCs w:val="24"/>
        </w:rPr>
        <w:t>148-168.</w:t>
      </w:r>
    </w:p>
    <w:p w14:paraId="33441AC0" w14:textId="599EF357" w:rsidR="0046192D" w:rsidRPr="0046192D" w:rsidRDefault="0046192D" w:rsidP="0046192D">
      <w:pPr>
        <w:spacing w:line="360" w:lineRule="auto"/>
        <w:jc w:val="both"/>
        <w:rPr>
          <w:rFonts w:ascii="Times New Roman" w:hAnsi="Times New Roman" w:cs="Times New Roman"/>
          <w:sz w:val="24"/>
          <w:szCs w:val="24"/>
        </w:rPr>
      </w:pPr>
      <w:r w:rsidRPr="0046192D">
        <w:rPr>
          <w:rFonts w:ascii="Times New Roman" w:hAnsi="Times New Roman" w:cs="Times New Roman"/>
          <w:sz w:val="24"/>
          <w:szCs w:val="24"/>
        </w:rPr>
        <w:t>Yunus, S., Eliji</w:t>
      </w:r>
      <w:r w:rsidR="00043628">
        <w:rPr>
          <w:rFonts w:ascii="Times New Roman" w:hAnsi="Times New Roman" w:cs="Times New Roman"/>
          <w:sz w:val="24"/>
          <w:szCs w:val="24"/>
        </w:rPr>
        <w:t xml:space="preserve">do-Ten, E. and Abhayawansa, S. </w:t>
      </w:r>
      <w:r w:rsidRPr="0046192D">
        <w:rPr>
          <w:rFonts w:ascii="Times New Roman" w:hAnsi="Times New Roman" w:cs="Times New Roman"/>
          <w:sz w:val="24"/>
          <w:szCs w:val="24"/>
        </w:rPr>
        <w:t>2016</w:t>
      </w:r>
      <w:r w:rsidR="00043628">
        <w:rPr>
          <w:rFonts w:ascii="Times New Roman" w:hAnsi="Times New Roman" w:cs="Times New Roman"/>
          <w:sz w:val="24"/>
          <w:szCs w:val="24"/>
        </w:rPr>
        <w:t>.</w:t>
      </w:r>
      <w:r w:rsidRPr="0046192D">
        <w:rPr>
          <w:rFonts w:ascii="Times New Roman" w:hAnsi="Times New Roman" w:cs="Times New Roman"/>
          <w:sz w:val="24"/>
          <w:szCs w:val="24"/>
        </w:rPr>
        <w:t xml:space="preserve"> "Determinants of carbon management</w:t>
      </w:r>
      <w:r w:rsidRPr="0046192D">
        <w:rPr>
          <w:rFonts w:ascii="Times New Roman" w:hAnsi="Times New Roman" w:cs="Times New Roman"/>
          <w:sz w:val="24"/>
          <w:szCs w:val="24"/>
        </w:rPr>
        <w:tab/>
        <w:t xml:space="preserve">strategy adoption", </w:t>
      </w:r>
      <w:r w:rsidRPr="0046192D">
        <w:rPr>
          <w:rFonts w:ascii="Times New Roman" w:hAnsi="Times New Roman" w:cs="Times New Roman"/>
          <w:i/>
          <w:iCs/>
          <w:sz w:val="24"/>
          <w:szCs w:val="24"/>
        </w:rPr>
        <w:t>Managerial Auditing Journal</w:t>
      </w:r>
      <w:r w:rsidRPr="0046192D">
        <w:rPr>
          <w:rFonts w:ascii="Times New Roman" w:hAnsi="Times New Roman" w:cs="Times New Roman"/>
          <w:sz w:val="24"/>
          <w:szCs w:val="24"/>
        </w:rPr>
        <w:t>, 31 (2), 156–179.</w:t>
      </w:r>
    </w:p>
    <w:p w14:paraId="56C2F7E3" w14:textId="57625D36" w:rsidR="0046192D" w:rsidRPr="0046192D" w:rsidRDefault="0046192D" w:rsidP="0046192D">
      <w:pPr>
        <w:spacing w:line="360" w:lineRule="auto"/>
        <w:jc w:val="both"/>
        <w:rPr>
          <w:rFonts w:ascii="Times New Roman" w:hAnsi="Times New Roman" w:cs="Times New Roman"/>
          <w:bCs/>
          <w:sz w:val="24"/>
          <w:szCs w:val="24"/>
        </w:rPr>
      </w:pPr>
      <w:r w:rsidRPr="0046192D">
        <w:rPr>
          <w:rFonts w:ascii="Times New Roman" w:hAnsi="Times New Roman" w:cs="Times New Roman"/>
          <w:sz w:val="24"/>
          <w:szCs w:val="24"/>
        </w:rPr>
        <w:fldChar w:fldCharType="end"/>
      </w:r>
      <w:r w:rsidR="00043628">
        <w:rPr>
          <w:rFonts w:ascii="Times New Roman" w:hAnsi="Times New Roman" w:cs="Times New Roman"/>
          <w:bCs/>
          <w:sz w:val="24"/>
          <w:szCs w:val="24"/>
        </w:rPr>
        <w:t xml:space="preserve">Yu, W., and Ramanathan, R. </w:t>
      </w:r>
      <w:r w:rsidRPr="0046192D">
        <w:rPr>
          <w:rFonts w:ascii="Times New Roman" w:hAnsi="Times New Roman" w:cs="Times New Roman"/>
          <w:bCs/>
          <w:sz w:val="24"/>
          <w:szCs w:val="24"/>
        </w:rPr>
        <w:t>2015</w:t>
      </w:r>
      <w:r w:rsidR="00043628">
        <w:rPr>
          <w:rFonts w:ascii="Times New Roman" w:hAnsi="Times New Roman" w:cs="Times New Roman"/>
          <w:bCs/>
          <w:sz w:val="24"/>
          <w:szCs w:val="24"/>
        </w:rPr>
        <w:t>.</w:t>
      </w:r>
      <w:r w:rsidRPr="0046192D">
        <w:rPr>
          <w:rFonts w:ascii="Times New Roman" w:hAnsi="Times New Roman" w:cs="Times New Roman"/>
          <w:bCs/>
          <w:sz w:val="24"/>
          <w:szCs w:val="24"/>
        </w:rPr>
        <w:t xml:space="preserve"> “An empirical examination of stakeholder pressures,</w:t>
      </w:r>
      <w:r w:rsidRPr="0046192D">
        <w:rPr>
          <w:rFonts w:ascii="Times New Roman" w:hAnsi="Times New Roman" w:cs="Times New Roman"/>
          <w:bCs/>
          <w:sz w:val="24"/>
          <w:szCs w:val="24"/>
        </w:rPr>
        <w:tab/>
        <w:t>green</w:t>
      </w:r>
      <w:r w:rsidRPr="0046192D">
        <w:rPr>
          <w:rFonts w:ascii="Times New Roman" w:hAnsi="Times New Roman" w:cs="Times New Roman"/>
          <w:bCs/>
          <w:sz w:val="24"/>
          <w:szCs w:val="24"/>
        </w:rPr>
        <w:tab/>
        <w:t>operations practices and environmental performance”,</w:t>
      </w:r>
      <w:r w:rsidRPr="0046192D">
        <w:rPr>
          <w:rFonts w:ascii="Times New Roman" w:hAnsi="Times New Roman" w:cs="Times New Roman"/>
          <w:bCs/>
          <w:i/>
          <w:sz w:val="24"/>
          <w:szCs w:val="24"/>
        </w:rPr>
        <w:t xml:space="preserve"> International Journal of</w:t>
      </w:r>
      <w:r w:rsidRPr="0046192D">
        <w:rPr>
          <w:rFonts w:ascii="Times New Roman" w:hAnsi="Times New Roman" w:cs="Times New Roman"/>
          <w:bCs/>
          <w:i/>
          <w:sz w:val="24"/>
          <w:szCs w:val="24"/>
        </w:rPr>
        <w:tab/>
        <w:t>Production Research</w:t>
      </w:r>
      <w:r w:rsidRPr="0046192D">
        <w:rPr>
          <w:rFonts w:ascii="Times New Roman" w:hAnsi="Times New Roman" w:cs="Times New Roman"/>
          <w:bCs/>
          <w:sz w:val="24"/>
          <w:szCs w:val="24"/>
        </w:rPr>
        <w:t>, 53(21),</w:t>
      </w:r>
      <w:r w:rsidRPr="0046192D">
        <w:rPr>
          <w:rFonts w:ascii="Times New Roman" w:hAnsi="Times New Roman" w:cs="Times New Roman"/>
          <w:sz w:val="24"/>
          <w:szCs w:val="24"/>
        </w:rPr>
        <w:t xml:space="preserve"> </w:t>
      </w:r>
      <w:r w:rsidRPr="0046192D">
        <w:rPr>
          <w:rFonts w:ascii="Times New Roman" w:hAnsi="Times New Roman" w:cs="Times New Roman"/>
          <w:bCs/>
          <w:sz w:val="24"/>
          <w:szCs w:val="24"/>
        </w:rPr>
        <w:t xml:space="preserve">6390-6407. </w:t>
      </w:r>
    </w:p>
    <w:p w14:paraId="7EC83155" w14:textId="77777777" w:rsidR="0030757F" w:rsidRPr="0030757F" w:rsidRDefault="0030757F" w:rsidP="0030757F">
      <w:pPr>
        <w:spacing w:line="360" w:lineRule="auto"/>
        <w:jc w:val="both"/>
        <w:rPr>
          <w:rFonts w:ascii="Times New Roman" w:hAnsi="Times New Roman" w:cs="Times New Roman"/>
          <w:sz w:val="24"/>
          <w:szCs w:val="24"/>
        </w:rPr>
      </w:pPr>
    </w:p>
    <w:p w14:paraId="5ED66B15" w14:textId="77777777" w:rsidR="001E70BD" w:rsidRDefault="001E70BD" w:rsidP="00835E73">
      <w:pPr>
        <w:spacing w:line="360" w:lineRule="auto"/>
        <w:jc w:val="both"/>
        <w:rPr>
          <w:rFonts w:ascii="Times New Roman" w:hAnsi="Times New Roman" w:cs="Times New Roman"/>
          <w:bCs/>
          <w:noProof/>
          <w:sz w:val="24"/>
          <w:szCs w:val="24"/>
        </w:rPr>
      </w:pPr>
    </w:p>
    <w:p w14:paraId="62D6ED9A" w14:textId="77777777" w:rsidR="001E70BD" w:rsidRDefault="001E70BD" w:rsidP="00835E73">
      <w:pPr>
        <w:spacing w:line="360" w:lineRule="auto"/>
        <w:jc w:val="both"/>
        <w:rPr>
          <w:rFonts w:ascii="Times New Roman" w:hAnsi="Times New Roman" w:cs="Times New Roman"/>
          <w:bCs/>
          <w:noProof/>
          <w:sz w:val="24"/>
          <w:szCs w:val="24"/>
        </w:rPr>
      </w:pPr>
    </w:p>
    <w:p w14:paraId="6A661924" w14:textId="77777777" w:rsidR="001E70BD" w:rsidRDefault="001E70BD" w:rsidP="00835E73">
      <w:pPr>
        <w:spacing w:line="360" w:lineRule="auto"/>
        <w:jc w:val="both"/>
        <w:rPr>
          <w:rFonts w:ascii="Times New Roman" w:hAnsi="Times New Roman" w:cs="Times New Roman"/>
          <w:bCs/>
          <w:noProof/>
          <w:sz w:val="24"/>
          <w:szCs w:val="24"/>
        </w:rPr>
      </w:pPr>
    </w:p>
    <w:p w14:paraId="277BB0F9" w14:textId="77777777" w:rsidR="00366513" w:rsidRDefault="00366513" w:rsidP="00366513">
      <w:pPr>
        <w:spacing w:before="240" w:after="0" w:line="240" w:lineRule="auto"/>
      </w:pPr>
    </w:p>
    <w:p w14:paraId="4E6E1677" w14:textId="77777777" w:rsidR="00366513" w:rsidRDefault="00366513" w:rsidP="00366513">
      <w:pPr>
        <w:spacing w:before="240" w:after="0" w:line="240" w:lineRule="auto"/>
      </w:pPr>
    </w:p>
    <w:p w14:paraId="0770674B" w14:textId="77777777" w:rsidR="00366513" w:rsidRDefault="00366513" w:rsidP="00366513">
      <w:pPr>
        <w:spacing w:before="240" w:after="0" w:line="240" w:lineRule="auto"/>
      </w:pPr>
    </w:p>
    <w:p w14:paraId="7CF1A37A" w14:textId="77777777" w:rsidR="00366513" w:rsidRDefault="00366513" w:rsidP="00366513">
      <w:pPr>
        <w:spacing w:before="240" w:after="0" w:line="240" w:lineRule="auto"/>
      </w:pPr>
    </w:p>
    <w:p w14:paraId="64F92240" w14:textId="77777777" w:rsidR="00366513" w:rsidRDefault="00366513" w:rsidP="00366513">
      <w:pPr>
        <w:spacing w:before="240" w:after="0" w:line="240" w:lineRule="auto"/>
      </w:pPr>
    </w:p>
    <w:p w14:paraId="7722DC00" w14:textId="77777777" w:rsidR="003672B4" w:rsidRDefault="003672B4" w:rsidP="00366513">
      <w:pPr>
        <w:spacing w:before="240" w:after="0" w:line="240" w:lineRule="auto"/>
      </w:pPr>
    </w:p>
    <w:p w14:paraId="0F5EDC65" w14:textId="77777777" w:rsidR="003672B4" w:rsidRDefault="003672B4" w:rsidP="00366513">
      <w:pPr>
        <w:spacing w:before="240" w:after="0" w:line="240" w:lineRule="auto"/>
      </w:pPr>
    </w:p>
    <w:p w14:paraId="4539D3DA" w14:textId="77777777" w:rsidR="003672B4" w:rsidRDefault="003672B4" w:rsidP="00366513">
      <w:pPr>
        <w:spacing w:before="240" w:after="0" w:line="240" w:lineRule="auto"/>
      </w:pPr>
    </w:p>
    <w:p w14:paraId="56811EC5" w14:textId="77777777" w:rsidR="003672B4" w:rsidRDefault="003672B4" w:rsidP="00366513">
      <w:pPr>
        <w:spacing w:before="240" w:after="0" w:line="240" w:lineRule="auto"/>
      </w:pPr>
    </w:p>
    <w:p w14:paraId="32865DD5" w14:textId="50715CB1" w:rsidR="003672B4" w:rsidRDefault="003672B4" w:rsidP="00366513">
      <w:pPr>
        <w:spacing w:before="240" w:after="0" w:line="240" w:lineRule="auto"/>
      </w:pPr>
    </w:p>
    <w:p w14:paraId="27FDD848" w14:textId="734715EC" w:rsidR="007F2279" w:rsidRDefault="007F2279" w:rsidP="00366513">
      <w:pPr>
        <w:spacing w:before="240" w:after="0" w:line="240" w:lineRule="auto"/>
      </w:pPr>
    </w:p>
    <w:p w14:paraId="0920F187" w14:textId="073B3C6F" w:rsidR="007F2279" w:rsidRDefault="007F2279" w:rsidP="00366513">
      <w:pPr>
        <w:spacing w:before="240" w:after="0" w:line="240" w:lineRule="auto"/>
      </w:pPr>
    </w:p>
    <w:p w14:paraId="068A2780" w14:textId="7D19FD50" w:rsidR="007F2279" w:rsidRDefault="007F2279" w:rsidP="00366513">
      <w:pPr>
        <w:spacing w:before="240" w:after="0" w:line="240" w:lineRule="auto"/>
      </w:pPr>
    </w:p>
    <w:p w14:paraId="6917DF85" w14:textId="7BD71AA1" w:rsidR="007F2279" w:rsidRDefault="007F2279" w:rsidP="00366513">
      <w:pPr>
        <w:spacing w:before="240" w:after="0" w:line="240" w:lineRule="auto"/>
      </w:pPr>
    </w:p>
    <w:p w14:paraId="06259445" w14:textId="5DF434F0" w:rsidR="007F2279" w:rsidRDefault="007F2279" w:rsidP="00366513">
      <w:pPr>
        <w:spacing w:before="240" w:after="0" w:line="240" w:lineRule="auto"/>
      </w:pPr>
    </w:p>
    <w:p w14:paraId="12280A35" w14:textId="77777777" w:rsidR="006F7A9F" w:rsidRDefault="00366513" w:rsidP="006F7A9F">
      <w:pPr>
        <w:spacing w:before="240" w:after="0" w:line="240" w:lineRule="auto"/>
        <w:jc w:val="center"/>
        <w:outlineLvl w:val="0"/>
        <w:rPr>
          <w:b/>
        </w:rPr>
      </w:pPr>
      <w:r w:rsidRPr="00E21C77">
        <w:rPr>
          <w:b/>
        </w:rPr>
        <w:t>Table1.</w:t>
      </w:r>
    </w:p>
    <w:p w14:paraId="2B2FB8EC" w14:textId="02B05D5E" w:rsidR="00366513" w:rsidRPr="00E21C77" w:rsidRDefault="00366513" w:rsidP="006F7A9F">
      <w:pPr>
        <w:spacing w:before="240" w:after="0" w:line="240" w:lineRule="auto"/>
        <w:jc w:val="center"/>
        <w:outlineLvl w:val="0"/>
        <w:rPr>
          <w:b/>
        </w:rPr>
      </w:pPr>
      <w:r w:rsidRPr="00E21C77">
        <w:rPr>
          <w:b/>
        </w:rPr>
        <w:t xml:space="preserve">EFA and reliability test results on </w:t>
      </w:r>
      <w:r w:rsidR="00D74465" w:rsidRPr="00E21C77">
        <w:rPr>
          <w:b/>
        </w:rPr>
        <w:t>E</w:t>
      </w:r>
      <w:r w:rsidR="00D74465">
        <w:rPr>
          <w:b/>
        </w:rPr>
        <w:t>nvironmental management practices (EMPs)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851"/>
        <w:gridCol w:w="708"/>
        <w:gridCol w:w="851"/>
        <w:gridCol w:w="922"/>
        <w:gridCol w:w="711"/>
        <w:gridCol w:w="918"/>
      </w:tblGrid>
      <w:tr w:rsidR="00366513" w:rsidRPr="00366513" w14:paraId="2A8F3718" w14:textId="77777777" w:rsidTr="00366513">
        <w:trPr>
          <w:cantSplit/>
        </w:trPr>
        <w:tc>
          <w:tcPr>
            <w:tcW w:w="4248" w:type="dxa"/>
            <w:vMerge w:val="restart"/>
            <w:shd w:val="clear" w:color="auto" w:fill="auto"/>
            <w:vAlign w:val="center"/>
          </w:tcPr>
          <w:p w14:paraId="60D5F918" w14:textId="77777777" w:rsidR="00366513" w:rsidRPr="00366513" w:rsidRDefault="00366513" w:rsidP="006F7A9F">
            <w:pPr>
              <w:autoSpaceDE w:val="0"/>
              <w:autoSpaceDN w:val="0"/>
              <w:adjustRightInd w:val="0"/>
              <w:spacing w:after="0" w:line="240" w:lineRule="auto"/>
              <w:ind w:right="60"/>
              <w:rPr>
                <w:b/>
                <w:color w:val="000000"/>
                <w:sz w:val="20"/>
                <w:szCs w:val="20"/>
              </w:rPr>
            </w:pPr>
            <w:r w:rsidRPr="00366513">
              <w:rPr>
                <w:b/>
                <w:color w:val="000000"/>
                <w:sz w:val="20"/>
                <w:szCs w:val="20"/>
              </w:rPr>
              <w:t xml:space="preserve"> Items </w:t>
            </w:r>
          </w:p>
        </w:tc>
        <w:tc>
          <w:tcPr>
            <w:tcW w:w="4961" w:type="dxa"/>
            <w:gridSpan w:val="6"/>
            <w:shd w:val="clear" w:color="auto" w:fill="auto"/>
            <w:vAlign w:val="center"/>
          </w:tcPr>
          <w:p w14:paraId="0BC1F2E0" w14:textId="77777777" w:rsidR="00366513" w:rsidRPr="00366513" w:rsidRDefault="00366513" w:rsidP="006F7A9F">
            <w:pPr>
              <w:autoSpaceDE w:val="0"/>
              <w:autoSpaceDN w:val="0"/>
              <w:adjustRightInd w:val="0"/>
              <w:spacing w:after="0" w:line="240" w:lineRule="auto"/>
              <w:ind w:left="60" w:right="60"/>
              <w:jc w:val="center"/>
              <w:rPr>
                <w:b/>
                <w:color w:val="000000"/>
                <w:sz w:val="20"/>
                <w:szCs w:val="20"/>
              </w:rPr>
            </w:pPr>
            <w:r w:rsidRPr="00366513">
              <w:rPr>
                <w:b/>
                <w:color w:val="000000"/>
                <w:sz w:val="20"/>
                <w:szCs w:val="20"/>
              </w:rPr>
              <w:t>Components of EMP</w:t>
            </w:r>
          </w:p>
        </w:tc>
      </w:tr>
      <w:tr w:rsidR="00366513" w:rsidRPr="00366513" w14:paraId="2953E94A" w14:textId="77777777" w:rsidTr="00366513">
        <w:trPr>
          <w:cantSplit/>
        </w:trPr>
        <w:tc>
          <w:tcPr>
            <w:tcW w:w="4248" w:type="dxa"/>
            <w:vMerge/>
            <w:shd w:val="clear" w:color="auto" w:fill="auto"/>
            <w:vAlign w:val="center"/>
          </w:tcPr>
          <w:p w14:paraId="534164A4" w14:textId="77777777" w:rsidR="00366513" w:rsidRPr="00366513" w:rsidRDefault="00366513" w:rsidP="006F7A9F">
            <w:pPr>
              <w:autoSpaceDE w:val="0"/>
              <w:autoSpaceDN w:val="0"/>
              <w:adjustRightInd w:val="0"/>
              <w:spacing w:after="0" w:line="240" w:lineRule="auto"/>
              <w:rPr>
                <w:color w:val="000000"/>
                <w:sz w:val="20"/>
                <w:szCs w:val="20"/>
              </w:rPr>
            </w:pPr>
          </w:p>
        </w:tc>
        <w:tc>
          <w:tcPr>
            <w:tcW w:w="851" w:type="dxa"/>
            <w:shd w:val="clear" w:color="auto" w:fill="auto"/>
            <w:vAlign w:val="center"/>
          </w:tcPr>
          <w:p w14:paraId="0EBEC80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Material mgt.</w:t>
            </w:r>
          </w:p>
        </w:tc>
        <w:tc>
          <w:tcPr>
            <w:tcW w:w="708" w:type="dxa"/>
            <w:shd w:val="clear" w:color="auto" w:fill="auto"/>
            <w:vAlign w:val="center"/>
          </w:tcPr>
          <w:p w14:paraId="480BEC29" w14:textId="51C2F168"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Waste mgt.</w:t>
            </w:r>
          </w:p>
        </w:tc>
        <w:tc>
          <w:tcPr>
            <w:tcW w:w="851" w:type="dxa"/>
            <w:shd w:val="clear" w:color="auto" w:fill="auto"/>
            <w:vAlign w:val="center"/>
          </w:tcPr>
          <w:p w14:paraId="0C6FCF44" w14:textId="3EB3F919"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Biodiversity mgt.</w:t>
            </w:r>
          </w:p>
        </w:tc>
        <w:tc>
          <w:tcPr>
            <w:tcW w:w="922" w:type="dxa"/>
            <w:shd w:val="clear" w:color="auto" w:fill="auto"/>
            <w:vAlign w:val="center"/>
          </w:tcPr>
          <w:p w14:paraId="386F2C89" w14:textId="19681784"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Pollution mgt.</w:t>
            </w:r>
          </w:p>
        </w:tc>
        <w:tc>
          <w:tcPr>
            <w:tcW w:w="711" w:type="dxa"/>
            <w:shd w:val="clear" w:color="auto" w:fill="auto"/>
            <w:vAlign w:val="center"/>
          </w:tcPr>
          <w:p w14:paraId="1C0C4C8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Water mgt.</w:t>
            </w:r>
          </w:p>
        </w:tc>
        <w:tc>
          <w:tcPr>
            <w:tcW w:w="918" w:type="dxa"/>
            <w:shd w:val="clear" w:color="auto" w:fill="auto"/>
            <w:vAlign w:val="center"/>
          </w:tcPr>
          <w:p w14:paraId="1EE098D5" w14:textId="495AD7DA"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Energy efficiency</w:t>
            </w:r>
          </w:p>
        </w:tc>
      </w:tr>
      <w:tr w:rsidR="00366513" w:rsidRPr="00366513" w14:paraId="49757E6C" w14:textId="77777777" w:rsidTr="00366513">
        <w:trPr>
          <w:cantSplit/>
        </w:trPr>
        <w:tc>
          <w:tcPr>
            <w:tcW w:w="4248" w:type="dxa"/>
            <w:shd w:val="clear" w:color="auto" w:fill="auto"/>
            <w:vAlign w:val="center"/>
          </w:tcPr>
          <w:p w14:paraId="1329816B"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Professional handling of material</w:t>
            </w:r>
          </w:p>
        </w:tc>
        <w:tc>
          <w:tcPr>
            <w:tcW w:w="851" w:type="dxa"/>
            <w:shd w:val="clear" w:color="auto" w:fill="BFBFBF" w:themeFill="background1" w:themeFillShade="BF"/>
            <w:vAlign w:val="center"/>
          </w:tcPr>
          <w:p w14:paraId="3A56AEE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.803</w:t>
            </w:r>
          </w:p>
        </w:tc>
        <w:tc>
          <w:tcPr>
            <w:tcW w:w="708" w:type="dxa"/>
            <w:shd w:val="clear" w:color="auto" w:fill="auto"/>
            <w:vAlign w:val="center"/>
          </w:tcPr>
          <w:p w14:paraId="2A8197C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.000</w:t>
            </w:r>
          </w:p>
        </w:tc>
        <w:tc>
          <w:tcPr>
            <w:tcW w:w="851" w:type="dxa"/>
            <w:shd w:val="clear" w:color="auto" w:fill="auto"/>
            <w:vAlign w:val="center"/>
          </w:tcPr>
          <w:p w14:paraId="48A7C94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.064</w:t>
            </w:r>
          </w:p>
        </w:tc>
        <w:tc>
          <w:tcPr>
            <w:tcW w:w="922" w:type="dxa"/>
            <w:shd w:val="clear" w:color="auto" w:fill="auto"/>
            <w:vAlign w:val="center"/>
          </w:tcPr>
          <w:p w14:paraId="67E0FCB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.207</w:t>
            </w:r>
          </w:p>
        </w:tc>
        <w:tc>
          <w:tcPr>
            <w:tcW w:w="711" w:type="dxa"/>
            <w:shd w:val="clear" w:color="auto" w:fill="auto"/>
            <w:vAlign w:val="center"/>
          </w:tcPr>
          <w:p w14:paraId="3D4C99A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.095</w:t>
            </w:r>
          </w:p>
        </w:tc>
        <w:tc>
          <w:tcPr>
            <w:tcW w:w="918" w:type="dxa"/>
            <w:shd w:val="clear" w:color="auto" w:fill="auto"/>
            <w:vAlign w:val="center"/>
          </w:tcPr>
          <w:p w14:paraId="3EAE8D7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.030</w:t>
            </w:r>
          </w:p>
        </w:tc>
      </w:tr>
      <w:tr w:rsidR="00366513" w:rsidRPr="00366513" w14:paraId="4999444F" w14:textId="77777777" w:rsidTr="00366513">
        <w:trPr>
          <w:cantSplit/>
        </w:trPr>
        <w:tc>
          <w:tcPr>
            <w:tcW w:w="4248" w:type="dxa"/>
            <w:shd w:val="clear" w:color="auto" w:fill="auto"/>
            <w:vAlign w:val="center"/>
          </w:tcPr>
          <w:p w14:paraId="3B7FC290"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Quality material</w:t>
            </w:r>
          </w:p>
        </w:tc>
        <w:tc>
          <w:tcPr>
            <w:tcW w:w="851" w:type="dxa"/>
            <w:shd w:val="clear" w:color="auto" w:fill="BFBFBF" w:themeFill="background1" w:themeFillShade="BF"/>
            <w:vAlign w:val="center"/>
          </w:tcPr>
          <w:p w14:paraId="2F57D32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.797</w:t>
            </w:r>
          </w:p>
        </w:tc>
        <w:tc>
          <w:tcPr>
            <w:tcW w:w="708" w:type="dxa"/>
            <w:shd w:val="clear" w:color="auto" w:fill="auto"/>
            <w:vAlign w:val="center"/>
          </w:tcPr>
          <w:p w14:paraId="574D160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.067</w:t>
            </w:r>
          </w:p>
        </w:tc>
        <w:tc>
          <w:tcPr>
            <w:tcW w:w="851" w:type="dxa"/>
            <w:shd w:val="clear" w:color="auto" w:fill="auto"/>
            <w:vAlign w:val="center"/>
          </w:tcPr>
          <w:p w14:paraId="4353CD1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.041</w:t>
            </w:r>
          </w:p>
        </w:tc>
        <w:tc>
          <w:tcPr>
            <w:tcW w:w="922" w:type="dxa"/>
            <w:shd w:val="clear" w:color="auto" w:fill="auto"/>
            <w:vAlign w:val="center"/>
          </w:tcPr>
          <w:p w14:paraId="00F0839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.012</w:t>
            </w:r>
          </w:p>
        </w:tc>
        <w:tc>
          <w:tcPr>
            <w:tcW w:w="711" w:type="dxa"/>
            <w:shd w:val="clear" w:color="auto" w:fill="auto"/>
            <w:vAlign w:val="center"/>
          </w:tcPr>
          <w:p w14:paraId="25F4F83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.143</w:t>
            </w:r>
          </w:p>
        </w:tc>
        <w:tc>
          <w:tcPr>
            <w:tcW w:w="918" w:type="dxa"/>
            <w:shd w:val="clear" w:color="auto" w:fill="auto"/>
            <w:vAlign w:val="center"/>
          </w:tcPr>
          <w:p w14:paraId="41E3574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.080</w:t>
            </w:r>
          </w:p>
        </w:tc>
      </w:tr>
      <w:tr w:rsidR="00366513" w:rsidRPr="00366513" w14:paraId="41F93D63" w14:textId="77777777" w:rsidTr="00366513">
        <w:trPr>
          <w:cantSplit/>
        </w:trPr>
        <w:tc>
          <w:tcPr>
            <w:tcW w:w="4248" w:type="dxa"/>
            <w:shd w:val="clear" w:color="auto" w:fill="auto"/>
            <w:vAlign w:val="center"/>
          </w:tcPr>
          <w:p w14:paraId="17DE5B53"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Avoidance of overstocking</w:t>
            </w:r>
          </w:p>
        </w:tc>
        <w:tc>
          <w:tcPr>
            <w:tcW w:w="851" w:type="dxa"/>
            <w:shd w:val="clear" w:color="auto" w:fill="BFBFBF" w:themeFill="background1" w:themeFillShade="BF"/>
            <w:vAlign w:val="center"/>
          </w:tcPr>
          <w:p w14:paraId="486243B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.741</w:t>
            </w:r>
          </w:p>
        </w:tc>
        <w:tc>
          <w:tcPr>
            <w:tcW w:w="708" w:type="dxa"/>
            <w:shd w:val="clear" w:color="auto" w:fill="auto"/>
            <w:vAlign w:val="center"/>
          </w:tcPr>
          <w:p w14:paraId="7CCC7EA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.118</w:t>
            </w:r>
          </w:p>
        </w:tc>
        <w:tc>
          <w:tcPr>
            <w:tcW w:w="851" w:type="dxa"/>
            <w:shd w:val="clear" w:color="auto" w:fill="auto"/>
            <w:vAlign w:val="center"/>
          </w:tcPr>
          <w:p w14:paraId="4C24795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.000</w:t>
            </w:r>
          </w:p>
        </w:tc>
        <w:tc>
          <w:tcPr>
            <w:tcW w:w="922" w:type="dxa"/>
            <w:shd w:val="clear" w:color="auto" w:fill="auto"/>
            <w:vAlign w:val="center"/>
          </w:tcPr>
          <w:p w14:paraId="2E506F0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.201</w:t>
            </w:r>
          </w:p>
        </w:tc>
        <w:tc>
          <w:tcPr>
            <w:tcW w:w="711" w:type="dxa"/>
            <w:shd w:val="clear" w:color="auto" w:fill="auto"/>
            <w:vAlign w:val="center"/>
          </w:tcPr>
          <w:p w14:paraId="5EC11B2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.144</w:t>
            </w:r>
          </w:p>
        </w:tc>
        <w:tc>
          <w:tcPr>
            <w:tcW w:w="918" w:type="dxa"/>
            <w:shd w:val="clear" w:color="auto" w:fill="auto"/>
            <w:vAlign w:val="center"/>
          </w:tcPr>
          <w:p w14:paraId="313B109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.212</w:t>
            </w:r>
          </w:p>
        </w:tc>
      </w:tr>
      <w:tr w:rsidR="00366513" w:rsidRPr="00366513" w14:paraId="2F79698A" w14:textId="77777777" w:rsidTr="00366513">
        <w:trPr>
          <w:cantSplit/>
        </w:trPr>
        <w:tc>
          <w:tcPr>
            <w:tcW w:w="4248" w:type="dxa"/>
            <w:shd w:val="clear" w:color="auto" w:fill="auto"/>
            <w:vAlign w:val="center"/>
          </w:tcPr>
          <w:p w14:paraId="11B4DD74"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Check material for damages /dents before acceptance</w:t>
            </w:r>
          </w:p>
        </w:tc>
        <w:tc>
          <w:tcPr>
            <w:tcW w:w="851" w:type="dxa"/>
            <w:shd w:val="clear" w:color="auto" w:fill="BFBFBF" w:themeFill="background1" w:themeFillShade="BF"/>
            <w:vAlign w:val="center"/>
          </w:tcPr>
          <w:p w14:paraId="62A0607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.737</w:t>
            </w:r>
          </w:p>
        </w:tc>
        <w:tc>
          <w:tcPr>
            <w:tcW w:w="708" w:type="dxa"/>
            <w:shd w:val="clear" w:color="auto" w:fill="auto"/>
            <w:vAlign w:val="center"/>
          </w:tcPr>
          <w:p w14:paraId="3DA281D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.058</w:t>
            </w:r>
          </w:p>
        </w:tc>
        <w:tc>
          <w:tcPr>
            <w:tcW w:w="851" w:type="dxa"/>
            <w:shd w:val="clear" w:color="auto" w:fill="auto"/>
            <w:vAlign w:val="center"/>
          </w:tcPr>
          <w:p w14:paraId="1E5BD43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-.016</w:t>
            </w:r>
          </w:p>
        </w:tc>
        <w:tc>
          <w:tcPr>
            <w:tcW w:w="922" w:type="dxa"/>
            <w:shd w:val="clear" w:color="auto" w:fill="auto"/>
            <w:vAlign w:val="center"/>
          </w:tcPr>
          <w:p w14:paraId="43E859C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.077</w:t>
            </w:r>
          </w:p>
        </w:tc>
        <w:tc>
          <w:tcPr>
            <w:tcW w:w="711" w:type="dxa"/>
            <w:shd w:val="clear" w:color="auto" w:fill="auto"/>
            <w:vAlign w:val="center"/>
          </w:tcPr>
          <w:p w14:paraId="43C827E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.322</w:t>
            </w:r>
          </w:p>
        </w:tc>
        <w:tc>
          <w:tcPr>
            <w:tcW w:w="918" w:type="dxa"/>
            <w:shd w:val="clear" w:color="auto" w:fill="auto"/>
            <w:vAlign w:val="center"/>
          </w:tcPr>
          <w:p w14:paraId="70B01DF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.147</w:t>
            </w:r>
          </w:p>
        </w:tc>
      </w:tr>
      <w:tr w:rsidR="00366513" w:rsidRPr="00366513" w14:paraId="1C043491" w14:textId="77777777" w:rsidTr="00366513">
        <w:trPr>
          <w:cantSplit/>
        </w:trPr>
        <w:tc>
          <w:tcPr>
            <w:tcW w:w="4248" w:type="dxa"/>
            <w:shd w:val="clear" w:color="auto" w:fill="auto"/>
            <w:vAlign w:val="center"/>
          </w:tcPr>
          <w:p w14:paraId="5FD29598"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Stock taking</w:t>
            </w:r>
          </w:p>
        </w:tc>
        <w:tc>
          <w:tcPr>
            <w:tcW w:w="851" w:type="dxa"/>
            <w:shd w:val="clear" w:color="auto" w:fill="BFBFBF" w:themeFill="background1" w:themeFillShade="BF"/>
            <w:vAlign w:val="center"/>
          </w:tcPr>
          <w:p w14:paraId="2CC1C67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.722</w:t>
            </w:r>
          </w:p>
        </w:tc>
        <w:tc>
          <w:tcPr>
            <w:tcW w:w="708" w:type="dxa"/>
            <w:shd w:val="clear" w:color="auto" w:fill="auto"/>
            <w:vAlign w:val="center"/>
          </w:tcPr>
          <w:p w14:paraId="20E8237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-.023</w:t>
            </w:r>
          </w:p>
        </w:tc>
        <w:tc>
          <w:tcPr>
            <w:tcW w:w="851" w:type="dxa"/>
            <w:shd w:val="clear" w:color="auto" w:fill="auto"/>
            <w:vAlign w:val="center"/>
          </w:tcPr>
          <w:p w14:paraId="04A6653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.040</w:t>
            </w:r>
          </w:p>
        </w:tc>
        <w:tc>
          <w:tcPr>
            <w:tcW w:w="922" w:type="dxa"/>
            <w:shd w:val="clear" w:color="auto" w:fill="auto"/>
            <w:vAlign w:val="center"/>
          </w:tcPr>
          <w:p w14:paraId="7E8539D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.121</w:t>
            </w:r>
          </w:p>
        </w:tc>
        <w:tc>
          <w:tcPr>
            <w:tcW w:w="711" w:type="dxa"/>
            <w:shd w:val="clear" w:color="auto" w:fill="auto"/>
            <w:vAlign w:val="center"/>
          </w:tcPr>
          <w:p w14:paraId="580968B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.252</w:t>
            </w:r>
          </w:p>
        </w:tc>
        <w:tc>
          <w:tcPr>
            <w:tcW w:w="918" w:type="dxa"/>
            <w:shd w:val="clear" w:color="auto" w:fill="auto"/>
            <w:vAlign w:val="center"/>
          </w:tcPr>
          <w:p w14:paraId="7C030C8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.140</w:t>
            </w:r>
          </w:p>
        </w:tc>
      </w:tr>
      <w:tr w:rsidR="00366513" w:rsidRPr="00366513" w14:paraId="6C9458B8" w14:textId="77777777" w:rsidTr="00366513">
        <w:trPr>
          <w:cantSplit/>
        </w:trPr>
        <w:tc>
          <w:tcPr>
            <w:tcW w:w="4248" w:type="dxa"/>
            <w:shd w:val="clear" w:color="auto" w:fill="auto"/>
            <w:vAlign w:val="center"/>
          </w:tcPr>
          <w:p w14:paraId="68616807"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Conducive storage of all materials</w:t>
            </w:r>
          </w:p>
        </w:tc>
        <w:tc>
          <w:tcPr>
            <w:tcW w:w="851" w:type="dxa"/>
            <w:shd w:val="clear" w:color="auto" w:fill="BFBFBF" w:themeFill="background1" w:themeFillShade="BF"/>
            <w:vAlign w:val="center"/>
          </w:tcPr>
          <w:p w14:paraId="7BE0CE1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.677</w:t>
            </w:r>
          </w:p>
        </w:tc>
        <w:tc>
          <w:tcPr>
            <w:tcW w:w="708" w:type="dxa"/>
            <w:shd w:val="clear" w:color="auto" w:fill="auto"/>
            <w:vAlign w:val="center"/>
          </w:tcPr>
          <w:p w14:paraId="7A4EA09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.212</w:t>
            </w:r>
          </w:p>
        </w:tc>
        <w:tc>
          <w:tcPr>
            <w:tcW w:w="851" w:type="dxa"/>
            <w:shd w:val="clear" w:color="auto" w:fill="auto"/>
            <w:vAlign w:val="center"/>
          </w:tcPr>
          <w:p w14:paraId="3572C9A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.054</w:t>
            </w:r>
          </w:p>
        </w:tc>
        <w:tc>
          <w:tcPr>
            <w:tcW w:w="922" w:type="dxa"/>
            <w:shd w:val="clear" w:color="auto" w:fill="auto"/>
            <w:vAlign w:val="center"/>
          </w:tcPr>
          <w:p w14:paraId="0FAE993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.095</w:t>
            </w:r>
          </w:p>
        </w:tc>
        <w:tc>
          <w:tcPr>
            <w:tcW w:w="711" w:type="dxa"/>
            <w:shd w:val="clear" w:color="auto" w:fill="auto"/>
            <w:vAlign w:val="center"/>
          </w:tcPr>
          <w:p w14:paraId="3839418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.281</w:t>
            </w:r>
          </w:p>
        </w:tc>
        <w:tc>
          <w:tcPr>
            <w:tcW w:w="918" w:type="dxa"/>
            <w:shd w:val="clear" w:color="auto" w:fill="auto"/>
            <w:vAlign w:val="center"/>
          </w:tcPr>
          <w:p w14:paraId="0794A54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.209</w:t>
            </w:r>
          </w:p>
        </w:tc>
      </w:tr>
      <w:tr w:rsidR="00366513" w:rsidRPr="00366513" w14:paraId="62D76850" w14:textId="77777777" w:rsidTr="00366513">
        <w:trPr>
          <w:cantSplit/>
        </w:trPr>
        <w:tc>
          <w:tcPr>
            <w:tcW w:w="4248" w:type="dxa"/>
            <w:shd w:val="clear" w:color="auto" w:fill="auto"/>
            <w:vAlign w:val="center"/>
          </w:tcPr>
          <w:p w14:paraId="121C8E32"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Remind staff to follow good practices by putting up posters</w:t>
            </w:r>
          </w:p>
        </w:tc>
        <w:tc>
          <w:tcPr>
            <w:tcW w:w="851" w:type="dxa"/>
            <w:shd w:val="clear" w:color="auto" w:fill="BFBFBF" w:themeFill="background1" w:themeFillShade="BF"/>
            <w:vAlign w:val="center"/>
          </w:tcPr>
          <w:p w14:paraId="6C87D7A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.538</w:t>
            </w:r>
          </w:p>
        </w:tc>
        <w:tc>
          <w:tcPr>
            <w:tcW w:w="708" w:type="dxa"/>
            <w:shd w:val="clear" w:color="auto" w:fill="auto"/>
            <w:vAlign w:val="center"/>
          </w:tcPr>
          <w:p w14:paraId="3269D49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.040</w:t>
            </w:r>
          </w:p>
        </w:tc>
        <w:tc>
          <w:tcPr>
            <w:tcW w:w="851" w:type="dxa"/>
            <w:shd w:val="clear" w:color="auto" w:fill="auto"/>
            <w:vAlign w:val="center"/>
          </w:tcPr>
          <w:p w14:paraId="210CE53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.083</w:t>
            </w:r>
          </w:p>
        </w:tc>
        <w:tc>
          <w:tcPr>
            <w:tcW w:w="922" w:type="dxa"/>
            <w:shd w:val="clear" w:color="auto" w:fill="auto"/>
            <w:vAlign w:val="center"/>
          </w:tcPr>
          <w:p w14:paraId="06C34D3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.225</w:t>
            </w:r>
          </w:p>
        </w:tc>
        <w:tc>
          <w:tcPr>
            <w:tcW w:w="711" w:type="dxa"/>
            <w:shd w:val="clear" w:color="auto" w:fill="auto"/>
            <w:vAlign w:val="center"/>
          </w:tcPr>
          <w:p w14:paraId="0D75508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.454</w:t>
            </w:r>
          </w:p>
        </w:tc>
        <w:tc>
          <w:tcPr>
            <w:tcW w:w="918" w:type="dxa"/>
            <w:shd w:val="clear" w:color="auto" w:fill="auto"/>
            <w:vAlign w:val="center"/>
          </w:tcPr>
          <w:p w14:paraId="68A025C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.169</w:t>
            </w:r>
          </w:p>
        </w:tc>
      </w:tr>
      <w:tr w:rsidR="00366513" w:rsidRPr="00366513" w14:paraId="6A7563DB" w14:textId="77777777" w:rsidTr="00366513">
        <w:trPr>
          <w:cantSplit/>
        </w:trPr>
        <w:tc>
          <w:tcPr>
            <w:tcW w:w="4248" w:type="dxa"/>
            <w:shd w:val="clear" w:color="auto" w:fill="auto"/>
            <w:vAlign w:val="center"/>
          </w:tcPr>
          <w:p w14:paraId="7CC9B766"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Waste recycling</w:t>
            </w:r>
          </w:p>
        </w:tc>
        <w:tc>
          <w:tcPr>
            <w:tcW w:w="851" w:type="dxa"/>
            <w:shd w:val="clear" w:color="auto" w:fill="auto"/>
            <w:vAlign w:val="center"/>
          </w:tcPr>
          <w:p w14:paraId="618DCB4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-.130</w:t>
            </w:r>
          </w:p>
        </w:tc>
        <w:tc>
          <w:tcPr>
            <w:tcW w:w="708" w:type="dxa"/>
            <w:shd w:val="clear" w:color="auto" w:fill="BFBFBF" w:themeFill="background1" w:themeFillShade="BF"/>
            <w:vAlign w:val="center"/>
          </w:tcPr>
          <w:p w14:paraId="17BD1D9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.834</w:t>
            </w:r>
          </w:p>
        </w:tc>
        <w:tc>
          <w:tcPr>
            <w:tcW w:w="851" w:type="dxa"/>
            <w:shd w:val="clear" w:color="auto" w:fill="auto"/>
            <w:vAlign w:val="center"/>
          </w:tcPr>
          <w:p w14:paraId="4D24204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.145</w:t>
            </w:r>
          </w:p>
        </w:tc>
        <w:tc>
          <w:tcPr>
            <w:tcW w:w="922" w:type="dxa"/>
            <w:shd w:val="clear" w:color="auto" w:fill="auto"/>
            <w:vAlign w:val="center"/>
          </w:tcPr>
          <w:p w14:paraId="7DF77DD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.216</w:t>
            </w:r>
          </w:p>
        </w:tc>
        <w:tc>
          <w:tcPr>
            <w:tcW w:w="711" w:type="dxa"/>
            <w:shd w:val="clear" w:color="auto" w:fill="auto"/>
            <w:vAlign w:val="center"/>
          </w:tcPr>
          <w:p w14:paraId="1AA37B7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.147</w:t>
            </w:r>
          </w:p>
        </w:tc>
        <w:tc>
          <w:tcPr>
            <w:tcW w:w="918" w:type="dxa"/>
            <w:shd w:val="clear" w:color="auto" w:fill="auto"/>
            <w:vAlign w:val="center"/>
          </w:tcPr>
          <w:p w14:paraId="0CC486D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-.055</w:t>
            </w:r>
          </w:p>
        </w:tc>
      </w:tr>
      <w:tr w:rsidR="00366513" w:rsidRPr="00366513" w14:paraId="4F33762A" w14:textId="77777777" w:rsidTr="00366513">
        <w:trPr>
          <w:cantSplit/>
        </w:trPr>
        <w:tc>
          <w:tcPr>
            <w:tcW w:w="4248" w:type="dxa"/>
            <w:shd w:val="clear" w:color="auto" w:fill="auto"/>
            <w:vAlign w:val="center"/>
          </w:tcPr>
          <w:p w14:paraId="3484B787" w14:textId="77777777" w:rsidR="00366513" w:rsidRPr="00366513" w:rsidRDefault="00366513" w:rsidP="006F7A9F">
            <w:pPr>
              <w:numPr>
                <w:ilvl w:val="0"/>
                <w:numId w:val="6"/>
              </w:numPr>
              <w:autoSpaceDE w:val="0"/>
              <w:autoSpaceDN w:val="0"/>
              <w:adjustRightInd w:val="0"/>
              <w:spacing w:after="0" w:line="240" w:lineRule="auto"/>
              <w:ind w:left="284" w:right="60" w:hanging="218"/>
              <w:contextualSpacing/>
              <w:rPr>
                <w:color w:val="000000"/>
                <w:sz w:val="20"/>
                <w:szCs w:val="20"/>
              </w:rPr>
            </w:pPr>
            <w:r w:rsidRPr="00366513">
              <w:rPr>
                <w:color w:val="000000"/>
                <w:sz w:val="20"/>
                <w:szCs w:val="20"/>
              </w:rPr>
              <w:t>Waste separation at source (into different kinds)</w:t>
            </w:r>
          </w:p>
        </w:tc>
        <w:tc>
          <w:tcPr>
            <w:tcW w:w="851" w:type="dxa"/>
            <w:shd w:val="clear" w:color="auto" w:fill="auto"/>
            <w:vAlign w:val="center"/>
          </w:tcPr>
          <w:p w14:paraId="6281904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.031</w:t>
            </w:r>
          </w:p>
        </w:tc>
        <w:tc>
          <w:tcPr>
            <w:tcW w:w="708" w:type="dxa"/>
            <w:shd w:val="clear" w:color="auto" w:fill="BFBFBF" w:themeFill="background1" w:themeFillShade="BF"/>
            <w:vAlign w:val="center"/>
          </w:tcPr>
          <w:p w14:paraId="1F88022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.827</w:t>
            </w:r>
          </w:p>
        </w:tc>
        <w:tc>
          <w:tcPr>
            <w:tcW w:w="851" w:type="dxa"/>
            <w:shd w:val="clear" w:color="auto" w:fill="auto"/>
            <w:vAlign w:val="center"/>
          </w:tcPr>
          <w:p w14:paraId="3FC670C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.181</w:t>
            </w:r>
          </w:p>
        </w:tc>
        <w:tc>
          <w:tcPr>
            <w:tcW w:w="922" w:type="dxa"/>
            <w:shd w:val="clear" w:color="auto" w:fill="auto"/>
            <w:vAlign w:val="center"/>
          </w:tcPr>
          <w:p w14:paraId="3AE12C0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.115</w:t>
            </w:r>
          </w:p>
        </w:tc>
        <w:tc>
          <w:tcPr>
            <w:tcW w:w="711" w:type="dxa"/>
            <w:shd w:val="clear" w:color="auto" w:fill="auto"/>
            <w:vAlign w:val="center"/>
          </w:tcPr>
          <w:p w14:paraId="6B62E90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.014</w:t>
            </w:r>
          </w:p>
        </w:tc>
        <w:tc>
          <w:tcPr>
            <w:tcW w:w="918" w:type="dxa"/>
            <w:shd w:val="clear" w:color="auto" w:fill="auto"/>
            <w:vAlign w:val="center"/>
          </w:tcPr>
          <w:p w14:paraId="4C936FC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.055</w:t>
            </w:r>
          </w:p>
        </w:tc>
      </w:tr>
      <w:tr w:rsidR="00366513" w:rsidRPr="00366513" w14:paraId="767EE252" w14:textId="77777777" w:rsidTr="00366513">
        <w:trPr>
          <w:cantSplit/>
        </w:trPr>
        <w:tc>
          <w:tcPr>
            <w:tcW w:w="4248" w:type="dxa"/>
            <w:shd w:val="clear" w:color="auto" w:fill="auto"/>
            <w:vAlign w:val="center"/>
          </w:tcPr>
          <w:p w14:paraId="0448F96F"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Staff are made aware of good waste handling procedures</w:t>
            </w:r>
          </w:p>
        </w:tc>
        <w:tc>
          <w:tcPr>
            <w:tcW w:w="851" w:type="dxa"/>
            <w:shd w:val="clear" w:color="auto" w:fill="auto"/>
            <w:vAlign w:val="center"/>
          </w:tcPr>
          <w:p w14:paraId="7E95D86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.227</w:t>
            </w:r>
          </w:p>
        </w:tc>
        <w:tc>
          <w:tcPr>
            <w:tcW w:w="708" w:type="dxa"/>
            <w:shd w:val="clear" w:color="auto" w:fill="BFBFBF" w:themeFill="background1" w:themeFillShade="BF"/>
            <w:vAlign w:val="center"/>
          </w:tcPr>
          <w:p w14:paraId="559D149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.786</w:t>
            </w:r>
          </w:p>
        </w:tc>
        <w:tc>
          <w:tcPr>
            <w:tcW w:w="851" w:type="dxa"/>
            <w:shd w:val="clear" w:color="auto" w:fill="auto"/>
            <w:vAlign w:val="center"/>
          </w:tcPr>
          <w:p w14:paraId="062C68E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.128</w:t>
            </w:r>
          </w:p>
        </w:tc>
        <w:tc>
          <w:tcPr>
            <w:tcW w:w="922" w:type="dxa"/>
            <w:shd w:val="clear" w:color="auto" w:fill="auto"/>
            <w:vAlign w:val="center"/>
          </w:tcPr>
          <w:p w14:paraId="70C25E8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.041</w:t>
            </w:r>
          </w:p>
        </w:tc>
        <w:tc>
          <w:tcPr>
            <w:tcW w:w="711" w:type="dxa"/>
            <w:shd w:val="clear" w:color="auto" w:fill="auto"/>
            <w:vAlign w:val="center"/>
          </w:tcPr>
          <w:p w14:paraId="6BB0783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.056</w:t>
            </w:r>
          </w:p>
        </w:tc>
        <w:tc>
          <w:tcPr>
            <w:tcW w:w="918" w:type="dxa"/>
            <w:shd w:val="clear" w:color="auto" w:fill="auto"/>
            <w:vAlign w:val="center"/>
          </w:tcPr>
          <w:p w14:paraId="6C00D1D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.297</w:t>
            </w:r>
          </w:p>
        </w:tc>
      </w:tr>
      <w:tr w:rsidR="00366513" w:rsidRPr="00366513" w14:paraId="3F18D393" w14:textId="77777777" w:rsidTr="00366513">
        <w:trPr>
          <w:cantSplit/>
        </w:trPr>
        <w:tc>
          <w:tcPr>
            <w:tcW w:w="4248" w:type="dxa"/>
            <w:shd w:val="clear" w:color="auto" w:fill="auto"/>
            <w:vAlign w:val="center"/>
          </w:tcPr>
          <w:p w14:paraId="7CBD4D0F"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Proper waste disposal (professionally)</w:t>
            </w:r>
          </w:p>
        </w:tc>
        <w:tc>
          <w:tcPr>
            <w:tcW w:w="851" w:type="dxa"/>
            <w:shd w:val="clear" w:color="auto" w:fill="auto"/>
            <w:vAlign w:val="center"/>
          </w:tcPr>
          <w:p w14:paraId="0542409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.311</w:t>
            </w:r>
          </w:p>
        </w:tc>
        <w:tc>
          <w:tcPr>
            <w:tcW w:w="708" w:type="dxa"/>
            <w:shd w:val="clear" w:color="auto" w:fill="BFBFBF" w:themeFill="background1" w:themeFillShade="BF"/>
            <w:vAlign w:val="center"/>
          </w:tcPr>
          <w:p w14:paraId="59B4E2B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.762</w:t>
            </w:r>
          </w:p>
        </w:tc>
        <w:tc>
          <w:tcPr>
            <w:tcW w:w="851" w:type="dxa"/>
            <w:shd w:val="clear" w:color="auto" w:fill="auto"/>
            <w:vAlign w:val="center"/>
          </w:tcPr>
          <w:p w14:paraId="0B6A0B4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.149</w:t>
            </w:r>
          </w:p>
        </w:tc>
        <w:tc>
          <w:tcPr>
            <w:tcW w:w="922" w:type="dxa"/>
            <w:shd w:val="clear" w:color="auto" w:fill="auto"/>
            <w:vAlign w:val="center"/>
          </w:tcPr>
          <w:p w14:paraId="7E3F6E3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-.029</w:t>
            </w:r>
          </w:p>
        </w:tc>
        <w:tc>
          <w:tcPr>
            <w:tcW w:w="711" w:type="dxa"/>
            <w:shd w:val="clear" w:color="auto" w:fill="auto"/>
            <w:vAlign w:val="center"/>
          </w:tcPr>
          <w:p w14:paraId="62753D5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.003</w:t>
            </w:r>
          </w:p>
        </w:tc>
        <w:tc>
          <w:tcPr>
            <w:tcW w:w="918" w:type="dxa"/>
            <w:shd w:val="clear" w:color="auto" w:fill="auto"/>
            <w:vAlign w:val="center"/>
          </w:tcPr>
          <w:p w14:paraId="46BF973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.226</w:t>
            </w:r>
          </w:p>
        </w:tc>
      </w:tr>
      <w:tr w:rsidR="00366513" w:rsidRPr="00366513" w14:paraId="59ED302B" w14:textId="77777777" w:rsidTr="00366513">
        <w:trPr>
          <w:cantSplit/>
        </w:trPr>
        <w:tc>
          <w:tcPr>
            <w:tcW w:w="4248" w:type="dxa"/>
            <w:shd w:val="clear" w:color="auto" w:fill="auto"/>
            <w:vAlign w:val="center"/>
          </w:tcPr>
          <w:p w14:paraId="367989E4"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Purchase materials with recyclable future</w:t>
            </w:r>
          </w:p>
        </w:tc>
        <w:tc>
          <w:tcPr>
            <w:tcW w:w="851" w:type="dxa"/>
            <w:shd w:val="clear" w:color="auto" w:fill="auto"/>
            <w:vAlign w:val="center"/>
          </w:tcPr>
          <w:p w14:paraId="6FABC15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.036</w:t>
            </w:r>
          </w:p>
        </w:tc>
        <w:tc>
          <w:tcPr>
            <w:tcW w:w="708" w:type="dxa"/>
            <w:shd w:val="clear" w:color="auto" w:fill="BFBFBF" w:themeFill="background1" w:themeFillShade="BF"/>
            <w:vAlign w:val="center"/>
          </w:tcPr>
          <w:p w14:paraId="2B25652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.749</w:t>
            </w:r>
          </w:p>
        </w:tc>
        <w:tc>
          <w:tcPr>
            <w:tcW w:w="851" w:type="dxa"/>
            <w:shd w:val="clear" w:color="auto" w:fill="auto"/>
            <w:vAlign w:val="center"/>
          </w:tcPr>
          <w:p w14:paraId="54A6395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.098</w:t>
            </w:r>
          </w:p>
        </w:tc>
        <w:tc>
          <w:tcPr>
            <w:tcW w:w="922" w:type="dxa"/>
            <w:shd w:val="clear" w:color="auto" w:fill="auto"/>
            <w:vAlign w:val="center"/>
          </w:tcPr>
          <w:p w14:paraId="07F2DD4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.281</w:t>
            </w:r>
          </w:p>
        </w:tc>
        <w:tc>
          <w:tcPr>
            <w:tcW w:w="711" w:type="dxa"/>
            <w:shd w:val="clear" w:color="auto" w:fill="auto"/>
            <w:vAlign w:val="center"/>
          </w:tcPr>
          <w:p w14:paraId="0B20C83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.116</w:t>
            </w:r>
          </w:p>
        </w:tc>
        <w:tc>
          <w:tcPr>
            <w:tcW w:w="918" w:type="dxa"/>
            <w:shd w:val="clear" w:color="auto" w:fill="auto"/>
            <w:vAlign w:val="center"/>
          </w:tcPr>
          <w:p w14:paraId="03AE89E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.265</w:t>
            </w:r>
          </w:p>
        </w:tc>
      </w:tr>
      <w:tr w:rsidR="00366513" w:rsidRPr="00366513" w14:paraId="10631F4E" w14:textId="77777777" w:rsidTr="00366513">
        <w:trPr>
          <w:cantSplit/>
        </w:trPr>
        <w:tc>
          <w:tcPr>
            <w:tcW w:w="4248" w:type="dxa"/>
            <w:shd w:val="clear" w:color="auto" w:fill="auto"/>
            <w:vAlign w:val="center"/>
          </w:tcPr>
          <w:p w14:paraId="7B5DC5DF"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Environmentally friendly (biodegradable) packaging</w:t>
            </w:r>
          </w:p>
        </w:tc>
        <w:tc>
          <w:tcPr>
            <w:tcW w:w="851" w:type="dxa"/>
            <w:shd w:val="clear" w:color="auto" w:fill="auto"/>
            <w:vAlign w:val="center"/>
          </w:tcPr>
          <w:p w14:paraId="577CFD9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.019</w:t>
            </w:r>
          </w:p>
        </w:tc>
        <w:tc>
          <w:tcPr>
            <w:tcW w:w="708" w:type="dxa"/>
            <w:shd w:val="clear" w:color="auto" w:fill="BFBFBF" w:themeFill="background1" w:themeFillShade="BF"/>
            <w:vAlign w:val="center"/>
          </w:tcPr>
          <w:p w14:paraId="7118596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.700</w:t>
            </w:r>
          </w:p>
        </w:tc>
        <w:tc>
          <w:tcPr>
            <w:tcW w:w="851" w:type="dxa"/>
            <w:shd w:val="clear" w:color="auto" w:fill="auto"/>
            <w:vAlign w:val="center"/>
          </w:tcPr>
          <w:p w14:paraId="4E2A80F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-.023</w:t>
            </w:r>
          </w:p>
        </w:tc>
        <w:tc>
          <w:tcPr>
            <w:tcW w:w="922" w:type="dxa"/>
            <w:shd w:val="clear" w:color="auto" w:fill="auto"/>
            <w:vAlign w:val="center"/>
          </w:tcPr>
          <w:p w14:paraId="4FA22E3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.240</w:t>
            </w:r>
          </w:p>
        </w:tc>
        <w:tc>
          <w:tcPr>
            <w:tcW w:w="711" w:type="dxa"/>
            <w:shd w:val="clear" w:color="auto" w:fill="auto"/>
            <w:vAlign w:val="center"/>
          </w:tcPr>
          <w:p w14:paraId="1BD3CD7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.286</w:t>
            </w:r>
          </w:p>
        </w:tc>
        <w:tc>
          <w:tcPr>
            <w:tcW w:w="918" w:type="dxa"/>
            <w:shd w:val="clear" w:color="auto" w:fill="auto"/>
            <w:vAlign w:val="center"/>
          </w:tcPr>
          <w:p w14:paraId="277D639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.156</w:t>
            </w:r>
          </w:p>
        </w:tc>
      </w:tr>
      <w:tr w:rsidR="00366513" w:rsidRPr="00366513" w14:paraId="61904EF0" w14:textId="77777777" w:rsidTr="00366513">
        <w:trPr>
          <w:cantSplit/>
        </w:trPr>
        <w:tc>
          <w:tcPr>
            <w:tcW w:w="4248" w:type="dxa"/>
            <w:shd w:val="clear" w:color="auto" w:fill="auto"/>
            <w:vAlign w:val="center"/>
          </w:tcPr>
          <w:p w14:paraId="45B4BFB0"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Treatment of waste water to avoid the impact of effluents on wetlands</w:t>
            </w:r>
          </w:p>
        </w:tc>
        <w:tc>
          <w:tcPr>
            <w:tcW w:w="851" w:type="dxa"/>
            <w:shd w:val="clear" w:color="auto" w:fill="auto"/>
            <w:vAlign w:val="center"/>
          </w:tcPr>
          <w:p w14:paraId="422AA04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.033</w:t>
            </w:r>
          </w:p>
        </w:tc>
        <w:tc>
          <w:tcPr>
            <w:tcW w:w="708" w:type="dxa"/>
            <w:shd w:val="clear" w:color="auto" w:fill="auto"/>
            <w:vAlign w:val="center"/>
          </w:tcPr>
          <w:p w14:paraId="785469E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-.037</w:t>
            </w:r>
          </w:p>
        </w:tc>
        <w:tc>
          <w:tcPr>
            <w:tcW w:w="851" w:type="dxa"/>
            <w:shd w:val="clear" w:color="auto" w:fill="BFBFBF" w:themeFill="background1" w:themeFillShade="BF"/>
            <w:vAlign w:val="center"/>
          </w:tcPr>
          <w:p w14:paraId="596F00F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.830</w:t>
            </w:r>
          </w:p>
        </w:tc>
        <w:tc>
          <w:tcPr>
            <w:tcW w:w="922" w:type="dxa"/>
            <w:shd w:val="clear" w:color="auto" w:fill="auto"/>
            <w:vAlign w:val="center"/>
          </w:tcPr>
          <w:p w14:paraId="12857D0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.152</w:t>
            </w:r>
          </w:p>
        </w:tc>
        <w:tc>
          <w:tcPr>
            <w:tcW w:w="711" w:type="dxa"/>
            <w:shd w:val="clear" w:color="auto" w:fill="auto"/>
            <w:vAlign w:val="center"/>
          </w:tcPr>
          <w:p w14:paraId="2619E88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.030</w:t>
            </w:r>
          </w:p>
        </w:tc>
        <w:tc>
          <w:tcPr>
            <w:tcW w:w="918" w:type="dxa"/>
            <w:shd w:val="clear" w:color="auto" w:fill="auto"/>
            <w:vAlign w:val="center"/>
          </w:tcPr>
          <w:p w14:paraId="4AF985D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.083</w:t>
            </w:r>
          </w:p>
        </w:tc>
      </w:tr>
      <w:tr w:rsidR="00366513" w:rsidRPr="00366513" w14:paraId="1C75DD50" w14:textId="77777777" w:rsidTr="00366513">
        <w:trPr>
          <w:cantSplit/>
        </w:trPr>
        <w:tc>
          <w:tcPr>
            <w:tcW w:w="4248" w:type="dxa"/>
            <w:shd w:val="clear" w:color="auto" w:fill="auto"/>
            <w:vAlign w:val="center"/>
          </w:tcPr>
          <w:p w14:paraId="7831321D"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Sponsorship for nature organisations</w:t>
            </w:r>
          </w:p>
        </w:tc>
        <w:tc>
          <w:tcPr>
            <w:tcW w:w="851" w:type="dxa"/>
            <w:shd w:val="clear" w:color="auto" w:fill="auto"/>
            <w:vAlign w:val="center"/>
          </w:tcPr>
          <w:p w14:paraId="125C761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-.039</w:t>
            </w:r>
          </w:p>
        </w:tc>
        <w:tc>
          <w:tcPr>
            <w:tcW w:w="708" w:type="dxa"/>
            <w:shd w:val="clear" w:color="auto" w:fill="auto"/>
            <w:vAlign w:val="center"/>
          </w:tcPr>
          <w:p w14:paraId="002A945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.262</w:t>
            </w:r>
          </w:p>
        </w:tc>
        <w:tc>
          <w:tcPr>
            <w:tcW w:w="851" w:type="dxa"/>
            <w:shd w:val="clear" w:color="auto" w:fill="BFBFBF" w:themeFill="background1" w:themeFillShade="BF"/>
            <w:vAlign w:val="center"/>
          </w:tcPr>
          <w:p w14:paraId="7C89947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.800</w:t>
            </w:r>
          </w:p>
        </w:tc>
        <w:tc>
          <w:tcPr>
            <w:tcW w:w="922" w:type="dxa"/>
            <w:shd w:val="clear" w:color="auto" w:fill="auto"/>
            <w:vAlign w:val="center"/>
          </w:tcPr>
          <w:p w14:paraId="451252C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.251</w:t>
            </w:r>
          </w:p>
        </w:tc>
        <w:tc>
          <w:tcPr>
            <w:tcW w:w="711" w:type="dxa"/>
            <w:shd w:val="clear" w:color="auto" w:fill="auto"/>
            <w:vAlign w:val="center"/>
          </w:tcPr>
          <w:p w14:paraId="6AFF978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.001</w:t>
            </w:r>
          </w:p>
        </w:tc>
        <w:tc>
          <w:tcPr>
            <w:tcW w:w="918" w:type="dxa"/>
            <w:shd w:val="clear" w:color="auto" w:fill="auto"/>
            <w:vAlign w:val="center"/>
          </w:tcPr>
          <w:p w14:paraId="6A64149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-.118</w:t>
            </w:r>
          </w:p>
        </w:tc>
      </w:tr>
      <w:tr w:rsidR="00366513" w:rsidRPr="00366513" w14:paraId="6460C526" w14:textId="77777777" w:rsidTr="00366513">
        <w:trPr>
          <w:cantSplit/>
        </w:trPr>
        <w:tc>
          <w:tcPr>
            <w:tcW w:w="4248" w:type="dxa"/>
            <w:shd w:val="clear" w:color="auto" w:fill="auto"/>
            <w:vAlign w:val="center"/>
          </w:tcPr>
          <w:p w14:paraId="70B80958"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Providing staff/guests with ecosystem services information</w:t>
            </w:r>
          </w:p>
        </w:tc>
        <w:tc>
          <w:tcPr>
            <w:tcW w:w="851" w:type="dxa"/>
            <w:shd w:val="clear" w:color="auto" w:fill="auto"/>
            <w:vAlign w:val="center"/>
          </w:tcPr>
          <w:p w14:paraId="5F4B798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.086</w:t>
            </w:r>
          </w:p>
        </w:tc>
        <w:tc>
          <w:tcPr>
            <w:tcW w:w="708" w:type="dxa"/>
            <w:shd w:val="clear" w:color="auto" w:fill="auto"/>
            <w:vAlign w:val="center"/>
          </w:tcPr>
          <w:p w14:paraId="6D81A33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.326</w:t>
            </w:r>
          </w:p>
        </w:tc>
        <w:tc>
          <w:tcPr>
            <w:tcW w:w="851" w:type="dxa"/>
            <w:shd w:val="clear" w:color="auto" w:fill="BFBFBF" w:themeFill="background1" w:themeFillShade="BF"/>
            <w:vAlign w:val="center"/>
          </w:tcPr>
          <w:p w14:paraId="215FE5F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.793</w:t>
            </w:r>
          </w:p>
        </w:tc>
        <w:tc>
          <w:tcPr>
            <w:tcW w:w="922" w:type="dxa"/>
            <w:shd w:val="clear" w:color="auto" w:fill="auto"/>
            <w:vAlign w:val="center"/>
          </w:tcPr>
          <w:p w14:paraId="77057B1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.116</w:t>
            </w:r>
          </w:p>
        </w:tc>
        <w:tc>
          <w:tcPr>
            <w:tcW w:w="711" w:type="dxa"/>
            <w:shd w:val="clear" w:color="auto" w:fill="auto"/>
            <w:vAlign w:val="center"/>
          </w:tcPr>
          <w:p w14:paraId="2850C73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.065</w:t>
            </w:r>
          </w:p>
        </w:tc>
        <w:tc>
          <w:tcPr>
            <w:tcW w:w="918" w:type="dxa"/>
            <w:shd w:val="clear" w:color="auto" w:fill="auto"/>
            <w:vAlign w:val="center"/>
          </w:tcPr>
          <w:p w14:paraId="3DF7BED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-.002</w:t>
            </w:r>
          </w:p>
        </w:tc>
      </w:tr>
      <w:tr w:rsidR="00366513" w:rsidRPr="00366513" w14:paraId="7D624496" w14:textId="77777777" w:rsidTr="00366513">
        <w:trPr>
          <w:cantSplit/>
        </w:trPr>
        <w:tc>
          <w:tcPr>
            <w:tcW w:w="4248" w:type="dxa"/>
            <w:shd w:val="clear" w:color="auto" w:fill="auto"/>
            <w:vAlign w:val="center"/>
          </w:tcPr>
          <w:p w14:paraId="6F781F7D"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Soil and vegetation protection</w:t>
            </w:r>
          </w:p>
        </w:tc>
        <w:tc>
          <w:tcPr>
            <w:tcW w:w="851" w:type="dxa"/>
            <w:shd w:val="clear" w:color="auto" w:fill="auto"/>
            <w:vAlign w:val="center"/>
          </w:tcPr>
          <w:p w14:paraId="6E5CF2B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-.095</w:t>
            </w:r>
          </w:p>
        </w:tc>
        <w:tc>
          <w:tcPr>
            <w:tcW w:w="708" w:type="dxa"/>
            <w:shd w:val="clear" w:color="auto" w:fill="auto"/>
            <w:vAlign w:val="center"/>
          </w:tcPr>
          <w:p w14:paraId="7ED7934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.109</w:t>
            </w:r>
          </w:p>
        </w:tc>
        <w:tc>
          <w:tcPr>
            <w:tcW w:w="851" w:type="dxa"/>
            <w:shd w:val="clear" w:color="auto" w:fill="BFBFBF" w:themeFill="background1" w:themeFillShade="BF"/>
            <w:vAlign w:val="center"/>
          </w:tcPr>
          <w:p w14:paraId="2F399A9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.778</w:t>
            </w:r>
          </w:p>
        </w:tc>
        <w:tc>
          <w:tcPr>
            <w:tcW w:w="922" w:type="dxa"/>
            <w:shd w:val="clear" w:color="auto" w:fill="auto"/>
            <w:vAlign w:val="center"/>
          </w:tcPr>
          <w:p w14:paraId="4FECEC5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.273</w:t>
            </w:r>
          </w:p>
        </w:tc>
        <w:tc>
          <w:tcPr>
            <w:tcW w:w="711" w:type="dxa"/>
            <w:shd w:val="clear" w:color="auto" w:fill="auto"/>
            <w:vAlign w:val="center"/>
          </w:tcPr>
          <w:p w14:paraId="4F34DDF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.003</w:t>
            </w:r>
          </w:p>
        </w:tc>
        <w:tc>
          <w:tcPr>
            <w:tcW w:w="918" w:type="dxa"/>
            <w:shd w:val="clear" w:color="auto" w:fill="auto"/>
            <w:vAlign w:val="center"/>
          </w:tcPr>
          <w:p w14:paraId="3A34245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.054</w:t>
            </w:r>
          </w:p>
        </w:tc>
      </w:tr>
      <w:tr w:rsidR="00366513" w:rsidRPr="00366513" w14:paraId="7CD65297" w14:textId="77777777" w:rsidTr="00366513">
        <w:trPr>
          <w:cantSplit/>
        </w:trPr>
        <w:tc>
          <w:tcPr>
            <w:tcW w:w="4248" w:type="dxa"/>
            <w:shd w:val="clear" w:color="auto" w:fill="auto"/>
            <w:vAlign w:val="center"/>
          </w:tcPr>
          <w:p w14:paraId="3DEE36CA"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Restoration of contaminated areas</w:t>
            </w:r>
          </w:p>
        </w:tc>
        <w:tc>
          <w:tcPr>
            <w:tcW w:w="851" w:type="dxa"/>
            <w:shd w:val="clear" w:color="auto" w:fill="auto"/>
            <w:vAlign w:val="center"/>
          </w:tcPr>
          <w:p w14:paraId="76B8A67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.269</w:t>
            </w:r>
          </w:p>
        </w:tc>
        <w:tc>
          <w:tcPr>
            <w:tcW w:w="708" w:type="dxa"/>
            <w:shd w:val="clear" w:color="auto" w:fill="auto"/>
            <w:vAlign w:val="center"/>
          </w:tcPr>
          <w:p w14:paraId="24D62CB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.024</w:t>
            </w:r>
          </w:p>
        </w:tc>
        <w:tc>
          <w:tcPr>
            <w:tcW w:w="851" w:type="dxa"/>
            <w:shd w:val="clear" w:color="auto" w:fill="BFBFBF" w:themeFill="background1" w:themeFillShade="BF"/>
            <w:vAlign w:val="center"/>
          </w:tcPr>
          <w:p w14:paraId="477D750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.734</w:t>
            </w:r>
          </w:p>
        </w:tc>
        <w:tc>
          <w:tcPr>
            <w:tcW w:w="922" w:type="dxa"/>
            <w:shd w:val="clear" w:color="auto" w:fill="auto"/>
            <w:vAlign w:val="center"/>
          </w:tcPr>
          <w:p w14:paraId="32FEF7D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.140</w:t>
            </w:r>
          </w:p>
        </w:tc>
        <w:tc>
          <w:tcPr>
            <w:tcW w:w="711" w:type="dxa"/>
            <w:shd w:val="clear" w:color="auto" w:fill="auto"/>
            <w:vAlign w:val="center"/>
          </w:tcPr>
          <w:p w14:paraId="7A75CCD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.195</w:t>
            </w:r>
          </w:p>
        </w:tc>
        <w:tc>
          <w:tcPr>
            <w:tcW w:w="918" w:type="dxa"/>
            <w:shd w:val="clear" w:color="auto" w:fill="auto"/>
            <w:vAlign w:val="center"/>
          </w:tcPr>
          <w:p w14:paraId="14402BA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.125</w:t>
            </w:r>
          </w:p>
        </w:tc>
      </w:tr>
      <w:tr w:rsidR="00366513" w:rsidRPr="00366513" w14:paraId="1FA0A9B6" w14:textId="77777777" w:rsidTr="00366513">
        <w:trPr>
          <w:cantSplit/>
        </w:trPr>
        <w:tc>
          <w:tcPr>
            <w:tcW w:w="4248" w:type="dxa"/>
            <w:shd w:val="clear" w:color="auto" w:fill="auto"/>
            <w:vAlign w:val="center"/>
          </w:tcPr>
          <w:p w14:paraId="452B7745"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Use of environmentally friendly fuel</w:t>
            </w:r>
          </w:p>
        </w:tc>
        <w:tc>
          <w:tcPr>
            <w:tcW w:w="851" w:type="dxa"/>
            <w:shd w:val="clear" w:color="auto" w:fill="auto"/>
            <w:vAlign w:val="center"/>
          </w:tcPr>
          <w:p w14:paraId="2F8B7B3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.217</w:t>
            </w:r>
          </w:p>
        </w:tc>
        <w:tc>
          <w:tcPr>
            <w:tcW w:w="708" w:type="dxa"/>
            <w:shd w:val="clear" w:color="auto" w:fill="auto"/>
            <w:vAlign w:val="center"/>
          </w:tcPr>
          <w:p w14:paraId="1501DA9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.067</w:t>
            </w:r>
          </w:p>
        </w:tc>
        <w:tc>
          <w:tcPr>
            <w:tcW w:w="851" w:type="dxa"/>
            <w:shd w:val="clear" w:color="auto" w:fill="auto"/>
            <w:vAlign w:val="center"/>
          </w:tcPr>
          <w:p w14:paraId="032AEFB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.174</w:t>
            </w:r>
          </w:p>
        </w:tc>
        <w:tc>
          <w:tcPr>
            <w:tcW w:w="922" w:type="dxa"/>
            <w:shd w:val="clear" w:color="auto" w:fill="BFBFBF" w:themeFill="background1" w:themeFillShade="BF"/>
            <w:vAlign w:val="center"/>
          </w:tcPr>
          <w:p w14:paraId="213B807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.788</w:t>
            </w:r>
          </w:p>
        </w:tc>
        <w:tc>
          <w:tcPr>
            <w:tcW w:w="711" w:type="dxa"/>
            <w:shd w:val="clear" w:color="auto" w:fill="auto"/>
            <w:vAlign w:val="center"/>
          </w:tcPr>
          <w:p w14:paraId="02BD5E6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.131</w:t>
            </w:r>
          </w:p>
        </w:tc>
        <w:tc>
          <w:tcPr>
            <w:tcW w:w="918" w:type="dxa"/>
            <w:shd w:val="clear" w:color="auto" w:fill="auto"/>
            <w:vAlign w:val="center"/>
          </w:tcPr>
          <w:p w14:paraId="35DAA2B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.150</w:t>
            </w:r>
          </w:p>
        </w:tc>
      </w:tr>
      <w:tr w:rsidR="00366513" w:rsidRPr="00366513" w14:paraId="1C8CA7A6" w14:textId="77777777" w:rsidTr="00366513">
        <w:trPr>
          <w:cantSplit/>
        </w:trPr>
        <w:tc>
          <w:tcPr>
            <w:tcW w:w="4248" w:type="dxa"/>
            <w:shd w:val="clear" w:color="auto" w:fill="auto"/>
            <w:vAlign w:val="center"/>
          </w:tcPr>
          <w:p w14:paraId="719B7F2F"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Emission reduction technologies on existing vehicles/equipment</w:t>
            </w:r>
          </w:p>
        </w:tc>
        <w:tc>
          <w:tcPr>
            <w:tcW w:w="851" w:type="dxa"/>
            <w:shd w:val="clear" w:color="auto" w:fill="auto"/>
            <w:vAlign w:val="center"/>
          </w:tcPr>
          <w:p w14:paraId="756B26A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-.084</w:t>
            </w:r>
          </w:p>
        </w:tc>
        <w:tc>
          <w:tcPr>
            <w:tcW w:w="708" w:type="dxa"/>
            <w:shd w:val="clear" w:color="auto" w:fill="auto"/>
            <w:vAlign w:val="center"/>
          </w:tcPr>
          <w:p w14:paraId="2AB5F8B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.187</w:t>
            </w:r>
          </w:p>
        </w:tc>
        <w:tc>
          <w:tcPr>
            <w:tcW w:w="851" w:type="dxa"/>
            <w:shd w:val="clear" w:color="auto" w:fill="auto"/>
            <w:vAlign w:val="center"/>
          </w:tcPr>
          <w:p w14:paraId="2213FCB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.397</w:t>
            </w:r>
          </w:p>
        </w:tc>
        <w:tc>
          <w:tcPr>
            <w:tcW w:w="922" w:type="dxa"/>
            <w:shd w:val="clear" w:color="auto" w:fill="BFBFBF" w:themeFill="background1" w:themeFillShade="BF"/>
            <w:vAlign w:val="center"/>
          </w:tcPr>
          <w:p w14:paraId="73D2F01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.705</w:t>
            </w:r>
          </w:p>
        </w:tc>
        <w:tc>
          <w:tcPr>
            <w:tcW w:w="711" w:type="dxa"/>
            <w:shd w:val="clear" w:color="auto" w:fill="auto"/>
            <w:vAlign w:val="center"/>
          </w:tcPr>
          <w:p w14:paraId="7E50921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.113</w:t>
            </w:r>
          </w:p>
        </w:tc>
        <w:tc>
          <w:tcPr>
            <w:tcW w:w="918" w:type="dxa"/>
            <w:shd w:val="clear" w:color="auto" w:fill="auto"/>
            <w:vAlign w:val="center"/>
          </w:tcPr>
          <w:p w14:paraId="74026FE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-.038</w:t>
            </w:r>
          </w:p>
        </w:tc>
      </w:tr>
      <w:tr w:rsidR="00366513" w:rsidRPr="00366513" w14:paraId="1797533F" w14:textId="77777777" w:rsidTr="00366513">
        <w:trPr>
          <w:cantSplit/>
        </w:trPr>
        <w:tc>
          <w:tcPr>
            <w:tcW w:w="4248" w:type="dxa"/>
            <w:shd w:val="clear" w:color="auto" w:fill="auto"/>
            <w:vAlign w:val="center"/>
          </w:tcPr>
          <w:p w14:paraId="5B0848F8"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Fuel and emission efficiency vehicles/equipment</w:t>
            </w:r>
          </w:p>
        </w:tc>
        <w:tc>
          <w:tcPr>
            <w:tcW w:w="851" w:type="dxa"/>
            <w:shd w:val="clear" w:color="auto" w:fill="auto"/>
            <w:vAlign w:val="center"/>
          </w:tcPr>
          <w:p w14:paraId="67E43EB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.235</w:t>
            </w:r>
          </w:p>
        </w:tc>
        <w:tc>
          <w:tcPr>
            <w:tcW w:w="708" w:type="dxa"/>
            <w:shd w:val="clear" w:color="auto" w:fill="auto"/>
            <w:vAlign w:val="center"/>
          </w:tcPr>
          <w:p w14:paraId="3A47C10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.091</w:t>
            </w:r>
          </w:p>
        </w:tc>
        <w:tc>
          <w:tcPr>
            <w:tcW w:w="851" w:type="dxa"/>
            <w:shd w:val="clear" w:color="auto" w:fill="auto"/>
            <w:vAlign w:val="center"/>
          </w:tcPr>
          <w:p w14:paraId="6DC5511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.250</w:t>
            </w:r>
          </w:p>
        </w:tc>
        <w:tc>
          <w:tcPr>
            <w:tcW w:w="922" w:type="dxa"/>
            <w:shd w:val="clear" w:color="auto" w:fill="BFBFBF" w:themeFill="background1" w:themeFillShade="BF"/>
            <w:vAlign w:val="center"/>
          </w:tcPr>
          <w:p w14:paraId="45C4722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.679</w:t>
            </w:r>
          </w:p>
        </w:tc>
        <w:tc>
          <w:tcPr>
            <w:tcW w:w="711" w:type="dxa"/>
            <w:shd w:val="clear" w:color="auto" w:fill="auto"/>
            <w:vAlign w:val="center"/>
          </w:tcPr>
          <w:p w14:paraId="1C5C7F8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.262</w:t>
            </w:r>
          </w:p>
        </w:tc>
        <w:tc>
          <w:tcPr>
            <w:tcW w:w="918" w:type="dxa"/>
            <w:shd w:val="clear" w:color="auto" w:fill="auto"/>
            <w:vAlign w:val="center"/>
          </w:tcPr>
          <w:p w14:paraId="23949EA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-.125</w:t>
            </w:r>
          </w:p>
        </w:tc>
      </w:tr>
      <w:tr w:rsidR="00366513" w:rsidRPr="00366513" w14:paraId="568E65D0" w14:textId="77777777" w:rsidTr="00366513">
        <w:trPr>
          <w:cantSplit/>
        </w:trPr>
        <w:tc>
          <w:tcPr>
            <w:tcW w:w="4248" w:type="dxa"/>
            <w:shd w:val="clear" w:color="auto" w:fill="auto"/>
            <w:vAlign w:val="center"/>
          </w:tcPr>
          <w:p w14:paraId="236164EA"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Taking advantage of e-commerce opportunities</w:t>
            </w:r>
          </w:p>
        </w:tc>
        <w:tc>
          <w:tcPr>
            <w:tcW w:w="851" w:type="dxa"/>
            <w:shd w:val="clear" w:color="auto" w:fill="auto"/>
            <w:vAlign w:val="center"/>
          </w:tcPr>
          <w:p w14:paraId="6A69345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.187</w:t>
            </w:r>
          </w:p>
        </w:tc>
        <w:tc>
          <w:tcPr>
            <w:tcW w:w="708" w:type="dxa"/>
            <w:shd w:val="clear" w:color="auto" w:fill="auto"/>
            <w:vAlign w:val="center"/>
          </w:tcPr>
          <w:p w14:paraId="610A6E9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.215</w:t>
            </w:r>
          </w:p>
        </w:tc>
        <w:tc>
          <w:tcPr>
            <w:tcW w:w="851" w:type="dxa"/>
            <w:shd w:val="clear" w:color="auto" w:fill="auto"/>
            <w:vAlign w:val="center"/>
          </w:tcPr>
          <w:p w14:paraId="6842318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.097</w:t>
            </w:r>
          </w:p>
        </w:tc>
        <w:tc>
          <w:tcPr>
            <w:tcW w:w="922" w:type="dxa"/>
            <w:shd w:val="clear" w:color="auto" w:fill="BFBFBF" w:themeFill="background1" w:themeFillShade="BF"/>
            <w:vAlign w:val="center"/>
          </w:tcPr>
          <w:p w14:paraId="4E74217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.645</w:t>
            </w:r>
          </w:p>
        </w:tc>
        <w:tc>
          <w:tcPr>
            <w:tcW w:w="711" w:type="dxa"/>
            <w:shd w:val="clear" w:color="auto" w:fill="auto"/>
            <w:vAlign w:val="center"/>
          </w:tcPr>
          <w:p w14:paraId="5834253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-.031</w:t>
            </w:r>
          </w:p>
        </w:tc>
        <w:tc>
          <w:tcPr>
            <w:tcW w:w="918" w:type="dxa"/>
            <w:shd w:val="clear" w:color="auto" w:fill="auto"/>
            <w:vAlign w:val="center"/>
          </w:tcPr>
          <w:p w14:paraId="6383E8F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.280</w:t>
            </w:r>
          </w:p>
        </w:tc>
      </w:tr>
      <w:tr w:rsidR="00366513" w:rsidRPr="00366513" w14:paraId="7E7DAFC5" w14:textId="77777777" w:rsidTr="00366513">
        <w:trPr>
          <w:cantSplit/>
        </w:trPr>
        <w:tc>
          <w:tcPr>
            <w:tcW w:w="4248" w:type="dxa"/>
            <w:shd w:val="clear" w:color="auto" w:fill="auto"/>
            <w:vAlign w:val="center"/>
          </w:tcPr>
          <w:p w14:paraId="2FE4BAF9"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Improved route planning for visits and deliveries</w:t>
            </w:r>
          </w:p>
        </w:tc>
        <w:tc>
          <w:tcPr>
            <w:tcW w:w="851" w:type="dxa"/>
            <w:shd w:val="clear" w:color="auto" w:fill="auto"/>
            <w:vAlign w:val="center"/>
          </w:tcPr>
          <w:p w14:paraId="74E5B73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.173</w:t>
            </w:r>
          </w:p>
        </w:tc>
        <w:tc>
          <w:tcPr>
            <w:tcW w:w="708" w:type="dxa"/>
            <w:shd w:val="clear" w:color="auto" w:fill="auto"/>
            <w:vAlign w:val="center"/>
          </w:tcPr>
          <w:p w14:paraId="2BB20A1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.193</w:t>
            </w:r>
          </w:p>
        </w:tc>
        <w:tc>
          <w:tcPr>
            <w:tcW w:w="851" w:type="dxa"/>
            <w:shd w:val="clear" w:color="auto" w:fill="auto"/>
            <w:vAlign w:val="center"/>
          </w:tcPr>
          <w:p w14:paraId="6839602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.182</w:t>
            </w:r>
          </w:p>
        </w:tc>
        <w:tc>
          <w:tcPr>
            <w:tcW w:w="922" w:type="dxa"/>
            <w:shd w:val="clear" w:color="auto" w:fill="BFBFBF" w:themeFill="background1" w:themeFillShade="BF"/>
            <w:vAlign w:val="center"/>
          </w:tcPr>
          <w:p w14:paraId="7C29BB0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.631</w:t>
            </w:r>
          </w:p>
        </w:tc>
        <w:tc>
          <w:tcPr>
            <w:tcW w:w="711" w:type="dxa"/>
            <w:shd w:val="clear" w:color="auto" w:fill="auto"/>
            <w:vAlign w:val="center"/>
          </w:tcPr>
          <w:p w14:paraId="67F93B6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.151</w:t>
            </w:r>
          </w:p>
        </w:tc>
        <w:tc>
          <w:tcPr>
            <w:tcW w:w="918" w:type="dxa"/>
            <w:shd w:val="clear" w:color="auto" w:fill="auto"/>
            <w:vAlign w:val="center"/>
          </w:tcPr>
          <w:p w14:paraId="5F69F23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.269</w:t>
            </w:r>
          </w:p>
        </w:tc>
      </w:tr>
      <w:tr w:rsidR="00366513" w:rsidRPr="00366513" w14:paraId="216355DC" w14:textId="77777777" w:rsidTr="00366513">
        <w:trPr>
          <w:cantSplit/>
        </w:trPr>
        <w:tc>
          <w:tcPr>
            <w:tcW w:w="4248" w:type="dxa"/>
            <w:shd w:val="clear" w:color="auto" w:fill="auto"/>
            <w:vAlign w:val="center"/>
          </w:tcPr>
          <w:p w14:paraId="36CD1493"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Encourage use of mass transport by staff/tourist</w:t>
            </w:r>
          </w:p>
        </w:tc>
        <w:tc>
          <w:tcPr>
            <w:tcW w:w="851" w:type="dxa"/>
            <w:shd w:val="clear" w:color="auto" w:fill="auto"/>
            <w:vAlign w:val="center"/>
          </w:tcPr>
          <w:p w14:paraId="749B168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.201</w:t>
            </w:r>
          </w:p>
        </w:tc>
        <w:tc>
          <w:tcPr>
            <w:tcW w:w="708" w:type="dxa"/>
            <w:shd w:val="clear" w:color="auto" w:fill="auto"/>
            <w:vAlign w:val="center"/>
          </w:tcPr>
          <w:p w14:paraId="7CBD268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.272</w:t>
            </w:r>
          </w:p>
        </w:tc>
        <w:tc>
          <w:tcPr>
            <w:tcW w:w="851" w:type="dxa"/>
            <w:shd w:val="clear" w:color="auto" w:fill="auto"/>
            <w:vAlign w:val="center"/>
          </w:tcPr>
          <w:p w14:paraId="7F7C7E2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.322</w:t>
            </w:r>
          </w:p>
        </w:tc>
        <w:tc>
          <w:tcPr>
            <w:tcW w:w="922" w:type="dxa"/>
            <w:shd w:val="clear" w:color="auto" w:fill="BFBFBF" w:themeFill="background1" w:themeFillShade="BF"/>
            <w:vAlign w:val="center"/>
          </w:tcPr>
          <w:p w14:paraId="65FFBDE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.557</w:t>
            </w:r>
          </w:p>
        </w:tc>
        <w:tc>
          <w:tcPr>
            <w:tcW w:w="711" w:type="dxa"/>
            <w:shd w:val="clear" w:color="auto" w:fill="auto"/>
            <w:vAlign w:val="center"/>
          </w:tcPr>
          <w:p w14:paraId="1F2477B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.052</w:t>
            </w:r>
          </w:p>
        </w:tc>
        <w:tc>
          <w:tcPr>
            <w:tcW w:w="918" w:type="dxa"/>
            <w:shd w:val="clear" w:color="auto" w:fill="auto"/>
            <w:vAlign w:val="center"/>
          </w:tcPr>
          <w:p w14:paraId="5511A7E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.245</w:t>
            </w:r>
          </w:p>
        </w:tc>
      </w:tr>
      <w:tr w:rsidR="00366513" w:rsidRPr="00366513" w14:paraId="5CA465DD" w14:textId="77777777" w:rsidTr="00366513">
        <w:trPr>
          <w:cantSplit/>
        </w:trPr>
        <w:tc>
          <w:tcPr>
            <w:tcW w:w="4248" w:type="dxa"/>
            <w:shd w:val="clear" w:color="auto" w:fill="auto"/>
            <w:vAlign w:val="center"/>
          </w:tcPr>
          <w:p w14:paraId="7AE1A5F2"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Conduct water walk rounds</w:t>
            </w:r>
          </w:p>
        </w:tc>
        <w:tc>
          <w:tcPr>
            <w:tcW w:w="851" w:type="dxa"/>
            <w:shd w:val="clear" w:color="auto" w:fill="auto"/>
            <w:vAlign w:val="center"/>
          </w:tcPr>
          <w:p w14:paraId="3DA82AA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.196</w:t>
            </w:r>
          </w:p>
        </w:tc>
        <w:tc>
          <w:tcPr>
            <w:tcW w:w="708" w:type="dxa"/>
            <w:shd w:val="clear" w:color="auto" w:fill="auto"/>
            <w:vAlign w:val="center"/>
          </w:tcPr>
          <w:p w14:paraId="777823B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.110</w:t>
            </w:r>
          </w:p>
        </w:tc>
        <w:tc>
          <w:tcPr>
            <w:tcW w:w="851" w:type="dxa"/>
            <w:shd w:val="clear" w:color="auto" w:fill="auto"/>
            <w:vAlign w:val="center"/>
          </w:tcPr>
          <w:p w14:paraId="57005E9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.047</w:t>
            </w:r>
          </w:p>
        </w:tc>
        <w:tc>
          <w:tcPr>
            <w:tcW w:w="922" w:type="dxa"/>
            <w:shd w:val="clear" w:color="auto" w:fill="auto"/>
            <w:vAlign w:val="center"/>
          </w:tcPr>
          <w:p w14:paraId="443A42D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.245</w:t>
            </w:r>
          </w:p>
        </w:tc>
        <w:tc>
          <w:tcPr>
            <w:tcW w:w="711" w:type="dxa"/>
            <w:shd w:val="clear" w:color="auto" w:fill="BFBFBF" w:themeFill="background1" w:themeFillShade="BF"/>
            <w:vAlign w:val="center"/>
          </w:tcPr>
          <w:p w14:paraId="0A23067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.782</w:t>
            </w:r>
          </w:p>
        </w:tc>
        <w:tc>
          <w:tcPr>
            <w:tcW w:w="918" w:type="dxa"/>
            <w:shd w:val="clear" w:color="auto" w:fill="auto"/>
            <w:vAlign w:val="center"/>
          </w:tcPr>
          <w:p w14:paraId="7CBC3E06"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.067</w:t>
            </w:r>
          </w:p>
        </w:tc>
      </w:tr>
      <w:tr w:rsidR="00366513" w:rsidRPr="00366513" w14:paraId="316585A6" w14:textId="77777777" w:rsidTr="00366513">
        <w:trPr>
          <w:cantSplit/>
        </w:trPr>
        <w:tc>
          <w:tcPr>
            <w:tcW w:w="4248" w:type="dxa"/>
            <w:shd w:val="clear" w:color="auto" w:fill="auto"/>
            <w:vAlign w:val="center"/>
          </w:tcPr>
          <w:p w14:paraId="29E4A887"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Staff training in water management</w:t>
            </w:r>
          </w:p>
        </w:tc>
        <w:tc>
          <w:tcPr>
            <w:tcW w:w="851" w:type="dxa"/>
            <w:shd w:val="clear" w:color="auto" w:fill="auto"/>
            <w:vAlign w:val="center"/>
          </w:tcPr>
          <w:p w14:paraId="4422035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.285</w:t>
            </w:r>
          </w:p>
        </w:tc>
        <w:tc>
          <w:tcPr>
            <w:tcW w:w="708" w:type="dxa"/>
            <w:shd w:val="clear" w:color="auto" w:fill="auto"/>
            <w:vAlign w:val="center"/>
          </w:tcPr>
          <w:p w14:paraId="67E6A7D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.205</w:t>
            </w:r>
          </w:p>
        </w:tc>
        <w:tc>
          <w:tcPr>
            <w:tcW w:w="851" w:type="dxa"/>
            <w:shd w:val="clear" w:color="auto" w:fill="auto"/>
            <w:vAlign w:val="center"/>
          </w:tcPr>
          <w:p w14:paraId="16C3079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.087</w:t>
            </w:r>
          </w:p>
        </w:tc>
        <w:tc>
          <w:tcPr>
            <w:tcW w:w="922" w:type="dxa"/>
            <w:shd w:val="clear" w:color="auto" w:fill="auto"/>
            <w:vAlign w:val="center"/>
          </w:tcPr>
          <w:p w14:paraId="530786D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.121</w:t>
            </w:r>
          </w:p>
        </w:tc>
        <w:tc>
          <w:tcPr>
            <w:tcW w:w="711" w:type="dxa"/>
            <w:shd w:val="clear" w:color="auto" w:fill="BFBFBF" w:themeFill="background1" w:themeFillShade="BF"/>
            <w:vAlign w:val="center"/>
          </w:tcPr>
          <w:p w14:paraId="62CDF06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.742</w:t>
            </w:r>
          </w:p>
        </w:tc>
        <w:tc>
          <w:tcPr>
            <w:tcW w:w="918" w:type="dxa"/>
            <w:shd w:val="clear" w:color="auto" w:fill="auto"/>
            <w:vAlign w:val="center"/>
          </w:tcPr>
          <w:p w14:paraId="118B8B2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.130</w:t>
            </w:r>
          </w:p>
        </w:tc>
      </w:tr>
      <w:tr w:rsidR="00366513" w:rsidRPr="00366513" w14:paraId="5A725B0C" w14:textId="77777777" w:rsidTr="00366513">
        <w:trPr>
          <w:cantSplit/>
        </w:trPr>
        <w:tc>
          <w:tcPr>
            <w:tcW w:w="4248" w:type="dxa"/>
            <w:shd w:val="clear" w:color="auto" w:fill="auto"/>
            <w:vAlign w:val="center"/>
          </w:tcPr>
          <w:p w14:paraId="1EC4F32B"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Stop leaks and spills</w:t>
            </w:r>
          </w:p>
        </w:tc>
        <w:tc>
          <w:tcPr>
            <w:tcW w:w="851" w:type="dxa"/>
            <w:shd w:val="clear" w:color="auto" w:fill="auto"/>
            <w:vAlign w:val="center"/>
          </w:tcPr>
          <w:p w14:paraId="04B1858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.470</w:t>
            </w:r>
          </w:p>
        </w:tc>
        <w:tc>
          <w:tcPr>
            <w:tcW w:w="708" w:type="dxa"/>
            <w:shd w:val="clear" w:color="auto" w:fill="auto"/>
            <w:vAlign w:val="center"/>
          </w:tcPr>
          <w:p w14:paraId="295B40E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.064</w:t>
            </w:r>
          </w:p>
        </w:tc>
        <w:tc>
          <w:tcPr>
            <w:tcW w:w="851" w:type="dxa"/>
            <w:shd w:val="clear" w:color="auto" w:fill="auto"/>
            <w:vAlign w:val="center"/>
          </w:tcPr>
          <w:p w14:paraId="2CD61A7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.125</w:t>
            </w:r>
          </w:p>
        </w:tc>
        <w:tc>
          <w:tcPr>
            <w:tcW w:w="922" w:type="dxa"/>
            <w:shd w:val="clear" w:color="auto" w:fill="auto"/>
            <w:vAlign w:val="center"/>
          </w:tcPr>
          <w:p w14:paraId="2CC114D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.080</w:t>
            </w:r>
          </w:p>
        </w:tc>
        <w:tc>
          <w:tcPr>
            <w:tcW w:w="711" w:type="dxa"/>
            <w:shd w:val="clear" w:color="auto" w:fill="BFBFBF" w:themeFill="background1" w:themeFillShade="BF"/>
            <w:vAlign w:val="center"/>
          </w:tcPr>
          <w:p w14:paraId="0648D03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.667</w:t>
            </w:r>
          </w:p>
        </w:tc>
        <w:tc>
          <w:tcPr>
            <w:tcW w:w="918" w:type="dxa"/>
            <w:shd w:val="clear" w:color="auto" w:fill="auto"/>
            <w:vAlign w:val="center"/>
          </w:tcPr>
          <w:p w14:paraId="3267FD6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.278</w:t>
            </w:r>
          </w:p>
        </w:tc>
      </w:tr>
      <w:tr w:rsidR="00366513" w:rsidRPr="00366513" w14:paraId="55620250" w14:textId="77777777" w:rsidTr="00366513">
        <w:trPr>
          <w:cantSplit/>
        </w:trPr>
        <w:tc>
          <w:tcPr>
            <w:tcW w:w="4248" w:type="dxa"/>
            <w:shd w:val="clear" w:color="auto" w:fill="auto"/>
            <w:vAlign w:val="center"/>
          </w:tcPr>
          <w:p w14:paraId="701BBF63"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Eliminate unnecessary water usage</w:t>
            </w:r>
          </w:p>
        </w:tc>
        <w:tc>
          <w:tcPr>
            <w:tcW w:w="851" w:type="dxa"/>
            <w:shd w:val="clear" w:color="auto" w:fill="auto"/>
            <w:vAlign w:val="center"/>
          </w:tcPr>
          <w:p w14:paraId="738A259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.381</w:t>
            </w:r>
          </w:p>
        </w:tc>
        <w:tc>
          <w:tcPr>
            <w:tcW w:w="708" w:type="dxa"/>
            <w:shd w:val="clear" w:color="auto" w:fill="auto"/>
            <w:vAlign w:val="center"/>
          </w:tcPr>
          <w:p w14:paraId="15D1BA3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.108</w:t>
            </w:r>
          </w:p>
        </w:tc>
        <w:tc>
          <w:tcPr>
            <w:tcW w:w="851" w:type="dxa"/>
            <w:shd w:val="clear" w:color="auto" w:fill="auto"/>
            <w:vAlign w:val="center"/>
          </w:tcPr>
          <w:p w14:paraId="29E0F8F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.054</w:t>
            </w:r>
          </w:p>
        </w:tc>
        <w:tc>
          <w:tcPr>
            <w:tcW w:w="922" w:type="dxa"/>
            <w:shd w:val="clear" w:color="auto" w:fill="auto"/>
            <w:vAlign w:val="center"/>
          </w:tcPr>
          <w:p w14:paraId="36BCE02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.058</w:t>
            </w:r>
          </w:p>
        </w:tc>
        <w:tc>
          <w:tcPr>
            <w:tcW w:w="711" w:type="dxa"/>
            <w:shd w:val="clear" w:color="auto" w:fill="BFBFBF" w:themeFill="background1" w:themeFillShade="BF"/>
            <w:vAlign w:val="center"/>
          </w:tcPr>
          <w:p w14:paraId="06F0BEC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.657</w:t>
            </w:r>
          </w:p>
        </w:tc>
        <w:tc>
          <w:tcPr>
            <w:tcW w:w="918" w:type="dxa"/>
            <w:shd w:val="clear" w:color="auto" w:fill="auto"/>
            <w:vAlign w:val="center"/>
          </w:tcPr>
          <w:p w14:paraId="5CD43E2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.146</w:t>
            </w:r>
          </w:p>
        </w:tc>
      </w:tr>
      <w:tr w:rsidR="00366513" w:rsidRPr="00366513" w14:paraId="553C63C3" w14:textId="77777777" w:rsidTr="00366513">
        <w:trPr>
          <w:cantSplit/>
        </w:trPr>
        <w:tc>
          <w:tcPr>
            <w:tcW w:w="4248" w:type="dxa"/>
            <w:shd w:val="clear" w:color="auto" w:fill="auto"/>
            <w:vAlign w:val="center"/>
          </w:tcPr>
          <w:p w14:paraId="2BFF9938"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Water taps not in use are always well closed</w:t>
            </w:r>
          </w:p>
        </w:tc>
        <w:tc>
          <w:tcPr>
            <w:tcW w:w="851" w:type="dxa"/>
            <w:shd w:val="clear" w:color="auto" w:fill="auto"/>
            <w:vAlign w:val="center"/>
          </w:tcPr>
          <w:p w14:paraId="07A5D13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.390</w:t>
            </w:r>
          </w:p>
        </w:tc>
        <w:tc>
          <w:tcPr>
            <w:tcW w:w="708" w:type="dxa"/>
            <w:shd w:val="clear" w:color="auto" w:fill="auto"/>
            <w:vAlign w:val="center"/>
          </w:tcPr>
          <w:p w14:paraId="7F58C71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.077</w:t>
            </w:r>
          </w:p>
        </w:tc>
        <w:tc>
          <w:tcPr>
            <w:tcW w:w="851" w:type="dxa"/>
            <w:shd w:val="clear" w:color="auto" w:fill="auto"/>
            <w:vAlign w:val="center"/>
          </w:tcPr>
          <w:p w14:paraId="0BDB4E9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.048</w:t>
            </w:r>
          </w:p>
        </w:tc>
        <w:tc>
          <w:tcPr>
            <w:tcW w:w="922" w:type="dxa"/>
            <w:shd w:val="clear" w:color="auto" w:fill="auto"/>
            <w:vAlign w:val="center"/>
          </w:tcPr>
          <w:p w14:paraId="7763EE5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-.020</w:t>
            </w:r>
          </w:p>
        </w:tc>
        <w:tc>
          <w:tcPr>
            <w:tcW w:w="711" w:type="dxa"/>
            <w:shd w:val="clear" w:color="auto" w:fill="BFBFBF" w:themeFill="background1" w:themeFillShade="BF"/>
            <w:vAlign w:val="center"/>
          </w:tcPr>
          <w:p w14:paraId="4FBAA15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.559</w:t>
            </w:r>
          </w:p>
        </w:tc>
        <w:tc>
          <w:tcPr>
            <w:tcW w:w="918" w:type="dxa"/>
            <w:shd w:val="clear" w:color="auto" w:fill="auto"/>
            <w:vAlign w:val="center"/>
          </w:tcPr>
          <w:p w14:paraId="45CC99F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.385</w:t>
            </w:r>
          </w:p>
        </w:tc>
      </w:tr>
      <w:tr w:rsidR="00366513" w:rsidRPr="00366513" w14:paraId="0BF88975" w14:textId="77777777" w:rsidTr="00366513">
        <w:trPr>
          <w:cantSplit/>
        </w:trPr>
        <w:tc>
          <w:tcPr>
            <w:tcW w:w="4248" w:type="dxa"/>
            <w:shd w:val="clear" w:color="auto" w:fill="auto"/>
            <w:vAlign w:val="center"/>
          </w:tcPr>
          <w:p w14:paraId="08CC1C6A"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Energy efficient lights/bulbs</w:t>
            </w:r>
          </w:p>
        </w:tc>
        <w:tc>
          <w:tcPr>
            <w:tcW w:w="851" w:type="dxa"/>
            <w:shd w:val="clear" w:color="auto" w:fill="auto"/>
            <w:vAlign w:val="center"/>
          </w:tcPr>
          <w:p w14:paraId="196AC98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.110</w:t>
            </w:r>
          </w:p>
        </w:tc>
        <w:tc>
          <w:tcPr>
            <w:tcW w:w="708" w:type="dxa"/>
            <w:shd w:val="clear" w:color="auto" w:fill="auto"/>
            <w:vAlign w:val="center"/>
          </w:tcPr>
          <w:p w14:paraId="30C3052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.150</w:t>
            </w:r>
          </w:p>
        </w:tc>
        <w:tc>
          <w:tcPr>
            <w:tcW w:w="851" w:type="dxa"/>
            <w:shd w:val="clear" w:color="auto" w:fill="auto"/>
            <w:vAlign w:val="center"/>
          </w:tcPr>
          <w:p w14:paraId="44A9AEB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-.013</w:t>
            </w:r>
          </w:p>
        </w:tc>
        <w:tc>
          <w:tcPr>
            <w:tcW w:w="922" w:type="dxa"/>
            <w:shd w:val="clear" w:color="auto" w:fill="auto"/>
            <w:vAlign w:val="center"/>
          </w:tcPr>
          <w:p w14:paraId="3C9F8A0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.149</w:t>
            </w:r>
          </w:p>
        </w:tc>
        <w:tc>
          <w:tcPr>
            <w:tcW w:w="711" w:type="dxa"/>
            <w:shd w:val="clear" w:color="auto" w:fill="auto"/>
            <w:vAlign w:val="center"/>
          </w:tcPr>
          <w:p w14:paraId="4F7E09B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.116</w:t>
            </w:r>
          </w:p>
        </w:tc>
        <w:tc>
          <w:tcPr>
            <w:tcW w:w="918" w:type="dxa"/>
            <w:shd w:val="clear" w:color="auto" w:fill="BFBFBF" w:themeFill="background1" w:themeFillShade="BF"/>
            <w:vAlign w:val="center"/>
          </w:tcPr>
          <w:p w14:paraId="314700D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.799</w:t>
            </w:r>
          </w:p>
        </w:tc>
      </w:tr>
      <w:tr w:rsidR="00366513" w:rsidRPr="00366513" w14:paraId="1A1FFD29" w14:textId="77777777" w:rsidTr="00366513">
        <w:trPr>
          <w:cantSplit/>
        </w:trPr>
        <w:tc>
          <w:tcPr>
            <w:tcW w:w="4248" w:type="dxa"/>
            <w:shd w:val="clear" w:color="auto" w:fill="auto"/>
            <w:vAlign w:val="center"/>
          </w:tcPr>
          <w:p w14:paraId="58BE144F"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Turning off lights and equipment not in use</w:t>
            </w:r>
          </w:p>
        </w:tc>
        <w:tc>
          <w:tcPr>
            <w:tcW w:w="851" w:type="dxa"/>
            <w:shd w:val="clear" w:color="auto" w:fill="auto"/>
            <w:vAlign w:val="center"/>
          </w:tcPr>
          <w:p w14:paraId="0F1E0D7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.281</w:t>
            </w:r>
          </w:p>
        </w:tc>
        <w:tc>
          <w:tcPr>
            <w:tcW w:w="708" w:type="dxa"/>
            <w:shd w:val="clear" w:color="auto" w:fill="auto"/>
            <w:vAlign w:val="center"/>
          </w:tcPr>
          <w:p w14:paraId="0EF858B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.137</w:t>
            </w:r>
          </w:p>
        </w:tc>
        <w:tc>
          <w:tcPr>
            <w:tcW w:w="851" w:type="dxa"/>
            <w:shd w:val="clear" w:color="auto" w:fill="auto"/>
            <w:vAlign w:val="center"/>
          </w:tcPr>
          <w:p w14:paraId="68712CD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.067</w:t>
            </w:r>
          </w:p>
        </w:tc>
        <w:tc>
          <w:tcPr>
            <w:tcW w:w="922" w:type="dxa"/>
            <w:shd w:val="clear" w:color="auto" w:fill="auto"/>
            <w:vAlign w:val="center"/>
          </w:tcPr>
          <w:p w14:paraId="58D125D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.114</w:t>
            </w:r>
          </w:p>
        </w:tc>
        <w:tc>
          <w:tcPr>
            <w:tcW w:w="711" w:type="dxa"/>
            <w:shd w:val="clear" w:color="auto" w:fill="auto"/>
            <w:vAlign w:val="center"/>
          </w:tcPr>
          <w:p w14:paraId="6AA49F3C"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.047</w:t>
            </w:r>
          </w:p>
        </w:tc>
        <w:tc>
          <w:tcPr>
            <w:tcW w:w="918" w:type="dxa"/>
            <w:shd w:val="clear" w:color="auto" w:fill="BFBFBF" w:themeFill="background1" w:themeFillShade="BF"/>
            <w:vAlign w:val="center"/>
          </w:tcPr>
          <w:p w14:paraId="487DB89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.733</w:t>
            </w:r>
          </w:p>
        </w:tc>
      </w:tr>
      <w:tr w:rsidR="00366513" w:rsidRPr="00366513" w14:paraId="18F41C6F" w14:textId="77777777" w:rsidTr="00366513">
        <w:trPr>
          <w:cantSplit/>
        </w:trPr>
        <w:tc>
          <w:tcPr>
            <w:tcW w:w="4248" w:type="dxa"/>
            <w:shd w:val="clear" w:color="auto" w:fill="auto"/>
            <w:vAlign w:val="center"/>
          </w:tcPr>
          <w:p w14:paraId="583FC21E"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Employee education and training</w:t>
            </w:r>
          </w:p>
        </w:tc>
        <w:tc>
          <w:tcPr>
            <w:tcW w:w="851" w:type="dxa"/>
            <w:shd w:val="clear" w:color="auto" w:fill="auto"/>
            <w:vAlign w:val="center"/>
          </w:tcPr>
          <w:p w14:paraId="2106E9E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.125</w:t>
            </w:r>
          </w:p>
        </w:tc>
        <w:tc>
          <w:tcPr>
            <w:tcW w:w="708" w:type="dxa"/>
            <w:shd w:val="clear" w:color="auto" w:fill="auto"/>
            <w:vAlign w:val="center"/>
          </w:tcPr>
          <w:p w14:paraId="2147A65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.278</w:t>
            </w:r>
          </w:p>
        </w:tc>
        <w:tc>
          <w:tcPr>
            <w:tcW w:w="851" w:type="dxa"/>
            <w:shd w:val="clear" w:color="auto" w:fill="auto"/>
            <w:vAlign w:val="center"/>
          </w:tcPr>
          <w:p w14:paraId="54C65C7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.099</w:t>
            </w:r>
          </w:p>
        </w:tc>
        <w:tc>
          <w:tcPr>
            <w:tcW w:w="922" w:type="dxa"/>
            <w:shd w:val="clear" w:color="auto" w:fill="auto"/>
            <w:vAlign w:val="center"/>
          </w:tcPr>
          <w:p w14:paraId="58D6CFF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.164</w:t>
            </w:r>
          </w:p>
        </w:tc>
        <w:tc>
          <w:tcPr>
            <w:tcW w:w="711" w:type="dxa"/>
            <w:shd w:val="clear" w:color="auto" w:fill="auto"/>
            <w:vAlign w:val="center"/>
          </w:tcPr>
          <w:p w14:paraId="43F45B0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.211</w:t>
            </w:r>
          </w:p>
        </w:tc>
        <w:tc>
          <w:tcPr>
            <w:tcW w:w="918" w:type="dxa"/>
            <w:shd w:val="clear" w:color="auto" w:fill="BFBFBF" w:themeFill="background1" w:themeFillShade="BF"/>
            <w:vAlign w:val="center"/>
          </w:tcPr>
          <w:p w14:paraId="10549C1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.692</w:t>
            </w:r>
          </w:p>
        </w:tc>
      </w:tr>
      <w:tr w:rsidR="00366513" w:rsidRPr="00366513" w14:paraId="76D8A8BA" w14:textId="77777777" w:rsidTr="00366513">
        <w:trPr>
          <w:cantSplit/>
        </w:trPr>
        <w:tc>
          <w:tcPr>
            <w:tcW w:w="4248" w:type="dxa"/>
            <w:shd w:val="clear" w:color="auto" w:fill="auto"/>
            <w:vAlign w:val="center"/>
          </w:tcPr>
          <w:p w14:paraId="67F38326" w14:textId="77777777" w:rsidR="00366513" w:rsidRPr="00366513" w:rsidRDefault="00366513" w:rsidP="006F7A9F">
            <w:pPr>
              <w:numPr>
                <w:ilvl w:val="0"/>
                <w:numId w:val="6"/>
              </w:numPr>
              <w:autoSpaceDE w:val="0"/>
              <w:autoSpaceDN w:val="0"/>
              <w:adjustRightInd w:val="0"/>
              <w:spacing w:after="0" w:line="240" w:lineRule="auto"/>
              <w:ind w:left="426" w:right="60"/>
              <w:contextualSpacing/>
              <w:rPr>
                <w:color w:val="000000"/>
                <w:sz w:val="20"/>
                <w:szCs w:val="20"/>
              </w:rPr>
            </w:pPr>
            <w:r w:rsidRPr="00366513">
              <w:rPr>
                <w:color w:val="000000"/>
                <w:sz w:val="20"/>
                <w:szCs w:val="20"/>
              </w:rPr>
              <w:t>Proper maintenance and replacement of old equipment</w:t>
            </w:r>
          </w:p>
        </w:tc>
        <w:tc>
          <w:tcPr>
            <w:tcW w:w="851" w:type="dxa"/>
            <w:shd w:val="clear" w:color="auto" w:fill="auto"/>
            <w:vAlign w:val="center"/>
          </w:tcPr>
          <w:p w14:paraId="03FB24D2"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.192</w:t>
            </w:r>
          </w:p>
        </w:tc>
        <w:tc>
          <w:tcPr>
            <w:tcW w:w="708" w:type="dxa"/>
            <w:shd w:val="clear" w:color="auto" w:fill="auto"/>
            <w:vAlign w:val="center"/>
          </w:tcPr>
          <w:p w14:paraId="54C041D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.143</w:t>
            </w:r>
          </w:p>
        </w:tc>
        <w:tc>
          <w:tcPr>
            <w:tcW w:w="851" w:type="dxa"/>
            <w:shd w:val="clear" w:color="auto" w:fill="auto"/>
            <w:vAlign w:val="center"/>
          </w:tcPr>
          <w:p w14:paraId="6EAB904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-.022</w:t>
            </w:r>
          </w:p>
        </w:tc>
        <w:tc>
          <w:tcPr>
            <w:tcW w:w="922" w:type="dxa"/>
            <w:shd w:val="clear" w:color="auto" w:fill="auto"/>
            <w:vAlign w:val="center"/>
          </w:tcPr>
          <w:p w14:paraId="46C9E6B4"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.073</w:t>
            </w:r>
          </w:p>
        </w:tc>
        <w:tc>
          <w:tcPr>
            <w:tcW w:w="711" w:type="dxa"/>
            <w:shd w:val="clear" w:color="auto" w:fill="auto"/>
            <w:vAlign w:val="center"/>
          </w:tcPr>
          <w:p w14:paraId="4AA4602E"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.310</w:t>
            </w:r>
          </w:p>
        </w:tc>
        <w:tc>
          <w:tcPr>
            <w:tcW w:w="918" w:type="dxa"/>
            <w:shd w:val="clear" w:color="auto" w:fill="BFBFBF" w:themeFill="background1" w:themeFillShade="BF"/>
            <w:vAlign w:val="center"/>
          </w:tcPr>
          <w:p w14:paraId="1F0AA7E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.646</w:t>
            </w:r>
          </w:p>
        </w:tc>
      </w:tr>
      <w:tr w:rsidR="00366513" w:rsidRPr="00366513" w14:paraId="23BAA5DA" w14:textId="77777777" w:rsidTr="00366513">
        <w:trPr>
          <w:cantSplit/>
        </w:trPr>
        <w:tc>
          <w:tcPr>
            <w:tcW w:w="9209" w:type="dxa"/>
            <w:gridSpan w:val="7"/>
            <w:shd w:val="clear" w:color="auto" w:fill="auto"/>
            <w:vAlign w:val="center"/>
          </w:tcPr>
          <w:p w14:paraId="70CDD6E9"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p>
        </w:tc>
      </w:tr>
      <w:tr w:rsidR="00366513" w:rsidRPr="00366513" w14:paraId="5BE2D1E8" w14:textId="77777777" w:rsidTr="00366513">
        <w:trPr>
          <w:cantSplit/>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A7963C0" w14:textId="77777777" w:rsidR="00366513" w:rsidRPr="00366513" w:rsidRDefault="00366513" w:rsidP="006F7A9F">
            <w:pPr>
              <w:spacing w:after="0" w:line="240" w:lineRule="auto"/>
              <w:ind w:left="426" w:hanging="360"/>
              <w:contextualSpacing/>
              <w:rPr>
                <w:color w:val="000000"/>
                <w:sz w:val="20"/>
                <w:szCs w:val="20"/>
              </w:rPr>
            </w:pPr>
            <w:r w:rsidRPr="00366513">
              <w:rPr>
                <w:color w:val="000000"/>
                <w:sz w:val="20"/>
                <w:szCs w:val="20"/>
              </w:rPr>
              <w:t>Eigenvalue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F4A88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10.937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F0F19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4.403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72204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2.832</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184E050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1.627</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423122B"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1.467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07CB970"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1.351</w:t>
            </w:r>
          </w:p>
        </w:tc>
      </w:tr>
      <w:tr w:rsidR="00366513" w:rsidRPr="00366513" w14:paraId="4145E591" w14:textId="77777777" w:rsidTr="00366513">
        <w:trPr>
          <w:cantSplit/>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79B916B" w14:textId="77777777" w:rsidR="00366513" w:rsidRPr="00366513" w:rsidRDefault="00366513" w:rsidP="006F7A9F">
            <w:pPr>
              <w:spacing w:after="0" w:line="240" w:lineRule="auto"/>
              <w:ind w:left="426" w:hanging="360"/>
              <w:contextualSpacing/>
              <w:rPr>
                <w:color w:val="000000"/>
                <w:sz w:val="20"/>
                <w:szCs w:val="20"/>
              </w:rPr>
            </w:pPr>
            <w:r w:rsidRPr="00366513">
              <w:rPr>
                <w:color w:val="000000"/>
                <w:sz w:val="20"/>
                <w:szCs w:val="20"/>
              </w:rPr>
              <w:t>Variance explained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66B1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33.142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E66A0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13.342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7E7C3D"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8.581</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1371070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4.930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22678D8"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4.445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8F6DB3F"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4.094</w:t>
            </w:r>
          </w:p>
        </w:tc>
      </w:tr>
      <w:tr w:rsidR="00366513" w:rsidRPr="00366513" w14:paraId="2BB05654" w14:textId="77777777" w:rsidTr="00366513">
        <w:trPr>
          <w:cantSplit/>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184B1CF" w14:textId="77777777" w:rsidR="00366513" w:rsidRPr="00366513" w:rsidRDefault="00366513" w:rsidP="006F7A9F">
            <w:pPr>
              <w:spacing w:after="0" w:line="240" w:lineRule="auto"/>
              <w:ind w:left="426" w:hanging="360"/>
              <w:contextualSpacing/>
              <w:rPr>
                <w:color w:val="000000"/>
                <w:sz w:val="20"/>
                <w:szCs w:val="20"/>
              </w:rPr>
            </w:pPr>
            <w:r w:rsidRPr="00366513">
              <w:rPr>
                <w:color w:val="000000"/>
                <w:sz w:val="20"/>
                <w:szCs w:val="20"/>
              </w:rPr>
              <w:t>Scale reliability (Cronbach alpha)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A62CA3"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.912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0B4C45"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.903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79D1D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.881</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C74696A"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.865</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8FD03D1"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.890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D882997" w14:textId="77777777" w:rsidR="00366513" w:rsidRPr="00366513" w:rsidRDefault="00366513" w:rsidP="006F7A9F">
            <w:pPr>
              <w:autoSpaceDE w:val="0"/>
              <w:autoSpaceDN w:val="0"/>
              <w:adjustRightInd w:val="0"/>
              <w:spacing w:after="0" w:line="240" w:lineRule="auto"/>
              <w:ind w:left="60" w:right="60"/>
              <w:jc w:val="center"/>
              <w:rPr>
                <w:color w:val="000000"/>
                <w:sz w:val="20"/>
                <w:szCs w:val="20"/>
              </w:rPr>
            </w:pPr>
            <w:r w:rsidRPr="00366513">
              <w:rPr>
                <w:color w:val="000000"/>
                <w:sz w:val="20"/>
                <w:szCs w:val="20"/>
              </w:rPr>
              <w:t>.843</w:t>
            </w:r>
          </w:p>
        </w:tc>
      </w:tr>
      <w:tr w:rsidR="00366513" w:rsidRPr="00366513" w14:paraId="6162654C" w14:textId="77777777" w:rsidTr="00366513">
        <w:tblPrEx>
          <w:tblBorders>
            <w:insideH w:val="none" w:sz="0" w:space="0" w:color="auto"/>
            <w:insideV w:val="none" w:sz="0" w:space="0" w:color="auto"/>
          </w:tblBorders>
        </w:tblPrEx>
        <w:trPr>
          <w:cantSplit/>
        </w:trPr>
        <w:tc>
          <w:tcPr>
            <w:tcW w:w="9209" w:type="dxa"/>
            <w:gridSpan w:val="7"/>
            <w:shd w:val="clear" w:color="auto" w:fill="auto"/>
            <w:vAlign w:val="center"/>
          </w:tcPr>
          <w:p w14:paraId="26ECB181" w14:textId="77777777" w:rsidR="00366513" w:rsidRPr="00366513" w:rsidRDefault="00366513" w:rsidP="00366513">
            <w:pPr>
              <w:autoSpaceDE w:val="0"/>
              <w:autoSpaceDN w:val="0"/>
              <w:adjustRightInd w:val="0"/>
              <w:spacing w:after="0" w:line="240" w:lineRule="auto"/>
              <w:ind w:left="60" w:right="60"/>
              <w:rPr>
                <w:color w:val="000000"/>
                <w:sz w:val="20"/>
                <w:szCs w:val="20"/>
              </w:rPr>
            </w:pPr>
            <w:r w:rsidRPr="00366513">
              <w:rPr>
                <w:color w:val="000000"/>
                <w:sz w:val="20"/>
                <w:szCs w:val="20"/>
              </w:rPr>
              <w:t>Kaiser-Meyer-Olkin (KMO) = .887; Bartlett’s test of Sphericity = χ</w:t>
            </w:r>
            <w:r w:rsidRPr="00366513">
              <w:rPr>
                <w:color w:val="000000"/>
                <w:sz w:val="20"/>
                <w:szCs w:val="20"/>
                <w:vertAlign w:val="superscript"/>
              </w:rPr>
              <w:t>2</w:t>
            </w:r>
            <w:r w:rsidRPr="00366513">
              <w:rPr>
                <w:color w:val="000000"/>
                <w:sz w:val="20"/>
                <w:szCs w:val="20"/>
              </w:rPr>
              <w:t>(DF) = 3099.322 (528); p &lt; .0001</w:t>
            </w:r>
          </w:p>
        </w:tc>
      </w:tr>
    </w:tbl>
    <w:p w14:paraId="69DF5F01" w14:textId="6B1D7D78" w:rsidR="001E70BD" w:rsidRDefault="001E70BD" w:rsidP="00835E73">
      <w:pPr>
        <w:spacing w:line="360" w:lineRule="auto"/>
        <w:jc w:val="both"/>
        <w:rPr>
          <w:rFonts w:ascii="Times New Roman" w:hAnsi="Times New Roman" w:cs="Times New Roman"/>
          <w:bCs/>
          <w:noProof/>
          <w:sz w:val="24"/>
          <w:szCs w:val="24"/>
        </w:rPr>
      </w:pPr>
    </w:p>
    <w:p w14:paraId="65634D7E" w14:textId="378E66B2" w:rsidR="00D3758D" w:rsidRDefault="00D3758D" w:rsidP="00835E73">
      <w:pPr>
        <w:spacing w:line="360" w:lineRule="auto"/>
        <w:jc w:val="both"/>
        <w:rPr>
          <w:rFonts w:ascii="Times New Roman" w:hAnsi="Times New Roman" w:cs="Times New Roman"/>
          <w:bCs/>
          <w:noProof/>
          <w:sz w:val="24"/>
          <w:szCs w:val="24"/>
        </w:rPr>
      </w:pPr>
    </w:p>
    <w:p w14:paraId="6D069DDE" w14:textId="4D2C8E45" w:rsidR="00D3758D" w:rsidRDefault="00D3758D" w:rsidP="00835E73">
      <w:pPr>
        <w:spacing w:line="360" w:lineRule="auto"/>
        <w:jc w:val="both"/>
        <w:rPr>
          <w:rFonts w:ascii="Times New Roman" w:hAnsi="Times New Roman" w:cs="Times New Roman"/>
          <w:bCs/>
          <w:noProof/>
          <w:sz w:val="24"/>
          <w:szCs w:val="24"/>
        </w:rPr>
      </w:pPr>
    </w:p>
    <w:p w14:paraId="415AC51B" w14:textId="21E3913B" w:rsidR="00D3758D" w:rsidRDefault="00D3758D" w:rsidP="00835E73">
      <w:pPr>
        <w:spacing w:line="360" w:lineRule="auto"/>
        <w:jc w:val="both"/>
        <w:rPr>
          <w:rFonts w:ascii="Times New Roman" w:hAnsi="Times New Roman" w:cs="Times New Roman"/>
          <w:bCs/>
          <w:noProof/>
          <w:sz w:val="24"/>
          <w:szCs w:val="24"/>
        </w:rPr>
      </w:pPr>
    </w:p>
    <w:p w14:paraId="32473EA7" w14:textId="698DD21D" w:rsidR="00D3758D" w:rsidRDefault="00D3758D" w:rsidP="00835E73">
      <w:pPr>
        <w:spacing w:line="360" w:lineRule="auto"/>
        <w:jc w:val="both"/>
        <w:rPr>
          <w:rFonts w:ascii="Times New Roman" w:hAnsi="Times New Roman" w:cs="Times New Roman"/>
          <w:bCs/>
          <w:noProof/>
          <w:sz w:val="24"/>
          <w:szCs w:val="24"/>
        </w:rPr>
      </w:pPr>
    </w:p>
    <w:p w14:paraId="00C287C4" w14:textId="542BDCB8" w:rsidR="00D3758D" w:rsidRDefault="00D3758D" w:rsidP="00835E73">
      <w:pPr>
        <w:spacing w:line="360" w:lineRule="auto"/>
        <w:jc w:val="both"/>
        <w:rPr>
          <w:rFonts w:ascii="Times New Roman" w:hAnsi="Times New Roman" w:cs="Times New Roman"/>
          <w:bCs/>
          <w:noProof/>
          <w:sz w:val="24"/>
          <w:szCs w:val="24"/>
        </w:rPr>
      </w:pPr>
    </w:p>
    <w:p w14:paraId="31BF6F03" w14:textId="2376672B" w:rsidR="00D3758D" w:rsidRDefault="00D3758D" w:rsidP="00835E73">
      <w:pPr>
        <w:spacing w:line="360" w:lineRule="auto"/>
        <w:jc w:val="both"/>
        <w:rPr>
          <w:rFonts w:ascii="Times New Roman" w:hAnsi="Times New Roman" w:cs="Times New Roman"/>
          <w:bCs/>
          <w:noProof/>
          <w:sz w:val="24"/>
          <w:szCs w:val="24"/>
        </w:rPr>
      </w:pPr>
    </w:p>
    <w:p w14:paraId="1060A65B" w14:textId="3A0D04FD" w:rsidR="00D3758D" w:rsidRDefault="00D3758D" w:rsidP="00835E73">
      <w:pPr>
        <w:spacing w:line="360" w:lineRule="auto"/>
        <w:jc w:val="both"/>
        <w:rPr>
          <w:rFonts w:ascii="Times New Roman" w:hAnsi="Times New Roman" w:cs="Times New Roman"/>
          <w:bCs/>
          <w:noProof/>
          <w:sz w:val="24"/>
          <w:szCs w:val="24"/>
        </w:rPr>
      </w:pPr>
    </w:p>
    <w:p w14:paraId="20852312" w14:textId="4274DB24" w:rsidR="00D3758D" w:rsidRDefault="00D3758D" w:rsidP="00835E73">
      <w:pPr>
        <w:spacing w:line="360" w:lineRule="auto"/>
        <w:jc w:val="both"/>
        <w:rPr>
          <w:rFonts w:ascii="Times New Roman" w:hAnsi="Times New Roman" w:cs="Times New Roman"/>
          <w:bCs/>
          <w:noProof/>
          <w:sz w:val="24"/>
          <w:szCs w:val="24"/>
        </w:rPr>
      </w:pPr>
    </w:p>
    <w:p w14:paraId="1807CE12" w14:textId="6B56C1AD" w:rsidR="00D3758D" w:rsidRDefault="00D3758D" w:rsidP="00835E73">
      <w:pPr>
        <w:spacing w:line="360" w:lineRule="auto"/>
        <w:jc w:val="both"/>
        <w:rPr>
          <w:rFonts w:ascii="Times New Roman" w:hAnsi="Times New Roman" w:cs="Times New Roman"/>
          <w:bCs/>
          <w:noProof/>
          <w:sz w:val="24"/>
          <w:szCs w:val="24"/>
        </w:rPr>
      </w:pPr>
    </w:p>
    <w:p w14:paraId="7A50EFE6" w14:textId="3A8BA80F" w:rsidR="00D3758D" w:rsidRDefault="00D3758D" w:rsidP="00835E73">
      <w:pPr>
        <w:spacing w:line="360" w:lineRule="auto"/>
        <w:jc w:val="both"/>
        <w:rPr>
          <w:rFonts w:ascii="Times New Roman" w:hAnsi="Times New Roman" w:cs="Times New Roman"/>
          <w:bCs/>
          <w:noProof/>
          <w:sz w:val="24"/>
          <w:szCs w:val="24"/>
        </w:rPr>
      </w:pPr>
    </w:p>
    <w:p w14:paraId="1ABB1707" w14:textId="099B68E2" w:rsidR="00D3758D" w:rsidRDefault="00D3758D" w:rsidP="00835E73">
      <w:pPr>
        <w:spacing w:line="360" w:lineRule="auto"/>
        <w:jc w:val="both"/>
        <w:rPr>
          <w:rFonts w:ascii="Times New Roman" w:hAnsi="Times New Roman" w:cs="Times New Roman"/>
          <w:bCs/>
          <w:noProof/>
          <w:sz w:val="24"/>
          <w:szCs w:val="24"/>
        </w:rPr>
      </w:pPr>
    </w:p>
    <w:p w14:paraId="2A1365B8" w14:textId="6E2E2AD0" w:rsidR="00D3758D" w:rsidRDefault="00D3758D" w:rsidP="00835E73">
      <w:pPr>
        <w:spacing w:line="360" w:lineRule="auto"/>
        <w:jc w:val="both"/>
        <w:rPr>
          <w:rFonts w:ascii="Times New Roman" w:hAnsi="Times New Roman" w:cs="Times New Roman"/>
          <w:bCs/>
          <w:noProof/>
          <w:sz w:val="24"/>
          <w:szCs w:val="24"/>
        </w:rPr>
      </w:pPr>
    </w:p>
    <w:p w14:paraId="7C2D6320" w14:textId="700B7934" w:rsidR="00D3758D" w:rsidRDefault="00D3758D" w:rsidP="00835E73">
      <w:pPr>
        <w:spacing w:line="360" w:lineRule="auto"/>
        <w:jc w:val="both"/>
        <w:rPr>
          <w:rFonts w:ascii="Times New Roman" w:hAnsi="Times New Roman" w:cs="Times New Roman"/>
          <w:bCs/>
          <w:noProof/>
          <w:sz w:val="24"/>
          <w:szCs w:val="24"/>
        </w:rPr>
      </w:pPr>
    </w:p>
    <w:p w14:paraId="0335A3C6" w14:textId="46F04929" w:rsidR="00D3758D" w:rsidRDefault="00D3758D" w:rsidP="00835E73">
      <w:pPr>
        <w:spacing w:line="360" w:lineRule="auto"/>
        <w:jc w:val="both"/>
        <w:rPr>
          <w:rFonts w:ascii="Times New Roman" w:hAnsi="Times New Roman" w:cs="Times New Roman"/>
          <w:bCs/>
          <w:noProof/>
          <w:sz w:val="24"/>
          <w:szCs w:val="24"/>
        </w:rPr>
      </w:pPr>
    </w:p>
    <w:p w14:paraId="0B338BFB" w14:textId="642CF076" w:rsidR="00D3758D" w:rsidRDefault="00D3758D" w:rsidP="00835E73">
      <w:pPr>
        <w:spacing w:line="360" w:lineRule="auto"/>
        <w:jc w:val="both"/>
        <w:rPr>
          <w:rFonts w:ascii="Times New Roman" w:hAnsi="Times New Roman" w:cs="Times New Roman"/>
          <w:bCs/>
          <w:noProof/>
          <w:sz w:val="24"/>
          <w:szCs w:val="24"/>
        </w:rPr>
      </w:pPr>
    </w:p>
    <w:p w14:paraId="2B11DD1F" w14:textId="626DEB97" w:rsidR="00D3758D" w:rsidRDefault="00D3758D" w:rsidP="00835E73">
      <w:pPr>
        <w:spacing w:line="360" w:lineRule="auto"/>
        <w:jc w:val="both"/>
        <w:rPr>
          <w:rFonts w:ascii="Times New Roman" w:hAnsi="Times New Roman" w:cs="Times New Roman"/>
          <w:bCs/>
          <w:noProof/>
          <w:sz w:val="24"/>
          <w:szCs w:val="24"/>
        </w:rPr>
      </w:pPr>
    </w:p>
    <w:p w14:paraId="2DF3EAB4" w14:textId="20A894B3" w:rsidR="00D3758D" w:rsidRDefault="00D3758D" w:rsidP="00835E73">
      <w:pPr>
        <w:spacing w:line="360" w:lineRule="auto"/>
        <w:jc w:val="both"/>
        <w:rPr>
          <w:rFonts w:ascii="Times New Roman" w:hAnsi="Times New Roman" w:cs="Times New Roman"/>
          <w:bCs/>
          <w:noProof/>
          <w:sz w:val="24"/>
          <w:szCs w:val="24"/>
        </w:rPr>
      </w:pPr>
    </w:p>
    <w:p w14:paraId="7E5D531E" w14:textId="092E1B57" w:rsidR="00D3758D" w:rsidRDefault="00D3758D" w:rsidP="00835E73">
      <w:pPr>
        <w:spacing w:line="360" w:lineRule="auto"/>
        <w:jc w:val="both"/>
        <w:rPr>
          <w:rFonts w:ascii="Times New Roman" w:hAnsi="Times New Roman" w:cs="Times New Roman"/>
          <w:bCs/>
          <w:noProof/>
          <w:sz w:val="24"/>
          <w:szCs w:val="24"/>
        </w:rPr>
      </w:pPr>
    </w:p>
    <w:p w14:paraId="48DB8124" w14:textId="0D1BFF94" w:rsidR="00C144A6" w:rsidRDefault="00C144A6" w:rsidP="00835E73">
      <w:pPr>
        <w:spacing w:line="360" w:lineRule="auto"/>
        <w:jc w:val="both"/>
        <w:rPr>
          <w:rFonts w:ascii="Times New Roman" w:hAnsi="Times New Roman" w:cs="Times New Roman"/>
          <w:bCs/>
          <w:noProof/>
          <w:sz w:val="24"/>
          <w:szCs w:val="24"/>
        </w:rPr>
      </w:pPr>
    </w:p>
    <w:p w14:paraId="06287CC1" w14:textId="77777777" w:rsidR="00C144A6" w:rsidRDefault="00C144A6" w:rsidP="00835E73">
      <w:pPr>
        <w:spacing w:line="360" w:lineRule="auto"/>
        <w:jc w:val="both"/>
        <w:rPr>
          <w:rFonts w:ascii="Times New Roman" w:hAnsi="Times New Roman" w:cs="Times New Roman"/>
          <w:bCs/>
          <w:noProof/>
          <w:sz w:val="24"/>
          <w:szCs w:val="24"/>
        </w:rPr>
      </w:pPr>
    </w:p>
    <w:p w14:paraId="498CA4C5" w14:textId="5ADEA1D6" w:rsidR="00D3758D" w:rsidRDefault="00366513" w:rsidP="00D3758D">
      <w:pPr>
        <w:autoSpaceDE w:val="0"/>
        <w:autoSpaceDN w:val="0"/>
        <w:adjustRightInd w:val="0"/>
        <w:spacing w:after="0" w:line="240" w:lineRule="auto"/>
        <w:jc w:val="center"/>
        <w:outlineLvl w:val="0"/>
        <w:rPr>
          <w:rFonts w:ascii="Times New Roman" w:eastAsia="Calibri" w:hAnsi="Times New Roman" w:cs="Times New Roman"/>
          <w:b/>
          <w:sz w:val="18"/>
          <w:szCs w:val="18"/>
        </w:rPr>
      </w:pPr>
      <w:r w:rsidRPr="00E21C77">
        <w:rPr>
          <w:rFonts w:ascii="Times New Roman" w:eastAsia="Calibri" w:hAnsi="Times New Roman" w:cs="Times New Roman"/>
          <w:b/>
          <w:sz w:val="18"/>
          <w:szCs w:val="18"/>
        </w:rPr>
        <w:t>Table 2</w:t>
      </w:r>
      <w:r w:rsidR="0021629F" w:rsidRPr="00E21C77">
        <w:rPr>
          <w:rFonts w:ascii="Times New Roman" w:eastAsia="Calibri" w:hAnsi="Times New Roman" w:cs="Times New Roman"/>
          <w:b/>
          <w:sz w:val="18"/>
          <w:szCs w:val="18"/>
        </w:rPr>
        <w:t>.</w:t>
      </w:r>
    </w:p>
    <w:p w14:paraId="6887CEB8" w14:textId="4EE530C4" w:rsidR="001E70BD" w:rsidRPr="00E21C77" w:rsidRDefault="0021629F" w:rsidP="00D3758D">
      <w:pPr>
        <w:autoSpaceDE w:val="0"/>
        <w:autoSpaceDN w:val="0"/>
        <w:adjustRightInd w:val="0"/>
        <w:spacing w:after="0" w:line="240" w:lineRule="auto"/>
        <w:jc w:val="center"/>
        <w:outlineLvl w:val="0"/>
        <w:rPr>
          <w:rFonts w:ascii="Times New Roman" w:eastAsia="Calibri" w:hAnsi="Times New Roman" w:cs="Times New Roman"/>
          <w:b/>
          <w:sz w:val="18"/>
          <w:szCs w:val="18"/>
        </w:rPr>
      </w:pPr>
      <w:r w:rsidRPr="00E21C77">
        <w:rPr>
          <w:rFonts w:ascii="Times New Roman" w:eastAsia="Calibri" w:hAnsi="Times New Roman" w:cs="Times New Roman"/>
          <w:b/>
          <w:sz w:val="18"/>
          <w:szCs w:val="18"/>
        </w:rPr>
        <w:t>Formative measures: descriptive statistics and collinearity analysis</w:t>
      </w:r>
    </w:p>
    <w:tbl>
      <w:tblPr>
        <w:tblW w:w="9180"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440"/>
        <w:gridCol w:w="216"/>
        <w:gridCol w:w="2054"/>
        <w:gridCol w:w="658"/>
        <w:gridCol w:w="658"/>
        <w:gridCol w:w="618"/>
        <w:gridCol w:w="567"/>
        <w:gridCol w:w="567"/>
        <w:gridCol w:w="567"/>
        <w:gridCol w:w="567"/>
        <w:gridCol w:w="567"/>
        <w:gridCol w:w="567"/>
        <w:gridCol w:w="567"/>
        <w:gridCol w:w="567"/>
      </w:tblGrid>
      <w:tr w:rsidR="002C3121" w14:paraId="7B0A284E" w14:textId="77777777" w:rsidTr="001E70BD">
        <w:trPr>
          <w:cantSplit/>
        </w:trPr>
        <w:tc>
          <w:tcPr>
            <w:tcW w:w="2714" w:type="dxa"/>
            <w:gridSpan w:val="3"/>
            <w:tcBorders>
              <w:top w:val="single" w:sz="4" w:space="0" w:color="auto"/>
              <w:left w:val="nil"/>
              <w:bottom w:val="single" w:sz="4" w:space="0" w:color="auto"/>
              <w:right w:val="nil"/>
            </w:tcBorders>
            <w:shd w:val="clear" w:color="auto" w:fill="FFFFFF"/>
            <w:hideMark/>
          </w:tcPr>
          <w:p w14:paraId="3D1268F9"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Stakeholders</w:t>
            </w:r>
          </w:p>
        </w:tc>
        <w:tc>
          <w:tcPr>
            <w:tcW w:w="658" w:type="dxa"/>
            <w:tcBorders>
              <w:top w:val="single" w:sz="4" w:space="0" w:color="auto"/>
              <w:left w:val="nil"/>
              <w:bottom w:val="single" w:sz="4" w:space="0" w:color="auto"/>
              <w:right w:val="nil"/>
            </w:tcBorders>
            <w:shd w:val="clear" w:color="auto" w:fill="FFFFFF"/>
            <w:hideMark/>
          </w:tcPr>
          <w:p w14:paraId="0651E32A"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VIF</w:t>
            </w:r>
          </w:p>
        </w:tc>
        <w:tc>
          <w:tcPr>
            <w:tcW w:w="658" w:type="dxa"/>
            <w:tcBorders>
              <w:top w:val="single" w:sz="4" w:space="0" w:color="auto"/>
              <w:left w:val="nil"/>
              <w:bottom w:val="single" w:sz="4" w:space="0" w:color="auto"/>
              <w:right w:val="nil"/>
            </w:tcBorders>
            <w:shd w:val="clear" w:color="auto" w:fill="FFFFFF"/>
            <w:hideMark/>
          </w:tcPr>
          <w:p w14:paraId="0E847969"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618" w:type="dxa"/>
            <w:tcBorders>
              <w:top w:val="single" w:sz="4" w:space="0" w:color="auto"/>
              <w:left w:val="nil"/>
              <w:bottom w:val="single" w:sz="4" w:space="0" w:color="auto"/>
              <w:right w:val="nil"/>
            </w:tcBorders>
            <w:shd w:val="clear" w:color="auto" w:fill="FFFFFF"/>
            <w:hideMark/>
          </w:tcPr>
          <w:p w14:paraId="0B3258A3"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w:t>
            </w:r>
          </w:p>
        </w:tc>
        <w:tc>
          <w:tcPr>
            <w:tcW w:w="567" w:type="dxa"/>
            <w:tcBorders>
              <w:top w:val="single" w:sz="4" w:space="0" w:color="auto"/>
              <w:left w:val="nil"/>
              <w:bottom w:val="single" w:sz="4" w:space="0" w:color="auto"/>
              <w:right w:val="nil"/>
            </w:tcBorders>
            <w:shd w:val="clear" w:color="auto" w:fill="FFFFFF"/>
            <w:hideMark/>
          </w:tcPr>
          <w:p w14:paraId="257F0E21"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w:t>
            </w:r>
          </w:p>
        </w:tc>
        <w:tc>
          <w:tcPr>
            <w:tcW w:w="567" w:type="dxa"/>
            <w:tcBorders>
              <w:top w:val="single" w:sz="4" w:space="0" w:color="auto"/>
              <w:left w:val="nil"/>
              <w:bottom w:val="single" w:sz="4" w:space="0" w:color="auto"/>
              <w:right w:val="nil"/>
            </w:tcBorders>
            <w:shd w:val="clear" w:color="auto" w:fill="FFFFFF"/>
            <w:hideMark/>
          </w:tcPr>
          <w:p w14:paraId="164DC236"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4</w:t>
            </w:r>
          </w:p>
        </w:tc>
        <w:tc>
          <w:tcPr>
            <w:tcW w:w="567" w:type="dxa"/>
            <w:tcBorders>
              <w:top w:val="single" w:sz="4" w:space="0" w:color="auto"/>
              <w:left w:val="nil"/>
              <w:bottom w:val="single" w:sz="4" w:space="0" w:color="auto"/>
              <w:right w:val="nil"/>
            </w:tcBorders>
            <w:shd w:val="clear" w:color="auto" w:fill="FFFFFF"/>
            <w:hideMark/>
          </w:tcPr>
          <w:p w14:paraId="40204A43"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single" w:sz="4" w:space="0" w:color="auto"/>
              <w:left w:val="nil"/>
              <w:bottom w:val="single" w:sz="4" w:space="0" w:color="auto"/>
              <w:right w:val="nil"/>
            </w:tcBorders>
            <w:shd w:val="clear" w:color="auto" w:fill="FFFFFF"/>
            <w:hideMark/>
          </w:tcPr>
          <w:p w14:paraId="31CDD278"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6</w:t>
            </w:r>
          </w:p>
        </w:tc>
        <w:tc>
          <w:tcPr>
            <w:tcW w:w="567" w:type="dxa"/>
            <w:tcBorders>
              <w:top w:val="single" w:sz="4" w:space="0" w:color="auto"/>
              <w:left w:val="nil"/>
              <w:bottom w:val="single" w:sz="4" w:space="0" w:color="auto"/>
              <w:right w:val="nil"/>
            </w:tcBorders>
            <w:shd w:val="clear" w:color="auto" w:fill="FFFFFF"/>
            <w:hideMark/>
          </w:tcPr>
          <w:p w14:paraId="40100F2C"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7</w:t>
            </w:r>
          </w:p>
        </w:tc>
        <w:tc>
          <w:tcPr>
            <w:tcW w:w="567" w:type="dxa"/>
            <w:tcBorders>
              <w:top w:val="single" w:sz="4" w:space="0" w:color="auto"/>
              <w:left w:val="nil"/>
              <w:bottom w:val="single" w:sz="4" w:space="0" w:color="auto"/>
              <w:right w:val="nil"/>
            </w:tcBorders>
            <w:shd w:val="clear" w:color="auto" w:fill="FFFFFF"/>
            <w:hideMark/>
          </w:tcPr>
          <w:p w14:paraId="4322F30F"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8</w:t>
            </w:r>
          </w:p>
        </w:tc>
        <w:tc>
          <w:tcPr>
            <w:tcW w:w="567" w:type="dxa"/>
            <w:tcBorders>
              <w:top w:val="single" w:sz="4" w:space="0" w:color="auto"/>
              <w:left w:val="nil"/>
              <w:bottom w:val="single" w:sz="4" w:space="0" w:color="auto"/>
              <w:right w:val="nil"/>
            </w:tcBorders>
            <w:shd w:val="clear" w:color="auto" w:fill="FFFFFF"/>
            <w:hideMark/>
          </w:tcPr>
          <w:p w14:paraId="2ED36BC1"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9</w:t>
            </w:r>
          </w:p>
        </w:tc>
        <w:tc>
          <w:tcPr>
            <w:tcW w:w="567" w:type="dxa"/>
            <w:tcBorders>
              <w:top w:val="single" w:sz="4" w:space="0" w:color="auto"/>
              <w:left w:val="nil"/>
              <w:bottom w:val="single" w:sz="4" w:space="0" w:color="auto"/>
              <w:right w:val="nil"/>
            </w:tcBorders>
            <w:shd w:val="clear" w:color="auto" w:fill="FFFFFF"/>
            <w:hideMark/>
          </w:tcPr>
          <w:p w14:paraId="7FD994C4"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10</w:t>
            </w:r>
          </w:p>
        </w:tc>
      </w:tr>
      <w:tr w:rsidR="002C3121" w14:paraId="71E64382" w14:textId="77777777" w:rsidTr="001E70BD">
        <w:trPr>
          <w:cantSplit/>
        </w:trPr>
        <w:tc>
          <w:tcPr>
            <w:tcW w:w="441" w:type="dxa"/>
            <w:tcBorders>
              <w:top w:val="single" w:sz="4" w:space="0" w:color="auto"/>
              <w:left w:val="nil"/>
              <w:bottom w:val="nil"/>
              <w:right w:val="nil"/>
            </w:tcBorders>
            <w:shd w:val="clear" w:color="auto" w:fill="FFFFFF"/>
            <w:vAlign w:val="center"/>
            <w:hideMark/>
          </w:tcPr>
          <w:p w14:paraId="4FB941FB"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2273" w:type="dxa"/>
            <w:gridSpan w:val="2"/>
            <w:tcBorders>
              <w:top w:val="single" w:sz="4" w:space="0" w:color="auto"/>
              <w:left w:val="nil"/>
              <w:bottom w:val="nil"/>
              <w:right w:val="nil"/>
            </w:tcBorders>
            <w:shd w:val="clear" w:color="auto" w:fill="FFFFFF"/>
            <w:vAlign w:val="center"/>
            <w:hideMark/>
          </w:tcPr>
          <w:p w14:paraId="11250796"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Local customers</w:t>
            </w:r>
          </w:p>
        </w:tc>
        <w:tc>
          <w:tcPr>
            <w:tcW w:w="658" w:type="dxa"/>
            <w:tcBorders>
              <w:top w:val="single" w:sz="4" w:space="0" w:color="auto"/>
              <w:left w:val="nil"/>
              <w:bottom w:val="nil"/>
              <w:right w:val="nil"/>
            </w:tcBorders>
            <w:shd w:val="clear" w:color="auto" w:fill="FFFFFF"/>
            <w:vAlign w:val="center"/>
            <w:hideMark/>
          </w:tcPr>
          <w:p w14:paraId="54A0D152"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1.933</w:t>
            </w:r>
          </w:p>
        </w:tc>
        <w:tc>
          <w:tcPr>
            <w:tcW w:w="658" w:type="dxa"/>
            <w:tcBorders>
              <w:top w:val="single" w:sz="4" w:space="0" w:color="auto"/>
              <w:left w:val="nil"/>
              <w:bottom w:val="nil"/>
              <w:right w:val="nil"/>
            </w:tcBorders>
            <w:shd w:val="clear" w:color="auto" w:fill="FFFFFF"/>
            <w:vAlign w:val="center"/>
            <w:hideMark/>
          </w:tcPr>
          <w:p w14:paraId="388B09BC"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618" w:type="dxa"/>
            <w:tcBorders>
              <w:top w:val="single" w:sz="4" w:space="0" w:color="auto"/>
              <w:left w:val="nil"/>
              <w:bottom w:val="nil"/>
              <w:right w:val="nil"/>
            </w:tcBorders>
            <w:shd w:val="clear" w:color="auto" w:fill="FFFFFF"/>
            <w:vAlign w:val="center"/>
          </w:tcPr>
          <w:p w14:paraId="49014E0F"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521C6A58"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27288418"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58604331"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7FFE8AA9"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631A69C2"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075814C4"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59215C26"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single" w:sz="4" w:space="0" w:color="auto"/>
              <w:left w:val="nil"/>
              <w:bottom w:val="nil"/>
              <w:right w:val="nil"/>
            </w:tcBorders>
            <w:shd w:val="clear" w:color="auto" w:fill="FFFFFF"/>
            <w:vAlign w:val="center"/>
          </w:tcPr>
          <w:p w14:paraId="6FD8F970"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6D135181" w14:textId="77777777" w:rsidTr="001E70BD">
        <w:trPr>
          <w:cantSplit/>
        </w:trPr>
        <w:tc>
          <w:tcPr>
            <w:tcW w:w="441" w:type="dxa"/>
            <w:tcBorders>
              <w:top w:val="nil"/>
              <w:left w:val="nil"/>
              <w:bottom w:val="nil"/>
              <w:right w:val="nil"/>
            </w:tcBorders>
            <w:shd w:val="clear" w:color="auto" w:fill="FFFFFF"/>
            <w:vAlign w:val="center"/>
            <w:hideMark/>
          </w:tcPr>
          <w:p w14:paraId="29B8BBF4"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w:t>
            </w:r>
          </w:p>
        </w:tc>
        <w:tc>
          <w:tcPr>
            <w:tcW w:w="2273" w:type="dxa"/>
            <w:gridSpan w:val="2"/>
            <w:tcBorders>
              <w:top w:val="nil"/>
              <w:left w:val="nil"/>
              <w:bottom w:val="nil"/>
              <w:right w:val="nil"/>
            </w:tcBorders>
            <w:shd w:val="clear" w:color="auto" w:fill="FFFFFF"/>
            <w:vAlign w:val="center"/>
            <w:hideMark/>
          </w:tcPr>
          <w:p w14:paraId="2F0F3E82"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International customers</w:t>
            </w:r>
          </w:p>
        </w:tc>
        <w:tc>
          <w:tcPr>
            <w:tcW w:w="658" w:type="dxa"/>
            <w:tcBorders>
              <w:top w:val="nil"/>
              <w:left w:val="nil"/>
              <w:bottom w:val="nil"/>
              <w:right w:val="nil"/>
            </w:tcBorders>
            <w:shd w:val="clear" w:color="auto" w:fill="FFFFFF"/>
            <w:vAlign w:val="center"/>
            <w:hideMark/>
          </w:tcPr>
          <w:p w14:paraId="76DDC3E9"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1.497</w:t>
            </w:r>
          </w:p>
        </w:tc>
        <w:tc>
          <w:tcPr>
            <w:tcW w:w="658" w:type="dxa"/>
            <w:tcBorders>
              <w:top w:val="nil"/>
              <w:left w:val="nil"/>
              <w:bottom w:val="nil"/>
              <w:right w:val="nil"/>
            </w:tcBorders>
            <w:shd w:val="clear" w:color="auto" w:fill="FFFFFF"/>
            <w:vAlign w:val="center"/>
            <w:hideMark/>
          </w:tcPr>
          <w:p w14:paraId="34B1B4CF"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.353</w:t>
            </w:r>
          </w:p>
        </w:tc>
        <w:tc>
          <w:tcPr>
            <w:tcW w:w="618" w:type="dxa"/>
            <w:tcBorders>
              <w:top w:val="nil"/>
              <w:left w:val="nil"/>
              <w:bottom w:val="nil"/>
              <w:right w:val="nil"/>
            </w:tcBorders>
            <w:shd w:val="clear" w:color="auto" w:fill="FFFFFF"/>
            <w:vAlign w:val="center"/>
            <w:hideMark/>
          </w:tcPr>
          <w:p w14:paraId="20724A15"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5B90DC26"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5F5A7372"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2C0BCDDB"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5BE5248C"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00B7EE79"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2B4442BE"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74C141FF"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350DCA36"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3B891A6A" w14:textId="77777777" w:rsidTr="001E70BD">
        <w:trPr>
          <w:cantSplit/>
        </w:trPr>
        <w:tc>
          <w:tcPr>
            <w:tcW w:w="441" w:type="dxa"/>
            <w:tcBorders>
              <w:top w:val="nil"/>
              <w:left w:val="nil"/>
              <w:bottom w:val="nil"/>
              <w:right w:val="nil"/>
            </w:tcBorders>
            <w:shd w:val="clear" w:color="auto" w:fill="FFFFFF"/>
            <w:vAlign w:val="center"/>
            <w:hideMark/>
          </w:tcPr>
          <w:p w14:paraId="192AC48A"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w:t>
            </w:r>
          </w:p>
        </w:tc>
        <w:tc>
          <w:tcPr>
            <w:tcW w:w="2273" w:type="dxa"/>
            <w:gridSpan w:val="2"/>
            <w:tcBorders>
              <w:top w:val="nil"/>
              <w:left w:val="nil"/>
              <w:bottom w:val="nil"/>
              <w:right w:val="nil"/>
            </w:tcBorders>
            <w:shd w:val="clear" w:color="auto" w:fill="FFFFFF"/>
            <w:vAlign w:val="center"/>
            <w:hideMark/>
          </w:tcPr>
          <w:p w14:paraId="18C2B395"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Management/employees</w:t>
            </w:r>
          </w:p>
        </w:tc>
        <w:tc>
          <w:tcPr>
            <w:tcW w:w="658" w:type="dxa"/>
            <w:tcBorders>
              <w:top w:val="nil"/>
              <w:left w:val="nil"/>
              <w:bottom w:val="nil"/>
              <w:right w:val="nil"/>
            </w:tcBorders>
            <w:shd w:val="clear" w:color="auto" w:fill="FFFFFF"/>
            <w:vAlign w:val="center"/>
            <w:hideMark/>
          </w:tcPr>
          <w:p w14:paraId="00701F9E"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1.556</w:t>
            </w:r>
          </w:p>
        </w:tc>
        <w:tc>
          <w:tcPr>
            <w:tcW w:w="658" w:type="dxa"/>
            <w:tcBorders>
              <w:top w:val="nil"/>
              <w:left w:val="nil"/>
              <w:bottom w:val="nil"/>
              <w:right w:val="nil"/>
            </w:tcBorders>
            <w:shd w:val="clear" w:color="auto" w:fill="FFFFFF"/>
            <w:vAlign w:val="center"/>
            <w:hideMark/>
          </w:tcPr>
          <w:p w14:paraId="6879A49F"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.504</w:t>
            </w:r>
          </w:p>
        </w:tc>
        <w:tc>
          <w:tcPr>
            <w:tcW w:w="618" w:type="dxa"/>
            <w:tcBorders>
              <w:top w:val="nil"/>
              <w:left w:val="nil"/>
              <w:bottom w:val="nil"/>
              <w:right w:val="nil"/>
            </w:tcBorders>
            <w:shd w:val="clear" w:color="auto" w:fill="FFFFFF"/>
            <w:vAlign w:val="center"/>
            <w:hideMark/>
          </w:tcPr>
          <w:p w14:paraId="1DAD58C2"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.335</w:t>
            </w:r>
          </w:p>
        </w:tc>
        <w:tc>
          <w:tcPr>
            <w:tcW w:w="567" w:type="dxa"/>
            <w:tcBorders>
              <w:top w:val="nil"/>
              <w:left w:val="nil"/>
              <w:bottom w:val="nil"/>
              <w:right w:val="nil"/>
            </w:tcBorders>
            <w:shd w:val="clear" w:color="auto" w:fill="FFFFFF"/>
            <w:vAlign w:val="center"/>
            <w:hideMark/>
          </w:tcPr>
          <w:p w14:paraId="1E32C61F"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1CE75D38"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72EFEB88"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792BB777"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1D2A4233"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793A5CA4"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4F00EFAC"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71F76921"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68343C42" w14:textId="77777777" w:rsidTr="001E70BD">
        <w:trPr>
          <w:cantSplit/>
        </w:trPr>
        <w:tc>
          <w:tcPr>
            <w:tcW w:w="441" w:type="dxa"/>
            <w:tcBorders>
              <w:top w:val="nil"/>
              <w:left w:val="nil"/>
              <w:bottom w:val="nil"/>
              <w:right w:val="nil"/>
            </w:tcBorders>
            <w:shd w:val="clear" w:color="auto" w:fill="FFFFFF"/>
            <w:vAlign w:val="center"/>
            <w:hideMark/>
          </w:tcPr>
          <w:p w14:paraId="15C71F10"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4</w:t>
            </w:r>
          </w:p>
        </w:tc>
        <w:tc>
          <w:tcPr>
            <w:tcW w:w="2273" w:type="dxa"/>
            <w:gridSpan w:val="2"/>
            <w:tcBorders>
              <w:top w:val="nil"/>
              <w:left w:val="nil"/>
              <w:bottom w:val="nil"/>
              <w:right w:val="nil"/>
            </w:tcBorders>
            <w:shd w:val="clear" w:color="auto" w:fill="FFFFFF"/>
            <w:vAlign w:val="center"/>
            <w:hideMark/>
          </w:tcPr>
          <w:p w14:paraId="12FF7864"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Suppliers</w:t>
            </w:r>
          </w:p>
        </w:tc>
        <w:tc>
          <w:tcPr>
            <w:tcW w:w="658" w:type="dxa"/>
            <w:tcBorders>
              <w:top w:val="nil"/>
              <w:left w:val="nil"/>
              <w:bottom w:val="nil"/>
              <w:right w:val="nil"/>
            </w:tcBorders>
            <w:shd w:val="clear" w:color="auto" w:fill="FFFFFF"/>
            <w:vAlign w:val="center"/>
            <w:hideMark/>
          </w:tcPr>
          <w:p w14:paraId="6DBA440E"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1.5</w:t>
            </w:r>
          </w:p>
        </w:tc>
        <w:tc>
          <w:tcPr>
            <w:tcW w:w="658" w:type="dxa"/>
            <w:tcBorders>
              <w:top w:val="nil"/>
              <w:left w:val="nil"/>
              <w:bottom w:val="nil"/>
              <w:right w:val="nil"/>
            </w:tcBorders>
            <w:shd w:val="clear" w:color="auto" w:fill="FFFFFF"/>
            <w:vAlign w:val="center"/>
            <w:hideMark/>
          </w:tcPr>
          <w:p w14:paraId="1DD1C1FA"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.416</w:t>
            </w:r>
          </w:p>
        </w:tc>
        <w:tc>
          <w:tcPr>
            <w:tcW w:w="618" w:type="dxa"/>
            <w:tcBorders>
              <w:top w:val="nil"/>
              <w:left w:val="nil"/>
              <w:bottom w:val="nil"/>
              <w:right w:val="nil"/>
            </w:tcBorders>
            <w:shd w:val="clear" w:color="auto" w:fill="FFFFFF"/>
            <w:vAlign w:val="center"/>
            <w:hideMark/>
          </w:tcPr>
          <w:p w14:paraId="130B5516"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.272</w:t>
            </w:r>
          </w:p>
        </w:tc>
        <w:tc>
          <w:tcPr>
            <w:tcW w:w="567" w:type="dxa"/>
            <w:tcBorders>
              <w:top w:val="nil"/>
              <w:left w:val="nil"/>
              <w:bottom w:val="nil"/>
              <w:right w:val="nil"/>
            </w:tcBorders>
            <w:shd w:val="clear" w:color="auto" w:fill="FFFFFF"/>
            <w:vAlign w:val="center"/>
            <w:hideMark/>
          </w:tcPr>
          <w:p w14:paraId="34CBE87C"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.311</w:t>
            </w:r>
          </w:p>
        </w:tc>
        <w:tc>
          <w:tcPr>
            <w:tcW w:w="567" w:type="dxa"/>
            <w:tcBorders>
              <w:top w:val="nil"/>
              <w:left w:val="nil"/>
              <w:bottom w:val="nil"/>
              <w:right w:val="nil"/>
            </w:tcBorders>
            <w:shd w:val="clear" w:color="auto" w:fill="FFFFFF"/>
            <w:vAlign w:val="center"/>
            <w:hideMark/>
          </w:tcPr>
          <w:p w14:paraId="0DA2BF6E"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3796A565"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2953E3A4"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1250DD27"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4340DB16"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2A21C47E"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6C7BE605"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29ABE0EC" w14:textId="77777777" w:rsidTr="001E70BD">
        <w:trPr>
          <w:cantSplit/>
        </w:trPr>
        <w:tc>
          <w:tcPr>
            <w:tcW w:w="441" w:type="dxa"/>
            <w:tcBorders>
              <w:top w:val="nil"/>
              <w:left w:val="nil"/>
              <w:bottom w:val="nil"/>
              <w:right w:val="nil"/>
            </w:tcBorders>
            <w:shd w:val="clear" w:color="auto" w:fill="FFFFFF"/>
            <w:vAlign w:val="center"/>
            <w:hideMark/>
          </w:tcPr>
          <w:p w14:paraId="36F8A64A"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2273" w:type="dxa"/>
            <w:gridSpan w:val="2"/>
            <w:tcBorders>
              <w:top w:val="nil"/>
              <w:left w:val="nil"/>
              <w:bottom w:val="nil"/>
              <w:right w:val="nil"/>
            </w:tcBorders>
            <w:shd w:val="clear" w:color="auto" w:fill="FFFFFF"/>
            <w:vAlign w:val="center"/>
            <w:hideMark/>
          </w:tcPr>
          <w:p w14:paraId="7C103773"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Local community</w:t>
            </w:r>
          </w:p>
        </w:tc>
        <w:tc>
          <w:tcPr>
            <w:tcW w:w="658" w:type="dxa"/>
            <w:tcBorders>
              <w:top w:val="nil"/>
              <w:left w:val="nil"/>
              <w:bottom w:val="nil"/>
              <w:right w:val="nil"/>
            </w:tcBorders>
            <w:shd w:val="clear" w:color="auto" w:fill="FFFFFF"/>
            <w:vAlign w:val="center"/>
            <w:hideMark/>
          </w:tcPr>
          <w:p w14:paraId="152C3D6D"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1.088</w:t>
            </w:r>
          </w:p>
        </w:tc>
        <w:tc>
          <w:tcPr>
            <w:tcW w:w="658" w:type="dxa"/>
            <w:tcBorders>
              <w:top w:val="nil"/>
              <w:left w:val="nil"/>
              <w:bottom w:val="nil"/>
              <w:right w:val="nil"/>
            </w:tcBorders>
            <w:shd w:val="clear" w:color="auto" w:fill="FFFFFF"/>
            <w:vAlign w:val="center"/>
            <w:hideMark/>
          </w:tcPr>
          <w:p w14:paraId="5D3D41CF"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.043</w:t>
            </w:r>
          </w:p>
        </w:tc>
        <w:tc>
          <w:tcPr>
            <w:tcW w:w="618" w:type="dxa"/>
            <w:tcBorders>
              <w:top w:val="nil"/>
              <w:left w:val="nil"/>
              <w:bottom w:val="nil"/>
              <w:right w:val="nil"/>
            </w:tcBorders>
            <w:shd w:val="clear" w:color="auto" w:fill="FFFFFF"/>
            <w:vAlign w:val="center"/>
            <w:hideMark/>
          </w:tcPr>
          <w:p w14:paraId="1212796B"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-.065</w:t>
            </w:r>
          </w:p>
        </w:tc>
        <w:tc>
          <w:tcPr>
            <w:tcW w:w="567" w:type="dxa"/>
            <w:tcBorders>
              <w:top w:val="nil"/>
              <w:left w:val="nil"/>
              <w:bottom w:val="nil"/>
              <w:right w:val="nil"/>
            </w:tcBorders>
            <w:shd w:val="clear" w:color="auto" w:fill="FFFFFF"/>
            <w:vAlign w:val="center"/>
            <w:hideMark/>
          </w:tcPr>
          <w:p w14:paraId="69C8C1D4"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.087</w:t>
            </w:r>
          </w:p>
        </w:tc>
        <w:tc>
          <w:tcPr>
            <w:tcW w:w="567" w:type="dxa"/>
            <w:tcBorders>
              <w:top w:val="nil"/>
              <w:left w:val="nil"/>
              <w:bottom w:val="nil"/>
              <w:right w:val="nil"/>
            </w:tcBorders>
            <w:shd w:val="clear" w:color="auto" w:fill="FFFFFF"/>
            <w:vAlign w:val="center"/>
            <w:hideMark/>
          </w:tcPr>
          <w:p w14:paraId="55C0D88D"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.133</w:t>
            </w:r>
          </w:p>
        </w:tc>
        <w:tc>
          <w:tcPr>
            <w:tcW w:w="567" w:type="dxa"/>
            <w:tcBorders>
              <w:top w:val="nil"/>
              <w:left w:val="nil"/>
              <w:bottom w:val="nil"/>
              <w:right w:val="nil"/>
            </w:tcBorders>
            <w:shd w:val="clear" w:color="auto" w:fill="FFFFFF"/>
            <w:vAlign w:val="center"/>
            <w:hideMark/>
          </w:tcPr>
          <w:p w14:paraId="624080B2"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5F9626F2"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1E60FC8A"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09C4FFD2"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6596CBEA"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6519CBCA"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17B52115" w14:textId="77777777" w:rsidTr="001E70BD">
        <w:trPr>
          <w:cantSplit/>
        </w:trPr>
        <w:tc>
          <w:tcPr>
            <w:tcW w:w="441" w:type="dxa"/>
            <w:tcBorders>
              <w:top w:val="nil"/>
              <w:left w:val="nil"/>
              <w:bottom w:val="nil"/>
              <w:right w:val="nil"/>
            </w:tcBorders>
            <w:shd w:val="clear" w:color="auto" w:fill="FFFFFF"/>
            <w:vAlign w:val="center"/>
            <w:hideMark/>
          </w:tcPr>
          <w:p w14:paraId="41E07DB9"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6</w:t>
            </w:r>
          </w:p>
        </w:tc>
        <w:tc>
          <w:tcPr>
            <w:tcW w:w="2273" w:type="dxa"/>
            <w:gridSpan w:val="2"/>
            <w:tcBorders>
              <w:top w:val="nil"/>
              <w:left w:val="nil"/>
              <w:bottom w:val="nil"/>
              <w:right w:val="nil"/>
            </w:tcBorders>
            <w:shd w:val="clear" w:color="auto" w:fill="FFFFFF"/>
            <w:vAlign w:val="center"/>
            <w:hideMark/>
          </w:tcPr>
          <w:p w14:paraId="5C4400B1"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State institutions</w:t>
            </w:r>
          </w:p>
        </w:tc>
        <w:tc>
          <w:tcPr>
            <w:tcW w:w="658" w:type="dxa"/>
            <w:tcBorders>
              <w:top w:val="nil"/>
              <w:left w:val="nil"/>
              <w:bottom w:val="nil"/>
              <w:right w:val="nil"/>
            </w:tcBorders>
            <w:shd w:val="clear" w:color="auto" w:fill="FFFFFF"/>
            <w:vAlign w:val="center"/>
            <w:hideMark/>
          </w:tcPr>
          <w:p w14:paraId="37DB6204"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1.249</w:t>
            </w:r>
          </w:p>
        </w:tc>
        <w:tc>
          <w:tcPr>
            <w:tcW w:w="658" w:type="dxa"/>
            <w:tcBorders>
              <w:top w:val="nil"/>
              <w:left w:val="nil"/>
              <w:bottom w:val="nil"/>
              <w:right w:val="nil"/>
            </w:tcBorders>
            <w:shd w:val="clear" w:color="auto" w:fill="FFFFFF"/>
            <w:vAlign w:val="center"/>
            <w:hideMark/>
          </w:tcPr>
          <w:p w14:paraId="764BF384"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.202</w:t>
            </w:r>
          </w:p>
        </w:tc>
        <w:tc>
          <w:tcPr>
            <w:tcW w:w="618" w:type="dxa"/>
            <w:tcBorders>
              <w:top w:val="nil"/>
              <w:left w:val="nil"/>
              <w:bottom w:val="nil"/>
              <w:right w:val="nil"/>
            </w:tcBorders>
            <w:shd w:val="clear" w:color="auto" w:fill="FFFFFF"/>
            <w:vAlign w:val="center"/>
            <w:hideMark/>
          </w:tcPr>
          <w:p w14:paraId="5AC9F468"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.227</w:t>
            </w:r>
          </w:p>
        </w:tc>
        <w:tc>
          <w:tcPr>
            <w:tcW w:w="567" w:type="dxa"/>
            <w:tcBorders>
              <w:top w:val="nil"/>
              <w:left w:val="nil"/>
              <w:bottom w:val="nil"/>
              <w:right w:val="nil"/>
            </w:tcBorders>
            <w:shd w:val="clear" w:color="auto" w:fill="FFFFFF"/>
            <w:vAlign w:val="center"/>
            <w:hideMark/>
          </w:tcPr>
          <w:p w14:paraId="10B21187"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.311</w:t>
            </w:r>
          </w:p>
        </w:tc>
        <w:tc>
          <w:tcPr>
            <w:tcW w:w="567" w:type="dxa"/>
            <w:tcBorders>
              <w:top w:val="nil"/>
              <w:left w:val="nil"/>
              <w:bottom w:val="nil"/>
              <w:right w:val="nil"/>
            </w:tcBorders>
            <w:shd w:val="clear" w:color="auto" w:fill="FFFFFF"/>
            <w:vAlign w:val="center"/>
            <w:hideMark/>
          </w:tcPr>
          <w:p w14:paraId="1A57100F"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.264</w:t>
            </w:r>
          </w:p>
        </w:tc>
        <w:tc>
          <w:tcPr>
            <w:tcW w:w="567" w:type="dxa"/>
            <w:tcBorders>
              <w:top w:val="nil"/>
              <w:left w:val="nil"/>
              <w:bottom w:val="nil"/>
              <w:right w:val="nil"/>
            </w:tcBorders>
            <w:shd w:val="clear" w:color="auto" w:fill="FFFFFF"/>
            <w:vAlign w:val="center"/>
            <w:hideMark/>
          </w:tcPr>
          <w:p w14:paraId="190FC2C7"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-.031</w:t>
            </w:r>
          </w:p>
        </w:tc>
        <w:tc>
          <w:tcPr>
            <w:tcW w:w="567" w:type="dxa"/>
            <w:tcBorders>
              <w:top w:val="nil"/>
              <w:left w:val="nil"/>
              <w:bottom w:val="nil"/>
              <w:right w:val="nil"/>
            </w:tcBorders>
            <w:shd w:val="clear" w:color="auto" w:fill="FFFFFF"/>
            <w:vAlign w:val="center"/>
            <w:hideMark/>
          </w:tcPr>
          <w:p w14:paraId="0CB01008"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5963BE2C"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628391D2"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6C7E1E72"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3D62F09A"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44C86245" w14:textId="77777777" w:rsidTr="001E70BD">
        <w:trPr>
          <w:cantSplit/>
        </w:trPr>
        <w:tc>
          <w:tcPr>
            <w:tcW w:w="441" w:type="dxa"/>
            <w:tcBorders>
              <w:top w:val="nil"/>
              <w:left w:val="nil"/>
              <w:bottom w:val="nil"/>
              <w:right w:val="nil"/>
            </w:tcBorders>
            <w:shd w:val="clear" w:color="auto" w:fill="FFFFFF"/>
            <w:vAlign w:val="center"/>
            <w:hideMark/>
          </w:tcPr>
          <w:p w14:paraId="1AC2F401"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7</w:t>
            </w:r>
          </w:p>
        </w:tc>
        <w:tc>
          <w:tcPr>
            <w:tcW w:w="2273" w:type="dxa"/>
            <w:gridSpan w:val="2"/>
            <w:tcBorders>
              <w:top w:val="nil"/>
              <w:left w:val="nil"/>
              <w:bottom w:val="nil"/>
              <w:right w:val="nil"/>
            </w:tcBorders>
            <w:shd w:val="clear" w:color="auto" w:fill="FFFFFF"/>
            <w:vAlign w:val="center"/>
            <w:hideMark/>
          </w:tcPr>
          <w:p w14:paraId="441787E1"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Industry/trade associations</w:t>
            </w:r>
          </w:p>
        </w:tc>
        <w:tc>
          <w:tcPr>
            <w:tcW w:w="658" w:type="dxa"/>
            <w:tcBorders>
              <w:top w:val="nil"/>
              <w:left w:val="nil"/>
              <w:bottom w:val="nil"/>
              <w:right w:val="nil"/>
            </w:tcBorders>
            <w:shd w:val="clear" w:color="auto" w:fill="FFFFFF"/>
            <w:vAlign w:val="center"/>
            <w:hideMark/>
          </w:tcPr>
          <w:p w14:paraId="55C4A172"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1.741</w:t>
            </w:r>
          </w:p>
        </w:tc>
        <w:tc>
          <w:tcPr>
            <w:tcW w:w="658" w:type="dxa"/>
            <w:tcBorders>
              <w:top w:val="nil"/>
              <w:left w:val="nil"/>
              <w:bottom w:val="nil"/>
              <w:right w:val="nil"/>
            </w:tcBorders>
            <w:shd w:val="clear" w:color="auto" w:fill="FFFFFF"/>
            <w:vAlign w:val="center"/>
            <w:hideMark/>
          </w:tcPr>
          <w:p w14:paraId="73728307"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.524</w:t>
            </w:r>
          </w:p>
        </w:tc>
        <w:tc>
          <w:tcPr>
            <w:tcW w:w="618" w:type="dxa"/>
            <w:tcBorders>
              <w:top w:val="nil"/>
              <w:left w:val="nil"/>
              <w:bottom w:val="nil"/>
              <w:right w:val="nil"/>
            </w:tcBorders>
            <w:shd w:val="clear" w:color="auto" w:fill="FFFFFF"/>
            <w:vAlign w:val="center"/>
            <w:hideMark/>
          </w:tcPr>
          <w:p w14:paraId="0B19A3F9"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.443</w:t>
            </w:r>
          </w:p>
        </w:tc>
        <w:tc>
          <w:tcPr>
            <w:tcW w:w="567" w:type="dxa"/>
            <w:tcBorders>
              <w:top w:val="nil"/>
              <w:left w:val="nil"/>
              <w:bottom w:val="nil"/>
              <w:right w:val="nil"/>
            </w:tcBorders>
            <w:shd w:val="clear" w:color="auto" w:fill="FFFFFF"/>
            <w:vAlign w:val="center"/>
            <w:hideMark/>
          </w:tcPr>
          <w:p w14:paraId="71B447D1"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.488</w:t>
            </w:r>
          </w:p>
        </w:tc>
        <w:tc>
          <w:tcPr>
            <w:tcW w:w="567" w:type="dxa"/>
            <w:tcBorders>
              <w:top w:val="nil"/>
              <w:left w:val="nil"/>
              <w:bottom w:val="nil"/>
              <w:right w:val="nil"/>
            </w:tcBorders>
            <w:shd w:val="clear" w:color="auto" w:fill="FFFFFF"/>
            <w:vAlign w:val="center"/>
            <w:hideMark/>
          </w:tcPr>
          <w:p w14:paraId="2C341E41"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.303</w:t>
            </w:r>
          </w:p>
        </w:tc>
        <w:tc>
          <w:tcPr>
            <w:tcW w:w="567" w:type="dxa"/>
            <w:tcBorders>
              <w:top w:val="nil"/>
              <w:left w:val="nil"/>
              <w:bottom w:val="nil"/>
              <w:right w:val="nil"/>
            </w:tcBorders>
            <w:shd w:val="clear" w:color="auto" w:fill="FFFFFF"/>
            <w:vAlign w:val="center"/>
            <w:hideMark/>
          </w:tcPr>
          <w:p w14:paraId="66796ADE"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.061</w:t>
            </w:r>
          </w:p>
        </w:tc>
        <w:tc>
          <w:tcPr>
            <w:tcW w:w="567" w:type="dxa"/>
            <w:tcBorders>
              <w:top w:val="nil"/>
              <w:left w:val="nil"/>
              <w:bottom w:val="nil"/>
              <w:right w:val="nil"/>
            </w:tcBorders>
            <w:shd w:val="clear" w:color="auto" w:fill="FFFFFF"/>
            <w:vAlign w:val="center"/>
            <w:hideMark/>
          </w:tcPr>
          <w:p w14:paraId="5B05BCE2"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.354</w:t>
            </w:r>
          </w:p>
        </w:tc>
        <w:tc>
          <w:tcPr>
            <w:tcW w:w="567" w:type="dxa"/>
            <w:tcBorders>
              <w:top w:val="nil"/>
              <w:left w:val="nil"/>
              <w:bottom w:val="nil"/>
              <w:right w:val="nil"/>
            </w:tcBorders>
            <w:shd w:val="clear" w:color="auto" w:fill="FFFFFF"/>
            <w:vAlign w:val="center"/>
            <w:hideMark/>
          </w:tcPr>
          <w:p w14:paraId="062C1C12"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653D9C94"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07ACC2E5"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09BD789A"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0E1CE217" w14:textId="77777777" w:rsidTr="001E70BD">
        <w:trPr>
          <w:cantSplit/>
        </w:trPr>
        <w:tc>
          <w:tcPr>
            <w:tcW w:w="441" w:type="dxa"/>
            <w:tcBorders>
              <w:top w:val="nil"/>
              <w:left w:val="nil"/>
              <w:bottom w:val="nil"/>
              <w:right w:val="nil"/>
            </w:tcBorders>
            <w:shd w:val="clear" w:color="auto" w:fill="FFFFFF"/>
            <w:vAlign w:val="center"/>
            <w:hideMark/>
          </w:tcPr>
          <w:p w14:paraId="566EBEFE"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8</w:t>
            </w:r>
          </w:p>
        </w:tc>
        <w:tc>
          <w:tcPr>
            <w:tcW w:w="2273" w:type="dxa"/>
            <w:gridSpan w:val="2"/>
            <w:tcBorders>
              <w:top w:val="nil"/>
              <w:left w:val="nil"/>
              <w:bottom w:val="nil"/>
              <w:right w:val="nil"/>
            </w:tcBorders>
            <w:shd w:val="clear" w:color="auto" w:fill="FFFFFF"/>
            <w:vAlign w:val="center"/>
            <w:hideMark/>
          </w:tcPr>
          <w:p w14:paraId="71A1EC83"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Lenders (e.g. banks)</w:t>
            </w:r>
          </w:p>
        </w:tc>
        <w:tc>
          <w:tcPr>
            <w:tcW w:w="658" w:type="dxa"/>
            <w:tcBorders>
              <w:top w:val="nil"/>
              <w:left w:val="nil"/>
              <w:bottom w:val="nil"/>
              <w:right w:val="nil"/>
            </w:tcBorders>
            <w:shd w:val="clear" w:color="auto" w:fill="FFFFFF"/>
            <w:vAlign w:val="center"/>
            <w:hideMark/>
          </w:tcPr>
          <w:p w14:paraId="6BFB606A"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1.144</w:t>
            </w:r>
          </w:p>
        </w:tc>
        <w:tc>
          <w:tcPr>
            <w:tcW w:w="658" w:type="dxa"/>
            <w:tcBorders>
              <w:top w:val="nil"/>
              <w:left w:val="nil"/>
              <w:bottom w:val="nil"/>
              <w:right w:val="nil"/>
            </w:tcBorders>
            <w:shd w:val="clear" w:color="auto" w:fill="FFFFFF"/>
            <w:vAlign w:val="center"/>
            <w:hideMark/>
          </w:tcPr>
          <w:p w14:paraId="25AEA20B"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.138</w:t>
            </w:r>
          </w:p>
        </w:tc>
        <w:tc>
          <w:tcPr>
            <w:tcW w:w="618" w:type="dxa"/>
            <w:tcBorders>
              <w:top w:val="nil"/>
              <w:left w:val="nil"/>
              <w:bottom w:val="nil"/>
              <w:right w:val="nil"/>
            </w:tcBorders>
            <w:shd w:val="clear" w:color="auto" w:fill="FFFFFF"/>
            <w:vAlign w:val="center"/>
            <w:hideMark/>
          </w:tcPr>
          <w:p w14:paraId="378B4A40"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.213</w:t>
            </w:r>
          </w:p>
        </w:tc>
        <w:tc>
          <w:tcPr>
            <w:tcW w:w="567" w:type="dxa"/>
            <w:tcBorders>
              <w:top w:val="nil"/>
              <w:left w:val="nil"/>
              <w:bottom w:val="nil"/>
              <w:right w:val="nil"/>
            </w:tcBorders>
            <w:shd w:val="clear" w:color="auto" w:fill="FFFFFF"/>
            <w:vAlign w:val="center"/>
            <w:hideMark/>
          </w:tcPr>
          <w:p w14:paraId="75AC5350"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.153</w:t>
            </w:r>
          </w:p>
        </w:tc>
        <w:tc>
          <w:tcPr>
            <w:tcW w:w="567" w:type="dxa"/>
            <w:tcBorders>
              <w:top w:val="nil"/>
              <w:left w:val="nil"/>
              <w:bottom w:val="nil"/>
              <w:right w:val="nil"/>
            </w:tcBorders>
            <w:shd w:val="clear" w:color="auto" w:fill="FFFFFF"/>
            <w:vAlign w:val="center"/>
            <w:hideMark/>
          </w:tcPr>
          <w:p w14:paraId="6F050AA3"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.217</w:t>
            </w:r>
          </w:p>
        </w:tc>
        <w:tc>
          <w:tcPr>
            <w:tcW w:w="567" w:type="dxa"/>
            <w:tcBorders>
              <w:top w:val="nil"/>
              <w:left w:val="nil"/>
              <w:bottom w:val="nil"/>
              <w:right w:val="nil"/>
            </w:tcBorders>
            <w:shd w:val="clear" w:color="auto" w:fill="FFFFFF"/>
            <w:vAlign w:val="center"/>
            <w:hideMark/>
          </w:tcPr>
          <w:p w14:paraId="2F7602AE"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.097</w:t>
            </w:r>
          </w:p>
        </w:tc>
        <w:tc>
          <w:tcPr>
            <w:tcW w:w="567" w:type="dxa"/>
            <w:tcBorders>
              <w:top w:val="nil"/>
              <w:left w:val="nil"/>
              <w:bottom w:val="nil"/>
              <w:right w:val="nil"/>
            </w:tcBorders>
            <w:shd w:val="clear" w:color="auto" w:fill="FFFFFF"/>
            <w:vAlign w:val="center"/>
            <w:hideMark/>
          </w:tcPr>
          <w:p w14:paraId="5D51A39A"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.145</w:t>
            </w:r>
          </w:p>
        </w:tc>
        <w:tc>
          <w:tcPr>
            <w:tcW w:w="567" w:type="dxa"/>
            <w:tcBorders>
              <w:top w:val="nil"/>
              <w:left w:val="nil"/>
              <w:bottom w:val="nil"/>
              <w:right w:val="nil"/>
            </w:tcBorders>
            <w:shd w:val="clear" w:color="auto" w:fill="FFFFFF"/>
            <w:vAlign w:val="center"/>
            <w:hideMark/>
          </w:tcPr>
          <w:p w14:paraId="1FFE3559"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.130</w:t>
            </w:r>
          </w:p>
        </w:tc>
        <w:tc>
          <w:tcPr>
            <w:tcW w:w="567" w:type="dxa"/>
            <w:tcBorders>
              <w:top w:val="nil"/>
              <w:left w:val="nil"/>
              <w:bottom w:val="nil"/>
              <w:right w:val="nil"/>
            </w:tcBorders>
            <w:shd w:val="clear" w:color="auto" w:fill="FFFFFF"/>
            <w:vAlign w:val="center"/>
            <w:hideMark/>
          </w:tcPr>
          <w:p w14:paraId="7651481B"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27483D87"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c>
          <w:tcPr>
            <w:tcW w:w="567" w:type="dxa"/>
            <w:tcBorders>
              <w:top w:val="nil"/>
              <w:left w:val="nil"/>
              <w:bottom w:val="nil"/>
              <w:right w:val="nil"/>
            </w:tcBorders>
            <w:shd w:val="clear" w:color="auto" w:fill="FFFFFF"/>
            <w:vAlign w:val="center"/>
          </w:tcPr>
          <w:p w14:paraId="196D387D"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5FE8CC8E" w14:textId="77777777" w:rsidTr="001E70BD">
        <w:trPr>
          <w:cantSplit/>
        </w:trPr>
        <w:tc>
          <w:tcPr>
            <w:tcW w:w="441" w:type="dxa"/>
            <w:tcBorders>
              <w:top w:val="nil"/>
              <w:left w:val="nil"/>
              <w:bottom w:val="nil"/>
              <w:right w:val="nil"/>
            </w:tcBorders>
            <w:shd w:val="clear" w:color="auto" w:fill="FFFFFF"/>
            <w:vAlign w:val="center"/>
            <w:hideMark/>
          </w:tcPr>
          <w:p w14:paraId="051A3532"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9</w:t>
            </w:r>
          </w:p>
        </w:tc>
        <w:tc>
          <w:tcPr>
            <w:tcW w:w="2273" w:type="dxa"/>
            <w:gridSpan w:val="2"/>
            <w:tcBorders>
              <w:top w:val="nil"/>
              <w:left w:val="nil"/>
              <w:bottom w:val="nil"/>
              <w:right w:val="nil"/>
            </w:tcBorders>
            <w:shd w:val="clear" w:color="auto" w:fill="FFFFFF"/>
            <w:vAlign w:val="center"/>
            <w:hideMark/>
          </w:tcPr>
          <w:p w14:paraId="5977726A"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NGOs</w:t>
            </w:r>
          </w:p>
        </w:tc>
        <w:tc>
          <w:tcPr>
            <w:tcW w:w="658" w:type="dxa"/>
            <w:tcBorders>
              <w:top w:val="nil"/>
              <w:left w:val="nil"/>
              <w:bottom w:val="nil"/>
              <w:right w:val="nil"/>
            </w:tcBorders>
            <w:shd w:val="clear" w:color="auto" w:fill="FFFFFF"/>
            <w:vAlign w:val="center"/>
            <w:hideMark/>
          </w:tcPr>
          <w:p w14:paraId="566D2FA3"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1.79</w:t>
            </w:r>
          </w:p>
        </w:tc>
        <w:tc>
          <w:tcPr>
            <w:tcW w:w="658" w:type="dxa"/>
            <w:tcBorders>
              <w:top w:val="nil"/>
              <w:left w:val="nil"/>
              <w:bottom w:val="nil"/>
              <w:right w:val="nil"/>
            </w:tcBorders>
            <w:shd w:val="clear" w:color="auto" w:fill="FFFFFF"/>
            <w:vAlign w:val="center"/>
            <w:hideMark/>
          </w:tcPr>
          <w:p w14:paraId="35C965F8"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.530</w:t>
            </w:r>
          </w:p>
        </w:tc>
        <w:tc>
          <w:tcPr>
            <w:tcW w:w="618" w:type="dxa"/>
            <w:tcBorders>
              <w:top w:val="nil"/>
              <w:left w:val="nil"/>
              <w:bottom w:val="nil"/>
              <w:right w:val="nil"/>
            </w:tcBorders>
            <w:shd w:val="clear" w:color="auto" w:fill="FFFFFF"/>
            <w:vAlign w:val="center"/>
            <w:hideMark/>
          </w:tcPr>
          <w:p w14:paraId="0A59A833"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.284</w:t>
            </w:r>
          </w:p>
        </w:tc>
        <w:tc>
          <w:tcPr>
            <w:tcW w:w="567" w:type="dxa"/>
            <w:tcBorders>
              <w:top w:val="nil"/>
              <w:left w:val="nil"/>
              <w:bottom w:val="nil"/>
              <w:right w:val="nil"/>
            </w:tcBorders>
            <w:shd w:val="clear" w:color="auto" w:fill="FFFFFF"/>
            <w:vAlign w:val="center"/>
            <w:hideMark/>
          </w:tcPr>
          <w:p w14:paraId="2C965C7C"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.347</w:t>
            </w:r>
          </w:p>
        </w:tc>
        <w:tc>
          <w:tcPr>
            <w:tcW w:w="567" w:type="dxa"/>
            <w:tcBorders>
              <w:top w:val="nil"/>
              <w:left w:val="nil"/>
              <w:bottom w:val="nil"/>
              <w:right w:val="nil"/>
            </w:tcBorders>
            <w:shd w:val="clear" w:color="auto" w:fill="FFFFFF"/>
            <w:vAlign w:val="center"/>
            <w:hideMark/>
          </w:tcPr>
          <w:p w14:paraId="1F66BE1E"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.399</w:t>
            </w:r>
          </w:p>
        </w:tc>
        <w:tc>
          <w:tcPr>
            <w:tcW w:w="567" w:type="dxa"/>
            <w:tcBorders>
              <w:top w:val="nil"/>
              <w:left w:val="nil"/>
              <w:bottom w:val="nil"/>
              <w:right w:val="nil"/>
            </w:tcBorders>
            <w:shd w:val="clear" w:color="auto" w:fill="FFFFFF"/>
            <w:vAlign w:val="center"/>
            <w:hideMark/>
          </w:tcPr>
          <w:p w14:paraId="439839CC"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.095</w:t>
            </w:r>
          </w:p>
        </w:tc>
        <w:tc>
          <w:tcPr>
            <w:tcW w:w="567" w:type="dxa"/>
            <w:tcBorders>
              <w:top w:val="nil"/>
              <w:left w:val="nil"/>
              <w:bottom w:val="nil"/>
              <w:right w:val="nil"/>
            </w:tcBorders>
            <w:shd w:val="clear" w:color="auto" w:fill="FFFFFF"/>
            <w:vAlign w:val="center"/>
            <w:hideMark/>
          </w:tcPr>
          <w:p w14:paraId="41EE2A17"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.168</w:t>
            </w:r>
          </w:p>
        </w:tc>
        <w:tc>
          <w:tcPr>
            <w:tcW w:w="567" w:type="dxa"/>
            <w:tcBorders>
              <w:top w:val="nil"/>
              <w:left w:val="nil"/>
              <w:bottom w:val="nil"/>
              <w:right w:val="nil"/>
            </w:tcBorders>
            <w:shd w:val="clear" w:color="auto" w:fill="FFFFFF"/>
            <w:vAlign w:val="center"/>
            <w:hideMark/>
          </w:tcPr>
          <w:p w14:paraId="68D18C2B"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.328</w:t>
            </w:r>
          </w:p>
        </w:tc>
        <w:tc>
          <w:tcPr>
            <w:tcW w:w="567" w:type="dxa"/>
            <w:tcBorders>
              <w:top w:val="nil"/>
              <w:left w:val="nil"/>
              <w:bottom w:val="nil"/>
              <w:right w:val="nil"/>
            </w:tcBorders>
            <w:shd w:val="clear" w:color="auto" w:fill="FFFFFF"/>
            <w:vAlign w:val="center"/>
            <w:hideMark/>
          </w:tcPr>
          <w:p w14:paraId="49FB4954"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.202</w:t>
            </w:r>
          </w:p>
        </w:tc>
        <w:tc>
          <w:tcPr>
            <w:tcW w:w="567" w:type="dxa"/>
            <w:tcBorders>
              <w:top w:val="nil"/>
              <w:left w:val="nil"/>
              <w:bottom w:val="nil"/>
              <w:right w:val="nil"/>
            </w:tcBorders>
            <w:shd w:val="clear" w:color="auto" w:fill="FFFFFF"/>
            <w:vAlign w:val="center"/>
            <w:hideMark/>
          </w:tcPr>
          <w:p w14:paraId="4838F115"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tcPr>
          <w:p w14:paraId="4B859D1A"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3C050DA0" w14:textId="77777777" w:rsidTr="001E70BD">
        <w:trPr>
          <w:cantSplit/>
        </w:trPr>
        <w:tc>
          <w:tcPr>
            <w:tcW w:w="441" w:type="dxa"/>
            <w:tcBorders>
              <w:top w:val="nil"/>
              <w:left w:val="nil"/>
              <w:bottom w:val="nil"/>
              <w:right w:val="nil"/>
            </w:tcBorders>
            <w:shd w:val="clear" w:color="auto" w:fill="FFFFFF"/>
            <w:vAlign w:val="center"/>
            <w:hideMark/>
          </w:tcPr>
          <w:p w14:paraId="00FC42D3"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10</w:t>
            </w:r>
          </w:p>
        </w:tc>
        <w:tc>
          <w:tcPr>
            <w:tcW w:w="2273" w:type="dxa"/>
            <w:gridSpan w:val="2"/>
            <w:tcBorders>
              <w:top w:val="nil"/>
              <w:left w:val="nil"/>
              <w:bottom w:val="nil"/>
              <w:right w:val="nil"/>
            </w:tcBorders>
            <w:shd w:val="clear" w:color="auto" w:fill="FFFFFF"/>
            <w:vAlign w:val="center"/>
            <w:hideMark/>
          </w:tcPr>
          <w:p w14:paraId="689C46F5"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Media</w:t>
            </w:r>
          </w:p>
        </w:tc>
        <w:tc>
          <w:tcPr>
            <w:tcW w:w="658" w:type="dxa"/>
            <w:tcBorders>
              <w:top w:val="nil"/>
              <w:left w:val="nil"/>
              <w:bottom w:val="nil"/>
              <w:right w:val="nil"/>
            </w:tcBorders>
            <w:shd w:val="clear" w:color="auto" w:fill="FFFFFF"/>
            <w:vAlign w:val="center"/>
            <w:hideMark/>
          </w:tcPr>
          <w:p w14:paraId="4E5B0896"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1.424</w:t>
            </w:r>
          </w:p>
        </w:tc>
        <w:tc>
          <w:tcPr>
            <w:tcW w:w="658" w:type="dxa"/>
            <w:tcBorders>
              <w:top w:val="nil"/>
              <w:left w:val="nil"/>
              <w:bottom w:val="nil"/>
              <w:right w:val="nil"/>
            </w:tcBorders>
            <w:shd w:val="clear" w:color="auto" w:fill="FFFFFF"/>
            <w:vAlign w:val="center"/>
            <w:hideMark/>
          </w:tcPr>
          <w:p w14:paraId="156530CC"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.337</w:t>
            </w:r>
          </w:p>
        </w:tc>
        <w:tc>
          <w:tcPr>
            <w:tcW w:w="618" w:type="dxa"/>
            <w:tcBorders>
              <w:top w:val="nil"/>
              <w:left w:val="nil"/>
              <w:bottom w:val="nil"/>
              <w:right w:val="nil"/>
            </w:tcBorders>
            <w:shd w:val="clear" w:color="auto" w:fill="FFFFFF"/>
            <w:vAlign w:val="center"/>
            <w:hideMark/>
          </w:tcPr>
          <w:p w14:paraId="660DAE77"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.246</w:t>
            </w:r>
          </w:p>
        </w:tc>
        <w:tc>
          <w:tcPr>
            <w:tcW w:w="567" w:type="dxa"/>
            <w:tcBorders>
              <w:top w:val="nil"/>
              <w:left w:val="nil"/>
              <w:bottom w:val="nil"/>
              <w:right w:val="nil"/>
            </w:tcBorders>
            <w:shd w:val="clear" w:color="auto" w:fill="FFFFFF"/>
            <w:vAlign w:val="center"/>
            <w:hideMark/>
          </w:tcPr>
          <w:p w14:paraId="35EAF973"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.224</w:t>
            </w:r>
          </w:p>
        </w:tc>
        <w:tc>
          <w:tcPr>
            <w:tcW w:w="567" w:type="dxa"/>
            <w:tcBorders>
              <w:top w:val="nil"/>
              <w:left w:val="nil"/>
              <w:bottom w:val="nil"/>
              <w:right w:val="nil"/>
            </w:tcBorders>
            <w:shd w:val="clear" w:color="auto" w:fill="FFFFFF"/>
            <w:vAlign w:val="center"/>
            <w:hideMark/>
          </w:tcPr>
          <w:p w14:paraId="1270920A"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.225</w:t>
            </w:r>
          </w:p>
        </w:tc>
        <w:tc>
          <w:tcPr>
            <w:tcW w:w="567" w:type="dxa"/>
            <w:tcBorders>
              <w:top w:val="nil"/>
              <w:left w:val="nil"/>
              <w:bottom w:val="nil"/>
              <w:right w:val="nil"/>
            </w:tcBorders>
            <w:shd w:val="clear" w:color="auto" w:fill="FFFFFF"/>
            <w:vAlign w:val="center"/>
            <w:hideMark/>
          </w:tcPr>
          <w:p w14:paraId="039F3445"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.128</w:t>
            </w:r>
          </w:p>
        </w:tc>
        <w:tc>
          <w:tcPr>
            <w:tcW w:w="567" w:type="dxa"/>
            <w:tcBorders>
              <w:top w:val="nil"/>
              <w:left w:val="nil"/>
              <w:bottom w:val="nil"/>
              <w:right w:val="nil"/>
            </w:tcBorders>
            <w:shd w:val="clear" w:color="auto" w:fill="FFFFFF"/>
            <w:vAlign w:val="center"/>
            <w:hideMark/>
          </w:tcPr>
          <w:p w14:paraId="0DA4FC1C"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.049</w:t>
            </w:r>
          </w:p>
        </w:tc>
        <w:tc>
          <w:tcPr>
            <w:tcW w:w="567" w:type="dxa"/>
            <w:tcBorders>
              <w:top w:val="nil"/>
              <w:left w:val="nil"/>
              <w:bottom w:val="nil"/>
              <w:right w:val="nil"/>
            </w:tcBorders>
            <w:shd w:val="clear" w:color="auto" w:fill="FFFFFF"/>
            <w:vAlign w:val="center"/>
            <w:hideMark/>
          </w:tcPr>
          <w:p w14:paraId="0D6864C3"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.262</w:t>
            </w:r>
          </w:p>
        </w:tc>
        <w:tc>
          <w:tcPr>
            <w:tcW w:w="567" w:type="dxa"/>
            <w:tcBorders>
              <w:top w:val="nil"/>
              <w:left w:val="nil"/>
              <w:bottom w:val="nil"/>
              <w:right w:val="nil"/>
            </w:tcBorders>
            <w:shd w:val="clear" w:color="auto" w:fill="FFFFFF"/>
            <w:vAlign w:val="center"/>
            <w:hideMark/>
          </w:tcPr>
          <w:p w14:paraId="78EE5538"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.068</w:t>
            </w:r>
          </w:p>
        </w:tc>
        <w:tc>
          <w:tcPr>
            <w:tcW w:w="567" w:type="dxa"/>
            <w:tcBorders>
              <w:top w:val="nil"/>
              <w:left w:val="nil"/>
              <w:bottom w:val="nil"/>
              <w:right w:val="nil"/>
            </w:tcBorders>
            <w:shd w:val="clear" w:color="auto" w:fill="FFFFFF"/>
            <w:vAlign w:val="center"/>
            <w:hideMark/>
          </w:tcPr>
          <w:p w14:paraId="6A483103"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.442</w:t>
            </w:r>
          </w:p>
        </w:tc>
        <w:tc>
          <w:tcPr>
            <w:tcW w:w="567" w:type="dxa"/>
            <w:tcBorders>
              <w:top w:val="nil"/>
              <w:left w:val="nil"/>
              <w:bottom w:val="nil"/>
              <w:right w:val="nil"/>
            </w:tcBorders>
            <w:shd w:val="clear" w:color="auto" w:fill="FFFFFF"/>
            <w:vAlign w:val="center"/>
            <w:hideMark/>
          </w:tcPr>
          <w:p w14:paraId="6E8D410A" w14:textId="77777777" w:rsidR="001E70BD" w:rsidRPr="001A1623" w:rsidRDefault="0021629F"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r>
      <w:tr w:rsidR="002C3121" w14:paraId="2FAC629F" w14:textId="77777777" w:rsidTr="001E70BD">
        <w:trPr>
          <w:cantSplit/>
        </w:trPr>
        <w:tc>
          <w:tcPr>
            <w:tcW w:w="658" w:type="dxa"/>
            <w:gridSpan w:val="2"/>
            <w:tcBorders>
              <w:top w:val="nil"/>
              <w:left w:val="nil"/>
              <w:bottom w:val="nil"/>
              <w:right w:val="nil"/>
            </w:tcBorders>
            <w:shd w:val="clear" w:color="auto" w:fill="FFFFFF"/>
          </w:tcPr>
          <w:p w14:paraId="28E889AB" w14:textId="77777777" w:rsidR="001E70BD" w:rsidRPr="001A1623" w:rsidRDefault="001E70BD" w:rsidP="00D3758D">
            <w:pPr>
              <w:autoSpaceDE w:val="0"/>
              <w:autoSpaceDN w:val="0"/>
              <w:adjustRightInd w:val="0"/>
              <w:spacing w:after="0" w:line="240" w:lineRule="auto"/>
              <w:ind w:right="37"/>
              <w:rPr>
                <w:rFonts w:ascii="Times New Roman" w:eastAsia="Calibri" w:hAnsi="Times New Roman" w:cs="Times New Roman"/>
                <w:color w:val="000000"/>
                <w:sz w:val="18"/>
                <w:szCs w:val="18"/>
              </w:rPr>
            </w:pPr>
          </w:p>
        </w:tc>
        <w:tc>
          <w:tcPr>
            <w:tcW w:w="8526" w:type="dxa"/>
            <w:gridSpan w:val="12"/>
            <w:tcBorders>
              <w:top w:val="nil"/>
              <w:left w:val="nil"/>
              <w:bottom w:val="nil"/>
              <w:right w:val="nil"/>
            </w:tcBorders>
            <w:shd w:val="clear" w:color="auto" w:fill="FFFFFF"/>
            <w:vAlign w:val="center"/>
          </w:tcPr>
          <w:p w14:paraId="7BF63717" w14:textId="77777777" w:rsidR="001E70BD" w:rsidRPr="001A1623" w:rsidRDefault="001E70BD" w:rsidP="00D3758D">
            <w:pPr>
              <w:autoSpaceDE w:val="0"/>
              <w:autoSpaceDN w:val="0"/>
              <w:adjustRightInd w:val="0"/>
              <w:spacing w:after="0" w:line="240" w:lineRule="auto"/>
              <w:ind w:right="37"/>
              <w:jc w:val="center"/>
              <w:rPr>
                <w:rFonts w:ascii="Times New Roman" w:eastAsia="Calibri" w:hAnsi="Times New Roman" w:cs="Times New Roman"/>
                <w:color w:val="000000"/>
                <w:sz w:val="18"/>
                <w:szCs w:val="18"/>
              </w:rPr>
            </w:pPr>
          </w:p>
        </w:tc>
      </w:tr>
      <w:tr w:rsidR="002C3121" w14:paraId="13AD5BE9" w14:textId="77777777" w:rsidTr="001E70BD">
        <w:trPr>
          <w:cantSplit/>
        </w:trPr>
        <w:tc>
          <w:tcPr>
            <w:tcW w:w="2714" w:type="dxa"/>
            <w:gridSpan w:val="3"/>
            <w:tcBorders>
              <w:top w:val="nil"/>
              <w:left w:val="nil"/>
              <w:bottom w:val="nil"/>
              <w:right w:val="nil"/>
            </w:tcBorders>
            <w:shd w:val="clear" w:color="auto" w:fill="FFFFFF"/>
            <w:vAlign w:val="center"/>
            <w:hideMark/>
          </w:tcPr>
          <w:p w14:paraId="03502B95"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 xml:space="preserve">Min </w:t>
            </w:r>
          </w:p>
        </w:tc>
        <w:tc>
          <w:tcPr>
            <w:tcW w:w="658" w:type="dxa"/>
            <w:tcBorders>
              <w:top w:val="nil"/>
              <w:left w:val="nil"/>
              <w:bottom w:val="nil"/>
              <w:right w:val="nil"/>
            </w:tcBorders>
            <w:shd w:val="clear" w:color="auto" w:fill="FFFFFF"/>
          </w:tcPr>
          <w:p w14:paraId="35A4A0FC" w14:textId="77777777" w:rsidR="001E70BD" w:rsidRPr="001A1623" w:rsidRDefault="001E70BD" w:rsidP="00D3758D">
            <w:pPr>
              <w:spacing w:after="0" w:line="240" w:lineRule="auto"/>
              <w:jc w:val="center"/>
              <w:rPr>
                <w:rFonts w:ascii="Times New Roman" w:eastAsia="Calibri" w:hAnsi="Times New Roman" w:cs="Times New Roman"/>
                <w:color w:val="000000"/>
                <w:sz w:val="18"/>
                <w:szCs w:val="18"/>
              </w:rPr>
            </w:pPr>
          </w:p>
        </w:tc>
        <w:tc>
          <w:tcPr>
            <w:tcW w:w="658" w:type="dxa"/>
            <w:tcBorders>
              <w:top w:val="nil"/>
              <w:left w:val="nil"/>
              <w:bottom w:val="nil"/>
              <w:right w:val="nil"/>
            </w:tcBorders>
            <w:shd w:val="clear" w:color="auto" w:fill="FFFFFF"/>
            <w:vAlign w:val="center"/>
            <w:hideMark/>
          </w:tcPr>
          <w:p w14:paraId="07C0C3B0"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618" w:type="dxa"/>
            <w:tcBorders>
              <w:top w:val="nil"/>
              <w:left w:val="nil"/>
              <w:bottom w:val="nil"/>
              <w:right w:val="nil"/>
            </w:tcBorders>
            <w:shd w:val="clear" w:color="auto" w:fill="FFFFFF"/>
            <w:vAlign w:val="center"/>
            <w:hideMark/>
          </w:tcPr>
          <w:p w14:paraId="091FDCC8"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26658DB8"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20FA9400"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480C9AC4"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269A3815"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0566402B"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3EB8707D"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44C02E19"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c>
          <w:tcPr>
            <w:tcW w:w="567" w:type="dxa"/>
            <w:tcBorders>
              <w:top w:val="nil"/>
              <w:left w:val="nil"/>
              <w:bottom w:val="nil"/>
              <w:right w:val="nil"/>
            </w:tcBorders>
            <w:shd w:val="clear" w:color="auto" w:fill="FFFFFF"/>
            <w:vAlign w:val="center"/>
            <w:hideMark/>
          </w:tcPr>
          <w:p w14:paraId="1BB541E3"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w:t>
            </w:r>
          </w:p>
        </w:tc>
      </w:tr>
      <w:tr w:rsidR="002C3121" w14:paraId="586F9493" w14:textId="77777777" w:rsidTr="001E70BD">
        <w:trPr>
          <w:cantSplit/>
        </w:trPr>
        <w:tc>
          <w:tcPr>
            <w:tcW w:w="2714" w:type="dxa"/>
            <w:gridSpan w:val="3"/>
            <w:tcBorders>
              <w:top w:val="nil"/>
              <w:left w:val="nil"/>
              <w:bottom w:val="nil"/>
              <w:right w:val="nil"/>
            </w:tcBorders>
            <w:shd w:val="clear" w:color="auto" w:fill="FFFFFF"/>
            <w:vAlign w:val="center"/>
            <w:hideMark/>
          </w:tcPr>
          <w:p w14:paraId="7CABC731"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 xml:space="preserve">Max </w:t>
            </w:r>
          </w:p>
        </w:tc>
        <w:tc>
          <w:tcPr>
            <w:tcW w:w="658" w:type="dxa"/>
            <w:tcBorders>
              <w:top w:val="nil"/>
              <w:left w:val="nil"/>
              <w:bottom w:val="nil"/>
              <w:right w:val="nil"/>
            </w:tcBorders>
            <w:shd w:val="clear" w:color="auto" w:fill="FFFFFF"/>
          </w:tcPr>
          <w:p w14:paraId="6505A2ED" w14:textId="77777777" w:rsidR="001E70BD" w:rsidRPr="001A1623" w:rsidRDefault="001E70BD" w:rsidP="00D3758D">
            <w:pPr>
              <w:spacing w:after="0" w:line="240" w:lineRule="auto"/>
              <w:jc w:val="center"/>
              <w:rPr>
                <w:rFonts w:ascii="Times New Roman" w:eastAsia="Calibri" w:hAnsi="Times New Roman" w:cs="Times New Roman"/>
                <w:color w:val="000000"/>
                <w:sz w:val="18"/>
                <w:szCs w:val="18"/>
              </w:rPr>
            </w:pPr>
          </w:p>
        </w:tc>
        <w:tc>
          <w:tcPr>
            <w:tcW w:w="658" w:type="dxa"/>
            <w:tcBorders>
              <w:top w:val="nil"/>
              <w:left w:val="nil"/>
              <w:bottom w:val="nil"/>
              <w:right w:val="nil"/>
            </w:tcBorders>
            <w:shd w:val="clear" w:color="auto" w:fill="FFFFFF"/>
            <w:vAlign w:val="center"/>
            <w:hideMark/>
          </w:tcPr>
          <w:p w14:paraId="24484F51"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618" w:type="dxa"/>
            <w:tcBorders>
              <w:top w:val="nil"/>
              <w:left w:val="nil"/>
              <w:bottom w:val="nil"/>
              <w:right w:val="nil"/>
            </w:tcBorders>
            <w:shd w:val="clear" w:color="auto" w:fill="FFFFFF"/>
            <w:vAlign w:val="center"/>
            <w:hideMark/>
          </w:tcPr>
          <w:p w14:paraId="05179B83"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75B5B632"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571B928D"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57D204C3"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2F0D8901"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354DAEE0"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003A941B"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62508348"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c>
          <w:tcPr>
            <w:tcW w:w="567" w:type="dxa"/>
            <w:tcBorders>
              <w:top w:val="nil"/>
              <w:left w:val="nil"/>
              <w:bottom w:val="nil"/>
              <w:right w:val="nil"/>
            </w:tcBorders>
            <w:shd w:val="clear" w:color="auto" w:fill="FFFFFF"/>
            <w:vAlign w:val="center"/>
            <w:hideMark/>
          </w:tcPr>
          <w:p w14:paraId="45C95931"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5</w:t>
            </w:r>
          </w:p>
        </w:tc>
      </w:tr>
      <w:tr w:rsidR="002C3121" w14:paraId="1703E494" w14:textId="77777777" w:rsidTr="001E70BD">
        <w:trPr>
          <w:cantSplit/>
        </w:trPr>
        <w:tc>
          <w:tcPr>
            <w:tcW w:w="2714" w:type="dxa"/>
            <w:gridSpan w:val="3"/>
            <w:tcBorders>
              <w:top w:val="nil"/>
              <w:left w:val="nil"/>
              <w:bottom w:val="nil"/>
              <w:right w:val="nil"/>
            </w:tcBorders>
            <w:shd w:val="clear" w:color="auto" w:fill="FFFFFF"/>
            <w:vAlign w:val="center"/>
            <w:hideMark/>
          </w:tcPr>
          <w:p w14:paraId="4BA3BB32"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 xml:space="preserve">Mean </w:t>
            </w:r>
          </w:p>
        </w:tc>
        <w:tc>
          <w:tcPr>
            <w:tcW w:w="658" w:type="dxa"/>
            <w:tcBorders>
              <w:top w:val="nil"/>
              <w:left w:val="nil"/>
              <w:bottom w:val="nil"/>
              <w:right w:val="nil"/>
            </w:tcBorders>
            <w:shd w:val="clear" w:color="auto" w:fill="FFFFFF"/>
          </w:tcPr>
          <w:p w14:paraId="6351474D" w14:textId="77777777" w:rsidR="001E70BD" w:rsidRPr="001A1623" w:rsidRDefault="001E70BD" w:rsidP="00D3758D">
            <w:pPr>
              <w:spacing w:after="0" w:line="240" w:lineRule="auto"/>
              <w:jc w:val="center"/>
              <w:rPr>
                <w:rFonts w:ascii="Times New Roman" w:eastAsia="Calibri" w:hAnsi="Times New Roman" w:cs="Times New Roman"/>
                <w:color w:val="000000"/>
                <w:sz w:val="18"/>
                <w:szCs w:val="18"/>
              </w:rPr>
            </w:pPr>
          </w:p>
        </w:tc>
        <w:tc>
          <w:tcPr>
            <w:tcW w:w="658" w:type="dxa"/>
            <w:tcBorders>
              <w:top w:val="nil"/>
              <w:left w:val="nil"/>
              <w:bottom w:val="nil"/>
              <w:right w:val="nil"/>
            </w:tcBorders>
            <w:shd w:val="clear" w:color="auto" w:fill="FFFFFF"/>
            <w:vAlign w:val="center"/>
            <w:hideMark/>
          </w:tcPr>
          <w:p w14:paraId="40294285"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2.86</w:t>
            </w:r>
          </w:p>
        </w:tc>
        <w:tc>
          <w:tcPr>
            <w:tcW w:w="618" w:type="dxa"/>
            <w:tcBorders>
              <w:top w:val="nil"/>
              <w:left w:val="nil"/>
              <w:bottom w:val="nil"/>
              <w:right w:val="nil"/>
            </w:tcBorders>
            <w:shd w:val="clear" w:color="auto" w:fill="FFFFFF"/>
            <w:vAlign w:val="center"/>
            <w:hideMark/>
          </w:tcPr>
          <w:p w14:paraId="09E9B13A"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2.92</w:t>
            </w:r>
          </w:p>
        </w:tc>
        <w:tc>
          <w:tcPr>
            <w:tcW w:w="567" w:type="dxa"/>
            <w:tcBorders>
              <w:top w:val="nil"/>
              <w:left w:val="nil"/>
              <w:bottom w:val="nil"/>
              <w:right w:val="nil"/>
            </w:tcBorders>
            <w:shd w:val="clear" w:color="auto" w:fill="FFFFFF"/>
            <w:vAlign w:val="center"/>
            <w:hideMark/>
          </w:tcPr>
          <w:p w14:paraId="6540A76E"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3.35</w:t>
            </w:r>
          </w:p>
        </w:tc>
        <w:tc>
          <w:tcPr>
            <w:tcW w:w="567" w:type="dxa"/>
            <w:tcBorders>
              <w:top w:val="nil"/>
              <w:left w:val="nil"/>
              <w:bottom w:val="nil"/>
              <w:right w:val="nil"/>
            </w:tcBorders>
            <w:shd w:val="clear" w:color="auto" w:fill="FFFFFF"/>
            <w:vAlign w:val="center"/>
            <w:hideMark/>
          </w:tcPr>
          <w:p w14:paraId="7C640AFD"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2.81</w:t>
            </w:r>
          </w:p>
        </w:tc>
        <w:tc>
          <w:tcPr>
            <w:tcW w:w="567" w:type="dxa"/>
            <w:tcBorders>
              <w:top w:val="nil"/>
              <w:left w:val="nil"/>
              <w:bottom w:val="nil"/>
              <w:right w:val="nil"/>
            </w:tcBorders>
            <w:shd w:val="clear" w:color="auto" w:fill="FFFFFF"/>
            <w:vAlign w:val="center"/>
            <w:hideMark/>
          </w:tcPr>
          <w:p w14:paraId="2506788F"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3.29</w:t>
            </w:r>
          </w:p>
        </w:tc>
        <w:tc>
          <w:tcPr>
            <w:tcW w:w="567" w:type="dxa"/>
            <w:tcBorders>
              <w:top w:val="nil"/>
              <w:left w:val="nil"/>
              <w:bottom w:val="nil"/>
              <w:right w:val="nil"/>
            </w:tcBorders>
            <w:shd w:val="clear" w:color="auto" w:fill="FFFFFF"/>
            <w:vAlign w:val="center"/>
            <w:hideMark/>
          </w:tcPr>
          <w:p w14:paraId="044BC81D"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2.84</w:t>
            </w:r>
          </w:p>
        </w:tc>
        <w:tc>
          <w:tcPr>
            <w:tcW w:w="567" w:type="dxa"/>
            <w:tcBorders>
              <w:top w:val="nil"/>
              <w:left w:val="nil"/>
              <w:bottom w:val="nil"/>
              <w:right w:val="nil"/>
            </w:tcBorders>
            <w:shd w:val="clear" w:color="auto" w:fill="FFFFFF"/>
            <w:vAlign w:val="center"/>
            <w:hideMark/>
          </w:tcPr>
          <w:p w14:paraId="6A48C2EB"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2.90</w:t>
            </w:r>
          </w:p>
        </w:tc>
        <w:tc>
          <w:tcPr>
            <w:tcW w:w="567" w:type="dxa"/>
            <w:tcBorders>
              <w:top w:val="nil"/>
              <w:left w:val="nil"/>
              <w:bottom w:val="nil"/>
              <w:right w:val="nil"/>
            </w:tcBorders>
            <w:shd w:val="clear" w:color="auto" w:fill="FFFFFF"/>
            <w:vAlign w:val="center"/>
            <w:hideMark/>
          </w:tcPr>
          <w:p w14:paraId="046AAF08"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2.66</w:t>
            </w:r>
          </w:p>
        </w:tc>
        <w:tc>
          <w:tcPr>
            <w:tcW w:w="567" w:type="dxa"/>
            <w:tcBorders>
              <w:top w:val="nil"/>
              <w:left w:val="nil"/>
              <w:bottom w:val="nil"/>
              <w:right w:val="nil"/>
            </w:tcBorders>
            <w:shd w:val="clear" w:color="auto" w:fill="FFFFFF"/>
            <w:vAlign w:val="center"/>
            <w:hideMark/>
          </w:tcPr>
          <w:p w14:paraId="0BC96A7A"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2.78</w:t>
            </w:r>
          </w:p>
        </w:tc>
        <w:tc>
          <w:tcPr>
            <w:tcW w:w="567" w:type="dxa"/>
            <w:tcBorders>
              <w:top w:val="nil"/>
              <w:left w:val="nil"/>
              <w:bottom w:val="nil"/>
              <w:right w:val="nil"/>
            </w:tcBorders>
            <w:shd w:val="clear" w:color="auto" w:fill="FFFFFF"/>
            <w:vAlign w:val="center"/>
            <w:hideMark/>
          </w:tcPr>
          <w:p w14:paraId="49067002"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2.91</w:t>
            </w:r>
          </w:p>
        </w:tc>
      </w:tr>
      <w:tr w:rsidR="002C3121" w14:paraId="6760E6C7" w14:textId="77777777" w:rsidTr="001E70BD">
        <w:trPr>
          <w:cantSplit/>
        </w:trPr>
        <w:tc>
          <w:tcPr>
            <w:tcW w:w="2714" w:type="dxa"/>
            <w:gridSpan w:val="3"/>
            <w:tcBorders>
              <w:top w:val="nil"/>
              <w:left w:val="nil"/>
              <w:bottom w:val="single" w:sz="4" w:space="0" w:color="auto"/>
              <w:right w:val="nil"/>
            </w:tcBorders>
            <w:shd w:val="clear" w:color="auto" w:fill="FFFFFF"/>
            <w:vAlign w:val="center"/>
            <w:hideMark/>
          </w:tcPr>
          <w:p w14:paraId="0B64D22B" w14:textId="77777777" w:rsidR="001E70BD" w:rsidRPr="001A1623" w:rsidRDefault="0021629F" w:rsidP="00D3758D">
            <w:pPr>
              <w:autoSpaceDE w:val="0"/>
              <w:autoSpaceDN w:val="0"/>
              <w:adjustRightInd w:val="0"/>
              <w:spacing w:after="0" w:line="240" w:lineRule="auto"/>
              <w:ind w:right="60"/>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 xml:space="preserve">Standard deviation </w:t>
            </w:r>
          </w:p>
        </w:tc>
        <w:tc>
          <w:tcPr>
            <w:tcW w:w="658" w:type="dxa"/>
            <w:tcBorders>
              <w:top w:val="nil"/>
              <w:left w:val="nil"/>
              <w:bottom w:val="single" w:sz="4" w:space="0" w:color="auto"/>
              <w:right w:val="nil"/>
            </w:tcBorders>
            <w:shd w:val="clear" w:color="auto" w:fill="FFFFFF"/>
          </w:tcPr>
          <w:p w14:paraId="35DF6B47" w14:textId="77777777" w:rsidR="001E70BD" w:rsidRPr="001A1623" w:rsidRDefault="001E70BD" w:rsidP="00D3758D">
            <w:pPr>
              <w:spacing w:after="0" w:line="240" w:lineRule="auto"/>
              <w:jc w:val="center"/>
              <w:rPr>
                <w:rFonts w:ascii="Times New Roman" w:eastAsia="Calibri" w:hAnsi="Times New Roman" w:cs="Times New Roman"/>
                <w:color w:val="000000"/>
                <w:sz w:val="18"/>
                <w:szCs w:val="18"/>
              </w:rPr>
            </w:pPr>
          </w:p>
        </w:tc>
        <w:tc>
          <w:tcPr>
            <w:tcW w:w="658" w:type="dxa"/>
            <w:tcBorders>
              <w:top w:val="nil"/>
              <w:left w:val="nil"/>
              <w:bottom w:val="single" w:sz="4" w:space="0" w:color="auto"/>
              <w:right w:val="nil"/>
            </w:tcBorders>
            <w:shd w:val="clear" w:color="auto" w:fill="FFFFFF"/>
            <w:vAlign w:val="center"/>
            <w:hideMark/>
          </w:tcPr>
          <w:p w14:paraId="57234A59"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1.378</w:t>
            </w:r>
          </w:p>
        </w:tc>
        <w:tc>
          <w:tcPr>
            <w:tcW w:w="618" w:type="dxa"/>
            <w:tcBorders>
              <w:top w:val="nil"/>
              <w:left w:val="nil"/>
              <w:bottom w:val="single" w:sz="4" w:space="0" w:color="auto"/>
              <w:right w:val="nil"/>
            </w:tcBorders>
            <w:shd w:val="clear" w:color="auto" w:fill="FFFFFF"/>
            <w:vAlign w:val="center"/>
            <w:hideMark/>
          </w:tcPr>
          <w:p w14:paraId="7FE82413"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1.464</w:t>
            </w:r>
          </w:p>
        </w:tc>
        <w:tc>
          <w:tcPr>
            <w:tcW w:w="567" w:type="dxa"/>
            <w:tcBorders>
              <w:top w:val="nil"/>
              <w:left w:val="nil"/>
              <w:bottom w:val="single" w:sz="4" w:space="0" w:color="auto"/>
              <w:right w:val="nil"/>
            </w:tcBorders>
            <w:shd w:val="clear" w:color="auto" w:fill="FFFFFF"/>
            <w:vAlign w:val="center"/>
            <w:hideMark/>
          </w:tcPr>
          <w:p w14:paraId="07BCF4C0"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1.308</w:t>
            </w:r>
          </w:p>
        </w:tc>
        <w:tc>
          <w:tcPr>
            <w:tcW w:w="567" w:type="dxa"/>
            <w:tcBorders>
              <w:top w:val="nil"/>
              <w:left w:val="nil"/>
              <w:bottom w:val="single" w:sz="4" w:space="0" w:color="auto"/>
              <w:right w:val="nil"/>
            </w:tcBorders>
            <w:shd w:val="clear" w:color="auto" w:fill="FFFFFF"/>
            <w:vAlign w:val="center"/>
            <w:hideMark/>
          </w:tcPr>
          <w:p w14:paraId="7706295C"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1.378</w:t>
            </w:r>
          </w:p>
        </w:tc>
        <w:tc>
          <w:tcPr>
            <w:tcW w:w="567" w:type="dxa"/>
            <w:tcBorders>
              <w:top w:val="nil"/>
              <w:left w:val="nil"/>
              <w:bottom w:val="single" w:sz="4" w:space="0" w:color="auto"/>
              <w:right w:val="nil"/>
            </w:tcBorders>
            <w:shd w:val="clear" w:color="auto" w:fill="FFFFFF"/>
            <w:vAlign w:val="center"/>
            <w:hideMark/>
          </w:tcPr>
          <w:p w14:paraId="426DB6CB"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1.280</w:t>
            </w:r>
          </w:p>
        </w:tc>
        <w:tc>
          <w:tcPr>
            <w:tcW w:w="567" w:type="dxa"/>
            <w:tcBorders>
              <w:top w:val="nil"/>
              <w:left w:val="nil"/>
              <w:bottom w:val="single" w:sz="4" w:space="0" w:color="auto"/>
              <w:right w:val="nil"/>
            </w:tcBorders>
            <w:shd w:val="clear" w:color="auto" w:fill="FFFFFF"/>
            <w:vAlign w:val="center"/>
            <w:hideMark/>
          </w:tcPr>
          <w:p w14:paraId="060A53B4"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1.371</w:t>
            </w:r>
          </w:p>
        </w:tc>
        <w:tc>
          <w:tcPr>
            <w:tcW w:w="567" w:type="dxa"/>
            <w:tcBorders>
              <w:top w:val="nil"/>
              <w:left w:val="nil"/>
              <w:bottom w:val="single" w:sz="4" w:space="0" w:color="auto"/>
              <w:right w:val="nil"/>
            </w:tcBorders>
            <w:shd w:val="clear" w:color="auto" w:fill="FFFFFF"/>
            <w:vAlign w:val="center"/>
            <w:hideMark/>
          </w:tcPr>
          <w:p w14:paraId="5539DE95"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1.382</w:t>
            </w:r>
          </w:p>
        </w:tc>
        <w:tc>
          <w:tcPr>
            <w:tcW w:w="567" w:type="dxa"/>
            <w:tcBorders>
              <w:top w:val="nil"/>
              <w:left w:val="nil"/>
              <w:bottom w:val="single" w:sz="4" w:space="0" w:color="auto"/>
              <w:right w:val="nil"/>
            </w:tcBorders>
            <w:shd w:val="clear" w:color="auto" w:fill="FFFFFF"/>
            <w:vAlign w:val="center"/>
            <w:hideMark/>
          </w:tcPr>
          <w:p w14:paraId="281CCAD4"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1.495</w:t>
            </w:r>
          </w:p>
        </w:tc>
        <w:tc>
          <w:tcPr>
            <w:tcW w:w="567" w:type="dxa"/>
            <w:tcBorders>
              <w:top w:val="nil"/>
              <w:left w:val="nil"/>
              <w:bottom w:val="single" w:sz="4" w:space="0" w:color="auto"/>
              <w:right w:val="nil"/>
            </w:tcBorders>
            <w:shd w:val="clear" w:color="auto" w:fill="FFFFFF"/>
            <w:vAlign w:val="center"/>
            <w:hideMark/>
          </w:tcPr>
          <w:p w14:paraId="739DF28A"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1.468</w:t>
            </w:r>
          </w:p>
        </w:tc>
        <w:tc>
          <w:tcPr>
            <w:tcW w:w="567" w:type="dxa"/>
            <w:tcBorders>
              <w:top w:val="nil"/>
              <w:left w:val="nil"/>
              <w:bottom w:val="single" w:sz="4" w:space="0" w:color="auto"/>
              <w:right w:val="nil"/>
            </w:tcBorders>
            <w:shd w:val="clear" w:color="auto" w:fill="FFFFFF"/>
            <w:vAlign w:val="center"/>
            <w:hideMark/>
          </w:tcPr>
          <w:p w14:paraId="0D6E9BEF" w14:textId="77777777" w:rsidR="001E70BD" w:rsidRPr="001A1623" w:rsidRDefault="0021629F" w:rsidP="00D3758D">
            <w:pPr>
              <w:spacing w:after="0" w:line="240" w:lineRule="auto"/>
              <w:jc w:val="center"/>
              <w:rPr>
                <w:rFonts w:ascii="Times New Roman" w:eastAsia="Calibri" w:hAnsi="Times New Roman" w:cs="Times New Roman"/>
                <w:color w:val="000000"/>
                <w:sz w:val="18"/>
                <w:szCs w:val="18"/>
              </w:rPr>
            </w:pPr>
            <w:r w:rsidRPr="001A1623">
              <w:rPr>
                <w:rFonts w:ascii="Times New Roman" w:eastAsia="Calibri" w:hAnsi="Times New Roman" w:cs="Times New Roman"/>
                <w:color w:val="000000"/>
                <w:sz w:val="18"/>
                <w:szCs w:val="18"/>
              </w:rPr>
              <w:t>1.442</w:t>
            </w:r>
          </w:p>
        </w:tc>
      </w:tr>
    </w:tbl>
    <w:p w14:paraId="0B826106"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23D0D8E8"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1E1DF8D3"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7EDF877F"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605E12F6"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140A6314"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6D87A578"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07E3D712"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4ABE855C"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0A0F00A1"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7C97CAAB"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66470C70" w14:textId="77777777" w:rsidR="001E70BD" w:rsidRPr="001A1623" w:rsidRDefault="001E70BD" w:rsidP="001E70BD">
      <w:pPr>
        <w:spacing w:before="240" w:after="0" w:line="240" w:lineRule="auto"/>
        <w:rPr>
          <w:rFonts w:ascii="Times New Roman" w:eastAsia="Calibri" w:hAnsi="Times New Roman" w:cs="Times New Roman"/>
          <w:sz w:val="18"/>
          <w:szCs w:val="18"/>
        </w:rPr>
      </w:pPr>
    </w:p>
    <w:p w14:paraId="4EB50A84"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12613E07"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37953E60"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7386CCAD"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156706F4"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2C828D18"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67AC6807" w14:textId="77777777" w:rsidR="001E70BD" w:rsidRPr="001A1623" w:rsidRDefault="001E70BD" w:rsidP="001E70BD">
      <w:pPr>
        <w:spacing w:after="0" w:line="240" w:lineRule="auto"/>
        <w:rPr>
          <w:rFonts w:ascii="Times New Roman" w:eastAsia="Calibri" w:hAnsi="Times New Roman" w:cs="Times New Roman"/>
          <w:sz w:val="18"/>
          <w:szCs w:val="18"/>
        </w:rPr>
        <w:sectPr w:rsidR="001E70BD" w:rsidRPr="001A1623" w:rsidSect="00017231">
          <w:footerReference w:type="default" r:id="rId9"/>
          <w:pgSz w:w="11906" w:h="16838"/>
          <w:pgMar w:top="1440" w:right="1440" w:bottom="1440" w:left="1440" w:header="709" w:footer="709" w:gutter="0"/>
          <w:pgNumType w:start="1"/>
          <w:cols w:space="720"/>
          <w:docGrid w:linePitch="299"/>
        </w:sectPr>
      </w:pPr>
    </w:p>
    <w:p w14:paraId="6BF28BC5" w14:textId="0D2043A9" w:rsidR="00D3758D" w:rsidRDefault="000127F2" w:rsidP="00D3758D">
      <w:pPr>
        <w:autoSpaceDE w:val="0"/>
        <w:autoSpaceDN w:val="0"/>
        <w:adjustRightInd w:val="0"/>
        <w:spacing w:after="0" w:line="240" w:lineRule="auto"/>
        <w:jc w:val="center"/>
        <w:outlineLvl w:val="0"/>
        <w:rPr>
          <w:rFonts w:ascii="Times New Roman" w:hAnsi="Times New Roman" w:cs="Times New Roman"/>
          <w:sz w:val="24"/>
          <w:szCs w:val="24"/>
        </w:rPr>
      </w:pPr>
      <w:r w:rsidRPr="006E259D">
        <w:rPr>
          <w:rFonts w:ascii="Times New Roman" w:hAnsi="Times New Roman" w:cs="Times New Roman"/>
          <w:sz w:val="24"/>
          <w:szCs w:val="24"/>
        </w:rPr>
        <w:t>Table 3.</w:t>
      </w:r>
    </w:p>
    <w:p w14:paraId="3BBB2C41" w14:textId="1C75BD79" w:rsidR="000127F2" w:rsidRPr="006E259D" w:rsidRDefault="000127F2" w:rsidP="00D3758D">
      <w:pPr>
        <w:autoSpaceDE w:val="0"/>
        <w:autoSpaceDN w:val="0"/>
        <w:adjustRightInd w:val="0"/>
        <w:spacing w:after="0" w:line="240" w:lineRule="auto"/>
        <w:jc w:val="center"/>
        <w:outlineLvl w:val="0"/>
        <w:rPr>
          <w:rFonts w:ascii="Times New Roman" w:hAnsi="Times New Roman" w:cs="Times New Roman"/>
          <w:sz w:val="24"/>
          <w:szCs w:val="24"/>
        </w:rPr>
      </w:pPr>
      <w:r w:rsidRPr="006E259D">
        <w:rPr>
          <w:rFonts w:ascii="Times New Roman" w:hAnsi="Times New Roman" w:cs="Times New Roman"/>
          <w:sz w:val="24"/>
          <w:szCs w:val="24"/>
        </w:rPr>
        <w:t>Correction results and descriptive statistics</w:t>
      </w:r>
    </w:p>
    <w:tbl>
      <w:tblPr>
        <w:tblW w:w="12778"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1"/>
        <w:gridCol w:w="3265"/>
        <w:gridCol w:w="709"/>
        <w:gridCol w:w="709"/>
        <w:gridCol w:w="709"/>
        <w:gridCol w:w="709"/>
        <w:gridCol w:w="708"/>
        <w:gridCol w:w="709"/>
        <w:gridCol w:w="709"/>
        <w:gridCol w:w="709"/>
        <w:gridCol w:w="708"/>
        <w:gridCol w:w="709"/>
        <w:gridCol w:w="709"/>
        <w:gridCol w:w="709"/>
        <w:gridCol w:w="566"/>
      </w:tblGrid>
      <w:tr w:rsidR="000127F2" w:rsidRPr="000127F2" w14:paraId="23ABD143" w14:textId="77777777" w:rsidTr="000127F2">
        <w:trPr>
          <w:cantSplit/>
        </w:trPr>
        <w:tc>
          <w:tcPr>
            <w:tcW w:w="3706" w:type="dxa"/>
            <w:gridSpan w:val="2"/>
            <w:tcBorders>
              <w:top w:val="single" w:sz="4" w:space="0" w:color="auto"/>
              <w:bottom w:val="single" w:sz="4" w:space="0" w:color="auto"/>
            </w:tcBorders>
            <w:shd w:val="clear" w:color="auto" w:fill="FFFFFF"/>
          </w:tcPr>
          <w:p w14:paraId="169D92A2"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Variable:</w:t>
            </w:r>
          </w:p>
        </w:tc>
        <w:tc>
          <w:tcPr>
            <w:tcW w:w="709" w:type="dxa"/>
            <w:tcBorders>
              <w:top w:val="single" w:sz="4" w:space="0" w:color="auto"/>
              <w:bottom w:val="single" w:sz="4" w:space="0" w:color="auto"/>
            </w:tcBorders>
            <w:shd w:val="clear" w:color="auto" w:fill="FFFFFF"/>
            <w:vAlign w:val="center"/>
          </w:tcPr>
          <w:p w14:paraId="360EFC3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tcBorders>
              <w:top w:val="single" w:sz="4" w:space="0" w:color="auto"/>
              <w:bottom w:val="single" w:sz="4" w:space="0" w:color="auto"/>
            </w:tcBorders>
            <w:shd w:val="clear" w:color="auto" w:fill="FFFFFF"/>
            <w:vAlign w:val="center"/>
          </w:tcPr>
          <w:p w14:paraId="77EF6A2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w:t>
            </w:r>
          </w:p>
        </w:tc>
        <w:tc>
          <w:tcPr>
            <w:tcW w:w="709" w:type="dxa"/>
            <w:tcBorders>
              <w:top w:val="single" w:sz="4" w:space="0" w:color="auto"/>
              <w:bottom w:val="single" w:sz="4" w:space="0" w:color="auto"/>
            </w:tcBorders>
            <w:shd w:val="clear" w:color="auto" w:fill="FFFFFF"/>
            <w:vAlign w:val="center"/>
          </w:tcPr>
          <w:p w14:paraId="36C84AA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3</w:t>
            </w:r>
          </w:p>
        </w:tc>
        <w:tc>
          <w:tcPr>
            <w:tcW w:w="709" w:type="dxa"/>
            <w:tcBorders>
              <w:top w:val="single" w:sz="4" w:space="0" w:color="auto"/>
              <w:bottom w:val="single" w:sz="4" w:space="0" w:color="auto"/>
            </w:tcBorders>
            <w:shd w:val="clear" w:color="auto" w:fill="FFFFFF"/>
            <w:vAlign w:val="center"/>
          </w:tcPr>
          <w:p w14:paraId="3CE41B6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w:t>
            </w:r>
          </w:p>
        </w:tc>
        <w:tc>
          <w:tcPr>
            <w:tcW w:w="708" w:type="dxa"/>
            <w:tcBorders>
              <w:top w:val="single" w:sz="4" w:space="0" w:color="auto"/>
              <w:bottom w:val="single" w:sz="4" w:space="0" w:color="auto"/>
            </w:tcBorders>
            <w:shd w:val="clear" w:color="auto" w:fill="FFFFFF"/>
            <w:vAlign w:val="center"/>
          </w:tcPr>
          <w:p w14:paraId="15FCA74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5</w:t>
            </w:r>
          </w:p>
        </w:tc>
        <w:tc>
          <w:tcPr>
            <w:tcW w:w="709" w:type="dxa"/>
            <w:tcBorders>
              <w:top w:val="single" w:sz="4" w:space="0" w:color="auto"/>
              <w:bottom w:val="single" w:sz="4" w:space="0" w:color="auto"/>
            </w:tcBorders>
            <w:shd w:val="clear" w:color="auto" w:fill="FFFFFF"/>
            <w:vAlign w:val="center"/>
          </w:tcPr>
          <w:p w14:paraId="18AAD6C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6</w:t>
            </w:r>
          </w:p>
        </w:tc>
        <w:tc>
          <w:tcPr>
            <w:tcW w:w="709" w:type="dxa"/>
            <w:tcBorders>
              <w:top w:val="single" w:sz="4" w:space="0" w:color="auto"/>
              <w:bottom w:val="single" w:sz="4" w:space="0" w:color="auto"/>
            </w:tcBorders>
            <w:shd w:val="clear" w:color="auto" w:fill="FFFFFF"/>
            <w:vAlign w:val="center"/>
          </w:tcPr>
          <w:p w14:paraId="6CFDF3F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7</w:t>
            </w:r>
          </w:p>
        </w:tc>
        <w:tc>
          <w:tcPr>
            <w:tcW w:w="709" w:type="dxa"/>
            <w:tcBorders>
              <w:top w:val="single" w:sz="4" w:space="0" w:color="auto"/>
              <w:bottom w:val="single" w:sz="4" w:space="0" w:color="auto"/>
            </w:tcBorders>
            <w:shd w:val="clear" w:color="auto" w:fill="FFFFFF"/>
            <w:vAlign w:val="center"/>
          </w:tcPr>
          <w:p w14:paraId="658557F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8</w:t>
            </w:r>
          </w:p>
        </w:tc>
        <w:tc>
          <w:tcPr>
            <w:tcW w:w="708" w:type="dxa"/>
            <w:tcBorders>
              <w:top w:val="single" w:sz="4" w:space="0" w:color="auto"/>
              <w:bottom w:val="single" w:sz="4" w:space="0" w:color="auto"/>
            </w:tcBorders>
            <w:shd w:val="clear" w:color="auto" w:fill="FFFFFF"/>
            <w:vAlign w:val="center"/>
          </w:tcPr>
          <w:p w14:paraId="478CAE1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9</w:t>
            </w:r>
          </w:p>
        </w:tc>
        <w:tc>
          <w:tcPr>
            <w:tcW w:w="709" w:type="dxa"/>
            <w:tcBorders>
              <w:top w:val="single" w:sz="4" w:space="0" w:color="auto"/>
              <w:bottom w:val="single" w:sz="4" w:space="0" w:color="auto"/>
            </w:tcBorders>
            <w:shd w:val="clear" w:color="auto" w:fill="FFFFFF"/>
            <w:vAlign w:val="center"/>
          </w:tcPr>
          <w:p w14:paraId="7AFEAE5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10</w:t>
            </w:r>
          </w:p>
        </w:tc>
        <w:tc>
          <w:tcPr>
            <w:tcW w:w="709" w:type="dxa"/>
            <w:tcBorders>
              <w:top w:val="single" w:sz="4" w:space="0" w:color="auto"/>
              <w:bottom w:val="single" w:sz="4" w:space="0" w:color="auto"/>
            </w:tcBorders>
            <w:shd w:val="clear" w:color="auto" w:fill="FFFFFF"/>
            <w:vAlign w:val="center"/>
          </w:tcPr>
          <w:p w14:paraId="1774577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11</w:t>
            </w:r>
          </w:p>
        </w:tc>
        <w:tc>
          <w:tcPr>
            <w:tcW w:w="709" w:type="dxa"/>
            <w:tcBorders>
              <w:top w:val="single" w:sz="4" w:space="0" w:color="auto"/>
              <w:bottom w:val="single" w:sz="4" w:space="0" w:color="auto"/>
            </w:tcBorders>
            <w:shd w:val="clear" w:color="auto" w:fill="FFFFFF"/>
            <w:vAlign w:val="center"/>
          </w:tcPr>
          <w:p w14:paraId="654B574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12</w:t>
            </w:r>
          </w:p>
        </w:tc>
        <w:tc>
          <w:tcPr>
            <w:tcW w:w="566" w:type="dxa"/>
            <w:tcBorders>
              <w:top w:val="single" w:sz="4" w:space="0" w:color="auto"/>
              <w:bottom w:val="single" w:sz="4" w:space="0" w:color="auto"/>
            </w:tcBorders>
            <w:shd w:val="clear" w:color="auto" w:fill="FFFFFF"/>
            <w:vAlign w:val="center"/>
          </w:tcPr>
          <w:p w14:paraId="1661093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13</w:t>
            </w:r>
          </w:p>
        </w:tc>
      </w:tr>
      <w:tr w:rsidR="000127F2" w:rsidRPr="000127F2" w14:paraId="19D72F3B" w14:textId="77777777" w:rsidTr="000127F2">
        <w:trPr>
          <w:cantSplit/>
        </w:trPr>
        <w:tc>
          <w:tcPr>
            <w:tcW w:w="441" w:type="dxa"/>
            <w:tcBorders>
              <w:top w:val="single" w:sz="4" w:space="0" w:color="auto"/>
            </w:tcBorders>
            <w:shd w:val="clear" w:color="auto" w:fill="FFFFFF"/>
            <w:vAlign w:val="center"/>
          </w:tcPr>
          <w:p w14:paraId="1187ACFE"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3265" w:type="dxa"/>
            <w:tcBorders>
              <w:top w:val="single" w:sz="4" w:space="0" w:color="auto"/>
            </w:tcBorders>
            <w:shd w:val="clear" w:color="auto" w:fill="FFFFFF"/>
            <w:vAlign w:val="center"/>
          </w:tcPr>
          <w:p w14:paraId="1D0441DA" w14:textId="3DCF57D1"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 xml:space="preserve">Environmental management </w:t>
            </w:r>
          </w:p>
        </w:tc>
        <w:tc>
          <w:tcPr>
            <w:tcW w:w="709" w:type="dxa"/>
            <w:tcBorders>
              <w:top w:val="single" w:sz="4" w:space="0" w:color="auto"/>
            </w:tcBorders>
            <w:shd w:val="clear" w:color="auto" w:fill="FFFFFF"/>
            <w:vAlign w:val="center"/>
          </w:tcPr>
          <w:p w14:paraId="475EF6C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tcBorders>
              <w:top w:val="single" w:sz="4" w:space="0" w:color="auto"/>
            </w:tcBorders>
            <w:shd w:val="clear" w:color="auto" w:fill="FFFFFF"/>
            <w:vAlign w:val="center"/>
          </w:tcPr>
          <w:p w14:paraId="212EEF9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20A9400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180A28C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tcBorders>
              <w:top w:val="single" w:sz="4" w:space="0" w:color="auto"/>
            </w:tcBorders>
            <w:shd w:val="clear" w:color="auto" w:fill="FFFFFF"/>
            <w:vAlign w:val="center"/>
          </w:tcPr>
          <w:p w14:paraId="58CB4B2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0A0E465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60AC920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5769FE8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tcBorders>
              <w:top w:val="single" w:sz="4" w:space="0" w:color="auto"/>
            </w:tcBorders>
            <w:shd w:val="clear" w:color="auto" w:fill="FFFFFF"/>
            <w:vAlign w:val="center"/>
          </w:tcPr>
          <w:p w14:paraId="1855D2B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2F826CC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39932EF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tcBorders>
              <w:top w:val="single" w:sz="4" w:space="0" w:color="auto"/>
            </w:tcBorders>
            <w:shd w:val="clear" w:color="auto" w:fill="FFFFFF"/>
            <w:vAlign w:val="center"/>
          </w:tcPr>
          <w:p w14:paraId="5E7E519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tcBorders>
              <w:top w:val="single" w:sz="4" w:space="0" w:color="auto"/>
            </w:tcBorders>
            <w:shd w:val="clear" w:color="auto" w:fill="FFFFFF"/>
            <w:vAlign w:val="center"/>
          </w:tcPr>
          <w:p w14:paraId="2F0CD1B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2DBA66A0" w14:textId="77777777" w:rsidTr="000127F2">
        <w:trPr>
          <w:cantSplit/>
        </w:trPr>
        <w:tc>
          <w:tcPr>
            <w:tcW w:w="441" w:type="dxa"/>
            <w:shd w:val="clear" w:color="auto" w:fill="FFFFFF"/>
            <w:vAlign w:val="center"/>
          </w:tcPr>
          <w:p w14:paraId="6F3BAFAA"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2</w:t>
            </w:r>
          </w:p>
        </w:tc>
        <w:tc>
          <w:tcPr>
            <w:tcW w:w="3265" w:type="dxa"/>
            <w:shd w:val="clear" w:color="auto" w:fill="FFFFFF"/>
            <w:vAlign w:val="center"/>
          </w:tcPr>
          <w:p w14:paraId="5FCF06AA"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 xml:space="preserve">Energy efficiency </w:t>
            </w:r>
          </w:p>
        </w:tc>
        <w:tc>
          <w:tcPr>
            <w:tcW w:w="709" w:type="dxa"/>
            <w:shd w:val="clear" w:color="auto" w:fill="FFFFFF"/>
            <w:vAlign w:val="center"/>
          </w:tcPr>
          <w:p w14:paraId="243F95F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.708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669791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0756C54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26DA82B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27D67FF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6AF8623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55DC2A3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7A4BC11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473C668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73361F9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7E668F7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3F9A974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28AA70E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1337FA64" w14:textId="77777777" w:rsidTr="000127F2">
        <w:trPr>
          <w:cantSplit/>
        </w:trPr>
        <w:tc>
          <w:tcPr>
            <w:tcW w:w="441" w:type="dxa"/>
            <w:shd w:val="clear" w:color="auto" w:fill="FFFFFF"/>
            <w:vAlign w:val="center"/>
          </w:tcPr>
          <w:p w14:paraId="62FFC2A4"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3</w:t>
            </w:r>
          </w:p>
        </w:tc>
        <w:tc>
          <w:tcPr>
            <w:tcW w:w="3265" w:type="dxa"/>
            <w:shd w:val="clear" w:color="auto" w:fill="FFFFFF"/>
            <w:vAlign w:val="center"/>
          </w:tcPr>
          <w:p w14:paraId="08DB0877"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 xml:space="preserve">Water management </w:t>
            </w:r>
          </w:p>
        </w:tc>
        <w:tc>
          <w:tcPr>
            <w:tcW w:w="709" w:type="dxa"/>
            <w:shd w:val="clear" w:color="auto" w:fill="FFFFFF"/>
            <w:vAlign w:val="center"/>
          </w:tcPr>
          <w:p w14:paraId="55E06C8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.762</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1DAFA8A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.543</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6E6821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041A4BC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7FDA08C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6A9095C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47D0116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1439334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7171ED5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3AABBAD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692B8A7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466BF88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372B4D0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6E2FCA47" w14:textId="77777777" w:rsidTr="000127F2">
        <w:trPr>
          <w:cantSplit/>
        </w:trPr>
        <w:tc>
          <w:tcPr>
            <w:tcW w:w="441" w:type="dxa"/>
            <w:shd w:val="clear" w:color="auto" w:fill="FFFFFF"/>
            <w:vAlign w:val="center"/>
          </w:tcPr>
          <w:p w14:paraId="658D7BCF"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4</w:t>
            </w:r>
          </w:p>
        </w:tc>
        <w:tc>
          <w:tcPr>
            <w:tcW w:w="3265" w:type="dxa"/>
            <w:shd w:val="clear" w:color="auto" w:fill="FFFFFF"/>
            <w:vAlign w:val="center"/>
          </w:tcPr>
          <w:p w14:paraId="7FD397DA"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 xml:space="preserve">Waste management </w:t>
            </w:r>
          </w:p>
        </w:tc>
        <w:tc>
          <w:tcPr>
            <w:tcW w:w="709" w:type="dxa"/>
            <w:shd w:val="clear" w:color="auto" w:fill="FFFFFF"/>
            <w:vAlign w:val="center"/>
          </w:tcPr>
          <w:p w14:paraId="7375765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.733</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C4AA47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.451</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5694BC4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.414</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308CA0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8" w:type="dxa"/>
            <w:shd w:val="clear" w:color="auto" w:fill="FFFFFF"/>
            <w:vAlign w:val="center"/>
          </w:tcPr>
          <w:p w14:paraId="233BA2F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41E7ECE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7978D1A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2B0EFAA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78B2F1E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03F6C97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2D9C9E7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6C7753A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38D2130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554EFBC5" w14:textId="77777777" w:rsidTr="000127F2">
        <w:trPr>
          <w:cantSplit/>
        </w:trPr>
        <w:tc>
          <w:tcPr>
            <w:tcW w:w="441" w:type="dxa"/>
            <w:shd w:val="clear" w:color="auto" w:fill="FFFFFF"/>
            <w:vAlign w:val="center"/>
          </w:tcPr>
          <w:p w14:paraId="3A6FF97C"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5</w:t>
            </w:r>
          </w:p>
        </w:tc>
        <w:tc>
          <w:tcPr>
            <w:tcW w:w="3265" w:type="dxa"/>
            <w:shd w:val="clear" w:color="auto" w:fill="FFFFFF"/>
            <w:vAlign w:val="center"/>
          </w:tcPr>
          <w:p w14:paraId="74C2CEE7"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Material management</w:t>
            </w:r>
          </w:p>
        </w:tc>
        <w:tc>
          <w:tcPr>
            <w:tcW w:w="709" w:type="dxa"/>
            <w:shd w:val="clear" w:color="auto" w:fill="FFFFFF"/>
            <w:vAlign w:val="center"/>
          </w:tcPr>
          <w:p w14:paraId="7088715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.756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D713FD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.513</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CAC0E1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.694</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FA4D45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.406</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61737EA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26CE8D1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5D0826B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1CC30A0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0163D76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6E4B5AB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5BE4FA1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7A5A823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7D41831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5BB94CD9" w14:textId="77777777" w:rsidTr="000127F2">
        <w:trPr>
          <w:cantSplit/>
        </w:trPr>
        <w:tc>
          <w:tcPr>
            <w:tcW w:w="441" w:type="dxa"/>
            <w:shd w:val="clear" w:color="auto" w:fill="FFFFFF"/>
            <w:vAlign w:val="center"/>
          </w:tcPr>
          <w:p w14:paraId="521D9C7E"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6</w:t>
            </w:r>
          </w:p>
        </w:tc>
        <w:tc>
          <w:tcPr>
            <w:tcW w:w="3265" w:type="dxa"/>
            <w:shd w:val="clear" w:color="auto" w:fill="FFFFFF"/>
            <w:vAlign w:val="center"/>
          </w:tcPr>
          <w:p w14:paraId="55096524"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Pollution management</w:t>
            </w:r>
          </w:p>
        </w:tc>
        <w:tc>
          <w:tcPr>
            <w:tcW w:w="709" w:type="dxa"/>
            <w:shd w:val="clear" w:color="auto" w:fill="FFFFFF"/>
            <w:vAlign w:val="center"/>
          </w:tcPr>
          <w:p w14:paraId="6479E7F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.779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3C529C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.441</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DDF92F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.430</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5164DB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.501</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73AF8D7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.476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0D1F18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012CB5C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2B46109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39F782B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675F8B1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57683EF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5544270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329A123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703A3A7D" w14:textId="77777777" w:rsidTr="000127F2">
        <w:trPr>
          <w:cantSplit/>
        </w:trPr>
        <w:tc>
          <w:tcPr>
            <w:tcW w:w="441" w:type="dxa"/>
            <w:shd w:val="clear" w:color="auto" w:fill="FFFFFF"/>
            <w:vAlign w:val="center"/>
          </w:tcPr>
          <w:p w14:paraId="6EC6199D"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7</w:t>
            </w:r>
          </w:p>
        </w:tc>
        <w:tc>
          <w:tcPr>
            <w:tcW w:w="3265" w:type="dxa"/>
            <w:shd w:val="clear" w:color="auto" w:fill="FFFFFF"/>
            <w:vAlign w:val="center"/>
          </w:tcPr>
          <w:p w14:paraId="40D194BF"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Biodiversity management</w:t>
            </w:r>
          </w:p>
        </w:tc>
        <w:tc>
          <w:tcPr>
            <w:tcW w:w="709" w:type="dxa"/>
            <w:shd w:val="clear" w:color="auto" w:fill="FFFFFF"/>
            <w:vAlign w:val="center"/>
          </w:tcPr>
          <w:p w14:paraId="43442ED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.688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9C5C49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.286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313066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.325</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BE996C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.465</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3B4B1A3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.297</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4B390DA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.572</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6CE054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08AC67E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591BDCB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1CEF4EB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23ABB47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0D365DD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79BA040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6C28B56B" w14:textId="77777777" w:rsidTr="000127F2">
        <w:trPr>
          <w:cantSplit/>
        </w:trPr>
        <w:tc>
          <w:tcPr>
            <w:tcW w:w="441" w:type="dxa"/>
            <w:shd w:val="clear" w:color="auto" w:fill="FFFFFF"/>
            <w:vAlign w:val="center"/>
          </w:tcPr>
          <w:p w14:paraId="04E2D09D"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8</w:t>
            </w:r>
          </w:p>
        </w:tc>
        <w:tc>
          <w:tcPr>
            <w:tcW w:w="3265" w:type="dxa"/>
            <w:shd w:val="clear" w:color="auto" w:fill="FFFFFF"/>
            <w:vAlign w:val="center"/>
          </w:tcPr>
          <w:p w14:paraId="0C69CC9D"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Primary stakeholders</w:t>
            </w:r>
          </w:p>
        </w:tc>
        <w:tc>
          <w:tcPr>
            <w:tcW w:w="709" w:type="dxa"/>
            <w:shd w:val="clear" w:color="auto" w:fill="FFFFFF"/>
            <w:vAlign w:val="center"/>
          </w:tcPr>
          <w:p w14:paraId="51DB51A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.488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5D7D9A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.269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4C64DD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.351</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6A4E6F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.390</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5F3DF5A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.287</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706435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.528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65320F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.329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E25CB2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8" w:type="dxa"/>
            <w:shd w:val="clear" w:color="auto" w:fill="FFFFFF"/>
            <w:vAlign w:val="center"/>
          </w:tcPr>
          <w:p w14:paraId="3AEF5C0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0BAA4FB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1FBFCFE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1C98B1C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28E8203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6FA6EC97" w14:textId="77777777" w:rsidTr="000127F2">
        <w:trPr>
          <w:cantSplit/>
        </w:trPr>
        <w:tc>
          <w:tcPr>
            <w:tcW w:w="441" w:type="dxa"/>
            <w:shd w:val="clear" w:color="auto" w:fill="FFFFFF"/>
            <w:vAlign w:val="center"/>
          </w:tcPr>
          <w:p w14:paraId="70C4C919"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9</w:t>
            </w:r>
          </w:p>
        </w:tc>
        <w:tc>
          <w:tcPr>
            <w:tcW w:w="3265" w:type="dxa"/>
            <w:shd w:val="clear" w:color="auto" w:fill="FFFFFF"/>
            <w:vAlign w:val="center"/>
          </w:tcPr>
          <w:p w14:paraId="4863AE68"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Secondary stakeholders</w:t>
            </w:r>
          </w:p>
        </w:tc>
        <w:tc>
          <w:tcPr>
            <w:tcW w:w="709" w:type="dxa"/>
            <w:shd w:val="clear" w:color="auto" w:fill="FFFFFF"/>
            <w:vAlign w:val="center"/>
          </w:tcPr>
          <w:p w14:paraId="33269C0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.432</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B3CA6F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.298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10DF07B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.296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573795D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.425</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0A7BAF2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.198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45FB031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.415</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49B1A13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.273</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E8235A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.684</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2451723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63971E9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377E523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0423DD8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6EF6083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3B048A42" w14:textId="77777777" w:rsidTr="000127F2">
        <w:trPr>
          <w:cantSplit/>
        </w:trPr>
        <w:tc>
          <w:tcPr>
            <w:tcW w:w="441" w:type="dxa"/>
            <w:shd w:val="clear" w:color="auto" w:fill="FFFFFF"/>
            <w:vAlign w:val="center"/>
          </w:tcPr>
          <w:p w14:paraId="71CF545D"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10</w:t>
            </w:r>
          </w:p>
        </w:tc>
        <w:tc>
          <w:tcPr>
            <w:tcW w:w="3265" w:type="dxa"/>
            <w:shd w:val="clear" w:color="auto" w:fill="FFFFFF"/>
            <w:vAlign w:val="center"/>
          </w:tcPr>
          <w:p w14:paraId="39E46933"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 xml:space="preserve">Firm ownership </w:t>
            </w:r>
          </w:p>
        </w:tc>
        <w:tc>
          <w:tcPr>
            <w:tcW w:w="709" w:type="dxa"/>
            <w:shd w:val="clear" w:color="auto" w:fill="FFFFFF"/>
            <w:vAlign w:val="center"/>
          </w:tcPr>
          <w:p w14:paraId="0AA4954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.204</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6FFB72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.206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B21743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.110</w:t>
            </w:r>
          </w:p>
        </w:tc>
        <w:tc>
          <w:tcPr>
            <w:tcW w:w="709" w:type="dxa"/>
            <w:shd w:val="clear" w:color="auto" w:fill="FFFFFF"/>
            <w:vAlign w:val="center"/>
          </w:tcPr>
          <w:p w14:paraId="4D74F65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.174</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1B1A571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.053</w:t>
            </w:r>
          </w:p>
        </w:tc>
        <w:tc>
          <w:tcPr>
            <w:tcW w:w="709" w:type="dxa"/>
            <w:shd w:val="clear" w:color="auto" w:fill="FFFFFF"/>
            <w:vAlign w:val="center"/>
          </w:tcPr>
          <w:p w14:paraId="5C8B189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.215</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5F3C3F6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.150</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558989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.169</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52E2108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.143</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45A1C03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6957293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4FD5D24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58F1458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3A673903" w14:textId="77777777" w:rsidTr="000127F2">
        <w:trPr>
          <w:cantSplit/>
        </w:trPr>
        <w:tc>
          <w:tcPr>
            <w:tcW w:w="441" w:type="dxa"/>
            <w:shd w:val="clear" w:color="auto" w:fill="FFFFFF"/>
            <w:vAlign w:val="center"/>
          </w:tcPr>
          <w:p w14:paraId="3838CD62"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11</w:t>
            </w:r>
          </w:p>
        </w:tc>
        <w:tc>
          <w:tcPr>
            <w:tcW w:w="3265" w:type="dxa"/>
            <w:shd w:val="clear" w:color="auto" w:fill="FFFFFF"/>
            <w:vAlign w:val="center"/>
          </w:tcPr>
          <w:p w14:paraId="762C0669"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 xml:space="preserve">Firm industry </w:t>
            </w:r>
          </w:p>
        </w:tc>
        <w:tc>
          <w:tcPr>
            <w:tcW w:w="709" w:type="dxa"/>
            <w:shd w:val="clear" w:color="auto" w:fill="FFFFFF"/>
            <w:vAlign w:val="center"/>
          </w:tcPr>
          <w:p w14:paraId="11FED3D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-.299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812D0E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-.336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04E40A6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-.294</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B70C48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-.152</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70311D9A"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-.208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749889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-.196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4B0AEFF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-.159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DA5878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-.171</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524D8FA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-.178</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048DB1E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-.113</w:t>
            </w:r>
          </w:p>
        </w:tc>
        <w:tc>
          <w:tcPr>
            <w:tcW w:w="709" w:type="dxa"/>
            <w:shd w:val="clear" w:color="auto" w:fill="FFFFFF"/>
            <w:vAlign w:val="center"/>
          </w:tcPr>
          <w:p w14:paraId="4AEE740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709" w:type="dxa"/>
            <w:shd w:val="clear" w:color="auto" w:fill="FFFFFF"/>
            <w:vAlign w:val="center"/>
          </w:tcPr>
          <w:p w14:paraId="38E7436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1B12C6F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03A69CA2" w14:textId="77777777" w:rsidTr="000127F2">
        <w:trPr>
          <w:cantSplit/>
        </w:trPr>
        <w:tc>
          <w:tcPr>
            <w:tcW w:w="441" w:type="dxa"/>
            <w:shd w:val="clear" w:color="auto" w:fill="FFFFFF"/>
            <w:vAlign w:val="center"/>
          </w:tcPr>
          <w:p w14:paraId="2502EEAD"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12</w:t>
            </w:r>
          </w:p>
        </w:tc>
        <w:tc>
          <w:tcPr>
            <w:tcW w:w="3265" w:type="dxa"/>
            <w:shd w:val="clear" w:color="auto" w:fill="FFFFFF"/>
            <w:vAlign w:val="center"/>
          </w:tcPr>
          <w:p w14:paraId="7C8B1A5E"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Firm age</w:t>
            </w:r>
          </w:p>
        </w:tc>
        <w:tc>
          <w:tcPr>
            <w:tcW w:w="709" w:type="dxa"/>
            <w:shd w:val="clear" w:color="auto" w:fill="FFFFFF"/>
            <w:vAlign w:val="center"/>
          </w:tcPr>
          <w:p w14:paraId="7F7F78D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.194</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584BB12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.223</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AD76E3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.136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5AD3B4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.134</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41C71AD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.117</w:t>
            </w:r>
          </w:p>
        </w:tc>
        <w:tc>
          <w:tcPr>
            <w:tcW w:w="709" w:type="dxa"/>
            <w:shd w:val="clear" w:color="auto" w:fill="FFFFFF"/>
            <w:vAlign w:val="center"/>
          </w:tcPr>
          <w:p w14:paraId="0E5D3EA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.232</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A38C43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.039</w:t>
            </w:r>
          </w:p>
        </w:tc>
        <w:tc>
          <w:tcPr>
            <w:tcW w:w="709" w:type="dxa"/>
            <w:shd w:val="clear" w:color="auto" w:fill="FFFFFF"/>
            <w:vAlign w:val="center"/>
          </w:tcPr>
          <w:p w14:paraId="5ECC330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.208</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5ACE13C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.209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2ED934F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.261</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5DD1139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-.040</w:t>
            </w:r>
          </w:p>
        </w:tc>
        <w:tc>
          <w:tcPr>
            <w:tcW w:w="709" w:type="dxa"/>
            <w:shd w:val="clear" w:color="auto" w:fill="FFFFFF"/>
            <w:vAlign w:val="center"/>
          </w:tcPr>
          <w:p w14:paraId="38E93C0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c>
          <w:tcPr>
            <w:tcW w:w="566" w:type="dxa"/>
            <w:shd w:val="clear" w:color="auto" w:fill="FFFFFF"/>
            <w:vAlign w:val="center"/>
          </w:tcPr>
          <w:p w14:paraId="66AFDC6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7C20ECBB" w14:textId="77777777" w:rsidTr="000127F2">
        <w:trPr>
          <w:cantSplit/>
        </w:trPr>
        <w:tc>
          <w:tcPr>
            <w:tcW w:w="441" w:type="dxa"/>
            <w:shd w:val="clear" w:color="auto" w:fill="FFFFFF"/>
            <w:vAlign w:val="center"/>
          </w:tcPr>
          <w:p w14:paraId="29D39E16"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13</w:t>
            </w:r>
          </w:p>
        </w:tc>
        <w:tc>
          <w:tcPr>
            <w:tcW w:w="3265" w:type="dxa"/>
            <w:shd w:val="clear" w:color="auto" w:fill="FFFFFF"/>
            <w:vAlign w:val="center"/>
          </w:tcPr>
          <w:p w14:paraId="3664846A"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Firm size</w:t>
            </w:r>
          </w:p>
        </w:tc>
        <w:tc>
          <w:tcPr>
            <w:tcW w:w="709" w:type="dxa"/>
            <w:shd w:val="clear" w:color="auto" w:fill="FFFFFF"/>
            <w:vAlign w:val="center"/>
          </w:tcPr>
          <w:p w14:paraId="4938A8DB"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.241</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1DB2A4F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.211</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696E5AAF"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.129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4999E110"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.203</w:t>
            </w:r>
            <w:r w:rsidRPr="000127F2">
              <w:rPr>
                <w:rFonts w:ascii="Times New Roman" w:hAnsi="Times New Roman" w:cs="Times New Roman"/>
                <w:color w:val="000000"/>
                <w:sz w:val="20"/>
                <w:szCs w:val="20"/>
                <w:vertAlign w:val="superscript"/>
              </w:rPr>
              <w:t>**</w:t>
            </w:r>
          </w:p>
        </w:tc>
        <w:tc>
          <w:tcPr>
            <w:tcW w:w="708" w:type="dxa"/>
            <w:shd w:val="clear" w:color="auto" w:fill="FFFFFF"/>
            <w:vAlign w:val="center"/>
          </w:tcPr>
          <w:p w14:paraId="2F5BF57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.103</w:t>
            </w:r>
          </w:p>
        </w:tc>
        <w:tc>
          <w:tcPr>
            <w:tcW w:w="709" w:type="dxa"/>
            <w:shd w:val="clear" w:color="auto" w:fill="FFFFFF"/>
            <w:vAlign w:val="center"/>
          </w:tcPr>
          <w:p w14:paraId="75E470C1"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.233</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57C6817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.186</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75628F7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-.012</w:t>
            </w:r>
          </w:p>
        </w:tc>
        <w:tc>
          <w:tcPr>
            <w:tcW w:w="708" w:type="dxa"/>
            <w:shd w:val="clear" w:color="auto" w:fill="FFFFFF"/>
            <w:vAlign w:val="center"/>
          </w:tcPr>
          <w:p w14:paraId="6126E07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.077</w:t>
            </w:r>
          </w:p>
        </w:tc>
        <w:tc>
          <w:tcPr>
            <w:tcW w:w="709" w:type="dxa"/>
            <w:shd w:val="clear" w:color="auto" w:fill="FFFFFF"/>
            <w:vAlign w:val="center"/>
          </w:tcPr>
          <w:p w14:paraId="2B7ED27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.169</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3B5DA5E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-.177</w:t>
            </w:r>
            <w:r w:rsidRPr="000127F2">
              <w:rPr>
                <w:rFonts w:ascii="Times New Roman" w:hAnsi="Times New Roman" w:cs="Times New Roman"/>
                <w:color w:val="000000"/>
                <w:sz w:val="20"/>
                <w:szCs w:val="20"/>
                <w:vertAlign w:val="superscript"/>
              </w:rPr>
              <w:t>**</w:t>
            </w:r>
          </w:p>
        </w:tc>
        <w:tc>
          <w:tcPr>
            <w:tcW w:w="709" w:type="dxa"/>
            <w:shd w:val="clear" w:color="auto" w:fill="FFFFFF"/>
            <w:vAlign w:val="center"/>
          </w:tcPr>
          <w:p w14:paraId="12B36EDC"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.290</w:t>
            </w:r>
            <w:r w:rsidRPr="000127F2">
              <w:rPr>
                <w:rFonts w:ascii="Times New Roman" w:hAnsi="Times New Roman" w:cs="Times New Roman"/>
                <w:color w:val="000000"/>
                <w:sz w:val="20"/>
                <w:szCs w:val="20"/>
                <w:vertAlign w:val="superscript"/>
              </w:rPr>
              <w:t>**</w:t>
            </w:r>
          </w:p>
        </w:tc>
        <w:tc>
          <w:tcPr>
            <w:tcW w:w="566" w:type="dxa"/>
            <w:shd w:val="clear" w:color="auto" w:fill="FFFFFF"/>
            <w:vAlign w:val="center"/>
          </w:tcPr>
          <w:p w14:paraId="08B0A7C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127F2">
              <w:rPr>
                <w:rFonts w:ascii="Times New Roman" w:hAnsi="Times New Roman" w:cs="Times New Roman"/>
                <w:color w:val="000000"/>
                <w:sz w:val="20"/>
                <w:szCs w:val="20"/>
              </w:rPr>
              <w:t>1</w:t>
            </w:r>
          </w:p>
        </w:tc>
      </w:tr>
      <w:tr w:rsidR="000127F2" w:rsidRPr="000127F2" w14:paraId="7F6851F9" w14:textId="77777777" w:rsidTr="000127F2">
        <w:trPr>
          <w:cantSplit/>
        </w:trPr>
        <w:tc>
          <w:tcPr>
            <w:tcW w:w="441" w:type="dxa"/>
            <w:shd w:val="clear" w:color="auto" w:fill="FFFFFF"/>
            <w:vAlign w:val="center"/>
          </w:tcPr>
          <w:p w14:paraId="1626BCAB"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3265" w:type="dxa"/>
            <w:shd w:val="clear" w:color="auto" w:fill="FFFFFF"/>
            <w:vAlign w:val="center"/>
          </w:tcPr>
          <w:p w14:paraId="6720B3FA"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709" w:type="dxa"/>
            <w:shd w:val="clear" w:color="auto" w:fill="FFFFFF"/>
            <w:vAlign w:val="center"/>
          </w:tcPr>
          <w:p w14:paraId="6CA55F13"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1F3D5344"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0EB018D2"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14B4DDD9"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79AF921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5F84686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75A60E8E"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7E89674D"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8" w:type="dxa"/>
            <w:shd w:val="clear" w:color="auto" w:fill="FFFFFF"/>
            <w:vAlign w:val="center"/>
          </w:tcPr>
          <w:p w14:paraId="784CEFC7"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3A979A68"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650B5E0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709" w:type="dxa"/>
            <w:shd w:val="clear" w:color="auto" w:fill="FFFFFF"/>
            <w:vAlign w:val="center"/>
          </w:tcPr>
          <w:p w14:paraId="0022E8A5"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66" w:type="dxa"/>
            <w:shd w:val="clear" w:color="auto" w:fill="FFFFFF"/>
            <w:vAlign w:val="center"/>
          </w:tcPr>
          <w:p w14:paraId="5643BAF6" w14:textId="77777777" w:rsidR="000127F2" w:rsidRPr="000127F2" w:rsidRDefault="000127F2" w:rsidP="00D3758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127F2" w:rsidRPr="000127F2" w14:paraId="6C2AD8D1" w14:textId="77777777" w:rsidTr="000127F2">
        <w:trPr>
          <w:cantSplit/>
        </w:trPr>
        <w:tc>
          <w:tcPr>
            <w:tcW w:w="3706" w:type="dxa"/>
            <w:gridSpan w:val="2"/>
            <w:shd w:val="clear" w:color="auto" w:fill="FFFFFF"/>
            <w:vAlign w:val="center"/>
          </w:tcPr>
          <w:p w14:paraId="601DA72E"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Min</w:t>
            </w:r>
          </w:p>
        </w:tc>
        <w:tc>
          <w:tcPr>
            <w:tcW w:w="709" w:type="dxa"/>
            <w:shd w:val="clear" w:color="auto" w:fill="FFFFFF"/>
            <w:vAlign w:val="center"/>
          </w:tcPr>
          <w:p w14:paraId="6CA374F0"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55CA043C"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4211651D"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3060D1EB"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8" w:type="dxa"/>
            <w:shd w:val="clear" w:color="auto" w:fill="FFFFFF"/>
            <w:vAlign w:val="center"/>
          </w:tcPr>
          <w:p w14:paraId="0D61E9AF"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004E92BB"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615FAD3B"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2E858B1A"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4.00</w:t>
            </w:r>
          </w:p>
        </w:tc>
        <w:tc>
          <w:tcPr>
            <w:tcW w:w="708" w:type="dxa"/>
            <w:shd w:val="clear" w:color="auto" w:fill="FFFFFF"/>
            <w:vAlign w:val="center"/>
          </w:tcPr>
          <w:p w14:paraId="54361E10"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6.00</w:t>
            </w:r>
          </w:p>
        </w:tc>
        <w:tc>
          <w:tcPr>
            <w:tcW w:w="709" w:type="dxa"/>
            <w:shd w:val="clear" w:color="auto" w:fill="FFFFFF"/>
            <w:vAlign w:val="center"/>
          </w:tcPr>
          <w:p w14:paraId="3B2C3FCD"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0</w:t>
            </w:r>
          </w:p>
        </w:tc>
        <w:tc>
          <w:tcPr>
            <w:tcW w:w="709" w:type="dxa"/>
            <w:shd w:val="clear" w:color="auto" w:fill="FFFFFF"/>
            <w:vAlign w:val="center"/>
          </w:tcPr>
          <w:p w14:paraId="2B987C35"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0</w:t>
            </w:r>
          </w:p>
        </w:tc>
        <w:tc>
          <w:tcPr>
            <w:tcW w:w="709" w:type="dxa"/>
            <w:shd w:val="clear" w:color="auto" w:fill="FFFFFF"/>
            <w:vAlign w:val="center"/>
          </w:tcPr>
          <w:p w14:paraId="13E1C3D7"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0.00</w:t>
            </w:r>
          </w:p>
        </w:tc>
        <w:tc>
          <w:tcPr>
            <w:tcW w:w="566" w:type="dxa"/>
            <w:shd w:val="clear" w:color="auto" w:fill="FFFFFF"/>
            <w:vAlign w:val="center"/>
          </w:tcPr>
          <w:p w14:paraId="5722C6A0"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1.10</w:t>
            </w:r>
          </w:p>
        </w:tc>
      </w:tr>
      <w:tr w:rsidR="000127F2" w:rsidRPr="000127F2" w14:paraId="4151889D" w14:textId="77777777" w:rsidTr="000127F2">
        <w:trPr>
          <w:cantSplit/>
        </w:trPr>
        <w:tc>
          <w:tcPr>
            <w:tcW w:w="3706" w:type="dxa"/>
            <w:gridSpan w:val="2"/>
            <w:shd w:val="clear" w:color="auto" w:fill="FFFFFF"/>
            <w:vAlign w:val="center"/>
          </w:tcPr>
          <w:p w14:paraId="42CCAAF5"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Max</w:t>
            </w:r>
          </w:p>
        </w:tc>
        <w:tc>
          <w:tcPr>
            <w:tcW w:w="709" w:type="dxa"/>
            <w:shd w:val="clear" w:color="auto" w:fill="FFFFFF"/>
            <w:vAlign w:val="center"/>
          </w:tcPr>
          <w:p w14:paraId="40C75B89"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5</w:t>
            </w:r>
          </w:p>
        </w:tc>
        <w:tc>
          <w:tcPr>
            <w:tcW w:w="709" w:type="dxa"/>
            <w:shd w:val="clear" w:color="auto" w:fill="FFFFFF"/>
            <w:vAlign w:val="center"/>
          </w:tcPr>
          <w:p w14:paraId="3B0F6B24"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5</w:t>
            </w:r>
          </w:p>
        </w:tc>
        <w:tc>
          <w:tcPr>
            <w:tcW w:w="709" w:type="dxa"/>
            <w:shd w:val="clear" w:color="auto" w:fill="FFFFFF"/>
            <w:vAlign w:val="center"/>
          </w:tcPr>
          <w:p w14:paraId="598E0BC9"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5</w:t>
            </w:r>
          </w:p>
        </w:tc>
        <w:tc>
          <w:tcPr>
            <w:tcW w:w="709" w:type="dxa"/>
            <w:shd w:val="clear" w:color="auto" w:fill="FFFFFF"/>
            <w:vAlign w:val="center"/>
          </w:tcPr>
          <w:p w14:paraId="3966F157"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5</w:t>
            </w:r>
          </w:p>
        </w:tc>
        <w:tc>
          <w:tcPr>
            <w:tcW w:w="708" w:type="dxa"/>
            <w:shd w:val="clear" w:color="auto" w:fill="FFFFFF"/>
            <w:vAlign w:val="center"/>
          </w:tcPr>
          <w:p w14:paraId="3D456FD8"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5</w:t>
            </w:r>
          </w:p>
        </w:tc>
        <w:tc>
          <w:tcPr>
            <w:tcW w:w="709" w:type="dxa"/>
            <w:shd w:val="clear" w:color="auto" w:fill="FFFFFF"/>
            <w:vAlign w:val="center"/>
          </w:tcPr>
          <w:p w14:paraId="2BE0981F"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5</w:t>
            </w:r>
          </w:p>
        </w:tc>
        <w:tc>
          <w:tcPr>
            <w:tcW w:w="709" w:type="dxa"/>
            <w:shd w:val="clear" w:color="auto" w:fill="FFFFFF"/>
            <w:vAlign w:val="center"/>
          </w:tcPr>
          <w:p w14:paraId="6238B141"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5</w:t>
            </w:r>
          </w:p>
        </w:tc>
        <w:tc>
          <w:tcPr>
            <w:tcW w:w="709" w:type="dxa"/>
            <w:shd w:val="clear" w:color="auto" w:fill="FFFFFF"/>
            <w:vAlign w:val="center"/>
          </w:tcPr>
          <w:p w14:paraId="33F4FC35"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20.00</w:t>
            </w:r>
          </w:p>
        </w:tc>
        <w:tc>
          <w:tcPr>
            <w:tcW w:w="708" w:type="dxa"/>
            <w:shd w:val="clear" w:color="auto" w:fill="FFFFFF"/>
            <w:vAlign w:val="center"/>
          </w:tcPr>
          <w:p w14:paraId="587C3ED1"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30.00</w:t>
            </w:r>
          </w:p>
        </w:tc>
        <w:tc>
          <w:tcPr>
            <w:tcW w:w="709" w:type="dxa"/>
            <w:shd w:val="clear" w:color="auto" w:fill="FFFFFF"/>
            <w:vAlign w:val="center"/>
          </w:tcPr>
          <w:p w14:paraId="3182AF4B"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7D8BA224"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w:t>
            </w:r>
          </w:p>
        </w:tc>
        <w:tc>
          <w:tcPr>
            <w:tcW w:w="709" w:type="dxa"/>
            <w:shd w:val="clear" w:color="auto" w:fill="FFFFFF"/>
            <w:vAlign w:val="center"/>
          </w:tcPr>
          <w:p w14:paraId="70D82D5F"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3.37</w:t>
            </w:r>
          </w:p>
        </w:tc>
        <w:tc>
          <w:tcPr>
            <w:tcW w:w="566" w:type="dxa"/>
            <w:shd w:val="clear" w:color="auto" w:fill="FFFFFF"/>
            <w:vAlign w:val="center"/>
          </w:tcPr>
          <w:p w14:paraId="30517DBD"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4.16</w:t>
            </w:r>
          </w:p>
        </w:tc>
      </w:tr>
      <w:tr w:rsidR="000127F2" w:rsidRPr="000127F2" w14:paraId="201D27BF" w14:textId="77777777" w:rsidTr="000127F2">
        <w:trPr>
          <w:cantSplit/>
        </w:trPr>
        <w:tc>
          <w:tcPr>
            <w:tcW w:w="3706" w:type="dxa"/>
            <w:gridSpan w:val="2"/>
            <w:shd w:val="clear" w:color="auto" w:fill="FFFFFF"/>
            <w:vAlign w:val="center"/>
          </w:tcPr>
          <w:p w14:paraId="6FF2B76A"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Mean</w:t>
            </w:r>
          </w:p>
        </w:tc>
        <w:tc>
          <w:tcPr>
            <w:tcW w:w="709" w:type="dxa"/>
            <w:shd w:val="clear" w:color="auto" w:fill="FFFFFF"/>
            <w:vAlign w:val="center"/>
          </w:tcPr>
          <w:p w14:paraId="4D73492E"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3.49</w:t>
            </w:r>
          </w:p>
        </w:tc>
        <w:tc>
          <w:tcPr>
            <w:tcW w:w="709" w:type="dxa"/>
            <w:shd w:val="clear" w:color="auto" w:fill="FFFFFF"/>
            <w:vAlign w:val="center"/>
          </w:tcPr>
          <w:p w14:paraId="5ACB444C"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3.84</w:t>
            </w:r>
          </w:p>
        </w:tc>
        <w:tc>
          <w:tcPr>
            <w:tcW w:w="709" w:type="dxa"/>
            <w:shd w:val="clear" w:color="auto" w:fill="FFFFFF"/>
            <w:vAlign w:val="center"/>
          </w:tcPr>
          <w:p w14:paraId="4308089A"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3.68</w:t>
            </w:r>
          </w:p>
        </w:tc>
        <w:tc>
          <w:tcPr>
            <w:tcW w:w="709" w:type="dxa"/>
            <w:shd w:val="clear" w:color="auto" w:fill="FFFFFF"/>
            <w:vAlign w:val="center"/>
          </w:tcPr>
          <w:p w14:paraId="263ED27D"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3.26</w:t>
            </w:r>
          </w:p>
        </w:tc>
        <w:tc>
          <w:tcPr>
            <w:tcW w:w="708" w:type="dxa"/>
            <w:shd w:val="clear" w:color="auto" w:fill="FFFFFF"/>
            <w:vAlign w:val="center"/>
          </w:tcPr>
          <w:p w14:paraId="531DD762"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3.83</w:t>
            </w:r>
          </w:p>
        </w:tc>
        <w:tc>
          <w:tcPr>
            <w:tcW w:w="709" w:type="dxa"/>
            <w:shd w:val="clear" w:color="auto" w:fill="FFFFFF"/>
            <w:vAlign w:val="center"/>
          </w:tcPr>
          <w:p w14:paraId="3ADC9980"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3.23</w:t>
            </w:r>
          </w:p>
        </w:tc>
        <w:tc>
          <w:tcPr>
            <w:tcW w:w="709" w:type="dxa"/>
            <w:shd w:val="clear" w:color="auto" w:fill="FFFFFF"/>
            <w:vAlign w:val="center"/>
          </w:tcPr>
          <w:p w14:paraId="3BF9A79B"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3.07</w:t>
            </w:r>
          </w:p>
        </w:tc>
        <w:tc>
          <w:tcPr>
            <w:tcW w:w="709" w:type="dxa"/>
            <w:shd w:val="clear" w:color="auto" w:fill="FFFFFF"/>
            <w:vAlign w:val="center"/>
          </w:tcPr>
          <w:p w14:paraId="739FB28F"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11.80</w:t>
            </w:r>
          </w:p>
        </w:tc>
        <w:tc>
          <w:tcPr>
            <w:tcW w:w="708" w:type="dxa"/>
            <w:shd w:val="clear" w:color="auto" w:fill="FFFFFF"/>
            <w:vAlign w:val="center"/>
          </w:tcPr>
          <w:p w14:paraId="5091FC34"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17.50</w:t>
            </w:r>
          </w:p>
        </w:tc>
        <w:tc>
          <w:tcPr>
            <w:tcW w:w="709" w:type="dxa"/>
            <w:shd w:val="clear" w:color="auto" w:fill="FFFFFF"/>
            <w:vAlign w:val="center"/>
          </w:tcPr>
          <w:p w14:paraId="0B85323B"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.38</w:t>
            </w:r>
          </w:p>
        </w:tc>
        <w:tc>
          <w:tcPr>
            <w:tcW w:w="709" w:type="dxa"/>
            <w:shd w:val="clear" w:color="auto" w:fill="FFFFFF"/>
            <w:vAlign w:val="center"/>
          </w:tcPr>
          <w:p w14:paraId="0FE4C506"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.45</w:t>
            </w:r>
          </w:p>
        </w:tc>
        <w:tc>
          <w:tcPr>
            <w:tcW w:w="709" w:type="dxa"/>
            <w:shd w:val="clear" w:color="auto" w:fill="FFFFFF"/>
            <w:vAlign w:val="center"/>
          </w:tcPr>
          <w:p w14:paraId="56672483"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2.02</w:t>
            </w:r>
          </w:p>
        </w:tc>
        <w:tc>
          <w:tcPr>
            <w:tcW w:w="566" w:type="dxa"/>
            <w:shd w:val="clear" w:color="auto" w:fill="FFFFFF"/>
            <w:vAlign w:val="center"/>
          </w:tcPr>
          <w:p w14:paraId="4DF08B4F"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1.88</w:t>
            </w:r>
          </w:p>
        </w:tc>
      </w:tr>
      <w:tr w:rsidR="000127F2" w:rsidRPr="000127F2" w14:paraId="64E0678B" w14:textId="77777777" w:rsidTr="000127F2">
        <w:trPr>
          <w:cantSplit/>
        </w:trPr>
        <w:tc>
          <w:tcPr>
            <w:tcW w:w="3706" w:type="dxa"/>
            <w:gridSpan w:val="2"/>
            <w:shd w:val="clear" w:color="auto" w:fill="FFFFFF"/>
            <w:vAlign w:val="center"/>
          </w:tcPr>
          <w:p w14:paraId="198AA042" w14:textId="77777777" w:rsidR="000127F2" w:rsidRPr="000127F2" w:rsidRDefault="000127F2" w:rsidP="00D3758D">
            <w:pPr>
              <w:autoSpaceDE w:val="0"/>
              <w:autoSpaceDN w:val="0"/>
              <w:adjustRightInd w:val="0"/>
              <w:spacing w:after="0" w:line="240" w:lineRule="auto"/>
              <w:ind w:left="60" w:right="60"/>
              <w:rPr>
                <w:rFonts w:ascii="Times New Roman" w:hAnsi="Times New Roman" w:cs="Times New Roman"/>
                <w:color w:val="000000"/>
                <w:sz w:val="20"/>
                <w:szCs w:val="20"/>
              </w:rPr>
            </w:pPr>
            <w:r w:rsidRPr="000127F2">
              <w:rPr>
                <w:rFonts w:ascii="Times New Roman" w:hAnsi="Times New Roman" w:cs="Times New Roman"/>
                <w:color w:val="000000"/>
                <w:sz w:val="20"/>
                <w:szCs w:val="20"/>
              </w:rPr>
              <w:t>Standard deviation</w:t>
            </w:r>
          </w:p>
        </w:tc>
        <w:tc>
          <w:tcPr>
            <w:tcW w:w="709" w:type="dxa"/>
            <w:shd w:val="clear" w:color="auto" w:fill="FFFFFF"/>
            <w:vAlign w:val="center"/>
          </w:tcPr>
          <w:p w14:paraId="7632BD98"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.834</w:t>
            </w:r>
          </w:p>
        </w:tc>
        <w:tc>
          <w:tcPr>
            <w:tcW w:w="709" w:type="dxa"/>
            <w:shd w:val="clear" w:color="auto" w:fill="FFFFFF"/>
            <w:vAlign w:val="center"/>
          </w:tcPr>
          <w:p w14:paraId="13A06436"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.974</w:t>
            </w:r>
          </w:p>
        </w:tc>
        <w:tc>
          <w:tcPr>
            <w:tcW w:w="709" w:type="dxa"/>
            <w:shd w:val="clear" w:color="auto" w:fill="FFFFFF"/>
            <w:vAlign w:val="center"/>
          </w:tcPr>
          <w:p w14:paraId="0B3125FD"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1.141</w:t>
            </w:r>
          </w:p>
        </w:tc>
        <w:tc>
          <w:tcPr>
            <w:tcW w:w="709" w:type="dxa"/>
            <w:shd w:val="clear" w:color="auto" w:fill="FFFFFF"/>
            <w:vAlign w:val="center"/>
          </w:tcPr>
          <w:p w14:paraId="778B217D"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1.139</w:t>
            </w:r>
          </w:p>
        </w:tc>
        <w:tc>
          <w:tcPr>
            <w:tcW w:w="708" w:type="dxa"/>
            <w:shd w:val="clear" w:color="auto" w:fill="FFFFFF"/>
            <w:vAlign w:val="center"/>
          </w:tcPr>
          <w:p w14:paraId="2F90BCA9"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1.102</w:t>
            </w:r>
          </w:p>
        </w:tc>
        <w:tc>
          <w:tcPr>
            <w:tcW w:w="709" w:type="dxa"/>
            <w:shd w:val="clear" w:color="auto" w:fill="FFFFFF"/>
            <w:vAlign w:val="center"/>
          </w:tcPr>
          <w:p w14:paraId="5EA269CC"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1.148</w:t>
            </w:r>
          </w:p>
        </w:tc>
        <w:tc>
          <w:tcPr>
            <w:tcW w:w="709" w:type="dxa"/>
            <w:shd w:val="clear" w:color="auto" w:fill="FFFFFF"/>
            <w:vAlign w:val="center"/>
          </w:tcPr>
          <w:p w14:paraId="17C19F1D"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1.281</w:t>
            </w:r>
          </w:p>
        </w:tc>
        <w:tc>
          <w:tcPr>
            <w:tcW w:w="709" w:type="dxa"/>
            <w:shd w:val="clear" w:color="auto" w:fill="FFFFFF"/>
            <w:vAlign w:val="center"/>
          </w:tcPr>
          <w:p w14:paraId="7A01D381"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3.999</w:t>
            </w:r>
          </w:p>
        </w:tc>
        <w:tc>
          <w:tcPr>
            <w:tcW w:w="708" w:type="dxa"/>
            <w:shd w:val="clear" w:color="auto" w:fill="FFFFFF"/>
            <w:vAlign w:val="center"/>
          </w:tcPr>
          <w:p w14:paraId="331BF001"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4.785</w:t>
            </w:r>
          </w:p>
        </w:tc>
        <w:tc>
          <w:tcPr>
            <w:tcW w:w="709" w:type="dxa"/>
            <w:shd w:val="clear" w:color="auto" w:fill="FFFFFF"/>
            <w:vAlign w:val="center"/>
          </w:tcPr>
          <w:p w14:paraId="51D31ED1"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.486</w:t>
            </w:r>
          </w:p>
        </w:tc>
        <w:tc>
          <w:tcPr>
            <w:tcW w:w="709" w:type="dxa"/>
            <w:shd w:val="clear" w:color="auto" w:fill="FFFFFF"/>
            <w:vAlign w:val="center"/>
          </w:tcPr>
          <w:p w14:paraId="2B522A91"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.498</w:t>
            </w:r>
          </w:p>
        </w:tc>
        <w:tc>
          <w:tcPr>
            <w:tcW w:w="709" w:type="dxa"/>
            <w:shd w:val="clear" w:color="auto" w:fill="FFFFFF"/>
            <w:vAlign w:val="center"/>
          </w:tcPr>
          <w:p w14:paraId="0A37D312"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.709</w:t>
            </w:r>
          </w:p>
        </w:tc>
        <w:tc>
          <w:tcPr>
            <w:tcW w:w="566" w:type="dxa"/>
            <w:shd w:val="clear" w:color="auto" w:fill="FFFFFF"/>
            <w:vAlign w:val="center"/>
          </w:tcPr>
          <w:p w14:paraId="1AA91D94" w14:textId="77777777" w:rsidR="000127F2" w:rsidRPr="000127F2" w:rsidRDefault="000127F2" w:rsidP="00D3758D">
            <w:pPr>
              <w:spacing w:after="0" w:line="240" w:lineRule="auto"/>
              <w:jc w:val="center"/>
              <w:rPr>
                <w:rFonts w:ascii="Times New Roman" w:hAnsi="Times New Roman" w:cs="Times New Roman"/>
              </w:rPr>
            </w:pPr>
            <w:r w:rsidRPr="000127F2">
              <w:rPr>
                <w:rFonts w:ascii="Times New Roman" w:hAnsi="Times New Roman" w:cs="Times New Roman"/>
              </w:rPr>
              <w:t>.753</w:t>
            </w:r>
          </w:p>
        </w:tc>
      </w:tr>
    </w:tbl>
    <w:p w14:paraId="0FF122DB" w14:textId="77777777" w:rsidR="000127F2" w:rsidRPr="000127F2" w:rsidRDefault="000127F2" w:rsidP="000127F2">
      <w:pPr>
        <w:autoSpaceDE w:val="0"/>
        <w:autoSpaceDN w:val="0"/>
        <w:adjustRightInd w:val="0"/>
        <w:spacing w:after="0" w:line="240" w:lineRule="auto"/>
        <w:rPr>
          <w:rFonts w:ascii="Times New Roman" w:hAnsi="Times New Roman" w:cs="Times New Roman"/>
          <w:i/>
          <w:sz w:val="20"/>
          <w:szCs w:val="24"/>
        </w:rPr>
      </w:pPr>
      <w:r w:rsidRPr="000127F2">
        <w:rPr>
          <w:rFonts w:ascii="Times New Roman" w:hAnsi="Times New Roman" w:cs="Times New Roman"/>
          <w:i/>
          <w:sz w:val="20"/>
          <w:szCs w:val="24"/>
          <w:vertAlign w:val="superscript"/>
        </w:rPr>
        <w:t>*</w:t>
      </w:r>
      <w:r w:rsidRPr="000127F2">
        <w:rPr>
          <w:rFonts w:ascii="Times New Roman" w:hAnsi="Times New Roman" w:cs="Times New Roman"/>
          <w:i/>
          <w:sz w:val="20"/>
          <w:szCs w:val="24"/>
        </w:rPr>
        <w:t xml:space="preserve"> p &lt; .05; </w:t>
      </w:r>
      <w:r w:rsidRPr="000127F2">
        <w:rPr>
          <w:rFonts w:ascii="Times New Roman" w:hAnsi="Times New Roman" w:cs="Times New Roman"/>
          <w:i/>
          <w:sz w:val="20"/>
          <w:szCs w:val="24"/>
          <w:vertAlign w:val="superscript"/>
        </w:rPr>
        <w:t>**</w:t>
      </w:r>
      <w:r w:rsidRPr="000127F2">
        <w:rPr>
          <w:rFonts w:ascii="Times New Roman" w:hAnsi="Times New Roman" w:cs="Times New Roman"/>
          <w:i/>
          <w:sz w:val="20"/>
          <w:szCs w:val="24"/>
        </w:rPr>
        <w:t xml:space="preserve"> p &lt; .01</w:t>
      </w:r>
    </w:p>
    <w:p w14:paraId="30D2D97E" w14:textId="77777777" w:rsidR="000127F2" w:rsidRPr="000127F2" w:rsidRDefault="000127F2" w:rsidP="000127F2">
      <w:pPr>
        <w:autoSpaceDE w:val="0"/>
        <w:autoSpaceDN w:val="0"/>
        <w:adjustRightInd w:val="0"/>
        <w:spacing w:after="0" w:line="400" w:lineRule="atLeast"/>
        <w:rPr>
          <w:rFonts w:ascii="Times New Roman" w:hAnsi="Times New Roman" w:cs="Times New Roman"/>
          <w:sz w:val="24"/>
          <w:szCs w:val="24"/>
        </w:rPr>
      </w:pPr>
    </w:p>
    <w:p w14:paraId="3DAF7942" w14:textId="77777777" w:rsidR="001E70BD" w:rsidRPr="001A1623" w:rsidRDefault="001E70BD" w:rsidP="001E70BD">
      <w:pPr>
        <w:autoSpaceDE w:val="0"/>
        <w:autoSpaceDN w:val="0"/>
        <w:adjustRightInd w:val="0"/>
        <w:spacing w:after="0" w:line="400" w:lineRule="atLeast"/>
        <w:rPr>
          <w:rFonts w:ascii="Times New Roman" w:eastAsia="Calibri" w:hAnsi="Times New Roman" w:cs="Times New Roman"/>
          <w:sz w:val="18"/>
          <w:szCs w:val="18"/>
        </w:rPr>
      </w:pPr>
    </w:p>
    <w:p w14:paraId="0FCBAF39"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140DD3CF"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71836538"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58CEF7F3"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170B009E"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1C2370FC"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16B2473F" w14:textId="77777777" w:rsidR="001E70BD" w:rsidRPr="001A1623" w:rsidRDefault="001E70BD" w:rsidP="001E70BD">
      <w:pPr>
        <w:spacing w:after="0" w:line="240" w:lineRule="auto"/>
        <w:rPr>
          <w:rFonts w:ascii="Times New Roman" w:eastAsia="Calibri" w:hAnsi="Times New Roman" w:cs="Times New Roman"/>
          <w:sz w:val="18"/>
          <w:szCs w:val="18"/>
        </w:rPr>
        <w:sectPr w:rsidR="001E70BD" w:rsidRPr="001A1623">
          <w:pgSz w:w="16838" w:h="11906" w:orient="landscape"/>
          <w:pgMar w:top="1440" w:right="1440" w:bottom="1440" w:left="1440" w:header="709" w:footer="709" w:gutter="0"/>
          <w:cols w:space="720"/>
        </w:sectPr>
      </w:pPr>
    </w:p>
    <w:p w14:paraId="5063EB3E"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24447B92"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724565E7"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6B635543"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5CCADF67" w14:textId="77777777" w:rsidR="001E70BD" w:rsidRPr="001A1623" w:rsidRDefault="001E70BD" w:rsidP="001E70BD">
      <w:pPr>
        <w:spacing w:after="0" w:line="240" w:lineRule="auto"/>
        <w:jc w:val="both"/>
        <w:rPr>
          <w:rFonts w:ascii="Times New Roman" w:eastAsia="Calibri" w:hAnsi="Times New Roman" w:cs="Times New Roman"/>
          <w:sz w:val="18"/>
          <w:szCs w:val="18"/>
        </w:rPr>
      </w:pPr>
    </w:p>
    <w:p w14:paraId="05E61659" w14:textId="05699E7C" w:rsidR="00D3758D" w:rsidRDefault="0068048E" w:rsidP="00D3758D">
      <w:pPr>
        <w:spacing w:after="0" w:line="240" w:lineRule="auto"/>
        <w:jc w:val="center"/>
        <w:outlineLvl w:val="0"/>
        <w:rPr>
          <w:rFonts w:ascii="Times New Roman" w:hAnsi="Times New Roman" w:cs="Times New Roman"/>
        </w:rPr>
      </w:pPr>
      <w:r w:rsidRPr="0068048E">
        <w:rPr>
          <w:rFonts w:ascii="Times New Roman" w:hAnsi="Times New Roman" w:cs="Times New Roman"/>
        </w:rPr>
        <w:t xml:space="preserve">Table </w:t>
      </w:r>
      <w:r w:rsidR="001B795A">
        <w:rPr>
          <w:rFonts w:ascii="Times New Roman" w:hAnsi="Times New Roman" w:cs="Times New Roman"/>
        </w:rPr>
        <w:t>4</w:t>
      </w:r>
      <w:r w:rsidRPr="0068048E">
        <w:rPr>
          <w:rFonts w:ascii="Times New Roman" w:hAnsi="Times New Roman" w:cs="Times New Roman"/>
        </w:rPr>
        <w:t>.</w:t>
      </w:r>
    </w:p>
    <w:p w14:paraId="762DFAD6" w14:textId="7C517C36" w:rsidR="0068048E" w:rsidRPr="0068048E" w:rsidRDefault="0068048E" w:rsidP="00D3758D">
      <w:pPr>
        <w:spacing w:after="0" w:line="240" w:lineRule="auto"/>
        <w:jc w:val="center"/>
        <w:outlineLvl w:val="0"/>
        <w:rPr>
          <w:rFonts w:ascii="Times New Roman" w:hAnsi="Times New Roman" w:cs="Times New Roman"/>
        </w:rPr>
      </w:pPr>
      <w:r w:rsidRPr="0068048E">
        <w:rPr>
          <w:rFonts w:ascii="Times New Roman" w:hAnsi="Times New Roman" w:cs="Times New Roman"/>
        </w:rPr>
        <w:t>Main OLS regression results</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1842"/>
        <w:gridCol w:w="756"/>
      </w:tblGrid>
      <w:tr w:rsidR="0068048E" w:rsidRPr="0068048E" w14:paraId="40347728" w14:textId="77777777" w:rsidTr="00A57A0C">
        <w:tc>
          <w:tcPr>
            <w:tcW w:w="3119" w:type="dxa"/>
          </w:tcPr>
          <w:p w14:paraId="5CFCE90A" w14:textId="77777777" w:rsidR="0068048E" w:rsidRPr="0068048E" w:rsidRDefault="0068048E" w:rsidP="0068048E">
            <w:pPr>
              <w:rPr>
                <w:rFonts w:ascii="Times New Roman" w:hAnsi="Times New Roman" w:cs="Times New Roman"/>
                <w:sz w:val="24"/>
                <w:szCs w:val="20"/>
              </w:rPr>
            </w:pPr>
          </w:p>
        </w:tc>
        <w:tc>
          <w:tcPr>
            <w:tcW w:w="3685" w:type="dxa"/>
            <w:gridSpan w:val="2"/>
            <w:tcBorders>
              <w:top w:val="single" w:sz="4" w:space="0" w:color="auto"/>
              <w:bottom w:val="single" w:sz="4" w:space="0" w:color="auto"/>
            </w:tcBorders>
          </w:tcPr>
          <w:p w14:paraId="6D8503DD"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i/>
                <w:sz w:val="24"/>
                <w:szCs w:val="20"/>
              </w:rPr>
              <w:t>Standardised estimates (t-values)</w:t>
            </w:r>
          </w:p>
        </w:tc>
        <w:tc>
          <w:tcPr>
            <w:tcW w:w="756" w:type="dxa"/>
            <w:vMerge w:val="restart"/>
            <w:tcBorders>
              <w:top w:val="single" w:sz="4" w:space="0" w:color="auto"/>
              <w:bottom w:val="nil"/>
            </w:tcBorders>
            <w:vAlign w:val="center"/>
          </w:tcPr>
          <w:p w14:paraId="22F23052" w14:textId="77777777" w:rsidR="0068048E" w:rsidRPr="0068048E" w:rsidRDefault="0068048E" w:rsidP="0068048E">
            <w:pPr>
              <w:rPr>
                <w:rFonts w:ascii="Times New Roman" w:hAnsi="Times New Roman" w:cs="Times New Roman"/>
                <w:sz w:val="24"/>
                <w:szCs w:val="20"/>
              </w:rPr>
            </w:pPr>
            <w:r w:rsidRPr="0068048E">
              <w:rPr>
                <w:rFonts w:ascii="Times New Roman" w:hAnsi="Times New Roman" w:cs="Times New Roman"/>
                <w:sz w:val="24"/>
                <w:szCs w:val="20"/>
              </w:rPr>
              <w:t>VIF</w:t>
            </w:r>
          </w:p>
        </w:tc>
      </w:tr>
      <w:tr w:rsidR="0068048E" w:rsidRPr="0068048E" w14:paraId="2B158CAF" w14:textId="77777777" w:rsidTr="00A57A0C">
        <w:tc>
          <w:tcPr>
            <w:tcW w:w="3119" w:type="dxa"/>
          </w:tcPr>
          <w:p w14:paraId="37CC0A4E" w14:textId="77777777" w:rsidR="0068048E" w:rsidRPr="0068048E" w:rsidRDefault="0068048E" w:rsidP="00D3758D">
            <w:pPr>
              <w:jc w:val="left"/>
              <w:rPr>
                <w:rFonts w:ascii="Times New Roman" w:hAnsi="Times New Roman" w:cs="Times New Roman"/>
                <w:i/>
                <w:sz w:val="24"/>
                <w:szCs w:val="20"/>
              </w:rPr>
            </w:pPr>
            <w:r w:rsidRPr="0068048E">
              <w:rPr>
                <w:rFonts w:ascii="Times New Roman" w:hAnsi="Times New Roman" w:cs="Times New Roman"/>
                <w:i/>
                <w:sz w:val="24"/>
                <w:szCs w:val="20"/>
              </w:rPr>
              <w:t>Independent variables:</w:t>
            </w:r>
          </w:p>
        </w:tc>
        <w:tc>
          <w:tcPr>
            <w:tcW w:w="1843" w:type="dxa"/>
            <w:tcBorders>
              <w:top w:val="single" w:sz="4" w:space="0" w:color="auto"/>
              <w:bottom w:val="single" w:sz="4" w:space="0" w:color="auto"/>
            </w:tcBorders>
          </w:tcPr>
          <w:p w14:paraId="29B424D5"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Model 1</w:t>
            </w:r>
          </w:p>
        </w:tc>
        <w:tc>
          <w:tcPr>
            <w:tcW w:w="1842" w:type="dxa"/>
            <w:tcBorders>
              <w:top w:val="single" w:sz="4" w:space="0" w:color="auto"/>
              <w:bottom w:val="single" w:sz="4" w:space="0" w:color="auto"/>
            </w:tcBorders>
          </w:tcPr>
          <w:p w14:paraId="7EF5D8B1"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Model 2</w:t>
            </w:r>
          </w:p>
        </w:tc>
        <w:tc>
          <w:tcPr>
            <w:tcW w:w="756" w:type="dxa"/>
            <w:vMerge/>
            <w:tcBorders>
              <w:top w:val="nil"/>
              <w:bottom w:val="single" w:sz="4" w:space="0" w:color="auto"/>
            </w:tcBorders>
          </w:tcPr>
          <w:p w14:paraId="3886EBEC" w14:textId="77777777" w:rsidR="0068048E" w:rsidRPr="0068048E" w:rsidRDefault="0068048E" w:rsidP="00D3758D">
            <w:pPr>
              <w:jc w:val="center"/>
              <w:rPr>
                <w:rFonts w:ascii="Times New Roman" w:hAnsi="Times New Roman" w:cs="Times New Roman"/>
                <w:sz w:val="24"/>
                <w:szCs w:val="20"/>
              </w:rPr>
            </w:pPr>
          </w:p>
        </w:tc>
      </w:tr>
      <w:tr w:rsidR="0068048E" w:rsidRPr="0068048E" w14:paraId="5F651934" w14:textId="77777777" w:rsidTr="00A57A0C">
        <w:tc>
          <w:tcPr>
            <w:tcW w:w="3119" w:type="dxa"/>
            <w:vAlign w:val="center"/>
          </w:tcPr>
          <w:p w14:paraId="74C2E824"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4"/>
                <w:szCs w:val="20"/>
              </w:rPr>
            </w:pPr>
            <w:r w:rsidRPr="0068048E">
              <w:rPr>
                <w:rFonts w:ascii="Times New Roman" w:hAnsi="Times New Roman" w:cs="Times New Roman"/>
                <w:color w:val="000000"/>
                <w:sz w:val="24"/>
                <w:szCs w:val="20"/>
              </w:rPr>
              <w:t xml:space="preserve">Firm ownership </w:t>
            </w:r>
          </w:p>
        </w:tc>
        <w:tc>
          <w:tcPr>
            <w:tcW w:w="1843" w:type="dxa"/>
            <w:tcBorders>
              <w:top w:val="single" w:sz="4" w:space="0" w:color="auto"/>
            </w:tcBorders>
          </w:tcPr>
          <w:p w14:paraId="7450B3B9"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.087(1.229)</w:t>
            </w:r>
          </w:p>
        </w:tc>
        <w:tc>
          <w:tcPr>
            <w:tcW w:w="1842" w:type="dxa"/>
            <w:tcBorders>
              <w:top w:val="single" w:sz="4" w:space="0" w:color="auto"/>
            </w:tcBorders>
          </w:tcPr>
          <w:p w14:paraId="570BA9C8"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.044(.693)</w:t>
            </w:r>
          </w:p>
        </w:tc>
        <w:tc>
          <w:tcPr>
            <w:tcW w:w="756" w:type="dxa"/>
            <w:tcBorders>
              <w:top w:val="single" w:sz="4" w:space="0" w:color="auto"/>
            </w:tcBorders>
          </w:tcPr>
          <w:p w14:paraId="757D34F2"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1.149</w:t>
            </w:r>
          </w:p>
        </w:tc>
      </w:tr>
      <w:tr w:rsidR="0068048E" w:rsidRPr="0068048E" w14:paraId="125E1E66" w14:textId="77777777" w:rsidTr="00A57A0C">
        <w:tc>
          <w:tcPr>
            <w:tcW w:w="3119" w:type="dxa"/>
            <w:vAlign w:val="center"/>
          </w:tcPr>
          <w:p w14:paraId="4484D24E"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4"/>
                <w:szCs w:val="20"/>
              </w:rPr>
            </w:pPr>
            <w:r w:rsidRPr="0068048E">
              <w:rPr>
                <w:rFonts w:ascii="Times New Roman" w:hAnsi="Times New Roman" w:cs="Times New Roman"/>
                <w:color w:val="000000"/>
                <w:sz w:val="24"/>
                <w:szCs w:val="20"/>
              </w:rPr>
              <w:t xml:space="preserve">Firm industry </w:t>
            </w:r>
          </w:p>
        </w:tc>
        <w:tc>
          <w:tcPr>
            <w:tcW w:w="1843" w:type="dxa"/>
          </w:tcPr>
          <w:p w14:paraId="3684E230"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-.293(-4.298)</w:t>
            </w:r>
            <w:r w:rsidRPr="0068048E">
              <w:rPr>
                <w:rFonts w:ascii="Times New Roman" w:hAnsi="Times New Roman" w:cs="Times New Roman"/>
                <w:sz w:val="20"/>
                <w:szCs w:val="24"/>
                <w:vertAlign w:val="superscript"/>
              </w:rPr>
              <w:t xml:space="preserve"> </w:t>
            </w:r>
            <w:r w:rsidRPr="0068048E">
              <w:rPr>
                <w:rFonts w:ascii="Times New Roman" w:hAnsi="Times New Roman" w:cs="Times New Roman"/>
                <w:sz w:val="24"/>
                <w:szCs w:val="20"/>
                <w:vertAlign w:val="superscript"/>
              </w:rPr>
              <w:t>***</w:t>
            </w:r>
          </w:p>
        </w:tc>
        <w:tc>
          <w:tcPr>
            <w:tcW w:w="1842" w:type="dxa"/>
          </w:tcPr>
          <w:p w14:paraId="22E61BD6"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-.215(-3.469)</w:t>
            </w:r>
            <w:r w:rsidRPr="0068048E">
              <w:rPr>
                <w:rFonts w:ascii="Times New Roman" w:hAnsi="Times New Roman" w:cs="Times New Roman"/>
                <w:sz w:val="20"/>
                <w:szCs w:val="24"/>
                <w:vertAlign w:val="superscript"/>
              </w:rPr>
              <w:t xml:space="preserve"> </w:t>
            </w:r>
            <w:r w:rsidRPr="0068048E">
              <w:rPr>
                <w:rFonts w:ascii="Times New Roman" w:hAnsi="Times New Roman" w:cs="Times New Roman"/>
                <w:sz w:val="24"/>
                <w:szCs w:val="20"/>
                <w:vertAlign w:val="superscript"/>
              </w:rPr>
              <w:t>***</w:t>
            </w:r>
          </w:p>
        </w:tc>
        <w:tc>
          <w:tcPr>
            <w:tcW w:w="756" w:type="dxa"/>
          </w:tcPr>
          <w:p w14:paraId="70C6B6C2"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1.091</w:t>
            </w:r>
          </w:p>
        </w:tc>
      </w:tr>
      <w:tr w:rsidR="0068048E" w:rsidRPr="0068048E" w14:paraId="53BBE04A" w14:textId="77777777" w:rsidTr="00A57A0C">
        <w:tc>
          <w:tcPr>
            <w:tcW w:w="3119" w:type="dxa"/>
            <w:vAlign w:val="center"/>
          </w:tcPr>
          <w:p w14:paraId="3FC0F483"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4"/>
                <w:szCs w:val="20"/>
              </w:rPr>
            </w:pPr>
            <w:r w:rsidRPr="0068048E">
              <w:rPr>
                <w:rFonts w:ascii="Times New Roman" w:hAnsi="Times New Roman" w:cs="Times New Roman"/>
                <w:color w:val="000000"/>
                <w:sz w:val="24"/>
                <w:szCs w:val="20"/>
              </w:rPr>
              <w:t>Firm age</w:t>
            </w:r>
          </w:p>
        </w:tc>
        <w:tc>
          <w:tcPr>
            <w:tcW w:w="1843" w:type="dxa"/>
          </w:tcPr>
          <w:p w14:paraId="68712E0A"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.152(2.156)</w:t>
            </w:r>
            <w:r w:rsidRPr="0068048E">
              <w:rPr>
                <w:rFonts w:ascii="Times New Roman" w:hAnsi="Times New Roman" w:cs="Times New Roman"/>
                <w:sz w:val="20"/>
                <w:szCs w:val="24"/>
                <w:vertAlign w:val="superscript"/>
              </w:rPr>
              <w:t xml:space="preserve"> </w:t>
            </w:r>
            <w:r w:rsidRPr="0068048E">
              <w:rPr>
                <w:rFonts w:ascii="Times New Roman" w:hAnsi="Times New Roman" w:cs="Times New Roman"/>
                <w:sz w:val="24"/>
                <w:szCs w:val="20"/>
                <w:vertAlign w:val="superscript"/>
              </w:rPr>
              <w:t>*</w:t>
            </w:r>
          </w:p>
        </w:tc>
        <w:tc>
          <w:tcPr>
            <w:tcW w:w="1842" w:type="dxa"/>
          </w:tcPr>
          <w:p w14:paraId="5900176A"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.056(.874)</w:t>
            </w:r>
          </w:p>
        </w:tc>
        <w:tc>
          <w:tcPr>
            <w:tcW w:w="756" w:type="dxa"/>
          </w:tcPr>
          <w:p w14:paraId="738F18EB"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1.684</w:t>
            </w:r>
          </w:p>
        </w:tc>
      </w:tr>
      <w:tr w:rsidR="0068048E" w:rsidRPr="0068048E" w14:paraId="64563A8C" w14:textId="77777777" w:rsidTr="00A57A0C">
        <w:tc>
          <w:tcPr>
            <w:tcW w:w="3119" w:type="dxa"/>
            <w:vAlign w:val="center"/>
          </w:tcPr>
          <w:p w14:paraId="69984688"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4"/>
                <w:szCs w:val="20"/>
              </w:rPr>
            </w:pPr>
            <w:r w:rsidRPr="0068048E">
              <w:rPr>
                <w:rFonts w:ascii="Times New Roman" w:hAnsi="Times New Roman" w:cs="Times New Roman"/>
                <w:color w:val="000000"/>
                <w:sz w:val="24"/>
                <w:szCs w:val="20"/>
              </w:rPr>
              <w:t>Firm size</w:t>
            </w:r>
          </w:p>
        </w:tc>
        <w:tc>
          <w:tcPr>
            <w:tcW w:w="1843" w:type="dxa"/>
          </w:tcPr>
          <w:p w14:paraId="11D6AC78"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.131(1.844)</w:t>
            </w:r>
            <w:r w:rsidRPr="0068048E">
              <w:rPr>
                <w:rFonts w:ascii="Times New Roman" w:hAnsi="Times New Roman" w:cs="Times New Roman"/>
                <w:sz w:val="20"/>
                <w:szCs w:val="24"/>
                <w:vertAlign w:val="superscript"/>
              </w:rPr>
              <w:t xml:space="preserve"> </w:t>
            </w:r>
            <w:r w:rsidRPr="0068048E">
              <w:rPr>
                <w:rFonts w:ascii="Times New Roman" w:hAnsi="Times New Roman" w:cs="Times New Roman"/>
                <w:sz w:val="24"/>
                <w:szCs w:val="20"/>
                <w:vertAlign w:val="superscript"/>
              </w:rPr>
              <w:t>*</w:t>
            </w:r>
          </w:p>
        </w:tc>
        <w:tc>
          <w:tcPr>
            <w:tcW w:w="1842" w:type="dxa"/>
          </w:tcPr>
          <w:p w14:paraId="73A341FF"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.168(2.638)</w:t>
            </w:r>
            <w:r w:rsidRPr="0068048E">
              <w:rPr>
                <w:rFonts w:ascii="Times New Roman" w:hAnsi="Times New Roman" w:cs="Times New Roman"/>
                <w:sz w:val="20"/>
                <w:szCs w:val="24"/>
                <w:vertAlign w:val="superscript"/>
              </w:rPr>
              <w:t xml:space="preserve"> </w:t>
            </w:r>
            <w:r w:rsidRPr="0068048E">
              <w:rPr>
                <w:rFonts w:ascii="Times New Roman" w:hAnsi="Times New Roman" w:cs="Times New Roman"/>
                <w:sz w:val="24"/>
                <w:szCs w:val="20"/>
                <w:vertAlign w:val="superscript"/>
              </w:rPr>
              <w:t>**</w:t>
            </w:r>
          </w:p>
        </w:tc>
        <w:tc>
          <w:tcPr>
            <w:tcW w:w="756" w:type="dxa"/>
          </w:tcPr>
          <w:p w14:paraId="5927BBA3"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1.184</w:t>
            </w:r>
          </w:p>
        </w:tc>
      </w:tr>
      <w:tr w:rsidR="0068048E" w:rsidRPr="0068048E" w14:paraId="5459F65A" w14:textId="77777777" w:rsidTr="00A57A0C">
        <w:tc>
          <w:tcPr>
            <w:tcW w:w="3119" w:type="dxa"/>
            <w:vAlign w:val="center"/>
          </w:tcPr>
          <w:p w14:paraId="5B1100FF"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4"/>
                <w:szCs w:val="20"/>
              </w:rPr>
            </w:pPr>
          </w:p>
        </w:tc>
        <w:tc>
          <w:tcPr>
            <w:tcW w:w="1843" w:type="dxa"/>
            <w:vAlign w:val="center"/>
          </w:tcPr>
          <w:p w14:paraId="3660254F" w14:textId="77777777" w:rsidR="0068048E" w:rsidRPr="0068048E" w:rsidRDefault="0068048E" w:rsidP="00D3758D">
            <w:pPr>
              <w:jc w:val="center"/>
              <w:rPr>
                <w:rFonts w:ascii="Times New Roman" w:hAnsi="Times New Roman" w:cs="Times New Roman"/>
                <w:sz w:val="24"/>
                <w:szCs w:val="20"/>
              </w:rPr>
            </w:pPr>
          </w:p>
        </w:tc>
        <w:tc>
          <w:tcPr>
            <w:tcW w:w="1842" w:type="dxa"/>
            <w:vAlign w:val="center"/>
          </w:tcPr>
          <w:p w14:paraId="2184060B" w14:textId="77777777" w:rsidR="0068048E" w:rsidRPr="0068048E" w:rsidRDefault="0068048E" w:rsidP="00D3758D">
            <w:pPr>
              <w:jc w:val="center"/>
              <w:rPr>
                <w:rFonts w:ascii="Times New Roman" w:hAnsi="Times New Roman" w:cs="Times New Roman"/>
                <w:sz w:val="24"/>
                <w:szCs w:val="20"/>
              </w:rPr>
            </w:pPr>
          </w:p>
        </w:tc>
        <w:tc>
          <w:tcPr>
            <w:tcW w:w="756" w:type="dxa"/>
          </w:tcPr>
          <w:p w14:paraId="60E88C44" w14:textId="77777777" w:rsidR="0068048E" w:rsidRPr="0068048E" w:rsidRDefault="0068048E" w:rsidP="00D3758D">
            <w:pPr>
              <w:jc w:val="center"/>
              <w:rPr>
                <w:rFonts w:ascii="Times New Roman" w:hAnsi="Times New Roman" w:cs="Times New Roman"/>
                <w:sz w:val="24"/>
                <w:szCs w:val="20"/>
              </w:rPr>
            </w:pPr>
          </w:p>
        </w:tc>
      </w:tr>
      <w:tr w:rsidR="0068048E" w:rsidRPr="0068048E" w14:paraId="23A79D19" w14:textId="77777777" w:rsidTr="00A57A0C">
        <w:tc>
          <w:tcPr>
            <w:tcW w:w="3119" w:type="dxa"/>
            <w:vAlign w:val="center"/>
          </w:tcPr>
          <w:p w14:paraId="1A4CB8E2"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4"/>
                <w:szCs w:val="20"/>
              </w:rPr>
            </w:pPr>
            <w:r w:rsidRPr="0068048E">
              <w:rPr>
                <w:rFonts w:ascii="Times New Roman" w:hAnsi="Times New Roman" w:cs="Times New Roman"/>
                <w:color w:val="000000"/>
                <w:sz w:val="24"/>
                <w:szCs w:val="20"/>
              </w:rPr>
              <w:t>Primary stakeholders</w:t>
            </w:r>
          </w:p>
        </w:tc>
        <w:tc>
          <w:tcPr>
            <w:tcW w:w="1843" w:type="dxa"/>
            <w:vAlign w:val="center"/>
          </w:tcPr>
          <w:p w14:paraId="0C5D75F2" w14:textId="77777777" w:rsidR="0068048E" w:rsidRPr="0068048E" w:rsidRDefault="0068048E" w:rsidP="00D3758D">
            <w:pPr>
              <w:jc w:val="center"/>
              <w:rPr>
                <w:rFonts w:ascii="Times New Roman" w:hAnsi="Times New Roman" w:cs="Times New Roman"/>
                <w:sz w:val="24"/>
                <w:szCs w:val="20"/>
              </w:rPr>
            </w:pPr>
          </w:p>
        </w:tc>
        <w:tc>
          <w:tcPr>
            <w:tcW w:w="1842" w:type="dxa"/>
          </w:tcPr>
          <w:p w14:paraId="78826F18" w14:textId="77777777" w:rsidR="0068048E" w:rsidRPr="0068048E" w:rsidRDefault="0068048E" w:rsidP="00D3758D">
            <w:pPr>
              <w:jc w:val="center"/>
              <w:rPr>
                <w:rFonts w:ascii="Times New Roman" w:hAnsi="Times New Roman" w:cs="Times New Roman"/>
                <w:sz w:val="24"/>
                <w:szCs w:val="20"/>
                <w:vertAlign w:val="superscript"/>
              </w:rPr>
            </w:pPr>
            <w:r w:rsidRPr="0068048E">
              <w:rPr>
                <w:rFonts w:ascii="Times New Roman" w:hAnsi="Times New Roman" w:cs="Times New Roman"/>
                <w:sz w:val="24"/>
                <w:szCs w:val="20"/>
              </w:rPr>
              <w:t>.338(4.074)</w:t>
            </w:r>
            <w:r w:rsidRPr="0068048E">
              <w:rPr>
                <w:rFonts w:ascii="Times New Roman" w:hAnsi="Times New Roman" w:cs="Times New Roman"/>
                <w:sz w:val="20"/>
                <w:szCs w:val="24"/>
                <w:vertAlign w:val="superscript"/>
              </w:rPr>
              <w:t xml:space="preserve"> </w:t>
            </w:r>
            <w:r w:rsidRPr="0068048E">
              <w:rPr>
                <w:rFonts w:ascii="Times New Roman" w:hAnsi="Times New Roman" w:cs="Times New Roman"/>
                <w:sz w:val="24"/>
                <w:szCs w:val="20"/>
                <w:vertAlign w:val="superscript"/>
              </w:rPr>
              <w:t>***</w:t>
            </w:r>
          </w:p>
        </w:tc>
        <w:tc>
          <w:tcPr>
            <w:tcW w:w="756" w:type="dxa"/>
          </w:tcPr>
          <w:p w14:paraId="3EECF609"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2.063</w:t>
            </w:r>
          </w:p>
        </w:tc>
      </w:tr>
      <w:tr w:rsidR="0068048E" w:rsidRPr="0068048E" w14:paraId="594616D9" w14:textId="77777777" w:rsidTr="00A57A0C">
        <w:tc>
          <w:tcPr>
            <w:tcW w:w="3119" w:type="dxa"/>
            <w:vAlign w:val="center"/>
          </w:tcPr>
          <w:p w14:paraId="70429C26"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4"/>
                <w:szCs w:val="20"/>
              </w:rPr>
            </w:pPr>
            <w:r w:rsidRPr="0068048E">
              <w:rPr>
                <w:rFonts w:ascii="Times New Roman" w:hAnsi="Times New Roman" w:cs="Times New Roman"/>
                <w:color w:val="000000"/>
                <w:sz w:val="24"/>
                <w:szCs w:val="20"/>
              </w:rPr>
              <w:t>Secondary stakeholders</w:t>
            </w:r>
          </w:p>
        </w:tc>
        <w:tc>
          <w:tcPr>
            <w:tcW w:w="1843" w:type="dxa"/>
            <w:vAlign w:val="center"/>
          </w:tcPr>
          <w:p w14:paraId="466D565D" w14:textId="77777777" w:rsidR="0068048E" w:rsidRPr="0068048E" w:rsidRDefault="0068048E" w:rsidP="00D3758D">
            <w:pPr>
              <w:jc w:val="center"/>
              <w:rPr>
                <w:rFonts w:ascii="Times New Roman" w:hAnsi="Times New Roman" w:cs="Times New Roman"/>
                <w:sz w:val="24"/>
                <w:szCs w:val="20"/>
              </w:rPr>
            </w:pPr>
          </w:p>
        </w:tc>
        <w:tc>
          <w:tcPr>
            <w:tcW w:w="1842" w:type="dxa"/>
          </w:tcPr>
          <w:p w14:paraId="6B9711AA" w14:textId="77777777" w:rsidR="0068048E" w:rsidRPr="0068048E" w:rsidRDefault="0068048E" w:rsidP="00D3758D">
            <w:pPr>
              <w:jc w:val="center"/>
              <w:rPr>
                <w:rFonts w:ascii="Times New Roman" w:hAnsi="Times New Roman" w:cs="Times New Roman"/>
                <w:sz w:val="24"/>
                <w:szCs w:val="20"/>
                <w:vertAlign w:val="superscript"/>
              </w:rPr>
            </w:pPr>
            <w:r w:rsidRPr="0068048E">
              <w:rPr>
                <w:rFonts w:ascii="Times New Roman" w:hAnsi="Times New Roman" w:cs="Times New Roman"/>
                <w:sz w:val="24"/>
                <w:szCs w:val="20"/>
              </w:rPr>
              <w:t>.132(1.593)</w:t>
            </w:r>
          </w:p>
        </w:tc>
        <w:tc>
          <w:tcPr>
            <w:tcW w:w="756" w:type="dxa"/>
          </w:tcPr>
          <w:p w14:paraId="1D8D8578"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1.950</w:t>
            </w:r>
          </w:p>
        </w:tc>
      </w:tr>
      <w:tr w:rsidR="0068048E" w:rsidRPr="0068048E" w14:paraId="712BFAFC" w14:textId="77777777" w:rsidTr="00A57A0C">
        <w:tc>
          <w:tcPr>
            <w:tcW w:w="3119" w:type="dxa"/>
          </w:tcPr>
          <w:p w14:paraId="70E75CE5" w14:textId="77777777" w:rsidR="0068048E" w:rsidRPr="0068048E" w:rsidRDefault="0068048E" w:rsidP="00D3758D">
            <w:pPr>
              <w:jc w:val="left"/>
              <w:rPr>
                <w:rFonts w:ascii="Times New Roman" w:hAnsi="Times New Roman" w:cs="Times New Roman"/>
                <w:sz w:val="24"/>
                <w:szCs w:val="20"/>
              </w:rPr>
            </w:pPr>
          </w:p>
        </w:tc>
        <w:tc>
          <w:tcPr>
            <w:tcW w:w="1843" w:type="dxa"/>
            <w:vAlign w:val="center"/>
          </w:tcPr>
          <w:p w14:paraId="76E3A3C4" w14:textId="77777777" w:rsidR="0068048E" w:rsidRPr="0068048E" w:rsidRDefault="0068048E" w:rsidP="00D3758D">
            <w:pPr>
              <w:jc w:val="center"/>
              <w:rPr>
                <w:rFonts w:ascii="Times New Roman" w:hAnsi="Times New Roman" w:cs="Times New Roman"/>
                <w:sz w:val="24"/>
                <w:szCs w:val="20"/>
              </w:rPr>
            </w:pPr>
          </w:p>
        </w:tc>
        <w:tc>
          <w:tcPr>
            <w:tcW w:w="1842" w:type="dxa"/>
            <w:vAlign w:val="center"/>
          </w:tcPr>
          <w:p w14:paraId="160E89AC" w14:textId="77777777" w:rsidR="0068048E" w:rsidRPr="0068048E" w:rsidRDefault="0068048E" w:rsidP="00D3758D">
            <w:pPr>
              <w:jc w:val="center"/>
              <w:rPr>
                <w:rFonts w:ascii="Times New Roman" w:hAnsi="Times New Roman" w:cs="Times New Roman"/>
                <w:sz w:val="24"/>
                <w:szCs w:val="20"/>
              </w:rPr>
            </w:pPr>
          </w:p>
        </w:tc>
        <w:tc>
          <w:tcPr>
            <w:tcW w:w="756" w:type="dxa"/>
          </w:tcPr>
          <w:p w14:paraId="46C43B83" w14:textId="77777777" w:rsidR="0068048E" w:rsidRPr="0068048E" w:rsidRDefault="0068048E" w:rsidP="00D3758D">
            <w:pPr>
              <w:jc w:val="center"/>
              <w:rPr>
                <w:rFonts w:ascii="Times New Roman" w:hAnsi="Times New Roman" w:cs="Times New Roman"/>
                <w:sz w:val="24"/>
                <w:szCs w:val="20"/>
              </w:rPr>
            </w:pPr>
          </w:p>
        </w:tc>
      </w:tr>
      <w:tr w:rsidR="0068048E" w:rsidRPr="0068048E" w14:paraId="2B84D75E" w14:textId="77777777" w:rsidTr="00A57A0C">
        <w:tc>
          <w:tcPr>
            <w:tcW w:w="3119" w:type="dxa"/>
          </w:tcPr>
          <w:p w14:paraId="3F48930D" w14:textId="77777777" w:rsidR="0068048E" w:rsidRPr="0068048E" w:rsidRDefault="0068048E" w:rsidP="00D3758D">
            <w:pPr>
              <w:jc w:val="left"/>
              <w:rPr>
                <w:rFonts w:ascii="Times New Roman" w:hAnsi="Times New Roman" w:cs="Times New Roman"/>
                <w:i/>
                <w:sz w:val="24"/>
                <w:szCs w:val="20"/>
              </w:rPr>
            </w:pPr>
            <w:r w:rsidRPr="0068048E">
              <w:rPr>
                <w:rFonts w:ascii="Times New Roman" w:hAnsi="Times New Roman" w:cs="Times New Roman"/>
                <w:i/>
                <w:sz w:val="24"/>
                <w:szCs w:val="20"/>
              </w:rPr>
              <w:t>R</w:t>
            </w:r>
            <w:r w:rsidRPr="0068048E">
              <w:rPr>
                <w:rFonts w:ascii="Times New Roman" w:hAnsi="Times New Roman" w:cs="Times New Roman"/>
                <w:i/>
                <w:sz w:val="24"/>
                <w:szCs w:val="20"/>
                <w:vertAlign w:val="superscript"/>
              </w:rPr>
              <w:t>2</w:t>
            </w:r>
          </w:p>
        </w:tc>
        <w:tc>
          <w:tcPr>
            <w:tcW w:w="1843" w:type="dxa"/>
            <w:vAlign w:val="center"/>
          </w:tcPr>
          <w:p w14:paraId="5E3E3D27"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.179</w:t>
            </w:r>
          </w:p>
        </w:tc>
        <w:tc>
          <w:tcPr>
            <w:tcW w:w="1842" w:type="dxa"/>
            <w:vAlign w:val="center"/>
          </w:tcPr>
          <w:p w14:paraId="14BCDC6F"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.353</w:t>
            </w:r>
          </w:p>
        </w:tc>
        <w:tc>
          <w:tcPr>
            <w:tcW w:w="756" w:type="dxa"/>
          </w:tcPr>
          <w:p w14:paraId="2C614AF1" w14:textId="77777777" w:rsidR="0068048E" w:rsidRPr="0068048E" w:rsidRDefault="0068048E" w:rsidP="00D3758D">
            <w:pPr>
              <w:jc w:val="center"/>
              <w:rPr>
                <w:rFonts w:ascii="Times New Roman" w:hAnsi="Times New Roman" w:cs="Times New Roman"/>
                <w:sz w:val="24"/>
                <w:szCs w:val="20"/>
              </w:rPr>
            </w:pPr>
          </w:p>
        </w:tc>
      </w:tr>
      <w:tr w:rsidR="0068048E" w:rsidRPr="0068048E" w14:paraId="3A2D981C" w14:textId="77777777" w:rsidTr="00A57A0C">
        <w:tc>
          <w:tcPr>
            <w:tcW w:w="3119" w:type="dxa"/>
          </w:tcPr>
          <w:p w14:paraId="2247067E" w14:textId="77777777" w:rsidR="0068048E" w:rsidRPr="0068048E" w:rsidRDefault="0068048E" w:rsidP="00D3758D">
            <w:pPr>
              <w:jc w:val="left"/>
              <w:rPr>
                <w:rFonts w:ascii="Times New Roman" w:hAnsi="Times New Roman" w:cs="Times New Roman"/>
                <w:i/>
                <w:sz w:val="24"/>
                <w:szCs w:val="20"/>
              </w:rPr>
            </w:pPr>
            <w:r w:rsidRPr="0068048E">
              <w:rPr>
                <w:rFonts w:ascii="Times New Roman" w:hAnsi="Times New Roman" w:cs="Times New Roman"/>
                <w:i/>
                <w:sz w:val="24"/>
                <w:szCs w:val="20"/>
              </w:rPr>
              <w:t>∆ R</w:t>
            </w:r>
          </w:p>
        </w:tc>
        <w:tc>
          <w:tcPr>
            <w:tcW w:w="1843" w:type="dxa"/>
            <w:vAlign w:val="center"/>
          </w:tcPr>
          <w:p w14:paraId="19D0E558" w14:textId="77777777" w:rsidR="0068048E" w:rsidRPr="0068048E" w:rsidRDefault="0068048E" w:rsidP="00D3758D">
            <w:pPr>
              <w:jc w:val="center"/>
              <w:rPr>
                <w:rFonts w:ascii="Times New Roman" w:hAnsi="Times New Roman" w:cs="Times New Roman"/>
                <w:sz w:val="24"/>
                <w:szCs w:val="20"/>
              </w:rPr>
            </w:pPr>
          </w:p>
        </w:tc>
        <w:tc>
          <w:tcPr>
            <w:tcW w:w="1842" w:type="dxa"/>
            <w:vAlign w:val="center"/>
          </w:tcPr>
          <w:p w14:paraId="7DFB2513"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.174</w:t>
            </w:r>
          </w:p>
        </w:tc>
        <w:tc>
          <w:tcPr>
            <w:tcW w:w="756" w:type="dxa"/>
          </w:tcPr>
          <w:p w14:paraId="26CA4E61" w14:textId="77777777" w:rsidR="0068048E" w:rsidRPr="0068048E" w:rsidRDefault="0068048E" w:rsidP="00D3758D">
            <w:pPr>
              <w:jc w:val="center"/>
              <w:rPr>
                <w:rFonts w:ascii="Times New Roman" w:hAnsi="Times New Roman" w:cs="Times New Roman"/>
                <w:sz w:val="24"/>
                <w:szCs w:val="20"/>
              </w:rPr>
            </w:pPr>
          </w:p>
        </w:tc>
      </w:tr>
      <w:tr w:rsidR="0068048E" w:rsidRPr="0068048E" w14:paraId="40E275FC" w14:textId="77777777" w:rsidTr="00A57A0C">
        <w:tc>
          <w:tcPr>
            <w:tcW w:w="3119" w:type="dxa"/>
          </w:tcPr>
          <w:p w14:paraId="02313ED8" w14:textId="77777777" w:rsidR="0068048E" w:rsidRPr="0068048E" w:rsidRDefault="0068048E" w:rsidP="00D3758D">
            <w:pPr>
              <w:jc w:val="left"/>
              <w:rPr>
                <w:rFonts w:ascii="Times New Roman" w:hAnsi="Times New Roman" w:cs="Times New Roman"/>
                <w:i/>
                <w:sz w:val="24"/>
                <w:szCs w:val="20"/>
              </w:rPr>
            </w:pPr>
            <w:r w:rsidRPr="0068048E">
              <w:rPr>
                <w:rFonts w:ascii="Times New Roman" w:hAnsi="Times New Roman" w:cs="Times New Roman"/>
                <w:i/>
                <w:sz w:val="24"/>
                <w:szCs w:val="20"/>
              </w:rPr>
              <w:t>F</w:t>
            </w:r>
          </w:p>
        </w:tc>
        <w:tc>
          <w:tcPr>
            <w:tcW w:w="1843" w:type="dxa"/>
            <w:vAlign w:val="center"/>
          </w:tcPr>
          <w:p w14:paraId="3644A1B0"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10.057</w:t>
            </w:r>
            <w:r w:rsidRPr="0068048E">
              <w:rPr>
                <w:rFonts w:ascii="Times New Roman" w:hAnsi="Times New Roman" w:cs="Times New Roman"/>
                <w:sz w:val="24"/>
                <w:szCs w:val="20"/>
                <w:vertAlign w:val="superscript"/>
              </w:rPr>
              <w:t>***</w:t>
            </w:r>
          </w:p>
        </w:tc>
        <w:tc>
          <w:tcPr>
            <w:tcW w:w="1842" w:type="dxa"/>
            <w:vAlign w:val="center"/>
          </w:tcPr>
          <w:p w14:paraId="01FB9FC8" w14:textId="77777777" w:rsidR="0068048E" w:rsidRPr="0068048E" w:rsidRDefault="0068048E" w:rsidP="00D3758D">
            <w:pPr>
              <w:jc w:val="center"/>
              <w:rPr>
                <w:rFonts w:ascii="Times New Roman" w:hAnsi="Times New Roman" w:cs="Times New Roman"/>
                <w:sz w:val="24"/>
                <w:szCs w:val="20"/>
              </w:rPr>
            </w:pPr>
            <w:r w:rsidRPr="0068048E">
              <w:rPr>
                <w:rFonts w:ascii="Times New Roman" w:hAnsi="Times New Roman" w:cs="Times New Roman"/>
                <w:sz w:val="24"/>
                <w:szCs w:val="20"/>
              </w:rPr>
              <w:t>16.605</w:t>
            </w:r>
            <w:r w:rsidRPr="0068048E">
              <w:rPr>
                <w:rFonts w:ascii="Times New Roman" w:hAnsi="Times New Roman" w:cs="Times New Roman"/>
                <w:sz w:val="24"/>
                <w:szCs w:val="20"/>
                <w:vertAlign w:val="superscript"/>
              </w:rPr>
              <w:t>***</w:t>
            </w:r>
          </w:p>
        </w:tc>
        <w:tc>
          <w:tcPr>
            <w:tcW w:w="756" w:type="dxa"/>
          </w:tcPr>
          <w:p w14:paraId="2D2D60AC" w14:textId="77777777" w:rsidR="0068048E" w:rsidRPr="0068048E" w:rsidRDefault="0068048E" w:rsidP="00D3758D">
            <w:pPr>
              <w:jc w:val="center"/>
              <w:rPr>
                <w:rFonts w:ascii="Times New Roman" w:hAnsi="Times New Roman" w:cs="Times New Roman"/>
                <w:sz w:val="24"/>
                <w:szCs w:val="20"/>
              </w:rPr>
            </w:pPr>
          </w:p>
        </w:tc>
      </w:tr>
      <w:tr w:rsidR="0068048E" w:rsidRPr="0068048E" w14:paraId="7C78CAE8" w14:textId="77777777" w:rsidTr="00A57A0C">
        <w:tc>
          <w:tcPr>
            <w:tcW w:w="3119" w:type="dxa"/>
          </w:tcPr>
          <w:p w14:paraId="4AD52AAC" w14:textId="77777777" w:rsidR="0068048E" w:rsidRPr="0068048E" w:rsidRDefault="0068048E" w:rsidP="00D3758D">
            <w:pPr>
              <w:jc w:val="left"/>
              <w:rPr>
                <w:rFonts w:ascii="Times New Roman" w:hAnsi="Times New Roman" w:cs="Times New Roman"/>
                <w:i/>
                <w:sz w:val="24"/>
                <w:szCs w:val="20"/>
              </w:rPr>
            </w:pPr>
            <w:r w:rsidRPr="0068048E">
              <w:rPr>
                <w:rFonts w:ascii="Times New Roman" w:hAnsi="Times New Roman" w:cs="Times New Roman"/>
                <w:i/>
                <w:sz w:val="24"/>
                <w:szCs w:val="20"/>
              </w:rPr>
              <w:t>F of ∆ R</w:t>
            </w:r>
            <w:r w:rsidRPr="0068048E">
              <w:rPr>
                <w:rFonts w:ascii="Times New Roman" w:hAnsi="Times New Roman" w:cs="Times New Roman"/>
                <w:i/>
                <w:sz w:val="24"/>
                <w:szCs w:val="20"/>
                <w:vertAlign w:val="superscript"/>
              </w:rPr>
              <w:t>2</w:t>
            </w:r>
            <w:r w:rsidRPr="0068048E">
              <w:rPr>
                <w:rFonts w:ascii="Times New Roman" w:hAnsi="Times New Roman" w:cs="Times New Roman"/>
                <w:i/>
                <w:sz w:val="24"/>
                <w:szCs w:val="20"/>
              </w:rPr>
              <w:t xml:space="preserve"> </w:t>
            </w:r>
          </w:p>
        </w:tc>
        <w:tc>
          <w:tcPr>
            <w:tcW w:w="1843" w:type="dxa"/>
            <w:vAlign w:val="center"/>
          </w:tcPr>
          <w:p w14:paraId="6ED2F86D" w14:textId="77777777" w:rsidR="0068048E" w:rsidRPr="0068048E" w:rsidRDefault="0068048E" w:rsidP="00D3758D">
            <w:pPr>
              <w:jc w:val="center"/>
              <w:rPr>
                <w:rFonts w:ascii="Times New Roman" w:hAnsi="Times New Roman" w:cs="Times New Roman"/>
                <w:sz w:val="24"/>
                <w:szCs w:val="20"/>
              </w:rPr>
            </w:pPr>
          </w:p>
        </w:tc>
        <w:tc>
          <w:tcPr>
            <w:tcW w:w="1842" w:type="dxa"/>
            <w:vAlign w:val="center"/>
          </w:tcPr>
          <w:p w14:paraId="2E9155AD" w14:textId="77777777" w:rsidR="0068048E" w:rsidRPr="0068048E" w:rsidRDefault="0068048E" w:rsidP="00D3758D">
            <w:pPr>
              <w:jc w:val="center"/>
              <w:rPr>
                <w:rFonts w:ascii="Times New Roman" w:hAnsi="Times New Roman" w:cs="Times New Roman"/>
                <w:sz w:val="24"/>
                <w:szCs w:val="20"/>
                <w:vertAlign w:val="superscript"/>
              </w:rPr>
            </w:pPr>
            <w:r w:rsidRPr="0068048E">
              <w:rPr>
                <w:rFonts w:ascii="Times New Roman" w:hAnsi="Times New Roman" w:cs="Times New Roman"/>
                <w:sz w:val="24"/>
                <w:szCs w:val="20"/>
              </w:rPr>
              <w:t>24.577</w:t>
            </w:r>
            <w:r w:rsidRPr="0068048E">
              <w:rPr>
                <w:rFonts w:ascii="Times New Roman" w:hAnsi="Times New Roman" w:cs="Times New Roman"/>
                <w:sz w:val="24"/>
                <w:szCs w:val="20"/>
                <w:vertAlign w:val="superscript"/>
              </w:rPr>
              <w:t>***</w:t>
            </w:r>
          </w:p>
        </w:tc>
        <w:tc>
          <w:tcPr>
            <w:tcW w:w="756" w:type="dxa"/>
          </w:tcPr>
          <w:p w14:paraId="18908CDD" w14:textId="77777777" w:rsidR="0068048E" w:rsidRPr="0068048E" w:rsidRDefault="0068048E" w:rsidP="00D3758D">
            <w:pPr>
              <w:jc w:val="center"/>
              <w:rPr>
                <w:rFonts w:ascii="Times New Roman" w:hAnsi="Times New Roman" w:cs="Times New Roman"/>
                <w:sz w:val="24"/>
                <w:szCs w:val="20"/>
              </w:rPr>
            </w:pPr>
          </w:p>
        </w:tc>
      </w:tr>
    </w:tbl>
    <w:p w14:paraId="410D1134" w14:textId="77777777" w:rsidR="0068048E" w:rsidRPr="0068048E" w:rsidRDefault="0068048E" w:rsidP="0068048E">
      <w:pPr>
        <w:spacing w:after="0" w:line="240" w:lineRule="auto"/>
        <w:jc w:val="both"/>
        <w:rPr>
          <w:rFonts w:ascii="Times New Roman" w:hAnsi="Times New Roman" w:cs="Times New Roman"/>
          <w:i/>
          <w:sz w:val="20"/>
          <w:szCs w:val="24"/>
        </w:rPr>
      </w:pPr>
      <w:r w:rsidRPr="0068048E">
        <w:rPr>
          <w:rFonts w:ascii="Times New Roman" w:hAnsi="Times New Roman" w:cs="Times New Roman"/>
          <w:i/>
          <w:sz w:val="20"/>
          <w:szCs w:val="24"/>
        </w:rPr>
        <w:t>Notes:</w:t>
      </w:r>
    </w:p>
    <w:p w14:paraId="2D59D986" w14:textId="772159A4" w:rsidR="0068048E" w:rsidRPr="0068048E" w:rsidRDefault="0068048E" w:rsidP="0068048E">
      <w:pPr>
        <w:numPr>
          <w:ilvl w:val="0"/>
          <w:numId w:val="2"/>
        </w:numPr>
        <w:spacing w:after="0" w:line="240" w:lineRule="auto"/>
        <w:contextualSpacing/>
        <w:jc w:val="both"/>
        <w:rPr>
          <w:rFonts w:ascii="Times New Roman" w:hAnsi="Times New Roman" w:cs="Times New Roman"/>
          <w:sz w:val="20"/>
          <w:szCs w:val="24"/>
        </w:rPr>
      </w:pPr>
      <w:r w:rsidRPr="0068048E">
        <w:rPr>
          <w:rFonts w:ascii="Times New Roman" w:hAnsi="Times New Roman" w:cs="Times New Roman"/>
          <w:sz w:val="20"/>
          <w:szCs w:val="24"/>
        </w:rPr>
        <w:t xml:space="preserve">Dependent variable: environmental management </w:t>
      </w:r>
    </w:p>
    <w:p w14:paraId="6AFAB727" w14:textId="77777777" w:rsidR="0068048E" w:rsidRPr="0068048E" w:rsidRDefault="0068048E" w:rsidP="0068048E">
      <w:pPr>
        <w:numPr>
          <w:ilvl w:val="0"/>
          <w:numId w:val="2"/>
        </w:numPr>
        <w:spacing w:after="0" w:line="240" w:lineRule="auto"/>
        <w:contextualSpacing/>
        <w:jc w:val="both"/>
        <w:rPr>
          <w:rFonts w:ascii="Times New Roman" w:hAnsi="Times New Roman" w:cs="Times New Roman"/>
          <w:sz w:val="20"/>
          <w:szCs w:val="24"/>
        </w:rPr>
      </w:pPr>
      <w:r w:rsidRPr="0068048E">
        <w:rPr>
          <w:rFonts w:ascii="Times New Roman" w:hAnsi="Times New Roman" w:cs="Times New Roman"/>
          <w:sz w:val="20"/>
          <w:szCs w:val="24"/>
        </w:rPr>
        <w:t>Hypothesized paths were evaluated at t-value ≥ 1.645 (5%, 1-tail test)</w:t>
      </w:r>
    </w:p>
    <w:p w14:paraId="2F514C54" w14:textId="77777777" w:rsidR="0068048E" w:rsidRPr="0068048E" w:rsidRDefault="0068048E" w:rsidP="0068048E">
      <w:pPr>
        <w:numPr>
          <w:ilvl w:val="0"/>
          <w:numId w:val="2"/>
        </w:numPr>
        <w:spacing w:after="0" w:line="240" w:lineRule="auto"/>
        <w:contextualSpacing/>
        <w:jc w:val="both"/>
        <w:rPr>
          <w:rFonts w:ascii="Times New Roman" w:hAnsi="Times New Roman" w:cs="Times New Roman"/>
          <w:sz w:val="20"/>
          <w:szCs w:val="24"/>
        </w:rPr>
      </w:pPr>
      <w:r w:rsidRPr="0068048E">
        <w:rPr>
          <w:rFonts w:ascii="Times New Roman" w:hAnsi="Times New Roman" w:cs="Times New Roman"/>
          <w:sz w:val="20"/>
          <w:szCs w:val="24"/>
        </w:rPr>
        <w:t xml:space="preserve">Model significant at </w:t>
      </w:r>
      <w:r w:rsidRPr="0068048E">
        <w:rPr>
          <w:rFonts w:ascii="Times New Roman" w:hAnsi="Times New Roman" w:cs="Times New Roman"/>
          <w:sz w:val="20"/>
          <w:szCs w:val="24"/>
          <w:vertAlign w:val="superscript"/>
        </w:rPr>
        <w:t>*</w:t>
      </w:r>
      <w:r w:rsidRPr="0068048E">
        <w:rPr>
          <w:rFonts w:ascii="Times New Roman" w:hAnsi="Times New Roman" w:cs="Times New Roman"/>
          <w:sz w:val="20"/>
          <w:szCs w:val="24"/>
        </w:rPr>
        <w:t xml:space="preserve">p &lt; .05, </w:t>
      </w:r>
      <w:r w:rsidRPr="0068048E">
        <w:rPr>
          <w:rFonts w:ascii="Times New Roman" w:hAnsi="Times New Roman" w:cs="Times New Roman"/>
          <w:sz w:val="20"/>
          <w:szCs w:val="24"/>
          <w:vertAlign w:val="superscript"/>
        </w:rPr>
        <w:t>**</w:t>
      </w:r>
      <w:r w:rsidRPr="0068048E">
        <w:rPr>
          <w:rFonts w:ascii="Times New Roman" w:hAnsi="Times New Roman" w:cs="Times New Roman"/>
          <w:sz w:val="20"/>
          <w:szCs w:val="24"/>
        </w:rPr>
        <w:t xml:space="preserve"> p &lt; .01, </w:t>
      </w:r>
      <w:r w:rsidRPr="0068048E">
        <w:rPr>
          <w:rFonts w:ascii="Times New Roman" w:hAnsi="Times New Roman" w:cs="Times New Roman"/>
          <w:sz w:val="20"/>
          <w:szCs w:val="24"/>
          <w:vertAlign w:val="superscript"/>
        </w:rPr>
        <w:t>***</w:t>
      </w:r>
      <w:r w:rsidRPr="0068048E">
        <w:rPr>
          <w:rFonts w:ascii="Times New Roman" w:hAnsi="Times New Roman" w:cs="Times New Roman"/>
          <w:sz w:val="20"/>
          <w:szCs w:val="24"/>
        </w:rPr>
        <w:t xml:space="preserve"> p &lt; .001</w:t>
      </w:r>
    </w:p>
    <w:p w14:paraId="117A4FE9"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1C585505"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03C25D36" w14:textId="77777777" w:rsidR="001E70BD" w:rsidRPr="001A1623" w:rsidRDefault="001E70BD" w:rsidP="001E70BD">
      <w:pPr>
        <w:autoSpaceDE w:val="0"/>
        <w:autoSpaceDN w:val="0"/>
        <w:adjustRightInd w:val="0"/>
        <w:spacing w:after="0" w:line="400" w:lineRule="atLeast"/>
        <w:rPr>
          <w:rFonts w:ascii="Times New Roman" w:eastAsia="Calibri" w:hAnsi="Times New Roman" w:cs="Times New Roman"/>
          <w:sz w:val="18"/>
          <w:szCs w:val="18"/>
        </w:rPr>
      </w:pPr>
    </w:p>
    <w:p w14:paraId="527EA387" w14:textId="77777777" w:rsidR="001E70BD" w:rsidRPr="001A1623" w:rsidRDefault="001E70BD" w:rsidP="001E70BD">
      <w:pPr>
        <w:spacing w:after="0" w:line="240" w:lineRule="auto"/>
        <w:rPr>
          <w:rFonts w:ascii="Times New Roman" w:eastAsia="Calibri" w:hAnsi="Times New Roman" w:cs="Times New Roman"/>
          <w:sz w:val="18"/>
          <w:szCs w:val="18"/>
        </w:rPr>
        <w:sectPr w:rsidR="001E70BD" w:rsidRPr="001A1623">
          <w:pgSz w:w="11906" w:h="16838"/>
          <w:pgMar w:top="1440" w:right="1440" w:bottom="1440" w:left="1440" w:header="709" w:footer="709" w:gutter="0"/>
          <w:cols w:space="720"/>
        </w:sectPr>
      </w:pPr>
    </w:p>
    <w:p w14:paraId="06ADF25F" w14:textId="77777777" w:rsidR="00D3758D" w:rsidRDefault="0068048E" w:rsidP="00D3758D">
      <w:pPr>
        <w:autoSpaceDE w:val="0"/>
        <w:autoSpaceDN w:val="0"/>
        <w:adjustRightInd w:val="0"/>
        <w:spacing w:after="0" w:line="400" w:lineRule="atLeast"/>
        <w:jc w:val="center"/>
        <w:rPr>
          <w:rFonts w:ascii="Times New Roman" w:hAnsi="Times New Roman" w:cs="Times New Roman"/>
          <w:sz w:val="24"/>
          <w:szCs w:val="24"/>
        </w:rPr>
      </w:pPr>
      <w:r w:rsidRPr="0068048E">
        <w:rPr>
          <w:rFonts w:ascii="Times New Roman" w:hAnsi="Times New Roman" w:cs="Times New Roman"/>
          <w:sz w:val="24"/>
          <w:szCs w:val="24"/>
        </w:rPr>
        <w:t xml:space="preserve">Table </w:t>
      </w:r>
      <w:r w:rsidR="001B795A">
        <w:rPr>
          <w:rFonts w:ascii="Times New Roman" w:hAnsi="Times New Roman" w:cs="Times New Roman"/>
          <w:sz w:val="24"/>
          <w:szCs w:val="24"/>
        </w:rPr>
        <w:t>5</w:t>
      </w:r>
      <w:r w:rsidRPr="0068048E">
        <w:rPr>
          <w:rFonts w:ascii="Times New Roman" w:hAnsi="Times New Roman" w:cs="Times New Roman"/>
          <w:sz w:val="24"/>
          <w:szCs w:val="24"/>
        </w:rPr>
        <w:t>.</w:t>
      </w:r>
    </w:p>
    <w:p w14:paraId="3F717B32" w14:textId="295CAB7C" w:rsidR="0068048E" w:rsidRPr="0068048E" w:rsidRDefault="0068048E" w:rsidP="00D3758D">
      <w:pPr>
        <w:autoSpaceDE w:val="0"/>
        <w:autoSpaceDN w:val="0"/>
        <w:adjustRightInd w:val="0"/>
        <w:spacing w:after="0" w:line="400" w:lineRule="atLeast"/>
        <w:jc w:val="center"/>
        <w:rPr>
          <w:rFonts w:ascii="Times New Roman" w:hAnsi="Times New Roman" w:cs="Times New Roman"/>
          <w:sz w:val="24"/>
          <w:szCs w:val="24"/>
        </w:rPr>
      </w:pPr>
      <w:r w:rsidRPr="0068048E">
        <w:rPr>
          <w:rFonts w:ascii="Times New Roman" w:hAnsi="Times New Roman" w:cs="Times New Roman"/>
          <w:sz w:val="24"/>
          <w:szCs w:val="24"/>
        </w:rPr>
        <w:t>Further OLS regression analysis</w:t>
      </w:r>
    </w:p>
    <w:tbl>
      <w:tblPr>
        <w:tblStyle w:val="TableGrid1"/>
        <w:tblW w:w="9192" w:type="dxa"/>
        <w:tblLook w:val="04A0" w:firstRow="1" w:lastRow="0" w:firstColumn="1" w:lastColumn="0" w:noHBand="0" w:noVBand="1"/>
      </w:tblPr>
      <w:tblGrid>
        <w:gridCol w:w="1414"/>
        <w:gridCol w:w="1296"/>
        <w:gridCol w:w="1295"/>
        <w:gridCol w:w="1296"/>
        <w:gridCol w:w="1296"/>
        <w:gridCol w:w="1296"/>
        <w:gridCol w:w="1299"/>
      </w:tblGrid>
      <w:tr w:rsidR="0068048E" w:rsidRPr="0068048E" w14:paraId="585DCAD9" w14:textId="77777777" w:rsidTr="00A57A0C">
        <w:tc>
          <w:tcPr>
            <w:tcW w:w="1414" w:type="dxa"/>
            <w:tcBorders>
              <w:top w:val="nil"/>
              <w:left w:val="nil"/>
              <w:bottom w:val="nil"/>
              <w:right w:val="nil"/>
            </w:tcBorders>
            <w:vAlign w:val="center"/>
          </w:tcPr>
          <w:p w14:paraId="7F901550" w14:textId="77777777" w:rsidR="0068048E" w:rsidRPr="0068048E" w:rsidRDefault="0068048E" w:rsidP="0068048E">
            <w:pPr>
              <w:rPr>
                <w:rFonts w:ascii="Times New Roman" w:hAnsi="Times New Roman" w:cs="Times New Roman"/>
                <w:sz w:val="20"/>
                <w:szCs w:val="20"/>
              </w:rPr>
            </w:pPr>
            <w:bookmarkStart w:id="15" w:name="_Hlk511823987"/>
          </w:p>
        </w:tc>
        <w:tc>
          <w:tcPr>
            <w:tcW w:w="7778" w:type="dxa"/>
            <w:gridSpan w:val="6"/>
            <w:tcBorders>
              <w:left w:val="nil"/>
              <w:right w:val="nil"/>
            </w:tcBorders>
            <w:vAlign w:val="center"/>
          </w:tcPr>
          <w:p w14:paraId="558E8A55" w14:textId="77777777" w:rsidR="0068048E" w:rsidRPr="0068048E" w:rsidRDefault="0068048E" w:rsidP="00D3758D">
            <w:pPr>
              <w:jc w:val="center"/>
              <w:rPr>
                <w:rFonts w:ascii="Times New Roman" w:hAnsi="Times New Roman" w:cs="Times New Roman"/>
                <w:i/>
                <w:sz w:val="20"/>
                <w:szCs w:val="20"/>
              </w:rPr>
            </w:pPr>
            <w:r w:rsidRPr="0068048E">
              <w:rPr>
                <w:rFonts w:ascii="Times New Roman" w:hAnsi="Times New Roman" w:cs="Times New Roman"/>
                <w:i/>
                <w:sz w:val="20"/>
                <w:szCs w:val="20"/>
              </w:rPr>
              <w:t>Dependent variables [standardised estimates (t-values)</w:t>
            </w:r>
          </w:p>
        </w:tc>
      </w:tr>
      <w:tr w:rsidR="0068048E" w:rsidRPr="0068048E" w14:paraId="513E1191" w14:textId="77777777" w:rsidTr="00A57A0C">
        <w:tc>
          <w:tcPr>
            <w:tcW w:w="1414" w:type="dxa"/>
            <w:vMerge w:val="restart"/>
            <w:tcBorders>
              <w:top w:val="nil"/>
              <w:left w:val="nil"/>
              <w:bottom w:val="nil"/>
              <w:right w:val="nil"/>
            </w:tcBorders>
            <w:vAlign w:val="center"/>
          </w:tcPr>
          <w:p w14:paraId="213BDD39" w14:textId="77777777" w:rsidR="0068048E" w:rsidRPr="0068048E" w:rsidRDefault="0068048E" w:rsidP="00D3758D">
            <w:pPr>
              <w:jc w:val="left"/>
              <w:rPr>
                <w:rFonts w:ascii="Times New Roman" w:hAnsi="Times New Roman" w:cs="Times New Roman"/>
                <w:i/>
                <w:sz w:val="20"/>
                <w:szCs w:val="20"/>
              </w:rPr>
            </w:pPr>
            <w:r w:rsidRPr="0068048E">
              <w:rPr>
                <w:rFonts w:ascii="Times New Roman" w:hAnsi="Times New Roman" w:cs="Times New Roman"/>
                <w:i/>
                <w:sz w:val="20"/>
                <w:szCs w:val="20"/>
              </w:rPr>
              <w:t>:</w:t>
            </w:r>
          </w:p>
          <w:p w14:paraId="10A286E3" w14:textId="77777777" w:rsidR="0068048E" w:rsidRPr="0068048E" w:rsidRDefault="0068048E" w:rsidP="00D3758D">
            <w:pPr>
              <w:autoSpaceDE w:val="0"/>
              <w:autoSpaceDN w:val="0"/>
              <w:adjustRightInd w:val="0"/>
              <w:ind w:left="60" w:right="60"/>
              <w:jc w:val="left"/>
              <w:rPr>
                <w:rFonts w:ascii="Times New Roman" w:hAnsi="Times New Roman" w:cs="Times New Roman"/>
                <w:i/>
                <w:sz w:val="20"/>
                <w:szCs w:val="20"/>
              </w:rPr>
            </w:pPr>
            <w:r w:rsidRPr="0068048E">
              <w:rPr>
                <w:rFonts w:ascii="Times New Roman" w:hAnsi="Times New Roman" w:cs="Times New Roman"/>
                <w:i/>
                <w:sz w:val="20"/>
                <w:szCs w:val="20"/>
              </w:rPr>
              <w:t>Independent variables:</w:t>
            </w:r>
          </w:p>
        </w:tc>
        <w:tc>
          <w:tcPr>
            <w:tcW w:w="1296" w:type="dxa"/>
            <w:tcBorders>
              <w:left w:val="nil"/>
              <w:bottom w:val="single" w:sz="4" w:space="0" w:color="auto"/>
              <w:right w:val="nil"/>
            </w:tcBorders>
            <w:vAlign w:val="center"/>
          </w:tcPr>
          <w:p w14:paraId="461D6843" w14:textId="4AD0C828"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Energy efficiency</w:t>
            </w:r>
          </w:p>
        </w:tc>
        <w:tc>
          <w:tcPr>
            <w:tcW w:w="1295" w:type="dxa"/>
            <w:tcBorders>
              <w:left w:val="nil"/>
              <w:bottom w:val="single" w:sz="4" w:space="0" w:color="auto"/>
              <w:right w:val="nil"/>
            </w:tcBorders>
            <w:vAlign w:val="center"/>
          </w:tcPr>
          <w:p w14:paraId="7135BC36"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Water management</w:t>
            </w:r>
          </w:p>
        </w:tc>
        <w:tc>
          <w:tcPr>
            <w:tcW w:w="1296" w:type="dxa"/>
            <w:tcBorders>
              <w:left w:val="nil"/>
              <w:bottom w:val="single" w:sz="4" w:space="0" w:color="auto"/>
              <w:right w:val="nil"/>
            </w:tcBorders>
            <w:vAlign w:val="center"/>
          </w:tcPr>
          <w:p w14:paraId="358256B5"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Waste management</w:t>
            </w:r>
          </w:p>
        </w:tc>
        <w:tc>
          <w:tcPr>
            <w:tcW w:w="1296" w:type="dxa"/>
            <w:tcBorders>
              <w:left w:val="nil"/>
              <w:bottom w:val="single" w:sz="4" w:space="0" w:color="auto"/>
              <w:right w:val="nil"/>
            </w:tcBorders>
            <w:vAlign w:val="center"/>
          </w:tcPr>
          <w:p w14:paraId="64453797"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Material management</w:t>
            </w:r>
          </w:p>
        </w:tc>
        <w:tc>
          <w:tcPr>
            <w:tcW w:w="1296" w:type="dxa"/>
            <w:tcBorders>
              <w:left w:val="nil"/>
              <w:bottom w:val="single" w:sz="4" w:space="0" w:color="auto"/>
              <w:right w:val="nil"/>
            </w:tcBorders>
            <w:vAlign w:val="center"/>
          </w:tcPr>
          <w:p w14:paraId="4E7293E4"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Pollution management</w:t>
            </w:r>
          </w:p>
        </w:tc>
        <w:tc>
          <w:tcPr>
            <w:tcW w:w="1299" w:type="dxa"/>
            <w:tcBorders>
              <w:left w:val="nil"/>
              <w:bottom w:val="single" w:sz="4" w:space="0" w:color="auto"/>
              <w:right w:val="nil"/>
            </w:tcBorders>
            <w:vAlign w:val="center"/>
          </w:tcPr>
          <w:p w14:paraId="1CA06B38" w14:textId="469B8E4F"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Biodiversity management</w:t>
            </w:r>
          </w:p>
        </w:tc>
      </w:tr>
      <w:tr w:rsidR="0068048E" w:rsidRPr="0068048E" w14:paraId="04D2A453" w14:textId="77777777" w:rsidTr="00A57A0C">
        <w:tc>
          <w:tcPr>
            <w:tcW w:w="1414" w:type="dxa"/>
            <w:vMerge/>
            <w:tcBorders>
              <w:top w:val="nil"/>
              <w:left w:val="nil"/>
              <w:bottom w:val="nil"/>
              <w:right w:val="nil"/>
            </w:tcBorders>
            <w:vAlign w:val="center"/>
          </w:tcPr>
          <w:p w14:paraId="5534D9CA" w14:textId="77777777" w:rsidR="0068048E" w:rsidRPr="0068048E" w:rsidRDefault="0068048E" w:rsidP="00D3758D">
            <w:pPr>
              <w:autoSpaceDE w:val="0"/>
              <w:autoSpaceDN w:val="0"/>
              <w:adjustRightInd w:val="0"/>
              <w:ind w:left="60" w:right="60"/>
              <w:jc w:val="left"/>
              <w:rPr>
                <w:rFonts w:ascii="Times New Roman" w:hAnsi="Times New Roman" w:cs="Times New Roman"/>
                <w:i/>
                <w:sz w:val="8"/>
                <w:szCs w:val="20"/>
              </w:rPr>
            </w:pPr>
          </w:p>
        </w:tc>
        <w:tc>
          <w:tcPr>
            <w:tcW w:w="1296" w:type="dxa"/>
            <w:tcBorders>
              <w:top w:val="single" w:sz="4" w:space="0" w:color="auto"/>
              <w:left w:val="nil"/>
              <w:bottom w:val="nil"/>
              <w:right w:val="nil"/>
            </w:tcBorders>
            <w:vAlign w:val="center"/>
          </w:tcPr>
          <w:p w14:paraId="67940CB9" w14:textId="77777777" w:rsidR="0068048E" w:rsidRPr="0068048E" w:rsidRDefault="0068048E" w:rsidP="00D3758D">
            <w:pPr>
              <w:jc w:val="center"/>
              <w:rPr>
                <w:rFonts w:ascii="Times New Roman" w:hAnsi="Times New Roman" w:cs="Times New Roman"/>
                <w:sz w:val="8"/>
                <w:szCs w:val="20"/>
              </w:rPr>
            </w:pPr>
          </w:p>
        </w:tc>
        <w:tc>
          <w:tcPr>
            <w:tcW w:w="1295" w:type="dxa"/>
            <w:tcBorders>
              <w:top w:val="single" w:sz="4" w:space="0" w:color="auto"/>
              <w:left w:val="nil"/>
              <w:bottom w:val="nil"/>
              <w:right w:val="nil"/>
            </w:tcBorders>
            <w:vAlign w:val="center"/>
          </w:tcPr>
          <w:p w14:paraId="35B8F617" w14:textId="77777777" w:rsidR="0068048E" w:rsidRPr="0068048E" w:rsidRDefault="0068048E" w:rsidP="00D3758D">
            <w:pPr>
              <w:jc w:val="center"/>
              <w:rPr>
                <w:rFonts w:ascii="Times New Roman" w:hAnsi="Times New Roman" w:cs="Times New Roman"/>
                <w:sz w:val="8"/>
                <w:szCs w:val="20"/>
              </w:rPr>
            </w:pPr>
          </w:p>
        </w:tc>
        <w:tc>
          <w:tcPr>
            <w:tcW w:w="1296" w:type="dxa"/>
            <w:tcBorders>
              <w:top w:val="single" w:sz="4" w:space="0" w:color="auto"/>
              <w:left w:val="nil"/>
              <w:bottom w:val="nil"/>
              <w:right w:val="nil"/>
            </w:tcBorders>
            <w:vAlign w:val="center"/>
          </w:tcPr>
          <w:p w14:paraId="13C5A4E1" w14:textId="77777777" w:rsidR="0068048E" w:rsidRPr="0068048E" w:rsidRDefault="0068048E" w:rsidP="00D3758D">
            <w:pPr>
              <w:jc w:val="center"/>
              <w:rPr>
                <w:rFonts w:ascii="Times New Roman" w:hAnsi="Times New Roman" w:cs="Times New Roman"/>
                <w:sz w:val="8"/>
                <w:szCs w:val="20"/>
              </w:rPr>
            </w:pPr>
          </w:p>
        </w:tc>
        <w:tc>
          <w:tcPr>
            <w:tcW w:w="1296" w:type="dxa"/>
            <w:tcBorders>
              <w:top w:val="single" w:sz="4" w:space="0" w:color="auto"/>
              <w:left w:val="nil"/>
              <w:bottom w:val="nil"/>
              <w:right w:val="nil"/>
            </w:tcBorders>
            <w:vAlign w:val="center"/>
          </w:tcPr>
          <w:p w14:paraId="2052FB05" w14:textId="77777777" w:rsidR="0068048E" w:rsidRPr="0068048E" w:rsidRDefault="0068048E" w:rsidP="00D3758D">
            <w:pPr>
              <w:jc w:val="center"/>
              <w:rPr>
                <w:rFonts w:ascii="Times New Roman" w:hAnsi="Times New Roman" w:cs="Times New Roman"/>
                <w:sz w:val="8"/>
                <w:szCs w:val="20"/>
              </w:rPr>
            </w:pPr>
          </w:p>
        </w:tc>
        <w:tc>
          <w:tcPr>
            <w:tcW w:w="1296" w:type="dxa"/>
            <w:tcBorders>
              <w:top w:val="single" w:sz="4" w:space="0" w:color="auto"/>
              <w:left w:val="nil"/>
              <w:bottom w:val="nil"/>
              <w:right w:val="nil"/>
            </w:tcBorders>
            <w:vAlign w:val="center"/>
          </w:tcPr>
          <w:p w14:paraId="2A74B9E5" w14:textId="77777777" w:rsidR="0068048E" w:rsidRPr="0068048E" w:rsidRDefault="0068048E" w:rsidP="00D3758D">
            <w:pPr>
              <w:jc w:val="center"/>
              <w:rPr>
                <w:rFonts w:ascii="Times New Roman" w:hAnsi="Times New Roman" w:cs="Times New Roman"/>
                <w:sz w:val="8"/>
                <w:szCs w:val="20"/>
              </w:rPr>
            </w:pPr>
          </w:p>
        </w:tc>
        <w:tc>
          <w:tcPr>
            <w:tcW w:w="1299" w:type="dxa"/>
            <w:tcBorders>
              <w:top w:val="single" w:sz="4" w:space="0" w:color="auto"/>
              <w:left w:val="nil"/>
              <w:bottom w:val="nil"/>
              <w:right w:val="nil"/>
            </w:tcBorders>
            <w:vAlign w:val="center"/>
          </w:tcPr>
          <w:p w14:paraId="5B0C602E" w14:textId="77777777" w:rsidR="0068048E" w:rsidRPr="0068048E" w:rsidRDefault="0068048E" w:rsidP="00D3758D">
            <w:pPr>
              <w:jc w:val="center"/>
              <w:rPr>
                <w:rFonts w:ascii="Times New Roman" w:hAnsi="Times New Roman" w:cs="Times New Roman"/>
                <w:sz w:val="8"/>
                <w:szCs w:val="20"/>
              </w:rPr>
            </w:pPr>
          </w:p>
        </w:tc>
      </w:tr>
      <w:tr w:rsidR="0068048E" w:rsidRPr="0068048E" w14:paraId="323D9189" w14:textId="77777777" w:rsidTr="00A57A0C">
        <w:tc>
          <w:tcPr>
            <w:tcW w:w="1414" w:type="dxa"/>
            <w:vMerge/>
            <w:tcBorders>
              <w:top w:val="nil"/>
              <w:left w:val="nil"/>
              <w:bottom w:val="nil"/>
              <w:right w:val="nil"/>
            </w:tcBorders>
            <w:vAlign w:val="center"/>
          </w:tcPr>
          <w:p w14:paraId="1FF6AEF0" w14:textId="77777777" w:rsidR="0068048E" w:rsidRPr="0068048E" w:rsidRDefault="0068048E" w:rsidP="00D3758D">
            <w:pPr>
              <w:autoSpaceDE w:val="0"/>
              <w:autoSpaceDN w:val="0"/>
              <w:adjustRightInd w:val="0"/>
              <w:ind w:left="60" w:right="60"/>
              <w:jc w:val="left"/>
              <w:rPr>
                <w:rFonts w:ascii="Times New Roman" w:hAnsi="Times New Roman" w:cs="Times New Roman"/>
                <w:i/>
                <w:color w:val="000000"/>
                <w:sz w:val="20"/>
                <w:szCs w:val="20"/>
              </w:rPr>
            </w:pPr>
          </w:p>
        </w:tc>
        <w:tc>
          <w:tcPr>
            <w:tcW w:w="1296" w:type="dxa"/>
            <w:tcBorders>
              <w:top w:val="nil"/>
              <w:left w:val="nil"/>
              <w:bottom w:val="nil"/>
              <w:right w:val="nil"/>
            </w:tcBorders>
            <w:vAlign w:val="center"/>
          </w:tcPr>
          <w:p w14:paraId="55A1FC29" w14:textId="77777777" w:rsidR="0068048E" w:rsidRPr="0068048E" w:rsidRDefault="0068048E" w:rsidP="00D3758D">
            <w:pPr>
              <w:jc w:val="center"/>
              <w:rPr>
                <w:rFonts w:ascii="Times New Roman" w:hAnsi="Times New Roman" w:cs="Times New Roman"/>
                <w:sz w:val="20"/>
                <w:szCs w:val="20"/>
              </w:rPr>
            </w:pPr>
          </w:p>
        </w:tc>
        <w:tc>
          <w:tcPr>
            <w:tcW w:w="1295" w:type="dxa"/>
            <w:tcBorders>
              <w:top w:val="nil"/>
              <w:left w:val="nil"/>
              <w:bottom w:val="nil"/>
              <w:right w:val="nil"/>
            </w:tcBorders>
            <w:vAlign w:val="center"/>
          </w:tcPr>
          <w:p w14:paraId="42539BF8" w14:textId="77777777" w:rsidR="0068048E" w:rsidRPr="0068048E" w:rsidRDefault="0068048E" w:rsidP="00D3758D">
            <w:pPr>
              <w:jc w:val="center"/>
              <w:rPr>
                <w:rFonts w:ascii="Times New Roman" w:hAnsi="Times New Roman" w:cs="Times New Roman"/>
                <w:sz w:val="20"/>
                <w:szCs w:val="20"/>
              </w:rPr>
            </w:pPr>
          </w:p>
        </w:tc>
        <w:tc>
          <w:tcPr>
            <w:tcW w:w="1296" w:type="dxa"/>
            <w:tcBorders>
              <w:top w:val="nil"/>
              <w:left w:val="nil"/>
              <w:bottom w:val="nil"/>
              <w:right w:val="nil"/>
            </w:tcBorders>
            <w:vAlign w:val="center"/>
          </w:tcPr>
          <w:p w14:paraId="1C93423A" w14:textId="77777777" w:rsidR="0068048E" w:rsidRPr="0068048E" w:rsidRDefault="0068048E" w:rsidP="00D3758D">
            <w:pPr>
              <w:jc w:val="center"/>
              <w:rPr>
                <w:rFonts w:ascii="Times New Roman" w:hAnsi="Times New Roman" w:cs="Times New Roman"/>
                <w:sz w:val="20"/>
                <w:szCs w:val="20"/>
              </w:rPr>
            </w:pPr>
          </w:p>
        </w:tc>
        <w:tc>
          <w:tcPr>
            <w:tcW w:w="1296" w:type="dxa"/>
            <w:tcBorders>
              <w:top w:val="nil"/>
              <w:left w:val="nil"/>
              <w:bottom w:val="nil"/>
              <w:right w:val="nil"/>
            </w:tcBorders>
            <w:vAlign w:val="center"/>
          </w:tcPr>
          <w:p w14:paraId="58606956" w14:textId="77777777" w:rsidR="0068048E" w:rsidRPr="0068048E" w:rsidRDefault="0068048E" w:rsidP="00D3758D">
            <w:pPr>
              <w:jc w:val="center"/>
              <w:rPr>
                <w:rFonts w:ascii="Times New Roman" w:hAnsi="Times New Roman" w:cs="Times New Roman"/>
                <w:sz w:val="20"/>
                <w:szCs w:val="20"/>
              </w:rPr>
            </w:pPr>
          </w:p>
        </w:tc>
        <w:tc>
          <w:tcPr>
            <w:tcW w:w="1296" w:type="dxa"/>
            <w:tcBorders>
              <w:top w:val="nil"/>
              <w:left w:val="nil"/>
              <w:bottom w:val="nil"/>
              <w:right w:val="nil"/>
            </w:tcBorders>
            <w:vAlign w:val="center"/>
          </w:tcPr>
          <w:p w14:paraId="05B5DFEA" w14:textId="77777777" w:rsidR="0068048E" w:rsidRPr="0068048E" w:rsidRDefault="0068048E" w:rsidP="00D3758D">
            <w:pPr>
              <w:jc w:val="center"/>
              <w:rPr>
                <w:rFonts w:ascii="Times New Roman" w:hAnsi="Times New Roman" w:cs="Times New Roman"/>
                <w:sz w:val="20"/>
                <w:szCs w:val="20"/>
              </w:rPr>
            </w:pPr>
          </w:p>
        </w:tc>
        <w:tc>
          <w:tcPr>
            <w:tcW w:w="1299" w:type="dxa"/>
            <w:tcBorders>
              <w:top w:val="nil"/>
              <w:left w:val="nil"/>
              <w:bottom w:val="nil"/>
              <w:right w:val="nil"/>
            </w:tcBorders>
            <w:vAlign w:val="center"/>
          </w:tcPr>
          <w:p w14:paraId="2D5BB50D" w14:textId="77777777" w:rsidR="0068048E" w:rsidRPr="0068048E" w:rsidRDefault="0068048E" w:rsidP="00D3758D">
            <w:pPr>
              <w:jc w:val="center"/>
              <w:rPr>
                <w:rFonts w:ascii="Times New Roman" w:hAnsi="Times New Roman" w:cs="Times New Roman"/>
                <w:sz w:val="20"/>
                <w:szCs w:val="20"/>
              </w:rPr>
            </w:pPr>
          </w:p>
        </w:tc>
      </w:tr>
      <w:tr w:rsidR="0068048E" w:rsidRPr="0068048E" w14:paraId="3FEB3C74" w14:textId="77777777" w:rsidTr="00A57A0C">
        <w:tc>
          <w:tcPr>
            <w:tcW w:w="1414" w:type="dxa"/>
            <w:tcBorders>
              <w:top w:val="nil"/>
              <w:left w:val="nil"/>
              <w:bottom w:val="nil"/>
              <w:right w:val="nil"/>
            </w:tcBorders>
            <w:vAlign w:val="center"/>
          </w:tcPr>
          <w:p w14:paraId="7F04F820" w14:textId="77777777" w:rsidR="0068048E" w:rsidRPr="0068048E" w:rsidRDefault="0068048E" w:rsidP="00D3758D">
            <w:pPr>
              <w:jc w:val="left"/>
              <w:rPr>
                <w:rFonts w:ascii="Times New Roman" w:hAnsi="Times New Roman" w:cs="Times New Roman"/>
                <w:i/>
                <w:sz w:val="8"/>
                <w:szCs w:val="20"/>
              </w:rPr>
            </w:pPr>
          </w:p>
        </w:tc>
        <w:tc>
          <w:tcPr>
            <w:tcW w:w="1296" w:type="dxa"/>
            <w:tcBorders>
              <w:top w:val="nil"/>
              <w:left w:val="nil"/>
              <w:bottom w:val="nil"/>
              <w:right w:val="nil"/>
            </w:tcBorders>
            <w:vAlign w:val="center"/>
          </w:tcPr>
          <w:p w14:paraId="7CAFEF23" w14:textId="77777777" w:rsidR="0068048E" w:rsidRPr="0068048E" w:rsidRDefault="0068048E" w:rsidP="00D3758D">
            <w:pPr>
              <w:jc w:val="center"/>
              <w:rPr>
                <w:rFonts w:ascii="Times New Roman" w:hAnsi="Times New Roman" w:cs="Times New Roman"/>
                <w:i/>
                <w:sz w:val="8"/>
                <w:szCs w:val="20"/>
              </w:rPr>
            </w:pPr>
          </w:p>
        </w:tc>
        <w:tc>
          <w:tcPr>
            <w:tcW w:w="1295" w:type="dxa"/>
            <w:tcBorders>
              <w:top w:val="nil"/>
              <w:left w:val="nil"/>
              <w:bottom w:val="nil"/>
              <w:right w:val="nil"/>
            </w:tcBorders>
            <w:vAlign w:val="center"/>
          </w:tcPr>
          <w:p w14:paraId="04761A50"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41DC27A2"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35E95103"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52D5ADCA" w14:textId="77777777" w:rsidR="0068048E" w:rsidRPr="0068048E" w:rsidRDefault="0068048E" w:rsidP="00D3758D">
            <w:pPr>
              <w:jc w:val="center"/>
              <w:rPr>
                <w:rFonts w:ascii="Times New Roman" w:hAnsi="Times New Roman" w:cs="Times New Roman"/>
                <w:i/>
                <w:sz w:val="8"/>
                <w:szCs w:val="20"/>
              </w:rPr>
            </w:pPr>
          </w:p>
        </w:tc>
        <w:tc>
          <w:tcPr>
            <w:tcW w:w="1299" w:type="dxa"/>
            <w:tcBorders>
              <w:top w:val="nil"/>
              <w:left w:val="nil"/>
              <w:bottom w:val="nil"/>
              <w:right w:val="nil"/>
            </w:tcBorders>
            <w:vAlign w:val="center"/>
          </w:tcPr>
          <w:p w14:paraId="6A790615" w14:textId="77777777" w:rsidR="0068048E" w:rsidRPr="0068048E" w:rsidRDefault="0068048E" w:rsidP="00D3758D">
            <w:pPr>
              <w:jc w:val="center"/>
              <w:rPr>
                <w:rFonts w:ascii="Times New Roman" w:hAnsi="Times New Roman" w:cs="Times New Roman"/>
                <w:i/>
                <w:sz w:val="8"/>
                <w:szCs w:val="20"/>
              </w:rPr>
            </w:pPr>
          </w:p>
        </w:tc>
      </w:tr>
      <w:tr w:rsidR="0068048E" w:rsidRPr="0068048E" w14:paraId="6629E427" w14:textId="77777777" w:rsidTr="00A57A0C">
        <w:tc>
          <w:tcPr>
            <w:tcW w:w="1414" w:type="dxa"/>
            <w:tcBorders>
              <w:top w:val="nil"/>
              <w:left w:val="nil"/>
              <w:bottom w:val="nil"/>
              <w:right w:val="nil"/>
            </w:tcBorders>
            <w:vAlign w:val="center"/>
          </w:tcPr>
          <w:p w14:paraId="3E7B0C67"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0"/>
                <w:szCs w:val="20"/>
              </w:rPr>
            </w:pPr>
            <w:r w:rsidRPr="0068048E">
              <w:rPr>
                <w:rFonts w:ascii="Times New Roman" w:hAnsi="Times New Roman" w:cs="Times New Roman"/>
                <w:color w:val="000000"/>
                <w:sz w:val="20"/>
                <w:szCs w:val="20"/>
              </w:rPr>
              <w:t xml:space="preserve">Firm ownership </w:t>
            </w:r>
          </w:p>
        </w:tc>
        <w:tc>
          <w:tcPr>
            <w:tcW w:w="1296" w:type="dxa"/>
            <w:tcBorders>
              <w:top w:val="nil"/>
              <w:left w:val="nil"/>
              <w:bottom w:val="nil"/>
              <w:right w:val="nil"/>
            </w:tcBorders>
            <w:vAlign w:val="center"/>
          </w:tcPr>
          <w:p w14:paraId="1197923A" w14:textId="58AF3621"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.083</w:t>
            </w:r>
          </w:p>
          <w:p w14:paraId="7ED1877E" w14:textId="54BC6A20"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(1.208)</w:t>
            </w:r>
          </w:p>
        </w:tc>
        <w:tc>
          <w:tcPr>
            <w:tcW w:w="1295" w:type="dxa"/>
            <w:tcBorders>
              <w:top w:val="nil"/>
              <w:left w:val="nil"/>
              <w:bottom w:val="nil"/>
              <w:right w:val="nil"/>
            </w:tcBorders>
            <w:vAlign w:val="center"/>
          </w:tcPr>
          <w:p w14:paraId="4747F777"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-.012</w:t>
            </w:r>
          </w:p>
          <w:p w14:paraId="2EED7276" w14:textId="5B403B2B"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(-.168)</w:t>
            </w:r>
          </w:p>
        </w:tc>
        <w:tc>
          <w:tcPr>
            <w:tcW w:w="1296" w:type="dxa"/>
            <w:tcBorders>
              <w:top w:val="nil"/>
              <w:left w:val="nil"/>
              <w:bottom w:val="nil"/>
              <w:right w:val="nil"/>
            </w:tcBorders>
            <w:vAlign w:val="center"/>
          </w:tcPr>
          <w:p w14:paraId="664CF7B9" w14:textId="4A2ACFE4"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.079</w:t>
            </w:r>
          </w:p>
          <w:p w14:paraId="31C872C3"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(1.154)</w:t>
            </w:r>
          </w:p>
        </w:tc>
        <w:tc>
          <w:tcPr>
            <w:tcW w:w="1296" w:type="dxa"/>
            <w:tcBorders>
              <w:top w:val="nil"/>
              <w:left w:val="nil"/>
              <w:bottom w:val="nil"/>
              <w:right w:val="nil"/>
            </w:tcBorders>
            <w:vAlign w:val="center"/>
          </w:tcPr>
          <w:p w14:paraId="71E774A9" w14:textId="67762D8D"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-.037</w:t>
            </w:r>
          </w:p>
          <w:p w14:paraId="57735EB8"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(-.501)</w:t>
            </w:r>
          </w:p>
        </w:tc>
        <w:tc>
          <w:tcPr>
            <w:tcW w:w="1296" w:type="dxa"/>
            <w:tcBorders>
              <w:top w:val="nil"/>
              <w:left w:val="nil"/>
              <w:bottom w:val="nil"/>
              <w:right w:val="nil"/>
            </w:tcBorders>
            <w:vAlign w:val="center"/>
          </w:tcPr>
          <w:p w14:paraId="0005A545" w14:textId="3BBE5E41"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.062</w:t>
            </w:r>
          </w:p>
          <w:p w14:paraId="73A1F52C"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(.987)</w:t>
            </w:r>
          </w:p>
        </w:tc>
        <w:tc>
          <w:tcPr>
            <w:tcW w:w="1299" w:type="dxa"/>
            <w:tcBorders>
              <w:top w:val="nil"/>
              <w:left w:val="nil"/>
              <w:bottom w:val="nil"/>
              <w:right w:val="nil"/>
            </w:tcBorders>
            <w:vAlign w:val="center"/>
          </w:tcPr>
          <w:p w14:paraId="2747802A" w14:textId="1132A9E6"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.024</w:t>
            </w:r>
          </w:p>
          <w:p w14:paraId="7D0C912A"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(.330)</w:t>
            </w:r>
          </w:p>
        </w:tc>
      </w:tr>
      <w:tr w:rsidR="0068048E" w:rsidRPr="0068048E" w14:paraId="137C00D0" w14:textId="77777777" w:rsidTr="00A57A0C">
        <w:tc>
          <w:tcPr>
            <w:tcW w:w="1414" w:type="dxa"/>
            <w:tcBorders>
              <w:top w:val="nil"/>
              <w:left w:val="nil"/>
              <w:bottom w:val="nil"/>
              <w:right w:val="nil"/>
            </w:tcBorders>
            <w:vAlign w:val="center"/>
          </w:tcPr>
          <w:p w14:paraId="70229B95" w14:textId="77777777" w:rsidR="0068048E" w:rsidRPr="0068048E" w:rsidRDefault="0068048E" w:rsidP="00D3758D">
            <w:pPr>
              <w:jc w:val="left"/>
              <w:rPr>
                <w:rFonts w:ascii="Times New Roman" w:hAnsi="Times New Roman" w:cs="Times New Roman"/>
                <w:i/>
                <w:sz w:val="8"/>
                <w:szCs w:val="20"/>
              </w:rPr>
            </w:pPr>
          </w:p>
        </w:tc>
        <w:tc>
          <w:tcPr>
            <w:tcW w:w="1296" w:type="dxa"/>
            <w:tcBorders>
              <w:top w:val="nil"/>
              <w:left w:val="nil"/>
              <w:bottom w:val="nil"/>
              <w:right w:val="nil"/>
            </w:tcBorders>
            <w:vAlign w:val="center"/>
          </w:tcPr>
          <w:p w14:paraId="7AB7A726" w14:textId="77777777" w:rsidR="0068048E" w:rsidRPr="0068048E" w:rsidRDefault="0068048E" w:rsidP="00D3758D">
            <w:pPr>
              <w:jc w:val="center"/>
              <w:rPr>
                <w:rFonts w:ascii="Times New Roman" w:hAnsi="Times New Roman" w:cs="Times New Roman"/>
                <w:i/>
                <w:sz w:val="8"/>
                <w:szCs w:val="20"/>
              </w:rPr>
            </w:pPr>
          </w:p>
        </w:tc>
        <w:tc>
          <w:tcPr>
            <w:tcW w:w="1295" w:type="dxa"/>
            <w:tcBorders>
              <w:top w:val="nil"/>
              <w:left w:val="nil"/>
              <w:bottom w:val="nil"/>
              <w:right w:val="nil"/>
            </w:tcBorders>
            <w:vAlign w:val="center"/>
          </w:tcPr>
          <w:p w14:paraId="72945F1A"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411163DA"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53308254"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0704AC15" w14:textId="77777777" w:rsidR="0068048E" w:rsidRPr="0068048E" w:rsidRDefault="0068048E" w:rsidP="00D3758D">
            <w:pPr>
              <w:jc w:val="center"/>
              <w:rPr>
                <w:rFonts w:ascii="Times New Roman" w:hAnsi="Times New Roman" w:cs="Times New Roman"/>
                <w:i/>
                <w:sz w:val="8"/>
                <w:szCs w:val="20"/>
              </w:rPr>
            </w:pPr>
          </w:p>
        </w:tc>
        <w:tc>
          <w:tcPr>
            <w:tcW w:w="1299" w:type="dxa"/>
            <w:tcBorders>
              <w:top w:val="nil"/>
              <w:left w:val="nil"/>
              <w:bottom w:val="nil"/>
              <w:right w:val="nil"/>
            </w:tcBorders>
            <w:vAlign w:val="center"/>
          </w:tcPr>
          <w:p w14:paraId="594A53C1" w14:textId="77777777" w:rsidR="0068048E" w:rsidRPr="0068048E" w:rsidRDefault="0068048E" w:rsidP="00D3758D">
            <w:pPr>
              <w:jc w:val="center"/>
              <w:rPr>
                <w:rFonts w:ascii="Times New Roman" w:hAnsi="Times New Roman" w:cs="Times New Roman"/>
                <w:i/>
                <w:sz w:val="8"/>
                <w:szCs w:val="20"/>
              </w:rPr>
            </w:pPr>
          </w:p>
        </w:tc>
      </w:tr>
      <w:tr w:rsidR="0068048E" w:rsidRPr="0068048E" w14:paraId="072A679A" w14:textId="77777777" w:rsidTr="00A57A0C">
        <w:tc>
          <w:tcPr>
            <w:tcW w:w="1414" w:type="dxa"/>
            <w:tcBorders>
              <w:top w:val="nil"/>
              <w:left w:val="nil"/>
              <w:bottom w:val="nil"/>
              <w:right w:val="nil"/>
            </w:tcBorders>
            <w:vAlign w:val="center"/>
          </w:tcPr>
          <w:p w14:paraId="1737DC0B"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0"/>
                <w:szCs w:val="20"/>
              </w:rPr>
            </w:pPr>
            <w:r w:rsidRPr="0068048E">
              <w:rPr>
                <w:rFonts w:ascii="Times New Roman" w:hAnsi="Times New Roman" w:cs="Times New Roman"/>
                <w:color w:val="000000"/>
                <w:sz w:val="20"/>
                <w:szCs w:val="20"/>
              </w:rPr>
              <w:t xml:space="preserve">Firm industry </w:t>
            </w:r>
          </w:p>
        </w:tc>
        <w:tc>
          <w:tcPr>
            <w:tcW w:w="1296" w:type="dxa"/>
            <w:tcBorders>
              <w:top w:val="nil"/>
              <w:left w:val="nil"/>
              <w:bottom w:val="nil"/>
              <w:right w:val="nil"/>
            </w:tcBorders>
            <w:vAlign w:val="center"/>
          </w:tcPr>
          <w:p w14:paraId="5501597A" w14:textId="5FAC9E91"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-.288</w:t>
            </w:r>
          </w:p>
          <w:p w14:paraId="2FD2821A"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(-4.290)</w:t>
            </w:r>
            <w:r w:rsidRPr="0068048E">
              <w:rPr>
                <w:rFonts w:ascii="Times New Roman" w:hAnsi="Times New Roman" w:cs="Times New Roman"/>
                <w:sz w:val="20"/>
                <w:szCs w:val="20"/>
                <w:vertAlign w:val="superscript"/>
              </w:rPr>
              <w:t xml:space="preserve"> ***</w:t>
            </w:r>
          </w:p>
        </w:tc>
        <w:tc>
          <w:tcPr>
            <w:tcW w:w="1295" w:type="dxa"/>
            <w:tcBorders>
              <w:top w:val="nil"/>
              <w:left w:val="nil"/>
              <w:bottom w:val="nil"/>
              <w:right w:val="nil"/>
            </w:tcBorders>
            <w:vAlign w:val="center"/>
          </w:tcPr>
          <w:p w14:paraId="39D5DEAF" w14:textId="7C4BFB7C"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-.284</w:t>
            </w:r>
          </w:p>
          <w:p w14:paraId="5CCCC51A"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(-4.169)</w:t>
            </w:r>
            <w:r w:rsidRPr="0068048E">
              <w:rPr>
                <w:rFonts w:ascii="Times New Roman" w:hAnsi="Times New Roman" w:cs="Times New Roman"/>
                <w:sz w:val="20"/>
                <w:szCs w:val="20"/>
                <w:vertAlign w:val="superscript"/>
              </w:rPr>
              <w:t xml:space="preserve"> ***</w:t>
            </w:r>
          </w:p>
        </w:tc>
        <w:tc>
          <w:tcPr>
            <w:tcW w:w="1296" w:type="dxa"/>
            <w:tcBorders>
              <w:top w:val="nil"/>
              <w:left w:val="nil"/>
              <w:bottom w:val="nil"/>
              <w:right w:val="nil"/>
            </w:tcBorders>
            <w:vAlign w:val="center"/>
          </w:tcPr>
          <w:p w14:paraId="36B25501" w14:textId="09FBC9F3"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-.024</w:t>
            </w:r>
          </w:p>
          <w:p w14:paraId="7273EA0B" w14:textId="1B7F132C"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(-.360)</w:t>
            </w:r>
          </w:p>
        </w:tc>
        <w:tc>
          <w:tcPr>
            <w:tcW w:w="1296" w:type="dxa"/>
            <w:tcBorders>
              <w:top w:val="nil"/>
              <w:left w:val="nil"/>
              <w:bottom w:val="nil"/>
              <w:right w:val="nil"/>
            </w:tcBorders>
            <w:vAlign w:val="center"/>
          </w:tcPr>
          <w:p w14:paraId="63E68A4D" w14:textId="750F32AF"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-.208</w:t>
            </w:r>
          </w:p>
          <w:p w14:paraId="1E5491CD"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(-2.887)</w:t>
            </w:r>
            <w:r w:rsidRPr="0068048E">
              <w:rPr>
                <w:rFonts w:ascii="Times New Roman" w:hAnsi="Times New Roman" w:cs="Times New Roman"/>
                <w:sz w:val="20"/>
                <w:szCs w:val="20"/>
                <w:vertAlign w:val="superscript"/>
              </w:rPr>
              <w:t xml:space="preserve"> ***</w:t>
            </w:r>
          </w:p>
        </w:tc>
        <w:tc>
          <w:tcPr>
            <w:tcW w:w="1296" w:type="dxa"/>
            <w:tcBorders>
              <w:top w:val="nil"/>
              <w:left w:val="nil"/>
              <w:bottom w:val="nil"/>
              <w:right w:val="nil"/>
            </w:tcBorders>
            <w:vAlign w:val="center"/>
          </w:tcPr>
          <w:p w14:paraId="2D6A398B" w14:textId="63184A26"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-.089</w:t>
            </w:r>
          </w:p>
          <w:p w14:paraId="5F2E5BB1"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(-1.441)</w:t>
            </w:r>
          </w:p>
        </w:tc>
        <w:tc>
          <w:tcPr>
            <w:tcW w:w="1299" w:type="dxa"/>
            <w:tcBorders>
              <w:top w:val="nil"/>
              <w:left w:val="nil"/>
              <w:bottom w:val="nil"/>
              <w:right w:val="nil"/>
            </w:tcBorders>
            <w:vAlign w:val="center"/>
          </w:tcPr>
          <w:p w14:paraId="1080791C" w14:textId="35E18745"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-.091</w:t>
            </w:r>
          </w:p>
          <w:p w14:paraId="2BB2D88D"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(-1.301)</w:t>
            </w:r>
          </w:p>
        </w:tc>
      </w:tr>
      <w:tr w:rsidR="0068048E" w:rsidRPr="0068048E" w14:paraId="5D1ABDD4" w14:textId="77777777" w:rsidTr="00A57A0C">
        <w:tc>
          <w:tcPr>
            <w:tcW w:w="1414" w:type="dxa"/>
            <w:tcBorders>
              <w:top w:val="nil"/>
              <w:left w:val="nil"/>
              <w:bottom w:val="nil"/>
              <w:right w:val="nil"/>
            </w:tcBorders>
            <w:vAlign w:val="center"/>
          </w:tcPr>
          <w:p w14:paraId="00D53246" w14:textId="77777777" w:rsidR="0068048E" w:rsidRPr="0068048E" w:rsidRDefault="0068048E" w:rsidP="00D3758D">
            <w:pPr>
              <w:jc w:val="left"/>
              <w:rPr>
                <w:rFonts w:ascii="Times New Roman" w:hAnsi="Times New Roman" w:cs="Times New Roman"/>
                <w:i/>
                <w:sz w:val="8"/>
                <w:szCs w:val="20"/>
              </w:rPr>
            </w:pPr>
          </w:p>
        </w:tc>
        <w:tc>
          <w:tcPr>
            <w:tcW w:w="1296" w:type="dxa"/>
            <w:tcBorders>
              <w:top w:val="nil"/>
              <w:left w:val="nil"/>
              <w:bottom w:val="nil"/>
              <w:right w:val="nil"/>
            </w:tcBorders>
            <w:vAlign w:val="center"/>
          </w:tcPr>
          <w:p w14:paraId="0DF66B2B" w14:textId="77777777" w:rsidR="0068048E" w:rsidRPr="0068048E" w:rsidRDefault="0068048E" w:rsidP="00D3758D">
            <w:pPr>
              <w:jc w:val="center"/>
              <w:rPr>
                <w:rFonts w:ascii="Times New Roman" w:hAnsi="Times New Roman" w:cs="Times New Roman"/>
                <w:i/>
                <w:sz w:val="8"/>
                <w:szCs w:val="20"/>
              </w:rPr>
            </w:pPr>
          </w:p>
        </w:tc>
        <w:tc>
          <w:tcPr>
            <w:tcW w:w="1295" w:type="dxa"/>
            <w:tcBorders>
              <w:top w:val="nil"/>
              <w:left w:val="nil"/>
              <w:bottom w:val="nil"/>
              <w:right w:val="nil"/>
            </w:tcBorders>
            <w:vAlign w:val="center"/>
          </w:tcPr>
          <w:p w14:paraId="417A0BE4"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022702CF"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2DA37A3F"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73957B75" w14:textId="77777777" w:rsidR="0068048E" w:rsidRPr="0068048E" w:rsidRDefault="0068048E" w:rsidP="00D3758D">
            <w:pPr>
              <w:jc w:val="center"/>
              <w:rPr>
                <w:rFonts w:ascii="Times New Roman" w:hAnsi="Times New Roman" w:cs="Times New Roman"/>
                <w:i/>
                <w:sz w:val="8"/>
                <w:szCs w:val="20"/>
              </w:rPr>
            </w:pPr>
          </w:p>
        </w:tc>
        <w:tc>
          <w:tcPr>
            <w:tcW w:w="1299" w:type="dxa"/>
            <w:tcBorders>
              <w:top w:val="nil"/>
              <w:left w:val="nil"/>
              <w:bottom w:val="nil"/>
              <w:right w:val="nil"/>
            </w:tcBorders>
            <w:vAlign w:val="center"/>
          </w:tcPr>
          <w:p w14:paraId="48AE2DAA" w14:textId="77777777" w:rsidR="0068048E" w:rsidRPr="0068048E" w:rsidRDefault="0068048E" w:rsidP="00D3758D">
            <w:pPr>
              <w:jc w:val="center"/>
              <w:rPr>
                <w:rFonts w:ascii="Times New Roman" w:hAnsi="Times New Roman" w:cs="Times New Roman"/>
                <w:i/>
                <w:sz w:val="8"/>
                <w:szCs w:val="20"/>
              </w:rPr>
            </w:pPr>
          </w:p>
        </w:tc>
      </w:tr>
      <w:tr w:rsidR="0068048E" w:rsidRPr="0068048E" w14:paraId="6F05C92D" w14:textId="77777777" w:rsidTr="00A57A0C">
        <w:trPr>
          <w:trHeight w:val="315"/>
        </w:trPr>
        <w:tc>
          <w:tcPr>
            <w:tcW w:w="1414" w:type="dxa"/>
            <w:tcBorders>
              <w:top w:val="nil"/>
              <w:left w:val="nil"/>
              <w:bottom w:val="nil"/>
              <w:right w:val="nil"/>
            </w:tcBorders>
            <w:vAlign w:val="center"/>
          </w:tcPr>
          <w:p w14:paraId="65F15D82"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0"/>
                <w:szCs w:val="20"/>
              </w:rPr>
            </w:pPr>
            <w:r w:rsidRPr="0068048E">
              <w:rPr>
                <w:rFonts w:ascii="Times New Roman" w:hAnsi="Times New Roman" w:cs="Times New Roman"/>
                <w:color w:val="000000"/>
                <w:sz w:val="20"/>
                <w:szCs w:val="20"/>
              </w:rPr>
              <w:t>Firm age</w:t>
            </w:r>
          </w:p>
        </w:tc>
        <w:tc>
          <w:tcPr>
            <w:tcW w:w="1296" w:type="dxa"/>
            <w:tcBorders>
              <w:top w:val="nil"/>
              <w:left w:val="nil"/>
              <w:bottom w:val="nil"/>
              <w:right w:val="nil"/>
            </w:tcBorders>
            <w:vAlign w:val="center"/>
          </w:tcPr>
          <w:p w14:paraId="779D28DA" w14:textId="280F3863"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.162</w:t>
            </w:r>
          </w:p>
          <w:p w14:paraId="63353139"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(2.313)</w:t>
            </w:r>
            <w:r w:rsidRPr="0068048E">
              <w:rPr>
                <w:rFonts w:ascii="Times New Roman" w:hAnsi="Times New Roman" w:cs="Times New Roman"/>
                <w:sz w:val="20"/>
                <w:szCs w:val="20"/>
                <w:vertAlign w:val="superscript"/>
              </w:rPr>
              <w:t xml:space="preserve"> **</w:t>
            </w:r>
          </w:p>
        </w:tc>
        <w:tc>
          <w:tcPr>
            <w:tcW w:w="1295" w:type="dxa"/>
            <w:tcBorders>
              <w:top w:val="nil"/>
              <w:left w:val="nil"/>
              <w:bottom w:val="nil"/>
              <w:right w:val="nil"/>
            </w:tcBorders>
            <w:vAlign w:val="center"/>
          </w:tcPr>
          <w:p w14:paraId="0AAE45A1" w14:textId="6AF2EB0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.090</w:t>
            </w:r>
          </w:p>
          <w:p w14:paraId="5AB1F6DF"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(1.270)</w:t>
            </w:r>
          </w:p>
        </w:tc>
        <w:tc>
          <w:tcPr>
            <w:tcW w:w="1296" w:type="dxa"/>
            <w:tcBorders>
              <w:top w:val="nil"/>
              <w:left w:val="nil"/>
              <w:bottom w:val="nil"/>
              <w:right w:val="nil"/>
            </w:tcBorders>
            <w:vAlign w:val="center"/>
          </w:tcPr>
          <w:p w14:paraId="7858AA7E" w14:textId="042F6D2C"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-.036</w:t>
            </w:r>
          </w:p>
          <w:p w14:paraId="7C9189AC" w14:textId="2A7BEDC1"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(-.516)</w:t>
            </w:r>
          </w:p>
        </w:tc>
        <w:tc>
          <w:tcPr>
            <w:tcW w:w="1296" w:type="dxa"/>
            <w:tcBorders>
              <w:top w:val="nil"/>
              <w:left w:val="nil"/>
              <w:bottom w:val="nil"/>
              <w:right w:val="nil"/>
            </w:tcBorders>
            <w:vAlign w:val="center"/>
          </w:tcPr>
          <w:p w14:paraId="765B8CE2" w14:textId="6F5CC480"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.053</w:t>
            </w:r>
          </w:p>
          <w:p w14:paraId="3138AE9E"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(.705)</w:t>
            </w:r>
          </w:p>
        </w:tc>
        <w:tc>
          <w:tcPr>
            <w:tcW w:w="1296" w:type="dxa"/>
            <w:tcBorders>
              <w:top w:val="nil"/>
              <w:left w:val="nil"/>
              <w:bottom w:val="nil"/>
              <w:right w:val="nil"/>
            </w:tcBorders>
            <w:vAlign w:val="center"/>
          </w:tcPr>
          <w:p w14:paraId="668FA841" w14:textId="54EB55F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.067</w:t>
            </w:r>
          </w:p>
          <w:p w14:paraId="3036C30B"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(1.037)</w:t>
            </w:r>
          </w:p>
        </w:tc>
        <w:tc>
          <w:tcPr>
            <w:tcW w:w="1299" w:type="dxa"/>
            <w:tcBorders>
              <w:top w:val="nil"/>
              <w:left w:val="nil"/>
              <w:bottom w:val="nil"/>
              <w:right w:val="nil"/>
            </w:tcBorders>
            <w:vAlign w:val="center"/>
          </w:tcPr>
          <w:p w14:paraId="3FE55962" w14:textId="634DBB1F"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-.056</w:t>
            </w:r>
          </w:p>
          <w:p w14:paraId="5CA2DD04"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(-.763)</w:t>
            </w:r>
          </w:p>
        </w:tc>
      </w:tr>
      <w:tr w:rsidR="0068048E" w:rsidRPr="0068048E" w14:paraId="772C5D21" w14:textId="77777777" w:rsidTr="00A57A0C">
        <w:tc>
          <w:tcPr>
            <w:tcW w:w="1414" w:type="dxa"/>
            <w:tcBorders>
              <w:top w:val="nil"/>
              <w:left w:val="nil"/>
              <w:bottom w:val="nil"/>
              <w:right w:val="nil"/>
            </w:tcBorders>
            <w:vAlign w:val="center"/>
          </w:tcPr>
          <w:p w14:paraId="4C03C4AC" w14:textId="77777777" w:rsidR="0068048E" w:rsidRPr="0068048E" w:rsidRDefault="0068048E" w:rsidP="00D3758D">
            <w:pPr>
              <w:jc w:val="left"/>
              <w:rPr>
                <w:rFonts w:ascii="Times New Roman" w:hAnsi="Times New Roman" w:cs="Times New Roman"/>
                <w:i/>
                <w:sz w:val="8"/>
                <w:szCs w:val="20"/>
              </w:rPr>
            </w:pPr>
          </w:p>
        </w:tc>
        <w:tc>
          <w:tcPr>
            <w:tcW w:w="1296" w:type="dxa"/>
            <w:tcBorders>
              <w:top w:val="nil"/>
              <w:left w:val="nil"/>
              <w:bottom w:val="nil"/>
              <w:right w:val="nil"/>
            </w:tcBorders>
            <w:vAlign w:val="center"/>
          </w:tcPr>
          <w:p w14:paraId="479CE81B" w14:textId="77777777" w:rsidR="0068048E" w:rsidRPr="0068048E" w:rsidRDefault="0068048E" w:rsidP="00D3758D">
            <w:pPr>
              <w:jc w:val="center"/>
              <w:rPr>
                <w:rFonts w:ascii="Times New Roman" w:hAnsi="Times New Roman" w:cs="Times New Roman"/>
                <w:i/>
                <w:sz w:val="8"/>
                <w:szCs w:val="20"/>
              </w:rPr>
            </w:pPr>
          </w:p>
        </w:tc>
        <w:tc>
          <w:tcPr>
            <w:tcW w:w="1295" w:type="dxa"/>
            <w:tcBorders>
              <w:top w:val="nil"/>
              <w:left w:val="nil"/>
              <w:bottom w:val="nil"/>
              <w:right w:val="nil"/>
            </w:tcBorders>
            <w:vAlign w:val="center"/>
          </w:tcPr>
          <w:p w14:paraId="698123AE"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1A42BC2E"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0D39EEC1"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vAlign w:val="center"/>
          </w:tcPr>
          <w:p w14:paraId="028924E1" w14:textId="77777777" w:rsidR="0068048E" w:rsidRPr="0068048E" w:rsidRDefault="0068048E" w:rsidP="00D3758D">
            <w:pPr>
              <w:jc w:val="center"/>
              <w:rPr>
                <w:rFonts w:ascii="Times New Roman" w:hAnsi="Times New Roman" w:cs="Times New Roman"/>
                <w:i/>
                <w:sz w:val="8"/>
                <w:szCs w:val="20"/>
              </w:rPr>
            </w:pPr>
          </w:p>
        </w:tc>
        <w:tc>
          <w:tcPr>
            <w:tcW w:w="1299" w:type="dxa"/>
            <w:tcBorders>
              <w:top w:val="nil"/>
              <w:left w:val="nil"/>
              <w:bottom w:val="nil"/>
              <w:right w:val="nil"/>
            </w:tcBorders>
            <w:vAlign w:val="center"/>
          </w:tcPr>
          <w:p w14:paraId="62587925" w14:textId="77777777" w:rsidR="0068048E" w:rsidRPr="0068048E" w:rsidRDefault="0068048E" w:rsidP="00D3758D">
            <w:pPr>
              <w:jc w:val="center"/>
              <w:rPr>
                <w:rFonts w:ascii="Times New Roman" w:hAnsi="Times New Roman" w:cs="Times New Roman"/>
                <w:i/>
                <w:sz w:val="8"/>
                <w:szCs w:val="20"/>
              </w:rPr>
            </w:pPr>
          </w:p>
        </w:tc>
      </w:tr>
      <w:tr w:rsidR="0068048E" w:rsidRPr="0068048E" w14:paraId="7B820806" w14:textId="77777777" w:rsidTr="00A57A0C">
        <w:tc>
          <w:tcPr>
            <w:tcW w:w="1414" w:type="dxa"/>
            <w:tcBorders>
              <w:top w:val="nil"/>
              <w:left w:val="nil"/>
              <w:bottom w:val="nil"/>
              <w:right w:val="nil"/>
            </w:tcBorders>
            <w:vAlign w:val="center"/>
          </w:tcPr>
          <w:p w14:paraId="7BFD9FEA"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0"/>
                <w:szCs w:val="20"/>
              </w:rPr>
            </w:pPr>
            <w:r w:rsidRPr="0068048E">
              <w:rPr>
                <w:rFonts w:ascii="Times New Roman" w:hAnsi="Times New Roman" w:cs="Times New Roman"/>
                <w:color w:val="000000"/>
                <w:sz w:val="20"/>
                <w:szCs w:val="20"/>
              </w:rPr>
              <w:t>Firm size</w:t>
            </w:r>
          </w:p>
        </w:tc>
        <w:tc>
          <w:tcPr>
            <w:tcW w:w="1296" w:type="dxa"/>
            <w:tcBorders>
              <w:top w:val="nil"/>
              <w:left w:val="nil"/>
              <w:bottom w:val="nil"/>
              <w:right w:val="nil"/>
            </w:tcBorders>
            <w:vAlign w:val="center"/>
          </w:tcPr>
          <w:p w14:paraId="4BECC79F" w14:textId="38107EA9"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.076</w:t>
            </w:r>
          </w:p>
          <w:p w14:paraId="55B30317" w14:textId="6BD7F089"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(1.090)</w:t>
            </w:r>
          </w:p>
        </w:tc>
        <w:tc>
          <w:tcPr>
            <w:tcW w:w="1295" w:type="dxa"/>
            <w:tcBorders>
              <w:top w:val="nil"/>
              <w:left w:val="nil"/>
              <w:bottom w:val="nil"/>
              <w:right w:val="nil"/>
            </w:tcBorders>
            <w:vAlign w:val="center"/>
          </w:tcPr>
          <w:p w14:paraId="4F8A6B83" w14:textId="56339B20"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.059</w:t>
            </w:r>
          </w:p>
          <w:p w14:paraId="0C4B587C"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(.842)</w:t>
            </w:r>
          </w:p>
        </w:tc>
        <w:tc>
          <w:tcPr>
            <w:tcW w:w="1296" w:type="dxa"/>
            <w:tcBorders>
              <w:top w:val="nil"/>
              <w:left w:val="nil"/>
              <w:bottom w:val="nil"/>
              <w:right w:val="nil"/>
            </w:tcBorders>
            <w:shd w:val="clear" w:color="auto" w:fill="auto"/>
            <w:vAlign w:val="center"/>
          </w:tcPr>
          <w:p w14:paraId="418E42FF" w14:textId="14D2EF12"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.172</w:t>
            </w:r>
          </w:p>
          <w:p w14:paraId="09AD0216"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(2.496)</w:t>
            </w:r>
            <w:r w:rsidRPr="0068048E">
              <w:rPr>
                <w:rFonts w:ascii="Times New Roman" w:hAnsi="Times New Roman" w:cs="Times New Roman"/>
                <w:sz w:val="20"/>
                <w:szCs w:val="20"/>
                <w:vertAlign w:val="superscript"/>
              </w:rPr>
              <w:t xml:space="preserve"> ***</w:t>
            </w:r>
          </w:p>
        </w:tc>
        <w:tc>
          <w:tcPr>
            <w:tcW w:w="1296" w:type="dxa"/>
            <w:tcBorders>
              <w:top w:val="nil"/>
              <w:left w:val="nil"/>
              <w:bottom w:val="nil"/>
              <w:right w:val="nil"/>
            </w:tcBorders>
            <w:shd w:val="clear" w:color="auto" w:fill="auto"/>
            <w:vAlign w:val="center"/>
          </w:tcPr>
          <w:p w14:paraId="4D35CA7A" w14:textId="7B2A5436"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.026</w:t>
            </w:r>
          </w:p>
          <w:p w14:paraId="23A584E9" w14:textId="21ED912F"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(.346)</w:t>
            </w:r>
          </w:p>
        </w:tc>
        <w:tc>
          <w:tcPr>
            <w:tcW w:w="1296" w:type="dxa"/>
            <w:tcBorders>
              <w:top w:val="nil"/>
              <w:left w:val="nil"/>
              <w:bottom w:val="nil"/>
              <w:right w:val="nil"/>
            </w:tcBorders>
            <w:shd w:val="clear" w:color="auto" w:fill="auto"/>
            <w:vAlign w:val="center"/>
          </w:tcPr>
          <w:p w14:paraId="1FE8A947" w14:textId="31E76B6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.195</w:t>
            </w:r>
          </w:p>
          <w:p w14:paraId="3BB2B8F9"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(3.047)</w:t>
            </w:r>
            <w:r w:rsidRPr="0068048E">
              <w:rPr>
                <w:rFonts w:ascii="Times New Roman" w:hAnsi="Times New Roman" w:cs="Times New Roman"/>
                <w:sz w:val="20"/>
                <w:szCs w:val="20"/>
                <w:vertAlign w:val="superscript"/>
              </w:rPr>
              <w:t xml:space="preserve"> ***</w:t>
            </w:r>
          </w:p>
        </w:tc>
        <w:tc>
          <w:tcPr>
            <w:tcW w:w="1299" w:type="dxa"/>
            <w:tcBorders>
              <w:top w:val="nil"/>
              <w:left w:val="nil"/>
              <w:bottom w:val="nil"/>
              <w:right w:val="nil"/>
            </w:tcBorders>
            <w:shd w:val="clear" w:color="auto" w:fill="auto"/>
            <w:vAlign w:val="center"/>
          </w:tcPr>
          <w:p w14:paraId="526EFA6E" w14:textId="16101228"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.197</w:t>
            </w:r>
          </w:p>
          <w:p w14:paraId="068A1CDD"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(2.727)</w:t>
            </w:r>
            <w:r w:rsidRPr="0068048E">
              <w:rPr>
                <w:rFonts w:ascii="Times New Roman" w:hAnsi="Times New Roman" w:cs="Times New Roman"/>
                <w:sz w:val="20"/>
                <w:szCs w:val="20"/>
                <w:vertAlign w:val="superscript"/>
              </w:rPr>
              <w:t xml:space="preserve"> ***</w:t>
            </w:r>
          </w:p>
        </w:tc>
      </w:tr>
      <w:tr w:rsidR="0068048E" w:rsidRPr="0068048E" w14:paraId="30C04D42" w14:textId="77777777" w:rsidTr="00A57A0C">
        <w:tc>
          <w:tcPr>
            <w:tcW w:w="1414" w:type="dxa"/>
            <w:tcBorders>
              <w:top w:val="nil"/>
              <w:left w:val="nil"/>
              <w:bottom w:val="nil"/>
              <w:right w:val="nil"/>
            </w:tcBorders>
            <w:vAlign w:val="center"/>
          </w:tcPr>
          <w:p w14:paraId="467AC1CB" w14:textId="77777777" w:rsidR="0068048E" w:rsidRPr="0068048E" w:rsidRDefault="0068048E" w:rsidP="00D3758D">
            <w:pPr>
              <w:jc w:val="left"/>
              <w:rPr>
                <w:rFonts w:ascii="Times New Roman" w:hAnsi="Times New Roman" w:cs="Times New Roman"/>
                <w:i/>
                <w:sz w:val="8"/>
                <w:szCs w:val="20"/>
              </w:rPr>
            </w:pPr>
          </w:p>
        </w:tc>
        <w:tc>
          <w:tcPr>
            <w:tcW w:w="1296" w:type="dxa"/>
            <w:tcBorders>
              <w:top w:val="nil"/>
              <w:left w:val="nil"/>
              <w:bottom w:val="nil"/>
              <w:right w:val="nil"/>
            </w:tcBorders>
            <w:vAlign w:val="center"/>
          </w:tcPr>
          <w:p w14:paraId="6E696D13" w14:textId="77777777" w:rsidR="0068048E" w:rsidRPr="0068048E" w:rsidRDefault="0068048E" w:rsidP="00D3758D">
            <w:pPr>
              <w:jc w:val="center"/>
              <w:rPr>
                <w:rFonts w:ascii="Times New Roman" w:hAnsi="Times New Roman" w:cs="Times New Roman"/>
                <w:i/>
                <w:sz w:val="8"/>
                <w:szCs w:val="20"/>
              </w:rPr>
            </w:pPr>
          </w:p>
        </w:tc>
        <w:tc>
          <w:tcPr>
            <w:tcW w:w="1295" w:type="dxa"/>
            <w:tcBorders>
              <w:top w:val="nil"/>
              <w:left w:val="nil"/>
              <w:bottom w:val="nil"/>
              <w:right w:val="nil"/>
            </w:tcBorders>
            <w:vAlign w:val="center"/>
          </w:tcPr>
          <w:p w14:paraId="5D8A540F"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shd w:val="clear" w:color="auto" w:fill="auto"/>
            <w:vAlign w:val="center"/>
          </w:tcPr>
          <w:p w14:paraId="1EC79B7E"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shd w:val="clear" w:color="auto" w:fill="auto"/>
            <w:vAlign w:val="center"/>
          </w:tcPr>
          <w:p w14:paraId="6AA4F4A8"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shd w:val="clear" w:color="auto" w:fill="auto"/>
            <w:vAlign w:val="center"/>
          </w:tcPr>
          <w:p w14:paraId="554AC099" w14:textId="77777777" w:rsidR="0068048E" w:rsidRPr="0068048E" w:rsidRDefault="0068048E" w:rsidP="00D3758D">
            <w:pPr>
              <w:jc w:val="center"/>
              <w:rPr>
                <w:rFonts w:ascii="Times New Roman" w:hAnsi="Times New Roman" w:cs="Times New Roman"/>
                <w:i/>
                <w:sz w:val="8"/>
                <w:szCs w:val="20"/>
              </w:rPr>
            </w:pPr>
          </w:p>
        </w:tc>
        <w:tc>
          <w:tcPr>
            <w:tcW w:w="1299" w:type="dxa"/>
            <w:tcBorders>
              <w:top w:val="nil"/>
              <w:left w:val="nil"/>
              <w:bottom w:val="nil"/>
              <w:right w:val="nil"/>
            </w:tcBorders>
            <w:shd w:val="clear" w:color="auto" w:fill="auto"/>
            <w:vAlign w:val="center"/>
          </w:tcPr>
          <w:p w14:paraId="2FCB992E" w14:textId="77777777" w:rsidR="0068048E" w:rsidRPr="0068048E" w:rsidRDefault="0068048E" w:rsidP="00D3758D">
            <w:pPr>
              <w:jc w:val="center"/>
              <w:rPr>
                <w:rFonts w:ascii="Times New Roman" w:hAnsi="Times New Roman" w:cs="Times New Roman"/>
                <w:i/>
                <w:sz w:val="8"/>
                <w:szCs w:val="20"/>
              </w:rPr>
            </w:pPr>
          </w:p>
        </w:tc>
      </w:tr>
      <w:tr w:rsidR="0068048E" w:rsidRPr="0068048E" w14:paraId="348CF9B5" w14:textId="77777777" w:rsidTr="00A57A0C">
        <w:tc>
          <w:tcPr>
            <w:tcW w:w="1414" w:type="dxa"/>
            <w:tcBorders>
              <w:top w:val="nil"/>
              <w:left w:val="nil"/>
              <w:bottom w:val="nil"/>
              <w:right w:val="nil"/>
            </w:tcBorders>
            <w:vAlign w:val="center"/>
          </w:tcPr>
          <w:p w14:paraId="5C60A4C2"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0"/>
                <w:szCs w:val="20"/>
              </w:rPr>
            </w:pPr>
            <w:r w:rsidRPr="0068048E">
              <w:rPr>
                <w:rFonts w:ascii="Times New Roman" w:hAnsi="Times New Roman" w:cs="Times New Roman"/>
                <w:color w:val="000000"/>
                <w:sz w:val="20"/>
                <w:szCs w:val="20"/>
              </w:rPr>
              <w:t>Primary stakeholders</w:t>
            </w:r>
          </w:p>
        </w:tc>
        <w:tc>
          <w:tcPr>
            <w:tcW w:w="1296" w:type="dxa"/>
            <w:tcBorders>
              <w:top w:val="nil"/>
              <w:left w:val="nil"/>
              <w:bottom w:val="nil"/>
              <w:right w:val="nil"/>
            </w:tcBorders>
            <w:vAlign w:val="center"/>
          </w:tcPr>
          <w:p w14:paraId="029D80C5" w14:textId="019543CE"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.086</w:t>
            </w:r>
          </w:p>
          <w:p w14:paraId="6F61B452"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(.960)</w:t>
            </w:r>
          </w:p>
        </w:tc>
        <w:tc>
          <w:tcPr>
            <w:tcW w:w="1295" w:type="dxa"/>
            <w:tcBorders>
              <w:top w:val="nil"/>
              <w:left w:val="nil"/>
              <w:bottom w:val="nil"/>
              <w:right w:val="nil"/>
            </w:tcBorders>
            <w:vAlign w:val="center"/>
          </w:tcPr>
          <w:p w14:paraId="124F94D2" w14:textId="5656DCF3"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.221</w:t>
            </w:r>
          </w:p>
          <w:p w14:paraId="120CFD68"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(2.423)</w:t>
            </w:r>
            <w:r w:rsidRPr="0068048E">
              <w:rPr>
                <w:rFonts w:ascii="Times New Roman" w:hAnsi="Times New Roman" w:cs="Times New Roman"/>
                <w:sz w:val="20"/>
                <w:szCs w:val="20"/>
                <w:vertAlign w:val="superscript"/>
              </w:rPr>
              <w:t xml:space="preserve"> ***</w:t>
            </w:r>
          </w:p>
        </w:tc>
        <w:tc>
          <w:tcPr>
            <w:tcW w:w="1296" w:type="dxa"/>
            <w:tcBorders>
              <w:top w:val="nil"/>
              <w:left w:val="nil"/>
              <w:bottom w:val="nil"/>
              <w:right w:val="nil"/>
            </w:tcBorders>
            <w:shd w:val="clear" w:color="auto" w:fill="auto"/>
            <w:vAlign w:val="center"/>
          </w:tcPr>
          <w:p w14:paraId="17622C57" w14:textId="5D672913"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.203</w:t>
            </w:r>
          </w:p>
          <w:p w14:paraId="2C4BC9DE"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(2.271)</w:t>
            </w:r>
            <w:r w:rsidRPr="0068048E">
              <w:rPr>
                <w:rFonts w:ascii="Times New Roman" w:hAnsi="Times New Roman" w:cs="Times New Roman"/>
                <w:sz w:val="20"/>
                <w:szCs w:val="20"/>
                <w:vertAlign w:val="superscript"/>
              </w:rPr>
              <w:t xml:space="preserve"> **</w:t>
            </w:r>
          </w:p>
        </w:tc>
        <w:tc>
          <w:tcPr>
            <w:tcW w:w="1296" w:type="dxa"/>
            <w:tcBorders>
              <w:top w:val="nil"/>
              <w:left w:val="nil"/>
              <w:bottom w:val="nil"/>
              <w:right w:val="nil"/>
            </w:tcBorders>
            <w:shd w:val="clear" w:color="auto" w:fill="auto"/>
            <w:vAlign w:val="center"/>
          </w:tcPr>
          <w:p w14:paraId="728C0F54" w14:textId="599F9831"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.205</w:t>
            </w:r>
          </w:p>
          <w:p w14:paraId="023506E0"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(2.121)</w:t>
            </w:r>
            <w:r w:rsidRPr="0068048E">
              <w:rPr>
                <w:rFonts w:ascii="Times New Roman" w:hAnsi="Times New Roman" w:cs="Times New Roman"/>
                <w:sz w:val="20"/>
                <w:szCs w:val="20"/>
                <w:vertAlign w:val="superscript"/>
              </w:rPr>
              <w:t xml:space="preserve"> **</w:t>
            </w:r>
          </w:p>
        </w:tc>
        <w:tc>
          <w:tcPr>
            <w:tcW w:w="1296" w:type="dxa"/>
            <w:tcBorders>
              <w:top w:val="nil"/>
              <w:left w:val="nil"/>
              <w:bottom w:val="nil"/>
              <w:right w:val="nil"/>
            </w:tcBorders>
            <w:shd w:val="clear" w:color="auto" w:fill="auto"/>
            <w:vAlign w:val="center"/>
          </w:tcPr>
          <w:p w14:paraId="47556E81" w14:textId="5A9E64EB"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.439</w:t>
            </w:r>
          </w:p>
          <w:p w14:paraId="337D2E5F"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(5.281)</w:t>
            </w:r>
            <w:r w:rsidRPr="0068048E">
              <w:rPr>
                <w:rFonts w:ascii="Times New Roman" w:hAnsi="Times New Roman" w:cs="Times New Roman"/>
                <w:sz w:val="20"/>
                <w:szCs w:val="20"/>
                <w:vertAlign w:val="superscript"/>
              </w:rPr>
              <w:t>***</w:t>
            </w:r>
          </w:p>
        </w:tc>
        <w:tc>
          <w:tcPr>
            <w:tcW w:w="1299" w:type="dxa"/>
            <w:tcBorders>
              <w:top w:val="nil"/>
              <w:left w:val="nil"/>
              <w:bottom w:val="nil"/>
              <w:right w:val="nil"/>
            </w:tcBorders>
            <w:shd w:val="clear" w:color="auto" w:fill="auto"/>
            <w:vAlign w:val="center"/>
          </w:tcPr>
          <w:p w14:paraId="6468C561" w14:textId="0992726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.306</w:t>
            </w:r>
          </w:p>
          <w:p w14:paraId="22691666"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(3.257)</w:t>
            </w:r>
            <w:r w:rsidRPr="0068048E">
              <w:rPr>
                <w:rFonts w:ascii="Times New Roman" w:hAnsi="Times New Roman" w:cs="Times New Roman"/>
                <w:sz w:val="20"/>
                <w:szCs w:val="20"/>
                <w:vertAlign w:val="superscript"/>
              </w:rPr>
              <w:t xml:space="preserve"> ***</w:t>
            </w:r>
          </w:p>
        </w:tc>
      </w:tr>
      <w:tr w:rsidR="0068048E" w:rsidRPr="0068048E" w14:paraId="7361342D" w14:textId="77777777" w:rsidTr="00A57A0C">
        <w:tc>
          <w:tcPr>
            <w:tcW w:w="1414" w:type="dxa"/>
            <w:tcBorders>
              <w:top w:val="nil"/>
              <w:left w:val="nil"/>
              <w:bottom w:val="nil"/>
              <w:right w:val="nil"/>
            </w:tcBorders>
            <w:vAlign w:val="center"/>
          </w:tcPr>
          <w:p w14:paraId="1F546681" w14:textId="77777777" w:rsidR="0068048E" w:rsidRPr="0068048E" w:rsidRDefault="0068048E" w:rsidP="00D3758D">
            <w:pPr>
              <w:jc w:val="left"/>
              <w:rPr>
                <w:rFonts w:ascii="Times New Roman" w:hAnsi="Times New Roman" w:cs="Times New Roman"/>
                <w:i/>
                <w:sz w:val="8"/>
                <w:szCs w:val="20"/>
              </w:rPr>
            </w:pPr>
          </w:p>
        </w:tc>
        <w:tc>
          <w:tcPr>
            <w:tcW w:w="1296" w:type="dxa"/>
            <w:tcBorders>
              <w:top w:val="nil"/>
              <w:left w:val="nil"/>
              <w:bottom w:val="nil"/>
              <w:right w:val="nil"/>
            </w:tcBorders>
            <w:vAlign w:val="center"/>
          </w:tcPr>
          <w:p w14:paraId="03ED1CDD" w14:textId="77777777" w:rsidR="0068048E" w:rsidRPr="0068048E" w:rsidRDefault="0068048E" w:rsidP="00D3758D">
            <w:pPr>
              <w:jc w:val="center"/>
              <w:rPr>
                <w:rFonts w:ascii="Times New Roman" w:hAnsi="Times New Roman" w:cs="Times New Roman"/>
                <w:i/>
                <w:sz w:val="8"/>
                <w:szCs w:val="20"/>
              </w:rPr>
            </w:pPr>
          </w:p>
        </w:tc>
        <w:tc>
          <w:tcPr>
            <w:tcW w:w="1295" w:type="dxa"/>
            <w:tcBorders>
              <w:top w:val="nil"/>
              <w:left w:val="nil"/>
              <w:bottom w:val="nil"/>
              <w:right w:val="nil"/>
            </w:tcBorders>
            <w:vAlign w:val="center"/>
          </w:tcPr>
          <w:p w14:paraId="3A78EE07"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shd w:val="clear" w:color="auto" w:fill="auto"/>
            <w:vAlign w:val="center"/>
          </w:tcPr>
          <w:p w14:paraId="4C504EAB"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shd w:val="clear" w:color="auto" w:fill="auto"/>
            <w:vAlign w:val="center"/>
          </w:tcPr>
          <w:p w14:paraId="3FE6E4F1" w14:textId="77777777" w:rsidR="0068048E" w:rsidRPr="0068048E" w:rsidRDefault="0068048E" w:rsidP="00D3758D">
            <w:pPr>
              <w:jc w:val="center"/>
              <w:rPr>
                <w:rFonts w:ascii="Times New Roman" w:hAnsi="Times New Roman" w:cs="Times New Roman"/>
                <w:i/>
                <w:sz w:val="8"/>
                <w:szCs w:val="20"/>
              </w:rPr>
            </w:pPr>
          </w:p>
        </w:tc>
        <w:tc>
          <w:tcPr>
            <w:tcW w:w="1296" w:type="dxa"/>
            <w:tcBorders>
              <w:top w:val="nil"/>
              <w:left w:val="nil"/>
              <w:bottom w:val="nil"/>
              <w:right w:val="nil"/>
            </w:tcBorders>
            <w:shd w:val="clear" w:color="auto" w:fill="auto"/>
            <w:vAlign w:val="center"/>
          </w:tcPr>
          <w:p w14:paraId="17E9BDD5" w14:textId="77777777" w:rsidR="0068048E" w:rsidRPr="0068048E" w:rsidRDefault="0068048E" w:rsidP="00D3758D">
            <w:pPr>
              <w:jc w:val="center"/>
              <w:rPr>
                <w:rFonts w:ascii="Times New Roman" w:hAnsi="Times New Roman" w:cs="Times New Roman"/>
                <w:i/>
                <w:sz w:val="8"/>
                <w:szCs w:val="20"/>
              </w:rPr>
            </w:pPr>
          </w:p>
        </w:tc>
        <w:tc>
          <w:tcPr>
            <w:tcW w:w="1299" w:type="dxa"/>
            <w:tcBorders>
              <w:top w:val="nil"/>
              <w:left w:val="nil"/>
              <w:bottom w:val="nil"/>
              <w:right w:val="nil"/>
            </w:tcBorders>
            <w:shd w:val="clear" w:color="auto" w:fill="auto"/>
            <w:vAlign w:val="center"/>
          </w:tcPr>
          <w:p w14:paraId="7D244468" w14:textId="77777777" w:rsidR="0068048E" w:rsidRPr="0068048E" w:rsidRDefault="0068048E" w:rsidP="00D3758D">
            <w:pPr>
              <w:jc w:val="center"/>
              <w:rPr>
                <w:rFonts w:ascii="Times New Roman" w:hAnsi="Times New Roman" w:cs="Times New Roman"/>
                <w:i/>
                <w:sz w:val="8"/>
                <w:szCs w:val="20"/>
              </w:rPr>
            </w:pPr>
          </w:p>
        </w:tc>
      </w:tr>
      <w:tr w:rsidR="0068048E" w:rsidRPr="0068048E" w14:paraId="7BD2E048" w14:textId="77777777" w:rsidTr="00A57A0C">
        <w:tc>
          <w:tcPr>
            <w:tcW w:w="1414" w:type="dxa"/>
            <w:tcBorders>
              <w:top w:val="nil"/>
              <w:left w:val="nil"/>
              <w:bottom w:val="nil"/>
              <w:right w:val="nil"/>
            </w:tcBorders>
            <w:vAlign w:val="center"/>
          </w:tcPr>
          <w:p w14:paraId="731B9FDA" w14:textId="77777777" w:rsidR="0068048E" w:rsidRPr="0068048E" w:rsidRDefault="0068048E" w:rsidP="00D3758D">
            <w:pPr>
              <w:autoSpaceDE w:val="0"/>
              <w:autoSpaceDN w:val="0"/>
              <w:adjustRightInd w:val="0"/>
              <w:ind w:left="60" w:right="60"/>
              <w:jc w:val="left"/>
              <w:rPr>
                <w:rFonts w:ascii="Times New Roman" w:hAnsi="Times New Roman" w:cs="Times New Roman"/>
                <w:color w:val="000000"/>
                <w:sz w:val="20"/>
                <w:szCs w:val="20"/>
              </w:rPr>
            </w:pPr>
            <w:r w:rsidRPr="0068048E">
              <w:rPr>
                <w:rFonts w:ascii="Times New Roman" w:hAnsi="Times New Roman" w:cs="Times New Roman"/>
                <w:color w:val="000000"/>
                <w:sz w:val="20"/>
                <w:szCs w:val="20"/>
              </w:rPr>
              <w:t>Secondary stakeholders</w:t>
            </w:r>
          </w:p>
        </w:tc>
        <w:tc>
          <w:tcPr>
            <w:tcW w:w="1296" w:type="dxa"/>
            <w:tcBorders>
              <w:top w:val="nil"/>
              <w:left w:val="nil"/>
              <w:bottom w:val="nil"/>
              <w:right w:val="nil"/>
            </w:tcBorders>
            <w:vAlign w:val="center"/>
          </w:tcPr>
          <w:p w14:paraId="05D051A1" w14:textId="523B838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.129</w:t>
            </w:r>
          </w:p>
          <w:p w14:paraId="23D84277" w14:textId="5031AF0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(1.442)</w:t>
            </w:r>
          </w:p>
        </w:tc>
        <w:tc>
          <w:tcPr>
            <w:tcW w:w="1295" w:type="dxa"/>
            <w:tcBorders>
              <w:top w:val="nil"/>
              <w:left w:val="nil"/>
              <w:bottom w:val="nil"/>
              <w:right w:val="nil"/>
            </w:tcBorders>
            <w:vAlign w:val="center"/>
          </w:tcPr>
          <w:p w14:paraId="3A7A92D1" w14:textId="1D148958"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.069</w:t>
            </w:r>
          </w:p>
          <w:p w14:paraId="0B5F2FA0"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(.753)</w:t>
            </w:r>
          </w:p>
        </w:tc>
        <w:tc>
          <w:tcPr>
            <w:tcW w:w="1296" w:type="dxa"/>
            <w:tcBorders>
              <w:top w:val="nil"/>
              <w:left w:val="nil"/>
              <w:bottom w:val="nil"/>
              <w:right w:val="nil"/>
            </w:tcBorders>
            <w:shd w:val="clear" w:color="auto" w:fill="auto"/>
            <w:vAlign w:val="center"/>
          </w:tcPr>
          <w:p w14:paraId="5DB2BC7A" w14:textId="37E5BABA"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.268</w:t>
            </w:r>
          </w:p>
          <w:p w14:paraId="2CF58CBB"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(3.006)</w:t>
            </w:r>
            <w:r w:rsidRPr="0068048E">
              <w:rPr>
                <w:rFonts w:ascii="Times New Roman" w:hAnsi="Times New Roman" w:cs="Times New Roman"/>
                <w:sz w:val="20"/>
                <w:szCs w:val="20"/>
                <w:vertAlign w:val="superscript"/>
              </w:rPr>
              <w:t xml:space="preserve"> ***</w:t>
            </w:r>
          </w:p>
        </w:tc>
        <w:tc>
          <w:tcPr>
            <w:tcW w:w="1296" w:type="dxa"/>
            <w:tcBorders>
              <w:top w:val="nil"/>
              <w:left w:val="nil"/>
              <w:bottom w:val="nil"/>
              <w:right w:val="nil"/>
            </w:tcBorders>
            <w:shd w:val="clear" w:color="auto" w:fill="auto"/>
            <w:vAlign w:val="center"/>
          </w:tcPr>
          <w:p w14:paraId="6324B7CD" w14:textId="03394F89"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.031</w:t>
            </w:r>
          </w:p>
          <w:p w14:paraId="12AC1375" w14:textId="48ACE5B4"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(.322)</w:t>
            </w:r>
          </w:p>
        </w:tc>
        <w:tc>
          <w:tcPr>
            <w:tcW w:w="1296" w:type="dxa"/>
            <w:tcBorders>
              <w:top w:val="nil"/>
              <w:left w:val="nil"/>
              <w:bottom w:val="nil"/>
              <w:right w:val="nil"/>
            </w:tcBorders>
            <w:shd w:val="clear" w:color="auto" w:fill="auto"/>
            <w:vAlign w:val="center"/>
          </w:tcPr>
          <w:p w14:paraId="6E733D21" w14:textId="2BF5074E"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.063</w:t>
            </w:r>
          </w:p>
          <w:p w14:paraId="55FCFBB8"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(.763)</w:t>
            </w:r>
          </w:p>
        </w:tc>
        <w:tc>
          <w:tcPr>
            <w:tcW w:w="1299" w:type="dxa"/>
            <w:tcBorders>
              <w:top w:val="nil"/>
              <w:left w:val="nil"/>
              <w:bottom w:val="nil"/>
              <w:right w:val="nil"/>
            </w:tcBorders>
            <w:shd w:val="clear" w:color="auto" w:fill="auto"/>
            <w:vAlign w:val="center"/>
          </w:tcPr>
          <w:p w14:paraId="6551AEDD" w14:textId="72260ECE"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.033</w:t>
            </w:r>
          </w:p>
          <w:p w14:paraId="09AE3924" w14:textId="3912DC03"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(.353)</w:t>
            </w:r>
          </w:p>
        </w:tc>
      </w:tr>
      <w:tr w:rsidR="0068048E" w:rsidRPr="0068048E" w14:paraId="1E244430" w14:textId="77777777" w:rsidTr="00A57A0C">
        <w:tc>
          <w:tcPr>
            <w:tcW w:w="1414" w:type="dxa"/>
            <w:tcBorders>
              <w:top w:val="nil"/>
              <w:left w:val="nil"/>
              <w:bottom w:val="nil"/>
              <w:right w:val="nil"/>
            </w:tcBorders>
          </w:tcPr>
          <w:p w14:paraId="63F331ED" w14:textId="77777777" w:rsidR="0068048E" w:rsidRPr="0068048E" w:rsidRDefault="0068048E" w:rsidP="00D3758D">
            <w:pPr>
              <w:jc w:val="left"/>
              <w:rPr>
                <w:rFonts w:ascii="Times New Roman" w:hAnsi="Times New Roman" w:cs="Times New Roman"/>
                <w:sz w:val="20"/>
                <w:szCs w:val="20"/>
              </w:rPr>
            </w:pPr>
          </w:p>
        </w:tc>
        <w:tc>
          <w:tcPr>
            <w:tcW w:w="1296" w:type="dxa"/>
            <w:tcBorders>
              <w:top w:val="nil"/>
              <w:left w:val="nil"/>
              <w:bottom w:val="nil"/>
              <w:right w:val="nil"/>
            </w:tcBorders>
            <w:vAlign w:val="center"/>
          </w:tcPr>
          <w:p w14:paraId="03CF3009" w14:textId="77777777" w:rsidR="0068048E" w:rsidRPr="0068048E" w:rsidRDefault="0068048E" w:rsidP="00D3758D">
            <w:pPr>
              <w:jc w:val="center"/>
              <w:rPr>
                <w:rFonts w:ascii="Times New Roman" w:hAnsi="Times New Roman" w:cs="Times New Roman"/>
                <w:sz w:val="20"/>
                <w:szCs w:val="20"/>
              </w:rPr>
            </w:pPr>
          </w:p>
        </w:tc>
        <w:tc>
          <w:tcPr>
            <w:tcW w:w="1295" w:type="dxa"/>
            <w:tcBorders>
              <w:top w:val="nil"/>
              <w:left w:val="nil"/>
              <w:bottom w:val="nil"/>
              <w:right w:val="nil"/>
            </w:tcBorders>
            <w:vAlign w:val="center"/>
          </w:tcPr>
          <w:p w14:paraId="3E728211" w14:textId="77777777" w:rsidR="0068048E" w:rsidRPr="0068048E" w:rsidRDefault="0068048E" w:rsidP="00D3758D">
            <w:pPr>
              <w:jc w:val="center"/>
              <w:rPr>
                <w:rFonts w:ascii="Times New Roman" w:hAnsi="Times New Roman" w:cs="Times New Roman"/>
                <w:sz w:val="20"/>
                <w:szCs w:val="20"/>
              </w:rPr>
            </w:pPr>
          </w:p>
        </w:tc>
        <w:tc>
          <w:tcPr>
            <w:tcW w:w="1296" w:type="dxa"/>
            <w:tcBorders>
              <w:top w:val="nil"/>
              <w:left w:val="nil"/>
              <w:bottom w:val="nil"/>
              <w:right w:val="nil"/>
            </w:tcBorders>
            <w:vAlign w:val="center"/>
          </w:tcPr>
          <w:p w14:paraId="49F493E0" w14:textId="77777777" w:rsidR="0068048E" w:rsidRPr="0068048E" w:rsidRDefault="0068048E" w:rsidP="00D3758D">
            <w:pPr>
              <w:jc w:val="center"/>
              <w:rPr>
                <w:rFonts w:ascii="Times New Roman" w:hAnsi="Times New Roman" w:cs="Times New Roman"/>
                <w:sz w:val="20"/>
                <w:szCs w:val="20"/>
              </w:rPr>
            </w:pPr>
          </w:p>
        </w:tc>
        <w:tc>
          <w:tcPr>
            <w:tcW w:w="1296" w:type="dxa"/>
            <w:tcBorders>
              <w:top w:val="nil"/>
              <w:left w:val="nil"/>
              <w:bottom w:val="nil"/>
              <w:right w:val="nil"/>
            </w:tcBorders>
            <w:vAlign w:val="center"/>
          </w:tcPr>
          <w:p w14:paraId="46D9E013" w14:textId="77777777" w:rsidR="0068048E" w:rsidRPr="0068048E" w:rsidRDefault="0068048E" w:rsidP="00D3758D">
            <w:pPr>
              <w:jc w:val="center"/>
              <w:rPr>
                <w:rFonts w:ascii="Times New Roman" w:hAnsi="Times New Roman" w:cs="Times New Roman"/>
                <w:sz w:val="20"/>
                <w:szCs w:val="20"/>
              </w:rPr>
            </w:pPr>
          </w:p>
        </w:tc>
        <w:tc>
          <w:tcPr>
            <w:tcW w:w="1296" w:type="dxa"/>
            <w:tcBorders>
              <w:top w:val="nil"/>
              <w:left w:val="nil"/>
              <w:bottom w:val="nil"/>
              <w:right w:val="nil"/>
            </w:tcBorders>
            <w:vAlign w:val="center"/>
          </w:tcPr>
          <w:p w14:paraId="2F7621BA" w14:textId="77777777" w:rsidR="0068048E" w:rsidRPr="0068048E" w:rsidRDefault="0068048E" w:rsidP="00D3758D">
            <w:pPr>
              <w:jc w:val="center"/>
              <w:rPr>
                <w:rFonts w:ascii="Times New Roman" w:hAnsi="Times New Roman" w:cs="Times New Roman"/>
                <w:sz w:val="20"/>
                <w:szCs w:val="20"/>
              </w:rPr>
            </w:pPr>
          </w:p>
        </w:tc>
        <w:tc>
          <w:tcPr>
            <w:tcW w:w="1299" w:type="dxa"/>
            <w:tcBorders>
              <w:top w:val="nil"/>
              <w:left w:val="nil"/>
              <w:bottom w:val="nil"/>
              <w:right w:val="nil"/>
            </w:tcBorders>
            <w:vAlign w:val="center"/>
          </w:tcPr>
          <w:p w14:paraId="61F8BAD4" w14:textId="77777777" w:rsidR="0068048E" w:rsidRPr="0068048E" w:rsidRDefault="0068048E" w:rsidP="00D3758D">
            <w:pPr>
              <w:jc w:val="center"/>
              <w:rPr>
                <w:rFonts w:ascii="Times New Roman" w:hAnsi="Times New Roman" w:cs="Times New Roman"/>
                <w:sz w:val="20"/>
                <w:szCs w:val="20"/>
              </w:rPr>
            </w:pPr>
          </w:p>
        </w:tc>
      </w:tr>
      <w:tr w:rsidR="0068048E" w:rsidRPr="0068048E" w14:paraId="432F20FA" w14:textId="77777777" w:rsidTr="00A57A0C">
        <w:tc>
          <w:tcPr>
            <w:tcW w:w="1414" w:type="dxa"/>
            <w:tcBorders>
              <w:top w:val="nil"/>
              <w:left w:val="nil"/>
              <w:bottom w:val="nil"/>
              <w:right w:val="nil"/>
            </w:tcBorders>
          </w:tcPr>
          <w:p w14:paraId="7058B1DD" w14:textId="77777777" w:rsidR="0068048E" w:rsidRPr="0068048E" w:rsidRDefault="0068048E" w:rsidP="00D3758D">
            <w:pPr>
              <w:jc w:val="left"/>
              <w:rPr>
                <w:rFonts w:ascii="Times New Roman" w:hAnsi="Times New Roman" w:cs="Times New Roman"/>
                <w:i/>
                <w:sz w:val="20"/>
                <w:szCs w:val="20"/>
              </w:rPr>
            </w:pPr>
            <w:r w:rsidRPr="0068048E">
              <w:rPr>
                <w:rFonts w:ascii="Times New Roman" w:hAnsi="Times New Roman" w:cs="Times New Roman"/>
                <w:i/>
                <w:sz w:val="20"/>
                <w:szCs w:val="20"/>
              </w:rPr>
              <w:t>R</w:t>
            </w:r>
            <w:r w:rsidRPr="0068048E">
              <w:rPr>
                <w:rFonts w:ascii="Times New Roman" w:hAnsi="Times New Roman" w:cs="Times New Roman"/>
                <w:i/>
                <w:sz w:val="20"/>
                <w:szCs w:val="20"/>
                <w:vertAlign w:val="superscript"/>
              </w:rPr>
              <w:t>2</w:t>
            </w:r>
          </w:p>
        </w:tc>
        <w:tc>
          <w:tcPr>
            <w:tcW w:w="1296" w:type="dxa"/>
            <w:tcBorders>
              <w:top w:val="nil"/>
              <w:left w:val="nil"/>
              <w:bottom w:val="nil"/>
              <w:right w:val="nil"/>
            </w:tcBorders>
            <w:vAlign w:val="center"/>
          </w:tcPr>
          <w:p w14:paraId="15AC4F9E"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.237</w:t>
            </w:r>
          </w:p>
        </w:tc>
        <w:tc>
          <w:tcPr>
            <w:tcW w:w="1295" w:type="dxa"/>
            <w:tcBorders>
              <w:top w:val="nil"/>
              <w:left w:val="nil"/>
              <w:bottom w:val="nil"/>
              <w:right w:val="nil"/>
            </w:tcBorders>
            <w:vAlign w:val="center"/>
          </w:tcPr>
          <w:p w14:paraId="0E771C45"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.214</w:t>
            </w:r>
          </w:p>
        </w:tc>
        <w:tc>
          <w:tcPr>
            <w:tcW w:w="1296" w:type="dxa"/>
            <w:tcBorders>
              <w:top w:val="nil"/>
              <w:left w:val="nil"/>
              <w:bottom w:val="nil"/>
              <w:right w:val="nil"/>
            </w:tcBorders>
            <w:vAlign w:val="center"/>
          </w:tcPr>
          <w:p w14:paraId="0A843B91"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.245</w:t>
            </w:r>
          </w:p>
        </w:tc>
        <w:tc>
          <w:tcPr>
            <w:tcW w:w="1296" w:type="dxa"/>
            <w:tcBorders>
              <w:top w:val="nil"/>
              <w:left w:val="nil"/>
              <w:bottom w:val="nil"/>
              <w:right w:val="nil"/>
            </w:tcBorders>
            <w:vAlign w:val="center"/>
          </w:tcPr>
          <w:p w14:paraId="0DEDDB82"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.119</w:t>
            </w:r>
          </w:p>
        </w:tc>
        <w:tc>
          <w:tcPr>
            <w:tcW w:w="1296" w:type="dxa"/>
            <w:tcBorders>
              <w:top w:val="nil"/>
              <w:left w:val="nil"/>
              <w:bottom w:val="nil"/>
              <w:right w:val="nil"/>
            </w:tcBorders>
            <w:vAlign w:val="center"/>
          </w:tcPr>
          <w:p w14:paraId="790AB5AF"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.329</w:t>
            </w:r>
          </w:p>
        </w:tc>
        <w:tc>
          <w:tcPr>
            <w:tcW w:w="1299" w:type="dxa"/>
            <w:tcBorders>
              <w:top w:val="nil"/>
              <w:left w:val="nil"/>
              <w:bottom w:val="nil"/>
              <w:right w:val="nil"/>
            </w:tcBorders>
            <w:vAlign w:val="center"/>
          </w:tcPr>
          <w:p w14:paraId="2AE8E1E7"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.168</w:t>
            </w:r>
          </w:p>
        </w:tc>
      </w:tr>
      <w:tr w:rsidR="0068048E" w:rsidRPr="0068048E" w14:paraId="2BC5EE17" w14:textId="77777777" w:rsidTr="00A57A0C">
        <w:tc>
          <w:tcPr>
            <w:tcW w:w="1414" w:type="dxa"/>
            <w:tcBorders>
              <w:top w:val="nil"/>
              <w:left w:val="nil"/>
              <w:bottom w:val="single" w:sz="4" w:space="0" w:color="auto"/>
              <w:right w:val="nil"/>
            </w:tcBorders>
          </w:tcPr>
          <w:p w14:paraId="0210EA4B" w14:textId="77777777" w:rsidR="0068048E" w:rsidRPr="0068048E" w:rsidRDefault="0068048E" w:rsidP="00D3758D">
            <w:pPr>
              <w:jc w:val="left"/>
              <w:rPr>
                <w:rFonts w:ascii="Times New Roman" w:hAnsi="Times New Roman" w:cs="Times New Roman"/>
                <w:i/>
                <w:sz w:val="20"/>
                <w:szCs w:val="20"/>
              </w:rPr>
            </w:pPr>
            <w:r w:rsidRPr="0068048E">
              <w:rPr>
                <w:rFonts w:ascii="Times New Roman" w:hAnsi="Times New Roman" w:cs="Times New Roman"/>
                <w:i/>
                <w:sz w:val="20"/>
                <w:szCs w:val="20"/>
              </w:rPr>
              <w:t>F</w:t>
            </w:r>
          </w:p>
        </w:tc>
        <w:tc>
          <w:tcPr>
            <w:tcW w:w="1296" w:type="dxa"/>
            <w:tcBorders>
              <w:top w:val="nil"/>
              <w:left w:val="nil"/>
              <w:bottom w:val="single" w:sz="4" w:space="0" w:color="auto"/>
              <w:right w:val="nil"/>
            </w:tcBorders>
            <w:vAlign w:val="center"/>
          </w:tcPr>
          <w:p w14:paraId="5DF9000F" w14:textId="77777777" w:rsidR="0068048E" w:rsidRPr="0068048E" w:rsidRDefault="0068048E" w:rsidP="00D3758D">
            <w:pPr>
              <w:jc w:val="center"/>
              <w:rPr>
                <w:rFonts w:ascii="Times New Roman" w:hAnsi="Times New Roman" w:cs="Times New Roman"/>
                <w:sz w:val="20"/>
                <w:szCs w:val="20"/>
                <w:vertAlign w:val="superscript"/>
              </w:rPr>
            </w:pPr>
            <w:r w:rsidRPr="0068048E">
              <w:rPr>
                <w:rFonts w:ascii="Times New Roman" w:hAnsi="Times New Roman" w:cs="Times New Roman"/>
                <w:sz w:val="20"/>
                <w:szCs w:val="20"/>
              </w:rPr>
              <w:t>9.489</w:t>
            </w:r>
            <w:r w:rsidRPr="0068048E">
              <w:rPr>
                <w:rFonts w:ascii="Times New Roman" w:hAnsi="Times New Roman" w:cs="Times New Roman"/>
                <w:sz w:val="20"/>
                <w:szCs w:val="20"/>
                <w:vertAlign w:val="superscript"/>
              </w:rPr>
              <w:t>***</w:t>
            </w:r>
          </w:p>
        </w:tc>
        <w:tc>
          <w:tcPr>
            <w:tcW w:w="1295" w:type="dxa"/>
            <w:tcBorders>
              <w:top w:val="nil"/>
              <w:left w:val="nil"/>
              <w:bottom w:val="single" w:sz="4" w:space="0" w:color="auto"/>
              <w:right w:val="nil"/>
            </w:tcBorders>
            <w:vAlign w:val="center"/>
          </w:tcPr>
          <w:p w14:paraId="34841DDD"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8.316</w:t>
            </w:r>
            <w:r w:rsidRPr="0068048E">
              <w:rPr>
                <w:rFonts w:ascii="Times New Roman" w:hAnsi="Times New Roman" w:cs="Times New Roman"/>
                <w:sz w:val="20"/>
                <w:szCs w:val="20"/>
                <w:vertAlign w:val="superscript"/>
              </w:rPr>
              <w:t>***</w:t>
            </w:r>
          </w:p>
        </w:tc>
        <w:tc>
          <w:tcPr>
            <w:tcW w:w="1296" w:type="dxa"/>
            <w:tcBorders>
              <w:top w:val="nil"/>
              <w:left w:val="nil"/>
              <w:bottom w:val="single" w:sz="4" w:space="0" w:color="auto"/>
              <w:right w:val="nil"/>
            </w:tcBorders>
            <w:vAlign w:val="center"/>
          </w:tcPr>
          <w:p w14:paraId="4B7A6CAB"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9.877</w:t>
            </w:r>
            <w:r w:rsidRPr="0068048E">
              <w:rPr>
                <w:rFonts w:ascii="Times New Roman" w:hAnsi="Times New Roman" w:cs="Times New Roman"/>
                <w:sz w:val="20"/>
                <w:szCs w:val="20"/>
                <w:vertAlign w:val="superscript"/>
              </w:rPr>
              <w:t>***</w:t>
            </w:r>
          </w:p>
        </w:tc>
        <w:tc>
          <w:tcPr>
            <w:tcW w:w="1296" w:type="dxa"/>
            <w:tcBorders>
              <w:top w:val="nil"/>
              <w:left w:val="nil"/>
              <w:bottom w:val="single" w:sz="4" w:space="0" w:color="auto"/>
              <w:right w:val="nil"/>
            </w:tcBorders>
            <w:vAlign w:val="center"/>
          </w:tcPr>
          <w:p w14:paraId="32A7BD9B"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4.129</w:t>
            </w:r>
            <w:r w:rsidRPr="0068048E">
              <w:rPr>
                <w:rFonts w:ascii="Times New Roman" w:hAnsi="Times New Roman" w:cs="Times New Roman"/>
                <w:sz w:val="20"/>
                <w:szCs w:val="20"/>
                <w:vertAlign w:val="superscript"/>
              </w:rPr>
              <w:t>***</w:t>
            </w:r>
          </w:p>
        </w:tc>
        <w:tc>
          <w:tcPr>
            <w:tcW w:w="1296" w:type="dxa"/>
            <w:tcBorders>
              <w:top w:val="nil"/>
              <w:left w:val="nil"/>
              <w:bottom w:val="single" w:sz="4" w:space="0" w:color="auto"/>
              <w:right w:val="nil"/>
            </w:tcBorders>
            <w:vAlign w:val="center"/>
          </w:tcPr>
          <w:p w14:paraId="6821A2D8"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16.479</w:t>
            </w:r>
            <w:r w:rsidRPr="0068048E">
              <w:rPr>
                <w:rFonts w:ascii="Times New Roman" w:hAnsi="Times New Roman" w:cs="Times New Roman"/>
                <w:sz w:val="20"/>
                <w:szCs w:val="20"/>
                <w:vertAlign w:val="superscript"/>
              </w:rPr>
              <w:t>***</w:t>
            </w:r>
          </w:p>
        </w:tc>
        <w:tc>
          <w:tcPr>
            <w:tcW w:w="1299" w:type="dxa"/>
            <w:tcBorders>
              <w:top w:val="nil"/>
              <w:left w:val="nil"/>
              <w:bottom w:val="single" w:sz="4" w:space="0" w:color="auto"/>
              <w:right w:val="nil"/>
            </w:tcBorders>
            <w:vAlign w:val="center"/>
          </w:tcPr>
          <w:p w14:paraId="6D7139DE" w14:textId="77777777" w:rsidR="0068048E" w:rsidRPr="0068048E" w:rsidRDefault="0068048E" w:rsidP="00D3758D">
            <w:pPr>
              <w:jc w:val="center"/>
              <w:rPr>
                <w:rFonts w:ascii="Times New Roman" w:hAnsi="Times New Roman" w:cs="Times New Roman"/>
                <w:sz w:val="20"/>
                <w:szCs w:val="20"/>
              </w:rPr>
            </w:pPr>
            <w:r w:rsidRPr="0068048E">
              <w:rPr>
                <w:rFonts w:ascii="Times New Roman" w:hAnsi="Times New Roman" w:cs="Times New Roman"/>
                <w:sz w:val="20"/>
                <w:szCs w:val="20"/>
              </w:rPr>
              <w:t>6.147</w:t>
            </w:r>
            <w:r w:rsidRPr="0068048E">
              <w:rPr>
                <w:rFonts w:ascii="Times New Roman" w:hAnsi="Times New Roman" w:cs="Times New Roman"/>
                <w:sz w:val="20"/>
                <w:szCs w:val="20"/>
                <w:vertAlign w:val="superscript"/>
              </w:rPr>
              <w:t>***</w:t>
            </w:r>
          </w:p>
        </w:tc>
      </w:tr>
    </w:tbl>
    <w:p w14:paraId="634BA652" w14:textId="77777777" w:rsidR="0068048E" w:rsidRPr="0068048E" w:rsidRDefault="0068048E" w:rsidP="0068048E">
      <w:pPr>
        <w:spacing w:after="0" w:line="240" w:lineRule="auto"/>
        <w:jc w:val="both"/>
        <w:rPr>
          <w:rFonts w:ascii="Times New Roman" w:hAnsi="Times New Roman" w:cs="Times New Roman"/>
          <w:i/>
          <w:sz w:val="20"/>
          <w:szCs w:val="24"/>
        </w:rPr>
      </w:pPr>
      <w:r w:rsidRPr="0068048E">
        <w:rPr>
          <w:rFonts w:ascii="Times New Roman" w:hAnsi="Times New Roman" w:cs="Times New Roman"/>
          <w:i/>
          <w:sz w:val="20"/>
          <w:szCs w:val="24"/>
        </w:rPr>
        <w:t>Notes</w:t>
      </w:r>
    </w:p>
    <w:p w14:paraId="683879F1" w14:textId="77777777" w:rsidR="0068048E" w:rsidRPr="0068048E" w:rsidRDefault="0068048E" w:rsidP="0068048E">
      <w:pPr>
        <w:numPr>
          <w:ilvl w:val="0"/>
          <w:numId w:val="4"/>
        </w:numPr>
        <w:spacing w:after="0" w:line="240" w:lineRule="auto"/>
        <w:contextualSpacing/>
        <w:jc w:val="both"/>
        <w:rPr>
          <w:rFonts w:ascii="Times New Roman" w:hAnsi="Times New Roman" w:cs="Times New Roman"/>
          <w:sz w:val="20"/>
          <w:szCs w:val="24"/>
        </w:rPr>
      </w:pPr>
      <w:r w:rsidRPr="0068048E">
        <w:rPr>
          <w:rFonts w:ascii="Times New Roman" w:hAnsi="Times New Roman" w:cs="Times New Roman"/>
          <w:sz w:val="20"/>
          <w:szCs w:val="24"/>
        </w:rPr>
        <w:t>Hypothesized paths were evaluated at t-value ≥ 1.645 (5%, 1-tail test)</w:t>
      </w:r>
    </w:p>
    <w:p w14:paraId="59AB10CE" w14:textId="77777777" w:rsidR="0068048E" w:rsidRPr="0068048E" w:rsidRDefault="0068048E" w:rsidP="0068048E">
      <w:pPr>
        <w:numPr>
          <w:ilvl w:val="0"/>
          <w:numId w:val="4"/>
        </w:numPr>
        <w:spacing w:after="0" w:line="240" w:lineRule="auto"/>
        <w:contextualSpacing/>
        <w:jc w:val="both"/>
        <w:rPr>
          <w:rFonts w:ascii="Times New Roman" w:hAnsi="Times New Roman" w:cs="Times New Roman"/>
          <w:sz w:val="20"/>
          <w:szCs w:val="24"/>
        </w:rPr>
      </w:pPr>
      <w:r w:rsidRPr="0068048E">
        <w:rPr>
          <w:rFonts w:ascii="Times New Roman" w:hAnsi="Times New Roman" w:cs="Times New Roman"/>
          <w:sz w:val="20"/>
          <w:szCs w:val="24"/>
        </w:rPr>
        <w:t xml:space="preserve">Model significant at </w:t>
      </w:r>
      <w:r w:rsidRPr="0068048E">
        <w:rPr>
          <w:rFonts w:ascii="Times New Roman" w:hAnsi="Times New Roman" w:cs="Times New Roman"/>
          <w:sz w:val="20"/>
          <w:szCs w:val="24"/>
          <w:vertAlign w:val="superscript"/>
        </w:rPr>
        <w:t>*</w:t>
      </w:r>
      <w:r w:rsidRPr="0068048E">
        <w:rPr>
          <w:rFonts w:ascii="Times New Roman" w:hAnsi="Times New Roman" w:cs="Times New Roman"/>
          <w:sz w:val="20"/>
          <w:szCs w:val="24"/>
        </w:rPr>
        <w:t xml:space="preserve">p &lt; .05, </w:t>
      </w:r>
      <w:r w:rsidRPr="0068048E">
        <w:rPr>
          <w:rFonts w:ascii="Times New Roman" w:hAnsi="Times New Roman" w:cs="Times New Roman"/>
          <w:sz w:val="20"/>
          <w:szCs w:val="24"/>
          <w:vertAlign w:val="superscript"/>
        </w:rPr>
        <w:t>**</w:t>
      </w:r>
      <w:r w:rsidRPr="0068048E">
        <w:rPr>
          <w:rFonts w:ascii="Times New Roman" w:hAnsi="Times New Roman" w:cs="Times New Roman"/>
          <w:sz w:val="20"/>
          <w:szCs w:val="24"/>
        </w:rPr>
        <w:t xml:space="preserve"> p &lt; .01, </w:t>
      </w:r>
      <w:r w:rsidRPr="0068048E">
        <w:rPr>
          <w:rFonts w:ascii="Times New Roman" w:hAnsi="Times New Roman" w:cs="Times New Roman"/>
          <w:sz w:val="20"/>
          <w:szCs w:val="24"/>
          <w:vertAlign w:val="superscript"/>
        </w:rPr>
        <w:t>***</w:t>
      </w:r>
      <w:r w:rsidRPr="0068048E">
        <w:rPr>
          <w:rFonts w:ascii="Times New Roman" w:hAnsi="Times New Roman" w:cs="Times New Roman"/>
          <w:sz w:val="20"/>
          <w:szCs w:val="24"/>
        </w:rPr>
        <w:t xml:space="preserve"> p &lt; .001</w:t>
      </w:r>
    </w:p>
    <w:bookmarkEnd w:id="15"/>
    <w:p w14:paraId="12B08B27" w14:textId="77777777" w:rsidR="0068048E" w:rsidRPr="0068048E" w:rsidRDefault="0068048E" w:rsidP="0068048E">
      <w:pPr>
        <w:autoSpaceDE w:val="0"/>
        <w:autoSpaceDN w:val="0"/>
        <w:adjustRightInd w:val="0"/>
        <w:spacing w:after="0" w:line="400" w:lineRule="atLeast"/>
        <w:rPr>
          <w:rFonts w:ascii="Times New Roman" w:hAnsi="Times New Roman" w:cs="Times New Roman"/>
          <w:sz w:val="24"/>
          <w:szCs w:val="24"/>
        </w:rPr>
      </w:pPr>
    </w:p>
    <w:p w14:paraId="513BE639"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01FBEFA1"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39249B93"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4C713710"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2E5A376E"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560D4FE6" w14:textId="77777777" w:rsidR="001E70BD" w:rsidRPr="001A1623"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57BF1BB2" w14:textId="77777777" w:rsidR="001E70BD" w:rsidRDefault="001E70BD"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59966024"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78F3352B"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254BA8A3"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62912BFC"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76515A47"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2A01600A"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11CE180F"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2A7DA24F"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30C886A5"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17E22888"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5A39B2E9"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729175C0"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515F302C"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4BC7F7B4" w14:textId="77777777" w:rsidR="001A1623" w:rsidRDefault="001A1623" w:rsidP="001A1623">
      <w:pPr>
        <w:autoSpaceDE w:val="0"/>
        <w:autoSpaceDN w:val="0"/>
        <w:adjustRightInd w:val="0"/>
        <w:spacing w:after="0" w:line="240" w:lineRule="auto"/>
        <w:ind w:right="60"/>
        <w:jc w:val="both"/>
        <w:rPr>
          <w:rFonts w:ascii="Times New Roman" w:eastAsia="Calibri" w:hAnsi="Times New Roman" w:cs="Times New Roman"/>
          <w:color w:val="000000"/>
          <w:sz w:val="18"/>
          <w:szCs w:val="18"/>
        </w:rPr>
      </w:pPr>
    </w:p>
    <w:p w14:paraId="5176878F" w14:textId="2C112669" w:rsidR="001A1623" w:rsidRPr="001A1623" w:rsidRDefault="004957F2" w:rsidP="001A1623">
      <w:pPr>
        <w:autoSpaceDE w:val="0"/>
        <w:autoSpaceDN w:val="0"/>
        <w:adjustRightInd w:val="0"/>
        <w:spacing w:after="0" w:line="240" w:lineRule="auto"/>
        <w:ind w:right="60"/>
        <w:jc w:val="center"/>
        <w:rPr>
          <w:rFonts w:ascii="Times New Roman" w:eastAsia="Calibri" w:hAnsi="Times New Roman" w:cs="Times New Roman"/>
          <w:color w:val="000000"/>
        </w:rPr>
      </w:pPr>
      <w:r>
        <w:rPr>
          <w:rFonts w:ascii="Times New Roman" w:eastAsia="Calibri" w:hAnsi="Times New Roman" w:cs="Times New Roman"/>
          <w:color w:val="000000"/>
        </w:rPr>
        <w:t>34</w:t>
      </w:r>
    </w:p>
    <w:sectPr w:rsidR="001A1623" w:rsidRPr="001A1623" w:rsidSect="004957F2">
      <w:footerReference w:type="default" r:id="rId10"/>
      <w:pgSz w:w="11906" w:h="16838"/>
      <w:pgMar w:top="1440" w:right="1440" w:bottom="1440" w:left="1440" w:header="708" w:footer="708"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7FB55" w14:textId="77777777" w:rsidR="008B24F6" w:rsidRDefault="008B24F6">
      <w:pPr>
        <w:spacing w:after="0" w:line="240" w:lineRule="auto"/>
      </w:pPr>
      <w:r>
        <w:separator/>
      </w:r>
    </w:p>
  </w:endnote>
  <w:endnote w:type="continuationSeparator" w:id="0">
    <w:p w14:paraId="2BCC34BE" w14:textId="77777777" w:rsidR="008B24F6" w:rsidRDefault="008B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810128"/>
      <w:docPartObj>
        <w:docPartGallery w:val="Page Numbers (Bottom of Page)"/>
        <w:docPartUnique/>
      </w:docPartObj>
    </w:sdtPr>
    <w:sdtEndPr>
      <w:rPr>
        <w:noProof/>
      </w:rPr>
    </w:sdtEndPr>
    <w:sdtContent>
      <w:p w14:paraId="63E73511" w14:textId="088AD219" w:rsidR="003D6870" w:rsidRDefault="003D6870">
        <w:pPr>
          <w:pStyle w:val="Footer"/>
          <w:jc w:val="center"/>
        </w:pPr>
        <w:r>
          <w:fldChar w:fldCharType="begin"/>
        </w:r>
        <w:r>
          <w:instrText xml:space="preserve"> PAGE   \* MERGEFORMAT </w:instrText>
        </w:r>
        <w:r>
          <w:fldChar w:fldCharType="separate"/>
        </w:r>
        <w:r w:rsidR="00BF5925">
          <w:rPr>
            <w:noProof/>
          </w:rPr>
          <w:t>4</w:t>
        </w:r>
        <w:r>
          <w:rPr>
            <w:noProof/>
          </w:rPr>
          <w:fldChar w:fldCharType="end"/>
        </w:r>
      </w:p>
    </w:sdtContent>
  </w:sdt>
  <w:p w14:paraId="37EBAF2F" w14:textId="77777777" w:rsidR="003D6870" w:rsidRDefault="003D6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5F7EE" w14:textId="77777777" w:rsidR="003D6870" w:rsidRDefault="003D68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A09CC" w14:textId="77777777" w:rsidR="008B24F6" w:rsidRDefault="008B24F6">
      <w:pPr>
        <w:spacing w:after="0" w:line="240" w:lineRule="auto"/>
      </w:pPr>
      <w:r>
        <w:separator/>
      </w:r>
    </w:p>
  </w:footnote>
  <w:footnote w:type="continuationSeparator" w:id="0">
    <w:p w14:paraId="5F1108A8" w14:textId="77777777" w:rsidR="008B24F6" w:rsidRDefault="008B2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027E"/>
    <w:multiLevelType w:val="hybridMultilevel"/>
    <w:tmpl w:val="17A69ACC"/>
    <w:lvl w:ilvl="0" w:tplc="44C82B12">
      <w:start w:val="1"/>
      <w:numFmt w:val="decimal"/>
      <w:lvlText w:val="%1."/>
      <w:lvlJc w:val="left"/>
      <w:pPr>
        <w:ind w:left="720" w:hanging="360"/>
      </w:pPr>
    </w:lvl>
    <w:lvl w:ilvl="1" w:tplc="AFC819C4">
      <w:numFmt w:val="bullet"/>
      <w:lvlText w:val=""/>
      <w:lvlJc w:val="left"/>
      <w:pPr>
        <w:ind w:left="1440" w:hanging="360"/>
      </w:pPr>
      <w:rPr>
        <w:rFonts w:ascii="Symbol" w:eastAsia="Calibri" w:hAnsi="Symbol" w:cs="Times New Roman" w:hint="default"/>
        <w:sz w:val="20"/>
      </w:rPr>
    </w:lvl>
    <w:lvl w:ilvl="2" w:tplc="C4B297CA">
      <w:start w:val="1"/>
      <w:numFmt w:val="lowerRoman"/>
      <w:lvlText w:val="%3."/>
      <w:lvlJc w:val="right"/>
      <w:pPr>
        <w:ind w:left="2160" w:hanging="180"/>
      </w:pPr>
    </w:lvl>
    <w:lvl w:ilvl="3" w:tplc="9D4E38DA">
      <w:start w:val="1"/>
      <w:numFmt w:val="decimal"/>
      <w:lvlText w:val="%4."/>
      <w:lvlJc w:val="left"/>
      <w:pPr>
        <w:ind w:left="2880" w:hanging="360"/>
      </w:pPr>
    </w:lvl>
    <w:lvl w:ilvl="4" w:tplc="947E1FA4">
      <w:start w:val="1"/>
      <w:numFmt w:val="lowerLetter"/>
      <w:lvlText w:val="%5."/>
      <w:lvlJc w:val="left"/>
      <w:pPr>
        <w:ind w:left="3600" w:hanging="360"/>
      </w:pPr>
    </w:lvl>
    <w:lvl w:ilvl="5" w:tplc="4016E28A">
      <w:start w:val="1"/>
      <w:numFmt w:val="lowerRoman"/>
      <w:lvlText w:val="%6."/>
      <w:lvlJc w:val="right"/>
      <w:pPr>
        <w:ind w:left="4320" w:hanging="180"/>
      </w:pPr>
    </w:lvl>
    <w:lvl w:ilvl="6" w:tplc="81528B56">
      <w:start w:val="1"/>
      <w:numFmt w:val="decimal"/>
      <w:lvlText w:val="%7."/>
      <w:lvlJc w:val="left"/>
      <w:pPr>
        <w:ind w:left="5040" w:hanging="360"/>
      </w:pPr>
    </w:lvl>
    <w:lvl w:ilvl="7" w:tplc="CF707190">
      <w:start w:val="1"/>
      <w:numFmt w:val="lowerLetter"/>
      <w:lvlText w:val="%8."/>
      <w:lvlJc w:val="left"/>
      <w:pPr>
        <w:ind w:left="5760" w:hanging="360"/>
      </w:pPr>
    </w:lvl>
    <w:lvl w:ilvl="8" w:tplc="043CD274">
      <w:start w:val="1"/>
      <w:numFmt w:val="lowerRoman"/>
      <w:lvlText w:val="%9."/>
      <w:lvlJc w:val="right"/>
      <w:pPr>
        <w:ind w:left="6480" w:hanging="180"/>
      </w:pPr>
    </w:lvl>
  </w:abstractNum>
  <w:abstractNum w:abstractNumId="1" w15:restartNumberingAfterBreak="0">
    <w:nsid w:val="194645D5"/>
    <w:multiLevelType w:val="hybridMultilevel"/>
    <w:tmpl w:val="A54AA51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C3C411D"/>
    <w:multiLevelType w:val="hybridMultilevel"/>
    <w:tmpl w:val="17A69ACC"/>
    <w:lvl w:ilvl="0" w:tplc="CE88F176">
      <w:start w:val="1"/>
      <w:numFmt w:val="decimal"/>
      <w:lvlText w:val="%1."/>
      <w:lvlJc w:val="left"/>
      <w:pPr>
        <w:ind w:left="720" w:hanging="360"/>
      </w:pPr>
    </w:lvl>
    <w:lvl w:ilvl="1" w:tplc="CD5AA82A">
      <w:numFmt w:val="bullet"/>
      <w:lvlText w:val=""/>
      <w:lvlJc w:val="left"/>
      <w:pPr>
        <w:ind w:left="1440" w:hanging="360"/>
      </w:pPr>
      <w:rPr>
        <w:rFonts w:ascii="Symbol" w:eastAsia="Calibri" w:hAnsi="Symbol" w:cs="Times New Roman" w:hint="default"/>
        <w:sz w:val="20"/>
      </w:rPr>
    </w:lvl>
    <w:lvl w:ilvl="2" w:tplc="DD9AFA7A">
      <w:start w:val="1"/>
      <w:numFmt w:val="lowerRoman"/>
      <w:lvlText w:val="%3."/>
      <w:lvlJc w:val="right"/>
      <w:pPr>
        <w:ind w:left="2160" w:hanging="180"/>
      </w:pPr>
    </w:lvl>
    <w:lvl w:ilvl="3" w:tplc="B0961380">
      <w:start w:val="1"/>
      <w:numFmt w:val="decimal"/>
      <w:lvlText w:val="%4."/>
      <w:lvlJc w:val="left"/>
      <w:pPr>
        <w:ind w:left="2880" w:hanging="360"/>
      </w:pPr>
    </w:lvl>
    <w:lvl w:ilvl="4" w:tplc="85489478">
      <w:start w:val="1"/>
      <w:numFmt w:val="lowerLetter"/>
      <w:lvlText w:val="%5."/>
      <w:lvlJc w:val="left"/>
      <w:pPr>
        <w:ind w:left="3600" w:hanging="360"/>
      </w:pPr>
    </w:lvl>
    <w:lvl w:ilvl="5" w:tplc="51F0EAD6">
      <w:start w:val="1"/>
      <w:numFmt w:val="lowerRoman"/>
      <w:lvlText w:val="%6."/>
      <w:lvlJc w:val="right"/>
      <w:pPr>
        <w:ind w:left="4320" w:hanging="180"/>
      </w:pPr>
    </w:lvl>
    <w:lvl w:ilvl="6" w:tplc="D7B269F0">
      <w:start w:val="1"/>
      <w:numFmt w:val="decimal"/>
      <w:lvlText w:val="%7."/>
      <w:lvlJc w:val="left"/>
      <w:pPr>
        <w:ind w:left="5040" w:hanging="360"/>
      </w:pPr>
    </w:lvl>
    <w:lvl w:ilvl="7" w:tplc="97F2C190">
      <w:start w:val="1"/>
      <w:numFmt w:val="lowerLetter"/>
      <w:lvlText w:val="%8."/>
      <w:lvlJc w:val="left"/>
      <w:pPr>
        <w:ind w:left="5760" w:hanging="360"/>
      </w:pPr>
    </w:lvl>
    <w:lvl w:ilvl="8" w:tplc="43384D04">
      <w:start w:val="1"/>
      <w:numFmt w:val="lowerRoman"/>
      <w:lvlText w:val="%9."/>
      <w:lvlJc w:val="right"/>
      <w:pPr>
        <w:ind w:left="6480" w:hanging="180"/>
      </w:pPr>
    </w:lvl>
  </w:abstractNum>
  <w:abstractNum w:abstractNumId="3" w15:restartNumberingAfterBreak="0">
    <w:nsid w:val="3CED2045"/>
    <w:multiLevelType w:val="hybridMultilevel"/>
    <w:tmpl w:val="653AFF00"/>
    <w:lvl w:ilvl="0" w:tplc="A8126F4C">
      <w:start w:val="1"/>
      <w:numFmt w:val="bullet"/>
      <w:lvlText w:val=""/>
      <w:lvlJc w:val="left"/>
      <w:pPr>
        <w:ind w:left="720" w:hanging="360"/>
      </w:pPr>
      <w:rPr>
        <w:rFonts w:ascii="Symbol" w:hAnsi="Symbol" w:hint="default"/>
      </w:rPr>
    </w:lvl>
    <w:lvl w:ilvl="1" w:tplc="40C2C2F6">
      <w:start w:val="1"/>
      <w:numFmt w:val="bullet"/>
      <w:lvlText w:val="o"/>
      <w:lvlJc w:val="left"/>
      <w:pPr>
        <w:ind w:left="1440" w:hanging="360"/>
      </w:pPr>
      <w:rPr>
        <w:rFonts w:ascii="Courier New" w:hAnsi="Courier New" w:cs="Courier New" w:hint="default"/>
      </w:rPr>
    </w:lvl>
    <w:lvl w:ilvl="2" w:tplc="DD64CE0A">
      <w:start w:val="1"/>
      <w:numFmt w:val="bullet"/>
      <w:lvlText w:val=""/>
      <w:lvlJc w:val="left"/>
      <w:pPr>
        <w:ind w:left="2160" w:hanging="360"/>
      </w:pPr>
      <w:rPr>
        <w:rFonts w:ascii="Wingdings" w:hAnsi="Wingdings" w:hint="default"/>
      </w:rPr>
    </w:lvl>
    <w:lvl w:ilvl="3" w:tplc="045CA18A">
      <w:start w:val="1"/>
      <w:numFmt w:val="bullet"/>
      <w:lvlText w:val=""/>
      <w:lvlJc w:val="left"/>
      <w:pPr>
        <w:ind w:left="2880" w:hanging="360"/>
      </w:pPr>
      <w:rPr>
        <w:rFonts w:ascii="Symbol" w:hAnsi="Symbol" w:hint="default"/>
      </w:rPr>
    </w:lvl>
    <w:lvl w:ilvl="4" w:tplc="97B22930">
      <w:start w:val="1"/>
      <w:numFmt w:val="bullet"/>
      <w:lvlText w:val="o"/>
      <w:lvlJc w:val="left"/>
      <w:pPr>
        <w:ind w:left="3600" w:hanging="360"/>
      </w:pPr>
      <w:rPr>
        <w:rFonts w:ascii="Courier New" w:hAnsi="Courier New" w:cs="Courier New" w:hint="default"/>
      </w:rPr>
    </w:lvl>
    <w:lvl w:ilvl="5" w:tplc="7C52BA18">
      <w:start w:val="1"/>
      <w:numFmt w:val="bullet"/>
      <w:lvlText w:val=""/>
      <w:lvlJc w:val="left"/>
      <w:pPr>
        <w:ind w:left="4320" w:hanging="360"/>
      </w:pPr>
      <w:rPr>
        <w:rFonts w:ascii="Wingdings" w:hAnsi="Wingdings" w:hint="default"/>
      </w:rPr>
    </w:lvl>
    <w:lvl w:ilvl="6" w:tplc="D4BCEA44">
      <w:start w:val="1"/>
      <w:numFmt w:val="bullet"/>
      <w:lvlText w:val=""/>
      <w:lvlJc w:val="left"/>
      <w:pPr>
        <w:ind w:left="5040" w:hanging="360"/>
      </w:pPr>
      <w:rPr>
        <w:rFonts w:ascii="Symbol" w:hAnsi="Symbol" w:hint="default"/>
      </w:rPr>
    </w:lvl>
    <w:lvl w:ilvl="7" w:tplc="B010D3A0">
      <w:start w:val="1"/>
      <w:numFmt w:val="bullet"/>
      <w:lvlText w:val="o"/>
      <w:lvlJc w:val="left"/>
      <w:pPr>
        <w:ind w:left="5760" w:hanging="360"/>
      </w:pPr>
      <w:rPr>
        <w:rFonts w:ascii="Courier New" w:hAnsi="Courier New" w:cs="Courier New" w:hint="default"/>
      </w:rPr>
    </w:lvl>
    <w:lvl w:ilvl="8" w:tplc="62FE3184">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3E"/>
    <w:rsid w:val="00000553"/>
    <w:rsid w:val="00001EC8"/>
    <w:rsid w:val="00002F86"/>
    <w:rsid w:val="0000442B"/>
    <w:rsid w:val="00004C7D"/>
    <w:rsid w:val="000052B1"/>
    <w:rsid w:val="00006BE0"/>
    <w:rsid w:val="00007022"/>
    <w:rsid w:val="000103E0"/>
    <w:rsid w:val="00010DE4"/>
    <w:rsid w:val="0001119E"/>
    <w:rsid w:val="000121A4"/>
    <w:rsid w:val="000127F2"/>
    <w:rsid w:val="0001306E"/>
    <w:rsid w:val="000131F1"/>
    <w:rsid w:val="000136CB"/>
    <w:rsid w:val="00013C5F"/>
    <w:rsid w:val="00017231"/>
    <w:rsid w:val="0002365E"/>
    <w:rsid w:val="000236A8"/>
    <w:rsid w:val="0002416F"/>
    <w:rsid w:val="0002571F"/>
    <w:rsid w:val="00030C01"/>
    <w:rsid w:val="0003321A"/>
    <w:rsid w:val="000334FE"/>
    <w:rsid w:val="00036FAC"/>
    <w:rsid w:val="0004029C"/>
    <w:rsid w:val="000407BB"/>
    <w:rsid w:val="00043628"/>
    <w:rsid w:val="00045377"/>
    <w:rsid w:val="00046CC1"/>
    <w:rsid w:val="00047B44"/>
    <w:rsid w:val="000503E9"/>
    <w:rsid w:val="00050E7F"/>
    <w:rsid w:val="00054665"/>
    <w:rsid w:val="000546CD"/>
    <w:rsid w:val="000567FA"/>
    <w:rsid w:val="000575EA"/>
    <w:rsid w:val="00057B26"/>
    <w:rsid w:val="00057E66"/>
    <w:rsid w:val="00070430"/>
    <w:rsid w:val="00070AF2"/>
    <w:rsid w:val="000736F3"/>
    <w:rsid w:val="00074D6E"/>
    <w:rsid w:val="00075952"/>
    <w:rsid w:val="000822BE"/>
    <w:rsid w:val="00082F70"/>
    <w:rsid w:val="00083FF5"/>
    <w:rsid w:val="000923D0"/>
    <w:rsid w:val="00092791"/>
    <w:rsid w:val="00092917"/>
    <w:rsid w:val="000965C2"/>
    <w:rsid w:val="000A11E3"/>
    <w:rsid w:val="000A1F18"/>
    <w:rsid w:val="000A3386"/>
    <w:rsid w:val="000A4427"/>
    <w:rsid w:val="000B0030"/>
    <w:rsid w:val="000B0B2D"/>
    <w:rsid w:val="000B0FBF"/>
    <w:rsid w:val="000B2C74"/>
    <w:rsid w:val="000B3976"/>
    <w:rsid w:val="000C05F0"/>
    <w:rsid w:val="000C1E62"/>
    <w:rsid w:val="000C37D7"/>
    <w:rsid w:val="000C3C99"/>
    <w:rsid w:val="000C4009"/>
    <w:rsid w:val="000C51D6"/>
    <w:rsid w:val="000C5E2C"/>
    <w:rsid w:val="000C655C"/>
    <w:rsid w:val="000C75C9"/>
    <w:rsid w:val="000C788D"/>
    <w:rsid w:val="000D1DB7"/>
    <w:rsid w:val="000D3FF6"/>
    <w:rsid w:val="000D4FF1"/>
    <w:rsid w:val="000E1239"/>
    <w:rsid w:val="000E289D"/>
    <w:rsid w:val="000E483E"/>
    <w:rsid w:val="000E6559"/>
    <w:rsid w:val="000E6E23"/>
    <w:rsid w:val="000E7610"/>
    <w:rsid w:val="000F0710"/>
    <w:rsid w:val="000F25EF"/>
    <w:rsid w:val="000F32D3"/>
    <w:rsid w:val="000F3B54"/>
    <w:rsid w:val="000F6EC4"/>
    <w:rsid w:val="000F7B76"/>
    <w:rsid w:val="00100007"/>
    <w:rsid w:val="001004CC"/>
    <w:rsid w:val="00101E87"/>
    <w:rsid w:val="001031F6"/>
    <w:rsid w:val="00103CFB"/>
    <w:rsid w:val="00104350"/>
    <w:rsid w:val="00105106"/>
    <w:rsid w:val="001105E5"/>
    <w:rsid w:val="00115A4E"/>
    <w:rsid w:val="0011620A"/>
    <w:rsid w:val="001177FE"/>
    <w:rsid w:val="00120E58"/>
    <w:rsid w:val="00123691"/>
    <w:rsid w:val="001272EA"/>
    <w:rsid w:val="00136CE9"/>
    <w:rsid w:val="00141B7B"/>
    <w:rsid w:val="00146021"/>
    <w:rsid w:val="00146E4D"/>
    <w:rsid w:val="00150CFC"/>
    <w:rsid w:val="001514C5"/>
    <w:rsid w:val="00151A85"/>
    <w:rsid w:val="001536A8"/>
    <w:rsid w:val="00155DFF"/>
    <w:rsid w:val="0015701E"/>
    <w:rsid w:val="0015785F"/>
    <w:rsid w:val="001602F6"/>
    <w:rsid w:val="001611CB"/>
    <w:rsid w:val="001612A4"/>
    <w:rsid w:val="00162280"/>
    <w:rsid w:val="0016352F"/>
    <w:rsid w:val="00163635"/>
    <w:rsid w:val="001710CB"/>
    <w:rsid w:val="00171541"/>
    <w:rsid w:val="00171866"/>
    <w:rsid w:val="00171AEE"/>
    <w:rsid w:val="001744C4"/>
    <w:rsid w:val="00174798"/>
    <w:rsid w:val="00176DBA"/>
    <w:rsid w:val="00181E64"/>
    <w:rsid w:val="00181F44"/>
    <w:rsid w:val="00184704"/>
    <w:rsid w:val="00186D04"/>
    <w:rsid w:val="0018712E"/>
    <w:rsid w:val="00187F10"/>
    <w:rsid w:val="00190B78"/>
    <w:rsid w:val="0019155B"/>
    <w:rsid w:val="00193B28"/>
    <w:rsid w:val="00194A56"/>
    <w:rsid w:val="001A1623"/>
    <w:rsid w:val="001A1FE4"/>
    <w:rsid w:val="001A4BC6"/>
    <w:rsid w:val="001B0CDE"/>
    <w:rsid w:val="001B1E64"/>
    <w:rsid w:val="001B2D1C"/>
    <w:rsid w:val="001B4342"/>
    <w:rsid w:val="001B72C9"/>
    <w:rsid w:val="001B795A"/>
    <w:rsid w:val="001C1396"/>
    <w:rsid w:val="001C17AF"/>
    <w:rsid w:val="001C1816"/>
    <w:rsid w:val="001C3FE2"/>
    <w:rsid w:val="001C5112"/>
    <w:rsid w:val="001C5694"/>
    <w:rsid w:val="001D1993"/>
    <w:rsid w:val="001D2957"/>
    <w:rsid w:val="001D5321"/>
    <w:rsid w:val="001D563E"/>
    <w:rsid w:val="001D75BE"/>
    <w:rsid w:val="001D7ABB"/>
    <w:rsid w:val="001E2E9A"/>
    <w:rsid w:val="001E3CC1"/>
    <w:rsid w:val="001E4200"/>
    <w:rsid w:val="001E4ADF"/>
    <w:rsid w:val="001E6586"/>
    <w:rsid w:val="001E70BD"/>
    <w:rsid w:val="001E7ABF"/>
    <w:rsid w:val="00201136"/>
    <w:rsid w:val="00201480"/>
    <w:rsid w:val="002022AD"/>
    <w:rsid w:val="00202750"/>
    <w:rsid w:val="0020412E"/>
    <w:rsid w:val="00205CFA"/>
    <w:rsid w:val="00205DF8"/>
    <w:rsid w:val="00206E91"/>
    <w:rsid w:val="00207223"/>
    <w:rsid w:val="002102B9"/>
    <w:rsid w:val="002136B8"/>
    <w:rsid w:val="00214767"/>
    <w:rsid w:val="00215BBA"/>
    <w:rsid w:val="00215EE5"/>
    <w:rsid w:val="0021600F"/>
    <w:rsid w:val="0021629F"/>
    <w:rsid w:val="00216F29"/>
    <w:rsid w:val="0022207D"/>
    <w:rsid w:val="00223E53"/>
    <w:rsid w:val="00224AD0"/>
    <w:rsid w:val="00226AF6"/>
    <w:rsid w:val="00226E13"/>
    <w:rsid w:val="00230144"/>
    <w:rsid w:val="00234DEA"/>
    <w:rsid w:val="00234F9D"/>
    <w:rsid w:val="002357BE"/>
    <w:rsid w:val="002400D9"/>
    <w:rsid w:val="00240BC9"/>
    <w:rsid w:val="002411AB"/>
    <w:rsid w:val="00241C40"/>
    <w:rsid w:val="002452F0"/>
    <w:rsid w:val="00245721"/>
    <w:rsid w:val="00250A9C"/>
    <w:rsid w:val="0025108A"/>
    <w:rsid w:val="00251A0B"/>
    <w:rsid w:val="00253732"/>
    <w:rsid w:val="00253A1F"/>
    <w:rsid w:val="002542F1"/>
    <w:rsid w:val="002545B4"/>
    <w:rsid w:val="002566D7"/>
    <w:rsid w:val="00260507"/>
    <w:rsid w:val="00260659"/>
    <w:rsid w:val="00264357"/>
    <w:rsid w:val="002660AA"/>
    <w:rsid w:val="0026725F"/>
    <w:rsid w:val="0027222D"/>
    <w:rsid w:val="00273359"/>
    <w:rsid w:val="0027396C"/>
    <w:rsid w:val="002825DE"/>
    <w:rsid w:val="00283416"/>
    <w:rsid w:val="002849CB"/>
    <w:rsid w:val="0028504E"/>
    <w:rsid w:val="002852B4"/>
    <w:rsid w:val="002859F3"/>
    <w:rsid w:val="00290F31"/>
    <w:rsid w:val="00292F4E"/>
    <w:rsid w:val="00292FA4"/>
    <w:rsid w:val="002946D4"/>
    <w:rsid w:val="00296372"/>
    <w:rsid w:val="00296B9D"/>
    <w:rsid w:val="002A3D25"/>
    <w:rsid w:val="002A454A"/>
    <w:rsid w:val="002A45E2"/>
    <w:rsid w:val="002A6FE3"/>
    <w:rsid w:val="002B0A41"/>
    <w:rsid w:val="002B15E8"/>
    <w:rsid w:val="002B2F11"/>
    <w:rsid w:val="002B6BF4"/>
    <w:rsid w:val="002B78E3"/>
    <w:rsid w:val="002C0A86"/>
    <w:rsid w:val="002C0B57"/>
    <w:rsid w:val="002C2384"/>
    <w:rsid w:val="002C3121"/>
    <w:rsid w:val="002C60F5"/>
    <w:rsid w:val="002D02DF"/>
    <w:rsid w:val="002D2A35"/>
    <w:rsid w:val="002D5B1B"/>
    <w:rsid w:val="002E2166"/>
    <w:rsid w:val="002E47C9"/>
    <w:rsid w:val="002E5315"/>
    <w:rsid w:val="002F0FBE"/>
    <w:rsid w:val="002F1112"/>
    <w:rsid w:val="002F16F2"/>
    <w:rsid w:val="002F223F"/>
    <w:rsid w:val="002F3ED2"/>
    <w:rsid w:val="002F4AA6"/>
    <w:rsid w:val="002F506A"/>
    <w:rsid w:val="00301E07"/>
    <w:rsid w:val="0030757F"/>
    <w:rsid w:val="00310E51"/>
    <w:rsid w:val="00311FF0"/>
    <w:rsid w:val="00311FF3"/>
    <w:rsid w:val="00313F0E"/>
    <w:rsid w:val="0031434C"/>
    <w:rsid w:val="003147DB"/>
    <w:rsid w:val="00315769"/>
    <w:rsid w:val="00320EB5"/>
    <w:rsid w:val="0032125A"/>
    <w:rsid w:val="00322A37"/>
    <w:rsid w:val="00323BE5"/>
    <w:rsid w:val="00326A03"/>
    <w:rsid w:val="003302F5"/>
    <w:rsid w:val="00330FFF"/>
    <w:rsid w:val="0033209B"/>
    <w:rsid w:val="0033559D"/>
    <w:rsid w:val="00336C4E"/>
    <w:rsid w:val="003405FC"/>
    <w:rsid w:val="00340D72"/>
    <w:rsid w:val="00342792"/>
    <w:rsid w:val="0034300A"/>
    <w:rsid w:val="0034315E"/>
    <w:rsid w:val="0034422C"/>
    <w:rsid w:val="0034783B"/>
    <w:rsid w:val="00347FD9"/>
    <w:rsid w:val="00354BF0"/>
    <w:rsid w:val="00355330"/>
    <w:rsid w:val="003631B5"/>
    <w:rsid w:val="00364348"/>
    <w:rsid w:val="00365AB3"/>
    <w:rsid w:val="00366513"/>
    <w:rsid w:val="003672B4"/>
    <w:rsid w:val="00370EC8"/>
    <w:rsid w:val="00371CC8"/>
    <w:rsid w:val="003749F8"/>
    <w:rsid w:val="00375460"/>
    <w:rsid w:val="003754BF"/>
    <w:rsid w:val="00376343"/>
    <w:rsid w:val="0038032E"/>
    <w:rsid w:val="003804BE"/>
    <w:rsid w:val="00381249"/>
    <w:rsid w:val="00382217"/>
    <w:rsid w:val="00385CF0"/>
    <w:rsid w:val="00390C68"/>
    <w:rsid w:val="00393053"/>
    <w:rsid w:val="003939E7"/>
    <w:rsid w:val="0039496E"/>
    <w:rsid w:val="00395A1C"/>
    <w:rsid w:val="0039633C"/>
    <w:rsid w:val="0039746A"/>
    <w:rsid w:val="003975B6"/>
    <w:rsid w:val="003A3A72"/>
    <w:rsid w:val="003B0876"/>
    <w:rsid w:val="003B223C"/>
    <w:rsid w:val="003B2D97"/>
    <w:rsid w:val="003B4C73"/>
    <w:rsid w:val="003B57CB"/>
    <w:rsid w:val="003C49FA"/>
    <w:rsid w:val="003C50B0"/>
    <w:rsid w:val="003C5446"/>
    <w:rsid w:val="003C7699"/>
    <w:rsid w:val="003D0476"/>
    <w:rsid w:val="003D1869"/>
    <w:rsid w:val="003D18BA"/>
    <w:rsid w:val="003D2E36"/>
    <w:rsid w:val="003D40C6"/>
    <w:rsid w:val="003D468D"/>
    <w:rsid w:val="003D5C9B"/>
    <w:rsid w:val="003D5E64"/>
    <w:rsid w:val="003D6087"/>
    <w:rsid w:val="003D6331"/>
    <w:rsid w:val="003D6870"/>
    <w:rsid w:val="003D76D1"/>
    <w:rsid w:val="003E0660"/>
    <w:rsid w:val="003E1A48"/>
    <w:rsid w:val="003E3ED1"/>
    <w:rsid w:val="003E3EEE"/>
    <w:rsid w:val="003E717C"/>
    <w:rsid w:val="003E7B49"/>
    <w:rsid w:val="003F0009"/>
    <w:rsid w:val="003F2E7F"/>
    <w:rsid w:val="003F3AB4"/>
    <w:rsid w:val="003F5E6C"/>
    <w:rsid w:val="00400275"/>
    <w:rsid w:val="00401804"/>
    <w:rsid w:val="00402A0E"/>
    <w:rsid w:val="004030B6"/>
    <w:rsid w:val="00403605"/>
    <w:rsid w:val="00404A7C"/>
    <w:rsid w:val="00410BE1"/>
    <w:rsid w:val="00411FC7"/>
    <w:rsid w:val="00413EC8"/>
    <w:rsid w:val="00415BC5"/>
    <w:rsid w:val="00415F2B"/>
    <w:rsid w:val="004162D8"/>
    <w:rsid w:val="00422FFA"/>
    <w:rsid w:val="0042358B"/>
    <w:rsid w:val="00427118"/>
    <w:rsid w:val="00427569"/>
    <w:rsid w:val="00427B1B"/>
    <w:rsid w:val="00430683"/>
    <w:rsid w:val="004358B9"/>
    <w:rsid w:val="00436500"/>
    <w:rsid w:val="00436781"/>
    <w:rsid w:val="0043715F"/>
    <w:rsid w:val="004422BE"/>
    <w:rsid w:val="004422F8"/>
    <w:rsid w:val="00442D3E"/>
    <w:rsid w:val="00444D07"/>
    <w:rsid w:val="004450C2"/>
    <w:rsid w:val="004459EE"/>
    <w:rsid w:val="004463C8"/>
    <w:rsid w:val="004470A8"/>
    <w:rsid w:val="004519BD"/>
    <w:rsid w:val="00454809"/>
    <w:rsid w:val="00455A15"/>
    <w:rsid w:val="0046184A"/>
    <w:rsid w:val="0046192D"/>
    <w:rsid w:val="00461C9A"/>
    <w:rsid w:val="00463C5B"/>
    <w:rsid w:val="00464B57"/>
    <w:rsid w:val="004659CA"/>
    <w:rsid w:val="00466A02"/>
    <w:rsid w:val="00466C0C"/>
    <w:rsid w:val="00466FE0"/>
    <w:rsid w:val="00467FCA"/>
    <w:rsid w:val="004728FC"/>
    <w:rsid w:val="00473780"/>
    <w:rsid w:val="00474B2E"/>
    <w:rsid w:val="00476879"/>
    <w:rsid w:val="00477377"/>
    <w:rsid w:val="00477B57"/>
    <w:rsid w:val="0048020B"/>
    <w:rsid w:val="00482120"/>
    <w:rsid w:val="00485567"/>
    <w:rsid w:val="00486D95"/>
    <w:rsid w:val="00487862"/>
    <w:rsid w:val="004903BD"/>
    <w:rsid w:val="00490C87"/>
    <w:rsid w:val="004915D5"/>
    <w:rsid w:val="00493F46"/>
    <w:rsid w:val="00494ECA"/>
    <w:rsid w:val="004957F2"/>
    <w:rsid w:val="004A1255"/>
    <w:rsid w:val="004A1A1A"/>
    <w:rsid w:val="004A2328"/>
    <w:rsid w:val="004A2DA1"/>
    <w:rsid w:val="004A2FCE"/>
    <w:rsid w:val="004A36A7"/>
    <w:rsid w:val="004A3A14"/>
    <w:rsid w:val="004A7DCA"/>
    <w:rsid w:val="004B3644"/>
    <w:rsid w:val="004B4F55"/>
    <w:rsid w:val="004C095F"/>
    <w:rsid w:val="004C50ED"/>
    <w:rsid w:val="004C5380"/>
    <w:rsid w:val="004C7321"/>
    <w:rsid w:val="004C7507"/>
    <w:rsid w:val="004D59A0"/>
    <w:rsid w:val="004D7EF2"/>
    <w:rsid w:val="004E35A1"/>
    <w:rsid w:val="004E56DA"/>
    <w:rsid w:val="004F0B1A"/>
    <w:rsid w:val="004F0C5D"/>
    <w:rsid w:val="004F0F75"/>
    <w:rsid w:val="004F12B2"/>
    <w:rsid w:val="004F2974"/>
    <w:rsid w:val="004F5901"/>
    <w:rsid w:val="004F666B"/>
    <w:rsid w:val="004F75CA"/>
    <w:rsid w:val="00500654"/>
    <w:rsid w:val="00501B2A"/>
    <w:rsid w:val="00503ECB"/>
    <w:rsid w:val="005063BE"/>
    <w:rsid w:val="005072CA"/>
    <w:rsid w:val="00511977"/>
    <w:rsid w:val="00513624"/>
    <w:rsid w:val="0051535E"/>
    <w:rsid w:val="00516DF1"/>
    <w:rsid w:val="00517061"/>
    <w:rsid w:val="005171D4"/>
    <w:rsid w:val="0051784F"/>
    <w:rsid w:val="0052127D"/>
    <w:rsid w:val="00522930"/>
    <w:rsid w:val="005237D1"/>
    <w:rsid w:val="00527ED7"/>
    <w:rsid w:val="0053175D"/>
    <w:rsid w:val="005335D2"/>
    <w:rsid w:val="00533A41"/>
    <w:rsid w:val="00540E5F"/>
    <w:rsid w:val="00543658"/>
    <w:rsid w:val="00544277"/>
    <w:rsid w:val="005446D9"/>
    <w:rsid w:val="005463BB"/>
    <w:rsid w:val="005502EA"/>
    <w:rsid w:val="005521C0"/>
    <w:rsid w:val="005532ED"/>
    <w:rsid w:val="00556603"/>
    <w:rsid w:val="005567C0"/>
    <w:rsid w:val="005574D7"/>
    <w:rsid w:val="0055768F"/>
    <w:rsid w:val="00560187"/>
    <w:rsid w:val="00563F85"/>
    <w:rsid w:val="00564F1A"/>
    <w:rsid w:val="005678D8"/>
    <w:rsid w:val="00570350"/>
    <w:rsid w:val="005706A2"/>
    <w:rsid w:val="0057271A"/>
    <w:rsid w:val="0057616C"/>
    <w:rsid w:val="005772FD"/>
    <w:rsid w:val="005774EC"/>
    <w:rsid w:val="0058048E"/>
    <w:rsid w:val="005824A7"/>
    <w:rsid w:val="005832BC"/>
    <w:rsid w:val="00585C95"/>
    <w:rsid w:val="00587BF2"/>
    <w:rsid w:val="005907EE"/>
    <w:rsid w:val="005914AD"/>
    <w:rsid w:val="00593B3C"/>
    <w:rsid w:val="005957FB"/>
    <w:rsid w:val="00595DE2"/>
    <w:rsid w:val="00596611"/>
    <w:rsid w:val="005977FC"/>
    <w:rsid w:val="005A066A"/>
    <w:rsid w:val="005A2BD8"/>
    <w:rsid w:val="005A6C86"/>
    <w:rsid w:val="005B5F7E"/>
    <w:rsid w:val="005C028D"/>
    <w:rsid w:val="005C0B56"/>
    <w:rsid w:val="005C4860"/>
    <w:rsid w:val="005C5156"/>
    <w:rsid w:val="005C69C4"/>
    <w:rsid w:val="005C7195"/>
    <w:rsid w:val="005D1A15"/>
    <w:rsid w:val="005D2E28"/>
    <w:rsid w:val="005D6CE5"/>
    <w:rsid w:val="005D75D7"/>
    <w:rsid w:val="005D7A4E"/>
    <w:rsid w:val="005E0C63"/>
    <w:rsid w:val="005E20BF"/>
    <w:rsid w:val="005E28C5"/>
    <w:rsid w:val="005E41F5"/>
    <w:rsid w:val="005E44A7"/>
    <w:rsid w:val="005E542C"/>
    <w:rsid w:val="005E5CB7"/>
    <w:rsid w:val="005E6BFD"/>
    <w:rsid w:val="005E7E1B"/>
    <w:rsid w:val="005F21EF"/>
    <w:rsid w:val="005F2683"/>
    <w:rsid w:val="005F3740"/>
    <w:rsid w:val="005F7DBA"/>
    <w:rsid w:val="00602E83"/>
    <w:rsid w:val="006073A8"/>
    <w:rsid w:val="00613EDD"/>
    <w:rsid w:val="0061510D"/>
    <w:rsid w:val="006178F9"/>
    <w:rsid w:val="00622B94"/>
    <w:rsid w:val="00624664"/>
    <w:rsid w:val="00625242"/>
    <w:rsid w:val="00631F54"/>
    <w:rsid w:val="00633AC2"/>
    <w:rsid w:val="00635D55"/>
    <w:rsid w:val="00636B3A"/>
    <w:rsid w:val="00636D96"/>
    <w:rsid w:val="00637286"/>
    <w:rsid w:val="0063728A"/>
    <w:rsid w:val="0063736A"/>
    <w:rsid w:val="006437FE"/>
    <w:rsid w:val="00643863"/>
    <w:rsid w:val="00644CFD"/>
    <w:rsid w:val="00645234"/>
    <w:rsid w:val="0064555B"/>
    <w:rsid w:val="006477CC"/>
    <w:rsid w:val="00652CAA"/>
    <w:rsid w:val="00655CCF"/>
    <w:rsid w:val="00656B38"/>
    <w:rsid w:val="0066010A"/>
    <w:rsid w:val="0066366B"/>
    <w:rsid w:val="00666BC5"/>
    <w:rsid w:val="0066705F"/>
    <w:rsid w:val="0067270F"/>
    <w:rsid w:val="0067691F"/>
    <w:rsid w:val="00676FD8"/>
    <w:rsid w:val="0068048E"/>
    <w:rsid w:val="006825D6"/>
    <w:rsid w:val="006834A8"/>
    <w:rsid w:val="006836E4"/>
    <w:rsid w:val="00684916"/>
    <w:rsid w:val="006857C8"/>
    <w:rsid w:val="0068707F"/>
    <w:rsid w:val="006911F2"/>
    <w:rsid w:val="00691AFC"/>
    <w:rsid w:val="006A1DD9"/>
    <w:rsid w:val="006A39C5"/>
    <w:rsid w:val="006A6301"/>
    <w:rsid w:val="006B3278"/>
    <w:rsid w:val="006B6014"/>
    <w:rsid w:val="006B6ADF"/>
    <w:rsid w:val="006C565A"/>
    <w:rsid w:val="006D0B5A"/>
    <w:rsid w:val="006E1501"/>
    <w:rsid w:val="006E1E5D"/>
    <w:rsid w:val="006E254E"/>
    <w:rsid w:val="006E259D"/>
    <w:rsid w:val="006E3DCD"/>
    <w:rsid w:val="006E4A39"/>
    <w:rsid w:val="006E7C61"/>
    <w:rsid w:val="006E7D98"/>
    <w:rsid w:val="006F02EA"/>
    <w:rsid w:val="006F05D1"/>
    <w:rsid w:val="006F3716"/>
    <w:rsid w:val="006F4CEC"/>
    <w:rsid w:val="006F60F8"/>
    <w:rsid w:val="006F7A9F"/>
    <w:rsid w:val="00702194"/>
    <w:rsid w:val="007043A2"/>
    <w:rsid w:val="00707799"/>
    <w:rsid w:val="00710861"/>
    <w:rsid w:val="00710F55"/>
    <w:rsid w:val="0071323F"/>
    <w:rsid w:val="00715AE5"/>
    <w:rsid w:val="00720DF0"/>
    <w:rsid w:val="00721194"/>
    <w:rsid w:val="00722402"/>
    <w:rsid w:val="007231B6"/>
    <w:rsid w:val="007249BB"/>
    <w:rsid w:val="00725A14"/>
    <w:rsid w:val="007278AE"/>
    <w:rsid w:val="00730D1C"/>
    <w:rsid w:val="0073453A"/>
    <w:rsid w:val="007366A2"/>
    <w:rsid w:val="007375C3"/>
    <w:rsid w:val="00740104"/>
    <w:rsid w:val="00740290"/>
    <w:rsid w:val="007402F3"/>
    <w:rsid w:val="00743798"/>
    <w:rsid w:val="007446E4"/>
    <w:rsid w:val="00747361"/>
    <w:rsid w:val="00750035"/>
    <w:rsid w:val="00750B50"/>
    <w:rsid w:val="00751147"/>
    <w:rsid w:val="007536AB"/>
    <w:rsid w:val="00757087"/>
    <w:rsid w:val="0075729D"/>
    <w:rsid w:val="007572AF"/>
    <w:rsid w:val="00760067"/>
    <w:rsid w:val="00761016"/>
    <w:rsid w:val="007617F5"/>
    <w:rsid w:val="00762F61"/>
    <w:rsid w:val="00764D2B"/>
    <w:rsid w:val="007703BB"/>
    <w:rsid w:val="00770664"/>
    <w:rsid w:val="00775DF9"/>
    <w:rsid w:val="007839C9"/>
    <w:rsid w:val="00785204"/>
    <w:rsid w:val="0078584F"/>
    <w:rsid w:val="00787149"/>
    <w:rsid w:val="00797F9F"/>
    <w:rsid w:val="007A1685"/>
    <w:rsid w:val="007A2AB8"/>
    <w:rsid w:val="007A324E"/>
    <w:rsid w:val="007A5925"/>
    <w:rsid w:val="007B29D3"/>
    <w:rsid w:val="007B469C"/>
    <w:rsid w:val="007B543A"/>
    <w:rsid w:val="007B6036"/>
    <w:rsid w:val="007B63E2"/>
    <w:rsid w:val="007B6782"/>
    <w:rsid w:val="007C4A83"/>
    <w:rsid w:val="007C5B80"/>
    <w:rsid w:val="007C776D"/>
    <w:rsid w:val="007D11C2"/>
    <w:rsid w:val="007D1229"/>
    <w:rsid w:val="007D13DB"/>
    <w:rsid w:val="007D2040"/>
    <w:rsid w:val="007D28B2"/>
    <w:rsid w:val="007D3BFC"/>
    <w:rsid w:val="007D680F"/>
    <w:rsid w:val="007E1014"/>
    <w:rsid w:val="007E2D9F"/>
    <w:rsid w:val="007E4542"/>
    <w:rsid w:val="007E6D8E"/>
    <w:rsid w:val="007E7206"/>
    <w:rsid w:val="007F1114"/>
    <w:rsid w:val="007F2279"/>
    <w:rsid w:val="007F2AD1"/>
    <w:rsid w:val="007F48C0"/>
    <w:rsid w:val="007F4B36"/>
    <w:rsid w:val="007F5CCF"/>
    <w:rsid w:val="007F6F79"/>
    <w:rsid w:val="007F7105"/>
    <w:rsid w:val="0080245B"/>
    <w:rsid w:val="00803884"/>
    <w:rsid w:val="00804641"/>
    <w:rsid w:val="0080685A"/>
    <w:rsid w:val="0080713A"/>
    <w:rsid w:val="008137AE"/>
    <w:rsid w:val="008139C8"/>
    <w:rsid w:val="00814926"/>
    <w:rsid w:val="008164A8"/>
    <w:rsid w:val="008174AA"/>
    <w:rsid w:val="00817AAC"/>
    <w:rsid w:val="008203C9"/>
    <w:rsid w:val="00820A46"/>
    <w:rsid w:val="008217A3"/>
    <w:rsid w:val="00821817"/>
    <w:rsid w:val="00821910"/>
    <w:rsid w:val="00822528"/>
    <w:rsid w:val="008250D6"/>
    <w:rsid w:val="00825AD1"/>
    <w:rsid w:val="00826DD3"/>
    <w:rsid w:val="00827E87"/>
    <w:rsid w:val="008302D6"/>
    <w:rsid w:val="008305BD"/>
    <w:rsid w:val="0083110D"/>
    <w:rsid w:val="0083229B"/>
    <w:rsid w:val="00832C2D"/>
    <w:rsid w:val="00832D55"/>
    <w:rsid w:val="008335BA"/>
    <w:rsid w:val="0083539E"/>
    <w:rsid w:val="00835805"/>
    <w:rsid w:val="00835E73"/>
    <w:rsid w:val="00836BD0"/>
    <w:rsid w:val="0084332D"/>
    <w:rsid w:val="008445DC"/>
    <w:rsid w:val="00844C64"/>
    <w:rsid w:val="00850806"/>
    <w:rsid w:val="0085222F"/>
    <w:rsid w:val="00853FBC"/>
    <w:rsid w:val="00855A6C"/>
    <w:rsid w:val="00856028"/>
    <w:rsid w:val="00866820"/>
    <w:rsid w:val="00866C79"/>
    <w:rsid w:val="0087105F"/>
    <w:rsid w:val="008755D9"/>
    <w:rsid w:val="00880673"/>
    <w:rsid w:val="008814BB"/>
    <w:rsid w:val="00881F21"/>
    <w:rsid w:val="00881FFE"/>
    <w:rsid w:val="008872D5"/>
    <w:rsid w:val="008942B1"/>
    <w:rsid w:val="00894E09"/>
    <w:rsid w:val="00894F24"/>
    <w:rsid w:val="008A17AD"/>
    <w:rsid w:val="008A389D"/>
    <w:rsid w:val="008A66A2"/>
    <w:rsid w:val="008A6A87"/>
    <w:rsid w:val="008A6B59"/>
    <w:rsid w:val="008B02BC"/>
    <w:rsid w:val="008B24F6"/>
    <w:rsid w:val="008B3E97"/>
    <w:rsid w:val="008B7E79"/>
    <w:rsid w:val="008C18B8"/>
    <w:rsid w:val="008C2B6D"/>
    <w:rsid w:val="008C466C"/>
    <w:rsid w:val="008C791D"/>
    <w:rsid w:val="008C7D68"/>
    <w:rsid w:val="008D2ED4"/>
    <w:rsid w:val="008D4364"/>
    <w:rsid w:val="008D4AB2"/>
    <w:rsid w:val="008D55D5"/>
    <w:rsid w:val="008D77D6"/>
    <w:rsid w:val="008F0532"/>
    <w:rsid w:val="008F156D"/>
    <w:rsid w:val="008F2453"/>
    <w:rsid w:val="008F349B"/>
    <w:rsid w:val="008F3A0B"/>
    <w:rsid w:val="008F48AA"/>
    <w:rsid w:val="008F56B4"/>
    <w:rsid w:val="008F6A97"/>
    <w:rsid w:val="00907920"/>
    <w:rsid w:val="00911476"/>
    <w:rsid w:val="00912891"/>
    <w:rsid w:val="00912B1B"/>
    <w:rsid w:val="009133BF"/>
    <w:rsid w:val="0091586D"/>
    <w:rsid w:val="00916A84"/>
    <w:rsid w:val="009177CD"/>
    <w:rsid w:val="009252D2"/>
    <w:rsid w:val="00925BEF"/>
    <w:rsid w:val="00931795"/>
    <w:rsid w:val="00934F8C"/>
    <w:rsid w:val="009353EA"/>
    <w:rsid w:val="009358F9"/>
    <w:rsid w:val="00936AD1"/>
    <w:rsid w:val="00936DB8"/>
    <w:rsid w:val="00954826"/>
    <w:rsid w:val="00956FD0"/>
    <w:rsid w:val="00963A4E"/>
    <w:rsid w:val="00963D12"/>
    <w:rsid w:val="0096632C"/>
    <w:rsid w:val="00971272"/>
    <w:rsid w:val="009723EA"/>
    <w:rsid w:val="00972F7E"/>
    <w:rsid w:val="00975D3E"/>
    <w:rsid w:val="009769D3"/>
    <w:rsid w:val="00977DE1"/>
    <w:rsid w:val="00980733"/>
    <w:rsid w:val="009819BB"/>
    <w:rsid w:val="009841C1"/>
    <w:rsid w:val="00984FFC"/>
    <w:rsid w:val="00986C4B"/>
    <w:rsid w:val="00987A75"/>
    <w:rsid w:val="00990BFA"/>
    <w:rsid w:val="00997CAB"/>
    <w:rsid w:val="009A04CF"/>
    <w:rsid w:val="009A2526"/>
    <w:rsid w:val="009A500A"/>
    <w:rsid w:val="009A6FD4"/>
    <w:rsid w:val="009B0DCE"/>
    <w:rsid w:val="009B12A6"/>
    <w:rsid w:val="009B1994"/>
    <w:rsid w:val="009B1E1D"/>
    <w:rsid w:val="009B6649"/>
    <w:rsid w:val="009B6CE8"/>
    <w:rsid w:val="009C0885"/>
    <w:rsid w:val="009C1B75"/>
    <w:rsid w:val="009C2427"/>
    <w:rsid w:val="009C2BB0"/>
    <w:rsid w:val="009C378B"/>
    <w:rsid w:val="009C3C28"/>
    <w:rsid w:val="009C4B4C"/>
    <w:rsid w:val="009D2753"/>
    <w:rsid w:val="009D6C45"/>
    <w:rsid w:val="009E529E"/>
    <w:rsid w:val="009F04E6"/>
    <w:rsid w:val="009F2AE0"/>
    <w:rsid w:val="009F3D3A"/>
    <w:rsid w:val="009F4CFC"/>
    <w:rsid w:val="009F4D7A"/>
    <w:rsid w:val="009F5CCB"/>
    <w:rsid w:val="009F7EB9"/>
    <w:rsid w:val="00A001C9"/>
    <w:rsid w:val="00A0022C"/>
    <w:rsid w:val="00A00DD3"/>
    <w:rsid w:val="00A01A21"/>
    <w:rsid w:val="00A03442"/>
    <w:rsid w:val="00A03BB9"/>
    <w:rsid w:val="00A0739A"/>
    <w:rsid w:val="00A07619"/>
    <w:rsid w:val="00A12EA6"/>
    <w:rsid w:val="00A13545"/>
    <w:rsid w:val="00A15800"/>
    <w:rsid w:val="00A15B51"/>
    <w:rsid w:val="00A15CEA"/>
    <w:rsid w:val="00A15FD7"/>
    <w:rsid w:val="00A17A1F"/>
    <w:rsid w:val="00A17B83"/>
    <w:rsid w:val="00A205B1"/>
    <w:rsid w:val="00A21978"/>
    <w:rsid w:val="00A22272"/>
    <w:rsid w:val="00A22DE7"/>
    <w:rsid w:val="00A244DA"/>
    <w:rsid w:val="00A24BD6"/>
    <w:rsid w:val="00A24DB7"/>
    <w:rsid w:val="00A25CD0"/>
    <w:rsid w:val="00A2676C"/>
    <w:rsid w:val="00A36227"/>
    <w:rsid w:val="00A36458"/>
    <w:rsid w:val="00A4032B"/>
    <w:rsid w:val="00A419E0"/>
    <w:rsid w:val="00A41EE9"/>
    <w:rsid w:val="00A42A5A"/>
    <w:rsid w:val="00A43143"/>
    <w:rsid w:val="00A43A5C"/>
    <w:rsid w:val="00A44015"/>
    <w:rsid w:val="00A44B34"/>
    <w:rsid w:val="00A465D6"/>
    <w:rsid w:val="00A46A7B"/>
    <w:rsid w:val="00A545C8"/>
    <w:rsid w:val="00A56BE2"/>
    <w:rsid w:val="00A57A0C"/>
    <w:rsid w:val="00A620AE"/>
    <w:rsid w:val="00A62979"/>
    <w:rsid w:val="00A65F8F"/>
    <w:rsid w:val="00A71E7F"/>
    <w:rsid w:val="00A75902"/>
    <w:rsid w:val="00A77696"/>
    <w:rsid w:val="00A80841"/>
    <w:rsid w:val="00A80CA6"/>
    <w:rsid w:val="00A81769"/>
    <w:rsid w:val="00A81E9E"/>
    <w:rsid w:val="00A848CB"/>
    <w:rsid w:val="00A85DA8"/>
    <w:rsid w:val="00A8672B"/>
    <w:rsid w:val="00A9173C"/>
    <w:rsid w:val="00A933EB"/>
    <w:rsid w:val="00A96FBC"/>
    <w:rsid w:val="00AA019D"/>
    <w:rsid w:val="00AA0C48"/>
    <w:rsid w:val="00AA0C8E"/>
    <w:rsid w:val="00AA0D6B"/>
    <w:rsid w:val="00AA6387"/>
    <w:rsid w:val="00AA6F6C"/>
    <w:rsid w:val="00AA7FBF"/>
    <w:rsid w:val="00AB2076"/>
    <w:rsid w:val="00AB39FB"/>
    <w:rsid w:val="00AB45DF"/>
    <w:rsid w:val="00AC64AF"/>
    <w:rsid w:val="00AD07E4"/>
    <w:rsid w:val="00AD374E"/>
    <w:rsid w:val="00AD3A2A"/>
    <w:rsid w:val="00AD40A2"/>
    <w:rsid w:val="00AE0AB6"/>
    <w:rsid w:val="00AE0CE2"/>
    <w:rsid w:val="00AE15FF"/>
    <w:rsid w:val="00AE164A"/>
    <w:rsid w:val="00AE1F53"/>
    <w:rsid w:val="00AE6845"/>
    <w:rsid w:val="00AE7D3E"/>
    <w:rsid w:val="00AF0C0E"/>
    <w:rsid w:val="00AF2284"/>
    <w:rsid w:val="00AF4972"/>
    <w:rsid w:val="00AF76D6"/>
    <w:rsid w:val="00B00D09"/>
    <w:rsid w:val="00B06249"/>
    <w:rsid w:val="00B07864"/>
    <w:rsid w:val="00B10C45"/>
    <w:rsid w:val="00B14A49"/>
    <w:rsid w:val="00B16E18"/>
    <w:rsid w:val="00B20942"/>
    <w:rsid w:val="00B22B96"/>
    <w:rsid w:val="00B249B3"/>
    <w:rsid w:val="00B24F1C"/>
    <w:rsid w:val="00B253D9"/>
    <w:rsid w:val="00B2736B"/>
    <w:rsid w:val="00B3281F"/>
    <w:rsid w:val="00B32F94"/>
    <w:rsid w:val="00B369BE"/>
    <w:rsid w:val="00B4107D"/>
    <w:rsid w:val="00B419C0"/>
    <w:rsid w:val="00B4744C"/>
    <w:rsid w:val="00B60B28"/>
    <w:rsid w:val="00B6144B"/>
    <w:rsid w:val="00B640B6"/>
    <w:rsid w:val="00B74B67"/>
    <w:rsid w:val="00B75865"/>
    <w:rsid w:val="00B84D90"/>
    <w:rsid w:val="00B91B6F"/>
    <w:rsid w:val="00B93351"/>
    <w:rsid w:val="00B93DD5"/>
    <w:rsid w:val="00B95868"/>
    <w:rsid w:val="00B959E9"/>
    <w:rsid w:val="00BA1CC7"/>
    <w:rsid w:val="00BA260A"/>
    <w:rsid w:val="00BA52DC"/>
    <w:rsid w:val="00BA65CD"/>
    <w:rsid w:val="00BB0075"/>
    <w:rsid w:val="00BB046A"/>
    <w:rsid w:val="00BB0B02"/>
    <w:rsid w:val="00BB15DA"/>
    <w:rsid w:val="00BB4D7C"/>
    <w:rsid w:val="00BB4F35"/>
    <w:rsid w:val="00BB6F28"/>
    <w:rsid w:val="00BC17FA"/>
    <w:rsid w:val="00BC1886"/>
    <w:rsid w:val="00BC28F4"/>
    <w:rsid w:val="00BC4E0E"/>
    <w:rsid w:val="00BC615F"/>
    <w:rsid w:val="00BD39A9"/>
    <w:rsid w:val="00BD4467"/>
    <w:rsid w:val="00BD5426"/>
    <w:rsid w:val="00BD6CB3"/>
    <w:rsid w:val="00BE19B3"/>
    <w:rsid w:val="00BE2A98"/>
    <w:rsid w:val="00BE31D7"/>
    <w:rsid w:val="00BE4065"/>
    <w:rsid w:val="00BE68AD"/>
    <w:rsid w:val="00BF148F"/>
    <w:rsid w:val="00BF36AD"/>
    <w:rsid w:val="00BF5925"/>
    <w:rsid w:val="00BF6D6B"/>
    <w:rsid w:val="00BF7726"/>
    <w:rsid w:val="00BF7F51"/>
    <w:rsid w:val="00C06EF3"/>
    <w:rsid w:val="00C109BD"/>
    <w:rsid w:val="00C12DBF"/>
    <w:rsid w:val="00C144A6"/>
    <w:rsid w:val="00C163B4"/>
    <w:rsid w:val="00C20290"/>
    <w:rsid w:val="00C20D2B"/>
    <w:rsid w:val="00C2181F"/>
    <w:rsid w:val="00C24737"/>
    <w:rsid w:val="00C27792"/>
    <w:rsid w:val="00C300C5"/>
    <w:rsid w:val="00C3201D"/>
    <w:rsid w:val="00C32E84"/>
    <w:rsid w:val="00C33562"/>
    <w:rsid w:val="00C357FB"/>
    <w:rsid w:val="00C36C55"/>
    <w:rsid w:val="00C41F71"/>
    <w:rsid w:val="00C44ACC"/>
    <w:rsid w:val="00C47403"/>
    <w:rsid w:val="00C513A3"/>
    <w:rsid w:val="00C52B2F"/>
    <w:rsid w:val="00C52BD1"/>
    <w:rsid w:val="00C545C3"/>
    <w:rsid w:val="00C545F4"/>
    <w:rsid w:val="00C54ABC"/>
    <w:rsid w:val="00C55657"/>
    <w:rsid w:val="00C570E7"/>
    <w:rsid w:val="00C621DA"/>
    <w:rsid w:val="00C65D8E"/>
    <w:rsid w:val="00C6691F"/>
    <w:rsid w:val="00C6754C"/>
    <w:rsid w:val="00C7293C"/>
    <w:rsid w:val="00C73C50"/>
    <w:rsid w:val="00C77A26"/>
    <w:rsid w:val="00C8372C"/>
    <w:rsid w:val="00C8708B"/>
    <w:rsid w:val="00C87323"/>
    <w:rsid w:val="00C90C56"/>
    <w:rsid w:val="00C9209B"/>
    <w:rsid w:val="00C951CA"/>
    <w:rsid w:val="00C95956"/>
    <w:rsid w:val="00C974A6"/>
    <w:rsid w:val="00CA0C1F"/>
    <w:rsid w:val="00CA12FB"/>
    <w:rsid w:val="00CA201E"/>
    <w:rsid w:val="00CA4651"/>
    <w:rsid w:val="00CA4A85"/>
    <w:rsid w:val="00CA55B3"/>
    <w:rsid w:val="00CA6A4D"/>
    <w:rsid w:val="00CA79A1"/>
    <w:rsid w:val="00CA7F30"/>
    <w:rsid w:val="00CB1F4B"/>
    <w:rsid w:val="00CB31E9"/>
    <w:rsid w:val="00CB70DE"/>
    <w:rsid w:val="00CC0AB7"/>
    <w:rsid w:val="00CC1EF5"/>
    <w:rsid w:val="00CD1A67"/>
    <w:rsid w:val="00CD2D0F"/>
    <w:rsid w:val="00CD31DF"/>
    <w:rsid w:val="00CD3A9F"/>
    <w:rsid w:val="00CD40BC"/>
    <w:rsid w:val="00CD672D"/>
    <w:rsid w:val="00CD6740"/>
    <w:rsid w:val="00CD7105"/>
    <w:rsid w:val="00CD7498"/>
    <w:rsid w:val="00CE1FB5"/>
    <w:rsid w:val="00CE37C8"/>
    <w:rsid w:val="00CE3A02"/>
    <w:rsid w:val="00CE3B46"/>
    <w:rsid w:val="00CF0690"/>
    <w:rsid w:val="00CF1025"/>
    <w:rsid w:val="00CF26D3"/>
    <w:rsid w:val="00CF2E2B"/>
    <w:rsid w:val="00CF38CF"/>
    <w:rsid w:val="00CF558B"/>
    <w:rsid w:val="00D0355C"/>
    <w:rsid w:val="00D05630"/>
    <w:rsid w:val="00D05947"/>
    <w:rsid w:val="00D12D2B"/>
    <w:rsid w:val="00D13745"/>
    <w:rsid w:val="00D13791"/>
    <w:rsid w:val="00D142DD"/>
    <w:rsid w:val="00D1777A"/>
    <w:rsid w:val="00D22B76"/>
    <w:rsid w:val="00D22FDA"/>
    <w:rsid w:val="00D230DF"/>
    <w:rsid w:val="00D24D31"/>
    <w:rsid w:val="00D25B48"/>
    <w:rsid w:val="00D313CE"/>
    <w:rsid w:val="00D32658"/>
    <w:rsid w:val="00D32F60"/>
    <w:rsid w:val="00D33D5D"/>
    <w:rsid w:val="00D3758D"/>
    <w:rsid w:val="00D37B3A"/>
    <w:rsid w:val="00D41B26"/>
    <w:rsid w:val="00D430A9"/>
    <w:rsid w:val="00D4414C"/>
    <w:rsid w:val="00D4425D"/>
    <w:rsid w:val="00D4435C"/>
    <w:rsid w:val="00D44F6D"/>
    <w:rsid w:val="00D4691F"/>
    <w:rsid w:val="00D47328"/>
    <w:rsid w:val="00D47D30"/>
    <w:rsid w:val="00D47E1A"/>
    <w:rsid w:val="00D53B92"/>
    <w:rsid w:val="00D55BDC"/>
    <w:rsid w:val="00D571D7"/>
    <w:rsid w:val="00D6065D"/>
    <w:rsid w:val="00D60959"/>
    <w:rsid w:val="00D609AE"/>
    <w:rsid w:val="00D613BA"/>
    <w:rsid w:val="00D62187"/>
    <w:rsid w:val="00D62A49"/>
    <w:rsid w:val="00D63FBA"/>
    <w:rsid w:val="00D661DD"/>
    <w:rsid w:val="00D66666"/>
    <w:rsid w:val="00D679C5"/>
    <w:rsid w:val="00D70258"/>
    <w:rsid w:val="00D704B6"/>
    <w:rsid w:val="00D71697"/>
    <w:rsid w:val="00D719F1"/>
    <w:rsid w:val="00D72850"/>
    <w:rsid w:val="00D74465"/>
    <w:rsid w:val="00D76E12"/>
    <w:rsid w:val="00D800E4"/>
    <w:rsid w:val="00D81A60"/>
    <w:rsid w:val="00D82C21"/>
    <w:rsid w:val="00D82DEF"/>
    <w:rsid w:val="00D856A7"/>
    <w:rsid w:val="00D86A19"/>
    <w:rsid w:val="00D86B50"/>
    <w:rsid w:val="00D905BC"/>
    <w:rsid w:val="00D94CFE"/>
    <w:rsid w:val="00D955AE"/>
    <w:rsid w:val="00DA1B59"/>
    <w:rsid w:val="00DA3B74"/>
    <w:rsid w:val="00DA408A"/>
    <w:rsid w:val="00DA4DAA"/>
    <w:rsid w:val="00DA569F"/>
    <w:rsid w:val="00DA636E"/>
    <w:rsid w:val="00DB01F2"/>
    <w:rsid w:val="00DB1375"/>
    <w:rsid w:val="00DB164B"/>
    <w:rsid w:val="00DB34F3"/>
    <w:rsid w:val="00DB4EE6"/>
    <w:rsid w:val="00DB58B3"/>
    <w:rsid w:val="00DC2FFF"/>
    <w:rsid w:val="00DC4903"/>
    <w:rsid w:val="00DC6124"/>
    <w:rsid w:val="00DC699A"/>
    <w:rsid w:val="00DC7D51"/>
    <w:rsid w:val="00DD3634"/>
    <w:rsid w:val="00DD38C5"/>
    <w:rsid w:val="00DD3A39"/>
    <w:rsid w:val="00DD3FDD"/>
    <w:rsid w:val="00DD4FA5"/>
    <w:rsid w:val="00DD50F8"/>
    <w:rsid w:val="00DD578B"/>
    <w:rsid w:val="00DD65B1"/>
    <w:rsid w:val="00DE3DC0"/>
    <w:rsid w:val="00DE52E3"/>
    <w:rsid w:val="00DE5EE5"/>
    <w:rsid w:val="00DE7301"/>
    <w:rsid w:val="00DF02C5"/>
    <w:rsid w:val="00DF1872"/>
    <w:rsid w:val="00DF1A1E"/>
    <w:rsid w:val="00DF2B77"/>
    <w:rsid w:val="00DF307A"/>
    <w:rsid w:val="00DF3B0C"/>
    <w:rsid w:val="00DF7A85"/>
    <w:rsid w:val="00E00514"/>
    <w:rsid w:val="00E02279"/>
    <w:rsid w:val="00E039C7"/>
    <w:rsid w:val="00E03B27"/>
    <w:rsid w:val="00E043D9"/>
    <w:rsid w:val="00E05BD3"/>
    <w:rsid w:val="00E07E6C"/>
    <w:rsid w:val="00E1385D"/>
    <w:rsid w:val="00E13B28"/>
    <w:rsid w:val="00E1444A"/>
    <w:rsid w:val="00E165F3"/>
    <w:rsid w:val="00E1783F"/>
    <w:rsid w:val="00E20A50"/>
    <w:rsid w:val="00E21C77"/>
    <w:rsid w:val="00E222A5"/>
    <w:rsid w:val="00E23E87"/>
    <w:rsid w:val="00E2404E"/>
    <w:rsid w:val="00E2421C"/>
    <w:rsid w:val="00E245EC"/>
    <w:rsid w:val="00E32D2A"/>
    <w:rsid w:val="00E33485"/>
    <w:rsid w:val="00E35E8B"/>
    <w:rsid w:val="00E361AE"/>
    <w:rsid w:val="00E3643E"/>
    <w:rsid w:val="00E4237F"/>
    <w:rsid w:val="00E438E9"/>
    <w:rsid w:val="00E45C0A"/>
    <w:rsid w:val="00E47858"/>
    <w:rsid w:val="00E50480"/>
    <w:rsid w:val="00E5386F"/>
    <w:rsid w:val="00E54580"/>
    <w:rsid w:val="00E549F6"/>
    <w:rsid w:val="00E54CA1"/>
    <w:rsid w:val="00E62046"/>
    <w:rsid w:val="00E62148"/>
    <w:rsid w:val="00E62515"/>
    <w:rsid w:val="00E625CA"/>
    <w:rsid w:val="00E64BDC"/>
    <w:rsid w:val="00E650AC"/>
    <w:rsid w:val="00E658A1"/>
    <w:rsid w:val="00E6673C"/>
    <w:rsid w:val="00E66C40"/>
    <w:rsid w:val="00E67305"/>
    <w:rsid w:val="00E67B4D"/>
    <w:rsid w:val="00E71ADA"/>
    <w:rsid w:val="00E71D1F"/>
    <w:rsid w:val="00E71E1D"/>
    <w:rsid w:val="00E74496"/>
    <w:rsid w:val="00E801B8"/>
    <w:rsid w:val="00E81BDD"/>
    <w:rsid w:val="00E83CDD"/>
    <w:rsid w:val="00E84639"/>
    <w:rsid w:val="00E8503B"/>
    <w:rsid w:val="00E87D39"/>
    <w:rsid w:val="00E90501"/>
    <w:rsid w:val="00E91A25"/>
    <w:rsid w:val="00E949B0"/>
    <w:rsid w:val="00E962FD"/>
    <w:rsid w:val="00E96C06"/>
    <w:rsid w:val="00E97EAB"/>
    <w:rsid w:val="00EA1801"/>
    <w:rsid w:val="00EA72D5"/>
    <w:rsid w:val="00EA7483"/>
    <w:rsid w:val="00EB1A1D"/>
    <w:rsid w:val="00EB4AAF"/>
    <w:rsid w:val="00EB63FD"/>
    <w:rsid w:val="00EC06D8"/>
    <w:rsid w:val="00EC4B60"/>
    <w:rsid w:val="00EC5CB8"/>
    <w:rsid w:val="00EC6AC9"/>
    <w:rsid w:val="00ED128E"/>
    <w:rsid w:val="00ED1E2A"/>
    <w:rsid w:val="00ED2DF6"/>
    <w:rsid w:val="00ED4B44"/>
    <w:rsid w:val="00ED60A0"/>
    <w:rsid w:val="00ED67C2"/>
    <w:rsid w:val="00EE1DA1"/>
    <w:rsid w:val="00EE1FF1"/>
    <w:rsid w:val="00EE33C0"/>
    <w:rsid w:val="00EF21E6"/>
    <w:rsid w:val="00F1060F"/>
    <w:rsid w:val="00F12E77"/>
    <w:rsid w:val="00F138F1"/>
    <w:rsid w:val="00F1517D"/>
    <w:rsid w:val="00F2242C"/>
    <w:rsid w:val="00F24415"/>
    <w:rsid w:val="00F25ED2"/>
    <w:rsid w:val="00F3305A"/>
    <w:rsid w:val="00F338C9"/>
    <w:rsid w:val="00F33B07"/>
    <w:rsid w:val="00F36F7A"/>
    <w:rsid w:val="00F378DC"/>
    <w:rsid w:val="00F4070E"/>
    <w:rsid w:val="00F44AFF"/>
    <w:rsid w:val="00F5176D"/>
    <w:rsid w:val="00F55E50"/>
    <w:rsid w:val="00F57F0A"/>
    <w:rsid w:val="00F60171"/>
    <w:rsid w:val="00F61343"/>
    <w:rsid w:val="00F64471"/>
    <w:rsid w:val="00F64878"/>
    <w:rsid w:val="00F712F9"/>
    <w:rsid w:val="00F723F3"/>
    <w:rsid w:val="00F72DD6"/>
    <w:rsid w:val="00F75517"/>
    <w:rsid w:val="00F76F46"/>
    <w:rsid w:val="00F77E86"/>
    <w:rsid w:val="00F81B49"/>
    <w:rsid w:val="00F848AD"/>
    <w:rsid w:val="00F90F31"/>
    <w:rsid w:val="00F935BE"/>
    <w:rsid w:val="00F9558D"/>
    <w:rsid w:val="00F96A6E"/>
    <w:rsid w:val="00FB04A8"/>
    <w:rsid w:val="00FB2C5C"/>
    <w:rsid w:val="00FB3010"/>
    <w:rsid w:val="00FB6047"/>
    <w:rsid w:val="00FB67AF"/>
    <w:rsid w:val="00FC67CC"/>
    <w:rsid w:val="00FD2F7C"/>
    <w:rsid w:val="00FD3762"/>
    <w:rsid w:val="00FD49D3"/>
    <w:rsid w:val="00FE1099"/>
    <w:rsid w:val="00FE1E33"/>
    <w:rsid w:val="00FE2251"/>
    <w:rsid w:val="00FE2602"/>
    <w:rsid w:val="00FE6DF1"/>
    <w:rsid w:val="00FF0A8B"/>
    <w:rsid w:val="00FF2D64"/>
    <w:rsid w:val="00FF4145"/>
    <w:rsid w:val="00FF59CC"/>
    <w:rsid w:val="00FF68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304D42"/>
  <w15:docId w15:val="{E0FF96A8-CD5C-4FE6-8FFD-5F5C0B48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D6"/>
    <w:pPr>
      <w:ind w:left="720"/>
      <w:contextualSpacing/>
    </w:pPr>
  </w:style>
  <w:style w:type="paragraph" w:styleId="Header">
    <w:name w:val="header"/>
    <w:basedOn w:val="Normal"/>
    <w:link w:val="HeaderChar"/>
    <w:uiPriority w:val="99"/>
    <w:unhideWhenUsed/>
    <w:rsid w:val="00E84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639"/>
  </w:style>
  <w:style w:type="paragraph" w:styleId="Footer">
    <w:name w:val="footer"/>
    <w:basedOn w:val="Normal"/>
    <w:link w:val="FooterChar"/>
    <w:uiPriority w:val="99"/>
    <w:unhideWhenUsed/>
    <w:rsid w:val="00E84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639"/>
  </w:style>
  <w:style w:type="character" w:styleId="Hyperlink">
    <w:name w:val="Hyperlink"/>
    <w:basedOn w:val="DefaultParagraphFont"/>
    <w:uiPriority w:val="99"/>
    <w:unhideWhenUsed/>
    <w:rsid w:val="0043715F"/>
    <w:rPr>
      <w:color w:val="0563C1" w:themeColor="hyperlink"/>
      <w:u w:val="single"/>
    </w:rPr>
  </w:style>
  <w:style w:type="character" w:customStyle="1" w:styleId="UnresolvedMention1">
    <w:name w:val="Unresolved Mention1"/>
    <w:basedOn w:val="DefaultParagraphFont"/>
    <w:uiPriority w:val="99"/>
    <w:semiHidden/>
    <w:unhideWhenUsed/>
    <w:rsid w:val="0043715F"/>
    <w:rPr>
      <w:color w:val="808080"/>
      <w:shd w:val="clear" w:color="auto" w:fill="E6E6E6"/>
    </w:rPr>
  </w:style>
  <w:style w:type="numbering" w:customStyle="1" w:styleId="NoList1">
    <w:name w:val="No List1"/>
    <w:next w:val="NoList"/>
    <w:uiPriority w:val="99"/>
    <w:semiHidden/>
    <w:unhideWhenUsed/>
    <w:rsid w:val="001E70BD"/>
  </w:style>
  <w:style w:type="paragraph" w:customStyle="1" w:styleId="msonormal0">
    <w:name w:val="msonormal"/>
    <w:basedOn w:val="Normal"/>
    <w:rsid w:val="001E70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E70B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47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4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4744C"/>
    <w:rPr>
      <w:b/>
      <w:bCs/>
    </w:rPr>
  </w:style>
  <w:style w:type="character" w:customStyle="1" w:styleId="CommentSubjectChar">
    <w:name w:val="Comment Subject Char"/>
    <w:basedOn w:val="CommentTextChar"/>
    <w:link w:val="CommentSubject"/>
    <w:uiPriority w:val="99"/>
    <w:semiHidden/>
    <w:rsid w:val="00B4744C"/>
    <w:rPr>
      <w:b/>
      <w:bCs/>
      <w:sz w:val="20"/>
      <w:szCs w:val="20"/>
    </w:rPr>
  </w:style>
  <w:style w:type="table" w:customStyle="1" w:styleId="TableGrid1">
    <w:name w:val="Table Grid1"/>
    <w:basedOn w:val="TableNormal"/>
    <w:next w:val="TableGrid"/>
    <w:uiPriority w:val="39"/>
    <w:rsid w:val="0068048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048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4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hinful@yahoo.co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C2AF-C086-477C-9EA6-2DA0F1F4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28545</Words>
  <Characters>162713</Characters>
  <Application>Microsoft Office Word</Application>
  <DocSecurity>4</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Balfour S.</cp:lastModifiedBy>
  <cp:revision>2</cp:revision>
  <cp:lastPrinted>2018-04-18T07:51:00Z</cp:lastPrinted>
  <dcterms:created xsi:type="dcterms:W3CDTF">2019-02-26T12:14:00Z</dcterms:created>
  <dcterms:modified xsi:type="dcterms:W3CDTF">2019-02-26T12:14:00Z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http://www.zotero.org/styles/chicago-author-date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http://www.zotero.org/styles/harvard-bournemouth-university</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http://www.zotero.org/styles/harvard1</vt:lpwstr>
  </property>
  <property fmtid="{D5CDD505-2E9C-101B-9397-08002B2CF9AE}" pid="12" name="Mendeley Recent Style Id 8_1">
    <vt:lpwstr>http://www.zotero.org/styles/ieee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16th edition (author-date)</vt:lpwstr>
  </property>
  <property fmtid="{D5CDD505-2E9C-101B-9397-08002B2CF9AE}" pid="19" name="Mendeley Recent Style Name 5_1">
    <vt:lpwstr>Harvard - Bournemouth University</vt:lpwstr>
  </property>
  <property fmtid="{D5CDD505-2E9C-101B-9397-08002B2CF9AE}" pid="20" name="Mendeley Recent Style Name 6_1">
    <vt:lpwstr>Harvard - Cite Them Right 9th edition</vt:lpwstr>
  </property>
  <property fmtid="{D5CDD505-2E9C-101B-9397-08002B2CF9AE}" pid="21" name="Mendeley Recent Style Name 7_1">
    <vt:lpwstr>Harvard Reference format 1 (author-date)</vt:lpwstr>
  </property>
  <property fmtid="{D5CDD505-2E9C-101B-9397-08002B2CF9AE}" pid="22" name="Mendeley Recent Style Name 8_1">
    <vt:lpwstr>IEEE</vt:lpwstr>
  </property>
  <property fmtid="{D5CDD505-2E9C-101B-9397-08002B2CF9AE}" pid="23" name="Mendeley Recent Style Name 9_1">
    <vt:lpwstr>Vancouver</vt:lpwstr>
  </property>
  <property fmtid="{D5CDD505-2E9C-101B-9397-08002B2CF9AE}" pid="24" name="Mendeley Unique User Id_1">
    <vt:lpwstr>f4e57dde-2ac2-3d9a-8892-2ce5205a32e7</vt:lpwstr>
  </property>
</Properties>
</file>