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D958" w14:textId="10ADD3CF" w:rsidR="00BB74A7" w:rsidRDefault="006A58A0" w:rsidP="004E66D4">
      <w:pPr>
        <w:pStyle w:val="Heading1"/>
        <w:spacing w:line="480" w:lineRule="auto"/>
      </w:pPr>
      <w:r>
        <w:t>Hospitalised adults</w:t>
      </w:r>
      <w:r w:rsidR="00BB51E6">
        <w:t xml:space="preserve"> with</w:t>
      </w:r>
      <w:r w:rsidR="00F5487D">
        <w:t xml:space="preserve"> pneumonia are frequently </w:t>
      </w:r>
      <w:r>
        <w:t>mis</w:t>
      </w:r>
      <w:r w:rsidR="00F5487D">
        <w:t>classified as another diagnosis</w:t>
      </w:r>
    </w:p>
    <w:p w14:paraId="1C576530" w14:textId="2E380CB4" w:rsidR="00622A47" w:rsidRDefault="00E30449" w:rsidP="00C84EB7">
      <w:pPr>
        <w:spacing w:line="480" w:lineRule="auto"/>
      </w:pPr>
      <w:r>
        <w:t>Nathan J Brendish</w:t>
      </w:r>
      <w:r w:rsidR="00622A47" w:rsidRPr="00622A47">
        <w:rPr>
          <w:vertAlign w:val="superscript"/>
        </w:rPr>
        <w:t>1,2</w:t>
      </w:r>
      <w:r w:rsidR="00B723D1">
        <w:rPr>
          <w:vertAlign w:val="superscript"/>
        </w:rPr>
        <w:t>*</w:t>
      </w:r>
      <w:r>
        <w:t xml:space="preserve">, </w:t>
      </w:r>
      <w:proofErr w:type="spellStart"/>
      <w:r>
        <w:t>Ahal</w:t>
      </w:r>
      <w:r w:rsidR="00763CA5">
        <w:t>ya</w:t>
      </w:r>
      <w:proofErr w:type="spellEnd"/>
      <w:r w:rsidR="00763CA5">
        <w:t xml:space="preserve"> K Malachira</w:t>
      </w:r>
      <w:r w:rsidR="00622A47" w:rsidRPr="00622A47">
        <w:rPr>
          <w:vertAlign w:val="superscript"/>
        </w:rPr>
        <w:t>3</w:t>
      </w:r>
      <w:r w:rsidR="00763CA5">
        <w:t xml:space="preserve">, </w:t>
      </w:r>
      <w:r w:rsidR="00622A47">
        <w:t>Kate R Beard</w:t>
      </w:r>
      <w:r w:rsidR="00622A47" w:rsidRPr="00622A47">
        <w:rPr>
          <w:vertAlign w:val="superscript"/>
        </w:rPr>
        <w:t>1</w:t>
      </w:r>
      <w:r w:rsidR="00622A47">
        <w:t xml:space="preserve">, </w:t>
      </w:r>
      <w:r w:rsidR="00763CA5">
        <w:t>Lawrence Armstrong</w:t>
      </w:r>
      <w:r w:rsidR="00622A47" w:rsidRPr="00622A47">
        <w:rPr>
          <w:vertAlign w:val="superscript"/>
        </w:rPr>
        <w:t>3</w:t>
      </w:r>
      <w:r w:rsidR="00763CA5">
        <w:t>, Patrick J Lillie</w:t>
      </w:r>
      <w:r w:rsidR="00622A47" w:rsidRPr="00622A47">
        <w:rPr>
          <w:vertAlign w:val="superscript"/>
        </w:rPr>
        <w:t>3</w:t>
      </w:r>
      <w:r w:rsidR="00622A47">
        <w:rPr>
          <w:vertAlign w:val="superscript"/>
        </w:rPr>
        <w:t>,4</w:t>
      </w:r>
      <w:r w:rsidR="00763CA5">
        <w:t>, Tristan W Clark</w:t>
      </w:r>
      <w:r w:rsidR="00F678E7" w:rsidRPr="00F678E7">
        <w:rPr>
          <w:vertAlign w:val="superscript"/>
        </w:rPr>
        <w:t>1,3,5,6</w:t>
      </w:r>
    </w:p>
    <w:p w14:paraId="4CD7AA8B" w14:textId="6CC6BCF8" w:rsidR="00622A47" w:rsidRDefault="00622A47" w:rsidP="00C84EB7">
      <w:pPr>
        <w:spacing w:line="480" w:lineRule="auto"/>
      </w:pPr>
      <w:r>
        <w:t>1</w:t>
      </w:r>
      <w:r>
        <w:tab/>
        <w:t>Academic Unit of Clinical and Experimental Sciences, University of Southampton, Southampton, UK.</w:t>
      </w:r>
    </w:p>
    <w:p w14:paraId="594B4D0F" w14:textId="3AA64E84" w:rsidR="00622A47" w:rsidRDefault="00622A47" w:rsidP="00C84EB7">
      <w:pPr>
        <w:spacing w:line="480" w:lineRule="auto"/>
      </w:pPr>
      <w:r>
        <w:t>2</w:t>
      </w:r>
      <w:r>
        <w:tab/>
        <w:t>NIHR Southampton Clinical Research Facility, University Hospital Southampton NHS Foundation Trust, Southampton, UK.</w:t>
      </w:r>
    </w:p>
    <w:p w14:paraId="589AE081" w14:textId="7117E0D2" w:rsidR="00622A47" w:rsidRDefault="00622A47" w:rsidP="00C84EB7">
      <w:pPr>
        <w:spacing w:line="480" w:lineRule="auto"/>
      </w:pPr>
      <w:r>
        <w:t>3</w:t>
      </w:r>
      <w:r>
        <w:tab/>
        <w:t>Department of Infection, University Hospital Southampton NHS Foundation Trust, Southampton, UK</w:t>
      </w:r>
    </w:p>
    <w:p w14:paraId="71973D9D" w14:textId="7E68FF8A" w:rsidR="00622A47" w:rsidRDefault="00622A47" w:rsidP="00C84EB7">
      <w:pPr>
        <w:spacing w:line="480" w:lineRule="auto"/>
      </w:pPr>
      <w:r>
        <w:t>4</w:t>
      </w:r>
      <w:r>
        <w:tab/>
        <w:t>Infectious Diseases</w:t>
      </w:r>
      <w:r w:rsidR="00F678E7">
        <w:t xml:space="preserve"> Department</w:t>
      </w:r>
      <w:r>
        <w:t>, Hull and East Yorkshire Hospitals NHS Trust, Hull, UK</w:t>
      </w:r>
    </w:p>
    <w:p w14:paraId="55B6604E" w14:textId="429D4502" w:rsidR="00622A47" w:rsidRDefault="00F678E7" w:rsidP="00C84EB7">
      <w:pPr>
        <w:spacing w:line="480" w:lineRule="auto"/>
      </w:pPr>
      <w:r>
        <w:t>5</w:t>
      </w:r>
      <w:r>
        <w:tab/>
      </w:r>
      <w:r w:rsidR="00622A47">
        <w:t>NIHR Southampton Biomedical Research Centre, University Hospital Southampton NHS Foundation</w:t>
      </w:r>
      <w:r>
        <w:t xml:space="preserve"> </w:t>
      </w:r>
      <w:r w:rsidR="00622A47">
        <w:t>Trust, Southampton, UK.</w:t>
      </w:r>
    </w:p>
    <w:p w14:paraId="25B1CCF4" w14:textId="5DB4A5AA" w:rsidR="00F678E7" w:rsidRDefault="00622A47" w:rsidP="00C84EB7">
      <w:pPr>
        <w:spacing w:line="480" w:lineRule="auto"/>
      </w:pPr>
      <w:r>
        <w:t>6</w:t>
      </w:r>
      <w:r>
        <w:tab/>
        <w:t xml:space="preserve">NIHR Post-Doctoral Fellowship Programme. </w:t>
      </w:r>
    </w:p>
    <w:p w14:paraId="70F628DD" w14:textId="7644469E" w:rsidR="00F678E7" w:rsidRDefault="00F678E7" w:rsidP="00C84EB7">
      <w:pPr>
        <w:spacing w:line="480" w:lineRule="auto"/>
      </w:pPr>
      <w:r>
        <w:t>*Corresponding author:</w:t>
      </w:r>
    </w:p>
    <w:p w14:paraId="5C1D1FFE" w14:textId="1CBA5084" w:rsidR="00F678E7" w:rsidRDefault="00F678E7" w:rsidP="00C84EB7">
      <w:pPr>
        <w:spacing w:line="480" w:lineRule="auto"/>
      </w:pPr>
      <w:r>
        <w:t xml:space="preserve">Dr </w:t>
      </w:r>
      <w:r w:rsidR="00B723D1">
        <w:t>Nathan James Brendish, Clinical Research Fellow in Infectious Diseases</w:t>
      </w:r>
    </w:p>
    <w:p w14:paraId="646143BD" w14:textId="0260797B" w:rsidR="00F678E7" w:rsidRDefault="00B723D1" w:rsidP="00C84EB7">
      <w:pPr>
        <w:spacing w:line="480" w:lineRule="auto"/>
      </w:pPr>
      <w:r>
        <w:t xml:space="preserve">Address: </w:t>
      </w:r>
      <w:r w:rsidR="00CF1328">
        <w:t xml:space="preserve">NIHR Southampton Clinical Research Facility, University Hospital Southampton NHS Foundation Trust, </w:t>
      </w:r>
      <w:proofErr w:type="spellStart"/>
      <w:r w:rsidR="00CF1328">
        <w:t>Tremona</w:t>
      </w:r>
      <w:proofErr w:type="spellEnd"/>
      <w:r w:rsidR="00CF1328">
        <w:t xml:space="preserve"> Road, Southampton UK</w:t>
      </w:r>
    </w:p>
    <w:p w14:paraId="171C46DA" w14:textId="36A641B9" w:rsidR="00F678E7" w:rsidRDefault="00F678E7" w:rsidP="00C84EB7">
      <w:pPr>
        <w:spacing w:line="480" w:lineRule="auto"/>
      </w:pPr>
      <w:r>
        <w:t xml:space="preserve">Tel: </w:t>
      </w:r>
      <w:r w:rsidR="008D1030">
        <w:t>(00 44) (0)2381204989</w:t>
      </w:r>
      <w:r>
        <w:t xml:space="preserve"> </w:t>
      </w:r>
      <w:r w:rsidR="008D1030">
        <w:tab/>
      </w:r>
      <w:r>
        <w:t xml:space="preserve">E-mail address: </w:t>
      </w:r>
      <w:r w:rsidR="008D1030">
        <w:t>Nathan.Brendish@uhs.nhs.uk</w:t>
      </w:r>
    </w:p>
    <w:p w14:paraId="5AB12117" w14:textId="45D3857F" w:rsidR="00E30449" w:rsidRDefault="00E30449">
      <w:pPr>
        <w:rPr>
          <w:rFonts w:asciiTheme="majorHAnsi" w:eastAsiaTheme="majorEastAsia" w:hAnsiTheme="majorHAnsi" w:cstheme="majorBidi"/>
          <w:b/>
          <w:bCs/>
          <w:caps/>
          <w:sz w:val="26"/>
          <w:szCs w:val="26"/>
        </w:rPr>
      </w:pPr>
      <w:r>
        <w:br w:type="page"/>
      </w:r>
    </w:p>
    <w:p w14:paraId="4491AC4A" w14:textId="7CC63376" w:rsidR="001C22A7" w:rsidRDefault="00385DD4" w:rsidP="00066948">
      <w:pPr>
        <w:pStyle w:val="Heading2"/>
        <w:spacing w:line="480" w:lineRule="auto"/>
        <w:jc w:val="both"/>
      </w:pPr>
      <w:r>
        <w:lastRenderedPageBreak/>
        <w:t>Abstract</w:t>
      </w:r>
    </w:p>
    <w:p w14:paraId="238B7E2F" w14:textId="1938230B" w:rsidR="00AD60F8" w:rsidRDefault="00314FF6" w:rsidP="00066948">
      <w:pPr>
        <w:spacing w:line="480" w:lineRule="auto"/>
        <w:jc w:val="both"/>
      </w:pPr>
      <w:r>
        <w:t>Using data from a large randomised controlle</w:t>
      </w:r>
      <w:r w:rsidR="00A40377">
        <w:t xml:space="preserve">d trial of adults </w:t>
      </w:r>
      <w:r>
        <w:t>hospital</w:t>
      </w:r>
      <w:r w:rsidR="00A40377">
        <w:t>ised</w:t>
      </w:r>
      <w:r>
        <w:t xml:space="preserve"> with acute respiratory illness, we examined the</w:t>
      </w:r>
      <w:r w:rsidR="00626853">
        <w:t xml:space="preserve"> reliability</w:t>
      </w:r>
      <w:r>
        <w:t xml:space="preserve"> of pneumoni</w:t>
      </w:r>
      <w:r w:rsidR="00B347F5">
        <w:t xml:space="preserve">a </w:t>
      </w:r>
      <w:r w:rsidR="001E7FBB">
        <w:t>diagnosi</w:t>
      </w:r>
      <w:r w:rsidR="00B347F5">
        <w:t>s</w:t>
      </w:r>
      <w:r w:rsidR="00824C0F">
        <w:t xml:space="preserve"> on discharge documentation</w:t>
      </w:r>
      <w:r>
        <w:t xml:space="preserve">. </w:t>
      </w:r>
      <w:r w:rsidR="00F64CFC">
        <w:t>50 (2</w:t>
      </w:r>
      <w:r w:rsidR="00557646">
        <w:t>8.2%) of 177 patients with a</w:t>
      </w:r>
      <w:r w:rsidR="00824C0F">
        <w:t xml:space="preserve"> pneumonia </w:t>
      </w:r>
      <w:r w:rsidR="00557646">
        <w:t xml:space="preserve">diagnosis </w:t>
      </w:r>
      <w:r w:rsidR="00F64CFC">
        <w:t xml:space="preserve">had no radiological evidence of pneumonia. </w:t>
      </w:r>
      <w:r>
        <w:t>67 (3</w:t>
      </w:r>
      <w:r w:rsidR="00EA1427">
        <w:t>4.9</w:t>
      </w:r>
      <w:r>
        <w:t xml:space="preserve">%) of 192 patients </w:t>
      </w:r>
      <w:r w:rsidR="00B347F5">
        <w:t>with</w:t>
      </w:r>
      <w:r w:rsidR="00582AAA">
        <w:t xml:space="preserve"> </w:t>
      </w:r>
      <w:proofErr w:type="spellStart"/>
      <w:r w:rsidR="00582AAA">
        <w:t>clinico</w:t>
      </w:r>
      <w:proofErr w:type="spellEnd"/>
      <w:r w:rsidR="00824C0F">
        <w:t>-</w:t>
      </w:r>
      <w:r w:rsidR="00582AAA">
        <w:t>radiologic</w:t>
      </w:r>
      <w:r w:rsidR="00C33DCD">
        <w:t>al</w:t>
      </w:r>
      <w:r>
        <w:t xml:space="preserve"> evidence of pneumonia </w:t>
      </w:r>
      <w:r w:rsidR="00824C0F">
        <w:t xml:space="preserve">did not have a diagnosis of </w:t>
      </w:r>
      <w:r>
        <w:t xml:space="preserve">pneumonia </w:t>
      </w:r>
      <w:r w:rsidR="00824C0F">
        <w:t>listed</w:t>
      </w:r>
      <w:r w:rsidR="00FB41A5">
        <w:t>;</w:t>
      </w:r>
      <w:r w:rsidR="001E7FBB">
        <w:t xml:space="preserve"> ‘COPD exacerbation’ or ‘lower respiratory tract infection’ was often listed instead. </w:t>
      </w:r>
      <w:r w:rsidR="00FB41A5">
        <w:t>These p</w:t>
      </w:r>
      <w:r w:rsidR="00557646">
        <w:t>atients more frequently had a respiratory comorbidity and lower oxygen saturations, CRP and temperature at presentation</w:t>
      </w:r>
      <w:r>
        <w:t>.</w:t>
      </w:r>
      <w:r w:rsidR="00824C0F">
        <w:t xml:space="preserve"> </w:t>
      </w:r>
      <w:r w:rsidR="00B14E3D">
        <w:t xml:space="preserve">Pneumonia diagnoses </w:t>
      </w:r>
      <w:r w:rsidR="00824C0F">
        <w:t>misclas</w:t>
      </w:r>
      <w:r w:rsidR="00BC7123">
        <w:t xml:space="preserve">sification </w:t>
      </w:r>
      <w:r w:rsidR="00824C0F">
        <w:t>on discharge doc</w:t>
      </w:r>
      <w:r w:rsidR="00BC7123">
        <w:t>umentation may have clinical,</w:t>
      </w:r>
      <w:r w:rsidR="00824C0F">
        <w:t xml:space="preserve"> financial</w:t>
      </w:r>
      <w:r w:rsidR="00F53F31">
        <w:t>,</w:t>
      </w:r>
      <w:r w:rsidR="00824C0F">
        <w:t xml:space="preserve"> </w:t>
      </w:r>
      <w:r w:rsidR="00BC7123">
        <w:t xml:space="preserve">and </w:t>
      </w:r>
      <w:r w:rsidR="00F53F31">
        <w:t>research data</w:t>
      </w:r>
      <w:r w:rsidR="00BC7123">
        <w:t xml:space="preserve"> </w:t>
      </w:r>
      <w:r w:rsidR="00824C0F">
        <w:t>implication</w:t>
      </w:r>
      <w:r w:rsidR="006E43FB">
        <w:t>s</w:t>
      </w:r>
      <w:r w:rsidR="001E7FBB">
        <w:t>.</w:t>
      </w:r>
    </w:p>
    <w:p w14:paraId="39F3BCB1" w14:textId="569A956F" w:rsidR="00CF1328" w:rsidRDefault="00CF1328" w:rsidP="00CF1328">
      <w:pPr>
        <w:pStyle w:val="Heading3"/>
      </w:pPr>
      <w:r>
        <w:t>Keywords</w:t>
      </w:r>
    </w:p>
    <w:p w14:paraId="0807CADE" w14:textId="2DFE6B49" w:rsidR="00CF1328" w:rsidRPr="00CF1328" w:rsidRDefault="00CF1328" w:rsidP="00CF1328">
      <w:r>
        <w:t>Pneumonia, Diagnosis</w:t>
      </w:r>
    </w:p>
    <w:p w14:paraId="397488BF" w14:textId="77777777" w:rsidR="00385DD4" w:rsidRDefault="00385DD4" w:rsidP="00066948">
      <w:pPr>
        <w:pStyle w:val="Heading2"/>
        <w:spacing w:line="480" w:lineRule="auto"/>
        <w:jc w:val="both"/>
      </w:pPr>
      <w:r>
        <w:t>Introduction</w:t>
      </w:r>
    </w:p>
    <w:p w14:paraId="46AEDFA7" w14:textId="6A057230" w:rsidR="00AB1AA9" w:rsidRDefault="008D5AAD" w:rsidP="00066948">
      <w:pPr>
        <w:spacing w:line="480" w:lineRule="auto"/>
        <w:jc w:val="both"/>
      </w:pPr>
      <w:r>
        <w:t>A recent</w:t>
      </w:r>
      <w:r w:rsidR="00AB4685">
        <w:t xml:space="preserve"> study </w:t>
      </w:r>
      <w:r w:rsidR="00644632">
        <w:t>British Thoracic Society</w:t>
      </w:r>
      <w:r w:rsidR="0055272A">
        <w:t xml:space="preserve"> (BTS)</w:t>
      </w:r>
      <w:r w:rsidR="00441720">
        <w:t xml:space="preserve"> study</w:t>
      </w:r>
      <w:r w:rsidR="00644632">
        <w:t xml:space="preserve"> identified a cohort of</w:t>
      </w:r>
      <w:r w:rsidR="00234943">
        <w:t xml:space="preserve"> hospitalised</w:t>
      </w:r>
      <w:r w:rsidR="00644632">
        <w:t xml:space="preserve"> adult patients </w:t>
      </w:r>
      <w:r w:rsidR="002C4039">
        <w:t xml:space="preserve">diagnosed and </w:t>
      </w:r>
      <w:r w:rsidR="00644632">
        <w:t xml:space="preserve">coded as </w:t>
      </w:r>
      <w:r w:rsidR="002C4039">
        <w:t>having</w:t>
      </w:r>
      <w:r w:rsidR="009645B4">
        <w:t xml:space="preserve"> community-acquired</w:t>
      </w:r>
      <w:r w:rsidR="002C4039">
        <w:t xml:space="preserve"> </w:t>
      </w:r>
      <w:r w:rsidR="00644632">
        <w:t>pneumonia</w:t>
      </w:r>
      <w:r w:rsidR="009645B4">
        <w:t xml:space="preserve"> (CAP)</w:t>
      </w:r>
      <w:r w:rsidR="00644632">
        <w:t xml:space="preserve"> who</w:t>
      </w:r>
      <w:r w:rsidR="002C4039">
        <w:t xml:space="preserve"> did not have</w:t>
      </w:r>
      <w:r>
        <w:t xml:space="preserve"> </w:t>
      </w:r>
      <w:r w:rsidR="00351800">
        <w:t>radiological</w:t>
      </w:r>
      <w:r w:rsidR="00644632">
        <w:t xml:space="preserve"> </w:t>
      </w:r>
      <w:r w:rsidR="002C4039">
        <w:t>evidence of</w:t>
      </w:r>
      <w:r w:rsidR="002A57F3">
        <w:t xml:space="preserve"> pneumonia</w:t>
      </w:r>
      <w:r w:rsidR="00626853">
        <w:t>, and these patients had differing clinical characteristics</w:t>
      </w:r>
      <w:r w:rsidR="0021015A">
        <w:t xml:space="preserve"> [</w:t>
      </w:r>
      <w:r w:rsidR="0021015A" w:rsidRPr="00A22386">
        <w:rPr>
          <w:rStyle w:val="EndnoteReference"/>
          <w:vertAlign w:val="baseline"/>
        </w:rPr>
        <w:endnoteReference w:id="1"/>
      </w:r>
      <w:r w:rsidR="0021015A">
        <w:t>]</w:t>
      </w:r>
      <w:r w:rsidR="002A57F3">
        <w:t xml:space="preserve">. </w:t>
      </w:r>
      <w:r w:rsidR="00AB1AA9">
        <w:t>However, the magnitude of this misattribution</w:t>
      </w:r>
      <w:r w:rsidR="00626853">
        <w:t xml:space="preserve"> of diagnosis</w:t>
      </w:r>
      <w:r w:rsidR="00AB1AA9">
        <w:t xml:space="preserve"> was not calculable</w:t>
      </w:r>
      <w:r w:rsidR="001164D4">
        <w:t xml:space="preserve"> and i</w:t>
      </w:r>
      <w:r w:rsidR="0008536B">
        <w:t xml:space="preserve">n addition, </w:t>
      </w:r>
      <w:r w:rsidR="00CD1CAB">
        <w:t>the counter entity</w:t>
      </w:r>
      <w:r w:rsidR="00743FD6">
        <w:t xml:space="preserve"> </w:t>
      </w:r>
      <w:r w:rsidR="00626853">
        <w:t>(</w:t>
      </w:r>
      <w:r w:rsidR="00743FD6">
        <w:t>i</w:t>
      </w:r>
      <w:r w:rsidR="004E66D4">
        <w:t>.</w:t>
      </w:r>
      <w:r w:rsidR="00743FD6">
        <w:t>e</w:t>
      </w:r>
      <w:r w:rsidR="004E66D4">
        <w:t>.</w:t>
      </w:r>
      <w:r w:rsidR="00743FD6">
        <w:t xml:space="preserve"> patients with </w:t>
      </w:r>
      <w:proofErr w:type="spellStart"/>
      <w:r w:rsidR="00351800">
        <w:t>clinico</w:t>
      </w:r>
      <w:proofErr w:type="spellEnd"/>
      <w:r w:rsidR="001164D4">
        <w:t>-</w:t>
      </w:r>
      <w:r w:rsidR="00351800">
        <w:t>radiological</w:t>
      </w:r>
      <w:r w:rsidR="00C578C0">
        <w:t xml:space="preserve"> evidence of </w:t>
      </w:r>
      <w:r w:rsidR="009645B4">
        <w:t>CAP</w:t>
      </w:r>
      <w:r w:rsidR="00F066BA">
        <w:t xml:space="preserve"> </w:t>
      </w:r>
      <w:r w:rsidR="00C478F4">
        <w:t xml:space="preserve">who </w:t>
      </w:r>
      <w:r w:rsidR="00743FD6">
        <w:t xml:space="preserve">are </w:t>
      </w:r>
      <w:r w:rsidR="00C478F4">
        <w:t xml:space="preserve">not correctly recorded as having </w:t>
      </w:r>
      <w:r w:rsidR="009645B4">
        <w:t>CAP</w:t>
      </w:r>
      <w:r w:rsidR="00626853">
        <w:t>)</w:t>
      </w:r>
      <w:r w:rsidR="00743FD6">
        <w:t>,</w:t>
      </w:r>
      <w:r w:rsidR="00103B3F">
        <w:t xml:space="preserve"> </w:t>
      </w:r>
      <w:r w:rsidR="00F066BA">
        <w:t>w</w:t>
      </w:r>
      <w:r w:rsidR="00743FD6">
        <w:t>as</w:t>
      </w:r>
      <w:r w:rsidR="00F066BA">
        <w:t xml:space="preserve"> not studied. </w:t>
      </w:r>
      <w:r w:rsidR="005F342B">
        <w:t>We aimed to address both these evidence</w:t>
      </w:r>
      <w:r w:rsidR="0008536B">
        <w:t xml:space="preserve"> gaps using data from </w:t>
      </w:r>
      <w:r w:rsidR="00644632">
        <w:t xml:space="preserve">a </w:t>
      </w:r>
      <w:r>
        <w:t>large</w:t>
      </w:r>
      <w:r w:rsidR="00AC4204">
        <w:t>,</w:t>
      </w:r>
      <w:r>
        <w:t xml:space="preserve"> </w:t>
      </w:r>
      <w:r w:rsidR="00644632">
        <w:t>pragmatic</w:t>
      </w:r>
      <w:r w:rsidR="00BB51E6">
        <w:t xml:space="preserve">, </w:t>
      </w:r>
      <w:r w:rsidR="00644632">
        <w:t>randomised controlled trial of routine molecular point-of-care testing for respiratory viruses in adults presenting to hospital with acute respiratory illness (</w:t>
      </w:r>
      <w:proofErr w:type="spellStart"/>
      <w:r w:rsidR="0021015A">
        <w:t>ResPOC</w:t>
      </w:r>
      <w:proofErr w:type="spellEnd"/>
      <w:r w:rsidR="0021015A">
        <w:t xml:space="preserve">) </w:t>
      </w:r>
      <w:r w:rsidR="00A22386">
        <w:t>[</w:t>
      </w:r>
      <w:r w:rsidR="002A57F3" w:rsidRPr="00A22386">
        <w:rPr>
          <w:rStyle w:val="EndnoteReference"/>
          <w:vertAlign w:val="baseline"/>
        </w:rPr>
        <w:endnoteReference w:id="2"/>
      </w:r>
      <w:r w:rsidR="00A22386">
        <w:t>]</w:t>
      </w:r>
      <w:r w:rsidR="0021015A">
        <w:t>.</w:t>
      </w:r>
    </w:p>
    <w:p w14:paraId="3DC6E275" w14:textId="77777777" w:rsidR="008E6F67" w:rsidRDefault="00247596" w:rsidP="00066948">
      <w:pPr>
        <w:pStyle w:val="Heading2"/>
        <w:spacing w:line="480" w:lineRule="auto"/>
        <w:jc w:val="both"/>
      </w:pPr>
      <w:r>
        <w:t>Methods</w:t>
      </w:r>
    </w:p>
    <w:p w14:paraId="11EA85B6" w14:textId="1A7036A6" w:rsidR="00582AAA" w:rsidRDefault="008E6F67" w:rsidP="00066948">
      <w:pPr>
        <w:spacing w:line="480" w:lineRule="auto"/>
        <w:jc w:val="both"/>
      </w:pPr>
      <w:r>
        <w:t xml:space="preserve">The </w:t>
      </w:r>
      <w:proofErr w:type="spellStart"/>
      <w:r>
        <w:t>ResPOC</w:t>
      </w:r>
      <w:proofErr w:type="spellEnd"/>
      <w:r>
        <w:t xml:space="preserve"> trial enrolled adults wi</w:t>
      </w:r>
      <w:r w:rsidR="00436FF4">
        <w:t xml:space="preserve">th acute respiratory illness </w:t>
      </w:r>
      <w:r w:rsidR="00595F37">
        <w:t xml:space="preserve">presenting to the emergency department </w:t>
      </w:r>
      <w:r w:rsidR="00802F97">
        <w:t>or acute medical unit</w:t>
      </w:r>
      <w:r w:rsidR="00595F37">
        <w:t xml:space="preserve"> of </w:t>
      </w:r>
      <w:r w:rsidR="00436FF4">
        <w:t>a large teaching hospital in the</w:t>
      </w:r>
      <w:r>
        <w:t xml:space="preserve"> UK</w:t>
      </w:r>
      <w:r w:rsidR="00BB51E6">
        <w:t xml:space="preserve"> during winter months</w:t>
      </w:r>
      <w:r w:rsidR="00595F37">
        <w:t xml:space="preserve">. </w:t>
      </w:r>
      <w:r>
        <w:t>Pat</w:t>
      </w:r>
      <w:r w:rsidR="00436FF4">
        <w:t>ients were ≥18 years old, had</w:t>
      </w:r>
      <w:r>
        <w:t xml:space="preserve"> acute respiratory illness and/or fever of ≤7 days duration,</w:t>
      </w:r>
      <w:r w:rsidR="00ED0E36">
        <w:t xml:space="preserve"> and</w:t>
      </w:r>
      <w:r>
        <w:t xml:space="preserve"> were </w:t>
      </w:r>
      <w:r w:rsidR="00DA5DB9">
        <w:t>enrolled</w:t>
      </w:r>
      <w:r>
        <w:t xml:space="preserve"> </w:t>
      </w:r>
      <w:r>
        <w:lastRenderedPageBreak/>
        <w:t>wi</w:t>
      </w:r>
      <w:r w:rsidR="00802F97">
        <w:t>thin 24 hours of presentation to hospital</w:t>
      </w:r>
      <w:r w:rsidR="00550382">
        <w:t xml:space="preserve">. </w:t>
      </w:r>
      <w:r w:rsidR="00980A35">
        <w:t>The trial</w:t>
      </w:r>
      <w:r w:rsidR="00550382">
        <w:t xml:space="preserve"> was prospectively registered on </w:t>
      </w:r>
      <w:r w:rsidR="004E5609">
        <w:t>a</w:t>
      </w:r>
      <w:r w:rsidR="00550382">
        <w:t xml:space="preserve"> trials database (ISRCTN</w:t>
      </w:r>
      <w:r w:rsidR="00550382" w:rsidRPr="00550382">
        <w:t>90211642</w:t>
      </w:r>
      <w:r w:rsidR="00CD1CAB">
        <w:t>);</w:t>
      </w:r>
      <w:r w:rsidR="003E6B79">
        <w:t xml:space="preserve"> the protocol is</w:t>
      </w:r>
      <w:r w:rsidR="00980A35">
        <w:t xml:space="preserve"> </w:t>
      </w:r>
      <w:proofErr w:type="spellStart"/>
      <w:r w:rsidR="00980A35">
        <w:t>publica</w:t>
      </w:r>
      <w:bookmarkStart w:id="0" w:name="_GoBack"/>
      <w:bookmarkEnd w:id="0"/>
      <w:r w:rsidR="00980A35">
        <w:t>lly</w:t>
      </w:r>
      <w:proofErr w:type="spellEnd"/>
      <w:r w:rsidR="00980A35">
        <w:t xml:space="preserve"> available</w:t>
      </w:r>
      <w:r w:rsidR="0021015A">
        <w:t xml:space="preserve"> </w:t>
      </w:r>
      <w:r w:rsidR="00A22386">
        <w:t>[</w:t>
      </w:r>
      <w:r w:rsidR="002A57F3" w:rsidRPr="00A22386">
        <w:rPr>
          <w:rStyle w:val="EndnoteReference"/>
          <w:vertAlign w:val="baseline"/>
        </w:rPr>
        <w:endnoteReference w:id="3"/>
      </w:r>
      <w:r w:rsidR="00A22386" w:rsidRPr="00A22386">
        <w:t>]</w:t>
      </w:r>
      <w:r w:rsidR="0021015A">
        <w:t>.</w:t>
      </w:r>
    </w:p>
    <w:p w14:paraId="6D185D79" w14:textId="5DCEDC00" w:rsidR="00051169" w:rsidRDefault="00465515" w:rsidP="00066948">
      <w:pPr>
        <w:spacing w:line="480" w:lineRule="auto"/>
        <w:jc w:val="both"/>
      </w:pPr>
      <w:r>
        <w:t>We used the BTS definition of CAP in hospitalised adults: “symptoms and signs consistent with an acute lower respiratory tract infection associated with new radiographic shadowing for which there is no other explanation</w:t>
      </w:r>
      <w:proofErr w:type="gramStart"/>
      <w:r>
        <w:t>.</w:t>
      </w:r>
      <w:r w:rsidR="00FB41A5">
        <w:t>”</w:t>
      </w:r>
      <w:r w:rsidR="00A22386">
        <w:t>[</w:t>
      </w:r>
      <w:proofErr w:type="gramEnd"/>
      <w:r w:rsidR="00FB41A5" w:rsidRPr="00A22386">
        <w:rPr>
          <w:rStyle w:val="EndnoteReference"/>
          <w:vertAlign w:val="baseline"/>
        </w:rPr>
        <w:endnoteReference w:id="4"/>
      </w:r>
      <w:r w:rsidR="00A22386">
        <w:t>]</w:t>
      </w:r>
      <w:r w:rsidR="0021015A">
        <w:t>.</w:t>
      </w:r>
      <w:r w:rsidR="00FB41A5">
        <w:t xml:space="preserve"> </w:t>
      </w:r>
      <w:r w:rsidR="00090F09">
        <w:t xml:space="preserve">The </w:t>
      </w:r>
      <w:r w:rsidR="00FB41A5" w:rsidRPr="00FB41A5">
        <w:t>Infectious Diseases Society of America</w:t>
      </w:r>
      <w:r w:rsidR="00FB41A5">
        <w:t xml:space="preserve"> </w:t>
      </w:r>
      <w:r w:rsidR="00FB41A5" w:rsidRPr="00FB41A5">
        <w:t>/</w:t>
      </w:r>
      <w:r w:rsidR="00FB41A5">
        <w:t xml:space="preserve"> </w:t>
      </w:r>
      <w:r w:rsidR="00FB41A5" w:rsidRPr="00FB41A5">
        <w:t>American Thoracic Society</w:t>
      </w:r>
      <w:r w:rsidR="00DA5DB9">
        <w:t xml:space="preserve"> consensus</w:t>
      </w:r>
      <w:r w:rsidR="00090F09">
        <w:t xml:space="preserve"> guideline</w:t>
      </w:r>
      <w:r w:rsidR="005C14C1">
        <w:t>s</w:t>
      </w:r>
      <w:r w:rsidR="00090F09">
        <w:t xml:space="preserve"> de</w:t>
      </w:r>
      <w:r w:rsidR="005C14C1">
        <w:t>finition</w:t>
      </w:r>
      <w:r w:rsidR="00F53F31">
        <w:t xml:space="preserve"> is</w:t>
      </w:r>
      <w:proofErr w:type="gramStart"/>
      <w:r w:rsidR="00F53F31">
        <w:t>,</w:t>
      </w:r>
      <w:r w:rsidR="005C14C1">
        <w:t xml:space="preserve"> in essence</w:t>
      </w:r>
      <w:r w:rsidR="00F53F31">
        <w:t>,</w:t>
      </w:r>
      <w:r w:rsidR="00090F09">
        <w:t xml:space="preserve"> the</w:t>
      </w:r>
      <w:proofErr w:type="gramEnd"/>
      <w:r w:rsidR="00090F09">
        <w:t xml:space="preserve"> same</w:t>
      </w:r>
      <w:r w:rsidR="0021015A">
        <w:t xml:space="preserve"> </w:t>
      </w:r>
      <w:r w:rsidR="00A22386">
        <w:rPr>
          <w:rStyle w:val="EndnoteReference"/>
          <w:vertAlign w:val="baseline"/>
        </w:rPr>
        <w:t>[</w:t>
      </w:r>
      <w:r w:rsidR="00FB41A5" w:rsidRPr="00A22386">
        <w:rPr>
          <w:rStyle w:val="EndnoteReference"/>
          <w:vertAlign w:val="baseline"/>
        </w:rPr>
        <w:endnoteReference w:id="5"/>
      </w:r>
      <w:r w:rsidR="00A22386">
        <w:t>]</w:t>
      </w:r>
      <w:r w:rsidR="0021015A">
        <w:t>.</w:t>
      </w:r>
      <w:r w:rsidR="00A22386">
        <w:t xml:space="preserve"> </w:t>
      </w:r>
      <w:r w:rsidR="00291ECF">
        <w:t>Trial p</w:t>
      </w:r>
      <w:r w:rsidR="00051169">
        <w:t xml:space="preserve">articipants were classified as having </w:t>
      </w:r>
      <w:r w:rsidR="00743FD6">
        <w:t xml:space="preserve">CAP </w:t>
      </w:r>
      <w:r w:rsidR="005C14C1">
        <w:t>by</w:t>
      </w:r>
      <w:r w:rsidR="001164D4">
        <w:t xml:space="preserve"> </w:t>
      </w:r>
      <w:r w:rsidR="00425B90">
        <w:t xml:space="preserve">their </w:t>
      </w:r>
      <w:r w:rsidR="001164D4">
        <w:t>admission</w:t>
      </w:r>
      <w:r w:rsidR="00ED0E36">
        <w:t xml:space="preserve"> </w:t>
      </w:r>
      <w:r w:rsidR="00051169">
        <w:t xml:space="preserve">chest radiograph </w:t>
      </w:r>
      <w:r w:rsidR="00ED0E36">
        <w:t>and/</w:t>
      </w:r>
      <w:r w:rsidR="00051169">
        <w:t xml:space="preserve">or </w:t>
      </w:r>
      <w:r w:rsidR="0008536B">
        <w:t xml:space="preserve">first </w:t>
      </w:r>
      <w:r w:rsidR="00051169">
        <w:t>c</w:t>
      </w:r>
      <w:r w:rsidR="00051169" w:rsidRPr="00051169">
        <w:t>omputed tomography</w:t>
      </w:r>
      <w:r w:rsidR="00AB401C">
        <w:t xml:space="preserve"> (CT)</w:t>
      </w:r>
      <w:r w:rsidR="0051695F">
        <w:t xml:space="preserve"> scan</w:t>
      </w:r>
      <w:r w:rsidR="00DB2759">
        <w:t xml:space="preserve"> where performed</w:t>
      </w:r>
      <w:r w:rsidR="0008536B">
        <w:t>.</w:t>
      </w:r>
      <w:r w:rsidR="00AB401C">
        <w:t xml:space="preserve"> In patients who had a CT scan,</w:t>
      </w:r>
      <w:r w:rsidR="00AB401C" w:rsidRPr="00AB401C">
        <w:t xml:space="preserve"> CT scan reports superseded chest radiograph reports</w:t>
      </w:r>
      <w:r w:rsidR="00AB401C">
        <w:t>.</w:t>
      </w:r>
      <w:r w:rsidR="0008536B">
        <w:t xml:space="preserve"> </w:t>
      </w:r>
      <w:bookmarkStart w:id="1" w:name="_Hlk534225704"/>
      <w:r w:rsidR="00AB401C">
        <w:t xml:space="preserve">Subsequent chest radiographs or CT scans were not reviewed. </w:t>
      </w:r>
      <w:bookmarkEnd w:id="1"/>
      <w:r w:rsidR="0008536B">
        <w:t>All imaging was</w:t>
      </w:r>
      <w:r w:rsidR="0051695F">
        <w:t xml:space="preserve"> </w:t>
      </w:r>
      <w:r w:rsidR="006E68FA">
        <w:t>reported by radiologists not associated with the study</w:t>
      </w:r>
      <w:r w:rsidR="00ED0E36">
        <w:t xml:space="preserve">. </w:t>
      </w:r>
      <w:r w:rsidR="001164D4">
        <w:t>D</w:t>
      </w:r>
      <w:r w:rsidR="00ED0E36">
        <w:t>ischarge summary</w:t>
      </w:r>
      <w:r w:rsidR="001164D4">
        <w:t xml:space="preserve"> data</w:t>
      </w:r>
      <w:r w:rsidR="00ED0E36">
        <w:t xml:space="preserve"> </w:t>
      </w:r>
      <w:r w:rsidR="0008536B">
        <w:t>was analysed from</w:t>
      </w:r>
      <w:r w:rsidR="00051169">
        <w:t xml:space="preserve"> hospital </w:t>
      </w:r>
      <w:r w:rsidR="00436FF4">
        <w:t>electronic</w:t>
      </w:r>
      <w:r w:rsidR="00051169">
        <w:t xml:space="preserve"> records.</w:t>
      </w:r>
      <w:r w:rsidR="009667D1">
        <w:t xml:space="preserve"> </w:t>
      </w:r>
      <w:r w:rsidR="00141F6B">
        <w:t>A discharge summary may</w:t>
      </w:r>
      <w:r w:rsidR="00582AAA">
        <w:t xml:space="preserve"> have</w:t>
      </w:r>
      <w:r w:rsidR="00014891">
        <w:t xml:space="preserve"> </w:t>
      </w:r>
      <w:r w:rsidR="00595F37">
        <w:t>multiple diagnose</w:t>
      </w:r>
      <w:r w:rsidR="00D3015B">
        <w:t>s listed</w:t>
      </w:r>
      <w:r w:rsidR="00425B90">
        <w:t xml:space="preserve"> and</w:t>
      </w:r>
      <w:r w:rsidR="00DA5DB9">
        <w:t xml:space="preserve"> a</w:t>
      </w:r>
      <w:r w:rsidR="00425B90">
        <w:t xml:space="preserve"> diagnoses list that</w:t>
      </w:r>
      <w:r w:rsidR="00014891">
        <w:t xml:space="preserve"> included the word </w:t>
      </w:r>
      <w:r w:rsidR="00436FF4">
        <w:t>‘</w:t>
      </w:r>
      <w:r w:rsidR="00014891">
        <w:t>pneumonia</w:t>
      </w:r>
      <w:r w:rsidR="00436FF4">
        <w:t>’ was considered as pneumonia</w:t>
      </w:r>
      <w:r w:rsidR="00425B90">
        <w:t xml:space="preserve"> for this study</w:t>
      </w:r>
      <w:r w:rsidR="00436FF4">
        <w:t>, excluding</w:t>
      </w:r>
      <w:r w:rsidR="00014891">
        <w:t xml:space="preserve"> hospital-acquired </w:t>
      </w:r>
      <w:r w:rsidR="00436FF4">
        <w:t>pneumonia</w:t>
      </w:r>
      <w:r w:rsidR="00014891">
        <w:t>.</w:t>
      </w:r>
    </w:p>
    <w:p w14:paraId="537BD7A4" w14:textId="357CCD18" w:rsidR="00234943" w:rsidRDefault="00234943" w:rsidP="00066948">
      <w:pPr>
        <w:spacing w:line="480" w:lineRule="auto"/>
        <w:jc w:val="both"/>
      </w:pPr>
      <w:r>
        <w:t>Statistical analyses were done with Prism version 7.03 (</w:t>
      </w:r>
      <w:r w:rsidRPr="00234943">
        <w:t xml:space="preserve">GraphPad Software, </w:t>
      </w:r>
      <w:r w:rsidR="00BB1796">
        <w:t>La Jolla, CA,</w:t>
      </w:r>
      <w:r w:rsidRPr="00234943">
        <w:t xml:space="preserve"> USA</w:t>
      </w:r>
      <w:r>
        <w:t xml:space="preserve">). </w:t>
      </w:r>
      <w:r w:rsidR="00BB1796">
        <w:t>G</w:t>
      </w:r>
      <w:r w:rsidR="00BB1796" w:rsidRPr="00BB1796">
        <w:t>roups were compared using differences in proportions for binary data</w:t>
      </w:r>
      <w:r w:rsidR="00825CA4">
        <w:t xml:space="preserve"> (using Chi-square test or Fisher’s exact test as appropriate)</w:t>
      </w:r>
      <w:r w:rsidR="00BB1796" w:rsidRPr="00BB1796">
        <w:t>, and Mann-Whitne</w:t>
      </w:r>
      <w:r w:rsidR="00BB1796">
        <w:t>y U tests for continuous data.</w:t>
      </w:r>
      <w:r w:rsidR="00BB1796" w:rsidRPr="00BB1796">
        <w:t xml:space="preserve"> </w:t>
      </w:r>
    </w:p>
    <w:p w14:paraId="5AC6DA4D" w14:textId="77777777" w:rsidR="00247596" w:rsidRDefault="00247596" w:rsidP="00066948">
      <w:pPr>
        <w:pStyle w:val="Heading2"/>
        <w:spacing w:line="480" w:lineRule="auto"/>
        <w:jc w:val="both"/>
      </w:pPr>
      <w:r>
        <w:t>Results</w:t>
      </w:r>
    </w:p>
    <w:p w14:paraId="19B192D1" w14:textId="7CDFC8AC" w:rsidR="00594476" w:rsidRDefault="00594476" w:rsidP="00066948">
      <w:pPr>
        <w:spacing w:line="480" w:lineRule="auto"/>
        <w:jc w:val="both"/>
      </w:pPr>
      <w:r>
        <w:t xml:space="preserve">The </w:t>
      </w:r>
      <w:proofErr w:type="spellStart"/>
      <w:r>
        <w:t>ResPOC</w:t>
      </w:r>
      <w:proofErr w:type="spellEnd"/>
      <w:r>
        <w:t xml:space="preserve"> </w:t>
      </w:r>
      <w:r w:rsidR="00351800">
        <w:t xml:space="preserve">trial included </w:t>
      </w:r>
      <w:r>
        <w:t xml:space="preserve">714 patients in the modified intention-to-treat analysis. </w:t>
      </w:r>
      <w:r w:rsidR="00351800">
        <w:t xml:space="preserve">177 patients </w:t>
      </w:r>
      <w:r w:rsidR="00BB51E6">
        <w:t>had a</w:t>
      </w:r>
      <w:r w:rsidR="00351800">
        <w:t xml:space="preserve"> diagnosis of </w:t>
      </w:r>
      <w:r w:rsidR="009645B4">
        <w:t>CAP</w:t>
      </w:r>
      <w:r w:rsidR="001164D4">
        <w:t xml:space="preserve"> listed on their discharge summary</w:t>
      </w:r>
      <w:r w:rsidR="00521F22">
        <w:t>, of which</w:t>
      </w:r>
      <w:r w:rsidR="00351800">
        <w:t xml:space="preserve"> </w:t>
      </w:r>
      <w:r>
        <w:t>50 (28.2%) had no radiological evidence of pneumonia.</w:t>
      </w:r>
    </w:p>
    <w:p w14:paraId="3F4F6BAC" w14:textId="0E418AF8" w:rsidR="00C84EB7" w:rsidRDefault="00594476" w:rsidP="00066948">
      <w:pPr>
        <w:spacing w:line="480" w:lineRule="auto"/>
        <w:jc w:val="both"/>
      </w:pPr>
      <w:r>
        <w:t>192 of 714 patients had</w:t>
      </w:r>
      <w:r w:rsidR="00351800">
        <w:t xml:space="preserve"> </w:t>
      </w:r>
      <w:proofErr w:type="spellStart"/>
      <w:r w:rsidR="007023DA">
        <w:t>clinico</w:t>
      </w:r>
      <w:proofErr w:type="spellEnd"/>
      <w:r w:rsidR="001164D4">
        <w:t>-</w:t>
      </w:r>
      <w:r w:rsidR="00351800">
        <w:t>radiological</w:t>
      </w:r>
      <w:r w:rsidR="002A57F3">
        <w:t xml:space="preserve"> evidence of </w:t>
      </w:r>
      <w:r w:rsidR="007023DA">
        <w:t>CAP</w:t>
      </w:r>
      <w:r>
        <w:t>.</w:t>
      </w:r>
      <w:r w:rsidR="009645B4">
        <w:t xml:space="preserve"> </w:t>
      </w:r>
      <w:r w:rsidR="009667D1">
        <w:t xml:space="preserve">67 (34.9%) of the </w:t>
      </w:r>
      <w:r w:rsidR="0008536B">
        <w:t xml:space="preserve">192 patients with pneumonia did not have </w:t>
      </w:r>
      <w:r w:rsidR="001164D4">
        <w:t xml:space="preserve">diagnosis of </w:t>
      </w:r>
      <w:r w:rsidR="0008536B">
        <w:t xml:space="preserve">pneumonia recorded </w:t>
      </w:r>
      <w:r w:rsidR="009667D1">
        <w:t>on their discharge summary</w:t>
      </w:r>
      <w:r w:rsidR="0037643C">
        <w:t>.</w:t>
      </w:r>
      <w:r w:rsidR="009645B4">
        <w:t xml:space="preserve"> Of these patients,</w:t>
      </w:r>
      <w:r w:rsidR="009667D1">
        <w:t xml:space="preserve"> 24 </w:t>
      </w:r>
      <w:r w:rsidR="00223B01">
        <w:t>(35.8%)</w:t>
      </w:r>
      <w:r w:rsidR="001164D4">
        <w:t xml:space="preserve"> of 67 </w:t>
      </w:r>
      <w:r w:rsidR="009667D1">
        <w:t xml:space="preserve">patients had </w:t>
      </w:r>
      <w:r w:rsidR="001164D4">
        <w:t>‘</w:t>
      </w:r>
      <w:r w:rsidR="009667D1">
        <w:t>COPD</w:t>
      </w:r>
      <w:r w:rsidR="00F53F31">
        <w:t xml:space="preserve"> exacerbation</w:t>
      </w:r>
      <w:r w:rsidR="001164D4">
        <w:t>’</w:t>
      </w:r>
      <w:r w:rsidR="009667D1">
        <w:t xml:space="preserve"> listed as a diagnosis and 20 </w:t>
      </w:r>
      <w:r w:rsidR="00223B01">
        <w:t>(29.9</w:t>
      </w:r>
      <w:r w:rsidR="001164D4">
        <w:t xml:space="preserve">%) of 67 </w:t>
      </w:r>
      <w:r w:rsidR="009667D1">
        <w:t xml:space="preserve">had </w:t>
      </w:r>
      <w:r w:rsidR="001164D4">
        <w:t>‘</w:t>
      </w:r>
      <w:r w:rsidR="009667D1">
        <w:t>lower respiratory tract infection</w:t>
      </w:r>
      <w:r w:rsidR="001164D4">
        <w:t xml:space="preserve">’ </w:t>
      </w:r>
      <w:r w:rsidR="009667D1">
        <w:t xml:space="preserve">or </w:t>
      </w:r>
      <w:r w:rsidR="0037643C">
        <w:t>‘</w:t>
      </w:r>
      <w:r w:rsidR="009667D1">
        <w:t>LRTI</w:t>
      </w:r>
      <w:r w:rsidR="0037643C">
        <w:t>’</w:t>
      </w:r>
      <w:r w:rsidR="009667D1">
        <w:t xml:space="preserve"> listed.</w:t>
      </w:r>
      <w:r w:rsidR="00DB580F">
        <w:t xml:space="preserve"> 14 (20.9%) of 67</w:t>
      </w:r>
      <w:r w:rsidR="00014891">
        <w:t xml:space="preserve"> patients with pneumonia had no</w:t>
      </w:r>
      <w:r w:rsidR="009645B4">
        <w:t xml:space="preserve"> acute</w:t>
      </w:r>
      <w:r w:rsidR="00014891">
        <w:t xml:space="preserve"> respira</w:t>
      </w:r>
      <w:r w:rsidR="00425B90">
        <w:t xml:space="preserve">tory diagnosis recorded </w:t>
      </w:r>
      <w:r w:rsidR="00066948">
        <w:t>(T</w:t>
      </w:r>
      <w:r w:rsidR="00223B01">
        <w:t>able 1)</w:t>
      </w:r>
      <w:r w:rsidR="00014891">
        <w:t>.</w:t>
      </w:r>
      <w:r w:rsidR="001F0072">
        <w:t xml:space="preserve"> </w:t>
      </w:r>
      <w:r w:rsidR="00C84EB7">
        <w:br w:type="page"/>
      </w:r>
    </w:p>
    <w:tbl>
      <w:tblPr>
        <w:tblW w:w="9881" w:type="dxa"/>
        <w:tblLook w:val="04A0" w:firstRow="1" w:lastRow="0" w:firstColumn="1" w:lastColumn="0" w:noHBand="0" w:noVBand="1"/>
      </w:tblPr>
      <w:tblGrid>
        <w:gridCol w:w="7313"/>
        <w:gridCol w:w="674"/>
        <w:gridCol w:w="650"/>
        <w:gridCol w:w="1244"/>
      </w:tblGrid>
      <w:tr w:rsidR="009636DA" w:rsidRPr="009636DA" w14:paraId="353F8FE9" w14:textId="77777777" w:rsidTr="00C84EB7">
        <w:trPr>
          <w:trHeight w:val="642"/>
        </w:trPr>
        <w:tc>
          <w:tcPr>
            <w:tcW w:w="9881" w:type="dxa"/>
            <w:gridSpan w:val="4"/>
            <w:tcBorders>
              <w:left w:val="nil"/>
              <w:bottom w:val="single" w:sz="8" w:space="0" w:color="auto"/>
              <w:right w:val="nil"/>
            </w:tcBorders>
            <w:shd w:val="clear" w:color="auto" w:fill="auto"/>
            <w:vAlign w:val="bottom"/>
            <w:hideMark/>
          </w:tcPr>
          <w:p w14:paraId="7FECA9EB" w14:textId="3DC4BB3A" w:rsidR="009636DA" w:rsidRPr="009636DA" w:rsidRDefault="009636DA" w:rsidP="009636DA">
            <w:pPr>
              <w:spacing w:after="0" w:line="240" w:lineRule="auto"/>
              <w:rPr>
                <w:rFonts w:ascii="Calibri" w:eastAsia="Times New Roman" w:hAnsi="Calibri" w:cs="Times New Roman"/>
                <w:b/>
                <w:bCs/>
                <w:color w:val="000000"/>
                <w:lang w:eastAsia="en-GB"/>
              </w:rPr>
            </w:pPr>
            <w:r w:rsidRPr="009636DA">
              <w:rPr>
                <w:rFonts w:ascii="Calibri" w:eastAsia="Times New Roman" w:hAnsi="Calibri" w:cs="Times New Roman"/>
                <w:b/>
                <w:bCs/>
                <w:color w:val="000000"/>
                <w:lang w:eastAsia="en-GB"/>
              </w:rPr>
              <w:lastRenderedPageBreak/>
              <w:t xml:space="preserve">Table 1: </w:t>
            </w:r>
            <w:r w:rsidRPr="00BB1796">
              <w:rPr>
                <w:rFonts w:ascii="Calibri" w:eastAsia="Times New Roman" w:hAnsi="Calibri" w:cs="Times New Roman"/>
                <w:color w:val="000000"/>
                <w:lang w:eastAsia="en-GB"/>
              </w:rPr>
              <w:t xml:space="preserve">Pneumonia </w:t>
            </w:r>
            <w:r w:rsidR="00BB1796">
              <w:rPr>
                <w:rFonts w:ascii="Calibri" w:eastAsia="Times New Roman" w:hAnsi="Calibri" w:cs="Times New Roman"/>
                <w:color w:val="000000"/>
                <w:lang w:eastAsia="en-GB"/>
              </w:rPr>
              <w:t xml:space="preserve">diagnosis </w:t>
            </w:r>
            <w:r w:rsidRPr="00BB1796">
              <w:rPr>
                <w:rFonts w:ascii="Calibri" w:eastAsia="Times New Roman" w:hAnsi="Calibri" w:cs="Times New Roman"/>
                <w:color w:val="000000"/>
                <w:lang w:eastAsia="en-GB"/>
              </w:rPr>
              <w:t xml:space="preserve">in the </w:t>
            </w:r>
            <w:proofErr w:type="spellStart"/>
            <w:r w:rsidRPr="00BB1796">
              <w:rPr>
                <w:rFonts w:ascii="Calibri" w:eastAsia="Times New Roman" w:hAnsi="Calibri" w:cs="Times New Roman"/>
                <w:color w:val="000000"/>
                <w:lang w:eastAsia="en-GB"/>
              </w:rPr>
              <w:t>ResPOC</w:t>
            </w:r>
            <w:proofErr w:type="spellEnd"/>
            <w:r w:rsidRPr="00BB1796">
              <w:rPr>
                <w:rFonts w:ascii="Calibri" w:eastAsia="Times New Roman" w:hAnsi="Calibri" w:cs="Times New Roman"/>
                <w:color w:val="000000"/>
                <w:lang w:eastAsia="en-GB"/>
              </w:rPr>
              <w:t xml:space="preserve"> trial (adults presenting to hospital with acute respiratory illness)</w:t>
            </w:r>
          </w:p>
        </w:tc>
      </w:tr>
      <w:tr w:rsidR="009636DA" w:rsidRPr="009636DA" w14:paraId="60E84083" w14:textId="77777777" w:rsidTr="00C84EB7">
        <w:trPr>
          <w:trHeight w:val="293"/>
        </w:trPr>
        <w:tc>
          <w:tcPr>
            <w:tcW w:w="7313" w:type="dxa"/>
            <w:tcBorders>
              <w:top w:val="nil"/>
              <w:left w:val="nil"/>
              <w:bottom w:val="single" w:sz="8" w:space="0" w:color="auto"/>
              <w:right w:val="nil"/>
            </w:tcBorders>
            <w:shd w:val="clear" w:color="auto" w:fill="auto"/>
            <w:noWrap/>
            <w:vAlign w:val="bottom"/>
            <w:hideMark/>
          </w:tcPr>
          <w:p w14:paraId="6F4880D6" w14:textId="77777777" w:rsidR="009636DA" w:rsidRDefault="009636DA" w:rsidP="009636DA">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 </w:t>
            </w:r>
          </w:p>
          <w:p w14:paraId="6280BB14" w14:textId="77777777" w:rsidR="00BB1796" w:rsidRPr="009636DA" w:rsidRDefault="00BB1796" w:rsidP="009636DA">
            <w:pPr>
              <w:spacing w:after="0" w:line="240" w:lineRule="auto"/>
              <w:rPr>
                <w:rFonts w:ascii="Calibri" w:eastAsia="Times New Roman" w:hAnsi="Calibri" w:cs="Times New Roman"/>
                <w:color w:val="000000"/>
                <w:lang w:eastAsia="en-GB"/>
              </w:rPr>
            </w:pPr>
          </w:p>
        </w:tc>
        <w:tc>
          <w:tcPr>
            <w:tcW w:w="674" w:type="dxa"/>
            <w:tcBorders>
              <w:top w:val="nil"/>
              <w:left w:val="nil"/>
              <w:bottom w:val="single" w:sz="8" w:space="0" w:color="auto"/>
              <w:right w:val="nil"/>
            </w:tcBorders>
            <w:shd w:val="clear" w:color="auto" w:fill="auto"/>
            <w:vAlign w:val="bottom"/>
            <w:hideMark/>
          </w:tcPr>
          <w:p w14:paraId="7F95DB82" w14:textId="77777777" w:rsidR="009636DA" w:rsidRPr="009636DA" w:rsidRDefault="009636DA" w:rsidP="009636DA">
            <w:pPr>
              <w:spacing w:after="0" w:line="240" w:lineRule="auto"/>
              <w:jc w:val="center"/>
              <w:rPr>
                <w:rFonts w:ascii="Calibri" w:eastAsia="Times New Roman" w:hAnsi="Calibri" w:cs="Times New Roman"/>
                <w:b/>
                <w:bCs/>
                <w:color w:val="000000"/>
                <w:lang w:eastAsia="en-GB"/>
              </w:rPr>
            </w:pPr>
            <w:r w:rsidRPr="009636DA">
              <w:rPr>
                <w:rFonts w:ascii="Calibri" w:eastAsia="Times New Roman" w:hAnsi="Calibri" w:cs="Times New Roman"/>
                <w:b/>
                <w:bCs/>
                <w:color w:val="000000"/>
                <w:lang w:eastAsia="en-GB"/>
              </w:rPr>
              <w:t>n</w:t>
            </w:r>
          </w:p>
        </w:tc>
        <w:tc>
          <w:tcPr>
            <w:tcW w:w="650" w:type="dxa"/>
            <w:tcBorders>
              <w:top w:val="nil"/>
              <w:left w:val="nil"/>
              <w:bottom w:val="single" w:sz="8" w:space="0" w:color="auto"/>
              <w:right w:val="nil"/>
            </w:tcBorders>
            <w:shd w:val="clear" w:color="auto" w:fill="auto"/>
            <w:vAlign w:val="bottom"/>
            <w:hideMark/>
          </w:tcPr>
          <w:p w14:paraId="331303FC" w14:textId="77777777" w:rsidR="009636DA" w:rsidRPr="009636DA" w:rsidRDefault="009636DA" w:rsidP="009636DA">
            <w:pPr>
              <w:spacing w:after="0" w:line="240" w:lineRule="auto"/>
              <w:jc w:val="center"/>
              <w:rPr>
                <w:rFonts w:ascii="Calibri" w:eastAsia="Times New Roman" w:hAnsi="Calibri" w:cs="Times New Roman"/>
                <w:b/>
                <w:bCs/>
                <w:color w:val="000000"/>
                <w:lang w:eastAsia="en-GB"/>
              </w:rPr>
            </w:pPr>
            <w:r w:rsidRPr="009636DA">
              <w:rPr>
                <w:rFonts w:ascii="Calibri" w:eastAsia="Times New Roman" w:hAnsi="Calibri" w:cs="Times New Roman"/>
                <w:b/>
                <w:bCs/>
                <w:color w:val="000000"/>
                <w:lang w:eastAsia="en-GB"/>
              </w:rPr>
              <w:t>total</w:t>
            </w:r>
          </w:p>
        </w:tc>
        <w:tc>
          <w:tcPr>
            <w:tcW w:w="1244" w:type="dxa"/>
            <w:tcBorders>
              <w:top w:val="nil"/>
              <w:left w:val="nil"/>
              <w:bottom w:val="single" w:sz="8" w:space="0" w:color="auto"/>
              <w:right w:val="nil"/>
            </w:tcBorders>
            <w:shd w:val="clear" w:color="auto" w:fill="auto"/>
            <w:noWrap/>
            <w:vAlign w:val="bottom"/>
            <w:hideMark/>
          </w:tcPr>
          <w:p w14:paraId="7B8CBAD4" w14:textId="77777777" w:rsidR="009636DA" w:rsidRPr="009636DA" w:rsidRDefault="009636DA" w:rsidP="009636DA">
            <w:pPr>
              <w:spacing w:after="0" w:line="240" w:lineRule="auto"/>
              <w:jc w:val="center"/>
              <w:rPr>
                <w:rFonts w:ascii="Calibri" w:eastAsia="Times New Roman" w:hAnsi="Calibri" w:cs="Times New Roman"/>
                <w:b/>
                <w:bCs/>
                <w:color w:val="000000"/>
                <w:lang w:eastAsia="en-GB"/>
              </w:rPr>
            </w:pPr>
            <w:r w:rsidRPr="009636DA">
              <w:rPr>
                <w:rFonts w:ascii="Calibri" w:eastAsia="Times New Roman" w:hAnsi="Calibri" w:cs="Times New Roman"/>
                <w:b/>
                <w:bCs/>
                <w:color w:val="000000"/>
                <w:lang w:eastAsia="en-GB"/>
              </w:rPr>
              <w:t>percentage</w:t>
            </w:r>
          </w:p>
        </w:tc>
      </w:tr>
      <w:tr w:rsidR="009636DA" w:rsidRPr="009636DA" w14:paraId="0388A333" w14:textId="77777777" w:rsidTr="00C84EB7">
        <w:trPr>
          <w:trHeight w:val="278"/>
        </w:trPr>
        <w:tc>
          <w:tcPr>
            <w:tcW w:w="7313" w:type="dxa"/>
            <w:tcBorders>
              <w:top w:val="nil"/>
              <w:left w:val="nil"/>
              <w:bottom w:val="nil"/>
              <w:right w:val="nil"/>
            </w:tcBorders>
            <w:shd w:val="clear" w:color="auto" w:fill="auto"/>
            <w:noWrap/>
            <w:vAlign w:val="bottom"/>
            <w:hideMark/>
          </w:tcPr>
          <w:p w14:paraId="48FFD833" w14:textId="77777777" w:rsidR="009636DA" w:rsidRPr="009636DA" w:rsidRDefault="009636DA" w:rsidP="009636DA">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Patients with pneumonia listed on discharge summary</w:t>
            </w:r>
          </w:p>
        </w:tc>
        <w:tc>
          <w:tcPr>
            <w:tcW w:w="674" w:type="dxa"/>
            <w:tcBorders>
              <w:top w:val="nil"/>
              <w:left w:val="nil"/>
              <w:bottom w:val="nil"/>
              <w:right w:val="nil"/>
            </w:tcBorders>
            <w:shd w:val="clear" w:color="auto" w:fill="auto"/>
            <w:noWrap/>
            <w:vAlign w:val="bottom"/>
            <w:hideMark/>
          </w:tcPr>
          <w:p w14:paraId="1A160AF9"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177</w:t>
            </w:r>
          </w:p>
        </w:tc>
        <w:tc>
          <w:tcPr>
            <w:tcW w:w="650" w:type="dxa"/>
            <w:tcBorders>
              <w:top w:val="nil"/>
              <w:left w:val="nil"/>
              <w:bottom w:val="nil"/>
              <w:right w:val="nil"/>
            </w:tcBorders>
            <w:shd w:val="clear" w:color="auto" w:fill="auto"/>
            <w:noWrap/>
            <w:vAlign w:val="bottom"/>
            <w:hideMark/>
          </w:tcPr>
          <w:p w14:paraId="5AAFC241"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714</w:t>
            </w:r>
          </w:p>
        </w:tc>
        <w:tc>
          <w:tcPr>
            <w:tcW w:w="1244" w:type="dxa"/>
            <w:tcBorders>
              <w:top w:val="nil"/>
              <w:left w:val="nil"/>
              <w:bottom w:val="nil"/>
              <w:right w:val="nil"/>
            </w:tcBorders>
            <w:shd w:val="clear" w:color="auto" w:fill="auto"/>
            <w:noWrap/>
            <w:vAlign w:val="bottom"/>
            <w:hideMark/>
          </w:tcPr>
          <w:p w14:paraId="23BC229D"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24.8%</w:t>
            </w:r>
          </w:p>
        </w:tc>
      </w:tr>
      <w:tr w:rsidR="009636DA" w:rsidRPr="009636DA" w14:paraId="1232DFF3" w14:textId="77777777" w:rsidTr="00C84EB7">
        <w:trPr>
          <w:trHeight w:val="278"/>
        </w:trPr>
        <w:tc>
          <w:tcPr>
            <w:tcW w:w="7313" w:type="dxa"/>
            <w:tcBorders>
              <w:top w:val="nil"/>
              <w:left w:val="nil"/>
              <w:bottom w:val="nil"/>
              <w:right w:val="nil"/>
            </w:tcBorders>
            <w:shd w:val="clear" w:color="auto" w:fill="auto"/>
            <w:noWrap/>
            <w:vAlign w:val="bottom"/>
            <w:hideMark/>
          </w:tcPr>
          <w:p w14:paraId="2BE99DEA" w14:textId="77777777" w:rsidR="009636DA" w:rsidRPr="009636DA" w:rsidRDefault="009636DA" w:rsidP="009636DA">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 xml:space="preserve">Patients with </w:t>
            </w:r>
            <w:proofErr w:type="spellStart"/>
            <w:r w:rsidRPr="009636DA">
              <w:rPr>
                <w:rFonts w:ascii="Calibri" w:eastAsia="Times New Roman" w:hAnsi="Calibri" w:cs="Times New Roman"/>
                <w:color w:val="000000"/>
                <w:lang w:eastAsia="en-GB"/>
              </w:rPr>
              <w:t>clinico</w:t>
            </w:r>
            <w:proofErr w:type="spellEnd"/>
            <w:r w:rsidRPr="009636DA">
              <w:rPr>
                <w:rFonts w:ascii="Calibri" w:eastAsia="Times New Roman" w:hAnsi="Calibri" w:cs="Times New Roman"/>
                <w:color w:val="000000"/>
                <w:lang w:eastAsia="en-GB"/>
              </w:rPr>
              <w:t>-radiological evidence of pneumonia</w:t>
            </w:r>
          </w:p>
        </w:tc>
        <w:tc>
          <w:tcPr>
            <w:tcW w:w="674" w:type="dxa"/>
            <w:tcBorders>
              <w:top w:val="nil"/>
              <w:left w:val="nil"/>
              <w:bottom w:val="nil"/>
              <w:right w:val="nil"/>
            </w:tcBorders>
            <w:shd w:val="clear" w:color="auto" w:fill="auto"/>
            <w:noWrap/>
            <w:vAlign w:val="bottom"/>
            <w:hideMark/>
          </w:tcPr>
          <w:p w14:paraId="3C5BF14D"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192</w:t>
            </w:r>
          </w:p>
        </w:tc>
        <w:tc>
          <w:tcPr>
            <w:tcW w:w="650" w:type="dxa"/>
            <w:tcBorders>
              <w:top w:val="nil"/>
              <w:left w:val="nil"/>
              <w:bottom w:val="nil"/>
              <w:right w:val="nil"/>
            </w:tcBorders>
            <w:shd w:val="clear" w:color="auto" w:fill="auto"/>
            <w:noWrap/>
            <w:vAlign w:val="bottom"/>
            <w:hideMark/>
          </w:tcPr>
          <w:p w14:paraId="2E44E1E7"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714</w:t>
            </w:r>
          </w:p>
        </w:tc>
        <w:tc>
          <w:tcPr>
            <w:tcW w:w="1244" w:type="dxa"/>
            <w:tcBorders>
              <w:top w:val="nil"/>
              <w:left w:val="nil"/>
              <w:bottom w:val="nil"/>
              <w:right w:val="nil"/>
            </w:tcBorders>
            <w:shd w:val="clear" w:color="auto" w:fill="auto"/>
            <w:noWrap/>
            <w:vAlign w:val="bottom"/>
            <w:hideMark/>
          </w:tcPr>
          <w:p w14:paraId="239B26F9"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26.9%</w:t>
            </w:r>
          </w:p>
        </w:tc>
      </w:tr>
      <w:tr w:rsidR="009636DA" w:rsidRPr="009636DA" w14:paraId="4ABB92A4" w14:textId="77777777" w:rsidTr="00C84EB7">
        <w:trPr>
          <w:trHeight w:val="278"/>
        </w:trPr>
        <w:tc>
          <w:tcPr>
            <w:tcW w:w="7313" w:type="dxa"/>
            <w:tcBorders>
              <w:top w:val="nil"/>
              <w:left w:val="nil"/>
              <w:bottom w:val="nil"/>
              <w:right w:val="nil"/>
            </w:tcBorders>
            <w:shd w:val="clear" w:color="auto" w:fill="auto"/>
            <w:noWrap/>
            <w:vAlign w:val="bottom"/>
            <w:hideMark/>
          </w:tcPr>
          <w:p w14:paraId="44C61750" w14:textId="2614BC69" w:rsidR="00BB1796" w:rsidRPr="009636DA" w:rsidRDefault="009636DA" w:rsidP="00BB1796">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 xml:space="preserve">Patients with pneumonia on discharge summary and </w:t>
            </w:r>
            <w:proofErr w:type="spellStart"/>
            <w:r w:rsidRPr="009636DA">
              <w:rPr>
                <w:rFonts w:ascii="Calibri" w:eastAsia="Times New Roman" w:hAnsi="Calibri" w:cs="Times New Roman"/>
                <w:color w:val="000000"/>
                <w:lang w:eastAsia="en-GB"/>
              </w:rPr>
              <w:t>clinico</w:t>
            </w:r>
            <w:proofErr w:type="spellEnd"/>
            <w:r w:rsidRPr="009636DA">
              <w:rPr>
                <w:rFonts w:ascii="Calibri" w:eastAsia="Times New Roman" w:hAnsi="Calibri" w:cs="Times New Roman"/>
                <w:color w:val="000000"/>
                <w:lang w:eastAsia="en-GB"/>
              </w:rPr>
              <w:t>-radiological evidence</w:t>
            </w:r>
          </w:p>
        </w:tc>
        <w:tc>
          <w:tcPr>
            <w:tcW w:w="674" w:type="dxa"/>
            <w:tcBorders>
              <w:top w:val="nil"/>
              <w:left w:val="nil"/>
              <w:bottom w:val="nil"/>
              <w:right w:val="nil"/>
            </w:tcBorders>
            <w:shd w:val="clear" w:color="auto" w:fill="auto"/>
            <w:noWrap/>
            <w:vAlign w:val="bottom"/>
            <w:hideMark/>
          </w:tcPr>
          <w:p w14:paraId="7E792E14"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125</w:t>
            </w:r>
          </w:p>
        </w:tc>
        <w:tc>
          <w:tcPr>
            <w:tcW w:w="650" w:type="dxa"/>
            <w:tcBorders>
              <w:top w:val="nil"/>
              <w:left w:val="nil"/>
              <w:bottom w:val="nil"/>
              <w:right w:val="nil"/>
            </w:tcBorders>
            <w:shd w:val="clear" w:color="auto" w:fill="auto"/>
            <w:noWrap/>
            <w:vAlign w:val="bottom"/>
            <w:hideMark/>
          </w:tcPr>
          <w:p w14:paraId="09E9A330"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714</w:t>
            </w:r>
          </w:p>
        </w:tc>
        <w:tc>
          <w:tcPr>
            <w:tcW w:w="1244" w:type="dxa"/>
            <w:tcBorders>
              <w:top w:val="nil"/>
              <w:left w:val="nil"/>
              <w:bottom w:val="nil"/>
              <w:right w:val="nil"/>
            </w:tcBorders>
            <w:shd w:val="clear" w:color="auto" w:fill="auto"/>
            <w:noWrap/>
            <w:vAlign w:val="bottom"/>
            <w:hideMark/>
          </w:tcPr>
          <w:p w14:paraId="63262DE5"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17.5%</w:t>
            </w:r>
          </w:p>
        </w:tc>
      </w:tr>
      <w:tr w:rsidR="009636DA" w:rsidRPr="009636DA" w14:paraId="2D40072B" w14:textId="77777777" w:rsidTr="00C84EB7">
        <w:trPr>
          <w:trHeight w:val="278"/>
        </w:trPr>
        <w:tc>
          <w:tcPr>
            <w:tcW w:w="7313" w:type="dxa"/>
            <w:tcBorders>
              <w:top w:val="nil"/>
              <w:left w:val="nil"/>
              <w:bottom w:val="nil"/>
              <w:right w:val="nil"/>
            </w:tcBorders>
            <w:shd w:val="clear" w:color="auto" w:fill="auto"/>
            <w:noWrap/>
            <w:vAlign w:val="bottom"/>
            <w:hideMark/>
          </w:tcPr>
          <w:p w14:paraId="18F57F5D"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p>
        </w:tc>
        <w:tc>
          <w:tcPr>
            <w:tcW w:w="674" w:type="dxa"/>
            <w:tcBorders>
              <w:top w:val="nil"/>
              <w:left w:val="nil"/>
              <w:bottom w:val="nil"/>
              <w:right w:val="nil"/>
            </w:tcBorders>
            <w:shd w:val="clear" w:color="auto" w:fill="auto"/>
            <w:noWrap/>
            <w:vAlign w:val="bottom"/>
            <w:hideMark/>
          </w:tcPr>
          <w:p w14:paraId="1D23C7D6" w14:textId="77777777" w:rsidR="009636DA" w:rsidRPr="009636DA" w:rsidRDefault="009636DA" w:rsidP="009636DA">
            <w:pPr>
              <w:spacing w:after="0" w:line="240" w:lineRule="auto"/>
              <w:rPr>
                <w:rFonts w:ascii="Times New Roman" w:eastAsia="Times New Roman" w:hAnsi="Times New Roman" w:cs="Times New Roman"/>
                <w:sz w:val="20"/>
                <w:szCs w:val="20"/>
                <w:lang w:eastAsia="en-GB"/>
              </w:rPr>
            </w:pPr>
          </w:p>
        </w:tc>
        <w:tc>
          <w:tcPr>
            <w:tcW w:w="650" w:type="dxa"/>
            <w:tcBorders>
              <w:top w:val="nil"/>
              <w:left w:val="nil"/>
              <w:bottom w:val="nil"/>
              <w:right w:val="nil"/>
            </w:tcBorders>
            <w:shd w:val="clear" w:color="auto" w:fill="auto"/>
            <w:noWrap/>
            <w:vAlign w:val="bottom"/>
            <w:hideMark/>
          </w:tcPr>
          <w:p w14:paraId="00B6274D"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c>
          <w:tcPr>
            <w:tcW w:w="1244" w:type="dxa"/>
            <w:tcBorders>
              <w:top w:val="nil"/>
              <w:left w:val="nil"/>
              <w:bottom w:val="nil"/>
              <w:right w:val="nil"/>
            </w:tcBorders>
            <w:shd w:val="clear" w:color="auto" w:fill="auto"/>
            <w:noWrap/>
            <w:vAlign w:val="bottom"/>
            <w:hideMark/>
          </w:tcPr>
          <w:p w14:paraId="670E5E2E"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r>
      <w:tr w:rsidR="009636DA" w:rsidRPr="009636DA" w14:paraId="70DD8DEB" w14:textId="77777777" w:rsidTr="00C84EB7">
        <w:trPr>
          <w:trHeight w:val="278"/>
        </w:trPr>
        <w:tc>
          <w:tcPr>
            <w:tcW w:w="7313" w:type="dxa"/>
            <w:tcBorders>
              <w:top w:val="nil"/>
              <w:left w:val="nil"/>
              <w:bottom w:val="nil"/>
              <w:right w:val="nil"/>
            </w:tcBorders>
            <w:shd w:val="clear" w:color="auto" w:fill="auto"/>
            <w:noWrap/>
            <w:vAlign w:val="bottom"/>
            <w:hideMark/>
          </w:tcPr>
          <w:p w14:paraId="0E132A3D" w14:textId="3D69EFD7" w:rsidR="00BB1796" w:rsidRDefault="009636DA" w:rsidP="009636DA">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 xml:space="preserve">Patients with </w:t>
            </w:r>
            <w:proofErr w:type="spellStart"/>
            <w:r w:rsidRPr="009636DA">
              <w:rPr>
                <w:rFonts w:ascii="Calibri" w:eastAsia="Times New Roman" w:hAnsi="Calibri" w:cs="Times New Roman"/>
                <w:color w:val="000000"/>
                <w:lang w:eastAsia="en-GB"/>
              </w:rPr>
              <w:t>clinico</w:t>
            </w:r>
            <w:proofErr w:type="spellEnd"/>
            <w:r w:rsidRPr="009636DA">
              <w:rPr>
                <w:rFonts w:ascii="Calibri" w:eastAsia="Times New Roman" w:hAnsi="Calibri" w:cs="Times New Roman"/>
                <w:color w:val="000000"/>
                <w:lang w:eastAsia="en-GB"/>
              </w:rPr>
              <w:t xml:space="preserve">-radiological evidence of pneumonia  </w:t>
            </w:r>
          </w:p>
          <w:p w14:paraId="0C5FD69D" w14:textId="2422E58C" w:rsidR="009636DA" w:rsidRPr="009636DA" w:rsidRDefault="000410C1" w:rsidP="00BB179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w:t>
            </w:r>
            <w:r w:rsidR="00BB1796">
              <w:rPr>
                <w:rFonts w:ascii="Calibri" w:eastAsia="Times New Roman" w:hAnsi="Calibri" w:cs="Times New Roman"/>
                <w:color w:val="000000"/>
                <w:lang w:eastAsia="en-GB"/>
              </w:rPr>
              <w:t xml:space="preserve">ithout </w:t>
            </w:r>
            <w:r w:rsidR="009636DA" w:rsidRPr="009636DA">
              <w:rPr>
                <w:rFonts w:ascii="Calibri" w:eastAsia="Times New Roman" w:hAnsi="Calibri" w:cs="Times New Roman"/>
                <w:color w:val="000000"/>
                <w:lang w:eastAsia="en-GB"/>
              </w:rPr>
              <w:t>pneumonia recorded on discharge summary</w:t>
            </w:r>
          </w:p>
        </w:tc>
        <w:tc>
          <w:tcPr>
            <w:tcW w:w="674" w:type="dxa"/>
            <w:tcBorders>
              <w:top w:val="nil"/>
              <w:left w:val="nil"/>
              <w:bottom w:val="nil"/>
              <w:right w:val="nil"/>
            </w:tcBorders>
            <w:shd w:val="clear" w:color="auto" w:fill="auto"/>
            <w:noWrap/>
            <w:vAlign w:val="bottom"/>
            <w:hideMark/>
          </w:tcPr>
          <w:p w14:paraId="53B8FE48"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650" w:type="dxa"/>
            <w:tcBorders>
              <w:top w:val="nil"/>
              <w:left w:val="nil"/>
              <w:bottom w:val="nil"/>
              <w:right w:val="nil"/>
            </w:tcBorders>
            <w:shd w:val="clear" w:color="auto" w:fill="auto"/>
            <w:noWrap/>
            <w:vAlign w:val="bottom"/>
            <w:hideMark/>
          </w:tcPr>
          <w:p w14:paraId="7AFFE14D"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192</w:t>
            </w:r>
          </w:p>
        </w:tc>
        <w:tc>
          <w:tcPr>
            <w:tcW w:w="1244" w:type="dxa"/>
            <w:tcBorders>
              <w:top w:val="nil"/>
              <w:left w:val="nil"/>
              <w:bottom w:val="nil"/>
              <w:right w:val="nil"/>
            </w:tcBorders>
            <w:shd w:val="clear" w:color="auto" w:fill="auto"/>
            <w:noWrap/>
            <w:vAlign w:val="bottom"/>
            <w:hideMark/>
          </w:tcPr>
          <w:p w14:paraId="45733C4F"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34.9%</w:t>
            </w:r>
          </w:p>
        </w:tc>
      </w:tr>
      <w:tr w:rsidR="009636DA" w:rsidRPr="009636DA" w14:paraId="4335455A" w14:textId="77777777" w:rsidTr="00C84EB7">
        <w:trPr>
          <w:trHeight w:val="278"/>
        </w:trPr>
        <w:tc>
          <w:tcPr>
            <w:tcW w:w="7313" w:type="dxa"/>
            <w:tcBorders>
              <w:top w:val="nil"/>
              <w:left w:val="nil"/>
              <w:bottom w:val="nil"/>
              <w:right w:val="nil"/>
            </w:tcBorders>
            <w:shd w:val="clear" w:color="auto" w:fill="auto"/>
            <w:noWrap/>
            <w:vAlign w:val="bottom"/>
            <w:hideMark/>
          </w:tcPr>
          <w:p w14:paraId="7E9A6DCC"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p>
        </w:tc>
        <w:tc>
          <w:tcPr>
            <w:tcW w:w="674" w:type="dxa"/>
            <w:tcBorders>
              <w:top w:val="nil"/>
              <w:left w:val="nil"/>
              <w:bottom w:val="nil"/>
              <w:right w:val="nil"/>
            </w:tcBorders>
            <w:shd w:val="clear" w:color="auto" w:fill="auto"/>
            <w:noWrap/>
            <w:vAlign w:val="bottom"/>
            <w:hideMark/>
          </w:tcPr>
          <w:p w14:paraId="05732E03" w14:textId="77777777" w:rsidR="009636DA" w:rsidRPr="009636DA" w:rsidRDefault="009636DA" w:rsidP="009636DA">
            <w:pPr>
              <w:spacing w:after="0" w:line="240" w:lineRule="auto"/>
              <w:rPr>
                <w:rFonts w:ascii="Times New Roman" w:eastAsia="Times New Roman" w:hAnsi="Times New Roman" w:cs="Times New Roman"/>
                <w:sz w:val="20"/>
                <w:szCs w:val="20"/>
                <w:lang w:eastAsia="en-GB"/>
              </w:rPr>
            </w:pPr>
          </w:p>
        </w:tc>
        <w:tc>
          <w:tcPr>
            <w:tcW w:w="650" w:type="dxa"/>
            <w:tcBorders>
              <w:top w:val="nil"/>
              <w:left w:val="nil"/>
              <w:bottom w:val="nil"/>
              <w:right w:val="nil"/>
            </w:tcBorders>
            <w:shd w:val="clear" w:color="auto" w:fill="auto"/>
            <w:noWrap/>
            <w:vAlign w:val="bottom"/>
            <w:hideMark/>
          </w:tcPr>
          <w:p w14:paraId="2EB8E928"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c>
          <w:tcPr>
            <w:tcW w:w="1244" w:type="dxa"/>
            <w:tcBorders>
              <w:top w:val="nil"/>
              <w:left w:val="nil"/>
              <w:bottom w:val="nil"/>
              <w:right w:val="nil"/>
            </w:tcBorders>
            <w:shd w:val="clear" w:color="auto" w:fill="auto"/>
            <w:noWrap/>
            <w:vAlign w:val="bottom"/>
            <w:hideMark/>
          </w:tcPr>
          <w:p w14:paraId="06D562A0"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r>
      <w:tr w:rsidR="009636DA" w:rsidRPr="009636DA" w14:paraId="6D3DC924" w14:textId="77777777" w:rsidTr="00C84EB7">
        <w:trPr>
          <w:trHeight w:val="278"/>
        </w:trPr>
        <w:tc>
          <w:tcPr>
            <w:tcW w:w="7313" w:type="dxa"/>
            <w:tcBorders>
              <w:top w:val="nil"/>
              <w:left w:val="nil"/>
              <w:bottom w:val="nil"/>
              <w:right w:val="nil"/>
            </w:tcBorders>
            <w:shd w:val="clear" w:color="auto" w:fill="auto"/>
            <w:noWrap/>
            <w:vAlign w:val="bottom"/>
            <w:hideMark/>
          </w:tcPr>
          <w:p w14:paraId="6DB2747F" w14:textId="77777777" w:rsidR="009636DA" w:rsidRPr="009636DA" w:rsidRDefault="009636DA" w:rsidP="009636DA">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Pneumonia recorded on discharge summary but no radiological evidence of pneumonia</w:t>
            </w:r>
          </w:p>
        </w:tc>
        <w:tc>
          <w:tcPr>
            <w:tcW w:w="674" w:type="dxa"/>
            <w:tcBorders>
              <w:top w:val="nil"/>
              <w:left w:val="nil"/>
              <w:bottom w:val="nil"/>
              <w:right w:val="nil"/>
            </w:tcBorders>
            <w:shd w:val="clear" w:color="auto" w:fill="auto"/>
            <w:noWrap/>
            <w:vAlign w:val="bottom"/>
            <w:hideMark/>
          </w:tcPr>
          <w:p w14:paraId="722C0E11"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50</w:t>
            </w:r>
          </w:p>
        </w:tc>
        <w:tc>
          <w:tcPr>
            <w:tcW w:w="650" w:type="dxa"/>
            <w:tcBorders>
              <w:top w:val="nil"/>
              <w:left w:val="nil"/>
              <w:bottom w:val="nil"/>
              <w:right w:val="nil"/>
            </w:tcBorders>
            <w:shd w:val="clear" w:color="auto" w:fill="auto"/>
            <w:noWrap/>
            <w:vAlign w:val="bottom"/>
            <w:hideMark/>
          </w:tcPr>
          <w:p w14:paraId="1F248B9A"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177</w:t>
            </w:r>
          </w:p>
        </w:tc>
        <w:tc>
          <w:tcPr>
            <w:tcW w:w="1244" w:type="dxa"/>
            <w:tcBorders>
              <w:top w:val="nil"/>
              <w:left w:val="nil"/>
              <w:bottom w:val="nil"/>
              <w:right w:val="nil"/>
            </w:tcBorders>
            <w:shd w:val="clear" w:color="auto" w:fill="auto"/>
            <w:noWrap/>
            <w:vAlign w:val="bottom"/>
            <w:hideMark/>
          </w:tcPr>
          <w:p w14:paraId="580C5C4D"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28.2%</w:t>
            </w:r>
          </w:p>
        </w:tc>
      </w:tr>
      <w:tr w:rsidR="009636DA" w:rsidRPr="009636DA" w14:paraId="39978FFD" w14:textId="77777777" w:rsidTr="00C84EB7">
        <w:trPr>
          <w:trHeight w:val="278"/>
        </w:trPr>
        <w:tc>
          <w:tcPr>
            <w:tcW w:w="7313" w:type="dxa"/>
            <w:tcBorders>
              <w:top w:val="nil"/>
              <w:left w:val="nil"/>
              <w:bottom w:val="nil"/>
              <w:right w:val="nil"/>
            </w:tcBorders>
            <w:shd w:val="clear" w:color="auto" w:fill="auto"/>
            <w:noWrap/>
            <w:vAlign w:val="bottom"/>
            <w:hideMark/>
          </w:tcPr>
          <w:p w14:paraId="765A5BBE"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p>
        </w:tc>
        <w:tc>
          <w:tcPr>
            <w:tcW w:w="674" w:type="dxa"/>
            <w:tcBorders>
              <w:top w:val="nil"/>
              <w:left w:val="nil"/>
              <w:bottom w:val="nil"/>
              <w:right w:val="nil"/>
            </w:tcBorders>
            <w:shd w:val="clear" w:color="auto" w:fill="auto"/>
            <w:noWrap/>
            <w:vAlign w:val="bottom"/>
            <w:hideMark/>
          </w:tcPr>
          <w:p w14:paraId="037E76FF" w14:textId="77777777" w:rsidR="009636DA" w:rsidRPr="009636DA" w:rsidRDefault="009636DA" w:rsidP="009636DA">
            <w:pPr>
              <w:spacing w:after="0" w:line="240" w:lineRule="auto"/>
              <w:rPr>
                <w:rFonts w:ascii="Times New Roman" w:eastAsia="Times New Roman" w:hAnsi="Times New Roman" w:cs="Times New Roman"/>
                <w:sz w:val="20"/>
                <w:szCs w:val="20"/>
                <w:lang w:eastAsia="en-GB"/>
              </w:rPr>
            </w:pPr>
          </w:p>
        </w:tc>
        <w:tc>
          <w:tcPr>
            <w:tcW w:w="650" w:type="dxa"/>
            <w:tcBorders>
              <w:top w:val="nil"/>
              <w:left w:val="nil"/>
              <w:bottom w:val="nil"/>
              <w:right w:val="nil"/>
            </w:tcBorders>
            <w:shd w:val="clear" w:color="auto" w:fill="auto"/>
            <w:noWrap/>
            <w:vAlign w:val="bottom"/>
            <w:hideMark/>
          </w:tcPr>
          <w:p w14:paraId="25A7C890"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c>
          <w:tcPr>
            <w:tcW w:w="1244" w:type="dxa"/>
            <w:tcBorders>
              <w:top w:val="nil"/>
              <w:left w:val="nil"/>
              <w:bottom w:val="nil"/>
              <w:right w:val="nil"/>
            </w:tcBorders>
            <w:shd w:val="clear" w:color="auto" w:fill="auto"/>
            <w:noWrap/>
            <w:vAlign w:val="bottom"/>
            <w:hideMark/>
          </w:tcPr>
          <w:p w14:paraId="30C6116F"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r>
      <w:tr w:rsidR="009636DA" w:rsidRPr="009636DA" w14:paraId="2D529853" w14:textId="77777777" w:rsidTr="00C84EB7">
        <w:trPr>
          <w:trHeight w:val="278"/>
        </w:trPr>
        <w:tc>
          <w:tcPr>
            <w:tcW w:w="7313" w:type="dxa"/>
            <w:tcBorders>
              <w:top w:val="nil"/>
              <w:left w:val="nil"/>
              <w:bottom w:val="nil"/>
              <w:right w:val="nil"/>
            </w:tcBorders>
            <w:shd w:val="clear" w:color="auto" w:fill="auto"/>
            <w:noWrap/>
            <w:vAlign w:val="bottom"/>
            <w:hideMark/>
          </w:tcPr>
          <w:p w14:paraId="75252756" w14:textId="77777777" w:rsidR="000410C1" w:rsidRDefault="009636DA" w:rsidP="009636DA">
            <w:pPr>
              <w:spacing w:after="0" w:line="240" w:lineRule="auto"/>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 xml:space="preserve">Patients with </w:t>
            </w:r>
            <w:proofErr w:type="spellStart"/>
            <w:r w:rsidRPr="009636DA">
              <w:rPr>
                <w:rFonts w:ascii="Calibri" w:eastAsia="Times New Roman" w:hAnsi="Calibri" w:cs="Times New Roman"/>
                <w:color w:val="000000"/>
                <w:lang w:eastAsia="en-GB"/>
              </w:rPr>
              <w:t>clinico</w:t>
            </w:r>
            <w:proofErr w:type="spellEnd"/>
            <w:r w:rsidRPr="009636DA">
              <w:rPr>
                <w:rFonts w:ascii="Calibri" w:eastAsia="Times New Roman" w:hAnsi="Calibri" w:cs="Times New Roman"/>
                <w:color w:val="000000"/>
                <w:lang w:eastAsia="en-GB"/>
              </w:rPr>
              <w:t xml:space="preserve">-radiological evidence of pneumonia </w:t>
            </w:r>
          </w:p>
          <w:p w14:paraId="067BAD63" w14:textId="7724DE5A" w:rsidR="009636DA" w:rsidRPr="009636DA" w:rsidRDefault="000410C1" w:rsidP="00026D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with </w:t>
            </w:r>
            <w:r w:rsidR="009636DA" w:rsidRPr="009636DA">
              <w:rPr>
                <w:rFonts w:ascii="Calibri" w:eastAsia="Times New Roman" w:hAnsi="Calibri" w:cs="Times New Roman"/>
                <w:color w:val="000000"/>
                <w:lang w:eastAsia="en-GB"/>
              </w:rPr>
              <w:t>pneumonia not recorded on discharge summary:</w:t>
            </w:r>
          </w:p>
        </w:tc>
        <w:tc>
          <w:tcPr>
            <w:tcW w:w="674" w:type="dxa"/>
            <w:tcBorders>
              <w:top w:val="nil"/>
              <w:left w:val="nil"/>
              <w:bottom w:val="nil"/>
              <w:right w:val="nil"/>
            </w:tcBorders>
            <w:shd w:val="clear" w:color="auto" w:fill="auto"/>
            <w:noWrap/>
            <w:vAlign w:val="bottom"/>
            <w:hideMark/>
          </w:tcPr>
          <w:p w14:paraId="51B76596" w14:textId="77777777" w:rsidR="009636DA" w:rsidRPr="009636DA" w:rsidRDefault="009636DA" w:rsidP="009636DA">
            <w:pPr>
              <w:spacing w:after="0" w:line="240" w:lineRule="auto"/>
              <w:rPr>
                <w:rFonts w:ascii="Calibri" w:eastAsia="Times New Roman" w:hAnsi="Calibri" w:cs="Times New Roman"/>
                <w:color w:val="000000"/>
                <w:lang w:eastAsia="en-GB"/>
              </w:rPr>
            </w:pPr>
          </w:p>
        </w:tc>
        <w:tc>
          <w:tcPr>
            <w:tcW w:w="650" w:type="dxa"/>
            <w:tcBorders>
              <w:top w:val="nil"/>
              <w:left w:val="nil"/>
              <w:bottom w:val="nil"/>
              <w:right w:val="nil"/>
            </w:tcBorders>
            <w:shd w:val="clear" w:color="auto" w:fill="auto"/>
            <w:noWrap/>
            <w:vAlign w:val="bottom"/>
            <w:hideMark/>
          </w:tcPr>
          <w:p w14:paraId="03C1154C"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c>
          <w:tcPr>
            <w:tcW w:w="1244" w:type="dxa"/>
            <w:tcBorders>
              <w:top w:val="nil"/>
              <w:left w:val="nil"/>
              <w:bottom w:val="nil"/>
              <w:right w:val="nil"/>
            </w:tcBorders>
            <w:shd w:val="clear" w:color="auto" w:fill="auto"/>
            <w:noWrap/>
            <w:vAlign w:val="bottom"/>
            <w:hideMark/>
          </w:tcPr>
          <w:p w14:paraId="215AA402" w14:textId="77777777" w:rsidR="009636DA" w:rsidRPr="009636DA" w:rsidRDefault="009636DA" w:rsidP="009636DA">
            <w:pPr>
              <w:spacing w:after="0" w:line="240" w:lineRule="auto"/>
              <w:jc w:val="center"/>
              <w:rPr>
                <w:rFonts w:ascii="Times New Roman" w:eastAsia="Times New Roman" w:hAnsi="Times New Roman" w:cs="Times New Roman"/>
                <w:sz w:val="20"/>
                <w:szCs w:val="20"/>
                <w:lang w:eastAsia="en-GB"/>
              </w:rPr>
            </w:pPr>
          </w:p>
        </w:tc>
      </w:tr>
      <w:tr w:rsidR="009636DA" w:rsidRPr="009636DA" w14:paraId="74F5B8FF" w14:textId="77777777" w:rsidTr="00C84EB7">
        <w:trPr>
          <w:trHeight w:val="278"/>
        </w:trPr>
        <w:tc>
          <w:tcPr>
            <w:tcW w:w="7313" w:type="dxa"/>
            <w:tcBorders>
              <w:top w:val="nil"/>
              <w:left w:val="nil"/>
              <w:bottom w:val="nil"/>
              <w:right w:val="nil"/>
            </w:tcBorders>
            <w:shd w:val="clear" w:color="auto" w:fill="auto"/>
            <w:noWrap/>
            <w:vAlign w:val="bottom"/>
            <w:hideMark/>
          </w:tcPr>
          <w:p w14:paraId="54AA7973" w14:textId="681A88BA" w:rsidR="009636DA" w:rsidRPr="009636DA" w:rsidRDefault="000410C1" w:rsidP="009636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9636DA" w:rsidRPr="009636DA">
              <w:rPr>
                <w:rFonts w:ascii="Calibri" w:eastAsia="Times New Roman" w:hAnsi="Calibri" w:cs="Times New Roman"/>
                <w:color w:val="000000"/>
                <w:lang w:eastAsia="en-GB"/>
              </w:rPr>
              <w:t>with asthma exacerbation listed as a discharge diagnosis*</w:t>
            </w:r>
          </w:p>
        </w:tc>
        <w:tc>
          <w:tcPr>
            <w:tcW w:w="674" w:type="dxa"/>
            <w:tcBorders>
              <w:top w:val="nil"/>
              <w:left w:val="nil"/>
              <w:bottom w:val="nil"/>
              <w:right w:val="nil"/>
            </w:tcBorders>
            <w:shd w:val="clear" w:color="auto" w:fill="auto"/>
            <w:noWrap/>
            <w:vAlign w:val="bottom"/>
            <w:hideMark/>
          </w:tcPr>
          <w:p w14:paraId="2B020DB1"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9</w:t>
            </w:r>
          </w:p>
        </w:tc>
        <w:tc>
          <w:tcPr>
            <w:tcW w:w="650" w:type="dxa"/>
            <w:tcBorders>
              <w:top w:val="nil"/>
              <w:left w:val="nil"/>
              <w:bottom w:val="nil"/>
              <w:right w:val="nil"/>
            </w:tcBorders>
            <w:shd w:val="clear" w:color="auto" w:fill="auto"/>
            <w:noWrap/>
            <w:vAlign w:val="bottom"/>
            <w:hideMark/>
          </w:tcPr>
          <w:p w14:paraId="08D3FBC6"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1244" w:type="dxa"/>
            <w:tcBorders>
              <w:top w:val="nil"/>
              <w:left w:val="nil"/>
              <w:bottom w:val="nil"/>
              <w:right w:val="nil"/>
            </w:tcBorders>
            <w:shd w:val="clear" w:color="auto" w:fill="auto"/>
            <w:noWrap/>
            <w:vAlign w:val="bottom"/>
            <w:hideMark/>
          </w:tcPr>
          <w:p w14:paraId="476E7E72"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13.4%</w:t>
            </w:r>
          </w:p>
        </w:tc>
      </w:tr>
      <w:tr w:rsidR="009636DA" w:rsidRPr="009636DA" w14:paraId="6D178F80" w14:textId="77777777" w:rsidTr="00C84EB7">
        <w:trPr>
          <w:trHeight w:val="278"/>
        </w:trPr>
        <w:tc>
          <w:tcPr>
            <w:tcW w:w="7313" w:type="dxa"/>
            <w:tcBorders>
              <w:top w:val="nil"/>
              <w:left w:val="nil"/>
              <w:bottom w:val="nil"/>
              <w:right w:val="nil"/>
            </w:tcBorders>
            <w:shd w:val="clear" w:color="auto" w:fill="auto"/>
            <w:noWrap/>
            <w:vAlign w:val="bottom"/>
            <w:hideMark/>
          </w:tcPr>
          <w:p w14:paraId="11C709D2" w14:textId="12C5B591" w:rsidR="009636DA" w:rsidRPr="009636DA" w:rsidRDefault="000410C1" w:rsidP="009636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9636DA" w:rsidRPr="009636DA">
              <w:rPr>
                <w:rFonts w:ascii="Calibri" w:eastAsia="Times New Roman" w:hAnsi="Calibri" w:cs="Times New Roman"/>
                <w:color w:val="000000"/>
                <w:lang w:eastAsia="en-GB"/>
              </w:rPr>
              <w:t>with COPD exacerbation listed as a discharge diagnosis*</w:t>
            </w:r>
          </w:p>
        </w:tc>
        <w:tc>
          <w:tcPr>
            <w:tcW w:w="674" w:type="dxa"/>
            <w:tcBorders>
              <w:top w:val="nil"/>
              <w:left w:val="nil"/>
              <w:bottom w:val="nil"/>
              <w:right w:val="nil"/>
            </w:tcBorders>
            <w:shd w:val="clear" w:color="auto" w:fill="auto"/>
            <w:noWrap/>
            <w:vAlign w:val="bottom"/>
            <w:hideMark/>
          </w:tcPr>
          <w:p w14:paraId="1BD08872"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24</w:t>
            </w:r>
          </w:p>
        </w:tc>
        <w:tc>
          <w:tcPr>
            <w:tcW w:w="650" w:type="dxa"/>
            <w:tcBorders>
              <w:top w:val="nil"/>
              <w:left w:val="nil"/>
              <w:bottom w:val="nil"/>
              <w:right w:val="nil"/>
            </w:tcBorders>
            <w:shd w:val="clear" w:color="auto" w:fill="auto"/>
            <w:noWrap/>
            <w:vAlign w:val="bottom"/>
            <w:hideMark/>
          </w:tcPr>
          <w:p w14:paraId="2A0F3802"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1244" w:type="dxa"/>
            <w:tcBorders>
              <w:top w:val="nil"/>
              <w:left w:val="nil"/>
              <w:bottom w:val="nil"/>
              <w:right w:val="nil"/>
            </w:tcBorders>
            <w:shd w:val="clear" w:color="auto" w:fill="auto"/>
            <w:noWrap/>
            <w:vAlign w:val="bottom"/>
            <w:hideMark/>
          </w:tcPr>
          <w:p w14:paraId="24E48037"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35.8%</w:t>
            </w:r>
          </w:p>
        </w:tc>
      </w:tr>
      <w:tr w:rsidR="009636DA" w:rsidRPr="009636DA" w14:paraId="5168C7D2" w14:textId="77777777" w:rsidTr="00C84EB7">
        <w:trPr>
          <w:trHeight w:val="278"/>
        </w:trPr>
        <w:tc>
          <w:tcPr>
            <w:tcW w:w="7313" w:type="dxa"/>
            <w:tcBorders>
              <w:top w:val="nil"/>
              <w:left w:val="nil"/>
              <w:bottom w:val="nil"/>
              <w:right w:val="nil"/>
            </w:tcBorders>
            <w:shd w:val="clear" w:color="auto" w:fill="auto"/>
            <w:noWrap/>
            <w:vAlign w:val="bottom"/>
            <w:hideMark/>
          </w:tcPr>
          <w:p w14:paraId="3BE91351" w14:textId="45D3311A" w:rsidR="009636DA" w:rsidRPr="009636DA" w:rsidRDefault="000410C1" w:rsidP="009636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9636DA" w:rsidRPr="009636DA">
              <w:rPr>
                <w:rFonts w:ascii="Calibri" w:eastAsia="Times New Roman" w:hAnsi="Calibri" w:cs="Times New Roman"/>
                <w:color w:val="000000"/>
                <w:lang w:eastAsia="en-GB"/>
              </w:rPr>
              <w:t>with bronchiectasis exacerbation listed as a discharge diagnosis*</w:t>
            </w:r>
          </w:p>
        </w:tc>
        <w:tc>
          <w:tcPr>
            <w:tcW w:w="674" w:type="dxa"/>
            <w:tcBorders>
              <w:top w:val="nil"/>
              <w:left w:val="nil"/>
              <w:bottom w:val="nil"/>
              <w:right w:val="nil"/>
            </w:tcBorders>
            <w:shd w:val="clear" w:color="auto" w:fill="auto"/>
            <w:noWrap/>
            <w:vAlign w:val="bottom"/>
            <w:hideMark/>
          </w:tcPr>
          <w:p w14:paraId="7796E0F7"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5</w:t>
            </w:r>
          </w:p>
        </w:tc>
        <w:tc>
          <w:tcPr>
            <w:tcW w:w="650" w:type="dxa"/>
            <w:tcBorders>
              <w:top w:val="nil"/>
              <w:left w:val="nil"/>
              <w:bottom w:val="nil"/>
              <w:right w:val="nil"/>
            </w:tcBorders>
            <w:shd w:val="clear" w:color="auto" w:fill="auto"/>
            <w:noWrap/>
            <w:vAlign w:val="bottom"/>
            <w:hideMark/>
          </w:tcPr>
          <w:p w14:paraId="72415C10"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1244" w:type="dxa"/>
            <w:tcBorders>
              <w:top w:val="nil"/>
              <w:left w:val="nil"/>
              <w:bottom w:val="nil"/>
              <w:right w:val="nil"/>
            </w:tcBorders>
            <w:shd w:val="clear" w:color="auto" w:fill="auto"/>
            <w:noWrap/>
            <w:vAlign w:val="bottom"/>
            <w:hideMark/>
          </w:tcPr>
          <w:p w14:paraId="5075C739"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7.5%</w:t>
            </w:r>
          </w:p>
        </w:tc>
      </w:tr>
      <w:tr w:rsidR="009636DA" w:rsidRPr="009636DA" w14:paraId="1AC5F74E" w14:textId="77777777" w:rsidTr="00C84EB7">
        <w:trPr>
          <w:trHeight w:val="278"/>
        </w:trPr>
        <w:tc>
          <w:tcPr>
            <w:tcW w:w="7313" w:type="dxa"/>
            <w:tcBorders>
              <w:top w:val="nil"/>
              <w:left w:val="nil"/>
              <w:bottom w:val="nil"/>
              <w:right w:val="nil"/>
            </w:tcBorders>
            <w:shd w:val="clear" w:color="auto" w:fill="auto"/>
            <w:noWrap/>
            <w:vAlign w:val="bottom"/>
            <w:hideMark/>
          </w:tcPr>
          <w:p w14:paraId="3BC6B5A1" w14:textId="520F797A" w:rsidR="009636DA" w:rsidRPr="009636DA" w:rsidRDefault="000410C1" w:rsidP="009636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9636DA" w:rsidRPr="009636DA">
              <w:rPr>
                <w:rFonts w:ascii="Calibri" w:eastAsia="Times New Roman" w:hAnsi="Calibri" w:cs="Times New Roman"/>
                <w:color w:val="000000"/>
                <w:lang w:eastAsia="en-GB"/>
              </w:rPr>
              <w:t>with lower respiratory tract infection or 'LRTI' listed as a discharge diagnosis*</w:t>
            </w:r>
          </w:p>
        </w:tc>
        <w:tc>
          <w:tcPr>
            <w:tcW w:w="674" w:type="dxa"/>
            <w:tcBorders>
              <w:top w:val="nil"/>
              <w:left w:val="nil"/>
              <w:bottom w:val="nil"/>
              <w:right w:val="nil"/>
            </w:tcBorders>
            <w:shd w:val="clear" w:color="auto" w:fill="auto"/>
            <w:noWrap/>
            <w:vAlign w:val="bottom"/>
            <w:hideMark/>
          </w:tcPr>
          <w:p w14:paraId="5132C25F"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20</w:t>
            </w:r>
          </w:p>
        </w:tc>
        <w:tc>
          <w:tcPr>
            <w:tcW w:w="650" w:type="dxa"/>
            <w:tcBorders>
              <w:top w:val="nil"/>
              <w:left w:val="nil"/>
              <w:bottom w:val="nil"/>
              <w:right w:val="nil"/>
            </w:tcBorders>
            <w:shd w:val="clear" w:color="auto" w:fill="auto"/>
            <w:noWrap/>
            <w:vAlign w:val="bottom"/>
            <w:hideMark/>
          </w:tcPr>
          <w:p w14:paraId="23578B08"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1244" w:type="dxa"/>
            <w:tcBorders>
              <w:top w:val="nil"/>
              <w:left w:val="nil"/>
              <w:bottom w:val="nil"/>
              <w:right w:val="nil"/>
            </w:tcBorders>
            <w:shd w:val="clear" w:color="auto" w:fill="auto"/>
            <w:noWrap/>
            <w:vAlign w:val="bottom"/>
            <w:hideMark/>
          </w:tcPr>
          <w:p w14:paraId="707D878C"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29.9%</w:t>
            </w:r>
          </w:p>
        </w:tc>
      </w:tr>
      <w:tr w:rsidR="009636DA" w:rsidRPr="009636DA" w14:paraId="189383FD" w14:textId="77777777" w:rsidTr="00C84EB7">
        <w:trPr>
          <w:trHeight w:val="278"/>
        </w:trPr>
        <w:tc>
          <w:tcPr>
            <w:tcW w:w="7313" w:type="dxa"/>
            <w:tcBorders>
              <w:top w:val="nil"/>
              <w:left w:val="nil"/>
              <w:bottom w:val="nil"/>
              <w:right w:val="nil"/>
            </w:tcBorders>
            <w:shd w:val="clear" w:color="auto" w:fill="auto"/>
            <w:noWrap/>
            <w:vAlign w:val="bottom"/>
            <w:hideMark/>
          </w:tcPr>
          <w:p w14:paraId="37AD1F1D" w14:textId="739145F2" w:rsidR="009636DA" w:rsidRPr="009636DA" w:rsidRDefault="000410C1" w:rsidP="000410C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9636DA" w:rsidRPr="009636DA">
              <w:rPr>
                <w:rFonts w:ascii="Calibri" w:eastAsia="Times New Roman" w:hAnsi="Calibri" w:cs="Times New Roman"/>
                <w:color w:val="000000"/>
                <w:lang w:eastAsia="en-GB"/>
              </w:rPr>
              <w:t>with ILD listed as a discharge diagnosis*</w:t>
            </w:r>
          </w:p>
        </w:tc>
        <w:tc>
          <w:tcPr>
            <w:tcW w:w="674" w:type="dxa"/>
            <w:tcBorders>
              <w:top w:val="nil"/>
              <w:left w:val="nil"/>
              <w:bottom w:val="nil"/>
              <w:right w:val="nil"/>
            </w:tcBorders>
            <w:shd w:val="clear" w:color="auto" w:fill="auto"/>
            <w:noWrap/>
            <w:vAlign w:val="bottom"/>
            <w:hideMark/>
          </w:tcPr>
          <w:p w14:paraId="078F62B9"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w:t>
            </w:r>
          </w:p>
        </w:tc>
        <w:tc>
          <w:tcPr>
            <w:tcW w:w="650" w:type="dxa"/>
            <w:tcBorders>
              <w:top w:val="nil"/>
              <w:left w:val="nil"/>
              <w:bottom w:val="nil"/>
              <w:right w:val="nil"/>
            </w:tcBorders>
            <w:shd w:val="clear" w:color="auto" w:fill="auto"/>
            <w:noWrap/>
            <w:vAlign w:val="bottom"/>
            <w:hideMark/>
          </w:tcPr>
          <w:p w14:paraId="22CAF5C0"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1244" w:type="dxa"/>
            <w:tcBorders>
              <w:top w:val="nil"/>
              <w:left w:val="nil"/>
              <w:bottom w:val="nil"/>
              <w:right w:val="nil"/>
            </w:tcBorders>
            <w:shd w:val="clear" w:color="auto" w:fill="auto"/>
            <w:noWrap/>
            <w:vAlign w:val="bottom"/>
            <w:hideMark/>
          </w:tcPr>
          <w:p w14:paraId="5F429679"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1.5%</w:t>
            </w:r>
          </w:p>
        </w:tc>
      </w:tr>
      <w:tr w:rsidR="009636DA" w:rsidRPr="009636DA" w14:paraId="649A5BE6" w14:textId="77777777" w:rsidTr="00C84EB7">
        <w:trPr>
          <w:trHeight w:val="293"/>
        </w:trPr>
        <w:tc>
          <w:tcPr>
            <w:tcW w:w="7313" w:type="dxa"/>
            <w:tcBorders>
              <w:top w:val="nil"/>
              <w:left w:val="nil"/>
              <w:bottom w:val="nil"/>
              <w:right w:val="nil"/>
            </w:tcBorders>
            <w:shd w:val="clear" w:color="auto" w:fill="auto"/>
            <w:vAlign w:val="bottom"/>
            <w:hideMark/>
          </w:tcPr>
          <w:p w14:paraId="6E3B4731" w14:textId="3708C4A2" w:rsidR="009636DA" w:rsidRPr="009636DA" w:rsidRDefault="000410C1" w:rsidP="009636D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9636DA" w:rsidRPr="009636DA">
              <w:rPr>
                <w:rFonts w:ascii="Calibri" w:eastAsia="Times New Roman" w:hAnsi="Calibri" w:cs="Times New Roman"/>
                <w:color w:val="000000"/>
                <w:lang w:eastAsia="en-GB"/>
              </w:rPr>
              <w:t>with no respiratory diagnosis recorded</w:t>
            </w:r>
          </w:p>
        </w:tc>
        <w:tc>
          <w:tcPr>
            <w:tcW w:w="674" w:type="dxa"/>
            <w:tcBorders>
              <w:top w:val="nil"/>
              <w:left w:val="nil"/>
              <w:bottom w:val="nil"/>
              <w:right w:val="nil"/>
            </w:tcBorders>
            <w:shd w:val="clear" w:color="auto" w:fill="auto"/>
            <w:noWrap/>
            <w:vAlign w:val="bottom"/>
            <w:hideMark/>
          </w:tcPr>
          <w:p w14:paraId="73270B2C"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14</w:t>
            </w:r>
          </w:p>
        </w:tc>
        <w:tc>
          <w:tcPr>
            <w:tcW w:w="650" w:type="dxa"/>
            <w:tcBorders>
              <w:top w:val="nil"/>
              <w:left w:val="nil"/>
              <w:bottom w:val="nil"/>
              <w:right w:val="nil"/>
            </w:tcBorders>
            <w:shd w:val="clear" w:color="auto" w:fill="auto"/>
            <w:noWrap/>
            <w:vAlign w:val="bottom"/>
            <w:hideMark/>
          </w:tcPr>
          <w:p w14:paraId="3BE4983C"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67</w:t>
            </w:r>
          </w:p>
        </w:tc>
        <w:tc>
          <w:tcPr>
            <w:tcW w:w="1244" w:type="dxa"/>
            <w:tcBorders>
              <w:top w:val="nil"/>
              <w:left w:val="nil"/>
              <w:bottom w:val="nil"/>
              <w:right w:val="nil"/>
            </w:tcBorders>
            <w:shd w:val="clear" w:color="auto" w:fill="auto"/>
            <w:noWrap/>
            <w:vAlign w:val="bottom"/>
            <w:hideMark/>
          </w:tcPr>
          <w:p w14:paraId="4BB11C60" w14:textId="77777777" w:rsidR="009636DA" w:rsidRPr="009636DA" w:rsidRDefault="009636DA" w:rsidP="009636DA">
            <w:pPr>
              <w:spacing w:after="0" w:line="240" w:lineRule="auto"/>
              <w:jc w:val="center"/>
              <w:rPr>
                <w:rFonts w:ascii="Calibri" w:eastAsia="Times New Roman" w:hAnsi="Calibri" w:cs="Times New Roman"/>
                <w:color w:val="000000"/>
                <w:lang w:eastAsia="en-GB"/>
              </w:rPr>
            </w:pPr>
            <w:r w:rsidRPr="009636DA">
              <w:rPr>
                <w:rFonts w:ascii="Calibri" w:eastAsia="Times New Roman" w:hAnsi="Calibri" w:cs="Times New Roman"/>
                <w:color w:val="000000"/>
                <w:lang w:eastAsia="en-GB"/>
              </w:rPr>
              <w:t>20.9%</w:t>
            </w:r>
          </w:p>
        </w:tc>
      </w:tr>
      <w:tr w:rsidR="009636DA" w:rsidRPr="009636DA" w14:paraId="5CE02441" w14:textId="77777777" w:rsidTr="00C84EB7">
        <w:trPr>
          <w:trHeight w:val="278"/>
        </w:trPr>
        <w:tc>
          <w:tcPr>
            <w:tcW w:w="9881" w:type="dxa"/>
            <w:gridSpan w:val="4"/>
            <w:tcBorders>
              <w:top w:val="single" w:sz="8" w:space="0" w:color="auto"/>
              <w:left w:val="nil"/>
              <w:bottom w:val="nil"/>
              <w:right w:val="nil"/>
            </w:tcBorders>
            <w:shd w:val="clear" w:color="auto" w:fill="auto"/>
            <w:vAlign w:val="bottom"/>
            <w:hideMark/>
          </w:tcPr>
          <w:p w14:paraId="2C5FD971" w14:textId="77777777" w:rsidR="00DA5DB9" w:rsidRDefault="00DA5DB9" w:rsidP="00DA5DB9">
            <w:pPr>
              <w:spacing w:after="0"/>
              <w:ind w:left="720"/>
              <w:rPr>
                <w:lang w:eastAsia="en-GB"/>
              </w:rPr>
            </w:pPr>
          </w:p>
          <w:p w14:paraId="10C47C45" w14:textId="0FCE0DB6" w:rsidR="009636DA" w:rsidRPr="009636DA" w:rsidRDefault="009636DA" w:rsidP="00DA5DB9">
            <w:pPr>
              <w:ind w:left="720"/>
              <w:rPr>
                <w:lang w:eastAsia="en-GB"/>
              </w:rPr>
            </w:pPr>
            <w:r w:rsidRPr="009636DA">
              <w:rPr>
                <w:lang w:eastAsia="en-GB"/>
              </w:rPr>
              <w:t>*patients may have more than one respiratory diagnosis listed on their discharge summary</w:t>
            </w:r>
            <w:r w:rsidR="00903E36">
              <w:rPr>
                <w:lang w:eastAsia="en-GB"/>
              </w:rPr>
              <w:t>.</w:t>
            </w:r>
          </w:p>
        </w:tc>
      </w:tr>
      <w:tr w:rsidR="009636DA" w:rsidRPr="009636DA" w14:paraId="0F759101" w14:textId="77777777" w:rsidTr="00C84EB7">
        <w:trPr>
          <w:trHeight w:val="278"/>
        </w:trPr>
        <w:tc>
          <w:tcPr>
            <w:tcW w:w="9881" w:type="dxa"/>
            <w:gridSpan w:val="4"/>
            <w:tcBorders>
              <w:top w:val="nil"/>
              <w:left w:val="nil"/>
              <w:bottom w:val="nil"/>
              <w:right w:val="nil"/>
            </w:tcBorders>
            <w:shd w:val="clear" w:color="auto" w:fill="auto"/>
            <w:noWrap/>
            <w:vAlign w:val="bottom"/>
            <w:hideMark/>
          </w:tcPr>
          <w:p w14:paraId="1DDBAC81" w14:textId="0B0C99DC" w:rsidR="009636DA" w:rsidRPr="009636DA" w:rsidRDefault="0040708F" w:rsidP="00DA5DB9">
            <w:pPr>
              <w:ind w:left="720"/>
              <w:rPr>
                <w:lang w:eastAsia="en-GB"/>
              </w:rPr>
            </w:pPr>
            <w:r>
              <w:rPr>
                <w:lang w:eastAsia="en-GB"/>
              </w:rPr>
              <w:t xml:space="preserve"> </w:t>
            </w:r>
            <w:r w:rsidR="009636DA" w:rsidRPr="009636DA">
              <w:rPr>
                <w:lang w:eastAsia="en-GB"/>
              </w:rPr>
              <w:t>ILD, interstitial lung disease</w:t>
            </w:r>
            <w:r w:rsidR="00903E36">
              <w:rPr>
                <w:lang w:eastAsia="en-GB"/>
              </w:rPr>
              <w:t>.</w:t>
            </w:r>
          </w:p>
        </w:tc>
      </w:tr>
    </w:tbl>
    <w:p w14:paraId="33A09130" w14:textId="77777777" w:rsidR="00270E03" w:rsidRDefault="00270E03" w:rsidP="00903E36"/>
    <w:p w14:paraId="46370F9F" w14:textId="5E3533D0" w:rsidR="00C84EB7" w:rsidRDefault="00DB580F" w:rsidP="00E87221">
      <w:pPr>
        <w:spacing w:line="480" w:lineRule="auto"/>
        <w:jc w:val="both"/>
      </w:pPr>
      <w:r>
        <w:t xml:space="preserve">Patients with pneumonia where pneumonia was not listed </w:t>
      </w:r>
      <w:r w:rsidR="009645B4">
        <w:t>as a</w:t>
      </w:r>
      <w:r>
        <w:t xml:space="preserve"> discharge </w:t>
      </w:r>
      <w:r w:rsidR="009645B4">
        <w:t>diagnosis</w:t>
      </w:r>
      <w:r w:rsidR="00425B90">
        <w:t xml:space="preserve"> more frequently </w:t>
      </w:r>
      <w:r w:rsidR="00E87221">
        <w:t xml:space="preserve">had </w:t>
      </w:r>
      <w:r w:rsidR="00425B90">
        <w:t>an underlying respiratory comorbidity (64.2% vs 38.4%; p&lt;0.001</w:t>
      </w:r>
      <w:r w:rsidR="00425B90" w:rsidRPr="00026D99">
        <w:t>)</w:t>
      </w:r>
      <w:r w:rsidR="00425B90">
        <w:t xml:space="preserve">, and </w:t>
      </w:r>
      <w:r w:rsidR="0016207F">
        <w:t>a lower</w:t>
      </w:r>
      <w:r w:rsidR="000410C1">
        <w:t xml:space="preserve"> median temperature (37</w:t>
      </w:r>
      <w:r w:rsidR="000E2692">
        <w:t>.0</w:t>
      </w:r>
      <w:r w:rsidR="00FB41A5">
        <w:t xml:space="preserve"> vs 37.5, p=</w:t>
      </w:r>
      <w:r w:rsidR="000410C1">
        <w:t>0.032)</w:t>
      </w:r>
      <w:r w:rsidR="000E2692">
        <w:t>,</w:t>
      </w:r>
      <w:r w:rsidR="000410C1">
        <w:t xml:space="preserve"> </w:t>
      </w:r>
      <w:r w:rsidR="000E2692">
        <w:t>a lower median CRP level (</w:t>
      </w:r>
      <w:r w:rsidR="0016207F">
        <w:t>66 vs</w:t>
      </w:r>
      <w:r w:rsidR="00903E36">
        <w:t xml:space="preserve"> 109.5</w:t>
      </w:r>
      <w:r w:rsidR="000E2692">
        <w:t>,</w:t>
      </w:r>
      <w:r w:rsidR="0016207F">
        <w:t xml:space="preserve"> p=0.017)</w:t>
      </w:r>
      <w:r w:rsidR="000E2692">
        <w:t>,</w:t>
      </w:r>
      <w:r w:rsidR="0016207F">
        <w:t xml:space="preserve"> </w:t>
      </w:r>
      <w:r w:rsidR="007023DA">
        <w:t xml:space="preserve">and </w:t>
      </w:r>
      <w:r w:rsidR="0016207F">
        <w:t>lower O</w:t>
      </w:r>
      <w:r w:rsidR="0016207F" w:rsidRPr="00FB41A5">
        <w:rPr>
          <w:vertAlign w:val="subscript"/>
        </w:rPr>
        <w:t>2</w:t>
      </w:r>
      <w:r w:rsidR="0016207F">
        <w:t xml:space="preserve"> sat</w:t>
      </w:r>
      <w:r w:rsidR="00026D99">
        <w:t>uration</w:t>
      </w:r>
      <w:r w:rsidR="0016207F">
        <w:t>s (94</w:t>
      </w:r>
      <w:r w:rsidR="006D3D87">
        <w:t>%</w:t>
      </w:r>
      <w:r w:rsidR="0016207F">
        <w:t xml:space="preserve"> v</w:t>
      </w:r>
      <w:r w:rsidR="006D3D87">
        <w:t>s 95%</w:t>
      </w:r>
      <w:r w:rsidR="0016207F">
        <w:t>; p=</w:t>
      </w:r>
      <w:r w:rsidR="00026D99">
        <w:t>0.032</w:t>
      </w:r>
      <w:r w:rsidR="00425B90">
        <w:t>)</w:t>
      </w:r>
      <w:r w:rsidR="00E87221">
        <w:t xml:space="preserve"> </w:t>
      </w:r>
      <w:r w:rsidR="00425B90">
        <w:t>at presentation</w:t>
      </w:r>
      <w:r w:rsidR="00CD1CAB">
        <w:t>,</w:t>
      </w:r>
      <w:r w:rsidR="0016207F">
        <w:t xml:space="preserve"> </w:t>
      </w:r>
      <w:r w:rsidR="00796D91">
        <w:t>compared with</w:t>
      </w:r>
      <w:r w:rsidR="000F699F">
        <w:t xml:space="preserve"> patients correctly recorded as having pneumonia.</w:t>
      </w:r>
      <w:r w:rsidR="000B0AB2">
        <w:t xml:space="preserve"> </w:t>
      </w:r>
      <w:r w:rsidR="00C0218A">
        <w:t xml:space="preserve">(Patient characteristics </w:t>
      </w:r>
      <w:r w:rsidR="001164D4">
        <w:t xml:space="preserve">are </w:t>
      </w:r>
      <w:r w:rsidR="00C0218A">
        <w:t>shown in Table 2)</w:t>
      </w:r>
      <w:r w:rsidR="00C84EB7">
        <w:t>.</w:t>
      </w:r>
      <w:r w:rsidR="00C84EB7">
        <w:br w:type="page"/>
      </w:r>
    </w:p>
    <w:tbl>
      <w:tblPr>
        <w:tblW w:w="10444" w:type="dxa"/>
        <w:tblLook w:val="04A0" w:firstRow="1" w:lastRow="0" w:firstColumn="1" w:lastColumn="0" w:noHBand="0" w:noVBand="1"/>
      </w:tblPr>
      <w:tblGrid>
        <w:gridCol w:w="2877"/>
        <w:gridCol w:w="2055"/>
        <w:gridCol w:w="1919"/>
        <w:gridCol w:w="2329"/>
        <w:gridCol w:w="1264"/>
      </w:tblGrid>
      <w:tr w:rsidR="00270E03" w:rsidRPr="00270E03" w14:paraId="27B1A117" w14:textId="77777777" w:rsidTr="00DA5DB9">
        <w:trPr>
          <w:trHeight w:val="1089"/>
        </w:trPr>
        <w:tc>
          <w:tcPr>
            <w:tcW w:w="10444" w:type="dxa"/>
            <w:gridSpan w:val="5"/>
            <w:tcBorders>
              <w:top w:val="single" w:sz="8" w:space="0" w:color="auto"/>
              <w:left w:val="nil"/>
              <w:bottom w:val="single" w:sz="8" w:space="0" w:color="auto"/>
              <w:right w:val="nil"/>
            </w:tcBorders>
            <w:shd w:val="clear" w:color="auto" w:fill="auto"/>
            <w:vAlign w:val="bottom"/>
            <w:hideMark/>
          </w:tcPr>
          <w:p w14:paraId="512F8943" w14:textId="7716F161" w:rsidR="00270E03" w:rsidRPr="00270E03" w:rsidRDefault="00270E03" w:rsidP="000410C1">
            <w:pPr>
              <w:spacing w:after="0" w:line="240" w:lineRule="auto"/>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lastRenderedPageBreak/>
              <w:t xml:space="preserve">Table 2: Comparison of demographics and clinical characteristics of patients with </w:t>
            </w:r>
            <w:proofErr w:type="spellStart"/>
            <w:r w:rsidRPr="00270E03">
              <w:rPr>
                <w:rFonts w:ascii="Calibri" w:eastAsia="Times New Roman" w:hAnsi="Calibri" w:cs="Times New Roman"/>
                <w:b/>
                <w:bCs/>
                <w:color w:val="000000"/>
                <w:lang w:eastAsia="en-GB"/>
              </w:rPr>
              <w:t>clinico</w:t>
            </w:r>
            <w:proofErr w:type="spellEnd"/>
            <w:r w:rsidRPr="00270E03">
              <w:rPr>
                <w:rFonts w:ascii="Calibri" w:eastAsia="Times New Roman" w:hAnsi="Calibri" w:cs="Times New Roman"/>
                <w:b/>
                <w:bCs/>
                <w:color w:val="000000"/>
                <w:lang w:eastAsia="en-GB"/>
              </w:rPr>
              <w:t xml:space="preserve">-radiological evidence of pneumonia, where pneumonia </w:t>
            </w:r>
            <w:r w:rsidR="000410C1">
              <w:rPr>
                <w:rFonts w:ascii="Calibri" w:eastAsia="Times New Roman" w:hAnsi="Calibri" w:cs="Times New Roman"/>
                <w:b/>
                <w:bCs/>
                <w:color w:val="000000"/>
                <w:lang w:eastAsia="en-GB"/>
              </w:rPr>
              <w:t xml:space="preserve">was not documented on </w:t>
            </w:r>
            <w:r w:rsidRPr="00270E03">
              <w:rPr>
                <w:rFonts w:ascii="Calibri" w:eastAsia="Times New Roman" w:hAnsi="Calibri" w:cs="Times New Roman"/>
                <w:b/>
                <w:bCs/>
                <w:color w:val="000000"/>
                <w:lang w:eastAsia="en-GB"/>
              </w:rPr>
              <w:t xml:space="preserve">the discharge summary, and where pneumonia </w:t>
            </w:r>
            <w:r w:rsidR="000410C1">
              <w:rPr>
                <w:rFonts w:ascii="Calibri" w:eastAsia="Times New Roman" w:hAnsi="Calibri" w:cs="Times New Roman"/>
                <w:b/>
                <w:bCs/>
                <w:color w:val="000000"/>
                <w:lang w:eastAsia="en-GB"/>
              </w:rPr>
              <w:t>was</w:t>
            </w:r>
            <w:r w:rsidRPr="00270E03">
              <w:rPr>
                <w:rFonts w:ascii="Calibri" w:eastAsia="Times New Roman" w:hAnsi="Calibri" w:cs="Times New Roman"/>
                <w:b/>
                <w:bCs/>
                <w:color w:val="000000"/>
                <w:lang w:eastAsia="en-GB"/>
              </w:rPr>
              <w:t xml:space="preserve"> listed on the discharge summary</w:t>
            </w:r>
          </w:p>
        </w:tc>
      </w:tr>
      <w:tr w:rsidR="00270E03" w:rsidRPr="00270E03" w14:paraId="05C6DD0F" w14:textId="77777777" w:rsidTr="00DA5DB9">
        <w:trPr>
          <w:trHeight w:val="865"/>
        </w:trPr>
        <w:tc>
          <w:tcPr>
            <w:tcW w:w="2877" w:type="dxa"/>
            <w:tcBorders>
              <w:top w:val="nil"/>
              <w:left w:val="nil"/>
              <w:bottom w:val="single" w:sz="8" w:space="0" w:color="auto"/>
              <w:right w:val="nil"/>
            </w:tcBorders>
            <w:shd w:val="clear" w:color="auto" w:fill="auto"/>
            <w:noWrap/>
            <w:vAlign w:val="bottom"/>
            <w:hideMark/>
          </w:tcPr>
          <w:p w14:paraId="647DA959"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 </w:t>
            </w:r>
          </w:p>
        </w:tc>
        <w:tc>
          <w:tcPr>
            <w:tcW w:w="2055" w:type="dxa"/>
            <w:tcBorders>
              <w:top w:val="nil"/>
              <w:left w:val="nil"/>
              <w:bottom w:val="single" w:sz="8" w:space="0" w:color="auto"/>
              <w:right w:val="nil"/>
            </w:tcBorders>
            <w:shd w:val="clear" w:color="auto" w:fill="auto"/>
            <w:vAlign w:val="bottom"/>
            <w:hideMark/>
          </w:tcPr>
          <w:p w14:paraId="43D6ABCD"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Pneumonia not on discharge summary (n=67)</w:t>
            </w:r>
          </w:p>
        </w:tc>
        <w:tc>
          <w:tcPr>
            <w:tcW w:w="1918" w:type="dxa"/>
            <w:tcBorders>
              <w:top w:val="nil"/>
              <w:left w:val="nil"/>
              <w:bottom w:val="single" w:sz="8" w:space="0" w:color="auto"/>
              <w:right w:val="nil"/>
            </w:tcBorders>
            <w:shd w:val="clear" w:color="auto" w:fill="auto"/>
            <w:vAlign w:val="bottom"/>
            <w:hideMark/>
          </w:tcPr>
          <w:p w14:paraId="1D89A39A"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Pneumonia on discharge summary (n=125)</w:t>
            </w:r>
          </w:p>
        </w:tc>
        <w:tc>
          <w:tcPr>
            <w:tcW w:w="2329" w:type="dxa"/>
            <w:tcBorders>
              <w:top w:val="nil"/>
              <w:left w:val="nil"/>
              <w:bottom w:val="single" w:sz="8" w:space="0" w:color="auto"/>
              <w:right w:val="nil"/>
            </w:tcBorders>
            <w:shd w:val="clear" w:color="auto" w:fill="auto"/>
            <w:noWrap/>
            <w:vAlign w:val="bottom"/>
            <w:hideMark/>
          </w:tcPr>
          <w:p w14:paraId="44561367"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Difference (95% CI)</w:t>
            </w:r>
          </w:p>
        </w:tc>
        <w:tc>
          <w:tcPr>
            <w:tcW w:w="1263" w:type="dxa"/>
            <w:tcBorders>
              <w:top w:val="nil"/>
              <w:left w:val="nil"/>
              <w:bottom w:val="single" w:sz="8" w:space="0" w:color="auto"/>
              <w:right w:val="nil"/>
            </w:tcBorders>
            <w:shd w:val="clear" w:color="auto" w:fill="auto"/>
            <w:noWrap/>
            <w:vAlign w:val="bottom"/>
            <w:hideMark/>
          </w:tcPr>
          <w:p w14:paraId="353322B2"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p value</w:t>
            </w:r>
          </w:p>
        </w:tc>
      </w:tr>
      <w:tr w:rsidR="00270E03" w:rsidRPr="00270E03" w14:paraId="23F23DBD" w14:textId="77777777" w:rsidTr="00DA5DB9">
        <w:trPr>
          <w:trHeight w:val="297"/>
        </w:trPr>
        <w:tc>
          <w:tcPr>
            <w:tcW w:w="2877" w:type="dxa"/>
            <w:tcBorders>
              <w:top w:val="nil"/>
              <w:left w:val="nil"/>
              <w:bottom w:val="nil"/>
              <w:right w:val="nil"/>
            </w:tcBorders>
            <w:shd w:val="clear" w:color="auto" w:fill="auto"/>
            <w:noWrap/>
            <w:vAlign w:val="bottom"/>
            <w:hideMark/>
          </w:tcPr>
          <w:p w14:paraId="391B4C7C"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Age, years</w:t>
            </w:r>
          </w:p>
        </w:tc>
        <w:tc>
          <w:tcPr>
            <w:tcW w:w="2055" w:type="dxa"/>
            <w:tcBorders>
              <w:top w:val="nil"/>
              <w:left w:val="nil"/>
              <w:bottom w:val="nil"/>
              <w:right w:val="nil"/>
            </w:tcBorders>
            <w:shd w:val="clear" w:color="auto" w:fill="auto"/>
            <w:noWrap/>
            <w:vAlign w:val="bottom"/>
            <w:hideMark/>
          </w:tcPr>
          <w:p w14:paraId="67520830"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68 (53-76.5)</w:t>
            </w:r>
          </w:p>
        </w:tc>
        <w:tc>
          <w:tcPr>
            <w:tcW w:w="1918" w:type="dxa"/>
            <w:tcBorders>
              <w:top w:val="nil"/>
              <w:left w:val="nil"/>
              <w:bottom w:val="nil"/>
              <w:right w:val="nil"/>
            </w:tcBorders>
            <w:shd w:val="clear" w:color="auto" w:fill="auto"/>
            <w:noWrap/>
            <w:vAlign w:val="bottom"/>
            <w:hideMark/>
          </w:tcPr>
          <w:p w14:paraId="5110FCC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65 (44-77)</w:t>
            </w:r>
          </w:p>
        </w:tc>
        <w:tc>
          <w:tcPr>
            <w:tcW w:w="2329" w:type="dxa"/>
            <w:tcBorders>
              <w:top w:val="nil"/>
              <w:left w:val="nil"/>
              <w:bottom w:val="nil"/>
              <w:right w:val="nil"/>
            </w:tcBorders>
            <w:shd w:val="clear" w:color="auto" w:fill="auto"/>
            <w:noWrap/>
            <w:vAlign w:val="bottom"/>
            <w:hideMark/>
          </w:tcPr>
          <w:p w14:paraId="13BECC0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 (-4 to 8)</w:t>
            </w:r>
          </w:p>
        </w:tc>
        <w:tc>
          <w:tcPr>
            <w:tcW w:w="1263" w:type="dxa"/>
            <w:tcBorders>
              <w:top w:val="nil"/>
              <w:left w:val="nil"/>
              <w:bottom w:val="nil"/>
              <w:right w:val="nil"/>
            </w:tcBorders>
            <w:shd w:val="clear" w:color="auto" w:fill="auto"/>
            <w:noWrap/>
            <w:vAlign w:val="bottom"/>
            <w:hideMark/>
          </w:tcPr>
          <w:p w14:paraId="19A682BD"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0.553</w:t>
            </w:r>
          </w:p>
        </w:tc>
      </w:tr>
      <w:tr w:rsidR="00270E03" w:rsidRPr="00270E03" w14:paraId="562EB6DF" w14:textId="77777777" w:rsidTr="00DA5DB9">
        <w:trPr>
          <w:trHeight w:val="297"/>
        </w:trPr>
        <w:tc>
          <w:tcPr>
            <w:tcW w:w="2877" w:type="dxa"/>
            <w:tcBorders>
              <w:top w:val="nil"/>
              <w:left w:val="nil"/>
              <w:bottom w:val="nil"/>
              <w:right w:val="nil"/>
            </w:tcBorders>
            <w:shd w:val="clear" w:color="auto" w:fill="auto"/>
            <w:noWrap/>
            <w:vAlign w:val="bottom"/>
            <w:hideMark/>
          </w:tcPr>
          <w:p w14:paraId="1F375487"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Female</w:t>
            </w:r>
          </w:p>
        </w:tc>
        <w:tc>
          <w:tcPr>
            <w:tcW w:w="2055" w:type="dxa"/>
            <w:tcBorders>
              <w:top w:val="nil"/>
              <w:left w:val="nil"/>
              <w:bottom w:val="nil"/>
              <w:right w:val="nil"/>
            </w:tcBorders>
            <w:shd w:val="clear" w:color="auto" w:fill="auto"/>
            <w:noWrap/>
            <w:vAlign w:val="bottom"/>
            <w:hideMark/>
          </w:tcPr>
          <w:p w14:paraId="28B282D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42 (62.7%)</w:t>
            </w:r>
          </w:p>
        </w:tc>
        <w:tc>
          <w:tcPr>
            <w:tcW w:w="1918" w:type="dxa"/>
            <w:tcBorders>
              <w:top w:val="nil"/>
              <w:left w:val="nil"/>
              <w:bottom w:val="nil"/>
              <w:right w:val="nil"/>
            </w:tcBorders>
            <w:shd w:val="clear" w:color="auto" w:fill="auto"/>
            <w:noWrap/>
            <w:vAlign w:val="bottom"/>
            <w:hideMark/>
          </w:tcPr>
          <w:p w14:paraId="6352CDC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62 (49.6%)</w:t>
            </w:r>
          </w:p>
        </w:tc>
        <w:tc>
          <w:tcPr>
            <w:tcW w:w="2329" w:type="dxa"/>
            <w:tcBorders>
              <w:top w:val="nil"/>
              <w:left w:val="nil"/>
              <w:bottom w:val="nil"/>
              <w:right w:val="nil"/>
            </w:tcBorders>
            <w:shd w:val="clear" w:color="auto" w:fill="auto"/>
            <w:noWrap/>
            <w:vAlign w:val="bottom"/>
            <w:hideMark/>
          </w:tcPr>
          <w:p w14:paraId="7AADD476" w14:textId="7DE822EE"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13.1%</w:t>
            </w:r>
            <w:r w:rsidR="002F0CF1">
              <w:rPr>
                <w:rFonts w:ascii="Calibri" w:eastAsia="Times New Roman" w:hAnsi="Calibri" w:cs="Times New Roman"/>
                <w:color w:val="000000"/>
                <w:lang w:eastAsia="en-GB"/>
              </w:rPr>
              <w:t xml:space="preserve"> (-1.7 to 26.8)</w:t>
            </w:r>
          </w:p>
        </w:tc>
        <w:tc>
          <w:tcPr>
            <w:tcW w:w="1263" w:type="dxa"/>
            <w:tcBorders>
              <w:top w:val="nil"/>
              <w:left w:val="nil"/>
              <w:bottom w:val="nil"/>
              <w:right w:val="nil"/>
            </w:tcBorders>
            <w:shd w:val="clear" w:color="auto" w:fill="auto"/>
            <w:noWrap/>
            <w:vAlign w:val="bottom"/>
            <w:hideMark/>
          </w:tcPr>
          <w:p w14:paraId="79BCAC66"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0.096</w:t>
            </w:r>
          </w:p>
        </w:tc>
      </w:tr>
      <w:tr w:rsidR="00270E03" w:rsidRPr="00270E03" w14:paraId="22CA10F2" w14:textId="77777777" w:rsidTr="00DA5DB9">
        <w:trPr>
          <w:trHeight w:val="297"/>
        </w:trPr>
        <w:tc>
          <w:tcPr>
            <w:tcW w:w="2877" w:type="dxa"/>
            <w:tcBorders>
              <w:top w:val="nil"/>
              <w:left w:val="nil"/>
              <w:bottom w:val="nil"/>
              <w:right w:val="nil"/>
            </w:tcBorders>
            <w:shd w:val="clear" w:color="auto" w:fill="auto"/>
            <w:noWrap/>
            <w:vAlign w:val="bottom"/>
            <w:hideMark/>
          </w:tcPr>
          <w:p w14:paraId="592A5F8D"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Current Smoker</w:t>
            </w:r>
          </w:p>
        </w:tc>
        <w:tc>
          <w:tcPr>
            <w:tcW w:w="2055" w:type="dxa"/>
            <w:tcBorders>
              <w:top w:val="nil"/>
              <w:left w:val="nil"/>
              <w:bottom w:val="nil"/>
              <w:right w:val="nil"/>
            </w:tcBorders>
            <w:shd w:val="clear" w:color="auto" w:fill="auto"/>
            <w:noWrap/>
            <w:vAlign w:val="bottom"/>
            <w:hideMark/>
          </w:tcPr>
          <w:p w14:paraId="49A09C8F"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18 (26.9%)</w:t>
            </w:r>
          </w:p>
        </w:tc>
        <w:tc>
          <w:tcPr>
            <w:tcW w:w="1918" w:type="dxa"/>
            <w:tcBorders>
              <w:top w:val="nil"/>
              <w:left w:val="nil"/>
              <w:bottom w:val="nil"/>
              <w:right w:val="nil"/>
            </w:tcBorders>
            <w:shd w:val="clear" w:color="auto" w:fill="auto"/>
            <w:noWrap/>
            <w:vAlign w:val="bottom"/>
            <w:hideMark/>
          </w:tcPr>
          <w:p w14:paraId="31A2E8DA"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26 (20.8%)</w:t>
            </w:r>
          </w:p>
        </w:tc>
        <w:tc>
          <w:tcPr>
            <w:tcW w:w="2329" w:type="dxa"/>
            <w:tcBorders>
              <w:top w:val="nil"/>
              <w:left w:val="nil"/>
              <w:bottom w:val="nil"/>
              <w:right w:val="nil"/>
            </w:tcBorders>
            <w:shd w:val="clear" w:color="auto" w:fill="auto"/>
            <w:noWrap/>
            <w:vAlign w:val="bottom"/>
            <w:hideMark/>
          </w:tcPr>
          <w:p w14:paraId="51CBB0EF" w14:textId="332EA6F5"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6.1%</w:t>
            </w:r>
            <w:r w:rsidR="00EF781F">
              <w:rPr>
                <w:rFonts w:ascii="Calibri" w:eastAsia="Times New Roman" w:hAnsi="Calibri" w:cs="Times New Roman"/>
                <w:color w:val="000000"/>
                <w:lang w:eastAsia="en-GB"/>
              </w:rPr>
              <w:t xml:space="preserve"> (-6.0 to 19.3)</w:t>
            </w:r>
          </w:p>
        </w:tc>
        <w:tc>
          <w:tcPr>
            <w:tcW w:w="1263" w:type="dxa"/>
            <w:tcBorders>
              <w:top w:val="nil"/>
              <w:left w:val="nil"/>
              <w:bottom w:val="nil"/>
              <w:right w:val="nil"/>
            </w:tcBorders>
            <w:shd w:val="clear" w:color="auto" w:fill="auto"/>
            <w:noWrap/>
            <w:vAlign w:val="bottom"/>
            <w:hideMark/>
          </w:tcPr>
          <w:p w14:paraId="0E4FB471" w14:textId="5B0E0CCD"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0.37</w:t>
            </w:r>
            <w:r w:rsidR="00903E36">
              <w:rPr>
                <w:rFonts w:ascii="Calibri" w:eastAsia="Times New Roman" w:hAnsi="Calibri" w:cs="Times New Roman"/>
                <w:color w:val="000000"/>
                <w:lang w:eastAsia="en-GB"/>
              </w:rPr>
              <w:t>0</w:t>
            </w:r>
          </w:p>
        </w:tc>
      </w:tr>
      <w:tr w:rsidR="00270E03" w:rsidRPr="00270E03" w14:paraId="0342B0E7" w14:textId="77777777" w:rsidTr="00DA5DB9">
        <w:trPr>
          <w:trHeight w:val="297"/>
        </w:trPr>
        <w:tc>
          <w:tcPr>
            <w:tcW w:w="2877" w:type="dxa"/>
            <w:tcBorders>
              <w:top w:val="nil"/>
              <w:left w:val="nil"/>
              <w:bottom w:val="nil"/>
              <w:right w:val="nil"/>
            </w:tcBorders>
            <w:shd w:val="clear" w:color="auto" w:fill="auto"/>
            <w:noWrap/>
            <w:vAlign w:val="bottom"/>
            <w:hideMark/>
          </w:tcPr>
          <w:p w14:paraId="3CF8C8BD"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Received influenza vaccine*</w:t>
            </w:r>
          </w:p>
        </w:tc>
        <w:tc>
          <w:tcPr>
            <w:tcW w:w="2055" w:type="dxa"/>
            <w:tcBorders>
              <w:top w:val="nil"/>
              <w:left w:val="nil"/>
              <w:bottom w:val="nil"/>
              <w:right w:val="nil"/>
            </w:tcBorders>
            <w:shd w:val="clear" w:color="auto" w:fill="auto"/>
            <w:noWrap/>
            <w:vAlign w:val="bottom"/>
            <w:hideMark/>
          </w:tcPr>
          <w:p w14:paraId="2F39D6AC"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42 (62.7%)</w:t>
            </w:r>
          </w:p>
        </w:tc>
        <w:tc>
          <w:tcPr>
            <w:tcW w:w="1918" w:type="dxa"/>
            <w:tcBorders>
              <w:top w:val="nil"/>
              <w:left w:val="nil"/>
              <w:bottom w:val="nil"/>
              <w:right w:val="nil"/>
            </w:tcBorders>
            <w:shd w:val="clear" w:color="auto" w:fill="auto"/>
            <w:noWrap/>
            <w:vAlign w:val="bottom"/>
            <w:hideMark/>
          </w:tcPr>
          <w:p w14:paraId="58ED606C"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74 (59.2%)</w:t>
            </w:r>
          </w:p>
        </w:tc>
        <w:tc>
          <w:tcPr>
            <w:tcW w:w="2329" w:type="dxa"/>
            <w:tcBorders>
              <w:top w:val="nil"/>
              <w:left w:val="nil"/>
              <w:bottom w:val="nil"/>
              <w:right w:val="nil"/>
            </w:tcBorders>
            <w:shd w:val="clear" w:color="auto" w:fill="auto"/>
            <w:noWrap/>
            <w:vAlign w:val="bottom"/>
            <w:hideMark/>
          </w:tcPr>
          <w:p w14:paraId="2598E434" w14:textId="39A92AE4"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3.5%</w:t>
            </w:r>
            <w:r w:rsidR="00EF781F">
              <w:rPr>
                <w:rFonts w:ascii="Calibri" w:eastAsia="Times New Roman" w:hAnsi="Calibri" w:cs="Times New Roman"/>
                <w:color w:val="000000"/>
                <w:lang w:eastAsia="en-GB"/>
              </w:rPr>
              <w:t xml:space="preserve"> (-11.0 to 17.2)</w:t>
            </w:r>
          </w:p>
        </w:tc>
        <w:tc>
          <w:tcPr>
            <w:tcW w:w="1263" w:type="dxa"/>
            <w:tcBorders>
              <w:top w:val="nil"/>
              <w:left w:val="nil"/>
              <w:bottom w:val="nil"/>
              <w:right w:val="nil"/>
            </w:tcBorders>
            <w:shd w:val="clear" w:color="auto" w:fill="auto"/>
            <w:noWrap/>
            <w:vAlign w:val="bottom"/>
            <w:hideMark/>
          </w:tcPr>
          <w:p w14:paraId="757777FA"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0.757</w:t>
            </w:r>
          </w:p>
        </w:tc>
      </w:tr>
      <w:tr w:rsidR="00270E03" w:rsidRPr="00270E03" w14:paraId="316636C4" w14:textId="77777777" w:rsidTr="00DA5DB9">
        <w:trPr>
          <w:trHeight w:val="297"/>
        </w:trPr>
        <w:tc>
          <w:tcPr>
            <w:tcW w:w="2877" w:type="dxa"/>
            <w:tcBorders>
              <w:top w:val="nil"/>
              <w:left w:val="nil"/>
              <w:bottom w:val="nil"/>
              <w:right w:val="nil"/>
            </w:tcBorders>
            <w:shd w:val="clear" w:color="auto" w:fill="auto"/>
            <w:noWrap/>
            <w:vAlign w:val="bottom"/>
            <w:hideMark/>
          </w:tcPr>
          <w:p w14:paraId="308943CB" w14:textId="77777777" w:rsidR="00270E03" w:rsidRPr="00270E03" w:rsidRDefault="00270E03" w:rsidP="00270E03">
            <w:pPr>
              <w:spacing w:after="0" w:line="240" w:lineRule="auto"/>
              <w:rPr>
                <w:rFonts w:ascii="Calibri" w:eastAsia="Times New Roman" w:hAnsi="Calibri" w:cs="Times New Roman"/>
                <w:i/>
                <w:iCs/>
                <w:color w:val="000000"/>
                <w:lang w:eastAsia="en-GB"/>
              </w:rPr>
            </w:pPr>
            <w:r w:rsidRPr="00270E03">
              <w:rPr>
                <w:rFonts w:ascii="Calibri" w:eastAsia="Times New Roman" w:hAnsi="Calibri" w:cs="Times New Roman"/>
                <w:i/>
                <w:iCs/>
                <w:color w:val="000000"/>
                <w:lang w:eastAsia="en-GB"/>
              </w:rPr>
              <w:t>Ethnicity</w:t>
            </w:r>
          </w:p>
        </w:tc>
        <w:tc>
          <w:tcPr>
            <w:tcW w:w="2055" w:type="dxa"/>
            <w:tcBorders>
              <w:top w:val="nil"/>
              <w:left w:val="nil"/>
              <w:bottom w:val="nil"/>
              <w:right w:val="nil"/>
            </w:tcBorders>
            <w:shd w:val="clear" w:color="auto" w:fill="auto"/>
            <w:noWrap/>
            <w:vAlign w:val="bottom"/>
            <w:hideMark/>
          </w:tcPr>
          <w:p w14:paraId="1CFA8D3B" w14:textId="77777777" w:rsidR="00270E03" w:rsidRPr="00270E03" w:rsidRDefault="00270E03" w:rsidP="00270E03">
            <w:pPr>
              <w:spacing w:after="0" w:line="240" w:lineRule="auto"/>
              <w:rPr>
                <w:rFonts w:ascii="Calibri" w:eastAsia="Times New Roman" w:hAnsi="Calibri" w:cs="Times New Roman"/>
                <w:i/>
                <w:iCs/>
                <w:color w:val="000000"/>
                <w:lang w:eastAsia="en-GB"/>
              </w:rPr>
            </w:pPr>
          </w:p>
        </w:tc>
        <w:tc>
          <w:tcPr>
            <w:tcW w:w="1918" w:type="dxa"/>
            <w:tcBorders>
              <w:top w:val="nil"/>
              <w:left w:val="nil"/>
              <w:bottom w:val="nil"/>
              <w:right w:val="nil"/>
            </w:tcBorders>
            <w:shd w:val="clear" w:color="auto" w:fill="auto"/>
            <w:noWrap/>
            <w:vAlign w:val="bottom"/>
            <w:hideMark/>
          </w:tcPr>
          <w:p w14:paraId="5308C9AE"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2329" w:type="dxa"/>
            <w:tcBorders>
              <w:top w:val="nil"/>
              <w:left w:val="nil"/>
              <w:bottom w:val="nil"/>
              <w:right w:val="nil"/>
            </w:tcBorders>
            <w:shd w:val="clear" w:color="auto" w:fill="auto"/>
            <w:noWrap/>
            <w:vAlign w:val="bottom"/>
            <w:hideMark/>
          </w:tcPr>
          <w:p w14:paraId="132DE95D"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1263" w:type="dxa"/>
            <w:tcBorders>
              <w:top w:val="nil"/>
              <w:left w:val="nil"/>
              <w:bottom w:val="nil"/>
              <w:right w:val="nil"/>
            </w:tcBorders>
            <w:shd w:val="clear" w:color="auto" w:fill="auto"/>
            <w:noWrap/>
            <w:vAlign w:val="bottom"/>
            <w:hideMark/>
          </w:tcPr>
          <w:p w14:paraId="635E3D65"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r>
      <w:tr w:rsidR="00270E03" w:rsidRPr="00270E03" w14:paraId="7197D60D" w14:textId="77777777" w:rsidTr="00DA5DB9">
        <w:trPr>
          <w:trHeight w:val="297"/>
        </w:trPr>
        <w:tc>
          <w:tcPr>
            <w:tcW w:w="2877" w:type="dxa"/>
            <w:tcBorders>
              <w:top w:val="nil"/>
              <w:left w:val="nil"/>
              <w:bottom w:val="nil"/>
              <w:right w:val="nil"/>
            </w:tcBorders>
            <w:shd w:val="clear" w:color="auto" w:fill="auto"/>
            <w:noWrap/>
            <w:vAlign w:val="bottom"/>
            <w:hideMark/>
          </w:tcPr>
          <w:p w14:paraId="394FC655"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White British</w:t>
            </w:r>
          </w:p>
        </w:tc>
        <w:tc>
          <w:tcPr>
            <w:tcW w:w="2055" w:type="dxa"/>
            <w:tcBorders>
              <w:top w:val="nil"/>
              <w:left w:val="nil"/>
              <w:bottom w:val="nil"/>
              <w:right w:val="nil"/>
            </w:tcBorders>
            <w:shd w:val="clear" w:color="auto" w:fill="auto"/>
            <w:noWrap/>
            <w:vAlign w:val="bottom"/>
            <w:hideMark/>
          </w:tcPr>
          <w:p w14:paraId="44788F8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64 (95.5%)</w:t>
            </w:r>
          </w:p>
        </w:tc>
        <w:tc>
          <w:tcPr>
            <w:tcW w:w="1918" w:type="dxa"/>
            <w:tcBorders>
              <w:top w:val="nil"/>
              <w:left w:val="nil"/>
              <w:bottom w:val="nil"/>
              <w:right w:val="nil"/>
            </w:tcBorders>
            <w:shd w:val="clear" w:color="auto" w:fill="auto"/>
            <w:noWrap/>
            <w:vAlign w:val="bottom"/>
            <w:hideMark/>
          </w:tcPr>
          <w:p w14:paraId="602645E4"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119 (95.2%)</w:t>
            </w:r>
          </w:p>
        </w:tc>
        <w:tc>
          <w:tcPr>
            <w:tcW w:w="2329" w:type="dxa"/>
            <w:tcBorders>
              <w:top w:val="nil"/>
              <w:left w:val="nil"/>
              <w:bottom w:val="nil"/>
              <w:right w:val="nil"/>
            </w:tcBorders>
            <w:shd w:val="clear" w:color="auto" w:fill="auto"/>
            <w:noWrap/>
            <w:vAlign w:val="bottom"/>
            <w:hideMark/>
          </w:tcPr>
          <w:p w14:paraId="37542999" w14:textId="7BA20059"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0.3%</w:t>
            </w:r>
            <w:r w:rsidR="00EF781F">
              <w:rPr>
                <w:rFonts w:ascii="Calibri" w:eastAsia="Times New Roman" w:hAnsi="Calibri" w:cs="Times New Roman"/>
                <w:color w:val="000000"/>
                <w:lang w:eastAsia="en-GB"/>
              </w:rPr>
              <w:t xml:space="preserve"> (-8.0 to 6.4)</w:t>
            </w:r>
          </w:p>
        </w:tc>
        <w:tc>
          <w:tcPr>
            <w:tcW w:w="1263" w:type="dxa"/>
            <w:tcBorders>
              <w:top w:val="nil"/>
              <w:left w:val="nil"/>
              <w:bottom w:val="nil"/>
              <w:right w:val="nil"/>
            </w:tcBorders>
            <w:shd w:val="clear" w:color="auto" w:fill="auto"/>
            <w:noWrap/>
            <w:vAlign w:val="bottom"/>
            <w:hideMark/>
          </w:tcPr>
          <w:p w14:paraId="32CCB065" w14:textId="55DB333A"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477021ED" w14:textId="77777777" w:rsidTr="00DA5DB9">
        <w:trPr>
          <w:trHeight w:val="297"/>
        </w:trPr>
        <w:tc>
          <w:tcPr>
            <w:tcW w:w="2877" w:type="dxa"/>
            <w:tcBorders>
              <w:top w:val="nil"/>
              <w:left w:val="nil"/>
              <w:bottom w:val="nil"/>
              <w:right w:val="nil"/>
            </w:tcBorders>
            <w:shd w:val="clear" w:color="auto" w:fill="auto"/>
            <w:noWrap/>
            <w:vAlign w:val="bottom"/>
            <w:hideMark/>
          </w:tcPr>
          <w:p w14:paraId="68FB95E0" w14:textId="77777777" w:rsidR="00270E03" w:rsidRPr="00270E03" w:rsidRDefault="00270E03" w:rsidP="00270E03">
            <w:pPr>
              <w:spacing w:after="0" w:line="240" w:lineRule="auto"/>
              <w:rPr>
                <w:rFonts w:ascii="Calibri" w:eastAsia="Times New Roman" w:hAnsi="Calibri" w:cs="Times New Roman"/>
                <w:i/>
                <w:iCs/>
                <w:color w:val="000000"/>
                <w:lang w:eastAsia="en-GB"/>
              </w:rPr>
            </w:pPr>
            <w:r w:rsidRPr="00270E03">
              <w:rPr>
                <w:rFonts w:ascii="Calibri" w:eastAsia="Times New Roman" w:hAnsi="Calibri" w:cs="Times New Roman"/>
                <w:i/>
                <w:iCs/>
                <w:color w:val="000000"/>
                <w:lang w:eastAsia="en-GB"/>
              </w:rPr>
              <w:t>Comorbidities</w:t>
            </w:r>
          </w:p>
        </w:tc>
        <w:tc>
          <w:tcPr>
            <w:tcW w:w="2055" w:type="dxa"/>
            <w:tcBorders>
              <w:top w:val="nil"/>
              <w:left w:val="nil"/>
              <w:bottom w:val="nil"/>
              <w:right w:val="nil"/>
            </w:tcBorders>
            <w:shd w:val="clear" w:color="auto" w:fill="auto"/>
            <w:noWrap/>
            <w:vAlign w:val="bottom"/>
            <w:hideMark/>
          </w:tcPr>
          <w:p w14:paraId="16B1949C" w14:textId="77777777" w:rsidR="00270E03" w:rsidRPr="00270E03" w:rsidRDefault="00270E03" w:rsidP="00270E03">
            <w:pPr>
              <w:spacing w:after="0" w:line="240" w:lineRule="auto"/>
              <w:rPr>
                <w:rFonts w:ascii="Calibri" w:eastAsia="Times New Roman" w:hAnsi="Calibri" w:cs="Times New Roman"/>
                <w:i/>
                <w:iCs/>
                <w:color w:val="000000"/>
                <w:lang w:eastAsia="en-GB"/>
              </w:rPr>
            </w:pPr>
          </w:p>
        </w:tc>
        <w:tc>
          <w:tcPr>
            <w:tcW w:w="1918" w:type="dxa"/>
            <w:tcBorders>
              <w:top w:val="nil"/>
              <w:left w:val="nil"/>
              <w:bottom w:val="nil"/>
              <w:right w:val="nil"/>
            </w:tcBorders>
            <w:shd w:val="clear" w:color="auto" w:fill="auto"/>
            <w:noWrap/>
            <w:vAlign w:val="bottom"/>
            <w:hideMark/>
          </w:tcPr>
          <w:p w14:paraId="359EDD2B"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2329" w:type="dxa"/>
            <w:tcBorders>
              <w:top w:val="nil"/>
              <w:left w:val="nil"/>
              <w:bottom w:val="nil"/>
              <w:right w:val="nil"/>
            </w:tcBorders>
            <w:shd w:val="clear" w:color="auto" w:fill="auto"/>
            <w:noWrap/>
            <w:vAlign w:val="bottom"/>
            <w:hideMark/>
          </w:tcPr>
          <w:p w14:paraId="2A9792D0"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1263" w:type="dxa"/>
            <w:tcBorders>
              <w:top w:val="nil"/>
              <w:left w:val="nil"/>
              <w:bottom w:val="nil"/>
              <w:right w:val="nil"/>
            </w:tcBorders>
            <w:shd w:val="clear" w:color="auto" w:fill="auto"/>
            <w:noWrap/>
            <w:vAlign w:val="bottom"/>
            <w:hideMark/>
          </w:tcPr>
          <w:p w14:paraId="13E80763"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r>
      <w:tr w:rsidR="00270E03" w:rsidRPr="00270E03" w14:paraId="6BACF315" w14:textId="77777777" w:rsidTr="00DA5DB9">
        <w:trPr>
          <w:trHeight w:val="297"/>
        </w:trPr>
        <w:tc>
          <w:tcPr>
            <w:tcW w:w="2877" w:type="dxa"/>
            <w:tcBorders>
              <w:top w:val="nil"/>
              <w:left w:val="nil"/>
              <w:bottom w:val="nil"/>
              <w:right w:val="nil"/>
            </w:tcBorders>
            <w:shd w:val="clear" w:color="auto" w:fill="auto"/>
            <w:noWrap/>
            <w:vAlign w:val="bottom"/>
            <w:hideMark/>
          </w:tcPr>
          <w:p w14:paraId="33D26D72"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Pregnant</w:t>
            </w:r>
          </w:p>
        </w:tc>
        <w:tc>
          <w:tcPr>
            <w:tcW w:w="2055" w:type="dxa"/>
            <w:tcBorders>
              <w:top w:val="nil"/>
              <w:left w:val="nil"/>
              <w:bottom w:val="nil"/>
              <w:right w:val="nil"/>
            </w:tcBorders>
            <w:shd w:val="clear" w:color="auto" w:fill="auto"/>
            <w:noWrap/>
            <w:vAlign w:val="bottom"/>
            <w:hideMark/>
          </w:tcPr>
          <w:p w14:paraId="2ABD7AE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 (1.5%)</w:t>
            </w:r>
          </w:p>
        </w:tc>
        <w:tc>
          <w:tcPr>
            <w:tcW w:w="1918" w:type="dxa"/>
            <w:tcBorders>
              <w:top w:val="nil"/>
              <w:left w:val="nil"/>
              <w:bottom w:val="nil"/>
              <w:right w:val="nil"/>
            </w:tcBorders>
            <w:shd w:val="clear" w:color="auto" w:fill="auto"/>
            <w:noWrap/>
            <w:vAlign w:val="bottom"/>
            <w:hideMark/>
          </w:tcPr>
          <w:p w14:paraId="42214E4E"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 (1.6%)</w:t>
            </w:r>
          </w:p>
        </w:tc>
        <w:tc>
          <w:tcPr>
            <w:tcW w:w="2329" w:type="dxa"/>
            <w:tcBorders>
              <w:top w:val="nil"/>
              <w:left w:val="nil"/>
              <w:bottom w:val="nil"/>
              <w:right w:val="nil"/>
            </w:tcBorders>
            <w:shd w:val="clear" w:color="auto" w:fill="auto"/>
            <w:noWrap/>
            <w:vAlign w:val="bottom"/>
            <w:hideMark/>
          </w:tcPr>
          <w:p w14:paraId="12C5E460" w14:textId="3106CABB" w:rsidR="00270E03" w:rsidRPr="00270E03" w:rsidRDefault="00270E03" w:rsidP="00EF781F">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-0.1%</w:t>
            </w:r>
            <w:r w:rsidR="00EF781F">
              <w:rPr>
                <w:rFonts w:ascii="Calibri" w:eastAsia="Times New Roman" w:hAnsi="Calibri" w:cs="Times New Roman"/>
                <w:color w:val="000000"/>
                <w:lang w:eastAsia="en-GB"/>
              </w:rPr>
              <w:t xml:space="preserve"> (-4.3 to 6.5)</w:t>
            </w:r>
          </w:p>
        </w:tc>
        <w:tc>
          <w:tcPr>
            <w:tcW w:w="1263" w:type="dxa"/>
            <w:tcBorders>
              <w:top w:val="nil"/>
              <w:left w:val="nil"/>
              <w:bottom w:val="nil"/>
              <w:right w:val="nil"/>
            </w:tcBorders>
            <w:shd w:val="clear" w:color="auto" w:fill="auto"/>
            <w:noWrap/>
            <w:vAlign w:val="bottom"/>
            <w:hideMark/>
          </w:tcPr>
          <w:p w14:paraId="4CD6E8C7" w14:textId="077B925F"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6899FD67" w14:textId="77777777" w:rsidTr="00DA5DB9">
        <w:trPr>
          <w:trHeight w:val="297"/>
        </w:trPr>
        <w:tc>
          <w:tcPr>
            <w:tcW w:w="2877" w:type="dxa"/>
            <w:tcBorders>
              <w:top w:val="nil"/>
              <w:left w:val="nil"/>
              <w:bottom w:val="nil"/>
              <w:right w:val="nil"/>
            </w:tcBorders>
            <w:shd w:val="clear" w:color="auto" w:fill="auto"/>
            <w:noWrap/>
            <w:vAlign w:val="bottom"/>
            <w:hideMark/>
          </w:tcPr>
          <w:p w14:paraId="64F64FD5"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Cardiovascular disease</w:t>
            </w:r>
          </w:p>
        </w:tc>
        <w:tc>
          <w:tcPr>
            <w:tcW w:w="2055" w:type="dxa"/>
            <w:tcBorders>
              <w:top w:val="nil"/>
              <w:left w:val="nil"/>
              <w:bottom w:val="nil"/>
              <w:right w:val="nil"/>
            </w:tcBorders>
            <w:shd w:val="clear" w:color="auto" w:fill="auto"/>
            <w:noWrap/>
            <w:vAlign w:val="bottom"/>
            <w:hideMark/>
          </w:tcPr>
          <w:p w14:paraId="58618B19"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32 (47.8%)</w:t>
            </w:r>
          </w:p>
        </w:tc>
        <w:tc>
          <w:tcPr>
            <w:tcW w:w="1918" w:type="dxa"/>
            <w:tcBorders>
              <w:top w:val="nil"/>
              <w:left w:val="nil"/>
              <w:bottom w:val="nil"/>
              <w:right w:val="nil"/>
            </w:tcBorders>
            <w:shd w:val="clear" w:color="auto" w:fill="auto"/>
            <w:noWrap/>
            <w:vAlign w:val="bottom"/>
            <w:hideMark/>
          </w:tcPr>
          <w:p w14:paraId="31222D6D"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51 (40.8%)</w:t>
            </w:r>
          </w:p>
        </w:tc>
        <w:tc>
          <w:tcPr>
            <w:tcW w:w="2329" w:type="dxa"/>
            <w:tcBorders>
              <w:top w:val="nil"/>
              <w:left w:val="nil"/>
              <w:bottom w:val="nil"/>
              <w:right w:val="nil"/>
            </w:tcBorders>
            <w:shd w:val="clear" w:color="auto" w:fill="auto"/>
            <w:noWrap/>
            <w:vAlign w:val="bottom"/>
            <w:hideMark/>
          </w:tcPr>
          <w:p w14:paraId="0735854B" w14:textId="69C09A8C"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7.0%</w:t>
            </w:r>
            <w:r w:rsidR="00EF781F">
              <w:rPr>
                <w:rFonts w:ascii="Calibri" w:eastAsia="Times New Roman" w:hAnsi="Calibri" w:cs="Times New Roman"/>
                <w:color w:val="000000"/>
                <w:lang w:eastAsia="en-GB"/>
              </w:rPr>
              <w:t xml:space="preserve"> (-7.5 to 21.3)</w:t>
            </w:r>
          </w:p>
        </w:tc>
        <w:tc>
          <w:tcPr>
            <w:tcW w:w="1263" w:type="dxa"/>
            <w:tcBorders>
              <w:top w:val="nil"/>
              <w:left w:val="nil"/>
              <w:bottom w:val="nil"/>
              <w:right w:val="nil"/>
            </w:tcBorders>
            <w:shd w:val="clear" w:color="auto" w:fill="auto"/>
            <w:noWrap/>
            <w:vAlign w:val="bottom"/>
            <w:hideMark/>
          </w:tcPr>
          <w:p w14:paraId="2B4747C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0.364</w:t>
            </w:r>
          </w:p>
        </w:tc>
      </w:tr>
      <w:tr w:rsidR="00270E03" w:rsidRPr="00270E03" w14:paraId="24D2AF8F" w14:textId="77777777" w:rsidTr="00DA5DB9">
        <w:trPr>
          <w:trHeight w:val="297"/>
        </w:trPr>
        <w:tc>
          <w:tcPr>
            <w:tcW w:w="2877" w:type="dxa"/>
            <w:tcBorders>
              <w:top w:val="nil"/>
              <w:left w:val="nil"/>
              <w:bottom w:val="nil"/>
              <w:right w:val="nil"/>
            </w:tcBorders>
            <w:shd w:val="clear" w:color="auto" w:fill="auto"/>
            <w:noWrap/>
            <w:vAlign w:val="bottom"/>
            <w:hideMark/>
          </w:tcPr>
          <w:p w14:paraId="769B3D45"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Respiratory disease</w:t>
            </w:r>
          </w:p>
        </w:tc>
        <w:tc>
          <w:tcPr>
            <w:tcW w:w="2055" w:type="dxa"/>
            <w:tcBorders>
              <w:top w:val="nil"/>
              <w:left w:val="nil"/>
              <w:bottom w:val="nil"/>
              <w:right w:val="nil"/>
            </w:tcBorders>
            <w:shd w:val="clear" w:color="auto" w:fill="auto"/>
            <w:noWrap/>
            <w:vAlign w:val="bottom"/>
            <w:hideMark/>
          </w:tcPr>
          <w:p w14:paraId="3C8A6CA3"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43 (64.2%)</w:t>
            </w:r>
          </w:p>
        </w:tc>
        <w:tc>
          <w:tcPr>
            <w:tcW w:w="1918" w:type="dxa"/>
            <w:tcBorders>
              <w:top w:val="nil"/>
              <w:left w:val="nil"/>
              <w:bottom w:val="nil"/>
              <w:right w:val="nil"/>
            </w:tcBorders>
            <w:shd w:val="clear" w:color="auto" w:fill="auto"/>
            <w:noWrap/>
            <w:vAlign w:val="bottom"/>
            <w:hideMark/>
          </w:tcPr>
          <w:p w14:paraId="25768AB3"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48 (38.4%)</w:t>
            </w:r>
          </w:p>
        </w:tc>
        <w:tc>
          <w:tcPr>
            <w:tcW w:w="2329" w:type="dxa"/>
            <w:tcBorders>
              <w:top w:val="nil"/>
              <w:left w:val="nil"/>
              <w:bottom w:val="nil"/>
              <w:right w:val="nil"/>
            </w:tcBorders>
            <w:shd w:val="clear" w:color="auto" w:fill="auto"/>
            <w:noWrap/>
            <w:vAlign w:val="bottom"/>
            <w:hideMark/>
          </w:tcPr>
          <w:p w14:paraId="4FB3B491" w14:textId="1BF41ACD"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25.8%</w:t>
            </w:r>
            <w:r w:rsidR="00EF781F">
              <w:rPr>
                <w:rFonts w:ascii="Calibri" w:eastAsia="Times New Roman" w:hAnsi="Calibri" w:cs="Times New Roman"/>
                <w:color w:val="000000"/>
                <w:lang w:eastAsia="en-GB"/>
              </w:rPr>
              <w:t xml:space="preserve"> (11.</w:t>
            </w:r>
            <w:r w:rsidR="006F0814">
              <w:rPr>
                <w:rFonts w:ascii="Calibri" w:eastAsia="Times New Roman" w:hAnsi="Calibri" w:cs="Times New Roman"/>
                <w:color w:val="000000"/>
                <w:lang w:eastAsia="en-GB"/>
              </w:rPr>
              <w:t>0 to 39.0)</w:t>
            </w:r>
          </w:p>
        </w:tc>
        <w:tc>
          <w:tcPr>
            <w:tcW w:w="1263" w:type="dxa"/>
            <w:tcBorders>
              <w:top w:val="nil"/>
              <w:left w:val="nil"/>
              <w:bottom w:val="nil"/>
              <w:right w:val="nil"/>
            </w:tcBorders>
            <w:shd w:val="clear" w:color="auto" w:fill="auto"/>
            <w:noWrap/>
            <w:vAlign w:val="bottom"/>
            <w:hideMark/>
          </w:tcPr>
          <w:p w14:paraId="3C22F9B7"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&lt;0.001</w:t>
            </w:r>
          </w:p>
        </w:tc>
      </w:tr>
      <w:tr w:rsidR="00270E03" w:rsidRPr="00270E03" w14:paraId="2A7A1B01" w14:textId="77777777" w:rsidTr="00DA5DB9">
        <w:trPr>
          <w:trHeight w:val="297"/>
        </w:trPr>
        <w:tc>
          <w:tcPr>
            <w:tcW w:w="2877" w:type="dxa"/>
            <w:tcBorders>
              <w:top w:val="nil"/>
              <w:left w:val="nil"/>
              <w:bottom w:val="nil"/>
              <w:right w:val="nil"/>
            </w:tcBorders>
            <w:shd w:val="clear" w:color="auto" w:fill="auto"/>
            <w:noWrap/>
            <w:vAlign w:val="bottom"/>
            <w:hideMark/>
          </w:tcPr>
          <w:p w14:paraId="41A5BEC4"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Renal disease</w:t>
            </w:r>
          </w:p>
        </w:tc>
        <w:tc>
          <w:tcPr>
            <w:tcW w:w="2055" w:type="dxa"/>
            <w:tcBorders>
              <w:top w:val="nil"/>
              <w:left w:val="nil"/>
              <w:bottom w:val="nil"/>
              <w:right w:val="nil"/>
            </w:tcBorders>
            <w:shd w:val="clear" w:color="auto" w:fill="auto"/>
            <w:noWrap/>
            <w:vAlign w:val="bottom"/>
            <w:hideMark/>
          </w:tcPr>
          <w:p w14:paraId="0E94396D"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5 (7.5%)</w:t>
            </w:r>
          </w:p>
        </w:tc>
        <w:tc>
          <w:tcPr>
            <w:tcW w:w="1918" w:type="dxa"/>
            <w:tcBorders>
              <w:top w:val="nil"/>
              <w:left w:val="nil"/>
              <w:bottom w:val="nil"/>
              <w:right w:val="nil"/>
            </w:tcBorders>
            <w:shd w:val="clear" w:color="auto" w:fill="auto"/>
            <w:noWrap/>
            <w:vAlign w:val="bottom"/>
            <w:hideMark/>
          </w:tcPr>
          <w:p w14:paraId="676BC45E"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9 (7.2%)</w:t>
            </w:r>
          </w:p>
        </w:tc>
        <w:tc>
          <w:tcPr>
            <w:tcW w:w="2329" w:type="dxa"/>
            <w:tcBorders>
              <w:top w:val="nil"/>
              <w:left w:val="nil"/>
              <w:bottom w:val="nil"/>
              <w:right w:val="nil"/>
            </w:tcBorders>
            <w:shd w:val="clear" w:color="auto" w:fill="auto"/>
            <w:noWrap/>
            <w:vAlign w:val="bottom"/>
            <w:hideMark/>
          </w:tcPr>
          <w:p w14:paraId="2C5925B6" w14:textId="7EB4D999"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0.3%</w:t>
            </w:r>
            <w:r w:rsidR="006F0814">
              <w:rPr>
                <w:rFonts w:ascii="Calibri" w:eastAsia="Times New Roman" w:hAnsi="Calibri" w:cs="Times New Roman"/>
                <w:color w:val="000000"/>
                <w:lang w:eastAsia="en-GB"/>
              </w:rPr>
              <w:t xml:space="preserve"> (-7.0 to 9.7)</w:t>
            </w:r>
          </w:p>
        </w:tc>
        <w:tc>
          <w:tcPr>
            <w:tcW w:w="1263" w:type="dxa"/>
            <w:tcBorders>
              <w:top w:val="nil"/>
              <w:left w:val="nil"/>
              <w:bottom w:val="nil"/>
              <w:right w:val="nil"/>
            </w:tcBorders>
            <w:shd w:val="clear" w:color="auto" w:fill="auto"/>
            <w:noWrap/>
            <w:vAlign w:val="bottom"/>
            <w:hideMark/>
          </w:tcPr>
          <w:p w14:paraId="73088F9B" w14:textId="5019BE15"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607EC012" w14:textId="77777777" w:rsidTr="00DA5DB9">
        <w:trPr>
          <w:trHeight w:val="297"/>
        </w:trPr>
        <w:tc>
          <w:tcPr>
            <w:tcW w:w="2877" w:type="dxa"/>
            <w:tcBorders>
              <w:top w:val="nil"/>
              <w:left w:val="nil"/>
              <w:bottom w:val="nil"/>
              <w:right w:val="nil"/>
            </w:tcBorders>
            <w:shd w:val="clear" w:color="auto" w:fill="auto"/>
            <w:noWrap/>
            <w:vAlign w:val="bottom"/>
            <w:hideMark/>
          </w:tcPr>
          <w:p w14:paraId="296ACC35"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Liver disease</w:t>
            </w:r>
          </w:p>
        </w:tc>
        <w:tc>
          <w:tcPr>
            <w:tcW w:w="2055" w:type="dxa"/>
            <w:tcBorders>
              <w:top w:val="nil"/>
              <w:left w:val="nil"/>
              <w:bottom w:val="nil"/>
              <w:right w:val="nil"/>
            </w:tcBorders>
            <w:shd w:val="clear" w:color="auto" w:fill="auto"/>
            <w:noWrap/>
            <w:vAlign w:val="bottom"/>
            <w:hideMark/>
          </w:tcPr>
          <w:p w14:paraId="0128D4BD"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p>
        </w:tc>
        <w:tc>
          <w:tcPr>
            <w:tcW w:w="1918" w:type="dxa"/>
            <w:tcBorders>
              <w:top w:val="nil"/>
              <w:left w:val="nil"/>
              <w:bottom w:val="nil"/>
              <w:right w:val="nil"/>
            </w:tcBorders>
            <w:shd w:val="clear" w:color="auto" w:fill="auto"/>
            <w:noWrap/>
            <w:vAlign w:val="bottom"/>
            <w:hideMark/>
          </w:tcPr>
          <w:p w14:paraId="16761514"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 (0.8%)</w:t>
            </w:r>
          </w:p>
        </w:tc>
        <w:tc>
          <w:tcPr>
            <w:tcW w:w="2329" w:type="dxa"/>
            <w:tcBorders>
              <w:top w:val="nil"/>
              <w:left w:val="nil"/>
              <w:bottom w:val="nil"/>
              <w:right w:val="nil"/>
            </w:tcBorders>
            <w:shd w:val="clear" w:color="auto" w:fill="auto"/>
            <w:noWrap/>
            <w:vAlign w:val="bottom"/>
            <w:hideMark/>
          </w:tcPr>
          <w:p w14:paraId="4B135F82" w14:textId="7B0CCC72"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-0.8%</w:t>
            </w:r>
            <w:r w:rsidR="006F0814">
              <w:rPr>
                <w:rFonts w:ascii="Calibri" w:eastAsia="Times New Roman" w:hAnsi="Calibri" w:cs="Times New Roman"/>
                <w:color w:val="000000"/>
                <w:lang w:eastAsia="en-GB"/>
              </w:rPr>
              <w:t xml:space="preserve"> (-4.4 to 4.7)</w:t>
            </w:r>
          </w:p>
        </w:tc>
        <w:tc>
          <w:tcPr>
            <w:tcW w:w="1263" w:type="dxa"/>
            <w:tcBorders>
              <w:top w:val="nil"/>
              <w:left w:val="nil"/>
              <w:bottom w:val="nil"/>
              <w:right w:val="nil"/>
            </w:tcBorders>
            <w:shd w:val="clear" w:color="auto" w:fill="auto"/>
            <w:noWrap/>
            <w:vAlign w:val="bottom"/>
            <w:hideMark/>
          </w:tcPr>
          <w:p w14:paraId="4143C8E5" w14:textId="3DA15FC2"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03523CF4" w14:textId="77777777" w:rsidTr="00DA5DB9">
        <w:trPr>
          <w:trHeight w:val="297"/>
        </w:trPr>
        <w:tc>
          <w:tcPr>
            <w:tcW w:w="2877" w:type="dxa"/>
            <w:tcBorders>
              <w:top w:val="nil"/>
              <w:left w:val="nil"/>
              <w:bottom w:val="nil"/>
              <w:right w:val="nil"/>
            </w:tcBorders>
            <w:shd w:val="clear" w:color="auto" w:fill="auto"/>
            <w:noWrap/>
            <w:vAlign w:val="bottom"/>
            <w:hideMark/>
          </w:tcPr>
          <w:p w14:paraId="799B6C4B"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Diabetes Mellitus</w:t>
            </w:r>
          </w:p>
        </w:tc>
        <w:tc>
          <w:tcPr>
            <w:tcW w:w="2055" w:type="dxa"/>
            <w:tcBorders>
              <w:top w:val="nil"/>
              <w:left w:val="nil"/>
              <w:bottom w:val="nil"/>
              <w:right w:val="nil"/>
            </w:tcBorders>
            <w:shd w:val="clear" w:color="auto" w:fill="auto"/>
            <w:noWrap/>
            <w:vAlign w:val="bottom"/>
            <w:hideMark/>
          </w:tcPr>
          <w:p w14:paraId="5A967FD1"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11 (16.4%)</w:t>
            </w:r>
          </w:p>
        </w:tc>
        <w:tc>
          <w:tcPr>
            <w:tcW w:w="1918" w:type="dxa"/>
            <w:tcBorders>
              <w:top w:val="nil"/>
              <w:left w:val="nil"/>
              <w:bottom w:val="nil"/>
              <w:right w:val="nil"/>
            </w:tcBorders>
            <w:shd w:val="clear" w:color="auto" w:fill="auto"/>
            <w:noWrap/>
            <w:vAlign w:val="bottom"/>
            <w:hideMark/>
          </w:tcPr>
          <w:p w14:paraId="5AB25775"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18 (14.4%)</w:t>
            </w:r>
          </w:p>
        </w:tc>
        <w:tc>
          <w:tcPr>
            <w:tcW w:w="2329" w:type="dxa"/>
            <w:tcBorders>
              <w:top w:val="nil"/>
              <w:left w:val="nil"/>
              <w:bottom w:val="nil"/>
              <w:right w:val="nil"/>
            </w:tcBorders>
            <w:shd w:val="clear" w:color="auto" w:fill="auto"/>
            <w:noWrap/>
            <w:vAlign w:val="bottom"/>
            <w:hideMark/>
          </w:tcPr>
          <w:p w14:paraId="06D1F7E1" w14:textId="350C3A02"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2.0%</w:t>
            </w:r>
            <w:r w:rsidR="006F0814">
              <w:rPr>
                <w:rFonts w:ascii="Calibri" w:eastAsia="Times New Roman" w:hAnsi="Calibri" w:cs="Times New Roman"/>
                <w:color w:val="000000"/>
                <w:lang w:eastAsia="en-GB"/>
              </w:rPr>
              <w:t xml:space="preserve"> (-8.8 to 13.8)</w:t>
            </w:r>
          </w:p>
        </w:tc>
        <w:tc>
          <w:tcPr>
            <w:tcW w:w="1263" w:type="dxa"/>
            <w:tcBorders>
              <w:top w:val="nil"/>
              <w:left w:val="nil"/>
              <w:bottom w:val="nil"/>
              <w:right w:val="nil"/>
            </w:tcBorders>
            <w:shd w:val="clear" w:color="auto" w:fill="auto"/>
            <w:noWrap/>
            <w:vAlign w:val="bottom"/>
            <w:hideMark/>
          </w:tcPr>
          <w:p w14:paraId="401F1415"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0.833</w:t>
            </w:r>
          </w:p>
        </w:tc>
      </w:tr>
      <w:tr w:rsidR="00270E03" w:rsidRPr="00270E03" w14:paraId="29B80E0B" w14:textId="77777777" w:rsidTr="00DA5DB9">
        <w:trPr>
          <w:trHeight w:val="297"/>
        </w:trPr>
        <w:tc>
          <w:tcPr>
            <w:tcW w:w="2877" w:type="dxa"/>
            <w:tcBorders>
              <w:top w:val="nil"/>
              <w:left w:val="nil"/>
              <w:bottom w:val="nil"/>
              <w:right w:val="nil"/>
            </w:tcBorders>
            <w:shd w:val="clear" w:color="auto" w:fill="auto"/>
            <w:noWrap/>
            <w:vAlign w:val="bottom"/>
            <w:hideMark/>
          </w:tcPr>
          <w:p w14:paraId="04F90F85"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Cancer</w:t>
            </w:r>
          </w:p>
        </w:tc>
        <w:tc>
          <w:tcPr>
            <w:tcW w:w="2055" w:type="dxa"/>
            <w:tcBorders>
              <w:top w:val="nil"/>
              <w:left w:val="nil"/>
              <w:bottom w:val="nil"/>
              <w:right w:val="nil"/>
            </w:tcBorders>
            <w:shd w:val="clear" w:color="auto" w:fill="auto"/>
            <w:noWrap/>
            <w:vAlign w:val="bottom"/>
            <w:hideMark/>
          </w:tcPr>
          <w:p w14:paraId="61D5219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 (9.0%)</w:t>
            </w:r>
          </w:p>
        </w:tc>
        <w:tc>
          <w:tcPr>
            <w:tcW w:w="1918" w:type="dxa"/>
            <w:tcBorders>
              <w:top w:val="nil"/>
              <w:left w:val="nil"/>
              <w:bottom w:val="nil"/>
              <w:right w:val="nil"/>
            </w:tcBorders>
            <w:shd w:val="clear" w:color="auto" w:fill="auto"/>
            <w:noWrap/>
            <w:vAlign w:val="bottom"/>
            <w:hideMark/>
          </w:tcPr>
          <w:p w14:paraId="4877224C"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10 (8.0%)</w:t>
            </w:r>
          </w:p>
        </w:tc>
        <w:tc>
          <w:tcPr>
            <w:tcW w:w="2329" w:type="dxa"/>
            <w:tcBorders>
              <w:top w:val="nil"/>
              <w:left w:val="nil"/>
              <w:bottom w:val="nil"/>
              <w:right w:val="nil"/>
            </w:tcBorders>
            <w:shd w:val="clear" w:color="auto" w:fill="auto"/>
            <w:noWrap/>
            <w:vAlign w:val="bottom"/>
            <w:hideMark/>
          </w:tcPr>
          <w:p w14:paraId="1D6B96DA" w14:textId="56BC5B8D"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1.0%</w:t>
            </w:r>
            <w:r w:rsidR="006F0814">
              <w:rPr>
                <w:rFonts w:ascii="Calibri" w:eastAsia="Times New Roman" w:hAnsi="Calibri" w:cs="Times New Roman"/>
                <w:color w:val="000000"/>
                <w:lang w:eastAsia="en-GB"/>
              </w:rPr>
              <w:t xml:space="preserve"> (-6.8 to 10.9)</w:t>
            </w:r>
          </w:p>
        </w:tc>
        <w:tc>
          <w:tcPr>
            <w:tcW w:w="1263" w:type="dxa"/>
            <w:tcBorders>
              <w:top w:val="nil"/>
              <w:left w:val="nil"/>
              <w:bottom w:val="nil"/>
              <w:right w:val="nil"/>
            </w:tcBorders>
            <w:shd w:val="clear" w:color="auto" w:fill="auto"/>
            <w:noWrap/>
            <w:vAlign w:val="bottom"/>
            <w:hideMark/>
          </w:tcPr>
          <w:p w14:paraId="4386E97C"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0.791</w:t>
            </w:r>
          </w:p>
        </w:tc>
      </w:tr>
      <w:tr w:rsidR="00270E03" w:rsidRPr="00270E03" w14:paraId="0794BD51" w14:textId="77777777" w:rsidTr="00DA5DB9">
        <w:trPr>
          <w:trHeight w:val="297"/>
        </w:trPr>
        <w:tc>
          <w:tcPr>
            <w:tcW w:w="2877" w:type="dxa"/>
            <w:tcBorders>
              <w:top w:val="nil"/>
              <w:left w:val="nil"/>
              <w:bottom w:val="nil"/>
              <w:right w:val="nil"/>
            </w:tcBorders>
            <w:shd w:val="clear" w:color="auto" w:fill="auto"/>
            <w:noWrap/>
            <w:vAlign w:val="bottom"/>
            <w:hideMark/>
          </w:tcPr>
          <w:p w14:paraId="14FF873A"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Immunocompromised</w:t>
            </w:r>
          </w:p>
        </w:tc>
        <w:tc>
          <w:tcPr>
            <w:tcW w:w="2055" w:type="dxa"/>
            <w:tcBorders>
              <w:top w:val="nil"/>
              <w:left w:val="nil"/>
              <w:bottom w:val="nil"/>
              <w:right w:val="nil"/>
            </w:tcBorders>
            <w:shd w:val="clear" w:color="auto" w:fill="auto"/>
            <w:noWrap/>
            <w:vAlign w:val="bottom"/>
            <w:hideMark/>
          </w:tcPr>
          <w:p w14:paraId="29F37DA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 (4.5%)</w:t>
            </w:r>
          </w:p>
        </w:tc>
        <w:tc>
          <w:tcPr>
            <w:tcW w:w="1918" w:type="dxa"/>
            <w:tcBorders>
              <w:top w:val="nil"/>
              <w:left w:val="nil"/>
              <w:bottom w:val="nil"/>
              <w:right w:val="nil"/>
            </w:tcBorders>
            <w:shd w:val="clear" w:color="auto" w:fill="auto"/>
            <w:noWrap/>
            <w:vAlign w:val="bottom"/>
            <w:hideMark/>
          </w:tcPr>
          <w:p w14:paraId="7D278737"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(3.2%)</w:t>
            </w:r>
          </w:p>
        </w:tc>
        <w:tc>
          <w:tcPr>
            <w:tcW w:w="2329" w:type="dxa"/>
            <w:tcBorders>
              <w:top w:val="nil"/>
              <w:left w:val="nil"/>
              <w:bottom w:val="nil"/>
              <w:right w:val="nil"/>
            </w:tcBorders>
            <w:shd w:val="clear" w:color="auto" w:fill="auto"/>
            <w:noWrap/>
            <w:vAlign w:val="bottom"/>
            <w:hideMark/>
          </w:tcPr>
          <w:p w14:paraId="707B413D" w14:textId="13A9EC39"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1.3%</w:t>
            </w:r>
            <w:r w:rsidR="006F0814">
              <w:rPr>
                <w:rFonts w:ascii="Calibri" w:eastAsia="Times New Roman" w:hAnsi="Calibri" w:cs="Times New Roman"/>
                <w:color w:val="000000"/>
                <w:lang w:eastAsia="en-GB"/>
              </w:rPr>
              <w:t xml:space="preserve"> (-5.0 to 9.4)</w:t>
            </w:r>
          </w:p>
        </w:tc>
        <w:tc>
          <w:tcPr>
            <w:tcW w:w="1263" w:type="dxa"/>
            <w:tcBorders>
              <w:top w:val="nil"/>
              <w:left w:val="nil"/>
              <w:bottom w:val="nil"/>
              <w:right w:val="nil"/>
            </w:tcBorders>
            <w:shd w:val="clear" w:color="auto" w:fill="auto"/>
            <w:noWrap/>
            <w:vAlign w:val="bottom"/>
            <w:hideMark/>
          </w:tcPr>
          <w:p w14:paraId="4382AF88"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0.697</w:t>
            </w:r>
          </w:p>
        </w:tc>
      </w:tr>
      <w:tr w:rsidR="00FD3572" w:rsidRPr="00270E03" w14:paraId="06A409B2" w14:textId="77777777" w:rsidTr="00DA5DB9">
        <w:trPr>
          <w:trHeight w:val="297"/>
        </w:trPr>
        <w:tc>
          <w:tcPr>
            <w:tcW w:w="4932" w:type="dxa"/>
            <w:gridSpan w:val="2"/>
            <w:tcBorders>
              <w:top w:val="nil"/>
              <w:left w:val="nil"/>
              <w:bottom w:val="nil"/>
              <w:right w:val="nil"/>
            </w:tcBorders>
            <w:shd w:val="clear" w:color="auto" w:fill="auto"/>
            <w:noWrap/>
            <w:vAlign w:val="bottom"/>
            <w:hideMark/>
          </w:tcPr>
          <w:p w14:paraId="67C6840C" w14:textId="08F43F6B" w:rsidR="00FD3572" w:rsidRPr="00270E03" w:rsidRDefault="00FD3572" w:rsidP="00270E03">
            <w:pPr>
              <w:spacing w:after="0" w:line="240" w:lineRule="auto"/>
              <w:rPr>
                <w:rFonts w:ascii="Calibri" w:eastAsia="Times New Roman" w:hAnsi="Calibri" w:cs="Times New Roman"/>
                <w:i/>
                <w:iCs/>
                <w:color w:val="000000"/>
                <w:lang w:eastAsia="en-GB"/>
              </w:rPr>
            </w:pPr>
            <w:r w:rsidRPr="00270E03">
              <w:rPr>
                <w:rFonts w:ascii="Calibri" w:eastAsia="Times New Roman" w:hAnsi="Calibri" w:cs="Times New Roman"/>
                <w:i/>
                <w:iCs/>
                <w:color w:val="000000"/>
                <w:lang w:eastAsia="en-GB"/>
              </w:rPr>
              <w:t>Clinical features on admission</w:t>
            </w:r>
          </w:p>
        </w:tc>
        <w:tc>
          <w:tcPr>
            <w:tcW w:w="1918" w:type="dxa"/>
            <w:tcBorders>
              <w:top w:val="nil"/>
              <w:left w:val="nil"/>
              <w:bottom w:val="nil"/>
              <w:right w:val="nil"/>
            </w:tcBorders>
            <w:shd w:val="clear" w:color="auto" w:fill="auto"/>
            <w:noWrap/>
            <w:vAlign w:val="bottom"/>
            <w:hideMark/>
          </w:tcPr>
          <w:p w14:paraId="45C4AD15" w14:textId="77777777" w:rsidR="00FD3572" w:rsidRPr="00270E03" w:rsidRDefault="00FD3572" w:rsidP="00270E03">
            <w:pPr>
              <w:spacing w:after="0" w:line="240" w:lineRule="auto"/>
              <w:jc w:val="center"/>
              <w:rPr>
                <w:rFonts w:ascii="Times New Roman" w:eastAsia="Times New Roman" w:hAnsi="Times New Roman" w:cs="Times New Roman"/>
                <w:sz w:val="20"/>
                <w:szCs w:val="20"/>
                <w:lang w:eastAsia="en-GB"/>
              </w:rPr>
            </w:pPr>
          </w:p>
        </w:tc>
        <w:tc>
          <w:tcPr>
            <w:tcW w:w="2329" w:type="dxa"/>
            <w:tcBorders>
              <w:top w:val="nil"/>
              <w:left w:val="nil"/>
              <w:bottom w:val="nil"/>
              <w:right w:val="nil"/>
            </w:tcBorders>
            <w:shd w:val="clear" w:color="auto" w:fill="auto"/>
            <w:noWrap/>
            <w:vAlign w:val="bottom"/>
            <w:hideMark/>
          </w:tcPr>
          <w:p w14:paraId="2530C79C" w14:textId="77777777" w:rsidR="00FD3572" w:rsidRPr="00270E03" w:rsidRDefault="00FD3572" w:rsidP="00270E03">
            <w:pPr>
              <w:spacing w:after="0" w:line="240" w:lineRule="auto"/>
              <w:jc w:val="center"/>
              <w:rPr>
                <w:rFonts w:ascii="Times New Roman" w:eastAsia="Times New Roman" w:hAnsi="Times New Roman" w:cs="Times New Roman"/>
                <w:sz w:val="20"/>
                <w:szCs w:val="20"/>
                <w:lang w:eastAsia="en-GB"/>
              </w:rPr>
            </w:pPr>
          </w:p>
        </w:tc>
        <w:tc>
          <w:tcPr>
            <w:tcW w:w="1263" w:type="dxa"/>
            <w:tcBorders>
              <w:top w:val="nil"/>
              <w:left w:val="nil"/>
              <w:bottom w:val="nil"/>
              <w:right w:val="nil"/>
            </w:tcBorders>
            <w:shd w:val="clear" w:color="auto" w:fill="auto"/>
            <w:noWrap/>
            <w:vAlign w:val="bottom"/>
            <w:hideMark/>
          </w:tcPr>
          <w:p w14:paraId="5B66825D" w14:textId="77777777" w:rsidR="00FD3572" w:rsidRPr="00270E03" w:rsidRDefault="00FD3572" w:rsidP="00270E03">
            <w:pPr>
              <w:spacing w:after="0" w:line="240" w:lineRule="auto"/>
              <w:jc w:val="center"/>
              <w:rPr>
                <w:rFonts w:ascii="Times New Roman" w:eastAsia="Times New Roman" w:hAnsi="Times New Roman" w:cs="Times New Roman"/>
                <w:sz w:val="20"/>
                <w:szCs w:val="20"/>
                <w:lang w:eastAsia="en-GB"/>
              </w:rPr>
            </w:pPr>
          </w:p>
        </w:tc>
      </w:tr>
      <w:tr w:rsidR="00270E03" w:rsidRPr="00270E03" w14:paraId="687A2F61" w14:textId="77777777" w:rsidTr="00DA5DB9">
        <w:trPr>
          <w:trHeight w:val="297"/>
        </w:trPr>
        <w:tc>
          <w:tcPr>
            <w:tcW w:w="2877" w:type="dxa"/>
            <w:tcBorders>
              <w:top w:val="nil"/>
              <w:left w:val="nil"/>
              <w:bottom w:val="nil"/>
              <w:right w:val="nil"/>
            </w:tcBorders>
            <w:shd w:val="clear" w:color="auto" w:fill="auto"/>
            <w:noWrap/>
            <w:vAlign w:val="bottom"/>
            <w:hideMark/>
          </w:tcPr>
          <w:p w14:paraId="5E14B852"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Duration of symptoms, days</w:t>
            </w:r>
          </w:p>
        </w:tc>
        <w:tc>
          <w:tcPr>
            <w:tcW w:w="2055" w:type="dxa"/>
            <w:tcBorders>
              <w:top w:val="nil"/>
              <w:left w:val="nil"/>
              <w:bottom w:val="nil"/>
              <w:right w:val="nil"/>
            </w:tcBorders>
            <w:shd w:val="clear" w:color="auto" w:fill="auto"/>
            <w:noWrap/>
            <w:vAlign w:val="bottom"/>
            <w:hideMark/>
          </w:tcPr>
          <w:p w14:paraId="5BF006A4"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(3-5)</w:t>
            </w:r>
          </w:p>
        </w:tc>
        <w:tc>
          <w:tcPr>
            <w:tcW w:w="1918" w:type="dxa"/>
            <w:tcBorders>
              <w:top w:val="nil"/>
              <w:left w:val="nil"/>
              <w:bottom w:val="nil"/>
              <w:right w:val="nil"/>
            </w:tcBorders>
            <w:shd w:val="clear" w:color="auto" w:fill="auto"/>
            <w:noWrap/>
            <w:vAlign w:val="bottom"/>
            <w:hideMark/>
          </w:tcPr>
          <w:p w14:paraId="223BAE27"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 (3-5.25)</w:t>
            </w:r>
          </w:p>
        </w:tc>
        <w:tc>
          <w:tcPr>
            <w:tcW w:w="2329" w:type="dxa"/>
            <w:tcBorders>
              <w:top w:val="nil"/>
              <w:left w:val="nil"/>
              <w:bottom w:val="nil"/>
              <w:right w:val="nil"/>
            </w:tcBorders>
            <w:shd w:val="clear" w:color="auto" w:fill="auto"/>
            <w:noWrap/>
            <w:vAlign w:val="bottom"/>
            <w:hideMark/>
          </w:tcPr>
          <w:p w14:paraId="6694C936" w14:textId="12E494E2"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 (0 to 1)</w:t>
            </w:r>
          </w:p>
        </w:tc>
        <w:tc>
          <w:tcPr>
            <w:tcW w:w="1263" w:type="dxa"/>
            <w:tcBorders>
              <w:top w:val="nil"/>
              <w:left w:val="nil"/>
              <w:bottom w:val="nil"/>
              <w:right w:val="nil"/>
            </w:tcBorders>
            <w:shd w:val="clear" w:color="auto" w:fill="auto"/>
            <w:noWrap/>
            <w:vAlign w:val="bottom"/>
            <w:hideMark/>
          </w:tcPr>
          <w:p w14:paraId="74F7FB8C"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0.658</w:t>
            </w:r>
          </w:p>
        </w:tc>
      </w:tr>
      <w:tr w:rsidR="00270E03" w:rsidRPr="00270E03" w14:paraId="6FCC0B96" w14:textId="77777777" w:rsidTr="00DA5DB9">
        <w:trPr>
          <w:trHeight w:val="297"/>
        </w:trPr>
        <w:tc>
          <w:tcPr>
            <w:tcW w:w="2877" w:type="dxa"/>
            <w:tcBorders>
              <w:top w:val="nil"/>
              <w:left w:val="nil"/>
              <w:bottom w:val="nil"/>
              <w:right w:val="nil"/>
            </w:tcBorders>
            <w:shd w:val="clear" w:color="auto" w:fill="auto"/>
            <w:noWrap/>
            <w:vAlign w:val="bottom"/>
            <w:hideMark/>
          </w:tcPr>
          <w:p w14:paraId="32789074"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Pulse rate, beats/min</w:t>
            </w:r>
          </w:p>
        </w:tc>
        <w:tc>
          <w:tcPr>
            <w:tcW w:w="2055" w:type="dxa"/>
            <w:tcBorders>
              <w:top w:val="nil"/>
              <w:left w:val="nil"/>
              <w:bottom w:val="nil"/>
              <w:right w:val="nil"/>
            </w:tcBorders>
            <w:shd w:val="clear" w:color="auto" w:fill="auto"/>
            <w:noWrap/>
            <w:vAlign w:val="bottom"/>
            <w:hideMark/>
          </w:tcPr>
          <w:p w14:paraId="564A816A"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100 (90-120)</w:t>
            </w:r>
          </w:p>
        </w:tc>
        <w:tc>
          <w:tcPr>
            <w:tcW w:w="1918" w:type="dxa"/>
            <w:tcBorders>
              <w:top w:val="nil"/>
              <w:left w:val="nil"/>
              <w:bottom w:val="nil"/>
              <w:right w:val="nil"/>
            </w:tcBorders>
            <w:shd w:val="clear" w:color="auto" w:fill="auto"/>
            <w:noWrap/>
            <w:vAlign w:val="bottom"/>
            <w:hideMark/>
          </w:tcPr>
          <w:p w14:paraId="0353A018"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100 (85-110)</w:t>
            </w:r>
          </w:p>
        </w:tc>
        <w:tc>
          <w:tcPr>
            <w:tcW w:w="2329" w:type="dxa"/>
            <w:tcBorders>
              <w:top w:val="nil"/>
              <w:left w:val="nil"/>
              <w:bottom w:val="nil"/>
              <w:right w:val="nil"/>
            </w:tcBorders>
            <w:shd w:val="clear" w:color="auto" w:fill="auto"/>
            <w:noWrap/>
            <w:vAlign w:val="bottom"/>
            <w:hideMark/>
          </w:tcPr>
          <w:p w14:paraId="3A31715D"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 (-5 to 8)</w:t>
            </w:r>
          </w:p>
        </w:tc>
        <w:tc>
          <w:tcPr>
            <w:tcW w:w="1263" w:type="dxa"/>
            <w:tcBorders>
              <w:top w:val="nil"/>
              <w:left w:val="nil"/>
              <w:bottom w:val="nil"/>
              <w:right w:val="nil"/>
            </w:tcBorders>
            <w:shd w:val="clear" w:color="auto" w:fill="auto"/>
            <w:noWrap/>
            <w:vAlign w:val="bottom"/>
            <w:hideMark/>
          </w:tcPr>
          <w:p w14:paraId="15D6E2EB" w14:textId="450DF701"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0.6</w:t>
            </w:r>
            <w:r w:rsidR="00903E36">
              <w:rPr>
                <w:rFonts w:ascii="Calibri" w:eastAsia="Times New Roman" w:hAnsi="Calibri" w:cs="Times New Roman"/>
                <w:color w:val="000000"/>
                <w:lang w:eastAsia="en-GB"/>
              </w:rPr>
              <w:t>00</w:t>
            </w:r>
          </w:p>
        </w:tc>
      </w:tr>
      <w:tr w:rsidR="00270E03" w:rsidRPr="00270E03" w14:paraId="4F295BC5" w14:textId="77777777" w:rsidTr="00DA5DB9">
        <w:trPr>
          <w:trHeight w:val="297"/>
        </w:trPr>
        <w:tc>
          <w:tcPr>
            <w:tcW w:w="2877" w:type="dxa"/>
            <w:tcBorders>
              <w:top w:val="nil"/>
              <w:left w:val="nil"/>
              <w:bottom w:val="nil"/>
              <w:right w:val="nil"/>
            </w:tcBorders>
            <w:shd w:val="clear" w:color="auto" w:fill="auto"/>
            <w:noWrap/>
            <w:vAlign w:val="bottom"/>
            <w:hideMark/>
          </w:tcPr>
          <w:p w14:paraId="01E57EDE"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Respiratory rate, breaths/min</w:t>
            </w:r>
          </w:p>
        </w:tc>
        <w:tc>
          <w:tcPr>
            <w:tcW w:w="2055" w:type="dxa"/>
            <w:tcBorders>
              <w:top w:val="nil"/>
              <w:left w:val="nil"/>
              <w:bottom w:val="nil"/>
              <w:right w:val="nil"/>
            </w:tcBorders>
            <w:shd w:val="clear" w:color="auto" w:fill="auto"/>
            <w:noWrap/>
            <w:vAlign w:val="bottom"/>
            <w:hideMark/>
          </w:tcPr>
          <w:p w14:paraId="5C40CA69"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24 (20-28)</w:t>
            </w:r>
          </w:p>
        </w:tc>
        <w:tc>
          <w:tcPr>
            <w:tcW w:w="1918" w:type="dxa"/>
            <w:tcBorders>
              <w:top w:val="nil"/>
              <w:left w:val="nil"/>
              <w:bottom w:val="nil"/>
              <w:right w:val="nil"/>
            </w:tcBorders>
            <w:shd w:val="clear" w:color="auto" w:fill="auto"/>
            <w:noWrap/>
            <w:vAlign w:val="bottom"/>
            <w:hideMark/>
          </w:tcPr>
          <w:p w14:paraId="3CA20E17"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22 (18.5-28.5)</w:t>
            </w:r>
          </w:p>
        </w:tc>
        <w:tc>
          <w:tcPr>
            <w:tcW w:w="2329" w:type="dxa"/>
            <w:tcBorders>
              <w:top w:val="nil"/>
              <w:left w:val="nil"/>
              <w:bottom w:val="nil"/>
              <w:right w:val="nil"/>
            </w:tcBorders>
            <w:shd w:val="clear" w:color="auto" w:fill="auto"/>
            <w:noWrap/>
            <w:vAlign w:val="bottom"/>
            <w:hideMark/>
          </w:tcPr>
          <w:p w14:paraId="3003611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 (-2 to 2)</w:t>
            </w:r>
          </w:p>
        </w:tc>
        <w:tc>
          <w:tcPr>
            <w:tcW w:w="1263" w:type="dxa"/>
            <w:tcBorders>
              <w:top w:val="nil"/>
              <w:left w:val="nil"/>
              <w:bottom w:val="nil"/>
              <w:right w:val="nil"/>
            </w:tcBorders>
            <w:shd w:val="clear" w:color="auto" w:fill="auto"/>
            <w:noWrap/>
            <w:vAlign w:val="bottom"/>
            <w:hideMark/>
          </w:tcPr>
          <w:p w14:paraId="0CAFCBC7"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0.532</w:t>
            </w:r>
          </w:p>
        </w:tc>
      </w:tr>
      <w:tr w:rsidR="00270E03" w:rsidRPr="00270E03" w14:paraId="270E680C" w14:textId="77777777" w:rsidTr="00DA5DB9">
        <w:trPr>
          <w:trHeight w:val="297"/>
        </w:trPr>
        <w:tc>
          <w:tcPr>
            <w:tcW w:w="2877" w:type="dxa"/>
            <w:tcBorders>
              <w:top w:val="nil"/>
              <w:left w:val="nil"/>
              <w:bottom w:val="nil"/>
              <w:right w:val="nil"/>
            </w:tcBorders>
            <w:shd w:val="clear" w:color="auto" w:fill="auto"/>
            <w:noWrap/>
            <w:vAlign w:val="bottom"/>
            <w:hideMark/>
          </w:tcPr>
          <w:p w14:paraId="00B2838A"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Oxygen saturations, %</w:t>
            </w:r>
          </w:p>
        </w:tc>
        <w:tc>
          <w:tcPr>
            <w:tcW w:w="2055" w:type="dxa"/>
            <w:tcBorders>
              <w:top w:val="nil"/>
              <w:left w:val="nil"/>
              <w:bottom w:val="nil"/>
              <w:right w:val="nil"/>
            </w:tcBorders>
            <w:shd w:val="clear" w:color="auto" w:fill="auto"/>
            <w:noWrap/>
            <w:vAlign w:val="bottom"/>
            <w:hideMark/>
          </w:tcPr>
          <w:p w14:paraId="5B6CF8F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94 (91.5-96)</w:t>
            </w:r>
          </w:p>
        </w:tc>
        <w:tc>
          <w:tcPr>
            <w:tcW w:w="1918" w:type="dxa"/>
            <w:tcBorders>
              <w:top w:val="nil"/>
              <w:left w:val="nil"/>
              <w:bottom w:val="nil"/>
              <w:right w:val="nil"/>
            </w:tcBorders>
            <w:shd w:val="clear" w:color="auto" w:fill="auto"/>
            <w:noWrap/>
            <w:vAlign w:val="bottom"/>
            <w:hideMark/>
          </w:tcPr>
          <w:p w14:paraId="7E98A9B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95 (93-97)</w:t>
            </w:r>
          </w:p>
        </w:tc>
        <w:tc>
          <w:tcPr>
            <w:tcW w:w="2329" w:type="dxa"/>
            <w:tcBorders>
              <w:top w:val="nil"/>
              <w:left w:val="nil"/>
              <w:bottom w:val="nil"/>
              <w:right w:val="nil"/>
            </w:tcBorders>
            <w:shd w:val="clear" w:color="auto" w:fill="auto"/>
            <w:noWrap/>
            <w:vAlign w:val="bottom"/>
            <w:hideMark/>
          </w:tcPr>
          <w:p w14:paraId="41B30847"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 (-2 to 0)</w:t>
            </w:r>
          </w:p>
        </w:tc>
        <w:tc>
          <w:tcPr>
            <w:tcW w:w="1263" w:type="dxa"/>
            <w:tcBorders>
              <w:top w:val="nil"/>
              <w:left w:val="nil"/>
              <w:bottom w:val="nil"/>
              <w:right w:val="nil"/>
            </w:tcBorders>
            <w:shd w:val="clear" w:color="auto" w:fill="auto"/>
            <w:noWrap/>
            <w:vAlign w:val="bottom"/>
            <w:hideMark/>
          </w:tcPr>
          <w:p w14:paraId="0C5153F4"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0.032</w:t>
            </w:r>
          </w:p>
        </w:tc>
      </w:tr>
      <w:tr w:rsidR="00270E03" w:rsidRPr="00270E03" w14:paraId="79CD81BB" w14:textId="77777777" w:rsidTr="00DA5DB9">
        <w:trPr>
          <w:trHeight w:val="297"/>
        </w:trPr>
        <w:tc>
          <w:tcPr>
            <w:tcW w:w="2877" w:type="dxa"/>
            <w:tcBorders>
              <w:top w:val="nil"/>
              <w:left w:val="nil"/>
              <w:bottom w:val="nil"/>
              <w:right w:val="nil"/>
            </w:tcBorders>
            <w:shd w:val="clear" w:color="auto" w:fill="auto"/>
            <w:noWrap/>
            <w:vAlign w:val="bottom"/>
            <w:hideMark/>
          </w:tcPr>
          <w:p w14:paraId="6EBA54DF"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Use of supplementary oxygen</w:t>
            </w:r>
          </w:p>
        </w:tc>
        <w:tc>
          <w:tcPr>
            <w:tcW w:w="2055" w:type="dxa"/>
            <w:tcBorders>
              <w:top w:val="nil"/>
              <w:left w:val="nil"/>
              <w:bottom w:val="nil"/>
              <w:right w:val="nil"/>
            </w:tcBorders>
            <w:shd w:val="clear" w:color="auto" w:fill="auto"/>
            <w:noWrap/>
            <w:vAlign w:val="bottom"/>
            <w:hideMark/>
          </w:tcPr>
          <w:p w14:paraId="7D56D7E8"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19 (28.4%)</w:t>
            </w:r>
          </w:p>
        </w:tc>
        <w:tc>
          <w:tcPr>
            <w:tcW w:w="1918" w:type="dxa"/>
            <w:tcBorders>
              <w:top w:val="nil"/>
              <w:left w:val="nil"/>
              <w:bottom w:val="nil"/>
              <w:right w:val="nil"/>
            </w:tcBorders>
            <w:shd w:val="clear" w:color="auto" w:fill="auto"/>
            <w:noWrap/>
            <w:vAlign w:val="bottom"/>
            <w:hideMark/>
          </w:tcPr>
          <w:p w14:paraId="07A5EAE0"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44 (35.2%)</w:t>
            </w:r>
          </w:p>
        </w:tc>
        <w:tc>
          <w:tcPr>
            <w:tcW w:w="2329" w:type="dxa"/>
            <w:tcBorders>
              <w:top w:val="nil"/>
              <w:left w:val="nil"/>
              <w:bottom w:val="nil"/>
              <w:right w:val="nil"/>
            </w:tcBorders>
            <w:shd w:val="clear" w:color="auto" w:fill="auto"/>
            <w:noWrap/>
            <w:vAlign w:val="bottom"/>
            <w:hideMark/>
          </w:tcPr>
          <w:p w14:paraId="03305624" w14:textId="6A3B3ECF"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-6.8%</w:t>
            </w:r>
            <w:r w:rsidR="006F0814">
              <w:rPr>
                <w:rFonts w:ascii="Calibri" w:eastAsia="Times New Roman" w:hAnsi="Calibri" w:cs="Times New Roman"/>
                <w:color w:val="000000"/>
                <w:lang w:eastAsia="en-GB"/>
              </w:rPr>
              <w:t xml:space="preserve"> (-19.6 to 7.3)</w:t>
            </w:r>
          </w:p>
        </w:tc>
        <w:tc>
          <w:tcPr>
            <w:tcW w:w="1263" w:type="dxa"/>
            <w:tcBorders>
              <w:top w:val="nil"/>
              <w:left w:val="nil"/>
              <w:bottom w:val="nil"/>
              <w:right w:val="nil"/>
            </w:tcBorders>
            <w:shd w:val="clear" w:color="auto" w:fill="auto"/>
            <w:noWrap/>
            <w:vAlign w:val="bottom"/>
            <w:hideMark/>
          </w:tcPr>
          <w:p w14:paraId="7065507B" w14:textId="43C9B5BC"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0.42</w:t>
            </w:r>
            <w:r w:rsidR="00903E36">
              <w:rPr>
                <w:rFonts w:ascii="Calibri" w:eastAsia="Times New Roman" w:hAnsi="Calibri" w:cs="Times New Roman"/>
                <w:color w:val="000000"/>
                <w:lang w:eastAsia="en-GB"/>
              </w:rPr>
              <w:t>0</w:t>
            </w:r>
          </w:p>
        </w:tc>
      </w:tr>
      <w:tr w:rsidR="00270E03" w:rsidRPr="00270E03" w14:paraId="764375ED" w14:textId="77777777" w:rsidTr="00DA5DB9">
        <w:trPr>
          <w:trHeight w:val="297"/>
        </w:trPr>
        <w:tc>
          <w:tcPr>
            <w:tcW w:w="2877" w:type="dxa"/>
            <w:tcBorders>
              <w:top w:val="nil"/>
              <w:left w:val="nil"/>
              <w:bottom w:val="nil"/>
              <w:right w:val="nil"/>
            </w:tcBorders>
            <w:shd w:val="clear" w:color="auto" w:fill="auto"/>
            <w:noWrap/>
            <w:vAlign w:val="bottom"/>
            <w:hideMark/>
          </w:tcPr>
          <w:p w14:paraId="5BF6EE39"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Temperature, °C</w:t>
            </w:r>
          </w:p>
        </w:tc>
        <w:tc>
          <w:tcPr>
            <w:tcW w:w="2055" w:type="dxa"/>
            <w:tcBorders>
              <w:top w:val="nil"/>
              <w:left w:val="nil"/>
              <w:bottom w:val="nil"/>
              <w:right w:val="nil"/>
            </w:tcBorders>
            <w:shd w:val="clear" w:color="auto" w:fill="auto"/>
            <w:noWrap/>
            <w:vAlign w:val="bottom"/>
            <w:hideMark/>
          </w:tcPr>
          <w:p w14:paraId="2B1DF453" w14:textId="1E1E7023"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37</w:t>
            </w:r>
            <w:r w:rsidR="000E2692">
              <w:rPr>
                <w:rFonts w:ascii="Calibri" w:eastAsia="Times New Roman" w:hAnsi="Calibri" w:cs="Times New Roman"/>
                <w:color w:val="000000"/>
                <w:lang w:eastAsia="en-GB"/>
              </w:rPr>
              <w:t>.0</w:t>
            </w:r>
            <w:r w:rsidRPr="00270E03">
              <w:rPr>
                <w:rFonts w:ascii="Calibri" w:eastAsia="Times New Roman" w:hAnsi="Calibri" w:cs="Times New Roman"/>
                <w:color w:val="000000"/>
                <w:lang w:eastAsia="en-GB"/>
              </w:rPr>
              <w:t xml:space="preserve"> (36.4-37.8)</w:t>
            </w:r>
          </w:p>
        </w:tc>
        <w:tc>
          <w:tcPr>
            <w:tcW w:w="1918" w:type="dxa"/>
            <w:tcBorders>
              <w:top w:val="nil"/>
              <w:left w:val="nil"/>
              <w:bottom w:val="nil"/>
              <w:right w:val="nil"/>
            </w:tcBorders>
            <w:shd w:val="clear" w:color="auto" w:fill="auto"/>
            <w:noWrap/>
            <w:vAlign w:val="bottom"/>
            <w:hideMark/>
          </w:tcPr>
          <w:p w14:paraId="3732D20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37.5 (36.6-38.3)</w:t>
            </w:r>
          </w:p>
        </w:tc>
        <w:tc>
          <w:tcPr>
            <w:tcW w:w="2329" w:type="dxa"/>
            <w:tcBorders>
              <w:top w:val="nil"/>
              <w:left w:val="nil"/>
              <w:bottom w:val="nil"/>
              <w:right w:val="nil"/>
            </w:tcBorders>
            <w:shd w:val="clear" w:color="auto" w:fill="auto"/>
            <w:noWrap/>
            <w:vAlign w:val="bottom"/>
            <w:hideMark/>
          </w:tcPr>
          <w:p w14:paraId="33B0CB2F"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-0.5 (-0.7 to 0)</w:t>
            </w:r>
          </w:p>
        </w:tc>
        <w:tc>
          <w:tcPr>
            <w:tcW w:w="1263" w:type="dxa"/>
            <w:tcBorders>
              <w:top w:val="nil"/>
              <w:left w:val="nil"/>
              <w:bottom w:val="nil"/>
              <w:right w:val="nil"/>
            </w:tcBorders>
            <w:shd w:val="clear" w:color="auto" w:fill="auto"/>
            <w:noWrap/>
            <w:vAlign w:val="bottom"/>
            <w:hideMark/>
          </w:tcPr>
          <w:p w14:paraId="206FA617"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0.032</w:t>
            </w:r>
          </w:p>
        </w:tc>
      </w:tr>
      <w:tr w:rsidR="00270E03" w:rsidRPr="00270E03" w14:paraId="5FCBF99B" w14:textId="77777777" w:rsidTr="00DA5DB9">
        <w:trPr>
          <w:trHeight w:val="297"/>
        </w:trPr>
        <w:tc>
          <w:tcPr>
            <w:tcW w:w="2877" w:type="dxa"/>
            <w:tcBorders>
              <w:top w:val="nil"/>
              <w:left w:val="nil"/>
              <w:bottom w:val="nil"/>
              <w:right w:val="nil"/>
            </w:tcBorders>
            <w:shd w:val="clear" w:color="auto" w:fill="auto"/>
            <w:noWrap/>
            <w:vAlign w:val="bottom"/>
            <w:hideMark/>
          </w:tcPr>
          <w:p w14:paraId="2C3AD88A"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C-Reactive Protein, mg/L</w:t>
            </w:r>
          </w:p>
        </w:tc>
        <w:tc>
          <w:tcPr>
            <w:tcW w:w="2055" w:type="dxa"/>
            <w:tcBorders>
              <w:top w:val="nil"/>
              <w:left w:val="nil"/>
              <w:bottom w:val="nil"/>
              <w:right w:val="nil"/>
            </w:tcBorders>
            <w:shd w:val="clear" w:color="auto" w:fill="auto"/>
            <w:noWrap/>
            <w:vAlign w:val="bottom"/>
            <w:hideMark/>
          </w:tcPr>
          <w:p w14:paraId="6891F82D"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66 (25.8-156.5)</w:t>
            </w:r>
          </w:p>
        </w:tc>
        <w:tc>
          <w:tcPr>
            <w:tcW w:w="1918" w:type="dxa"/>
            <w:tcBorders>
              <w:top w:val="nil"/>
              <w:left w:val="nil"/>
              <w:bottom w:val="nil"/>
              <w:right w:val="nil"/>
            </w:tcBorders>
            <w:shd w:val="clear" w:color="auto" w:fill="auto"/>
            <w:noWrap/>
            <w:vAlign w:val="bottom"/>
            <w:hideMark/>
          </w:tcPr>
          <w:p w14:paraId="42EAD294"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109.5 (56.5-205.5)</w:t>
            </w:r>
          </w:p>
        </w:tc>
        <w:tc>
          <w:tcPr>
            <w:tcW w:w="2329" w:type="dxa"/>
            <w:tcBorders>
              <w:top w:val="nil"/>
              <w:left w:val="nil"/>
              <w:bottom w:val="nil"/>
              <w:right w:val="nil"/>
            </w:tcBorders>
            <w:shd w:val="clear" w:color="auto" w:fill="auto"/>
            <w:noWrap/>
            <w:vAlign w:val="bottom"/>
            <w:hideMark/>
          </w:tcPr>
          <w:p w14:paraId="459D57C0"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-43.5 (-59 to 5)</w:t>
            </w:r>
          </w:p>
        </w:tc>
        <w:tc>
          <w:tcPr>
            <w:tcW w:w="1263" w:type="dxa"/>
            <w:tcBorders>
              <w:top w:val="nil"/>
              <w:left w:val="nil"/>
              <w:bottom w:val="nil"/>
              <w:right w:val="nil"/>
            </w:tcBorders>
            <w:shd w:val="clear" w:color="auto" w:fill="auto"/>
            <w:noWrap/>
            <w:vAlign w:val="bottom"/>
            <w:hideMark/>
          </w:tcPr>
          <w:p w14:paraId="403C2E60" w14:textId="77777777" w:rsidR="00270E03" w:rsidRPr="00270E03" w:rsidRDefault="00270E03" w:rsidP="00270E03">
            <w:pPr>
              <w:spacing w:after="0" w:line="240" w:lineRule="auto"/>
              <w:jc w:val="center"/>
              <w:rPr>
                <w:rFonts w:ascii="Calibri" w:eastAsia="Times New Roman" w:hAnsi="Calibri" w:cs="Times New Roman"/>
                <w:b/>
                <w:bCs/>
                <w:color w:val="000000"/>
                <w:lang w:eastAsia="en-GB"/>
              </w:rPr>
            </w:pPr>
            <w:r w:rsidRPr="00270E03">
              <w:rPr>
                <w:rFonts w:ascii="Calibri" w:eastAsia="Times New Roman" w:hAnsi="Calibri" w:cs="Times New Roman"/>
                <w:b/>
                <w:bCs/>
                <w:color w:val="000000"/>
                <w:lang w:eastAsia="en-GB"/>
              </w:rPr>
              <w:t>0.017</w:t>
            </w:r>
          </w:p>
        </w:tc>
      </w:tr>
      <w:tr w:rsidR="00270E03" w:rsidRPr="00270E03" w14:paraId="647A7A53" w14:textId="77777777" w:rsidTr="00DA5DB9">
        <w:trPr>
          <w:trHeight w:val="297"/>
        </w:trPr>
        <w:tc>
          <w:tcPr>
            <w:tcW w:w="2877" w:type="dxa"/>
            <w:tcBorders>
              <w:top w:val="nil"/>
              <w:left w:val="nil"/>
              <w:bottom w:val="nil"/>
              <w:right w:val="nil"/>
            </w:tcBorders>
            <w:shd w:val="clear" w:color="auto" w:fill="auto"/>
            <w:noWrap/>
            <w:vAlign w:val="bottom"/>
            <w:hideMark/>
          </w:tcPr>
          <w:p w14:paraId="2F339C41" w14:textId="4880BFD5" w:rsidR="00270E03" w:rsidRPr="00270E03" w:rsidRDefault="00270E03" w:rsidP="00270E03">
            <w:pPr>
              <w:spacing w:after="0" w:line="240" w:lineRule="auto"/>
              <w:rPr>
                <w:rFonts w:ascii="Calibri" w:eastAsia="Times New Roman" w:hAnsi="Calibri" w:cs="Times New Roman"/>
                <w:i/>
                <w:iCs/>
                <w:color w:val="000000"/>
                <w:lang w:eastAsia="en-GB"/>
              </w:rPr>
            </w:pPr>
            <w:r w:rsidRPr="00270E03">
              <w:rPr>
                <w:rFonts w:ascii="Calibri" w:eastAsia="Times New Roman" w:hAnsi="Calibri" w:cs="Times New Roman"/>
                <w:i/>
                <w:iCs/>
                <w:color w:val="000000"/>
                <w:lang w:eastAsia="en-GB"/>
              </w:rPr>
              <w:t>CURB65</w:t>
            </w:r>
            <w:r w:rsidR="0040708F">
              <w:rPr>
                <w:rFonts w:ascii="Calibri" w:eastAsia="Times New Roman" w:hAnsi="Calibri" w:cs="Times New Roman"/>
                <w:i/>
                <w:iCs/>
                <w:color w:val="000000"/>
                <w:lang w:eastAsia="en-GB"/>
              </w:rPr>
              <w:t xml:space="preserve"> score</w:t>
            </w:r>
            <w:r w:rsidR="00ED5E30" w:rsidRPr="00270E03">
              <w:rPr>
                <w:rFonts w:ascii="Calibri" w:eastAsia="Times New Roman" w:hAnsi="Calibri" w:cs="Times New Roman"/>
                <w:color w:val="000000"/>
                <w:lang w:eastAsia="en-GB"/>
              </w:rPr>
              <w:t>†</w:t>
            </w:r>
          </w:p>
        </w:tc>
        <w:tc>
          <w:tcPr>
            <w:tcW w:w="2055" w:type="dxa"/>
            <w:tcBorders>
              <w:top w:val="nil"/>
              <w:left w:val="nil"/>
              <w:bottom w:val="nil"/>
              <w:right w:val="nil"/>
            </w:tcBorders>
            <w:shd w:val="clear" w:color="auto" w:fill="auto"/>
            <w:noWrap/>
            <w:vAlign w:val="bottom"/>
            <w:hideMark/>
          </w:tcPr>
          <w:p w14:paraId="69FE477F" w14:textId="77777777" w:rsidR="00270E03" w:rsidRPr="00270E03" w:rsidRDefault="00270E03" w:rsidP="00270E03">
            <w:pPr>
              <w:spacing w:after="0" w:line="240" w:lineRule="auto"/>
              <w:rPr>
                <w:rFonts w:ascii="Calibri" w:eastAsia="Times New Roman" w:hAnsi="Calibri" w:cs="Times New Roman"/>
                <w:i/>
                <w:iCs/>
                <w:color w:val="000000"/>
                <w:lang w:eastAsia="en-GB"/>
              </w:rPr>
            </w:pPr>
          </w:p>
        </w:tc>
        <w:tc>
          <w:tcPr>
            <w:tcW w:w="1918" w:type="dxa"/>
            <w:tcBorders>
              <w:top w:val="nil"/>
              <w:left w:val="nil"/>
              <w:bottom w:val="nil"/>
              <w:right w:val="nil"/>
            </w:tcBorders>
            <w:shd w:val="clear" w:color="auto" w:fill="auto"/>
            <w:noWrap/>
            <w:vAlign w:val="bottom"/>
            <w:hideMark/>
          </w:tcPr>
          <w:p w14:paraId="5B09C3D4"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2329" w:type="dxa"/>
            <w:tcBorders>
              <w:top w:val="nil"/>
              <w:left w:val="nil"/>
              <w:bottom w:val="nil"/>
              <w:right w:val="nil"/>
            </w:tcBorders>
            <w:shd w:val="clear" w:color="auto" w:fill="auto"/>
            <w:noWrap/>
            <w:vAlign w:val="bottom"/>
            <w:hideMark/>
          </w:tcPr>
          <w:p w14:paraId="20AA7D0D"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1263" w:type="dxa"/>
            <w:tcBorders>
              <w:top w:val="nil"/>
              <w:left w:val="nil"/>
              <w:bottom w:val="nil"/>
              <w:right w:val="nil"/>
            </w:tcBorders>
            <w:shd w:val="clear" w:color="auto" w:fill="auto"/>
            <w:noWrap/>
            <w:vAlign w:val="bottom"/>
            <w:hideMark/>
          </w:tcPr>
          <w:p w14:paraId="478C17D1"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r>
      <w:tr w:rsidR="00932C85" w:rsidRPr="00270E03" w14:paraId="6DA8D7BE" w14:textId="77777777" w:rsidTr="00DA5DB9">
        <w:trPr>
          <w:trHeight w:val="297"/>
        </w:trPr>
        <w:tc>
          <w:tcPr>
            <w:tcW w:w="2877" w:type="dxa"/>
            <w:tcBorders>
              <w:top w:val="nil"/>
              <w:left w:val="nil"/>
              <w:bottom w:val="nil"/>
              <w:right w:val="nil"/>
            </w:tcBorders>
            <w:shd w:val="clear" w:color="auto" w:fill="auto"/>
            <w:noWrap/>
            <w:vAlign w:val="bottom"/>
            <w:hideMark/>
          </w:tcPr>
          <w:p w14:paraId="49B3B458" w14:textId="77777777" w:rsidR="00932C85" w:rsidRPr="00270E03" w:rsidRDefault="00932C85"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p>
        </w:tc>
        <w:tc>
          <w:tcPr>
            <w:tcW w:w="2055" w:type="dxa"/>
            <w:tcBorders>
              <w:top w:val="nil"/>
              <w:left w:val="nil"/>
              <w:bottom w:val="nil"/>
              <w:right w:val="nil"/>
            </w:tcBorders>
            <w:shd w:val="clear" w:color="auto" w:fill="auto"/>
            <w:noWrap/>
            <w:vAlign w:val="bottom"/>
            <w:hideMark/>
          </w:tcPr>
          <w:p w14:paraId="0E1A66EB"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28 (41.8%)</w:t>
            </w:r>
          </w:p>
        </w:tc>
        <w:tc>
          <w:tcPr>
            <w:tcW w:w="1918" w:type="dxa"/>
            <w:tcBorders>
              <w:top w:val="nil"/>
              <w:left w:val="nil"/>
              <w:bottom w:val="nil"/>
              <w:right w:val="nil"/>
            </w:tcBorders>
            <w:shd w:val="clear" w:color="auto" w:fill="auto"/>
            <w:noWrap/>
            <w:vAlign w:val="bottom"/>
            <w:hideMark/>
          </w:tcPr>
          <w:p w14:paraId="25EAFBC5"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64 (51.2%)</w:t>
            </w:r>
          </w:p>
        </w:tc>
        <w:tc>
          <w:tcPr>
            <w:tcW w:w="2329" w:type="dxa"/>
            <w:tcBorders>
              <w:top w:val="nil"/>
              <w:left w:val="nil"/>
              <w:bottom w:val="nil"/>
              <w:right w:val="nil"/>
            </w:tcBorders>
            <w:shd w:val="clear" w:color="auto" w:fill="auto"/>
            <w:noWrap/>
            <w:vAlign w:val="bottom"/>
            <w:hideMark/>
          </w:tcPr>
          <w:p w14:paraId="42C98976" w14:textId="530ACBDB"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-9.4%</w:t>
            </w:r>
            <w:r w:rsidR="00133D67">
              <w:rPr>
                <w:rFonts w:ascii="Calibri" w:eastAsia="Times New Roman" w:hAnsi="Calibri" w:cs="Times New Roman"/>
                <w:color w:val="000000"/>
                <w:lang w:eastAsia="en-GB"/>
              </w:rPr>
              <w:t xml:space="preserve"> (-23.4 to 5.3)</w:t>
            </w:r>
          </w:p>
        </w:tc>
        <w:tc>
          <w:tcPr>
            <w:tcW w:w="1263" w:type="dxa"/>
            <w:tcBorders>
              <w:top w:val="nil"/>
              <w:left w:val="nil"/>
              <w:right w:val="nil"/>
            </w:tcBorders>
            <w:shd w:val="clear" w:color="auto" w:fill="auto"/>
            <w:noWrap/>
            <w:vAlign w:val="bottom"/>
            <w:hideMark/>
          </w:tcPr>
          <w:p w14:paraId="48AB45FD" w14:textId="4CE60797" w:rsidR="00932C85" w:rsidRPr="00270E03" w:rsidRDefault="005D2782" w:rsidP="00A0181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0.229</w:t>
            </w:r>
          </w:p>
        </w:tc>
      </w:tr>
      <w:tr w:rsidR="00932C85" w:rsidRPr="00270E03" w14:paraId="4680CD42" w14:textId="77777777" w:rsidTr="00DA5DB9">
        <w:trPr>
          <w:trHeight w:val="297"/>
        </w:trPr>
        <w:tc>
          <w:tcPr>
            <w:tcW w:w="2877" w:type="dxa"/>
            <w:tcBorders>
              <w:top w:val="nil"/>
              <w:left w:val="nil"/>
              <w:bottom w:val="nil"/>
              <w:right w:val="nil"/>
            </w:tcBorders>
            <w:shd w:val="clear" w:color="auto" w:fill="auto"/>
            <w:noWrap/>
            <w:vAlign w:val="bottom"/>
            <w:hideMark/>
          </w:tcPr>
          <w:p w14:paraId="01699641" w14:textId="77777777" w:rsidR="00932C85" w:rsidRPr="00270E03" w:rsidRDefault="00932C85"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w:t>
            </w:r>
          </w:p>
        </w:tc>
        <w:tc>
          <w:tcPr>
            <w:tcW w:w="2055" w:type="dxa"/>
            <w:tcBorders>
              <w:top w:val="nil"/>
              <w:left w:val="nil"/>
              <w:bottom w:val="nil"/>
              <w:right w:val="nil"/>
            </w:tcBorders>
            <w:shd w:val="clear" w:color="auto" w:fill="auto"/>
            <w:noWrap/>
            <w:vAlign w:val="bottom"/>
            <w:hideMark/>
          </w:tcPr>
          <w:p w14:paraId="4AB5E366"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32 (47.8%)</w:t>
            </w:r>
          </w:p>
        </w:tc>
        <w:tc>
          <w:tcPr>
            <w:tcW w:w="1918" w:type="dxa"/>
            <w:tcBorders>
              <w:top w:val="nil"/>
              <w:left w:val="nil"/>
              <w:bottom w:val="nil"/>
              <w:right w:val="nil"/>
            </w:tcBorders>
            <w:shd w:val="clear" w:color="auto" w:fill="auto"/>
            <w:noWrap/>
            <w:vAlign w:val="bottom"/>
            <w:hideMark/>
          </w:tcPr>
          <w:p w14:paraId="3EE1AB34"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39 (31.2%)</w:t>
            </w:r>
          </w:p>
        </w:tc>
        <w:tc>
          <w:tcPr>
            <w:tcW w:w="2329" w:type="dxa"/>
            <w:tcBorders>
              <w:top w:val="nil"/>
              <w:left w:val="nil"/>
              <w:bottom w:val="nil"/>
              <w:right w:val="nil"/>
            </w:tcBorders>
            <w:shd w:val="clear" w:color="auto" w:fill="auto"/>
            <w:noWrap/>
            <w:vAlign w:val="bottom"/>
            <w:hideMark/>
          </w:tcPr>
          <w:p w14:paraId="7271C573" w14:textId="6572D9F0"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16.6%</w:t>
            </w:r>
            <w:r w:rsidR="00133D67">
              <w:rPr>
                <w:rFonts w:ascii="Calibri" w:eastAsia="Times New Roman" w:hAnsi="Calibri" w:cs="Times New Roman"/>
                <w:color w:val="000000"/>
                <w:lang w:eastAsia="en-GB"/>
              </w:rPr>
              <w:t xml:space="preserve"> (2.2 to 30.5)</w:t>
            </w:r>
          </w:p>
        </w:tc>
        <w:tc>
          <w:tcPr>
            <w:tcW w:w="1263" w:type="dxa"/>
            <w:tcBorders>
              <w:left w:val="nil"/>
              <w:right w:val="nil"/>
            </w:tcBorders>
            <w:shd w:val="clear" w:color="auto" w:fill="auto"/>
            <w:noWrap/>
            <w:vAlign w:val="bottom"/>
            <w:hideMark/>
          </w:tcPr>
          <w:p w14:paraId="11B0CBA2" w14:textId="675385E3" w:rsidR="005D2782" w:rsidRPr="00DF13D8" w:rsidRDefault="005D2782" w:rsidP="00DF13D8">
            <w:pPr>
              <w:spacing w:after="0" w:line="240" w:lineRule="auto"/>
              <w:jc w:val="center"/>
              <w:rPr>
                <w:rFonts w:ascii="Calibri" w:eastAsia="Times New Roman" w:hAnsi="Calibri" w:cs="Times New Roman"/>
                <w:b/>
                <w:color w:val="000000"/>
                <w:lang w:eastAsia="en-GB"/>
              </w:rPr>
            </w:pPr>
            <w:r w:rsidRPr="00DF13D8">
              <w:rPr>
                <w:rFonts w:ascii="Calibri" w:eastAsia="Times New Roman" w:hAnsi="Calibri" w:cs="Times New Roman"/>
                <w:b/>
                <w:color w:val="000000"/>
                <w:lang w:eastAsia="en-GB"/>
              </w:rPr>
              <w:t>0.028</w:t>
            </w:r>
          </w:p>
        </w:tc>
      </w:tr>
      <w:tr w:rsidR="00932C85" w:rsidRPr="00270E03" w14:paraId="412D0A89" w14:textId="77777777" w:rsidTr="00DA5DB9">
        <w:trPr>
          <w:trHeight w:val="297"/>
        </w:trPr>
        <w:tc>
          <w:tcPr>
            <w:tcW w:w="2877" w:type="dxa"/>
            <w:tcBorders>
              <w:top w:val="nil"/>
              <w:left w:val="nil"/>
              <w:bottom w:val="nil"/>
              <w:right w:val="nil"/>
            </w:tcBorders>
            <w:shd w:val="clear" w:color="auto" w:fill="auto"/>
            <w:noWrap/>
            <w:vAlign w:val="bottom"/>
            <w:hideMark/>
          </w:tcPr>
          <w:p w14:paraId="564F3AC9" w14:textId="297CDD5C" w:rsidR="00932C85" w:rsidRPr="00270E03" w:rsidRDefault="00932C85"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w:t>
            </w:r>
          </w:p>
        </w:tc>
        <w:tc>
          <w:tcPr>
            <w:tcW w:w="2055" w:type="dxa"/>
            <w:tcBorders>
              <w:top w:val="nil"/>
              <w:left w:val="nil"/>
              <w:bottom w:val="nil"/>
              <w:right w:val="nil"/>
            </w:tcBorders>
            <w:shd w:val="clear" w:color="auto" w:fill="auto"/>
            <w:noWrap/>
            <w:vAlign w:val="bottom"/>
            <w:hideMark/>
          </w:tcPr>
          <w:p w14:paraId="388F1ABE"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7 (10.4%)</w:t>
            </w:r>
          </w:p>
        </w:tc>
        <w:tc>
          <w:tcPr>
            <w:tcW w:w="1918" w:type="dxa"/>
            <w:tcBorders>
              <w:top w:val="nil"/>
              <w:left w:val="nil"/>
              <w:bottom w:val="nil"/>
              <w:right w:val="nil"/>
            </w:tcBorders>
            <w:shd w:val="clear" w:color="auto" w:fill="auto"/>
            <w:noWrap/>
            <w:vAlign w:val="bottom"/>
            <w:hideMark/>
          </w:tcPr>
          <w:p w14:paraId="6501D02D"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18 (14.4%)</w:t>
            </w:r>
          </w:p>
        </w:tc>
        <w:tc>
          <w:tcPr>
            <w:tcW w:w="2329" w:type="dxa"/>
            <w:tcBorders>
              <w:top w:val="nil"/>
              <w:left w:val="nil"/>
              <w:bottom w:val="nil"/>
              <w:right w:val="nil"/>
            </w:tcBorders>
            <w:shd w:val="clear" w:color="auto" w:fill="auto"/>
            <w:noWrap/>
            <w:vAlign w:val="bottom"/>
            <w:hideMark/>
          </w:tcPr>
          <w:p w14:paraId="119C306F" w14:textId="13B84624"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-4.0%</w:t>
            </w:r>
            <w:r w:rsidR="00133D67">
              <w:rPr>
                <w:rFonts w:ascii="Calibri" w:eastAsia="Times New Roman" w:hAnsi="Calibri" w:cs="Times New Roman"/>
                <w:color w:val="000000"/>
                <w:lang w:eastAsia="en-GB"/>
              </w:rPr>
              <w:t xml:space="preserve"> (-12.9 to 6.9)</w:t>
            </w:r>
          </w:p>
        </w:tc>
        <w:tc>
          <w:tcPr>
            <w:tcW w:w="1263" w:type="dxa"/>
            <w:tcBorders>
              <w:left w:val="nil"/>
              <w:right w:val="nil"/>
            </w:tcBorders>
            <w:shd w:val="clear" w:color="auto" w:fill="auto"/>
            <w:noWrap/>
            <w:vAlign w:val="bottom"/>
            <w:hideMark/>
          </w:tcPr>
          <w:p w14:paraId="2FFABCE3" w14:textId="6193BEE4" w:rsidR="00DF13D8" w:rsidRPr="00270E03" w:rsidRDefault="00DF13D8" w:rsidP="00DF13D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0.506</w:t>
            </w:r>
          </w:p>
        </w:tc>
      </w:tr>
      <w:tr w:rsidR="00932C85" w:rsidRPr="00270E03" w14:paraId="070F9894" w14:textId="77777777" w:rsidTr="00DA5DB9">
        <w:trPr>
          <w:trHeight w:val="297"/>
        </w:trPr>
        <w:tc>
          <w:tcPr>
            <w:tcW w:w="2877" w:type="dxa"/>
            <w:tcBorders>
              <w:top w:val="nil"/>
              <w:left w:val="nil"/>
              <w:bottom w:val="nil"/>
              <w:right w:val="nil"/>
            </w:tcBorders>
            <w:shd w:val="clear" w:color="auto" w:fill="auto"/>
            <w:noWrap/>
            <w:vAlign w:val="bottom"/>
            <w:hideMark/>
          </w:tcPr>
          <w:p w14:paraId="77F9FAD7" w14:textId="785B4C87" w:rsidR="00932C85" w:rsidRPr="00270E03" w:rsidRDefault="00932C85"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w:t>
            </w:r>
          </w:p>
        </w:tc>
        <w:tc>
          <w:tcPr>
            <w:tcW w:w="2055" w:type="dxa"/>
            <w:tcBorders>
              <w:top w:val="nil"/>
              <w:left w:val="nil"/>
              <w:bottom w:val="nil"/>
              <w:right w:val="nil"/>
            </w:tcBorders>
            <w:shd w:val="clear" w:color="auto" w:fill="auto"/>
            <w:noWrap/>
            <w:vAlign w:val="bottom"/>
            <w:hideMark/>
          </w:tcPr>
          <w:p w14:paraId="4C18F879"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p>
        </w:tc>
        <w:tc>
          <w:tcPr>
            <w:tcW w:w="1918" w:type="dxa"/>
            <w:tcBorders>
              <w:top w:val="nil"/>
              <w:left w:val="nil"/>
              <w:bottom w:val="nil"/>
              <w:right w:val="nil"/>
            </w:tcBorders>
            <w:shd w:val="clear" w:color="auto" w:fill="auto"/>
            <w:noWrap/>
            <w:vAlign w:val="bottom"/>
            <w:hideMark/>
          </w:tcPr>
          <w:p w14:paraId="75012939" w14:textId="77777777"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(3.2%)</w:t>
            </w:r>
          </w:p>
        </w:tc>
        <w:tc>
          <w:tcPr>
            <w:tcW w:w="2329" w:type="dxa"/>
            <w:tcBorders>
              <w:top w:val="nil"/>
              <w:left w:val="nil"/>
              <w:bottom w:val="nil"/>
              <w:right w:val="nil"/>
            </w:tcBorders>
            <w:shd w:val="clear" w:color="auto" w:fill="auto"/>
            <w:noWrap/>
            <w:vAlign w:val="bottom"/>
            <w:hideMark/>
          </w:tcPr>
          <w:p w14:paraId="489765CB" w14:textId="6148C245" w:rsidR="00932C85" w:rsidRPr="00270E03" w:rsidRDefault="00932C85"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-3.2%</w:t>
            </w:r>
            <w:r w:rsidR="00133D67">
              <w:rPr>
                <w:rFonts w:ascii="Calibri" w:eastAsia="Times New Roman" w:hAnsi="Calibri" w:cs="Times New Roman"/>
                <w:color w:val="000000"/>
                <w:lang w:eastAsia="en-GB"/>
              </w:rPr>
              <w:t xml:space="preserve"> (-7.9 to 2.6)</w:t>
            </w:r>
          </w:p>
        </w:tc>
        <w:tc>
          <w:tcPr>
            <w:tcW w:w="1263" w:type="dxa"/>
            <w:tcBorders>
              <w:left w:val="nil"/>
              <w:bottom w:val="nil"/>
              <w:right w:val="nil"/>
            </w:tcBorders>
            <w:shd w:val="clear" w:color="auto" w:fill="auto"/>
            <w:noWrap/>
            <w:vAlign w:val="bottom"/>
            <w:hideMark/>
          </w:tcPr>
          <w:p w14:paraId="732900C6" w14:textId="6C74619D" w:rsidR="00932C85" w:rsidRPr="00270E03" w:rsidRDefault="00DF13D8"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0.300</w:t>
            </w:r>
          </w:p>
        </w:tc>
      </w:tr>
      <w:tr w:rsidR="00270E03" w:rsidRPr="00270E03" w14:paraId="391DB579" w14:textId="77777777" w:rsidTr="00DA5DB9">
        <w:trPr>
          <w:trHeight w:val="297"/>
        </w:trPr>
        <w:tc>
          <w:tcPr>
            <w:tcW w:w="2877" w:type="dxa"/>
            <w:tcBorders>
              <w:top w:val="nil"/>
              <w:left w:val="nil"/>
              <w:bottom w:val="nil"/>
              <w:right w:val="nil"/>
            </w:tcBorders>
            <w:shd w:val="clear" w:color="auto" w:fill="auto"/>
            <w:noWrap/>
            <w:vAlign w:val="bottom"/>
            <w:hideMark/>
          </w:tcPr>
          <w:p w14:paraId="7C5D27ED"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w:t>
            </w:r>
          </w:p>
        </w:tc>
        <w:tc>
          <w:tcPr>
            <w:tcW w:w="2055" w:type="dxa"/>
            <w:tcBorders>
              <w:top w:val="nil"/>
              <w:left w:val="nil"/>
              <w:bottom w:val="nil"/>
              <w:right w:val="nil"/>
            </w:tcBorders>
            <w:shd w:val="clear" w:color="auto" w:fill="auto"/>
            <w:noWrap/>
            <w:vAlign w:val="bottom"/>
            <w:hideMark/>
          </w:tcPr>
          <w:p w14:paraId="1CD197DA"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p>
        </w:tc>
        <w:tc>
          <w:tcPr>
            <w:tcW w:w="1918" w:type="dxa"/>
            <w:tcBorders>
              <w:top w:val="nil"/>
              <w:left w:val="nil"/>
              <w:bottom w:val="nil"/>
              <w:right w:val="nil"/>
            </w:tcBorders>
            <w:shd w:val="clear" w:color="auto" w:fill="auto"/>
            <w:noWrap/>
            <w:vAlign w:val="bottom"/>
            <w:hideMark/>
          </w:tcPr>
          <w:p w14:paraId="2FBB3746"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p>
        </w:tc>
        <w:tc>
          <w:tcPr>
            <w:tcW w:w="2329" w:type="dxa"/>
            <w:tcBorders>
              <w:top w:val="nil"/>
              <w:left w:val="nil"/>
              <w:bottom w:val="nil"/>
              <w:right w:val="nil"/>
            </w:tcBorders>
            <w:shd w:val="clear" w:color="auto" w:fill="auto"/>
            <w:noWrap/>
            <w:vAlign w:val="bottom"/>
            <w:hideMark/>
          </w:tcPr>
          <w:p w14:paraId="3C44514C"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0.0%</w:t>
            </w:r>
          </w:p>
        </w:tc>
        <w:tc>
          <w:tcPr>
            <w:tcW w:w="1263" w:type="dxa"/>
            <w:tcBorders>
              <w:top w:val="nil"/>
              <w:left w:val="nil"/>
              <w:bottom w:val="nil"/>
              <w:right w:val="nil"/>
            </w:tcBorders>
            <w:shd w:val="clear" w:color="auto" w:fill="auto"/>
            <w:noWrap/>
            <w:vAlign w:val="bottom"/>
            <w:hideMark/>
          </w:tcPr>
          <w:p w14:paraId="23EF946C" w14:textId="7C0F27BC" w:rsidR="00270E03" w:rsidRPr="00270E03" w:rsidRDefault="00DF13D8"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32B20E73" w14:textId="77777777" w:rsidTr="00DA5DB9">
        <w:trPr>
          <w:trHeight w:val="297"/>
        </w:trPr>
        <w:tc>
          <w:tcPr>
            <w:tcW w:w="2877" w:type="dxa"/>
            <w:tcBorders>
              <w:top w:val="nil"/>
              <w:left w:val="nil"/>
              <w:bottom w:val="nil"/>
              <w:right w:val="nil"/>
            </w:tcBorders>
            <w:shd w:val="clear" w:color="auto" w:fill="auto"/>
            <w:noWrap/>
            <w:vAlign w:val="bottom"/>
            <w:hideMark/>
          </w:tcPr>
          <w:p w14:paraId="43C7AC50"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Median CURB65</w:t>
            </w:r>
          </w:p>
        </w:tc>
        <w:tc>
          <w:tcPr>
            <w:tcW w:w="2055" w:type="dxa"/>
            <w:tcBorders>
              <w:top w:val="nil"/>
              <w:left w:val="nil"/>
              <w:bottom w:val="nil"/>
              <w:right w:val="nil"/>
            </w:tcBorders>
            <w:shd w:val="clear" w:color="auto" w:fill="auto"/>
            <w:noWrap/>
            <w:vAlign w:val="bottom"/>
            <w:hideMark/>
          </w:tcPr>
          <w:p w14:paraId="5E2A4C3B"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w:t>
            </w:r>
          </w:p>
        </w:tc>
        <w:tc>
          <w:tcPr>
            <w:tcW w:w="1918" w:type="dxa"/>
            <w:tcBorders>
              <w:top w:val="nil"/>
              <w:left w:val="nil"/>
              <w:bottom w:val="nil"/>
              <w:right w:val="nil"/>
            </w:tcBorders>
            <w:shd w:val="clear" w:color="auto" w:fill="auto"/>
            <w:noWrap/>
            <w:vAlign w:val="bottom"/>
            <w:hideMark/>
          </w:tcPr>
          <w:p w14:paraId="17BB651A"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p>
        </w:tc>
        <w:tc>
          <w:tcPr>
            <w:tcW w:w="2329" w:type="dxa"/>
            <w:tcBorders>
              <w:top w:val="nil"/>
              <w:left w:val="nil"/>
              <w:bottom w:val="nil"/>
              <w:right w:val="nil"/>
            </w:tcBorders>
            <w:shd w:val="clear" w:color="auto" w:fill="auto"/>
            <w:noWrap/>
            <w:vAlign w:val="bottom"/>
            <w:hideMark/>
          </w:tcPr>
          <w:p w14:paraId="0B225EFB" w14:textId="083CA9F0"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w:t>
            </w:r>
            <w:r w:rsidR="00A01818">
              <w:rPr>
                <w:rFonts w:ascii="Calibri" w:eastAsia="Times New Roman" w:hAnsi="Calibri" w:cs="Times New Roman"/>
                <w:color w:val="000000"/>
                <w:lang w:eastAsia="en-GB"/>
              </w:rPr>
              <w:t xml:space="preserve"> (0 to 0)</w:t>
            </w:r>
          </w:p>
        </w:tc>
        <w:tc>
          <w:tcPr>
            <w:tcW w:w="1263" w:type="dxa"/>
            <w:tcBorders>
              <w:top w:val="nil"/>
              <w:left w:val="nil"/>
              <w:bottom w:val="nil"/>
              <w:right w:val="nil"/>
            </w:tcBorders>
            <w:shd w:val="clear" w:color="auto" w:fill="auto"/>
            <w:noWrap/>
            <w:vAlign w:val="bottom"/>
            <w:hideMark/>
          </w:tcPr>
          <w:p w14:paraId="40A27011" w14:textId="7B380B6A" w:rsidR="00270E03" w:rsidRPr="00270E03" w:rsidRDefault="00932C85"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0.628</w:t>
            </w:r>
          </w:p>
        </w:tc>
      </w:tr>
      <w:tr w:rsidR="00270E03" w:rsidRPr="00270E03" w14:paraId="62045EC7" w14:textId="77777777" w:rsidTr="00DA5DB9">
        <w:trPr>
          <w:trHeight w:val="297"/>
        </w:trPr>
        <w:tc>
          <w:tcPr>
            <w:tcW w:w="2877" w:type="dxa"/>
            <w:tcBorders>
              <w:top w:val="nil"/>
              <w:left w:val="nil"/>
              <w:bottom w:val="nil"/>
              <w:right w:val="nil"/>
            </w:tcBorders>
            <w:shd w:val="clear" w:color="auto" w:fill="auto"/>
            <w:noWrap/>
            <w:vAlign w:val="bottom"/>
            <w:hideMark/>
          </w:tcPr>
          <w:p w14:paraId="73E1162F" w14:textId="77777777" w:rsidR="00270E03" w:rsidRPr="00270E03" w:rsidRDefault="00270E03" w:rsidP="00270E03">
            <w:pPr>
              <w:spacing w:after="0" w:line="240" w:lineRule="auto"/>
              <w:rPr>
                <w:rFonts w:ascii="Calibri" w:eastAsia="Times New Roman" w:hAnsi="Calibri" w:cs="Times New Roman"/>
                <w:i/>
                <w:iCs/>
                <w:color w:val="000000"/>
                <w:lang w:eastAsia="en-GB"/>
              </w:rPr>
            </w:pPr>
            <w:r w:rsidRPr="00270E03">
              <w:rPr>
                <w:rFonts w:ascii="Calibri" w:eastAsia="Times New Roman" w:hAnsi="Calibri" w:cs="Times New Roman"/>
                <w:i/>
                <w:iCs/>
                <w:color w:val="000000"/>
                <w:lang w:eastAsia="en-GB"/>
              </w:rPr>
              <w:t>Adverse events</w:t>
            </w:r>
          </w:p>
        </w:tc>
        <w:tc>
          <w:tcPr>
            <w:tcW w:w="2055" w:type="dxa"/>
            <w:tcBorders>
              <w:top w:val="nil"/>
              <w:left w:val="nil"/>
              <w:bottom w:val="nil"/>
              <w:right w:val="nil"/>
            </w:tcBorders>
            <w:shd w:val="clear" w:color="auto" w:fill="auto"/>
            <w:noWrap/>
            <w:vAlign w:val="bottom"/>
            <w:hideMark/>
          </w:tcPr>
          <w:p w14:paraId="1D1D030F" w14:textId="77777777" w:rsidR="00270E03" w:rsidRPr="00270E03" w:rsidRDefault="00270E03" w:rsidP="00270E03">
            <w:pPr>
              <w:spacing w:after="0" w:line="240" w:lineRule="auto"/>
              <w:rPr>
                <w:rFonts w:ascii="Calibri" w:eastAsia="Times New Roman" w:hAnsi="Calibri" w:cs="Times New Roman"/>
                <w:i/>
                <w:iCs/>
                <w:color w:val="000000"/>
                <w:lang w:eastAsia="en-GB"/>
              </w:rPr>
            </w:pPr>
          </w:p>
        </w:tc>
        <w:tc>
          <w:tcPr>
            <w:tcW w:w="1918" w:type="dxa"/>
            <w:tcBorders>
              <w:top w:val="nil"/>
              <w:left w:val="nil"/>
              <w:bottom w:val="nil"/>
              <w:right w:val="nil"/>
            </w:tcBorders>
            <w:shd w:val="clear" w:color="auto" w:fill="auto"/>
            <w:noWrap/>
            <w:vAlign w:val="bottom"/>
            <w:hideMark/>
          </w:tcPr>
          <w:p w14:paraId="7D0B2532"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2329" w:type="dxa"/>
            <w:tcBorders>
              <w:top w:val="nil"/>
              <w:left w:val="nil"/>
              <w:bottom w:val="nil"/>
              <w:right w:val="nil"/>
            </w:tcBorders>
            <w:shd w:val="clear" w:color="auto" w:fill="auto"/>
            <w:noWrap/>
            <w:vAlign w:val="bottom"/>
            <w:hideMark/>
          </w:tcPr>
          <w:p w14:paraId="2F9EEBB2"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1263" w:type="dxa"/>
            <w:tcBorders>
              <w:top w:val="nil"/>
              <w:left w:val="nil"/>
              <w:bottom w:val="nil"/>
              <w:right w:val="nil"/>
            </w:tcBorders>
            <w:shd w:val="clear" w:color="auto" w:fill="auto"/>
            <w:noWrap/>
            <w:vAlign w:val="bottom"/>
            <w:hideMark/>
          </w:tcPr>
          <w:p w14:paraId="7EC4E14E"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r>
      <w:tr w:rsidR="00270E03" w:rsidRPr="00270E03" w14:paraId="11C8821C" w14:textId="77777777" w:rsidTr="00DA5DB9">
        <w:trPr>
          <w:trHeight w:val="297"/>
        </w:trPr>
        <w:tc>
          <w:tcPr>
            <w:tcW w:w="2877" w:type="dxa"/>
            <w:tcBorders>
              <w:top w:val="nil"/>
              <w:left w:val="nil"/>
              <w:bottom w:val="nil"/>
              <w:right w:val="nil"/>
            </w:tcBorders>
            <w:shd w:val="clear" w:color="auto" w:fill="auto"/>
            <w:noWrap/>
            <w:vAlign w:val="bottom"/>
            <w:hideMark/>
          </w:tcPr>
          <w:p w14:paraId="5CB4D26E"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ICU admission</w:t>
            </w:r>
          </w:p>
        </w:tc>
        <w:tc>
          <w:tcPr>
            <w:tcW w:w="2055" w:type="dxa"/>
            <w:tcBorders>
              <w:top w:val="nil"/>
              <w:left w:val="nil"/>
              <w:bottom w:val="nil"/>
              <w:right w:val="nil"/>
            </w:tcBorders>
            <w:shd w:val="clear" w:color="auto" w:fill="auto"/>
            <w:noWrap/>
            <w:vAlign w:val="bottom"/>
            <w:hideMark/>
          </w:tcPr>
          <w:p w14:paraId="1FF9B38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(6.0%)</w:t>
            </w:r>
          </w:p>
        </w:tc>
        <w:tc>
          <w:tcPr>
            <w:tcW w:w="1918" w:type="dxa"/>
            <w:tcBorders>
              <w:top w:val="nil"/>
              <w:left w:val="nil"/>
              <w:bottom w:val="nil"/>
              <w:right w:val="nil"/>
            </w:tcBorders>
            <w:shd w:val="clear" w:color="auto" w:fill="auto"/>
            <w:noWrap/>
            <w:vAlign w:val="bottom"/>
            <w:hideMark/>
          </w:tcPr>
          <w:p w14:paraId="49684B2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9 (7.2%)</w:t>
            </w:r>
          </w:p>
        </w:tc>
        <w:tc>
          <w:tcPr>
            <w:tcW w:w="2329" w:type="dxa"/>
            <w:tcBorders>
              <w:top w:val="nil"/>
              <w:left w:val="nil"/>
              <w:bottom w:val="nil"/>
              <w:right w:val="nil"/>
            </w:tcBorders>
            <w:shd w:val="clear" w:color="auto" w:fill="auto"/>
            <w:noWrap/>
            <w:vAlign w:val="bottom"/>
            <w:hideMark/>
          </w:tcPr>
          <w:p w14:paraId="41172713" w14:textId="091A3A95"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-1.2%</w:t>
            </w:r>
            <w:r w:rsidR="00133D67">
              <w:rPr>
                <w:rFonts w:ascii="Calibri" w:eastAsia="Times New Roman" w:hAnsi="Calibri" w:cs="Times New Roman"/>
                <w:color w:val="000000"/>
                <w:lang w:eastAsia="en-GB"/>
              </w:rPr>
              <w:t xml:space="preserve"> (-8.2 to 7.8)</w:t>
            </w:r>
          </w:p>
        </w:tc>
        <w:tc>
          <w:tcPr>
            <w:tcW w:w="1263" w:type="dxa"/>
            <w:tcBorders>
              <w:top w:val="nil"/>
              <w:left w:val="nil"/>
              <w:bottom w:val="nil"/>
              <w:right w:val="nil"/>
            </w:tcBorders>
            <w:shd w:val="clear" w:color="auto" w:fill="auto"/>
            <w:noWrap/>
            <w:vAlign w:val="bottom"/>
            <w:hideMark/>
          </w:tcPr>
          <w:p w14:paraId="3042E7EF" w14:textId="78AF434E"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0D74476E" w14:textId="77777777" w:rsidTr="00DA5DB9">
        <w:trPr>
          <w:trHeight w:val="297"/>
        </w:trPr>
        <w:tc>
          <w:tcPr>
            <w:tcW w:w="2877" w:type="dxa"/>
            <w:tcBorders>
              <w:top w:val="nil"/>
              <w:left w:val="nil"/>
              <w:bottom w:val="nil"/>
              <w:right w:val="nil"/>
            </w:tcBorders>
            <w:shd w:val="clear" w:color="auto" w:fill="auto"/>
            <w:noWrap/>
            <w:vAlign w:val="bottom"/>
            <w:hideMark/>
          </w:tcPr>
          <w:p w14:paraId="54342E2F"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RHDU admission</w:t>
            </w:r>
          </w:p>
        </w:tc>
        <w:tc>
          <w:tcPr>
            <w:tcW w:w="2055" w:type="dxa"/>
            <w:tcBorders>
              <w:top w:val="nil"/>
              <w:left w:val="nil"/>
              <w:bottom w:val="nil"/>
              <w:right w:val="nil"/>
            </w:tcBorders>
            <w:shd w:val="clear" w:color="auto" w:fill="auto"/>
            <w:noWrap/>
            <w:vAlign w:val="bottom"/>
            <w:hideMark/>
          </w:tcPr>
          <w:p w14:paraId="70DC9BE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 (3.0%)</w:t>
            </w:r>
          </w:p>
        </w:tc>
        <w:tc>
          <w:tcPr>
            <w:tcW w:w="1918" w:type="dxa"/>
            <w:tcBorders>
              <w:top w:val="nil"/>
              <w:left w:val="nil"/>
              <w:bottom w:val="nil"/>
              <w:right w:val="nil"/>
            </w:tcBorders>
            <w:shd w:val="clear" w:color="auto" w:fill="auto"/>
            <w:noWrap/>
            <w:vAlign w:val="bottom"/>
            <w:hideMark/>
          </w:tcPr>
          <w:p w14:paraId="5A5532FF"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(3.2%)</w:t>
            </w:r>
          </w:p>
        </w:tc>
        <w:tc>
          <w:tcPr>
            <w:tcW w:w="2329" w:type="dxa"/>
            <w:tcBorders>
              <w:top w:val="nil"/>
              <w:left w:val="nil"/>
              <w:bottom w:val="nil"/>
              <w:right w:val="nil"/>
            </w:tcBorders>
            <w:shd w:val="clear" w:color="auto" w:fill="auto"/>
            <w:noWrap/>
            <w:vAlign w:val="bottom"/>
            <w:hideMark/>
          </w:tcPr>
          <w:p w14:paraId="11925142" w14:textId="13A6884E"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-0.2%</w:t>
            </w:r>
            <w:r w:rsidR="00133D67">
              <w:rPr>
                <w:rFonts w:ascii="Calibri" w:eastAsia="Times New Roman" w:hAnsi="Calibri" w:cs="Times New Roman"/>
                <w:color w:val="000000"/>
                <w:lang w:eastAsia="en-GB"/>
              </w:rPr>
              <w:t xml:space="preserve"> (-5.4 to </w:t>
            </w:r>
            <w:r w:rsidR="00FD3572">
              <w:rPr>
                <w:rFonts w:ascii="Calibri" w:eastAsia="Times New Roman" w:hAnsi="Calibri" w:cs="Times New Roman"/>
                <w:color w:val="000000"/>
                <w:lang w:eastAsia="en-GB"/>
              </w:rPr>
              <w:t>7.3)</w:t>
            </w:r>
          </w:p>
        </w:tc>
        <w:tc>
          <w:tcPr>
            <w:tcW w:w="1263" w:type="dxa"/>
            <w:tcBorders>
              <w:top w:val="nil"/>
              <w:left w:val="nil"/>
              <w:bottom w:val="nil"/>
              <w:right w:val="nil"/>
            </w:tcBorders>
            <w:shd w:val="clear" w:color="auto" w:fill="auto"/>
            <w:noWrap/>
            <w:vAlign w:val="bottom"/>
            <w:hideMark/>
          </w:tcPr>
          <w:p w14:paraId="354404AE" w14:textId="59A24068"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65135DB0" w14:textId="77777777" w:rsidTr="00DA5DB9">
        <w:trPr>
          <w:trHeight w:val="297"/>
        </w:trPr>
        <w:tc>
          <w:tcPr>
            <w:tcW w:w="2877" w:type="dxa"/>
            <w:tcBorders>
              <w:top w:val="nil"/>
              <w:left w:val="nil"/>
              <w:bottom w:val="nil"/>
              <w:right w:val="nil"/>
            </w:tcBorders>
            <w:shd w:val="clear" w:color="auto" w:fill="auto"/>
            <w:noWrap/>
            <w:vAlign w:val="bottom"/>
            <w:hideMark/>
          </w:tcPr>
          <w:p w14:paraId="40E4EDA0"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30-day mortality</w:t>
            </w:r>
          </w:p>
        </w:tc>
        <w:tc>
          <w:tcPr>
            <w:tcW w:w="2055" w:type="dxa"/>
            <w:tcBorders>
              <w:top w:val="nil"/>
              <w:left w:val="nil"/>
              <w:bottom w:val="nil"/>
              <w:right w:val="nil"/>
            </w:tcBorders>
            <w:shd w:val="clear" w:color="auto" w:fill="auto"/>
            <w:noWrap/>
            <w:vAlign w:val="bottom"/>
            <w:hideMark/>
          </w:tcPr>
          <w:p w14:paraId="297CE27A"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(6.0%)</w:t>
            </w:r>
          </w:p>
        </w:tc>
        <w:tc>
          <w:tcPr>
            <w:tcW w:w="1918" w:type="dxa"/>
            <w:tcBorders>
              <w:top w:val="nil"/>
              <w:left w:val="nil"/>
              <w:bottom w:val="nil"/>
              <w:right w:val="nil"/>
            </w:tcBorders>
            <w:shd w:val="clear" w:color="auto" w:fill="auto"/>
            <w:noWrap/>
            <w:vAlign w:val="bottom"/>
            <w:hideMark/>
          </w:tcPr>
          <w:p w14:paraId="37092382"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8 (6.4%)</w:t>
            </w:r>
          </w:p>
        </w:tc>
        <w:tc>
          <w:tcPr>
            <w:tcW w:w="2329" w:type="dxa"/>
            <w:tcBorders>
              <w:top w:val="nil"/>
              <w:left w:val="nil"/>
              <w:bottom w:val="nil"/>
              <w:right w:val="nil"/>
            </w:tcBorders>
            <w:shd w:val="clear" w:color="auto" w:fill="auto"/>
            <w:noWrap/>
            <w:vAlign w:val="bottom"/>
            <w:hideMark/>
          </w:tcPr>
          <w:p w14:paraId="74A40D1D" w14:textId="6875ACA8"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-0.4%</w:t>
            </w:r>
            <w:r w:rsidR="00FD3572">
              <w:rPr>
                <w:rFonts w:ascii="Calibri" w:eastAsia="Times New Roman" w:hAnsi="Calibri" w:cs="Times New Roman"/>
                <w:color w:val="000000"/>
                <w:lang w:eastAsia="en-GB"/>
              </w:rPr>
              <w:t xml:space="preserve"> (-7.2 to 8.5)</w:t>
            </w:r>
          </w:p>
        </w:tc>
        <w:tc>
          <w:tcPr>
            <w:tcW w:w="1263" w:type="dxa"/>
            <w:tcBorders>
              <w:top w:val="nil"/>
              <w:left w:val="nil"/>
              <w:bottom w:val="nil"/>
              <w:right w:val="nil"/>
            </w:tcBorders>
            <w:shd w:val="clear" w:color="auto" w:fill="auto"/>
            <w:noWrap/>
            <w:vAlign w:val="bottom"/>
            <w:hideMark/>
          </w:tcPr>
          <w:p w14:paraId="5497F809" w14:textId="1CE3A654"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49624449" w14:textId="77777777" w:rsidTr="00DA5DB9">
        <w:trPr>
          <w:trHeight w:val="297"/>
        </w:trPr>
        <w:tc>
          <w:tcPr>
            <w:tcW w:w="2877" w:type="dxa"/>
            <w:tcBorders>
              <w:top w:val="nil"/>
              <w:left w:val="nil"/>
              <w:bottom w:val="nil"/>
              <w:right w:val="nil"/>
            </w:tcBorders>
            <w:shd w:val="clear" w:color="auto" w:fill="auto"/>
            <w:noWrap/>
            <w:vAlign w:val="bottom"/>
            <w:hideMark/>
          </w:tcPr>
          <w:p w14:paraId="32FE22C6" w14:textId="2BD1316A"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Readmitted</w:t>
            </w:r>
            <w:r w:rsidR="00ED5E30" w:rsidRPr="00ED5E30">
              <w:rPr>
                <w:rFonts w:ascii="Calibri" w:eastAsia="Times New Roman" w:hAnsi="Calibri" w:cs="Times New Roman"/>
                <w:color w:val="000000"/>
                <w:lang w:eastAsia="en-GB"/>
              </w:rPr>
              <w:t>‡</w:t>
            </w:r>
          </w:p>
        </w:tc>
        <w:tc>
          <w:tcPr>
            <w:tcW w:w="2055" w:type="dxa"/>
            <w:tcBorders>
              <w:top w:val="nil"/>
              <w:left w:val="nil"/>
              <w:bottom w:val="nil"/>
              <w:right w:val="nil"/>
            </w:tcBorders>
            <w:shd w:val="clear" w:color="auto" w:fill="auto"/>
            <w:noWrap/>
            <w:vAlign w:val="bottom"/>
            <w:hideMark/>
          </w:tcPr>
          <w:p w14:paraId="5A88C6BE"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4 (6.0%)</w:t>
            </w:r>
          </w:p>
        </w:tc>
        <w:tc>
          <w:tcPr>
            <w:tcW w:w="1918" w:type="dxa"/>
            <w:tcBorders>
              <w:top w:val="nil"/>
              <w:left w:val="nil"/>
              <w:bottom w:val="nil"/>
              <w:right w:val="nil"/>
            </w:tcBorders>
            <w:shd w:val="clear" w:color="auto" w:fill="auto"/>
            <w:noWrap/>
            <w:vAlign w:val="bottom"/>
            <w:hideMark/>
          </w:tcPr>
          <w:p w14:paraId="4C3D456F"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9 (7.2%)</w:t>
            </w:r>
          </w:p>
        </w:tc>
        <w:tc>
          <w:tcPr>
            <w:tcW w:w="2329" w:type="dxa"/>
            <w:tcBorders>
              <w:top w:val="nil"/>
              <w:left w:val="nil"/>
              <w:bottom w:val="nil"/>
              <w:right w:val="nil"/>
            </w:tcBorders>
            <w:shd w:val="clear" w:color="auto" w:fill="auto"/>
            <w:noWrap/>
            <w:vAlign w:val="bottom"/>
            <w:hideMark/>
          </w:tcPr>
          <w:p w14:paraId="659D8811" w14:textId="056D9B2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-1.2%</w:t>
            </w:r>
            <w:r w:rsidR="00FD3572">
              <w:rPr>
                <w:rFonts w:ascii="Calibri" w:eastAsia="Times New Roman" w:hAnsi="Calibri" w:cs="Times New Roman"/>
                <w:color w:val="000000"/>
                <w:lang w:eastAsia="en-GB"/>
              </w:rPr>
              <w:t xml:space="preserve"> (-8.2 to 7.8)</w:t>
            </w:r>
          </w:p>
        </w:tc>
        <w:tc>
          <w:tcPr>
            <w:tcW w:w="1263" w:type="dxa"/>
            <w:tcBorders>
              <w:top w:val="nil"/>
              <w:left w:val="nil"/>
              <w:bottom w:val="nil"/>
              <w:right w:val="nil"/>
            </w:tcBorders>
            <w:shd w:val="clear" w:color="auto" w:fill="auto"/>
            <w:noWrap/>
            <w:vAlign w:val="bottom"/>
            <w:hideMark/>
          </w:tcPr>
          <w:p w14:paraId="6779DEB9" w14:textId="2EF4694E" w:rsidR="00270E03" w:rsidRPr="00270E03" w:rsidRDefault="00626853"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7628F195" w14:textId="77777777" w:rsidTr="00DA5DB9">
        <w:trPr>
          <w:trHeight w:val="297"/>
        </w:trPr>
        <w:tc>
          <w:tcPr>
            <w:tcW w:w="2877" w:type="dxa"/>
            <w:tcBorders>
              <w:top w:val="nil"/>
              <w:left w:val="nil"/>
              <w:bottom w:val="nil"/>
              <w:right w:val="nil"/>
            </w:tcBorders>
            <w:shd w:val="clear" w:color="auto" w:fill="auto"/>
            <w:noWrap/>
            <w:vAlign w:val="bottom"/>
            <w:hideMark/>
          </w:tcPr>
          <w:p w14:paraId="59E27FA2" w14:textId="136184C7" w:rsidR="00270E03" w:rsidRPr="00270E03" w:rsidRDefault="00270E03" w:rsidP="00ED5E30">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 xml:space="preserve">Represented (but not </w:t>
            </w:r>
            <w:proofErr w:type="gramStart"/>
            <w:r w:rsidRPr="00270E03">
              <w:rPr>
                <w:rFonts w:ascii="Calibri" w:eastAsia="Times New Roman" w:hAnsi="Calibri" w:cs="Times New Roman"/>
                <w:color w:val="000000"/>
                <w:lang w:eastAsia="en-GB"/>
              </w:rPr>
              <w:t>admitted)</w:t>
            </w:r>
            <w:r w:rsidR="00ED5E30" w:rsidRPr="00ED5E30">
              <w:rPr>
                <w:rFonts w:ascii="Calibri" w:eastAsia="Times New Roman" w:hAnsi="Calibri" w:cs="Times New Roman"/>
                <w:color w:val="000000"/>
                <w:lang w:eastAsia="en-GB"/>
              </w:rPr>
              <w:t>‡</w:t>
            </w:r>
            <w:proofErr w:type="gramEnd"/>
          </w:p>
        </w:tc>
        <w:tc>
          <w:tcPr>
            <w:tcW w:w="2055" w:type="dxa"/>
            <w:tcBorders>
              <w:top w:val="nil"/>
              <w:left w:val="nil"/>
              <w:bottom w:val="nil"/>
              <w:right w:val="nil"/>
            </w:tcBorders>
            <w:shd w:val="clear" w:color="auto" w:fill="auto"/>
            <w:noWrap/>
            <w:vAlign w:val="bottom"/>
            <w:hideMark/>
          </w:tcPr>
          <w:p w14:paraId="61473EE5"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13 (19.4%)</w:t>
            </w:r>
          </w:p>
        </w:tc>
        <w:tc>
          <w:tcPr>
            <w:tcW w:w="1918" w:type="dxa"/>
            <w:tcBorders>
              <w:top w:val="nil"/>
              <w:left w:val="nil"/>
              <w:bottom w:val="nil"/>
              <w:right w:val="nil"/>
            </w:tcBorders>
            <w:shd w:val="clear" w:color="auto" w:fill="auto"/>
            <w:noWrap/>
            <w:vAlign w:val="bottom"/>
            <w:hideMark/>
          </w:tcPr>
          <w:p w14:paraId="0544B741"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14 (11.2%)</w:t>
            </w:r>
          </w:p>
        </w:tc>
        <w:tc>
          <w:tcPr>
            <w:tcW w:w="2329" w:type="dxa"/>
            <w:tcBorders>
              <w:top w:val="nil"/>
              <w:left w:val="nil"/>
              <w:bottom w:val="nil"/>
              <w:right w:val="nil"/>
            </w:tcBorders>
            <w:shd w:val="clear" w:color="auto" w:fill="auto"/>
            <w:noWrap/>
            <w:vAlign w:val="bottom"/>
            <w:hideMark/>
          </w:tcPr>
          <w:p w14:paraId="3836E6D8" w14:textId="7DF183A6"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8.2%</w:t>
            </w:r>
            <w:r w:rsidR="00FD3572">
              <w:rPr>
                <w:rFonts w:ascii="Calibri" w:eastAsia="Times New Roman" w:hAnsi="Calibri" w:cs="Times New Roman"/>
                <w:color w:val="000000"/>
                <w:lang w:eastAsia="en-GB"/>
              </w:rPr>
              <w:t xml:space="preserve"> (-2.0 to 20.1)</w:t>
            </w:r>
          </w:p>
        </w:tc>
        <w:tc>
          <w:tcPr>
            <w:tcW w:w="1263" w:type="dxa"/>
            <w:tcBorders>
              <w:top w:val="nil"/>
              <w:left w:val="nil"/>
              <w:bottom w:val="nil"/>
              <w:right w:val="nil"/>
            </w:tcBorders>
            <w:shd w:val="clear" w:color="auto" w:fill="auto"/>
            <w:noWrap/>
            <w:vAlign w:val="bottom"/>
            <w:hideMark/>
          </w:tcPr>
          <w:p w14:paraId="2D42C915"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0.132</w:t>
            </w:r>
          </w:p>
        </w:tc>
      </w:tr>
      <w:tr w:rsidR="00270E03" w:rsidRPr="00270E03" w14:paraId="241BFC15" w14:textId="77777777" w:rsidTr="00DA5DB9">
        <w:trPr>
          <w:trHeight w:val="297"/>
        </w:trPr>
        <w:tc>
          <w:tcPr>
            <w:tcW w:w="4932" w:type="dxa"/>
            <w:gridSpan w:val="2"/>
            <w:tcBorders>
              <w:top w:val="nil"/>
              <w:left w:val="nil"/>
              <w:bottom w:val="nil"/>
              <w:right w:val="nil"/>
            </w:tcBorders>
            <w:shd w:val="clear" w:color="auto" w:fill="auto"/>
            <w:noWrap/>
            <w:vAlign w:val="bottom"/>
            <w:hideMark/>
          </w:tcPr>
          <w:p w14:paraId="1BC8E1DC" w14:textId="1F2F94E5" w:rsidR="00270E03" w:rsidRPr="00270E03" w:rsidRDefault="00270E03" w:rsidP="00270E03">
            <w:pPr>
              <w:spacing w:after="0" w:line="240" w:lineRule="auto"/>
              <w:rPr>
                <w:rFonts w:ascii="Calibri" w:eastAsia="Times New Roman" w:hAnsi="Calibri" w:cs="Times New Roman"/>
                <w:i/>
                <w:iCs/>
                <w:color w:val="000000"/>
                <w:lang w:eastAsia="en-GB"/>
              </w:rPr>
            </w:pPr>
            <w:r w:rsidRPr="00270E03">
              <w:rPr>
                <w:rFonts w:ascii="Calibri" w:eastAsia="Times New Roman" w:hAnsi="Calibri" w:cs="Times New Roman"/>
                <w:i/>
                <w:iCs/>
                <w:color w:val="000000"/>
                <w:lang w:eastAsia="en-GB"/>
              </w:rPr>
              <w:t>Grade of doctor signing discharge summary</w:t>
            </w:r>
            <w:r w:rsidR="00ED5E30">
              <w:rPr>
                <w:rFonts w:ascii="Calibri" w:eastAsia="Times New Roman" w:hAnsi="Calibri" w:cs="Times New Roman"/>
                <w:color w:val="000000"/>
                <w:lang w:eastAsia="en-GB"/>
              </w:rPr>
              <w:t>‖</w:t>
            </w:r>
          </w:p>
        </w:tc>
        <w:tc>
          <w:tcPr>
            <w:tcW w:w="1918" w:type="dxa"/>
            <w:tcBorders>
              <w:top w:val="nil"/>
              <w:left w:val="nil"/>
              <w:bottom w:val="nil"/>
              <w:right w:val="nil"/>
            </w:tcBorders>
            <w:shd w:val="clear" w:color="auto" w:fill="auto"/>
            <w:noWrap/>
            <w:vAlign w:val="bottom"/>
            <w:hideMark/>
          </w:tcPr>
          <w:p w14:paraId="048D6ACD" w14:textId="77777777" w:rsidR="00270E03" w:rsidRPr="00270E03" w:rsidRDefault="00270E03" w:rsidP="00270E03">
            <w:pPr>
              <w:spacing w:after="0" w:line="240" w:lineRule="auto"/>
              <w:rPr>
                <w:rFonts w:ascii="Calibri" w:eastAsia="Times New Roman" w:hAnsi="Calibri" w:cs="Times New Roman"/>
                <w:i/>
                <w:iCs/>
                <w:color w:val="000000"/>
                <w:lang w:eastAsia="en-GB"/>
              </w:rPr>
            </w:pPr>
          </w:p>
        </w:tc>
        <w:tc>
          <w:tcPr>
            <w:tcW w:w="2329" w:type="dxa"/>
            <w:tcBorders>
              <w:top w:val="nil"/>
              <w:left w:val="nil"/>
              <w:bottom w:val="nil"/>
              <w:right w:val="nil"/>
            </w:tcBorders>
            <w:shd w:val="clear" w:color="auto" w:fill="auto"/>
            <w:noWrap/>
            <w:vAlign w:val="bottom"/>
            <w:hideMark/>
          </w:tcPr>
          <w:p w14:paraId="4046DE97"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c>
          <w:tcPr>
            <w:tcW w:w="1263" w:type="dxa"/>
            <w:tcBorders>
              <w:top w:val="nil"/>
              <w:left w:val="nil"/>
              <w:bottom w:val="nil"/>
              <w:right w:val="nil"/>
            </w:tcBorders>
            <w:shd w:val="clear" w:color="auto" w:fill="auto"/>
            <w:noWrap/>
            <w:vAlign w:val="bottom"/>
            <w:hideMark/>
          </w:tcPr>
          <w:p w14:paraId="79D60F75" w14:textId="77777777" w:rsidR="00270E03" w:rsidRPr="00270E03" w:rsidRDefault="00270E03" w:rsidP="00270E03">
            <w:pPr>
              <w:spacing w:after="0" w:line="240" w:lineRule="auto"/>
              <w:jc w:val="center"/>
              <w:rPr>
                <w:rFonts w:ascii="Times New Roman" w:eastAsia="Times New Roman" w:hAnsi="Times New Roman" w:cs="Times New Roman"/>
                <w:sz w:val="20"/>
                <w:szCs w:val="20"/>
                <w:lang w:eastAsia="en-GB"/>
              </w:rPr>
            </w:pPr>
          </w:p>
        </w:tc>
      </w:tr>
      <w:tr w:rsidR="00270E03" w:rsidRPr="00270E03" w14:paraId="57826DB1" w14:textId="77777777" w:rsidTr="00DA5DB9">
        <w:trPr>
          <w:trHeight w:val="297"/>
        </w:trPr>
        <w:tc>
          <w:tcPr>
            <w:tcW w:w="2877" w:type="dxa"/>
            <w:tcBorders>
              <w:top w:val="nil"/>
              <w:left w:val="nil"/>
              <w:bottom w:val="nil"/>
              <w:right w:val="nil"/>
            </w:tcBorders>
            <w:shd w:val="clear" w:color="auto" w:fill="auto"/>
            <w:noWrap/>
            <w:vAlign w:val="bottom"/>
            <w:hideMark/>
          </w:tcPr>
          <w:p w14:paraId="60A27FC7"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Consultant</w:t>
            </w:r>
          </w:p>
        </w:tc>
        <w:tc>
          <w:tcPr>
            <w:tcW w:w="2055" w:type="dxa"/>
            <w:tcBorders>
              <w:top w:val="nil"/>
              <w:left w:val="nil"/>
              <w:bottom w:val="nil"/>
              <w:right w:val="nil"/>
            </w:tcBorders>
            <w:shd w:val="clear" w:color="auto" w:fill="auto"/>
            <w:noWrap/>
            <w:vAlign w:val="bottom"/>
            <w:hideMark/>
          </w:tcPr>
          <w:p w14:paraId="550CE071"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 (3.0%)</w:t>
            </w:r>
          </w:p>
        </w:tc>
        <w:tc>
          <w:tcPr>
            <w:tcW w:w="1918" w:type="dxa"/>
            <w:tcBorders>
              <w:top w:val="nil"/>
              <w:left w:val="nil"/>
              <w:bottom w:val="nil"/>
              <w:right w:val="nil"/>
            </w:tcBorders>
            <w:shd w:val="clear" w:color="auto" w:fill="auto"/>
            <w:noWrap/>
            <w:vAlign w:val="bottom"/>
            <w:hideMark/>
          </w:tcPr>
          <w:p w14:paraId="6A0B1F26"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3 (2.4%)</w:t>
            </w:r>
          </w:p>
        </w:tc>
        <w:tc>
          <w:tcPr>
            <w:tcW w:w="2329" w:type="dxa"/>
            <w:tcBorders>
              <w:top w:val="nil"/>
              <w:left w:val="nil"/>
              <w:bottom w:val="nil"/>
              <w:right w:val="nil"/>
            </w:tcBorders>
            <w:shd w:val="clear" w:color="auto" w:fill="auto"/>
            <w:noWrap/>
            <w:vAlign w:val="bottom"/>
            <w:hideMark/>
          </w:tcPr>
          <w:p w14:paraId="47B6D550" w14:textId="2C6370F0"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0.6%</w:t>
            </w:r>
            <w:r w:rsidR="00FD3572">
              <w:rPr>
                <w:rFonts w:ascii="Calibri" w:eastAsia="Times New Roman" w:hAnsi="Calibri" w:cs="Times New Roman"/>
                <w:color w:val="000000"/>
                <w:lang w:eastAsia="en-GB"/>
              </w:rPr>
              <w:t xml:space="preserve"> (-4.3 to 8.0)</w:t>
            </w:r>
          </w:p>
        </w:tc>
        <w:tc>
          <w:tcPr>
            <w:tcW w:w="1263" w:type="dxa"/>
            <w:tcBorders>
              <w:top w:val="nil"/>
              <w:left w:val="nil"/>
              <w:bottom w:val="nil"/>
              <w:right w:val="nil"/>
            </w:tcBorders>
            <w:shd w:val="clear" w:color="auto" w:fill="auto"/>
            <w:noWrap/>
            <w:vAlign w:val="bottom"/>
            <w:hideMark/>
          </w:tcPr>
          <w:p w14:paraId="4C22361A" w14:textId="0B6E6E8E" w:rsidR="00270E03" w:rsidRPr="00270E03" w:rsidRDefault="00C011EA"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270E03" w:rsidRPr="00270E03" w14:paraId="1106D634" w14:textId="77777777" w:rsidTr="00DA5DB9">
        <w:trPr>
          <w:trHeight w:val="297"/>
        </w:trPr>
        <w:tc>
          <w:tcPr>
            <w:tcW w:w="2877" w:type="dxa"/>
            <w:tcBorders>
              <w:top w:val="nil"/>
              <w:left w:val="nil"/>
              <w:bottom w:val="nil"/>
              <w:right w:val="nil"/>
            </w:tcBorders>
            <w:shd w:val="clear" w:color="auto" w:fill="auto"/>
            <w:noWrap/>
            <w:vAlign w:val="bottom"/>
            <w:hideMark/>
          </w:tcPr>
          <w:p w14:paraId="41B70EDF" w14:textId="2B4724B8"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Registrar</w:t>
            </w:r>
          </w:p>
        </w:tc>
        <w:tc>
          <w:tcPr>
            <w:tcW w:w="2055" w:type="dxa"/>
            <w:tcBorders>
              <w:top w:val="nil"/>
              <w:left w:val="nil"/>
              <w:bottom w:val="nil"/>
              <w:right w:val="nil"/>
            </w:tcBorders>
            <w:shd w:val="clear" w:color="auto" w:fill="auto"/>
            <w:noWrap/>
            <w:vAlign w:val="bottom"/>
            <w:hideMark/>
          </w:tcPr>
          <w:p w14:paraId="26C2463F"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1 (1.5%)</w:t>
            </w:r>
          </w:p>
        </w:tc>
        <w:tc>
          <w:tcPr>
            <w:tcW w:w="1918" w:type="dxa"/>
            <w:tcBorders>
              <w:top w:val="nil"/>
              <w:left w:val="nil"/>
              <w:bottom w:val="nil"/>
              <w:right w:val="nil"/>
            </w:tcBorders>
            <w:shd w:val="clear" w:color="auto" w:fill="auto"/>
            <w:noWrap/>
            <w:vAlign w:val="bottom"/>
            <w:hideMark/>
          </w:tcPr>
          <w:p w14:paraId="060DB270"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5 (4.0%)</w:t>
            </w:r>
          </w:p>
        </w:tc>
        <w:tc>
          <w:tcPr>
            <w:tcW w:w="2329" w:type="dxa"/>
            <w:tcBorders>
              <w:top w:val="nil"/>
              <w:left w:val="nil"/>
              <w:bottom w:val="nil"/>
              <w:right w:val="nil"/>
            </w:tcBorders>
            <w:shd w:val="clear" w:color="auto" w:fill="auto"/>
            <w:noWrap/>
            <w:vAlign w:val="bottom"/>
            <w:hideMark/>
          </w:tcPr>
          <w:p w14:paraId="5683141B" w14:textId="0E703CC5"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-2.5%</w:t>
            </w:r>
            <w:r w:rsidR="00FD3572">
              <w:rPr>
                <w:rFonts w:ascii="Calibri" w:eastAsia="Times New Roman" w:hAnsi="Calibri" w:cs="Times New Roman"/>
                <w:color w:val="000000"/>
                <w:lang w:eastAsia="en-GB"/>
              </w:rPr>
              <w:t xml:space="preserve"> (-7.7 to 4.4)</w:t>
            </w:r>
          </w:p>
        </w:tc>
        <w:tc>
          <w:tcPr>
            <w:tcW w:w="1263" w:type="dxa"/>
            <w:tcBorders>
              <w:top w:val="nil"/>
              <w:left w:val="nil"/>
              <w:bottom w:val="nil"/>
              <w:right w:val="nil"/>
            </w:tcBorders>
            <w:shd w:val="clear" w:color="auto" w:fill="auto"/>
            <w:noWrap/>
            <w:vAlign w:val="bottom"/>
            <w:hideMark/>
          </w:tcPr>
          <w:p w14:paraId="7DA72A18" w14:textId="1576DA45" w:rsidR="00270E03" w:rsidRPr="00270E03" w:rsidRDefault="00C011EA"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0.667</w:t>
            </w:r>
          </w:p>
        </w:tc>
      </w:tr>
      <w:tr w:rsidR="00270E03" w:rsidRPr="00270E03" w14:paraId="69DEDF8F" w14:textId="77777777" w:rsidTr="00DA5DB9">
        <w:trPr>
          <w:trHeight w:val="297"/>
        </w:trPr>
        <w:tc>
          <w:tcPr>
            <w:tcW w:w="2877" w:type="dxa"/>
            <w:tcBorders>
              <w:top w:val="nil"/>
              <w:left w:val="nil"/>
              <w:bottom w:val="nil"/>
              <w:right w:val="nil"/>
            </w:tcBorders>
            <w:shd w:val="clear" w:color="auto" w:fill="auto"/>
            <w:noWrap/>
            <w:vAlign w:val="bottom"/>
            <w:hideMark/>
          </w:tcPr>
          <w:p w14:paraId="4E54498E"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lastRenderedPageBreak/>
              <w:t>FY2 or SHO</w:t>
            </w:r>
          </w:p>
        </w:tc>
        <w:tc>
          <w:tcPr>
            <w:tcW w:w="2055" w:type="dxa"/>
            <w:tcBorders>
              <w:top w:val="nil"/>
              <w:left w:val="nil"/>
              <w:bottom w:val="nil"/>
              <w:right w:val="nil"/>
            </w:tcBorders>
            <w:shd w:val="clear" w:color="auto" w:fill="auto"/>
            <w:noWrap/>
            <w:vAlign w:val="bottom"/>
            <w:hideMark/>
          </w:tcPr>
          <w:p w14:paraId="12969D10"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28 (41.8%)</w:t>
            </w:r>
          </w:p>
        </w:tc>
        <w:tc>
          <w:tcPr>
            <w:tcW w:w="1918" w:type="dxa"/>
            <w:tcBorders>
              <w:top w:val="nil"/>
              <w:left w:val="nil"/>
              <w:bottom w:val="nil"/>
              <w:right w:val="nil"/>
            </w:tcBorders>
            <w:shd w:val="clear" w:color="auto" w:fill="auto"/>
            <w:noWrap/>
            <w:vAlign w:val="bottom"/>
            <w:hideMark/>
          </w:tcPr>
          <w:p w14:paraId="37142570"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59 (47.2%)</w:t>
            </w:r>
          </w:p>
        </w:tc>
        <w:tc>
          <w:tcPr>
            <w:tcW w:w="2329" w:type="dxa"/>
            <w:tcBorders>
              <w:top w:val="nil"/>
              <w:left w:val="nil"/>
              <w:bottom w:val="nil"/>
              <w:right w:val="nil"/>
            </w:tcBorders>
            <w:shd w:val="clear" w:color="auto" w:fill="auto"/>
            <w:noWrap/>
            <w:vAlign w:val="bottom"/>
            <w:hideMark/>
          </w:tcPr>
          <w:p w14:paraId="1AECFD20" w14:textId="35E4360C"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-5.4%</w:t>
            </w:r>
            <w:r w:rsidR="00FD3572">
              <w:rPr>
                <w:rFonts w:ascii="Calibri" w:eastAsia="Times New Roman" w:hAnsi="Calibri" w:cs="Times New Roman"/>
                <w:color w:val="000000"/>
                <w:lang w:eastAsia="en-GB"/>
              </w:rPr>
              <w:t xml:space="preserve"> (-19.5 to 9.3)</w:t>
            </w:r>
          </w:p>
        </w:tc>
        <w:tc>
          <w:tcPr>
            <w:tcW w:w="1263" w:type="dxa"/>
            <w:tcBorders>
              <w:top w:val="nil"/>
              <w:left w:val="nil"/>
              <w:bottom w:val="nil"/>
              <w:right w:val="nil"/>
            </w:tcBorders>
            <w:shd w:val="clear" w:color="auto" w:fill="auto"/>
            <w:noWrap/>
            <w:vAlign w:val="bottom"/>
            <w:hideMark/>
          </w:tcPr>
          <w:p w14:paraId="10B77A63" w14:textId="0BA04FCD" w:rsidR="00270E03" w:rsidRPr="00270E03" w:rsidRDefault="00C011EA"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0.544</w:t>
            </w:r>
          </w:p>
        </w:tc>
      </w:tr>
      <w:tr w:rsidR="00270E03" w:rsidRPr="00270E03" w14:paraId="140C8EC7" w14:textId="77777777" w:rsidTr="00DA5DB9">
        <w:trPr>
          <w:trHeight w:val="312"/>
        </w:trPr>
        <w:tc>
          <w:tcPr>
            <w:tcW w:w="2877" w:type="dxa"/>
            <w:tcBorders>
              <w:top w:val="nil"/>
              <w:left w:val="nil"/>
              <w:bottom w:val="nil"/>
              <w:right w:val="nil"/>
            </w:tcBorders>
            <w:shd w:val="clear" w:color="auto" w:fill="auto"/>
            <w:noWrap/>
            <w:vAlign w:val="bottom"/>
            <w:hideMark/>
          </w:tcPr>
          <w:p w14:paraId="2633689D" w14:textId="77777777" w:rsidR="00270E03" w:rsidRPr="00270E03" w:rsidRDefault="00270E03"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FY1</w:t>
            </w:r>
          </w:p>
        </w:tc>
        <w:tc>
          <w:tcPr>
            <w:tcW w:w="2055" w:type="dxa"/>
            <w:tcBorders>
              <w:top w:val="nil"/>
              <w:left w:val="nil"/>
              <w:bottom w:val="nil"/>
              <w:right w:val="nil"/>
            </w:tcBorders>
            <w:shd w:val="clear" w:color="auto" w:fill="auto"/>
            <w:noWrap/>
            <w:vAlign w:val="bottom"/>
            <w:hideMark/>
          </w:tcPr>
          <w:p w14:paraId="1D410596"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29 (43.3%)</w:t>
            </w:r>
          </w:p>
        </w:tc>
        <w:tc>
          <w:tcPr>
            <w:tcW w:w="1918" w:type="dxa"/>
            <w:tcBorders>
              <w:top w:val="nil"/>
              <w:left w:val="nil"/>
              <w:bottom w:val="nil"/>
              <w:right w:val="nil"/>
            </w:tcBorders>
            <w:shd w:val="clear" w:color="auto" w:fill="auto"/>
            <w:noWrap/>
            <w:vAlign w:val="bottom"/>
            <w:hideMark/>
          </w:tcPr>
          <w:p w14:paraId="628007F5" w14:textId="77777777" w:rsidR="00270E03" w:rsidRPr="00270E03" w:rsidRDefault="00270E03" w:rsidP="00270E03">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54 (43.2%)</w:t>
            </w:r>
          </w:p>
        </w:tc>
        <w:tc>
          <w:tcPr>
            <w:tcW w:w="2329" w:type="dxa"/>
            <w:tcBorders>
              <w:top w:val="nil"/>
              <w:left w:val="nil"/>
              <w:bottom w:val="nil"/>
              <w:right w:val="nil"/>
            </w:tcBorders>
            <w:shd w:val="clear" w:color="auto" w:fill="auto"/>
            <w:noWrap/>
            <w:vAlign w:val="bottom"/>
            <w:hideMark/>
          </w:tcPr>
          <w:p w14:paraId="64BE323F" w14:textId="4B9BC751" w:rsidR="00270E03" w:rsidRPr="00270E03" w:rsidRDefault="00270E03" w:rsidP="00FD3572">
            <w:pPr>
              <w:spacing w:after="0" w:line="240" w:lineRule="auto"/>
              <w:jc w:val="center"/>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0.</w:t>
            </w:r>
            <w:r w:rsidR="00521C59">
              <w:rPr>
                <w:rFonts w:ascii="Calibri" w:eastAsia="Times New Roman" w:hAnsi="Calibri" w:cs="Times New Roman"/>
                <w:color w:val="000000"/>
                <w:lang w:eastAsia="en-GB"/>
              </w:rPr>
              <w:t>1</w:t>
            </w:r>
            <w:r w:rsidRPr="00270E03">
              <w:rPr>
                <w:rFonts w:ascii="Calibri" w:eastAsia="Times New Roman" w:hAnsi="Calibri" w:cs="Times New Roman"/>
                <w:color w:val="000000"/>
                <w:lang w:eastAsia="en-GB"/>
              </w:rPr>
              <w:t>%</w:t>
            </w:r>
            <w:r w:rsidR="00FD3572">
              <w:rPr>
                <w:rFonts w:ascii="Calibri" w:eastAsia="Times New Roman" w:hAnsi="Calibri" w:cs="Times New Roman"/>
                <w:color w:val="000000"/>
                <w:lang w:eastAsia="en-GB"/>
              </w:rPr>
              <w:t xml:space="preserve"> (-14.1 to 14.6)</w:t>
            </w:r>
          </w:p>
        </w:tc>
        <w:tc>
          <w:tcPr>
            <w:tcW w:w="1263" w:type="dxa"/>
            <w:tcBorders>
              <w:top w:val="nil"/>
              <w:left w:val="nil"/>
              <w:bottom w:val="nil"/>
              <w:right w:val="nil"/>
            </w:tcBorders>
            <w:shd w:val="clear" w:color="auto" w:fill="auto"/>
            <w:noWrap/>
            <w:vAlign w:val="bottom"/>
            <w:hideMark/>
          </w:tcPr>
          <w:p w14:paraId="6F9A7878" w14:textId="202230EF" w:rsidR="00270E03" w:rsidRPr="00270E03" w:rsidRDefault="00C011EA" w:rsidP="00270E0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40708F" w:rsidRPr="00270E03" w14:paraId="776F1621" w14:textId="77777777" w:rsidTr="00DA5DB9">
        <w:trPr>
          <w:trHeight w:val="297"/>
        </w:trPr>
        <w:tc>
          <w:tcPr>
            <w:tcW w:w="6851" w:type="dxa"/>
            <w:gridSpan w:val="3"/>
            <w:tcBorders>
              <w:top w:val="single" w:sz="8" w:space="0" w:color="auto"/>
              <w:left w:val="nil"/>
              <w:bottom w:val="nil"/>
              <w:right w:val="nil"/>
            </w:tcBorders>
            <w:shd w:val="clear" w:color="auto" w:fill="auto"/>
            <w:noWrap/>
            <w:vAlign w:val="bottom"/>
          </w:tcPr>
          <w:p w14:paraId="41987D5F" w14:textId="5EDB085B" w:rsidR="0040708F" w:rsidRPr="00270E03" w:rsidRDefault="0040708F" w:rsidP="0040708F">
            <w:pPr>
              <w:spacing w:after="0" w:line="240" w:lineRule="auto"/>
              <w:ind w:left="720"/>
              <w:rPr>
                <w:rFonts w:ascii="Calibri" w:eastAsia="Times New Roman" w:hAnsi="Calibri" w:cs="Times New Roman"/>
                <w:color w:val="000000"/>
                <w:lang w:eastAsia="en-GB"/>
              </w:rPr>
            </w:pPr>
          </w:p>
        </w:tc>
        <w:tc>
          <w:tcPr>
            <w:tcW w:w="2329" w:type="dxa"/>
            <w:tcBorders>
              <w:top w:val="single" w:sz="8" w:space="0" w:color="auto"/>
              <w:left w:val="nil"/>
              <w:bottom w:val="nil"/>
              <w:right w:val="nil"/>
            </w:tcBorders>
            <w:shd w:val="clear" w:color="auto" w:fill="auto"/>
            <w:noWrap/>
            <w:vAlign w:val="bottom"/>
            <w:hideMark/>
          </w:tcPr>
          <w:p w14:paraId="120E8101" w14:textId="77777777" w:rsidR="0040708F" w:rsidRPr="00270E03" w:rsidRDefault="0040708F"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 </w:t>
            </w:r>
          </w:p>
        </w:tc>
        <w:tc>
          <w:tcPr>
            <w:tcW w:w="1263" w:type="dxa"/>
            <w:tcBorders>
              <w:top w:val="single" w:sz="8" w:space="0" w:color="auto"/>
              <w:left w:val="nil"/>
              <w:bottom w:val="nil"/>
              <w:right w:val="nil"/>
            </w:tcBorders>
            <w:shd w:val="clear" w:color="auto" w:fill="auto"/>
            <w:noWrap/>
            <w:vAlign w:val="bottom"/>
            <w:hideMark/>
          </w:tcPr>
          <w:p w14:paraId="5177AE85" w14:textId="77777777" w:rsidR="0040708F" w:rsidRPr="00270E03" w:rsidRDefault="0040708F" w:rsidP="00270E03">
            <w:pPr>
              <w:spacing w:after="0" w:line="240" w:lineRule="auto"/>
              <w:rPr>
                <w:rFonts w:ascii="Calibri" w:eastAsia="Times New Roman" w:hAnsi="Calibri" w:cs="Times New Roman"/>
                <w:color w:val="000000"/>
                <w:lang w:eastAsia="en-GB"/>
              </w:rPr>
            </w:pPr>
            <w:r w:rsidRPr="00270E03">
              <w:rPr>
                <w:rFonts w:ascii="Calibri" w:eastAsia="Times New Roman" w:hAnsi="Calibri" w:cs="Times New Roman"/>
                <w:color w:val="000000"/>
                <w:lang w:eastAsia="en-GB"/>
              </w:rPr>
              <w:t> </w:t>
            </w:r>
          </w:p>
        </w:tc>
      </w:tr>
    </w:tbl>
    <w:p w14:paraId="443FCB46" w14:textId="77777777" w:rsidR="0040708F" w:rsidRDefault="0040708F" w:rsidP="00C84EB7">
      <w:pPr>
        <w:pStyle w:val="NoSpacing"/>
        <w:spacing w:line="480" w:lineRule="auto"/>
        <w:ind w:left="720"/>
      </w:pPr>
      <w:r>
        <w:t xml:space="preserve">Data are n (%), or median (IQR), or stated otherwise. </w:t>
      </w:r>
    </w:p>
    <w:p w14:paraId="5E660D20" w14:textId="77777777" w:rsidR="0040708F" w:rsidRDefault="0040708F" w:rsidP="00C84EB7">
      <w:pPr>
        <w:pStyle w:val="NoSpacing"/>
        <w:spacing w:line="480" w:lineRule="auto"/>
        <w:ind w:left="720"/>
      </w:pPr>
      <w:r>
        <w:t>*Received vaccine for current influenza season.</w:t>
      </w:r>
    </w:p>
    <w:p w14:paraId="0C127685" w14:textId="77777777" w:rsidR="0040708F" w:rsidRDefault="0040708F" w:rsidP="00C84EB7">
      <w:pPr>
        <w:pStyle w:val="NoSpacing"/>
        <w:spacing w:line="480" w:lineRule="auto"/>
        <w:ind w:left="720"/>
      </w:pPr>
      <w:r>
        <w:t>†For CURB65 scores 0 to 3 combined p=0.082.</w:t>
      </w:r>
      <w:r>
        <w:tab/>
      </w:r>
    </w:p>
    <w:p w14:paraId="3B598364" w14:textId="77777777" w:rsidR="0040708F" w:rsidRDefault="0040708F" w:rsidP="00C84EB7">
      <w:pPr>
        <w:pStyle w:val="NoSpacing"/>
        <w:spacing w:line="480" w:lineRule="auto"/>
        <w:ind w:left="720"/>
      </w:pPr>
      <w:r>
        <w:t>‡Within 30 days.</w:t>
      </w:r>
    </w:p>
    <w:p w14:paraId="74125A35" w14:textId="77777777" w:rsidR="0040708F" w:rsidRDefault="0040708F" w:rsidP="00C84EB7">
      <w:pPr>
        <w:pStyle w:val="NoSpacing"/>
        <w:spacing w:line="480" w:lineRule="auto"/>
        <w:ind w:left="720"/>
      </w:pPr>
      <w:r>
        <w:rPr>
          <w:rFonts w:hint="eastAsia"/>
        </w:rPr>
        <w:t>‖</w:t>
      </w:r>
      <w:r>
        <w:rPr>
          <w:rFonts w:hint="eastAsia"/>
        </w:rPr>
        <w:t>For overall Grade of doctor signing discharge summary p=0.388.</w:t>
      </w:r>
    </w:p>
    <w:p w14:paraId="7F1B9D02" w14:textId="493FD3AC" w:rsidR="0040708F" w:rsidRDefault="0040708F" w:rsidP="00C84EB7">
      <w:pPr>
        <w:pStyle w:val="NoSpacing"/>
        <w:spacing w:line="480" w:lineRule="auto"/>
        <w:ind w:left="720"/>
      </w:pPr>
      <w:r>
        <w:t>RHDU, respiratory high dependency unit; ICU, intensive care unit.</w:t>
      </w:r>
    </w:p>
    <w:p w14:paraId="61635C5F" w14:textId="30A85603" w:rsidR="0040708F" w:rsidRDefault="0040708F" w:rsidP="00C84EB7">
      <w:pPr>
        <w:pStyle w:val="NoSpacing"/>
        <w:spacing w:line="480" w:lineRule="auto"/>
        <w:ind w:left="720"/>
      </w:pPr>
      <w:r>
        <w:t xml:space="preserve">FY1, Foundation Year 1 doctor; FY2 Foundation Year 2 doctor; </w:t>
      </w:r>
    </w:p>
    <w:p w14:paraId="3BDB9216" w14:textId="44F8737A" w:rsidR="0040708F" w:rsidRDefault="0040708F" w:rsidP="00C84EB7">
      <w:pPr>
        <w:pStyle w:val="NoSpacing"/>
        <w:spacing w:line="480" w:lineRule="auto"/>
        <w:ind w:left="720"/>
      </w:pPr>
      <w:r>
        <w:t>SHO, Senior House Officer (includes Core/Specialty Trainee Year 1 and Year 2 doctors).</w:t>
      </w:r>
    </w:p>
    <w:p w14:paraId="186A4BEF" w14:textId="71802D35" w:rsidR="0040708F" w:rsidRDefault="0040708F" w:rsidP="00C84EB7">
      <w:pPr>
        <w:pStyle w:val="NoSpacing"/>
        <w:spacing w:line="480" w:lineRule="auto"/>
        <w:ind w:left="720"/>
      </w:pPr>
      <w:r>
        <w:t xml:space="preserve">Figures in </w:t>
      </w:r>
      <w:r w:rsidRPr="00C84EB7">
        <w:rPr>
          <w:b/>
        </w:rPr>
        <w:t>bold</w:t>
      </w:r>
      <w:r>
        <w:t xml:space="preserve"> are those with p&lt;0.05.</w:t>
      </w:r>
      <w:r>
        <w:tab/>
      </w:r>
    </w:p>
    <w:p w14:paraId="2674A6C1" w14:textId="77777777" w:rsidR="00247596" w:rsidRDefault="00CE6917" w:rsidP="0040708F">
      <w:pPr>
        <w:pStyle w:val="Heading2"/>
        <w:spacing w:line="480" w:lineRule="auto"/>
        <w:jc w:val="both"/>
      </w:pPr>
      <w:r>
        <w:t>Discussion</w:t>
      </w:r>
    </w:p>
    <w:p w14:paraId="642DF24F" w14:textId="538CD4D0" w:rsidR="008F7110" w:rsidRDefault="008F7110" w:rsidP="0040708F">
      <w:pPr>
        <w:spacing w:line="480" w:lineRule="auto"/>
        <w:jc w:val="both"/>
      </w:pPr>
      <w:r>
        <w:t xml:space="preserve">We identified that </w:t>
      </w:r>
      <w:r w:rsidR="005B6B04">
        <w:t xml:space="preserve">around a </w:t>
      </w:r>
      <w:r w:rsidR="000364EC">
        <w:t>third of</w:t>
      </w:r>
      <w:r>
        <w:t xml:space="preserve"> patients diagnosed as having community-acquired pneumonia did not </w:t>
      </w:r>
      <w:r w:rsidR="005B6B04">
        <w:t xml:space="preserve">in fact </w:t>
      </w:r>
      <w:r>
        <w:t xml:space="preserve">have radiological evidence of pneumonia. This </w:t>
      </w:r>
      <w:r w:rsidR="00F51805">
        <w:t>adds to previous</w:t>
      </w:r>
      <w:r w:rsidR="00E948FF">
        <w:t xml:space="preserve"> </w:t>
      </w:r>
      <w:r w:rsidR="00F51805">
        <w:t>research</w:t>
      </w:r>
      <w:r w:rsidR="00E948FF">
        <w:t xml:space="preserve"> by</w:t>
      </w:r>
      <w:r w:rsidR="005B6B04">
        <w:t xml:space="preserve"> </w:t>
      </w:r>
      <w:r w:rsidR="005F342B">
        <w:t>providing</w:t>
      </w:r>
      <w:r w:rsidR="005B6B04">
        <w:t xml:space="preserve"> an </w:t>
      </w:r>
      <w:r>
        <w:t xml:space="preserve">estimate of the </w:t>
      </w:r>
      <w:r w:rsidR="0021015A">
        <w:t xml:space="preserve">prevalence of this misdiagnosis </w:t>
      </w:r>
      <w:r w:rsidR="00A22386">
        <w:t>[</w:t>
      </w:r>
      <w:r w:rsidRPr="00A22386">
        <w:t>1</w:t>
      </w:r>
      <w:r w:rsidR="00A22386">
        <w:t>]</w:t>
      </w:r>
      <w:r w:rsidR="0021015A">
        <w:t>.</w:t>
      </w:r>
    </w:p>
    <w:p w14:paraId="500A67B4" w14:textId="5F5CFE26" w:rsidR="001F363A" w:rsidRDefault="000E2692" w:rsidP="00E87221">
      <w:pPr>
        <w:spacing w:line="480" w:lineRule="auto"/>
        <w:jc w:val="both"/>
      </w:pPr>
      <w:r>
        <w:t>W</w:t>
      </w:r>
      <w:r w:rsidR="00970D6C">
        <w:t>e</w:t>
      </w:r>
      <w:r>
        <w:t xml:space="preserve"> also</w:t>
      </w:r>
      <w:r w:rsidR="00970D6C">
        <w:t xml:space="preserve"> </w:t>
      </w:r>
      <w:r w:rsidR="00B47A86">
        <w:t>found</w:t>
      </w:r>
      <w:r w:rsidR="00970D6C">
        <w:t xml:space="preserve"> that </w:t>
      </w:r>
      <w:r w:rsidR="00217AE2">
        <w:t>around a third</w:t>
      </w:r>
      <w:r w:rsidR="00201A55">
        <w:t xml:space="preserve"> of </w:t>
      </w:r>
      <w:r w:rsidR="00970D6C">
        <w:t xml:space="preserve">patients with </w:t>
      </w:r>
      <w:proofErr w:type="spellStart"/>
      <w:r w:rsidR="00213CFC">
        <w:t>clinico</w:t>
      </w:r>
      <w:proofErr w:type="spellEnd"/>
      <w:r w:rsidR="00217AE2">
        <w:t>-</w:t>
      </w:r>
      <w:r w:rsidR="00213CFC">
        <w:t>radiological evidence of CAP</w:t>
      </w:r>
      <w:r w:rsidR="00201A55">
        <w:t xml:space="preserve"> did not have </w:t>
      </w:r>
      <w:r w:rsidR="00213CFC">
        <w:t>pneumonia</w:t>
      </w:r>
      <w:r w:rsidR="00201A55">
        <w:t xml:space="preserve"> recorded as</w:t>
      </w:r>
      <w:r w:rsidR="00970D6C">
        <w:t xml:space="preserve"> a diagnosis</w:t>
      </w:r>
      <w:r w:rsidR="00201A55">
        <w:t xml:space="preserve"> on their discharge summary</w:t>
      </w:r>
      <w:r w:rsidR="00970D6C">
        <w:t>.</w:t>
      </w:r>
      <w:r w:rsidR="000810FD">
        <w:t xml:space="preserve"> These patients</w:t>
      </w:r>
      <w:r w:rsidR="001C6B3A">
        <w:t xml:space="preserve"> </w:t>
      </w:r>
      <w:r w:rsidR="00291ECF">
        <w:t>were frequently</w:t>
      </w:r>
      <w:r w:rsidR="00201A55">
        <w:t xml:space="preserve"> re</w:t>
      </w:r>
      <w:r w:rsidR="000810FD">
        <w:t>corded as having</w:t>
      </w:r>
      <w:r w:rsidR="00E948FF">
        <w:t xml:space="preserve"> a</w:t>
      </w:r>
      <w:r w:rsidR="000810FD">
        <w:t xml:space="preserve"> </w:t>
      </w:r>
      <w:r w:rsidR="00217AE2">
        <w:t>‘</w:t>
      </w:r>
      <w:r w:rsidR="00201A55">
        <w:t>COPD</w:t>
      </w:r>
      <w:r w:rsidR="000810FD">
        <w:t xml:space="preserve"> exacerbation</w:t>
      </w:r>
      <w:r w:rsidR="00217AE2">
        <w:t>’</w:t>
      </w:r>
      <w:r w:rsidR="000810FD">
        <w:t xml:space="preserve"> or</w:t>
      </w:r>
      <w:r w:rsidR="00201A55">
        <w:t xml:space="preserve"> ‘lower respiratory tract infection’</w:t>
      </w:r>
      <w:r w:rsidR="00291ECF">
        <w:t xml:space="preserve"> </w:t>
      </w:r>
      <w:r w:rsidR="00217AE2">
        <w:t xml:space="preserve">and around </w:t>
      </w:r>
      <w:r w:rsidR="000810FD">
        <w:t>a</w:t>
      </w:r>
      <w:r w:rsidR="004E5609">
        <w:t xml:space="preserve"> fifth of</w:t>
      </w:r>
      <w:r w:rsidR="000810FD">
        <w:t xml:space="preserve"> patients</w:t>
      </w:r>
      <w:r w:rsidR="00201A55">
        <w:t xml:space="preserve"> had no respiratory diagnosis on their discharge summary.</w:t>
      </w:r>
      <w:r w:rsidR="00553AAE">
        <w:t xml:space="preserve"> </w:t>
      </w:r>
      <w:r w:rsidR="00E948FF">
        <w:t>These patients</w:t>
      </w:r>
      <w:r w:rsidR="00553AAE">
        <w:t xml:space="preserve"> more frequently had underlying respiratory disease which may have complicated the clinical picture and led to an error i</w:t>
      </w:r>
      <w:r w:rsidR="006E6491">
        <w:t>n</w:t>
      </w:r>
      <w:r w:rsidR="007675D8">
        <w:t xml:space="preserve"> </w:t>
      </w:r>
      <w:r w:rsidR="00E948FF">
        <w:t>diagnosis</w:t>
      </w:r>
      <w:r w:rsidR="007675D8">
        <w:t xml:space="preserve">. Similarly, having a lower CRP </w:t>
      </w:r>
      <w:r w:rsidR="005F342B">
        <w:t xml:space="preserve">or temperature </w:t>
      </w:r>
      <w:r w:rsidR="007675D8">
        <w:t>may have falsely</w:t>
      </w:r>
      <w:r w:rsidR="00E87221">
        <w:t xml:space="preserve"> suggested</w:t>
      </w:r>
      <w:r w:rsidR="007675D8">
        <w:t xml:space="preserve"> to clinicians that these patients did not have pneumonia. </w:t>
      </w:r>
    </w:p>
    <w:p w14:paraId="4049A28B" w14:textId="1B0E45DB" w:rsidR="002051F3" w:rsidRDefault="00291ECF" w:rsidP="00E87221">
      <w:pPr>
        <w:spacing w:line="480" w:lineRule="auto"/>
        <w:jc w:val="both"/>
      </w:pPr>
      <w:r>
        <w:t xml:space="preserve">Patients who had pneumonia that was not recorded </w:t>
      </w:r>
      <w:r w:rsidR="008F7110">
        <w:t>as a diagnosis at discharge had different clinical</w:t>
      </w:r>
      <w:r>
        <w:t xml:space="preserve"> </w:t>
      </w:r>
      <w:r w:rsidR="00380A8D">
        <w:t>characteristics</w:t>
      </w:r>
      <w:r w:rsidR="00026D99">
        <w:t xml:space="preserve">. </w:t>
      </w:r>
      <w:proofErr w:type="gramStart"/>
      <w:r w:rsidR="00955F9B">
        <w:t>Therefore</w:t>
      </w:r>
      <w:proofErr w:type="gramEnd"/>
      <w:r w:rsidR="00955F9B">
        <w:t xml:space="preserve"> it is</w:t>
      </w:r>
      <w:r w:rsidR="00FB41A5">
        <w:t xml:space="preserve"> possible</w:t>
      </w:r>
      <w:r w:rsidR="00955F9B">
        <w:t xml:space="preserve"> that</w:t>
      </w:r>
      <w:r w:rsidR="001E570C">
        <w:t xml:space="preserve"> </w:t>
      </w:r>
      <w:r w:rsidR="00E948FF">
        <w:t xml:space="preserve">they </w:t>
      </w:r>
      <w:r w:rsidR="00E87221">
        <w:t xml:space="preserve">may </w:t>
      </w:r>
      <w:r w:rsidR="00E948FF">
        <w:t xml:space="preserve">have different </w:t>
      </w:r>
      <w:r w:rsidR="001E570C">
        <w:t>clinical outcomes</w:t>
      </w:r>
      <w:r w:rsidR="00E948FF">
        <w:t>.</w:t>
      </w:r>
      <w:r w:rsidR="002051F3">
        <w:t xml:space="preserve"> </w:t>
      </w:r>
      <w:r w:rsidR="007D42CB">
        <w:t>It is common practice to follow up patients with pneumonia</w:t>
      </w:r>
      <w:r w:rsidR="004F680B">
        <w:t xml:space="preserve"> as unresolved sym</w:t>
      </w:r>
      <w:r w:rsidR="008F7110">
        <w:t>ptoms or persistent radiological</w:t>
      </w:r>
      <w:r w:rsidR="004F680B">
        <w:t xml:space="preserve"> </w:t>
      </w:r>
      <w:r w:rsidR="004F680B">
        <w:lastRenderedPageBreak/>
        <w:t>chang</w:t>
      </w:r>
      <w:r w:rsidR="003E6B79">
        <w:t>es may</w:t>
      </w:r>
      <w:r w:rsidR="004F680B">
        <w:t xml:space="preserve"> indicate </w:t>
      </w:r>
      <w:r w:rsidR="007E5EA8">
        <w:t>malignancy</w:t>
      </w:r>
      <w:r w:rsidR="0021015A">
        <w:t xml:space="preserve"> </w:t>
      </w:r>
      <w:r w:rsidR="00A22386">
        <w:t>[</w:t>
      </w:r>
      <w:r w:rsidR="00280C23" w:rsidRPr="00A22386">
        <w:rPr>
          <w:rStyle w:val="EndnoteReference"/>
          <w:vertAlign w:val="baseline"/>
        </w:rPr>
        <w:endnoteReference w:id="6"/>
      </w:r>
      <w:r w:rsidR="00A22386">
        <w:t>]</w:t>
      </w:r>
      <w:r w:rsidR="0021015A">
        <w:t>,</w:t>
      </w:r>
      <w:r w:rsidR="004F680B">
        <w:t xml:space="preserve"> </w:t>
      </w:r>
      <w:r w:rsidR="007E5EA8">
        <w:t>and a</w:t>
      </w:r>
      <w:r w:rsidR="002051F3">
        <w:t xml:space="preserve"> previous study has suggested a higher prevalence of malignancies in sim</w:t>
      </w:r>
      <w:r w:rsidR="0021015A">
        <w:t xml:space="preserve">ilar incorrectly coded patients </w:t>
      </w:r>
      <w:r w:rsidR="00A22386">
        <w:t>[</w:t>
      </w:r>
      <w:r w:rsidR="002051F3" w:rsidRPr="00A22386">
        <w:rPr>
          <w:rStyle w:val="EndnoteReference"/>
          <w:vertAlign w:val="baseline"/>
        </w:rPr>
        <w:endnoteReference w:id="7"/>
      </w:r>
      <w:r w:rsidR="00A22386">
        <w:t>]</w:t>
      </w:r>
      <w:r w:rsidR="0021015A">
        <w:t>.</w:t>
      </w:r>
      <w:r w:rsidR="002051F3">
        <w:t xml:space="preserve"> </w:t>
      </w:r>
      <w:r w:rsidR="007675D8">
        <w:t xml:space="preserve">As </w:t>
      </w:r>
      <w:proofErr w:type="gramStart"/>
      <w:r w:rsidR="007675D8">
        <w:t>the majority of</w:t>
      </w:r>
      <w:proofErr w:type="gramEnd"/>
      <w:r w:rsidR="007675D8">
        <w:t xml:space="preserve"> hospitalised patients treated for COPD exacerbations and other acute respiratory illnesses receive antibiotics, most patients with undiagnosed pneumonia are still likely to </w:t>
      </w:r>
      <w:r w:rsidR="00955F9B">
        <w:t xml:space="preserve">have </w:t>
      </w:r>
      <w:r w:rsidR="007675D8">
        <w:t>receive</w:t>
      </w:r>
      <w:r w:rsidR="00955F9B">
        <w:t>d</w:t>
      </w:r>
      <w:r w:rsidR="007675D8">
        <w:t xml:space="preserve"> appr</w:t>
      </w:r>
      <w:r w:rsidR="0021015A">
        <w:t xml:space="preserve">opriate antimicrobial treatment </w:t>
      </w:r>
      <w:r w:rsidR="00A22386">
        <w:t>[</w:t>
      </w:r>
      <w:r w:rsidR="007675D8" w:rsidRPr="00A22386">
        <w:t>2,</w:t>
      </w:r>
      <w:r w:rsidR="007675D8" w:rsidRPr="00A22386">
        <w:rPr>
          <w:rStyle w:val="EndnoteReference"/>
          <w:vertAlign w:val="baseline"/>
        </w:rPr>
        <w:endnoteReference w:id="8"/>
      </w:r>
      <w:r w:rsidR="00A22386">
        <w:t>]</w:t>
      </w:r>
      <w:r w:rsidR="0021015A">
        <w:t>.</w:t>
      </w:r>
    </w:p>
    <w:p w14:paraId="22815470" w14:textId="17FEAC0C" w:rsidR="003C70DC" w:rsidRDefault="00C31B73" w:rsidP="0040708F">
      <w:pPr>
        <w:spacing w:line="480" w:lineRule="auto"/>
        <w:jc w:val="both"/>
      </w:pPr>
      <w:r>
        <w:t>Th</w:t>
      </w:r>
      <w:r w:rsidR="00B5340F">
        <w:t>is study highlights the limitations</w:t>
      </w:r>
      <w:r>
        <w:t xml:space="preserve"> of electronic medical records</w:t>
      </w:r>
      <w:r w:rsidR="004866E9">
        <w:t xml:space="preserve"> due to incorrect data input</w:t>
      </w:r>
      <w:r w:rsidR="00CB741F">
        <w:t xml:space="preserve"> by clinicians</w:t>
      </w:r>
      <w:r w:rsidR="004866E9">
        <w:t>. Poor qu</w:t>
      </w:r>
      <w:r w:rsidR="007217A7">
        <w:t xml:space="preserve">ality </w:t>
      </w:r>
      <w:r w:rsidR="00AC3179">
        <w:t xml:space="preserve">pneumonia </w:t>
      </w:r>
      <w:r w:rsidR="007217A7">
        <w:t>data</w:t>
      </w:r>
      <w:r w:rsidR="00201A55">
        <w:t xml:space="preserve"> may</w:t>
      </w:r>
      <w:r>
        <w:t xml:space="preserve"> </w:t>
      </w:r>
      <w:r w:rsidR="00201A55">
        <w:t>contribute to invalid conclusions in</w:t>
      </w:r>
      <w:r w:rsidR="007217A7">
        <w:t xml:space="preserve"> </w:t>
      </w:r>
      <w:r w:rsidR="00D67149">
        <w:t>disease</w:t>
      </w:r>
      <w:r>
        <w:t xml:space="preserve"> prevalence</w:t>
      </w:r>
      <w:r w:rsidR="00E948FF">
        <w:t xml:space="preserve"> research</w:t>
      </w:r>
      <w:r>
        <w:t xml:space="preserve"> and vaccine effectiveness studies</w:t>
      </w:r>
      <w:r w:rsidR="00E948FF">
        <w:t>,</w:t>
      </w:r>
      <w:r w:rsidR="007217A7">
        <w:t xml:space="preserve"> an area already burdened by imprecise data</w:t>
      </w:r>
      <w:r w:rsidR="0021015A">
        <w:t xml:space="preserve"> </w:t>
      </w:r>
      <w:r w:rsidR="00A22386">
        <w:t>[</w:t>
      </w:r>
      <w:r w:rsidR="007217A7" w:rsidRPr="00A22386">
        <w:rPr>
          <w:rStyle w:val="EndnoteReference"/>
          <w:vertAlign w:val="baseline"/>
        </w:rPr>
        <w:endnoteReference w:id="9"/>
      </w:r>
      <w:r w:rsidR="00A22386">
        <w:t>]</w:t>
      </w:r>
      <w:r w:rsidR="0021015A">
        <w:t>.</w:t>
      </w:r>
      <w:r w:rsidR="00CB741F">
        <w:t xml:space="preserve"> </w:t>
      </w:r>
      <w:r w:rsidR="001A3E28">
        <w:t>Where h</w:t>
      </w:r>
      <w:r w:rsidR="00A66AE4">
        <w:t xml:space="preserve">ospital diagnosis </w:t>
      </w:r>
      <w:r w:rsidR="00CB741F">
        <w:t>coding data</w:t>
      </w:r>
      <w:r w:rsidR="00A66AE4" w:rsidRPr="00A66AE4">
        <w:t xml:space="preserve"> </w:t>
      </w:r>
      <w:r w:rsidR="001A3E28">
        <w:t>is</w:t>
      </w:r>
      <w:r w:rsidR="00A66AE4">
        <w:t xml:space="preserve"> misleading</w:t>
      </w:r>
      <w:r w:rsidR="00CB741F">
        <w:t>,</w:t>
      </w:r>
      <w:r w:rsidR="00800A88">
        <w:t xml:space="preserve"> hospitals may</w:t>
      </w:r>
      <w:r w:rsidR="001A3E28">
        <w:t xml:space="preserve"> receive </w:t>
      </w:r>
      <w:r w:rsidR="001D2340">
        <w:t>incorrect</w:t>
      </w:r>
      <w:r w:rsidR="00A66AE4">
        <w:t xml:space="preserve"> </w:t>
      </w:r>
      <w:r w:rsidR="00CB741F">
        <w:t>reimbursement</w:t>
      </w:r>
      <w:r w:rsidR="001A3E28">
        <w:t>s</w:t>
      </w:r>
      <w:r w:rsidR="00A66AE4">
        <w:t xml:space="preserve"> for patient hospitalisations</w:t>
      </w:r>
      <w:r w:rsidR="00D67149">
        <w:t xml:space="preserve"> </w:t>
      </w:r>
      <w:r w:rsidR="00A66AE4">
        <w:t>in both</w:t>
      </w:r>
      <w:r w:rsidR="001D2340">
        <w:t xml:space="preserve"> nationalised healthcare</w:t>
      </w:r>
      <w:r w:rsidR="00A66AE4">
        <w:t xml:space="preserve"> and insurance-based systems.</w:t>
      </w:r>
    </w:p>
    <w:p w14:paraId="158E0D7E" w14:textId="7D03698B" w:rsidR="005F342B" w:rsidRDefault="00D17B8E" w:rsidP="001F0125">
      <w:pPr>
        <w:spacing w:line="480" w:lineRule="auto"/>
        <w:jc w:val="both"/>
      </w:pPr>
      <w:r>
        <w:t>L</w:t>
      </w:r>
      <w:r w:rsidR="005F342B">
        <w:t>imitations</w:t>
      </w:r>
      <w:r>
        <w:t xml:space="preserve"> of this study</w:t>
      </w:r>
      <w:r w:rsidR="005F342B">
        <w:t xml:space="preserve"> include that it is a single-centre study and that patients lacking capacity to consent through cognitive impairment or severe illness were excluded. However, as the study had broad inclusion criteria and set in a typical large teaching hospital in the UK, the findings are likely to be applicable to patients in similar hospitals nationally and internationally.</w:t>
      </w:r>
      <w:r w:rsidR="00DB2759">
        <w:t xml:space="preserve"> Recent studies have demonstrated that c</w:t>
      </w:r>
      <w:r w:rsidR="00DB2759" w:rsidRPr="003C70DC">
        <w:t>hest radiogr</w:t>
      </w:r>
      <w:r w:rsidR="00DB2759">
        <w:t>aphs are imperfect in the diagnosis or exclusion of</w:t>
      </w:r>
      <w:r w:rsidR="00DB2759" w:rsidRPr="003C70DC">
        <w:t xml:space="preserve"> pneumonia</w:t>
      </w:r>
      <w:r w:rsidR="00DB2759">
        <w:t xml:space="preserve"> in adults hospitalised with acute respiratory illness </w:t>
      </w:r>
      <w:r w:rsidR="00DB2759" w:rsidRPr="003C70DC">
        <w:t>and methods of improving</w:t>
      </w:r>
      <w:r w:rsidR="00DB2759">
        <w:t xml:space="preserve"> pneumonia diagnoses including</w:t>
      </w:r>
      <w:r w:rsidR="00DB2759" w:rsidRPr="003C70DC">
        <w:t xml:space="preserve"> routine CT scans and biomarkers have been </w:t>
      </w:r>
      <w:r w:rsidR="00DB2759">
        <w:t xml:space="preserve">considered </w:t>
      </w:r>
      <w:r w:rsidR="005039FA" w:rsidRPr="007904E7">
        <w:t>[</w:t>
      </w:r>
      <w:r w:rsidR="005039FA" w:rsidRPr="007904E7">
        <w:rPr>
          <w:rStyle w:val="EndnoteReference"/>
          <w:vertAlign w:val="baseline"/>
        </w:rPr>
        <w:endnoteReference w:id="10"/>
      </w:r>
      <w:r w:rsidR="005039FA">
        <w:t xml:space="preserve">, </w:t>
      </w:r>
      <w:r w:rsidR="00D8070D" w:rsidRPr="00D8070D">
        <w:rPr>
          <w:rStyle w:val="EndnoteReference"/>
          <w:vertAlign w:val="baseline"/>
        </w:rPr>
        <w:endnoteReference w:id="11"/>
      </w:r>
      <w:r w:rsidR="003C70DC">
        <w:t>]</w:t>
      </w:r>
      <w:r w:rsidR="007904E7">
        <w:t>. However, chest radiography</w:t>
      </w:r>
      <w:r w:rsidR="007904E7" w:rsidRPr="003C70DC">
        <w:t xml:space="preserve"> </w:t>
      </w:r>
      <w:r w:rsidR="007904E7">
        <w:t>is</w:t>
      </w:r>
      <w:r w:rsidR="007904E7" w:rsidRPr="003C70DC">
        <w:t xml:space="preserve"> the imaging modality </w:t>
      </w:r>
      <w:r w:rsidR="007904E7">
        <w:t xml:space="preserve">currently </w:t>
      </w:r>
      <w:r w:rsidR="007904E7" w:rsidRPr="003C70DC">
        <w:t>recommended by guidelines internationally</w:t>
      </w:r>
      <w:r w:rsidR="007904E7">
        <w:t xml:space="preserve"> to define pneumonia in hospitalised patients [4,5]</w:t>
      </w:r>
      <w:r w:rsidR="007904E7" w:rsidRPr="003C70DC">
        <w:t>.</w:t>
      </w:r>
    </w:p>
    <w:p w14:paraId="2C600839" w14:textId="57D88ABC" w:rsidR="007E5EA8" w:rsidRDefault="00D01FF5" w:rsidP="00F70E42">
      <w:pPr>
        <w:spacing w:line="480" w:lineRule="auto"/>
        <w:jc w:val="both"/>
      </w:pPr>
      <w:r>
        <w:t>A larger study is required to corroborate these findings and assess if misdiagnosis</w:t>
      </w:r>
      <w:r w:rsidR="00F70E42">
        <w:t xml:space="preserve"> has an impact on clinical outcomes</w:t>
      </w:r>
      <w:r>
        <w:t>.</w:t>
      </w:r>
      <w:r w:rsidRPr="007E5EA8">
        <w:t xml:space="preserve"> </w:t>
      </w:r>
      <w:r w:rsidR="007E5EA8" w:rsidRPr="007E5EA8">
        <w:t xml:space="preserve">Interventions to highlight senior physicians’ opinions or radiologists’ reports on chest imaging to junior physicians who typically write discharge summaries may improve the </w:t>
      </w:r>
      <w:r w:rsidR="00564B19">
        <w:t>reliability</w:t>
      </w:r>
      <w:r w:rsidR="007E5EA8" w:rsidRPr="007E5EA8">
        <w:t xml:space="preserve"> of the</w:t>
      </w:r>
      <w:r w:rsidR="00564B19">
        <w:t xml:space="preserve"> recorded diagnoses</w:t>
      </w:r>
      <w:r w:rsidR="007E5EA8" w:rsidRPr="007E5EA8">
        <w:t>.</w:t>
      </w:r>
      <w:r>
        <w:t xml:space="preserve"> </w:t>
      </w:r>
    </w:p>
    <w:p w14:paraId="52E835B9" w14:textId="3A1E233A" w:rsidR="001E066E" w:rsidRDefault="00F55E74" w:rsidP="0040708F">
      <w:pPr>
        <w:spacing w:line="480" w:lineRule="auto"/>
        <w:jc w:val="both"/>
      </w:pPr>
      <w:r>
        <w:t xml:space="preserve">In conclusion, we found </w:t>
      </w:r>
      <w:r w:rsidR="009025D6">
        <w:t xml:space="preserve">that </w:t>
      </w:r>
      <w:r w:rsidR="007E5EA8">
        <w:t>around</w:t>
      </w:r>
      <w:r w:rsidR="004F47B2">
        <w:t xml:space="preserve"> </w:t>
      </w:r>
      <w:r w:rsidR="009025D6">
        <w:t>a</w:t>
      </w:r>
      <w:r w:rsidR="001E066E">
        <w:t xml:space="preserve"> third of patients with</w:t>
      </w:r>
      <w:r w:rsidR="00B66A21">
        <w:t xml:space="preserve"> </w:t>
      </w:r>
      <w:proofErr w:type="spellStart"/>
      <w:r w:rsidR="00B66A21">
        <w:t>clinico</w:t>
      </w:r>
      <w:proofErr w:type="spellEnd"/>
      <w:r w:rsidR="005B6B04">
        <w:t>-</w:t>
      </w:r>
      <w:r w:rsidR="00B66A21">
        <w:t>radiological</w:t>
      </w:r>
      <w:r w:rsidR="005D78C3">
        <w:t xml:space="preserve"> evidence of</w:t>
      </w:r>
      <w:r w:rsidR="001E066E">
        <w:t xml:space="preserve"> </w:t>
      </w:r>
      <w:r w:rsidR="00141F6B">
        <w:t xml:space="preserve">community-acquired </w:t>
      </w:r>
      <w:r w:rsidR="00B66A21">
        <w:t>pneumonia did</w:t>
      </w:r>
      <w:r w:rsidR="001E066E">
        <w:t xml:space="preserve"> not have pneumonia re</w:t>
      </w:r>
      <w:r w:rsidR="005D78C3">
        <w:t xml:space="preserve">corded on their discharge summary. </w:t>
      </w:r>
      <w:r w:rsidR="005F342B">
        <w:t>W</w:t>
      </w:r>
      <w:r w:rsidR="007E5EA8">
        <w:t>e</w:t>
      </w:r>
      <w:r w:rsidR="005F342B">
        <w:t xml:space="preserve"> </w:t>
      </w:r>
      <w:r w:rsidR="005F342B">
        <w:lastRenderedPageBreak/>
        <w:t>also</w:t>
      </w:r>
      <w:r w:rsidR="007E5EA8">
        <w:t xml:space="preserve"> found that</w:t>
      </w:r>
      <w:r w:rsidR="00AC7C77">
        <w:t xml:space="preserve"> </w:t>
      </w:r>
      <w:r w:rsidR="007E5EA8">
        <w:t xml:space="preserve">around a third </w:t>
      </w:r>
      <w:r w:rsidR="007C31C5">
        <w:t xml:space="preserve">of patients classified as having pneumonia </w:t>
      </w:r>
      <w:r w:rsidR="006E43FB">
        <w:t xml:space="preserve">on their discharge summary </w:t>
      </w:r>
      <w:r w:rsidR="007C31C5">
        <w:t>had no radiological evidence of pneumonia.</w:t>
      </w:r>
      <w:r w:rsidR="005F342B">
        <w:t xml:space="preserve"> Patients with a diagnosis of pneumonia missed f</w:t>
      </w:r>
      <w:r w:rsidR="00B14E3D">
        <w:t>rom their discharge summary had</w:t>
      </w:r>
      <w:r w:rsidR="005F342B">
        <w:t xml:space="preserve"> different clinical characteristics compared with patients with a correct pneumonia diagnosis. </w:t>
      </w:r>
      <w:r w:rsidR="006E43FB">
        <w:t xml:space="preserve">The misclassification of pneumonia diagnosis on discharge documentation may </w:t>
      </w:r>
      <w:r w:rsidR="002819B0">
        <w:t>have clinical, f</w:t>
      </w:r>
      <w:r w:rsidR="006E43FB">
        <w:t xml:space="preserve">inancial </w:t>
      </w:r>
      <w:r w:rsidR="002819B0">
        <w:t xml:space="preserve">and research </w:t>
      </w:r>
      <w:r w:rsidR="006E43FB">
        <w:t>implication</w:t>
      </w:r>
      <w:r w:rsidR="004F47B2">
        <w:t>s.</w:t>
      </w:r>
      <w:r w:rsidR="006E43FB">
        <w:t xml:space="preserve"> </w:t>
      </w:r>
      <w:r w:rsidR="00626B31">
        <w:t xml:space="preserve">Interventions </w:t>
      </w:r>
      <w:r w:rsidR="005D78C3">
        <w:t>are needed</w:t>
      </w:r>
      <w:r w:rsidR="00B66A21">
        <w:t xml:space="preserve"> </w:t>
      </w:r>
      <w:r w:rsidR="00626B31">
        <w:t xml:space="preserve">to improve </w:t>
      </w:r>
      <w:r w:rsidR="00B66A21">
        <w:t>the reliability of hospital discharge data</w:t>
      </w:r>
      <w:r w:rsidR="005D78C3">
        <w:t>.</w:t>
      </w:r>
    </w:p>
    <w:p w14:paraId="0BFB73D4" w14:textId="7CFCF614" w:rsidR="00763CA5" w:rsidRDefault="00622A47" w:rsidP="0040708F">
      <w:pPr>
        <w:pStyle w:val="Heading2"/>
        <w:spacing w:line="480" w:lineRule="auto"/>
        <w:jc w:val="both"/>
      </w:pPr>
      <w:r>
        <w:t>Footnotes</w:t>
      </w:r>
    </w:p>
    <w:p w14:paraId="3671515C" w14:textId="77777777" w:rsidR="002B40EB" w:rsidRDefault="00352636" w:rsidP="0040708F">
      <w:pPr>
        <w:pStyle w:val="Heading3"/>
        <w:spacing w:line="480" w:lineRule="auto"/>
        <w:jc w:val="both"/>
      </w:pPr>
      <w:r>
        <w:t>Acknowledgements</w:t>
      </w:r>
    </w:p>
    <w:p w14:paraId="344AFA28" w14:textId="77777777" w:rsidR="00D50936" w:rsidRPr="00D50936" w:rsidRDefault="00352636" w:rsidP="0040708F">
      <w:pPr>
        <w:spacing w:line="480" w:lineRule="auto"/>
        <w:jc w:val="both"/>
      </w:pPr>
      <w:r w:rsidRPr="00D50936">
        <w:t>We tha</w:t>
      </w:r>
      <w:r w:rsidR="003F5BD0">
        <w:t>nk all the patients and staff at</w:t>
      </w:r>
      <w:r w:rsidRPr="00D50936">
        <w:t xml:space="preserve"> </w:t>
      </w:r>
      <w:r w:rsidR="00582AAA">
        <w:t>University Hospital Southampton NHS Foundation Trust</w:t>
      </w:r>
      <w:r w:rsidR="00D50936" w:rsidRPr="00D50936">
        <w:t xml:space="preserve"> involved. The </w:t>
      </w:r>
      <w:proofErr w:type="spellStart"/>
      <w:r w:rsidR="00D50936" w:rsidRPr="00D50936">
        <w:t>ResPOC</w:t>
      </w:r>
      <w:proofErr w:type="spellEnd"/>
      <w:r w:rsidR="00D50936" w:rsidRPr="00D50936">
        <w:t xml:space="preserve"> trial was supported by NIHR Southampton Biomedical Research Centre, the NIHR Southampton Clinical Research Facility, the NIHR Clinical Research Network</w:t>
      </w:r>
      <w:r w:rsidR="00B66A21">
        <w:t>,</w:t>
      </w:r>
      <w:r w:rsidR="00D50936" w:rsidRPr="00D50936">
        <w:t xml:space="preserve"> Wessex, and the NIHR </w:t>
      </w:r>
      <w:proofErr w:type="spellStart"/>
      <w:r w:rsidR="00D50936" w:rsidRPr="00D50936">
        <w:t>Post Doctoral</w:t>
      </w:r>
      <w:proofErr w:type="spellEnd"/>
      <w:r w:rsidR="00D50936" w:rsidRPr="00D50936">
        <w:t xml:space="preserve"> Fellowship Programme (to which TWC is affiliated). This report is independent research supported by the National Institute for Health Research. The views expressed in this publication are those of the authors and not necessarily those of the NHS, the National Institute for Health Research, or the Department of Health.</w:t>
      </w:r>
    </w:p>
    <w:p w14:paraId="3B6BB22A" w14:textId="77777777" w:rsidR="00352636" w:rsidRDefault="00352636" w:rsidP="0040708F">
      <w:pPr>
        <w:pStyle w:val="Heading3"/>
        <w:spacing w:line="480" w:lineRule="auto"/>
        <w:jc w:val="both"/>
      </w:pPr>
      <w:r>
        <w:t>Contributors</w:t>
      </w:r>
    </w:p>
    <w:p w14:paraId="2D9EC2BC" w14:textId="7414C064" w:rsidR="007A16A4" w:rsidRPr="007A16A4" w:rsidRDefault="00B84263" w:rsidP="0040708F">
      <w:pPr>
        <w:spacing w:line="480" w:lineRule="auto"/>
        <w:jc w:val="both"/>
      </w:pPr>
      <w:r>
        <w:t>Study</w:t>
      </w:r>
      <w:r w:rsidR="00D30822">
        <w:t xml:space="preserve"> design and concept</w:t>
      </w:r>
      <w:r w:rsidR="007A16A4">
        <w:t>: NJB and TWC. Data collection: NJB, AKM, LA, PJL, TWC. Analysis: NJB</w:t>
      </w:r>
      <w:r w:rsidR="00582AAA">
        <w:t>, AKM</w:t>
      </w:r>
      <w:r w:rsidR="00B66A21">
        <w:t>, KB</w:t>
      </w:r>
      <w:r w:rsidR="007A16A4">
        <w:t xml:space="preserve"> and TWC</w:t>
      </w:r>
      <w:r w:rsidR="00BD0723">
        <w:t>. Data interpretation and drafting of the manuscript: NJB</w:t>
      </w:r>
      <w:r w:rsidR="00B66A21">
        <w:t>, AKM, KB</w:t>
      </w:r>
      <w:r w:rsidR="00BD0723">
        <w:t xml:space="preserve"> and TWC. All authors critically read, </w:t>
      </w:r>
      <w:r w:rsidR="009228B5">
        <w:t>contributed to,</w:t>
      </w:r>
      <w:r w:rsidR="00BD0723">
        <w:t xml:space="preserve"> and approved the final version of the manuscript.</w:t>
      </w:r>
    </w:p>
    <w:p w14:paraId="3EA17918" w14:textId="77777777" w:rsidR="00352636" w:rsidRDefault="00352636" w:rsidP="0040708F">
      <w:pPr>
        <w:pStyle w:val="Heading3"/>
        <w:spacing w:line="480" w:lineRule="auto"/>
        <w:jc w:val="both"/>
      </w:pPr>
      <w:r>
        <w:t>Funding</w:t>
      </w:r>
    </w:p>
    <w:p w14:paraId="53AF5C8B" w14:textId="77777777" w:rsidR="00352636" w:rsidRDefault="00352636" w:rsidP="0040708F">
      <w:pPr>
        <w:spacing w:line="480" w:lineRule="auto"/>
        <w:jc w:val="both"/>
      </w:pPr>
      <w:r>
        <w:t>Uni</w:t>
      </w:r>
      <w:r w:rsidR="00BD0723">
        <w:t xml:space="preserve">versity of Southampton. </w:t>
      </w:r>
    </w:p>
    <w:p w14:paraId="097E1DA3" w14:textId="294956DC" w:rsidR="00352636" w:rsidRDefault="00450B8D" w:rsidP="0040708F">
      <w:pPr>
        <w:pStyle w:val="Heading3"/>
        <w:spacing w:line="480" w:lineRule="auto"/>
        <w:jc w:val="both"/>
      </w:pPr>
      <w:r>
        <w:t>Declarations of interest</w:t>
      </w:r>
    </w:p>
    <w:p w14:paraId="4643A139" w14:textId="7F972CA4" w:rsidR="00D50936" w:rsidRPr="00D50936" w:rsidRDefault="00450B8D" w:rsidP="0040708F">
      <w:pPr>
        <w:spacing w:line="480" w:lineRule="auto"/>
        <w:jc w:val="both"/>
      </w:pPr>
      <w:r>
        <w:t>None</w:t>
      </w:r>
      <w:r w:rsidR="00D50936">
        <w:t>.</w:t>
      </w:r>
    </w:p>
    <w:p w14:paraId="2B8CEB97" w14:textId="77777777" w:rsidR="00352636" w:rsidRDefault="00352636" w:rsidP="0040708F">
      <w:pPr>
        <w:pStyle w:val="Heading3"/>
        <w:spacing w:line="480" w:lineRule="auto"/>
        <w:jc w:val="both"/>
      </w:pPr>
      <w:r>
        <w:t>Ethics approval</w:t>
      </w:r>
    </w:p>
    <w:p w14:paraId="5836B833" w14:textId="77777777" w:rsidR="006917CB" w:rsidRDefault="00D50936" w:rsidP="0040708F">
      <w:pPr>
        <w:pStyle w:val="NoSpacing"/>
        <w:spacing w:line="480" w:lineRule="auto"/>
        <w:jc w:val="both"/>
      </w:pPr>
      <w:r w:rsidRPr="00D50936">
        <w:lastRenderedPageBreak/>
        <w:t>The</w:t>
      </w:r>
      <w:r w:rsidR="00DC67BE">
        <w:t xml:space="preserve"> </w:t>
      </w:r>
      <w:proofErr w:type="spellStart"/>
      <w:r w:rsidR="00DC67BE">
        <w:t>ResPOC</w:t>
      </w:r>
      <w:proofErr w:type="spellEnd"/>
      <w:r w:rsidRPr="00D50936">
        <w:t xml:space="preserve"> </w:t>
      </w:r>
      <w:r w:rsidR="00DC67BE">
        <w:t>trial</w:t>
      </w:r>
      <w:r w:rsidRPr="00D50936">
        <w:t xml:space="preserve"> was approved by the North</w:t>
      </w:r>
      <w:r>
        <w:t xml:space="preserve"> West - P</w:t>
      </w:r>
      <w:r w:rsidRPr="00D50936">
        <w:t>reston Regional Ethics</w:t>
      </w:r>
      <w:r>
        <w:t xml:space="preserve"> Committee</w:t>
      </w:r>
      <w:r w:rsidRPr="00D50936">
        <w:t xml:space="preserve"> (NW/14/1467)</w:t>
      </w:r>
      <w:r>
        <w:t>.</w:t>
      </w:r>
      <w:r w:rsidR="00280C23" w:rsidRPr="006917CB">
        <w:t xml:space="preserve"> </w:t>
      </w:r>
    </w:p>
    <w:p w14:paraId="3803BBE2" w14:textId="4C3E70BC" w:rsidR="00763CA5" w:rsidRDefault="00763CA5" w:rsidP="0040708F">
      <w:pPr>
        <w:pStyle w:val="Heading3"/>
        <w:spacing w:line="480" w:lineRule="auto"/>
        <w:jc w:val="both"/>
      </w:pPr>
      <w:r>
        <w:t>Data presented</w:t>
      </w:r>
    </w:p>
    <w:p w14:paraId="78946939" w14:textId="296CB5BE" w:rsidR="00763CA5" w:rsidRPr="00763CA5" w:rsidRDefault="00835CE0" w:rsidP="0040708F">
      <w:pPr>
        <w:spacing w:line="480" w:lineRule="auto"/>
        <w:jc w:val="both"/>
      </w:pPr>
      <w:r>
        <w:t>NJB</w:t>
      </w:r>
      <w:r w:rsidR="00723314">
        <w:t xml:space="preserve"> presented some of this data</w:t>
      </w:r>
      <w:r>
        <w:t xml:space="preserve"> </w:t>
      </w:r>
      <w:r w:rsidR="00763CA5">
        <w:t>at the</w:t>
      </w:r>
      <w:r>
        <w:t xml:space="preserve"> 28th</w:t>
      </w:r>
      <w:r w:rsidR="00763CA5">
        <w:t xml:space="preserve"> European Congress of Clinical Microbiology and Inf</w:t>
      </w:r>
      <w:r w:rsidR="008E6874">
        <w:t>ectious Disease</w:t>
      </w:r>
      <w:r>
        <w:t>s (</w:t>
      </w:r>
      <w:r w:rsidR="008E6874">
        <w:t xml:space="preserve">ECCMID) </w:t>
      </w:r>
      <w:r w:rsidR="00211192">
        <w:t>in Madrid in</w:t>
      </w:r>
      <w:r>
        <w:t xml:space="preserve"> April </w:t>
      </w:r>
      <w:r w:rsidR="008E6874">
        <w:t xml:space="preserve">2018 (mini-oral session </w:t>
      </w:r>
      <w:r w:rsidR="008E6874" w:rsidRPr="008E6874">
        <w:t>O1039</w:t>
      </w:r>
      <w:r w:rsidR="008E6874">
        <w:t>)</w:t>
      </w:r>
      <w:r w:rsidR="00842D7B">
        <w:t>.</w:t>
      </w:r>
    </w:p>
    <w:p w14:paraId="631A9926" w14:textId="57CE6D75" w:rsidR="00B42BBE" w:rsidRPr="00247596" w:rsidRDefault="00B42BBE" w:rsidP="00D50936">
      <w:pPr>
        <w:pStyle w:val="Heading2"/>
      </w:pPr>
      <w:r>
        <w:t>References</w:t>
      </w:r>
    </w:p>
    <w:sectPr w:rsidR="00B42BBE" w:rsidRPr="00247596" w:rsidSect="002A57F3">
      <w:footerReference w:type="default" r:id="rId8"/>
      <w:endnotePr>
        <w:numFmt w:val="decimal"/>
      </w:endnotePr>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9124" w14:textId="77777777" w:rsidR="0098065C" w:rsidRDefault="0098065C" w:rsidP="002A57F3">
      <w:pPr>
        <w:spacing w:after="0" w:line="240" w:lineRule="auto"/>
      </w:pPr>
      <w:r>
        <w:separator/>
      </w:r>
    </w:p>
  </w:endnote>
  <w:endnote w:type="continuationSeparator" w:id="0">
    <w:p w14:paraId="0F6995C2" w14:textId="77777777" w:rsidR="0098065C" w:rsidRDefault="0098065C" w:rsidP="002A57F3">
      <w:pPr>
        <w:spacing w:after="0" w:line="240" w:lineRule="auto"/>
      </w:pPr>
      <w:r>
        <w:continuationSeparator/>
      </w:r>
    </w:p>
  </w:endnote>
  <w:endnote w:id="1">
    <w:p w14:paraId="629A00FD" w14:textId="77777777" w:rsidR="0021015A" w:rsidRPr="003E1302" w:rsidRDefault="0021015A" w:rsidP="0021015A">
      <w:pPr>
        <w:pStyle w:val="EndnoteText"/>
        <w:spacing w:line="480" w:lineRule="auto"/>
        <w:jc w:val="both"/>
      </w:pPr>
      <w:r>
        <w:t>[</w:t>
      </w:r>
      <w:r w:rsidRPr="003E1302">
        <w:rPr>
          <w:rStyle w:val="EndnoteReference"/>
          <w:vertAlign w:val="baseline"/>
        </w:rPr>
        <w:endnoteRef/>
      </w:r>
      <w:r>
        <w:t>]</w:t>
      </w:r>
      <w:r w:rsidRPr="003E1302">
        <w:t xml:space="preserve"> Daniel P, </w:t>
      </w:r>
      <w:proofErr w:type="spellStart"/>
      <w:r w:rsidRPr="003E1302">
        <w:t>Bewick</w:t>
      </w:r>
      <w:proofErr w:type="spellEnd"/>
      <w:r w:rsidRPr="003E1302">
        <w:t xml:space="preserve"> T, Welham S, et al. Adults miscoded and misdiagnosed as having pneumonia: results from the British Thoracic Society pneumonia audit. </w:t>
      </w:r>
      <w:r w:rsidRPr="003E1302">
        <w:rPr>
          <w:i/>
        </w:rPr>
        <w:t>Thorax</w:t>
      </w:r>
      <w:r w:rsidRPr="003E1302">
        <w:t xml:space="preserve"> </w:t>
      </w:r>
      <w:proofErr w:type="gramStart"/>
      <w:r w:rsidRPr="003E1302">
        <w:t>2017;72:376</w:t>
      </w:r>
      <w:proofErr w:type="gramEnd"/>
      <w:r w:rsidRPr="003E1302">
        <w:t>-379.</w:t>
      </w:r>
    </w:p>
  </w:endnote>
  <w:endnote w:id="2">
    <w:p w14:paraId="6FE52158" w14:textId="056331E0" w:rsidR="00903E36" w:rsidRPr="003E1302" w:rsidRDefault="003E1302" w:rsidP="0040708F">
      <w:pPr>
        <w:pStyle w:val="EndnoteText"/>
        <w:spacing w:line="480" w:lineRule="auto"/>
        <w:jc w:val="both"/>
      </w:pPr>
      <w:r>
        <w:t>[</w:t>
      </w:r>
      <w:r w:rsidR="00903E36" w:rsidRPr="003E1302">
        <w:rPr>
          <w:rStyle w:val="EndnoteReference"/>
          <w:vertAlign w:val="baseline"/>
        </w:rPr>
        <w:endnoteRef/>
      </w:r>
      <w:r>
        <w:t>]</w:t>
      </w:r>
      <w:r w:rsidR="00903E36" w:rsidRPr="003E1302">
        <w:t xml:space="preserve"> Brendish NJ, </w:t>
      </w:r>
      <w:proofErr w:type="spellStart"/>
      <w:r w:rsidR="00903E36" w:rsidRPr="003E1302">
        <w:t>Malachira</w:t>
      </w:r>
      <w:proofErr w:type="spellEnd"/>
      <w:r w:rsidR="00903E36" w:rsidRPr="003E1302">
        <w:t xml:space="preserve"> AK</w:t>
      </w:r>
      <w:r w:rsidR="00387ADA" w:rsidRPr="003E1302">
        <w:t>,</w:t>
      </w:r>
      <w:r w:rsidR="00903E36" w:rsidRPr="003E1302">
        <w:t xml:space="preserve"> Armstrong L, et al. Routine molecular point-of-care testing for respiratory viruses in adults presenting to hospital with acute respiratory illness (</w:t>
      </w:r>
      <w:proofErr w:type="spellStart"/>
      <w:r w:rsidR="00903E36" w:rsidRPr="003E1302">
        <w:t>ResPOC</w:t>
      </w:r>
      <w:proofErr w:type="spellEnd"/>
      <w:r w:rsidR="00903E36" w:rsidRPr="003E1302">
        <w:t xml:space="preserve">): a pragmatic, open-label, randomised controlled trial. </w:t>
      </w:r>
      <w:r w:rsidR="00903E36" w:rsidRPr="003E1302">
        <w:rPr>
          <w:i/>
        </w:rPr>
        <w:t>The Lancet Respiratory Medicine</w:t>
      </w:r>
      <w:r w:rsidR="0040708F" w:rsidRPr="003E1302">
        <w:t xml:space="preserve"> </w:t>
      </w:r>
      <w:proofErr w:type="gramStart"/>
      <w:r w:rsidR="0040708F" w:rsidRPr="003E1302">
        <w:t>2017</w:t>
      </w:r>
      <w:r w:rsidR="00903E36" w:rsidRPr="003E1302">
        <w:t>;5:401</w:t>
      </w:r>
      <w:proofErr w:type="gramEnd"/>
      <w:r w:rsidR="00903E36" w:rsidRPr="003E1302">
        <w:t>–11</w:t>
      </w:r>
    </w:p>
  </w:endnote>
  <w:endnote w:id="3">
    <w:p w14:paraId="443D150B" w14:textId="60619000" w:rsidR="00903E36" w:rsidRPr="003E1302" w:rsidRDefault="003E1302" w:rsidP="0040708F">
      <w:pPr>
        <w:pStyle w:val="EndnoteText"/>
        <w:spacing w:line="480" w:lineRule="auto"/>
        <w:jc w:val="both"/>
      </w:pPr>
      <w:r>
        <w:t>[</w:t>
      </w:r>
      <w:r w:rsidR="00903E36" w:rsidRPr="003E1302">
        <w:rPr>
          <w:rStyle w:val="EndnoteReference"/>
          <w:vertAlign w:val="baseline"/>
        </w:rPr>
        <w:endnoteRef/>
      </w:r>
      <w:r>
        <w:t>]</w:t>
      </w:r>
      <w:r w:rsidR="00903E36" w:rsidRPr="003E1302">
        <w:t xml:space="preserve"> Brendish NJ, </w:t>
      </w:r>
      <w:proofErr w:type="spellStart"/>
      <w:r w:rsidR="00903E36" w:rsidRPr="003E1302">
        <w:t>Malachira</w:t>
      </w:r>
      <w:proofErr w:type="spellEnd"/>
      <w:r w:rsidR="00903E36" w:rsidRPr="003E1302">
        <w:t xml:space="preserve"> AK, Clark TW. Molecular point-of-care testing for respiratory viruses versus routine clinical care in adults with acute respiratory illness presenting to secondary care: a pragmatic randomised controlled trial protocol (</w:t>
      </w:r>
      <w:proofErr w:type="spellStart"/>
      <w:r w:rsidR="00903E36" w:rsidRPr="003E1302">
        <w:t>ResPOC</w:t>
      </w:r>
      <w:proofErr w:type="spellEnd"/>
      <w:r w:rsidR="00903E36" w:rsidRPr="003E1302">
        <w:t xml:space="preserve">). </w:t>
      </w:r>
      <w:r w:rsidR="00903E36" w:rsidRPr="003E1302">
        <w:rPr>
          <w:i/>
        </w:rPr>
        <w:t>BMC Infect Dis</w:t>
      </w:r>
      <w:r w:rsidR="0040708F" w:rsidRPr="003E1302">
        <w:t xml:space="preserve"> </w:t>
      </w:r>
      <w:proofErr w:type="gramStart"/>
      <w:r w:rsidR="0040708F" w:rsidRPr="003E1302">
        <w:t>2017;</w:t>
      </w:r>
      <w:r w:rsidR="00903E36" w:rsidRPr="003E1302">
        <w:t>17:128</w:t>
      </w:r>
      <w:proofErr w:type="gramEnd"/>
    </w:p>
  </w:endnote>
  <w:endnote w:id="4">
    <w:p w14:paraId="0C2F29D4" w14:textId="7DDD8D68" w:rsidR="00FB41A5" w:rsidRPr="003E1302" w:rsidRDefault="003E1302" w:rsidP="00FB41A5">
      <w:pPr>
        <w:pStyle w:val="EndnoteText"/>
        <w:spacing w:line="480" w:lineRule="auto"/>
        <w:jc w:val="both"/>
      </w:pPr>
      <w:r>
        <w:t>[</w:t>
      </w:r>
      <w:r w:rsidR="00FB41A5" w:rsidRPr="003E1302">
        <w:rPr>
          <w:rStyle w:val="EndnoteReference"/>
          <w:vertAlign w:val="baseline"/>
        </w:rPr>
        <w:endnoteRef/>
      </w:r>
      <w:r>
        <w:t>]</w:t>
      </w:r>
      <w:r w:rsidR="00FB41A5" w:rsidRPr="003E1302">
        <w:t xml:space="preserve"> Lim WS, Baudouin SV, George RC, et al. BTS guidelines for the management of community acquired pneumonia in adults: update 2009. </w:t>
      </w:r>
      <w:r w:rsidR="00FB41A5" w:rsidRPr="003E1302">
        <w:rPr>
          <w:i/>
        </w:rPr>
        <w:t>Thorax</w:t>
      </w:r>
      <w:r w:rsidR="00FB41A5" w:rsidRPr="003E1302">
        <w:t xml:space="preserve"> 2009;64 </w:t>
      </w:r>
      <w:proofErr w:type="spellStart"/>
      <w:r w:rsidR="00FB41A5" w:rsidRPr="003E1302">
        <w:t>Suppl</w:t>
      </w:r>
      <w:proofErr w:type="spellEnd"/>
      <w:r w:rsidR="00FB41A5" w:rsidRPr="003E1302">
        <w:t xml:space="preserve"> </w:t>
      </w:r>
      <w:proofErr w:type="gramStart"/>
      <w:r w:rsidR="00FB41A5" w:rsidRPr="003E1302">
        <w:t>3:iii</w:t>
      </w:r>
      <w:proofErr w:type="gramEnd"/>
      <w:r w:rsidR="00FB41A5" w:rsidRPr="003E1302">
        <w:t>1–55.</w:t>
      </w:r>
    </w:p>
  </w:endnote>
  <w:endnote w:id="5">
    <w:p w14:paraId="4FB49073" w14:textId="4B51D930" w:rsidR="00FB41A5" w:rsidRPr="003E1302" w:rsidRDefault="003E1302" w:rsidP="00FB41A5">
      <w:pPr>
        <w:pStyle w:val="EndnoteText"/>
        <w:spacing w:line="480" w:lineRule="auto"/>
        <w:jc w:val="both"/>
      </w:pPr>
      <w:r>
        <w:t>[</w:t>
      </w:r>
      <w:r w:rsidR="00FB41A5" w:rsidRPr="003E1302">
        <w:rPr>
          <w:rStyle w:val="EndnoteReference"/>
          <w:vertAlign w:val="baseline"/>
        </w:rPr>
        <w:endnoteRef/>
      </w:r>
      <w:r>
        <w:t>]</w:t>
      </w:r>
      <w:r w:rsidR="00FB41A5" w:rsidRPr="003E1302">
        <w:t xml:space="preserve"> Mandell L, </w:t>
      </w:r>
      <w:proofErr w:type="spellStart"/>
      <w:r w:rsidR="00FB41A5" w:rsidRPr="003E1302">
        <w:t>Wunderink</w:t>
      </w:r>
      <w:proofErr w:type="spellEnd"/>
      <w:r w:rsidR="00FB41A5" w:rsidRPr="003E1302">
        <w:t xml:space="preserve"> R, </w:t>
      </w:r>
      <w:proofErr w:type="spellStart"/>
      <w:r w:rsidR="00FB41A5" w:rsidRPr="003E1302">
        <w:t>Anzueto</w:t>
      </w:r>
      <w:proofErr w:type="spellEnd"/>
      <w:r w:rsidR="00FB41A5" w:rsidRPr="003E1302">
        <w:t xml:space="preserve"> A, et al. Infectious Diseases Society of America/American Thoracic Society Consensus Guidelines on the Management of Community-Acquired Pneumonia in Adults. </w:t>
      </w:r>
      <w:r w:rsidR="00FB41A5" w:rsidRPr="003E1302">
        <w:rPr>
          <w:i/>
        </w:rPr>
        <w:t>Clin Infect Dis</w:t>
      </w:r>
      <w:r w:rsidR="00FB41A5" w:rsidRPr="003E1302">
        <w:t xml:space="preserve"> 2007;</w:t>
      </w:r>
      <w:proofErr w:type="gramStart"/>
      <w:r w:rsidR="00FB41A5" w:rsidRPr="003E1302">
        <w:t>44:S</w:t>
      </w:r>
      <w:proofErr w:type="gramEnd"/>
      <w:r w:rsidR="00FB41A5" w:rsidRPr="003E1302">
        <w:t>27–S72.</w:t>
      </w:r>
    </w:p>
  </w:endnote>
  <w:endnote w:id="6">
    <w:p w14:paraId="6F7C2F7F" w14:textId="633A6CCC" w:rsidR="00903E36" w:rsidRPr="003E1302" w:rsidRDefault="003E1302" w:rsidP="0040708F">
      <w:pPr>
        <w:pStyle w:val="EndnoteText"/>
        <w:spacing w:line="480" w:lineRule="auto"/>
        <w:jc w:val="both"/>
      </w:pPr>
      <w:r>
        <w:t>[</w:t>
      </w:r>
      <w:r w:rsidR="00903E36" w:rsidRPr="003E1302">
        <w:rPr>
          <w:rStyle w:val="EndnoteReference"/>
          <w:vertAlign w:val="baseline"/>
        </w:rPr>
        <w:endnoteRef/>
      </w:r>
      <w:r>
        <w:t>]</w:t>
      </w:r>
      <w:r w:rsidR="00903E36" w:rsidRPr="003E1302">
        <w:t xml:space="preserve"> Wilcox C, </w:t>
      </w:r>
      <w:r w:rsidR="00CB501A" w:rsidRPr="003E1302">
        <w:t xml:space="preserve">Krishnan J, </w:t>
      </w:r>
      <w:proofErr w:type="spellStart"/>
      <w:r w:rsidR="00CB501A" w:rsidRPr="003E1302">
        <w:t>Duffus</w:t>
      </w:r>
      <w:proofErr w:type="spellEnd"/>
      <w:r w:rsidR="00CB501A" w:rsidRPr="003E1302">
        <w:t xml:space="preserve"> C, et al</w:t>
      </w:r>
      <w:r w:rsidR="00903E36" w:rsidRPr="003E1302">
        <w:t xml:space="preserve">. Three years of experience with a novel ‘virtual’ pneumonia follow-up clinic. </w:t>
      </w:r>
      <w:r w:rsidR="00903E36" w:rsidRPr="003E1302">
        <w:rPr>
          <w:i/>
        </w:rPr>
        <w:t>Eur Respir J</w:t>
      </w:r>
      <w:r w:rsidR="0040708F" w:rsidRPr="003E1302">
        <w:t xml:space="preserve"> 2017; 50:</w:t>
      </w:r>
      <w:r w:rsidR="00903E36" w:rsidRPr="003E1302">
        <w:t>1700703</w:t>
      </w:r>
    </w:p>
  </w:endnote>
  <w:endnote w:id="7">
    <w:p w14:paraId="0A370610" w14:textId="0F001293" w:rsidR="00903E36" w:rsidRPr="003E1302" w:rsidRDefault="003E1302" w:rsidP="0040708F">
      <w:pPr>
        <w:pStyle w:val="EndnoteText"/>
        <w:spacing w:line="480" w:lineRule="auto"/>
        <w:jc w:val="both"/>
      </w:pPr>
      <w:r>
        <w:t>[</w:t>
      </w:r>
      <w:r w:rsidR="00903E36" w:rsidRPr="003E1302">
        <w:rPr>
          <w:rStyle w:val="EndnoteReference"/>
          <w:vertAlign w:val="baseline"/>
        </w:rPr>
        <w:endnoteRef/>
      </w:r>
      <w:r>
        <w:t>]</w:t>
      </w:r>
      <w:r w:rsidR="00903E36" w:rsidRPr="003E1302">
        <w:t xml:space="preserve"> Van de Garde E, </w:t>
      </w:r>
      <w:proofErr w:type="spellStart"/>
      <w:r w:rsidR="00903E36" w:rsidRPr="003E1302">
        <w:t>Oosterheert</w:t>
      </w:r>
      <w:proofErr w:type="spellEnd"/>
      <w:r w:rsidR="00903E36" w:rsidRPr="003E1302">
        <w:t xml:space="preserve"> J, </w:t>
      </w:r>
      <w:proofErr w:type="spellStart"/>
      <w:r w:rsidR="00903E36" w:rsidRPr="003E1302">
        <w:t>Bonten</w:t>
      </w:r>
      <w:proofErr w:type="spellEnd"/>
      <w:r w:rsidR="00903E36" w:rsidRPr="003E1302">
        <w:t xml:space="preserve"> M, et al. International classification of diseases codes showed modest sensitivity for detecting community-acquired pneumonia. </w:t>
      </w:r>
      <w:r w:rsidR="00903E36" w:rsidRPr="003E1302">
        <w:rPr>
          <w:i/>
        </w:rPr>
        <w:t xml:space="preserve">J Clin </w:t>
      </w:r>
      <w:proofErr w:type="spellStart"/>
      <w:r w:rsidR="00903E36" w:rsidRPr="003E1302">
        <w:rPr>
          <w:i/>
        </w:rPr>
        <w:t>Epidemiol</w:t>
      </w:r>
      <w:proofErr w:type="spellEnd"/>
      <w:r w:rsidR="00903E36" w:rsidRPr="003E1302">
        <w:t xml:space="preserve"> </w:t>
      </w:r>
      <w:proofErr w:type="gramStart"/>
      <w:r w:rsidR="00903E36" w:rsidRPr="003E1302">
        <w:t>2007;60:834</w:t>
      </w:r>
      <w:proofErr w:type="gramEnd"/>
      <w:r w:rsidR="00903E36" w:rsidRPr="003E1302">
        <w:t>–8.</w:t>
      </w:r>
    </w:p>
  </w:endnote>
  <w:endnote w:id="8">
    <w:p w14:paraId="05233D6F" w14:textId="63863D77" w:rsidR="007675D8" w:rsidRPr="003E1302" w:rsidRDefault="003E1302" w:rsidP="0040708F">
      <w:pPr>
        <w:pStyle w:val="EndnoteText"/>
        <w:spacing w:line="480" w:lineRule="auto"/>
        <w:jc w:val="both"/>
      </w:pPr>
      <w:r>
        <w:t>[</w:t>
      </w:r>
      <w:r w:rsidR="007675D8" w:rsidRPr="003E1302">
        <w:rPr>
          <w:rStyle w:val="EndnoteReference"/>
          <w:vertAlign w:val="baseline"/>
        </w:rPr>
        <w:endnoteRef/>
      </w:r>
      <w:r>
        <w:t>]</w:t>
      </w:r>
      <w:r w:rsidR="007675D8" w:rsidRPr="003E1302">
        <w:t xml:space="preserve"> Clark TW, Medina MJ, </w:t>
      </w:r>
      <w:proofErr w:type="spellStart"/>
      <w:r w:rsidR="007675D8" w:rsidRPr="003E1302">
        <w:t>Batham</w:t>
      </w:r>
      <w:proofErr w:type="spellEnd"/>
      <w:r w:rsidR="007675D8" w:rsidRPr="003E1302">
        <w:t xml:space="preserve"> S, et al. Adults hospitalised with acute respiratory illness rarely have detectable bacteria in the absence of COPD or pneumonia; viral infection predominates in a large prospective UK sample</w:t>
      </w:r>
      <w:r w:rsidR="007675D8" w:rsidRPr="003E1302">
        <w:rPr>
          <w:i/>
        </w:rPr>
        <w:t>. J Infect</w:t>
      </w:r>
      <w:r w:rsidR="007675D8" w:rsidRPr="003E1302">
        <w:t xml:space="preserve"> </w:t>
      </w:r>
      <w:proofErr w:type="gramStart"/>
      <w:r w:rsidR="007675D8" w:rsidRPr="003E1302">
        <w:t>2014;69:507</w:t>
      </w:r>
      <w:proofErr w:type="gramEnd"/>
      <w:r w:rsidR="007675D8" w:rsidRPr="003E1302">
        <w:t>–15.</w:t>
      </w:r>
    </w:p>
  </w:endnote>
  <w:endnote w:id="9">
    <w:p w14:paraId="445214A9" w14:textId="49BB74C8" w:rsidR="003C70DC" w:rsidRPr="003E1302" w:rsidRDefault="003E1302" w:rsidP="0040708F">
      <w:pPr>
        <w:pStyle w:val="EndnoteText"/>
        <w:spacing w:line="480" w:lineRule="auto"/>
        <w:jc w:val="both"/>
      </w:pPr>
      <w:r>
        <w:t>[</w:t>
      </w:r>
      <w:r w:rsidR="00903E36" w:rsidRPr="003E1302">
        <w:rPr>
          <w:rStyle w:val="EndnoteReference"/>
          <w:vertAlign w:val="baseline"/>
        </w:rPr>
        <w:endnoteRef/>
      </w:r>
      <w:r>
        <w:t>]</w:t>
      </w:r>
      <w:r w:rsidR="00903E36" w:rsidRPr="003E1302">
        <w:t xml:space="preserve"> </w:t>
      </w:r>
      <w:proofErr w:type="spellStart"/>
      <w:r w:rsidR="00903E36" w:rsidRPr="003E1302">
        <w:t>Welte</w:t>
      </w:r>
      <w:proofErr w:type="spellEnd"/>
      <w:r w:rsidR="00903E36" w:rsidRPr="003E1302">
        <w:t xml:space="preserve"> T, Torres A, </w:t>
      </w:r>
      <w:proofErr w:type="spellStart"/>
      <w:r w:rsidR="00903E36" w:rsidRPr="003E1302">
        <w:t>Nathwani</w:t>
      </w:r>
      <w:proofErr w:type="spellEnd"/>
      <w:r w:rsidR="00903E36" w:rsidRPr="003E1302">
        <w:t xml:space="preserve"> D. Clinical and economic burden of community-acquired pneumonia among adults in Europe. </w:t>
      </w:r>
      <w:r w:rsidR="00903E36" w:rsidRPr="003E1302">
        <w:rPr>
          <w:i/>
        </w:rPr>
        <w:t>Thorax</w:t>
      </w:r>
      <w:r w:rsidR="00903E36" w:rsidRPr="003E1302">
        <w:t xml:space="preserve"> </w:t>
      </w:r>
      <w:proofErr w:type="gramStart"/>
      <w:r w:rsidR="00903E36" w:rsidRPr="003E1302">
        <w:t>2012;67:71</w:t>
      </w:r>
      <w:proofErr w:type="gramEnd"/>
      <w:r w:rsidR="00903E36" w:rsidRPr="003E1302">
        <w:t>–9.</w:t>
      </w:r>
    </w:p>
  </w:endnote>
  <w:endnote w:id="10">
    <w:p w14:paraId="0DD43836" w14:textId="77777777" w:rsidR="005039FA" w:rsidRDefault="005039FA" w:rsidP="005039FA">
      <w:pPr>
        <w:pStyle w:val="EndnoteText"/>
        <w:spacing w:line="480" w:lineRule="auto"/>
      </w:pPr>
      <w:r>
        <w:t>[</w:t>
      </w:r>
      <w:r w:rsidRPr="007904E7">
        <w:rPr>
          <w:rStyle w:val="EndnoteReference"/>
          <w:vertAlign w:val="baseline"/>
        </w:rPr>
        <w:endnoteRef/>
      </w:r>
      <w:r w:rsidRPr="007904E7">
        <w:t xml:space="preserve"> </w:t>
      </w:r>
      <w:r>
        <w:t>]</w:t>
      </w:r>
      <w:r w:rsidRPr="007904E7">
        <w:t xml:space="preserve"> </w:t>
      </w:r>
      <w:proofErr w:type="spellStart"/>
      <w:r w:rsidRPr="007904E7">
        <w:t>Claessens</w:t>
      </w:r>
      <w:proofErr w:type="spellEnd"/>
      <w:r w:rsidRPr="007904E7">
        <w:t xml:space="preserve"> Y-E, </w:t>
      </w:r>
      <w:proofErr w:type="spellStart"/>
      <w:r w:rsidRPr="007904E7">
        <w:t>Debray</w:t>
      </w:r>
      <w:proofErr w:type="spellEnd"/>
      <w:r w:rsidRPr="007904E7">
        <w:t xml:space="preserve"> M-P, </w:t>
      </w:r>
      <w:proofErr w:type="spellStart"/>
      <w:r w:rsidRPr="007904E7">
        <w:t>Tubach</w:t>
      </w:r>
      <w:proofErr w:type="spellEnd"/>
      <w:r w:rsidRPr="007904E7">
        <w:t xml:space="preserve"> F, et al. Early Chest Computed Tomography Scan to Assist Diagnosis and Guide Treatment Decision for Suspected Community-acquired Pneumonia. </w:t>
      </w:r>
      <w:r w:rsidRPr="007904E7">
        <w:rPr>
          <w:i/>
        </w:rPr>
        <w:t xml:space="preserve">Am J </w:t>
      </w:r>
      <w:proofErr w:type="spellStart"/>
      <w:r w:rsidRPr="007904E7">
        <w:rPr>
          <w:i/>
        </w:rPr>
        <w:t>Resp</w:t>
      </w:r>
      <w:proofErr w:type="spellEnd"/>
      <w:r w:rsidRPr="007904E7">
        <w:rPr>
          <w:i/>
        </w:rPr>
        <w:t xml:space="preserve"> </w:t>
      </w:r>
      <w:proofErr w:type="spellStart"/>
      <w:r w:rsidRPr="007904E7">
        <w:rPr>
          <w:i/>
        </w:rPr>
        <w:t>Crit</w:t>
      </w:r>
      <w:proofErr w:type="spellEnd"/>
      <w:r w:rsidRPr="007904E7">
        <w:rPr>
          <w:i/>
        </w:rPr>
        <w:t xml:space="preserve"> Care</w:t>
      </w:r>
      <w:r w:rsidRPr="007904E7">
        <w:t xml:space="preserve"> 2015; 192: 974–82</w:t>
      </w:r>
    </w:p>
  </w:endnote>
  <w:endnote w:id="11">
    <w:p w14:paraId="5EA58491" w14:textId="2019707A" w:rsidR="00D8070D" w:rsidRDefault="00D8070D" w:rsidP="00D8070D">
      <w:pPr>
        <w:pStyle w:val="EndnoteText"/>
        <w:spacing w:line="480" w:lineRule="auto"/>
      </w:pPr>
      <w:r>
        <w:t>[</w:t>
      </w:r>
      <w:r w:rsidRPr="00D8070D">
        <w:rPr>
          <w:rStyle w:val="EndnoteReference"/>
          <w:vertAlign w:val="baseline"/>
        </w:rPr>
        <w:endnoteRef/>
      </w:r>
      <w:r>
        <w:t>]</w:t>
      </w:r>
      <w:r w:rsidRPr="00D8070D">
        <w:t xml:space="preserve"> Le Bel J, </w:t>
      </w:r>
      <w:proofErr w:type="spellStart"/>
      <w:r w:rsidRPr="00D8070D">
        <w:t>Hausfater</w:t>
      </w:r>
      <w:proofErr w:type="spellEnd"/>
      <w:r w:rsidRPr="00D8070D">
        <w:t xml:space="preserve"> P, </w:t>
      </w:r>
      <w:proofErr w:type="spellStart"/>
      <w:r w:rsidRPr="00D8070D">
        <w:t>Chenevier-Gobeaux</w:t>
      </w:r>
      <w:proofErr w:type="spellEnd"/>
      <w:r w:rsidRPr="00D8070D">
        <w:t xml:space="preserve"> C, et al. Diagnostic accuracy of C-reactive protein and procalcitonin in suspected community-acquired pneumonia adults visiting emergency department and having a systematic thoracic CT scan. </w:t>
      </w:r>
      <w:proofErr w:type="spellStart"/>
      <w:r w:rsidRPr="00D8070D">
        <w:rPr>
          <w:i/>
        </w:rPr>
        <w:t>Crit</w:t>
      </w:r>
      <w:proofErr w:type="spellEnd"/>
      <w:r w:rsidRPr="00D8070D">
        <w:rPr>
          <w:i/>
        </w:rPr>
        <w:t xml:space="preserve"> Care</w:t>
      </w:r>
      <w:r w:rsidRPr="00D8070D">
        <w:t xml:space="preserve"> 2015; 19: 366.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AEB3" w14:textId="77777777" w:rsidR="0045616C" w:rsidRPr="0045616C" w:rsidRDefault="0045616C" w:rsidP="0045616C">
    <w:pPr>
      <w:pStyle w:val="Footer"/>
      <w:jc w:val="right"/>
      <w:rPr>
        <w:caps/>
        <w:noProof/>
        <w:sz w:val="20"/>
      </w:rPr>
    </w:pPr>
    <w:r w:rsidRPr="0045616C">
      <w:rPr>
        <w:caps/>
        <w:sz w:val="20"/>
      </w:rPr>
      <w:fldChar w:fldCharType="begin"/>
    </w:r>
    <w:r w:rsidRPr="0045616C">
      <w:rPr>
        <w:caps/>
        <w:sz w:val="20"/>
      </w:rPr>
      <w:instrText xml:space="preserve"> PAGE   \* MERGEFORMAT </w:instrText>
    </w:r>
    <w:r w:rsidRPr="0045616C">
      <w:rPr>
        <w:caps/>
        <w:sz w:val="20"/>
      </w:rPr>
      <w:fldChar w:fldCharType="separate"/>
    </w:r>
    <w:r w:rsidR="00F70E42">
      <w:rPr>
        <w:caps/>
        <w:noProof/>
        <w:sz w:val="20"/>
      </w:rPr>
      <w:t>1</w:t>
    </w:r>
    <w:r w:rsidRPr="0045616C">
      <w:rPr>
        <w:cap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16FC" w14:textId="77777777" w:rsidR="0098065C" w:rsidRDefault="0098065C" w:rsidP="002A57F3">
      <w:pPr>
        <w:spacing w:after="0" w:line="240" w:lineRule="auto"/>
      </w:pPr>
      <w:r>
        <w:separator/>
      </w:r>
    </w:p>
  </w:footnote>
  <w:footnote w:type="continuationSeparator" w:id="0">
    <w:p w14:paraId="1311D251" w14:textId="77777777" w:rsidR="0098065C" w:rsidRDefault="0098065C" w:rsidP="002A5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51503B82"/>
    <w:multiLevelType w:val="multilevel"/>
    <w:tmpl w:val="533EEB70"/>
    <w:lvl w:ilvl="0">
      <w:start w:val="1"/>
      <w:numFmt w:val="decimal"/>
      <w:lvlText w:val="%1"/>
      <w:lvlJc w:val="left"/>
      <w:pPr>
        <w:tabs>
          <w:tab w:val="num" w:pos="2016"/>
        </w:tabs>
        <w:ind w:left="2016" w:hanging="2016"/>
      </w:pPr>
    </w:lvl>
    <w:lvl w:ilvl="1">
      <w:start w:val="1"/>
      <w:numFmt w:val="decimal"/>
      <w:lvlText w:val="%1.%2"/>
      <w:lvlJc w:val="left"/>
      <w:pPr>
        <w:tabs>
          <w:tab w:val="num" w:pos="2016"/>
        </w:tabs>
        <w:ind w:left="2016" w:hanging="2016"/>
      </w:pPr>
    </w:lvl>
    <w:lvl w:ilvl="2">
      <w:start w:val="1"/>
      <w:numFmt w:val="decimal"/>
      <w:lvlRestart w:val="0"/>
      <w:lvlText w:val="%1.%2.%3"/>
      <w:lvlJc w:val="left"/>
      <w:pPr>
        <w:tabs>
          <w:tab w:val="num" w:pos="2016"/>
        </w:tabs>
        <w:ind w:left="2016" w:hanging="2016"/>
      </w:p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021" w:hanging="1021"/>
      </w:pPr>
    </w:lvl>
    <w:lvl w:ilvl="5">
      <w:start w:val="1"/>
      <w:numFmt w:val="decimal"/>
      <w:lvlText w:val="%1.%2.%3.%4.%5.%6"/>
      <w:lvlJc w:val="left"/>
      <w:pPr>
        <w:tabs>
          <w:tab w:val="num" w:pos="1440"/>
        </w:tabs>
        <w:ind w:left="1021" w:hanging="1021"/>
      </w:pPr>
    </w:lvl>
    <w:lvl w:ilvl="6">
      <w:start w:val="1"/>
      <w:numFmt w:val="decimal"/>
      <w:lvlText w:val="%1.%2.%3.%4.%5.%6.%7"/>
      <w:lvlJc w:val="left"/>
      <w:pPr>
        <w:tabs>
          <w:tab w:val="num" w:pos="1800"/>
        </w:tabs>
        <w:ind w:left="1021" w:hanging="1021"/>
      </w:pPr>
    </w:lvl>
    <w:lvl w:ilvl="7">
      <w:start w:val="1"/>
      <w:numFmt w:val="decimal"/>
      <w:lvlText w:val="%1.%2.%3.%4.%5.%6.%7.%8"/>
      <w:lvlJc w:val="left"/>
      <w:pPr>
        <w:tabs>
          <w:tab w:val="num" w:pos="1800"/>
        </w:tabs>
        <w:ind w:left="1021" w:hanging="1021"/>
      </w:pPr>
    </w:lvl>
    <w:lvl w:ilvl="8">
      <w:start w:val="1"/>
      <w:numFmt w:val="decimal"/>
      <w:lvlText w:val="%1.%2.%3.%4.%5.%6.%7.%8.%9"/>
      <w:lvlJc w:val="left"/>
      <w:pPr>
        <w:tabs>
          <w:tab w:val="num" w:pos="2160"/>
        </w:tabs>
        <w:ind w:left="1021" w:hanging="1021"/>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Infectious Diseases&lt;/Style&gt;&lt;LeftDelim&gt;{&lt;/LeftDelim&gt;&lt;RightDelim&gt;}&lt;/RightDelim&gt;&lt;FontName&gt;Cambria&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BB74A7"/>
    <w:rsid w:val="00014891"/>
    <w:rsid w:val="00024187"/>
    <w:rsid w:val="00026D99"/>
    <w:rsid w:val="000364EC"/>
    <w:rsid w:val="000410C1"/>
    <w:rsid w:val="000500F3"/>
    <w:rsid w:val="00051169"/>
    <w:rsid w:val="00055587"/>
    <w:rsid w:val="0005673D"/>
    <w:rsid w:val="00066948"/>
    <w:rsid w:val="00070BE4"/>
    <w:rsid w:val="0007404F"/>
    <w:rsid w:val="000810FD"/>
    <w:rsid w:val="0008536B"/>
    <w:rsid w:val="00090F09"/>
    <w:rsid w:val="00094C13"/>
    <w:rsid w:val="000A742E"/>
    <w:rsid w:val="000B09BD"/>
    <w:rsid w:val="000B0AB2"/>
    <w:rsid w:val="000D7FDB"/>
    <w:rsid w:val="000E24BA"/>
    <w:rsid w:val="000E2692"/>
    <w:rsid w:val="000F1802"/>
    <w:rsid w:val="000F699F"/>
    <w:rsid w:val="00103B3F"/>
    <w:rsid w:val="001164D4"/>
    <w:rsid w:val="00133D67"/>
    <w:rsid w:val="00141674"/>
    <w:rsid w:val="00141F6B"/>
    <w:rsid w:val="001579DD"/>
    <w:rsid w:val="0016207F"/>
    <w:rsid w:val="0017475A"/>
    <w:rsid w:val="0018229E"/>
    <w:rsid w:val="00186908"/>
    <w:rsid w:val="001951D2"/>
    <w:rsid w:val="00197703"/>
    <w:rsid w:val="001A0478"/>
    <w:rsid w:val="001A3E28"/>
    <w:rsid w:val="001B2700"/>
    <w:rsid w:val="001C22A7"/>
    <w:rsid w:val="001C6B3A"/>
    <w:rsid w:val="001D0E9B"/>
    <w:rsid w:val="001D2340"/>
    <w:rsid w:val="001E066E"/>
    <w:rsid w:val="001E0DEE"/>
    <w:rsid w:val="001E570C"/>
    <w:rsid w:val="001E7FBB"/>
    <w:rsid w:val="001F0072"/>
    <w:rsid w:val="001F0125"/>
    <w:rsid w:val="001F363A"/>
    <w:rsid w:val="001F5F47"/>
    <w:rsid w:val="00201A55"/>
    <w:rsid w:val="002051F3"/>
    <w:rsid w:val="0021015A"/>
    <w:rsid w:val="00211192"/>
    <w:rsid w:val="00213CFC"/>
    <w:rsid w:val="00217AE2"/>
    <w:rsid w:val="00223B01"/>
    <w:rsid w:val="00231695"/>
    <w:rsid w:val="00234943"/>
    <w:rsid w:val="00247596"/>
    <w:rsid w:val="00262885"/>
    <w:rsid w:val="00263A50"/>
    <w:rsid w:val="00270E03"/>
    <w:rsid w:val="00271563"/>
    <w:rsid w:val="00280C23"/>
    <w:rsid w:val="002813AF"/>
    <w:rsid w:val="002819B0"/>
    <w:rsid w:val="00291ECF"/>
    <w:rsid w:val="00292C99"/>
    <w:rsid w:val="002A46C5"/>
    <w:rsid w:val="002A57F3"/>
    <w:rsid w:val="002A746F"/>
    <w:rsid w:val="002B40EB"/>
    <w:rsid w:val="002B4BA3"/>
    <w:rsid w:val="002B60D7"/>
    <w:rsid w:val="002C196E"/>
    <w:rsid w:val="002C3EAD"/>
    <w:rsid w:val="002C4039"/>
    <w:rsid w:val="002F04DF"/>
    <w:rsid w:val="002F0CF1"/>
    <w:rsid w:val="002F419F"/>
    <w:rsid w:val="00314FF6"/>
    <w:rsid w:val="00324322"/>
    <w:rsid w:val="00342BC7"/>
    <w:rsid w:val="00351800"/>
    <w:rsid w:val="00352636"/>
    <w:rsid w:val="00356903"/>
    <w:rsid w:val="00366840"/>
    <w:rsid w:val="0037643C"/>
    <w:rsid w:val="00380A8D"/>
    <w:rsid w:val="00384B82"/>
    <w:rsid w:val="00385DD4"/>
    <w:rsid w:val="00387ADA"/>
    <w:rsid w:val="003904ED"/>
    <w:rsid w:val="00390C7A"/>
    <w:rsid w:val="003C436D"/>
    <w:rsid w:val="003C70DC"/>
    <w:rsid w:val="003D4884"/>
    <w:rsid w:val="003E1302"/>
    <w:rsid w:val="003E5B31"/>
    <w:rsid w:val="003E6B79"/>
    <w:rsid w:val="003F5BD0"/>
    <w:rsid w:val="003F5C8B"/>
    <w:rsid w:val="00403F67"/>
    <w:rsid w:val="0040708F"/>
    <w:rsid w:val="00411D5A"/>
    <w:rsid w:val="0041463B"/>
    <w:rsid w:val="00425B90"/>
    <w:rsid w:val="00436FF4"/>
    <w:rsid w:val="004379AC"/>
    <w:rsid w:val="00441720"/>
    <w:rsid w:val="0044290F"/>
    <w:rsid w:val="00450B8D"/>
    <w:rsid w:val="00451F17"/>
    <w:rsid w:val="0045616C"/>
    <w:rsid w:val="00465515"/>
    <w:rsid w:val="004866E9"/>
    <w:rsid w:val="004B3667"/>
    <w:rsid w:val="004B590A"/>
    <w:rsid w:val="004C4DC8"/>
    <w:rsid w:val="004E5609"/>
    <w:rsid w:val="004E66D4"/>
    <w:rsid w:val="004E6FB0"/>
    <w:rsid w:val="004F47B2"/>
    <w:rsid w:val="004F680B"/>
    <w:rsid w:val="00502926"/>
    <w:rsid w:val="005039FA"/>
    <w:rsid w:val="00511AF4"/>
    <w:rsid w:val="0051695F"/>
    <w:rsid w:val="00516C1A"/>
    <w:rsid w:val="00521C59"/>
    <w:rsid w:val="00521F22"/>
    <w:rsid w:val="00550382"/>
    <w:rsid w:val="0055272A"/>
    <w:rsid w:val="00553AAE"/>
    <w:rsid w:val="00557646"/>
    <w:rsid w:val="00564B19"/>
    <w:rsid w:val="005739E4"/>
    <w:rsid w:val="00582AAA"/>
    <w:rsid w:val="00591066"/>
    <w:rsid w:val="00594476"/>
    <w:rsid w:val="00595F37"/>
    <w:rsid w:val="005B4204"/>
    <w:rsid w:val="005B59A5"/>
    <w:rsid w:val="005B6B04"/>
    <w:rsid w:val="005C14C1"/>
    <w:rsid w:val="005D2782"/>
    <w:rsid w:val="005D78C3"/>
    <w:rsid w:val="005F342B"/>
    <w:rsid w:val="005F6AA8"/>
    <w:rsid w:val="006015CD"/>
    <w:rsid w:val="00622A47"/>
    <w:rsid w:val="00623275"/>
    <w:rsid w:val="00626853"/>
    <w:rsid w:val="00626B31"/>
    <w:rsid w:val="00641430"/>
    <w:rsid w:val="00644632"/>
    <w:rsid w:val="00657E1F"/>
    <w:rsid w:val="006722ED"/>
    <w:rsid w:val="00680958"/>
    <w:rsid w:val="006917CB"/>
    <w:rsid w:val="006A58A0"/>
    <w:rsid w:val="006B0BBD"/>
    <w:rsid w:val="006D3D87"/>
    <w:rsid w:val="006E3D6C"/>
    <w:rsid w:val="006E43FB"/>
    <w:rsid w:val="006E6491"/>
    <w:rsid w:val="006E68FA"/>
    <w:rsid w:val="006F0814"/>
    <w:rsid w:val="006F273B"/>
    <w:rsid w:val="006F4989"/>
    <w:rsid w:val="007023DA"/>
    <w:rsid w:val="00707764"/>
    <w:rsid w:val="007130C0"/>
    <w:rsid w:val="007217A7"/>
    <w:rsid w:val="00723314"/>
    <w:rsid w:val="00724CB4"/>
    <w:rsid w:val="00733BAD"/>
    <w:rsid w:val="00743FD6"/>
    <w:rsid w:val="00763CA5"/>
    <w:rsid w:val="0076595D"/>
    <w:rsid w:val="007675D8"/>
    <w:rsid w:val="0077332D"/>
    <w:rsid w:val="0077625D"/>
    <w:rsid w:val="007769A5"/>
    <w:rsid w:val="007853CB"/>
    <w:rsid w:val="007904E7"/>
    <w:rsid w:val="00796D91"/>
    <w:rsid w:val="007A16A4"/>
    <w:rsid w:val="007B586C"/>
    <w:rsid w:val="007B5D18"/>
    <w:rsid w:val="007C31C5"/>
    <w:rsid w:val="007D42CB"/>
    <w:rsid w:val="007E5EA8"/>
    <w:rsid w:val="00800A88"/>
    <w:rsid w:val="00802F97"/>
    <w:rsid w:val="0081498D"/>
    <w:rsid w:val="008150BB"/>
    <w:rsid w:val="008220EF"/>
    <w:rsid w:val="00824C0F"/>
    <w:rsid w:val="00825CA4"/>
    <w:rsid w:val="00833A3F"/>
    <w:rsid w:val="00835CE0"/>
    <w:rsid w:val="0084059D"/>
    <w:rsid w:val="00842D7B"/>
    <w:rsid w:val="00854DB7"/>
    <w:rsid w:val="00861178"/>
    <w:rsid w:val="008719FD"/>
    <w:rsid w:val="00874F54"/>
    <w:rsid w:val="0089016F"/>
    <w:rsid w:val="008B5F58"/>
    <w:rsid w:val="008D1030"/>
    <w:rsid w:val="008D1BE6"/>
    <w:rsid w:val="008D287F"/>
    <w:rsid w:val="008D5AAD"/>
    <w:rsid w:val="008E3BA4"/>
    <w:rsid w:val="008E6874"/>
    <w:rsid w:val="008E6F67"/>
    <w:rsid w:val="008F7110"/>
    <w:rsid w:val="009025D6"/>
    <w:rsid w:val="00903E36"/>
    <w:rsid w:val="009051BC"/>
    <w:rsid w:val="00914385"/>
    <w:rsid w:val="00915887"/>
    <w:rsid w:val="009228B5"/>
    <w:rsid w:val="00923CEC"/>
    <w:rsid w:val="00932C85"/>
    <w:rsid w:val="00944139"/>
    <w:rsid w:val="00946D76"/>
    <w:rsid w:val="00955F9B"/>
    <w:rsid w:val="009636DA"/>
    <w:rsid w:val="009645B4"/>
    <w:rsid w:val="00965D82"/>
    <w:rsid w:val="009667D1"/>
    <w:rsid w:val="00970D6C"/>
    <w:rsid w:val="00973B07"/>
    <w:rsid w:val="0098065C"/>
    <w:rsid w:val="00980A35"/>
    <w:rsid w:val="00984186"/>
    <w:rsid w:val="0098421F"/>
    <w:rsid w:val="00992077"/>
    <w:rsid w:val="009928A0"/>
    <w:rsid w:val="00994650"/>
    <w:rsid w:val="009A7985"/>
    <w:rsid w:val="009C5D4E"/>
    <w:rsid w:val="009D7AFB"/>
    <w:rsid w:val="009E45C7"/>
    <w:rsid w:val="009F07F5"/>
    <w:rsid w:val="00A01818"/>
    <w:rsid w:val="00A0689F"/>
    <w:rsid w:val="00A22386"/>
    <w:rsid w:val="00A36DD6"/>
    <w:rsid w:val="00A40377"/>
    <w:rsid w:val="00A66AE4"/>
    <w:rsid w:val="00A92EE1"/>
    <w:rsid w:val="00A94C1A"/>
    <w:rsid w:val="00AA2158"/>
    <w:rsid w:val="00AA50B2"/>
    <w:rsid w:val="00AB1AA9"/>
    <w:rsid w:val="00AB401C"/>
    <w:rsid w:val="00AB4685"/>
    <w:rsid w:val="00AC15F2"/>
    <w:rsid w:val="00AC3179"/>
    <w:rsid w:val="00AC4204"/>
    <w:rsid w:val="00AC7C77"/>
    <w:rsid w:val="00AD266A"/>
    <w:rsid w:val="00AD60F8"/>
    <w:rsid w:val="00AE082C"/>
    <w:rsid w:val="00AE356A"/>
    <w:rsid w:val="00AE36AA"/>
    <w:rsid w:val="00AF1256"/>
    <w:rsid w:val="00B04735"/>
    <w:rsid w:val="00B11BDF"/>
    <w:rsid w:val="00B14E3D"/>
    <w:rsid w:val="00B21F02"/>
    <w:rsid w:val="00B26900"/>
    <w:rsid w:val="00B32FD1"/>
    <w:rsid w:val="00B347F5"/>
    <w:rsid w:val="00B42BBE"/>
    <w:rsid w:val="00B46463"/>
    <w:rsid w:val="00B47A86"/>
    <w:rsid w:val="00B5340F"/>
    <w:rsid w:val="00B66A21"/>
    <w:rsid w:val="00B723D1"/>
    <w:rsid w:val="00B805FD"/>
    <w:rsid w:val="00B83EDB"/>
    <w:rsid w:val="00B84263"/>
    <w:rsid w:val="00B9565C"/>
    <w:rsid w:val="00BB1796"/>
    <w:rsid w:val="00BB51E6"/>
    <w:rsid w:val="00BB74A7"/>
    <w:rsid w:val="00BC5BD7"/>
    <w:rsid w:val="00BC7123"/>
    <w:rsid w:val="00BD0723"/>
    <w:rsid w:val="00BE0B15"/>
    <w:rsid w:val="00BF089B"/>
    <w:rsid w:val="00BF462C"/>
    <w:rsid w:val="00C011EA"/>
    <w:rsid w:val="00C0218A"/>
    <w:rsid w:val="00C1727B"/>
    <w:rsid w:val="00C31B73"/>
    <w:rsid w:val="00C33DCD"/>
    <w:rsid w:val="00C35028"/>
    <w:rsid w:val="00C37A22"/>
    <w:rsid w:val="00C477AE"/>
    <w:rsid w:val="00C478F4"/>
    <w:rsid w:val="00C5431E"/>
    <w:rsid w:val="00C578C0"/>
    <w:rsid w:val="00C806CE"/>
    <w:rsid w:val="00C84EB7"/>
    <w:rsid w:val="00CB501A"/>
    <w:rsid w:val="00CB741F"/>
    <w:rsid w:val="00CC4EA9"/>
    <w:rsid w:val="00CD0FD6"/>
    <w:rsid w:val="00CD1CAB"/>
    <w:rsid w:val="00CD22BB"/>
    <w:rsid w:val="00CE6917"/>
    <w:rsid w:val="00CF1328"/>
    <w:rsid w:val="00D01FF5"/>
    <w:rsid w:val="00D029EB"/>
    <w:rsid w:val="00D17B8E"/>
    <w:rsid w:val="00D278AE"/>
    <w:rsid w:val="00D3015B"/>
    <w:rsid w:val="00D30822"/>
    <w:rsid w:val="00D32A19"/>
    <w:rsid w:val="00D464CC"/>
    <w:rsid w:val="00D50936"/>
    <w:rsid w:val="00D53B80"/>
    <w:rsid w:val="00D625C5"/>
    <w:rsid w:val="00D67149"/>
    <w:rsid w:val="00D8070D"/>
    <w:rsid w:val="00D946CD"/>
    <w:rsid w:val="00D96BF2"/>
    <w:rsid w:val="00D96D4C"/>
    <w:rsid w:val="00DA5DB9"/>
    <w:rsid w:val="00DB2759"/>
    <w:rsid w:val="00DB41B9"/>
    <w:rsid w:val="00DB580F"/>
    <w:rsid w:val="00DB72DD"/>
    <w:rsid w:val="00DC67BE"/>
    <w:rsid w:val="00DC7A70"/>
    <w:rsid w:val="00DF13D8"/>
    <w:rsid w:val="00E27CFB"/>
    <w:rsid w:val="00E30449"/>
    <w:rsid w:val="00E372A7"/>
    <w:rsid w:val="00E42628"/>
    <w:rsid w:val="00E445CF"/>
    <w:rsid w:val="00E5407B"/>
    <w:rsid w:val="00E70368"/>
    <w:rsid w:val="00E7332C"/>
    <w:rsid w:val="00E82118"/>
    <w:rsid w:val="00E87221"/>
    <w:rsid w:val="00E948FF"/>
    <w:rsid w:val="00EA1427"/>
    <w:rsid w:val="00ED0E36"/>
    <w:rsid w:val="00ED5E30"/>
    <w:rsid w:val="00EE5DAD"/>
    <w:rsid w:val="00EF425A"/>
    <w:rsid w:val="00EF507C"/>
    <w:rsid w:val="00EF781F"/>
    <w:rsid w:val="00F0181D"/>
    <w:rsid w:val="00F03F1C"/>
    <w:rsid w:val="00F066BA"/>
    <w:rsid w:val="00F16E63"/>
    <w:rsid w:val="00F21830"/>
    <w:rsid w:val="00F2261B"/>
    <w:rsid w:val="00F24504"/>
    <w:rsid w:val="00F51805"/>
    <w:rsid w:val="00F53F31"/>
    <w:rsid w:val="00F5487D"/>
    <w:rsid w:val="00F55E74"/>
    <w:rsid w:val="00F64CFC"/>
    <w:rsid w:val="00F678E7"/>
    <w:rsid w:val="00F70E42"/>
    <w:rsid w:val="00F8257D"/>
    <w:rsid w:val="00FA33E6"/>
    <w:rsid w:val="00FB41A5"/>
    <w:rsid w:val="00FB4DAC"/>
    <w:rsid w:val="00FC2501"/>
    <w:rsid w:val="00FC7116"/>
    <w:rsid w:val="00FC726E"/>
    <w:rsid w:val="00FD2752"/>
    <w:rsid w:val="00FD3572"/>
    <w:rsid w:val="00FF47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4C4E1"/>
  <w15:docId w15:val="{4B9A7EE2-36AA-4E25-A4DB-24D6F87D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8E7"/>
    <w:pPr>
      <w:spacing w:before="480" w:after="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B5F58"/>
    <w:pPr>
      <w:spacing w:before="200" w:after="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unhideWhenUsed/>
    <w:qFormat/>
    <w:rsid w:val="00B4646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464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464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B464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464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464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464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2118"/>
    <w:pPr>
      <w:tabs>
        <w:tab w:val="center" w:pos="4153"/>
        <w:tab w:val="right" w:pos="8306"/>
      </w:tabs>
    </w:pPr>
    <w:rPr>
      <w:sz w:val="16"/>
    </w:rPr>
  </w:style>
  <w:style w:type="paragraph" w:styleId="Header">
    <w:name w:val="header"/>
    <w:basedOn w:val="Normal"/>
    <w:semiHidden/>
    <w:rsid w:val="00E82118"/>
    <w:pPr>
      <w:tabs>
        <w:tab w:val="center" w:pos="4153"/>
        <w:tab w:val="right" w:pos="8306"/>
      </w:tabs>
    </w:pPr>
    <w:rPr>
      <w:i/>
      <w:sz w:val="20"/>
    </w:rPr>
  </w:style>
  <w:style w:type="character" w:customStyle="1" w:styleId="Heading1Char">
    <w:name w:val="Heading 1 Char"/>
    <w:basedOn w:val="DefaultParagraphFont"/>
    <w:link w:val="Heading1"/>
    <w:uiPriority w:val="9"/>
    <w:rsid w:val="00F678E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B5F58"/>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rsid w:val="00B4646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464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464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464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464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464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4646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4646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4646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464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6463"/>
    <w:rPr>
      <w:rFonts w:asciiTheme="majorHAnsi" w:eastAsiaTheme="majorEastAsia" w:hAnsiTheme="majorHAnsi" w:cstheme="majorBidi"/>
      <w:i/>
      <w:iCs/>
      <w:spacing w:val="13"/>
      <w:sz w:val="24"/>
      <w:szCs w:val="24"/>
    </w:rPr>
  </w:style>
  <w:style w:type="character" w:styleId="Strong">
    <w:name w:val="Strong"/>
    <w:uiPriority w:val="22"/>
    <w:qFormat/>
    <w:rsid w:val="00B46463"/>
    <w:rPr>
      <w:b/>
      <w:bCs/>
    </w:rPr>
  </w:style>
  <w:style w:type="character" w:styleId="Emphasis">
    <w:name w:val="Emphasis"/>
    <w:uiPriority w:val="20"/>
    <w:qFormat/>
    <w:rsid w:val="00B46463"/>
    <w:rPr>
      <w:b/>
      <w:bCs/>
      <w:i/>
      <w:iCs/>
      <w:spacing w:val="10"/>
      <w:bdr w:val="none" w:sz="0" w:space="0" w:color="auto"/>
      <w:shd w:val="clear" w:color="auto" w:fill="auto"/>
    </w:rPr>
  </w:style>
  <w:style w:type="paragraph" w:styleId="NoSpacing">
    <w:name w:val="No Spacing"/>
    <w:basedOn w:val="Normal"/>
    <w:uiPriority w:val="1"/>
    <w:qFormat/>
    <w:rsid w:val="00B46463"/>
    <w:pPr>
      <w:spacing w:after="0" w:line="240" w:lineRule="auto"/>
    </w:pPr>
  </w:style>
  <w:style w:type="paragraph" w:styleId="ListParagraph">
    <w:name w:val="List Paragraph"/>
    <w:basedOn w:val="Normal"/>
    <w:uiPriority w:val="34"/>
    <w:qFormat/>
    <w:rsid w:val="00B46463"/>
    <w:pPr>
      <w:ind w:left="720"/>
      <w:contextualSpacing/>
    </w:pPr>
  </w:style>
  <w:style w:type="paragraph" w:styleId="Quote">
    <w:name w:val="Quote"/>
    <w:basedOn w:val="Normal"/>
    <w:next w:val="Normal"/>
    <w:link w:val="QuoteChar"/>
    <w:uiPriority w:val="29"/>
    <w:qFormat/>
    <w:rsid w:val="00B46463"/>
    <w:pPr>
      <w:spacing w:before="200" w:after="0"/>
      <w:ind w:left="360" w:right="360"/>
    </w:pPr>
    <w:rPr>
      <w:i/>
      <w:iCs/>
    </w:rPr>
  </w:style>
  <w:style w:type="character" w:customStyle="1" w:styleId="QuoteChar">
    <w:name w:val="Quote Char"/>
    <w:basedOn w:val="DefaultParagraphFont"/>
    <w:link w:val="Quote"/>
    <w:uiPriority w:val="29"/>
    <w:rsid w:val="00B46463"/>
    <w:rPr>
      <w:i/>
      <w:iCs/>
    </w:rPr>
  </w:style>
  <w:style w:type="paragraph" w:styleId="IntenseQuote">
    <w:name w:val="Intense Quote"/>
    <w:basedOn w:val="Normal"/>
    <w:next w:val="Normal"/>
    <w:link w:val="IntenseQuoteChar"/>
    <w:uiPriority w:val="30"/>
    <w:qFormat/>
    <w:rsid w:val="00B464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46463"/>
    <w:rPr>
      <w:b/>
      <w:bCs/>
      <w:i/>
      <w:iCs/>
    </w:rPr>
  </w:style>
  <w:style w:type="character" w:styleId="SubtleEmphasis">
    <w:name w:val="Subtle Emphasis"/>
    <w:uiPriority w:val="19"/>
    <w:qFormat/>
    <w:rsid w:val="00B46463"/>
    <w:rPr>
      <w:i/>
      <w:iCs/>
    </w:rPr>
  </w:style>
  <w:style w:type="character" w:styleId="IntenseEmphasis">
    <w:name w:val="Intense Emphasis"/>
    <w:uiPriority w:val="21"/>
    <w:qFormat/>
    <w:rsid w:val="00B46463"/>
    <w:rPr>
      <w:b/>
      <w:bCs/>
    </w:rPr>
  </w:style>
  <w:style w:type="character" w:styleId="SubtleReference">
    <w:name w:val="Subtle Reference"/>
    <w:uiPriority w:val="31"/>
    <w:qFormat/>
    <w:rsid w:val="00B46463"/>
    <w:rPr>
      <w:smallCaps/>
    </w:rPr>
  </w:style>
  <w:style w:type="character" w:styleId="IntenseReference">
    <w:name w:val="Intense Reference"/>
    <w:uiPriority w:val="32"/>
    <w:qFormat/>
    <w:rsid w:val="00B46463"/>
    <w:rPr>
      <w:smallCaps/>
      <w:spacing w:val="5"/>
      <w:u w:val="single"/>
    </w:rPr>
  </w:style>
  <w:style w:type="character" w:styleId="BookTitle">
    <w:name w:val="Book Title"/>
    <w:uiPriority w:val="33"/>
    <w:qFormat/>
    <w:rsid w:val="00B46463"/>
    <w:rPr>
      <w:i/>
      <w:iCs/>
      <w:smallCaps/>
      <w:spacing w:val="5"/>
    </w:rPr>
  </w:style>
  <w:style w:type="paragraph" w:styleId="TOCHeading">
    <w:name w:val="TOC Heading"/>
    <w:basedOn w:val="Heading1"/>
    <w:next w:val="Normal"/>
    <w:uiPriority w:val="39"/>
    <w:semiHidden/>
    <w:unhideWhenUsed/>
    <w:qFormat/>
    <w:rsid w:val="00B46463"/>
    <w:pPr>
      <w:outlineLvl w:val="9"/>
    </w:pPr>
  </w:style>
  <w:style w:type="paragraph" w:styleId="EndnoteText">
    <w:name w:val="endnote text"/>
    <w:basedOn w:val="Normal"/>
    <w:link w:val="EndnoteTextChar"/>
    <w:uiPriority w:val="99"/>
    <w:semiHidden/>
    <w:unhideWhenUsed/>
    <w:rsid w:val="002A5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7F3"/>
    <w:rPr>
      <w:sz w:val="20"/>
      <w:szCs w:val="20"/>
      <w:lang w:val="en-GB"/>
    </w:rPr>
  </w:style>
  <w:style w:type="character" w:styleId="EndnoteReference">
    <w:name w:val="endnote reference"/>
    <w:basedOn w:val="DefaultParagraphFont"/>
    <w:uiPriority w:val="99"/>
    <w:semiHidden/>
    <w:unhideWhenUsed/>
    <w:rsid w:val="002A57F3"/>
    <w:rPr>
      <w:vertAlign w:val="superscript"/>
    </w:rPr>
  </w:style>
  <w:style w:type="paragraph" w:styleId="BalloonText">
    <w:name w:val="Balloon Text"/>
    <w:basedOn w:val="Normal"/>
    <w:link w:val="BalloonTextChar"/>
    <w:uiPriority w:val="99"/>
    <w:semiHidden/>
    <w:unhideWhenUsed/>
    <w:rsid w:val="00691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CB"/>
    <w:rPr>
      <w:rFonts w:ascii="Tahoma" w:hAnsi="Tahoma" w:cs="Tahoma"/>
      <w:sz w:val="16"/>
      <w:szCs w:val="16"/>
      <w:lang w:val="en-GB"/>
    </w:rPr>
  </w:style>
  <w:style w:type="paragraph" w:styleId="FootnoteText">
    <w:name w:val="footnote text"/>
    <w:basedOn w:val="Normal"/>
    <w:link w:val="FootnoteTextChar"/>
    <w:uiPriority w:val="99"/>
    <w:semiHidden/>
    <w:unhideWhenUsed/>
    <w:rsid w:val="00280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C23"/>
    <w:rPr>
      <w:sz w:val="20"/>
      <w:szCs w:val="20"/>
      <w:lang w:val="en-GB"/>
    </w:rPr>
  </w:style>
  <w:style w:type="character" w:styleId="FootnoteReference">
    <w:name w:val="footnote reference"/>
    <w:basedOn w:val="DefaultParagraphFont"/>
    <w:uiPriority w:val="99"/>
    <w:semiHidden/>
    <w:unhideWhenUsed/>
    <w:rsid w:val="00280C23"/>
    <w:rPr>
      <w:vertAlign w:val="superscript"/>
    </w:rPr>
  </w:style>
  <w:style w:type="character" w:styleId="CommentReference">
    <w:name w:val="annotation reference"/>
    <w:basedOn w:val="DefaultParagraphFont"/>
    <w:uiPriority w:val="99"/>
    <w:semiHidden/>
    <w:unhideWhenUsed/>
    <w:rsid w:val="00AC3179"/>
    <w:rPr>
      <w:sz w:val="16"/>
      <w:szCs w:val="16"/>
    </w:rPr>
  </w:style>
  <w:style w:type="paragraph" w:styleId="CommentText">
    <w:name w:val="annotation text"/>
    <w:basedOn w:val="Normal"/>
    <w:link w:val="CommentTextChar"/>
    <w:uiPriority w:val="99"/>
    <w:semiHidden/>
    <w:unhideWhenUsed/>
    <w:rsid w:val="00AC3179"/>
    <w:pPr>
      <w:spacing w:line="240" w:lineRule="auto"/>
    </w:pPr>
    <w:rPr>
      <w:sz w:val="20"/>
      <w:szCs w:val="20"/>
    </w:rPr>
  </w:style>
  <w:style w:type="character" w:customStyle="1" w:styleId="CommentTextChar">
    <w:name w:val="Comment Text Char"/>
    <w:basedOn w:val="DefaultParagraphFont"/>
    <w:link w:val="CommentText"/>
    <w:uiPriority w:val="99"/>
    <w:semiHidden/>
    <w:rsid w:val="00AC3179"/>
    <w:rPr>
      <w:sz w:val="20"/>
      <w:szCs w:val="20"/>
      <w:lang w:val="en-GB"/>
    </w:rPr>
  </w:style>
  <w:style w:type="paragraph" w:styleId="CommentSubject">
    <w:name w:val="annotation subject"/>
    <w:basedOn w:val="CommentText"/>
    <w:next w:val="CommentText"/>
    <w:link w:val="CommentSubjectChar"/>
    <w:uiPriority w:val="99"/>
    <w:semiHidden/>
    <w:unhideWhenUsed/>
    <w:rsid w:val="00AC3179"/>
    <w:rPr>
      <w:b/>
      <w:bCs/>
    </w:rPr>
  </w:style>
  <w:style w:type="character" w:customStyle="1" w:styleId="CommentSubjectChar">
    <w:name w:val="Comment Subject Char"/>
    <w:basedOn w:val="CommentTextChar"/>
    <w:link w:val="CommentSubject"/>
    <w:uiPriority w:val="99"/>
    <w:semiHidden/>
    <w:rsid w:val="00AC3179"/>
    <w:rPr>
      <w:b/>
      <w:bCs/>
      <w:sz w:val="20"/>
      <w:szCs w:val="20"/>
      <w:lang w:val="en-GB"/>
    </w:rPr>
  </w:style>
  <w:style w:type="character" w:customStyle="1" w:styleId="FooterChar">
    <w:name w:val="Footer Char"/>
    <w:basedOn w:val="DefaultParagraphFont"/>
    <w:link w:val="Footer"/>
    <w:uiPriority w:val="99"/>
    <w:rsid w:val="0045616C"/>
    <w:rPr>
      <w:sz w:val="16"/>
    </w:rPr>
  </w:style>
  <w:style w:type="character" w:styleId="Hyperlink">
    <w:name w:val="Hyperlink"/>
    <w:basedOn w:val="DefaultParagraphFont"/>
    <w:uiPriority w:val="99"/>
    <w:unhideWhenUsed/>
    <w:rsid w:val="00CF1328"/>
    <w:rPr>
      <w:color w:val="0000FF" w:themeColor="hyperlink"/>
      <w:u w:val="single"/>
    </w:rPr>
  </w:style>
  <w:style w:type="character" w:customStyle="1" w:styleId="mixed-citation">
    <w:name w:val="mixed-citation"/>
    <w:basedOn w:val="DefaultParagraphFont"/>
    <w:rsid w:val="00F7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6448">
      <w:bodyDiv w:val="1"/>
      <w:marLeft w:val="0"/>
      <w:marRight w:val="0"/>
      <w:marTop w:val="0"/>
      <w:marBottom w:val="0"/>
      <w:divBdr>
        <w:top w:val="none" w:sz="0" w:space="0" w:color="auto"/>
        <w:left w:val="none" w:sz="0" w:space="0" w:color="auto"/>
        <w:bottom w:val="none" w:sz="0" w:space="0" w:color="auto"/>
        <w:right w:val="none" w:sz="0" w:space="0" w:color="auto"/>
      </w:divBdr>
    </w:div>
    <w:div w:id="107628693">
      <w:bodyDiv w:val="1"/>
      <w:marLeft w:val="0"/>
      <w:marRight w:val="0"/>
      <w:marTop w:val="0"/>
      <w:marBottom w:val="0"/>
      <w:divBdr>
        <w:top w:val="none" w:sz="0" w:space="0" w:color="auto"/>
        <w:left w:val="none" w:sz="0" w:space="0" w:color="auto"/>
        <w:bottom w:val="none" w:sz="0" w:space="0" w:color="auto"/>
        <w:right w:val="none" w:sz="0" w:space="0" w:color="auto"/>
      </w:divBdr>
    </w:div>
    <w:div w:id="126051854">
      <w:bodyDiv w:val="1"/>
      <w:marLeft w:val="0"/>
      <w:marRight w:val="0"/>
      <w:marTop w:val="0"/>
      <w:marBottom w:val="0"/>
      <w:divBdr>
        <w:top w:val="none" w:sz="0" w:space="0" w:color="auto"/>
        <w:left w:val="none" w:sz="0" w:space="0" w:color="auto"/>
        <w:bottom w:val="none" w:sz="0" w:space="0" w:color="auto"/>
        <w:right w:val="none" w:sz="0" w:space="0" w:color="auto"/>
      </w:divBdr>
    </w:div>
    <w:div w:id="212233106">
      <w:bodyDiv w:val="1"/>
      <w:marLeft w:val="0"/>
      <w:marRight w:val="0"/>
      <w:marTop w:val="0"/>
      <w:marBottom w:val="0"/>
      <w:divBdr>
        <w:top w:val="none" w:sz="0" w:space="0" w:color="auto"/>
        <w:left w:val="none" w:sz="0" w:space="0" w:color="auto"/>
        <w:bottom w:val="none" w:sz="0" w:space="0" w:color="auto"/>
        <w:right w:val="none" w:sz="0" w:space="0" w:color="auto"/>
      </w:divBdr>
    </w:div>
    <w:div w:id="221256618">
      <w:bodyDiv w:val="1"/>
      <w:marLeft w:val="0"/>
      <w:marRight w:val="0"/>
      <w:marTop w:val="0"/>
      <w:marBottom w:val="0"/>
      <w:divBdr>
        <w:top w:val="none" w:sz="0" w:space="0" w:color="auto"/>
        <w:left w:val="none" w:sz="0" w:space="0" w:color="auto"/>
        <w:bottom w:val="none" w:sz="0" w:space="0" w:color="auto"/>
        <w:right w:val="none" w:sz="0" w:space="0" w:color="auto"/>
      </w:divBdr>
    </w:div>
    <w:div w:id="228735597">
      <w:bodyDiv w:val="1"/>
      <w:marLeft w:val="0"/>
      <w:marRight w:val="0"/>
      <w:marTop w:val="0"/>
      <w:marBottom w:val="0"/>
      <w:divBdr>
        <w:top w:val="none" w:sz="0" w:space="0" w:color="auto"/>
        <w:left w:val="none" w:sz="0" w:space="0" w:color="auto"/>
        <w:bottom w:val="none" w:sz="0" w:space="0" w:color="auto"/>
        <w:right w:val="none" w:sz="0" w:space="0" w:color="auto"/>
      </w:divBdr>
    </w:div>
    <w:div w:id="275983447">
      <w:bodyDiv w:val="1"/>
      <w:marLeft w:val="0"/>
      <w:marRight w:val="0"/>
      <w:marTop w:val="0"/>
      <w:marBottom w:val="0"/>
      <w:divBdr>
        <w:top w:val="none" w:sz="0" w:space="0" w:color="auto"/>
        <w:left w:val="none" w:sz="0" w:space="0" w:color="auto"/>
        <w:bottom w:val="none" w:sz="0" w:space="0" w:color="auto"/>
        <w:right w:val="none" w:sz="0" w:space="0" w:color="auto"/>
      </w:divBdr>
    </w:div>
    <w:div w:id="280042673">
      <w:bodyDiv w:val="1"/>
      <w:marLeft w:val="0"/>
      <w:marRight w:val="0"/>
      <w:marTop w:val="0"/>
      <w:marBottom w:val="0"/>
      <w:divBdr>
        <w:top w:val="none" w:sz="0" w:space="0" w:color="auto"/>
        <w:left w:val="none" w:sz="0" w:space="0" w:color="auto"/>
        <w:bottom w:val="none" w:sz="0" w:space="0" w:color="auto"/>
        <w:right w:val="none" w:sz="0" w:space="0" w:color="auto"/>
      </w:divBdr>
    </w:div>
    <w:div w:id="593245867">
      <w:bodyDiv w:val="1"/>
      <w:marLeft w:val="0"/>
      <w:marRight w:val="0"/>
      <w:marTop w:val="0"/>
      <w:marBottom w:val="0"/>
      <w:divBdr>
        <w:top w:val="none" w:sz="0" w:space="0" w:color="auto"/>
        <w:left w:val="none" w:sz="0" w:space="0" w:color="auto"/>
        <w:bottom w:val="none" w:sz="0" w:space="0" w:color="auto"/>
        <w:right w:val="none" w:sz="0" w:space="0" w:color="auto"/>
      </w:divBdr>
      <w:divsChild>
        <w:div w:id="20569255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8329345">
      <w:bodyDiv w:val="1"/>
      <w:marLeft w:val="0"/>
      <w:marRight w:val="0"/>
      <w:marTop w:val="0"/>
      <w:marBottom w:val="0"/>
      <w:divBdr>
        <w:top w:val="none" w:sz="0" w:space="0" w:color="auto"/>
        <w:left w:val="none" w:sz="0" w:space="0" w:color="auto"/>
        <w:bottom w:val="none" w:sz="0" w:space="0" w:color="auto"/>
        <w:right w:val="none" w:sz="0" w:space="0" w:color="auto"/>
      </w:divBdr>
    </w:div>
    <w:div w:id="785544482">
      <w:bodyDiv w:val="1"/>
      <w:marLeft w:val="0"/>
      <w:marRight w:val="0"/>
      <w:marTop w:val="0"/>
      <w:marBottom w:val="0"/>
      <w:divBdr>
        <w:top w:val="none" w:sz="0" w:space="0" w:color="auto"/>
        <w:left w:val="none" w:sz="0" w:space="0" w:color="auto"/>
        <w:bottom w:val="none" w:sz="0" w:space="0" w:color="auto"/>
        <w:right w:val="none" w:sz="0" w:space="0" w:color="auto"/>
      </w:divBdr>
    </w:div>
    <w:div w:id="968392691">
      <w:bodyDiv w:val="1"/>
      <w:marLeft w:val="0"/>
      <w:marRight w:val="0"/>
      <w:marTop w:val="0"/>
      <w:marBottom w:val="0"/>
      <w:divBdr>
        <w:top w:val="none" w:sz="0" w:space="0" w:color="auto"/>
        <w:left w:val="none" w:sz="0" w:space="0" w:color="auto"/>
        <w:bottom w:val="none" w:sz="0" w:space="0" w:color="auto"/>
        <w:right w:val="none" w:sz="0" w:space="0" w:color="auto"/>
      </w:divBdr>
    </w:div>
    <w:div w:id="1006791166">
      <w:bodyDiv w:val="1"/>
      <w:marLeft w:val="0"/>
      <w:marRight w:val="0"/>
      <w:marTop w:val="0"/>
      <w:marBottom w:val="0"/>
      <w:divBdr>
        <w:top w:val="none" w:sz="0" w:space="0" w:color="auto"/>
        <w:left w:val="none" w:sz="0" w:space="0" w:color="auto"/>
        <w:bottom w:val="none" w:sz="0" w:space="0" w:color="auto"/>
        <w:right w:val="none" w:sz="0" w:space="0" w:color="auto"/>
      </w:divBdr>
    </w:div>
    <w:div w:id="1051880010">
      <w:bodyDiv w:val="1"/>
      <w:marLeft w:val="0"/>
      <w:marRight w:val="0"/>
      <w:marTop w:val="0"/>
      <w:marBottom w:val="0"/>
      <w:divBdr>
        <w:top w:val="none" w:sz="0" w:space="0" w:color="auto"/>
        <w:left w:val="none" w:sz="0" w:space="0" w:color="auto"/>
        <w:bottom w:val="none" w:sz="0" w:space="0" w:color="auto"/>
        <w:right w:val="none" w:sz="0" w:space="0" w:color="auto"/>
      </w:divBdr>
    </w:div>
    <w:div w:id="1089694852">
      <w:bodyDiv w:val="1"/>
      <w:marLeft w:val="0"/>
      <w:marRight w:val="0"/>
      <w:marTop w:val="0"/>
      <w:marBottom w:val="0"/>
      <w:divBdr>
        <w:top w:val="none" w:sz="0" w:space="0" w:color="auto"/>
        <w:left w:val="none" w:sz="0" w:space="0" w:color="auto"/>
        <w:bottom w:val="none" w:sz="0" w:space="0" w:color="auto"/>
        <w:right w:val="none" w:sz="0" w:space="0" w:color="auto"/>
      </w:divBdr>
    </w:div>
    <w:div w:id="1173960080">
      <w:bodyDiv w:val="1"/>
      <w:marLeft w:val="0"/>
      <w:marRight w:val="0"/>
      <w:marTop w:val="0"/>
      <w:marBottom w:val="0"/>
      <w:divBdr>
        <w:top w:val="none" w:sz="0" w:space="0" w:color="auto"/>
        <w:left w:val="none" w:sz="0" w:space="0" w:color="auto"/>
        <w:bottom w:val="none" w:sz="0" w:space="0" w:color="auto"/>
        <w:right w:val="none" w:sz="0" w:space="0" w:color="auto"/>
      </w:divBdr>
    </w:div>
    <w:div w:id="1228491434">
      <w:bodyDiv w:val="1"/>
      <w:marLeft w:val="0"/>
      <w:marRight w:val="0"/>
      <w:marTop w:val="0"/>
      <w:marBottom w:val="0"/>
      <w:divBdr>
        <w:top w:val="none" w:sz="0" w:space="0" w:color="auto"/>
        <w:left w:val="none" w:sz="0" w:space="0" w:color="auto"/>
        <w:bottom w:val="none" w:sz="0" w:space="0" w:color="auto"/>
        <w:right w:val="none" w:sz="0" w:space="0" w:color="auto"/>
      </w:divBdr>
    </w:div>
    <w:div w:id="1479348614">
      <w:bodyDiv w:val="1"/>
      <w:marLeft w:val="0"/>
      <w:marRight w:val="0"/>
      <w:marTop w:val="0"/>
      <w:marBottom w:val="0"/>
      <w:divBdr>
        <w:top w:val="none" w:sz="0" w:space="0" w:color="auto"/>
        <w:left w:val="none" w:sz="0" w:space="0" w:color="auto"/>
        <w:bottom w:val="none" w:sz="0" w:space="0" w:color="auto"/>
        <w:right w:val="none" w:sz="0" w:space="0" w:color="auto"/>
      </w:divBdr>
    </w:div>
    <w:div w:id="1488785378">
      <w:bodyDiv w:val="1"/>
      <w:marLeft w:val="0"/>
      <w:marRight w:val="0"/>
      <w:marTop w:val="0"/>
      <w:marBottom w:val="0"/>
      <w:divBdr>
        <w:top w:val="none" w:sz="0" w:space="0" w:color="auto"/>
        <w:left w:val="none" w:sz="0" w:space="0" w:color="auto"/>
        <w:bottom w:val="none" w:sz="0" w:space="0" w:color="auto"/>
        <w:right w:val="none" w:sz="0" w:space="0" w:color="auto"/>
      </w:divBdr>
    </w:div>
    <w:div w:id="1519193116">
      <w:bodyDiv w:val="1"/>
      <w:marLeft w:val="0"/>
      <w:marRight w:val="0"/>
      <w:marTop w:val="0"/>
      <w:marBottom w:val="0"/>
      <w:divBdr>
        <w:top w:val="none" w:sz="0" w:space="0" w:color="auto"/>
        <w:left w:val="none" w:sz="0" w:space="0" w:color="auto"/>
        <w:bottom w:val="none" w:sz="0" w:space="0" w:color="auto"/>
        <w:right w:val="none" w:sz="0" w:space="0" w:color="auto"/>
      </w:divBdr>
    </w:div>
    <w:div w:id="1545874930">
      <w:bodyDiv w:val="1"/>
      <w:marLeft w:val="0"/>
      <w:marRight w:val="0"/>
      <w:marTop w:val="0"/>
      <w:marBottom w:val="0"/>
      <w:divBdr>
        <w:top w:val="none" w:sz="0" w:space="0" w:color="auto"/>
        <w:left w:val="none" w:sz="0" w:space="0" w:color="auto"/>
        <w:bottom w:val="none" w:sz="0" w:space="0" w:color="auto"/>
        <w:right w:val="none" w:sz="0" w:space="0" w:color="auto"/>
      </w:divBdr>
    </w:div>
    <w:div w:id="1653294725">
      <w:bodyDiv w:val="1"/>
      <w:marLeft w:val="0"/>
      <w:marRight w:val="0"/>
      <w:marTop w:val="0"/>
      <w:marBottom w:val="0"/>
      <w:divBdr>
        <w:top w:val="none" w:sz="0" w:space="0" w:color="auto"/>
        <w:left w:val="none" w:sz="0" w:space="0" w:color="auto"/>
        <w:bottom w:val="none" w:sz="0" w:space="0" w:color="auto"/>
        <w:right w:val="none" w:sz="0" w:space="0" w:color="auto"/>
      </w:divBdr>
    </w:div>
    <w:div w:id="1827740507">
      <w:bodyDiv w:val="1"/>
      <w:marLeft w:val="0"/>
      <w:marRight w:val="0"/>
      <w:marTop w:val="0"/>
      <w:marBottom w:val="0"/>
      <w:divBdr>
        <w:top w:val="none" w:sz="0" w:space="0" w:color="auto"/>
        <w:left w:val="none" w:sz="0" w:space="0" w:color="auto"/>
        <w:bottom w:val="none" w:sz="0" w:space="0" w:color="auto"/>
        <w:right w:val="none" w:sz="0" w:space="0" w:color="auto"/>
      </w:divBdr>
    </w:div>
    <w:div w:id="1872259321">
      <w:bodyDiv w:val="1"/>
      <w:marLeft w:val="0"/>
      <w:marRight w:val="0"/>
      <w:marTop w:val="0"/>
      <w:marBottom w:val="0"/>
      <w:divBdr>
        <w:top w:val="none" w:sz="0" w:space="0" w:color="auto"/>
        <w:left w:val="none" w:sz="0" w:space="0" w:color="auto"/>
        <w:bottom w:val="none" w:sz="0" w:space="0" w:color="auto"/>
        <w:right w:val="none" w:sz="0" w:space="0" w:color="auto"/>
      </w:divBdr>
    </w:div>
    <w:div w:id="1885175034">
      <w:bodyDiv w:val="1"/>
      <w:marLeft w:val="0"/>
      <w:marRight w:val="0"/>
      <w:marTop w:val="0"/>
      <w:marBottom w:val="0"/>
      <w:divBdr>
        <w:top w:val="none" w:sz="0" w:space="0" w:color="auto"/>
        <w:left w:val="none" w:sz="0" w:space="0" w:color="auto"/>
        <w:bottom w:val="none" w:sz="0" w:space="0" w:color="auto"/>
        <w:right w:val="none" w:sz="0" w:space="0" w:color="auto"/>
      </w:divBdr>
    </w:div>
    <w:div w:id="2050688857">
      <w:bodyDiv w:val="1"/>
      <w:marLeft w:val="0"/>
      <w:marRight w:val="0"/>
      <w:marTop w:val="0"/>
      <w:marBottom w:val="0"/>
      <w:divBdr>
        <w:top w:val="none" w:sz="0" w:space="0" w:color="auto"/>
        <w:left w:val="none" w:sz="0" w:space="0" w:color="auto"/>
        <w:bottom w:val="none" w:sz="0" w:space="0" w:color="auto"/>
        <w:right w:val="none" w:sz="0" w:space="0" w:color="auto"/>
      </w:divBdr>
    </w:div>
    <w:div w:id="20597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D0386E1-4A54-4B80-934B-D9530D23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Brendish, Nathan</dc:creator>
  <cp:lastModifiedBy>Nathan Brendish</cp:lastModifiedBy>
  <cp:revision>3</cp:revision>
  <dcterms:created xsi:type="dcterms:W3CDTF">2019-02-19T19:53:00Z</dcterms:created>
  <dcterms:modified xsi:type="dcterms:W3CDTF">2019-02-19T19:54:00Z</dcterms:modified>
</cp:coreProperties>
</file>