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77A0" w14:textId="656B7F9F" w:rsidR="00F15087" w:rsidRPr="00F15087" w:rsidRDefault="00F15087" w:rsidP="00F15087">
      <w:pPr>
        <w:rPr>
          <w:rFonts w:ascii="Times New Roman" w:eastAsia="Times New Roman" w:hAnsi="Times New Roman" w:cs="Times New Roman"/>
          <w:b/>
          <w:i/>
          <w:color w:val="000000"/>
          <w:lang w:eastAsia="en-GB"/>
        </w:rPr>
      </w:pPr>
      <w:r w:rsidRPr="00F15087">
        <w:rPr>
          <w:rFonts w:ascii="Times New Roman" w:eastAsia="Times New Roman" w:hAnsi="Times New Roman" w:cs="Times New Roman"/>
          <w:b/>
          <w:i/>
          <w:color w:val="000000"/>
          <w:lang w:eastAsia="en-GB"/>
        </w:rPr>
        <w:t>Short Report</w:t>
      </w:r>
    </w:p>
    <w:p w14:paraId="126B70D8" w14:textId="77777777" w:rsidR="00F15087" w:rsidRDefault="00F15087" w:rsidP="001A3D6C">
      <w:pPr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43B17F86" w14:textId="03348F55" w:rsidR="00CD2188" w:rsidRPr="000753C8" w:rsidRDefault="00E80DA3" w:rsidP="001A3D6C">
      <w:pPr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Discrepant molecular </w:t>
      </w:r>
      <w:r w:rsidR="00E970FF"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and clinical </w:t>
      </w: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diagnoses in </w:t>
      </w:r>
    </w:p>
    <w:p w14:paraId="0B761E43" w14:textId="77777777" w:rsidR="00E80DA3" w:rsidRPr="000753C8" w:rsidRDefault="00E80DA3" w:rsidP="001A3D6C">
      <w:pPr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>Beckwith-</w:t>
      </w:r>
      <w:proofErr w:type="spellStart"/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>Wiedemann</w:t>
      </w:r>
      <w:proofErr w:type="spellEnd"/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and Silver-Russell syndromes.</w:t>
      </w:r>
    </w:p>
    <w:p w14:paraId="4D739701" w14:textId="77777777" w:rsidR="0068200B" w:rsidRPr="000753C8" w:rsidRDefault="0068200B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74D0B6" w14:textId="38633BBB" w:rsidR="0068200B" w:rsidRPr="000753C8" w:rsidRDefault="00AC1993" w:rsidP="001A3D6C">
      <w:pPr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D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J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G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Mackay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1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J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Bliek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</w:t>
      </w:r>
      <w:r w:rsidR="00E87663"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M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P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Lombardi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</w:t>
      </w:r>
      <w:r w:rsidR="00A37963"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S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="00A37963"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Russo</w:t>
      </w:r>
      <w:r w:rsidR="008871BD" w:rsidRPr="008871BD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="00A37963"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L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Calzari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S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Guzzetti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, C.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Izzi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4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A . 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Selicorni</w:t>
      </w:r>
      <w:r w:rsidR="009B5D59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5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, D.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Meli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s</w:t>
      </w:r>
      <w:r w:rsidR="009B5D59"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4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I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K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Temple</w:t>
      </w:r>
      <w:r w:rsidRPr="000753C8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1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E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R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Maher</w:t>
      </w:r>
      <w:r w:rsidR="002F63A9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6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F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Brioude</w:t>
      </w:r>
      <w:r w:rsidR="002F63A9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7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I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Netchine</w:t>
      </w:r>
      <w:r w:rsidR="002F63A9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7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, T</w:t>
      </w:r>
      <w:r w:rsidR="008871BD">
        <w:rPr>
          <w:rFonts w:ascii="Times New Roman" w:eastAsia="Times New Roman" w:hAnsi="Times New Roman" w:cs="Times New Roman"/>
          <w:color w:val="000000"/>
          <w:lang w:val="it-IT" w:eastAsia="en-GB"/>
        </w:rPr>
        <w:t>.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Eggermann</w:t>
      </w:r>
      <w:r w:rsidR="002F63A9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8</w:t>
      </w:r>
    </w:p>
    <w:p w14:paraId="2A77BDAB" w14:textId="77777777" w:rsidR="00E80DA3" w:rsidRPr="000753C8" w:rsidRDefault="00E80DA3" w:rsidP="001A3D6C">
      <w:pPr>
        <w:rPr>
          <w:rFonts w:ascii="Times New Roman" w:eastAsia="Times New Roman" w:hAnsi="Times New Roman" w:cs="Times New Roman"/>
          <w:color w:val="000000"/>
          <w:lang w:val="it-IT" w:eastAsia="en-GB"/>
        </w:rPr>
      </w:pPr>
    </w:p>
    <w:p w14:paraId="4EB42402" w14:textId="77777777" w:rsidR="00E41A6C" w:rsidRPr="000753C8" w:rsidRDefault="00E41A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871B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Faculty of Medicine, University of Southampton, Southampton SO17 1BJ, UK</w:t>
      </w:r>
      <w:r w:rsidR="009C166F">
        <w:rPr>
          <w:rFonts w:ascii="Times New Roman" w:eastAsia="Times New Roman" w:hAnsi="Times New Roman" w:cs="Times New Roman"/>
          <w:color w:val="000000"/>
          <w:lang w:eastAsia="en-GB"/>
        </w:rPr>
        <w:t xml:space="preserve"> and Wessex Regional Genetics Laboratory, Salisbury SP2 8BJ, UK</w:t>
      </w:r>
    </w:p>
    <w:p w14:paraId="6FD6473A" w14:textId="77777777" w:rsidR="00F200EE" w:rsidRPr="000753C8" w:rsidRDefault="00E41A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871B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</w:t>
      </w:r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200EE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Department of Clinical Genetics, Academic Medical </w:t>
      </w:r>
      <w:proofErr w:type="spellStart"/>
      <w:r w:rsidR="00F200EE" w:rsidRPr="000753C8">
        <w:rPr>
          <w:rFonts w:ascii="Times New Roman" w:eastAsia="Times New Roman" w:hAnsi="Times New Roman" w:cs="Times New Roman"/>
          <w:color w:val="000000"/>
          <w:lang w:eastAsia="en-GB"/>
        </w:rPr>
        <w:t>Center</w:t>
      </w:r>
      <w:proofErr w:type="spellEnd"/>
      <w:r w:rsidR="00F200EE" w:rsidRPr="000753C8">
        <w:rPr>
          <w:rFonts w:ascii="Times New Roman" w:eastAsia="Times New Roman" w:hAnsi="Times New Roman" w:cs="Times New Roman"/>
          <w:color w:val="000000"/>
          <w:lang w:eastAsia="en-GB"/>
        </w:rPr>
        <w:t>, University of Amsterdam, Amsterdam, The Netherlands</w:t>
      </w:r>
    </w:p>
    <w:p w14:paraId="0A77687F" w14:textId="77777777" w:rsidR="00E41A6C" w:rsidRPr="000753C8" w:rsidRDefault="00E41A6C" w:rsidP="001A3D6C">
      <w:pPr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8871BD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Medical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Cytogenetics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and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Molecular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Genetics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Laboratory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Centro di Ricerche e Tecnologie Biomediche IRCCS, Istituto Auxologico Italiano, Milan, 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val="it-IT" w:eastAsia="en-GB"/>
        </w:rPr>
        <w:t>Italy</w:t>
      </w:r>
      <w:proofErr w:type="spellEnd"/>
    </w:p>
    <w:p w14:paraId="21F07D52" w14:textId="65F4B7BE" w:rsidR="00821A79" w:rsidRDefault="00821A79" w:rsidP="001A3D6C">
      <w:pPr>
        <w:rPr>
          <w:rFonts w:ascii="Times New Roman" w:hAnsi="Times New Roman" w:cs="Times New Roman"/>
        </w:rPr>
      </w:pPr>
      <w:r w:rsidRPr="008871B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4</w:t>
      </w:r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753C8">
        <w:rPr>
          <w:rFonts w:ascii="Times New Roman" w:hAnsi="Times New Roman" w:cs="Times New Roman"/>
        </w:rPr>
        <w:t>Prenatal Diagnosis Unit, Department of Obstet</w:t>
      </w:r>
      <w:r w:rsidR="00CD2188" w:rsidRPr="000753C8">
        <w:rPr>
          <w:rFonts w:ascii="Times New Roman" w:hAnsi="Times New Roman" w:cs="Times New Roman"/>
        </w:rPr>
        <w:t>r</w:t>
      </w:r>
      <w:r w:rsidRPr="000753C8">
        <w:rPr>
          <w:rFonts w:ascii="Times New Roman" w:hAnsi="Times New Roman" w:cs="Times New Roman"/>
        </w:rPr>
        <w:t xml:space="preserve">ics and </w:t>
      </w:r>
      <w:proofErr w:type="spellStart"/>
      <w:r w:rsidRPr="000753C8">
        <w:rPr>
          <w:rFonts w:ascii="Times New Roman" w:hAnsi="Times New Roman" w:cs="Times New Roman"/>
        </w:rPr>
        <w:t>Gynecology</w:t>
      </w:r>
      <w:proofErr w:type="spellEnd"/>
      <w:r w:rsidRPr="000753C8">
        <w:rPr>
          <w:rFonts w:ascii="Times New Roman" w:hAnsi="Times New Roman" w:cs="Times New Roman"/>
        </w:rPr>
        <w:t xml:space="preserve">, ASST </w:t>
      </w:r>
      <w:proofErr w:type="spellStart"/>
      <w:r w:rsidRPr="000753C8">
        <w:rPr>
          <w:rFonts w:ascii="Times New Roman" w:hAnsi="Times New Roman" w:cs="Times New Roman"/>
        </w:rPr>
        <w:t>Spedali</w:t>
      </w:r>
      <w:proofErr w:type="spellEnd"/>
      <w:r w:rsidRPr="000753C8">
        <w:rPr>
          <w:rFonts w:ascii="Times New Roman" w:hAnsi="Times New Roman" w:cs="Times New Roman"/>
        </w:rPr>
        <w:t xml:space="preserve"> </w:t>
      </w:r>
      <w:proofErr w:type="spellStart"/>
      <w:r w:rsidRPr="000753C8">
        <w:rPr>
          <w:rFonts w:ascii="Times New Roman" w:hAnsi="Times New Roman" w:cs="Times New Roman"/>
        </w:rPr>
        <w:t>Ci</w:t>
      </w:r>
      <w:r w:rsidR="009B5D59">
        <w:rPr>
          <w:rFonts w:ascii="Times New Roman" w:hAnsi="Times New Roman" w:cs="Times New Roman"/>
        </w:rPr>
        <w:t>vili</w:t>
      </w:r>
      <w:proofErr w:type="spellEnd"/>
      <w:r w:rsidR="009B5D59">
        <w:rPr>
          <w:rFonts w:ascii="Times New Roman" w:hAnsi="Times New Roman" w:cs="Times New Roman"/>
        </w:rPr>
        <w:t xml:space="preserve"> of Brescia, Brescia, Italy</w:t>
      </w:r>
    </w:p>
    <w:p w14:paraId="7839EA1B" w14:textId="06FD6143" w:rsidR="009B5D59" w:rsidRPr="00684E37" w:rsidRDefault="009B5D59" w:rsidP="001A3D6C">
      <w:pPr>
        <w:rPr>
          <w:rFonts w:ascii="Times New Roman" w:hAnsi="Times New Roman" w:cs="Times New Roman"/>
          <w:lang w:val="es-ES"/>
        </w:rPr>
      </w:pPr>
      <w:r w:rsidRPr="00684E37">
        <w:rPr>
          <w:rFonts w:ascii="Times New Roman" w:hAnsi="Times New Roman" w:cs="Times New Roman"/>
          <w:vertAlign w:val="superscript"/>
          <w:lang w:val="es-ES"/>
        </w:rPr>
        <w:t>5</w:t>
      </w:r>
      <w:r w:rsidRPr="00684E37">
        <w:rPr>
          <w:rFonts w:ascii="Times New Roman" w:hAnsi="Times New Roman" w:cs="Times New Roman"/>
          <w:lang w:val="es-ES"/>
        </w:rPr>
        <w:t xml:space="preserve">Pediatric </w:t>
      </w:r>
      <w:proofErr w:type="spellStart"/>
      <w:r w:rsidRPr="00684E37">
        <w:rPr>
          <w:rFonts w:ascii="Times New Roman" w:hAnsi="Times New Roman" w:cs="Times New Roman"/>
          <w:lang w:val="es-ES"/>
        </w:rPr>
        <w:t>Unit</w:t>
      </w:r>
      <w:proofErr w:type="spellEnd"/>
      <w:r w:rsidRPr="00684E37">
        <w:rPr>
          <w:rFonts w:ascii="Times New Roman" w:hAnsi="Times New Roman" w:cs="Times New Roman"/>
          <w:lang w:val="es-ES"/>
        </w:rPr>
        <w:t xml:space="preserve">, ASST </w:t>
      </w:r>
      <w:proofErr w:type="spellStart"/>
      <w:r w:rsidRPr="00684E37">
        <w:rPr>
          <w:rFonts w:ascii="Times New Roman" w:hAnsi="Times New Roman" w:cs="Times New Roman"/>
          <w:lang w:val="es-ES"/>
        </w:rPr>
        <w:t>Lariana</w:t>
      </w:r>
      <w:proofErr w:type="spellEnd"/>
      <w:r w:rsidRPr="00684E37">
        <w:rPr>
          <w:rFonts w:ascii="Times New Roman" w:hAnsi="Times New Roman" w:cs="Times New Roman"/>
          <w:lang w:val="es-ES"/>
        </w:rPr>
        <w:t xml:space="preserve"> Como, Como, </w:t>
      </w:r>
      <w:proofErr w:type="spellStart"/>
      <w:r w:rsidRPr="00684E37">
        <w:rPr>
          <w:rFonts w:ascii="Times New Roman" w:hAnsi="Times New Roman" w:cs="Times New Roman"/>
          <w:lang w:val="es-ES"/>
        </w:rPr>
        <w:t>Italy</w:t>
      </w:r>
      <w:proofErr w:type="spellEnd"/>
    </w:p>
    <w:p w14:paraId="15F8DB2F" w14:textId="07BE2817" w:rsidR="009B5D59" w:rsidRPr="000753C8" w:rsidRDefault="009B5D59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B5D59">
        <w:rPr>
          <w:rFonts w:ascii="Times New Roman" w:hAnsi="Times New Roman" w:cs="Times New Roman"/>
          <w:vertAlign w:val="superscript"/>
        </w:rPr>
        <w:t>6</w:t>
      </w:r>
      <w:r w:rsidRPr="009B5D59">
        <w:rPr>
          <w:rFonts w:ascii="Times New Roman" w:hAnsi="Times New Roman" w:cs="Times New Roman"/>
        </w:rPr>
        <w:t xml:space="preserve"> Department of </w:t>
      </w:r>
      <w:proofErr w:type="spellStart"/>
      <w:r w:rsidRPr="009B5D59">
        <w:rPr>
          <w:rFonts w:ascii="Times New Roman" w:hAnsi="Times New Roman" w:cs="Times New Roman"/>
        </w:rPr>
        <w:t>Pediatrics</w:t>
      </w:r>
      <w:proofErr w:type="spellEnd"/>
      <w:r w:rsidRPr="009B5D59">
        <w:rPr>
          <w:rFonts w:ascii="Times New Roman" w:hAnsi="Times New Roman" w:cs="Times New Roman"/>
        </w:rPr>
        <w:t>, University "Federico II", Napoli</w:t>
      </w:r>
      <w:r>
        <w:rPr>
          <w:rFonts w:ascii="Times New Roman" w:hAnsi="Times New Roman" w:cs="Times New Roman"/>
        </w:rPr>
        <w:t>, Italy</w:t>
      </w:r>
    </w:p>
    <w:p w14:paraId="22047A93" w14:textId="01FFEB95" w:rsidR="00E41A6C" w:rsidRPr="000753C8" w:rsidRDefault="00DA323E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="00E41A6C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Department of Medical Genetics, University of Cambridge and NIHR Cambridge Biomedical Research Centre and Cancer Research UK Cambridge Centre, Cambridge Biomedical Campus, Cambridge, UK</w:t>
      </w:r>
    </w:p>
    <w:p w14:paraId="20DF0D54" w14:textId="03DFBCC2" w:rsidR="00F200EE" w:rsidRPr="000753C8" w:rsidRDefault="00DA323E" w:rsidP="001A3D6C">
      <w:pPr>
        <w:rPr>
          <w:rFonts w:ascii="Times New Roman" w:eastAsia="Times New Roman" w:hAnsi="Times New Roman" w:cs="Times New Roman"/>
          <w:color w:val="000000"/>
          <w:lang w:val="fr-FR" w:eastAsia="en-GB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fr-FR" w:eastAsia="en-GB"/>
        </w:rPr>
        <w:t>7</w:t>
      </w:r>
      <w:r w:rsidR="00E41A6C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r w:rsidR="00F200EE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Sorbonne Université, INSERM, </w:t>
      </w:r>
      <w:r w:rsidR="00D638B5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>UMR 938</w:t>
      </w:r>
      <w:r w:rsidR="00F200EE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Centre de Recherche Saint-Antoine (CRSA), </w:t>
      </w:r>
      <w:r w:rsidR="00D638B5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APHP </w:t>
      </w:r>
      <w:r w:rsidR="009C166F">
        <w:rPr>
          <w:rFonts w:ascii="Times New Roman" w:eastAsia="Times New Roman" w:hAnsi="Times New Roman" w:cs="Times New Roman"/>
          <w:color w:val="000000"/>
          <w:lang w:val="fr-FR" w:eastAsia="en-GB"/>
        </w:rPr>
        <w:t>H</w:t>
      </w:r>
      <w:r w:rsidR="009C166F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ôpital </w:t>
      </w:r>
      <w:r w:rsidR="00D638B5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Trousseau, </w:t>
      </w:r>
      <w:r w:rsidR="00F200EE" w:rsidRPr="000753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75012 Paris, France </w:t>
      </w:r>
    </w:p>
    <w:p w14:paraId="280F24A3" w14:textId="2ADB9AC0" w:rsidR="00F200EE" w:rsidRPr="000753C8" w:rsidRDefault="00DA323E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fr-FR" w:eastAsia="en-GB"/>
        </w:rPr>
        <w:t>8</w:t>
      </w:r>
      <w:r w:rsidR="00E41A6C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200EE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Institute of Human Genetics, University Hospital, Technical University of Aachen, Aachen, Germany </w:t>
      </w:r>
    </w:p>
    <w:p w14:paraId="67FD41E0" w14:textId="77777777" w:rsidR="00F200EE" w:rsidRDefault="00F200EE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9D52535" w14:textId="77777777" w:rsid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101659B" w14:textId="77777777" w:rsid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Correspondence should be addressed to:</w:t>
      </w:r>
    </w:p>
    <w:p w14:paraId="2DA3AED2" w14:textId="3E29141C" w:rsidR="000753C8" w:rsidRDefault="00EC0CD3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C0CD3">
        <w:rPr>
          <w:rFonts w:ascii="Times New Roman" w:eastAsia="Times New Roman" w:hAnsi="Times New Roman" w:cs="Times New Roman"/>
          <w:color w:val="000000"/>
          <w:lang w:eastAsia="en-GB"/>
        </w:rPr>
        <w:t xml:space="preserve">Prof Dr </w:t>
      </w:r>
      <w:proofErr w:type="spellStart"/>
      <w:r w:rsidRPr="00EC0CD3">
        <w:rPr>
          <w:rFonts w:ascii="Times New Roman" w:eastAsia="Times New Roman" w:hAnsi="Times New Roman" w:cs="Times New Roman"/>
          <w:color w:val="000000"/>
          <w:lang w:eastAsia="en-GB"/>
        </w:rPr>
        <w:t>rer</w:t>
      </w:r>
      <w:proofErr w:type="spellEnd"/>
      <w:r w:rsidRPr="00EC0CD3">
        <w:rPr>
          <w:rFonts w:ascii="Times New Roman" w:eastAsia="Times New Roman" w:hAnsi="Times New Roman" w:cs="Times New Roman"/>
          <w:color w:val="000000"/>
          <w:lang w:eastAsia="en-GB"/>
        </w:rPr>
        <w:t xml:space="preserve">. nat.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Thomas Eggermann</w:t>
      </w:r>
    </w:p>
    <w:p w14:paraId="7B767B03" w14:textId="408BA727" w:rsidR="000753C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Institute of Human Genetics</w:t>
      </w:r>
    </w:p>
    <w:p w14:paraId="7F513C36" w14:textId="6A7FE671" w:rsidR="0024154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University Hospital, RWTH Aachen</w:t>
      </w:r>
    </w:p>
    <w:p w14:paraId="157EE7B4" w14:textId="174C11E0" w:rsidR="0024154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Pauwelsstr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. 30</w:t>
      </w:r>
    </w:p>
    <w:p w14:paraId="489856F0" w14:textId="5C568C4D" w:rsidR="0024154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D-52074 Aachen</w:t>
      </w:r>
    </w:p>
    <w:p w14:paraId="47B85C96" w14:textId="42BA8994" w:rsidR="0024154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Phone: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+49 241 8088008</w:t>
      </w:r>
    </w:p>
    <w:p w14:paraId="06C4B0AD" w14:textId="5209D066" w:rsidR="0024154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Fax: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+49 241 8082394</w:t>
      </w:r>
    </w:p>
    <w:p w14:paraId="1427B2FA" w14:textId="7D5D768A" w:rsidR="00241548" w:rsidRPr="000753C8" w:rsidRDefault="0024154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Email: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teggermann@ukaachen.de</w:t>
      </w:r>
    </w:p>
    <w:p w14:paraId="0B5A2DCC" w14:textId="77777777" w:rsid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88F466" w14:textId="77777777" w:rsidR="004259AF" w:rsidRPr="000753C8" w:rsidRDefault="004259AF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D9BA52E" w14:textId="77777777" w:rsidR="000753C8" w:rsidRP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1CA6C8" w14:textId="77777777" w:rsidR="000753C8" w:rsidRP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373507" w14:textId="77777777" w:rsidR="000753C8" w:rsidRDefault="000753C8" w:rsidP="001A3D6C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en-GB"/>
        </w:rPr>
        <w:br w:type="page"/>
      </w:r>
    </w:p>
    <w:p w14:paraId="5DFA1672" w14:textId="48F55AA7" w:rsidR="005A16C3" w:rsidRPr="001C2A4F" w:rsidRDefault="000753C8" w:rsidP="001A3D6C">
      <w:pPr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1C2A4F">
        <w:rPr>
          <w:rFonts w:ascii="Times New Roman" w:eastAsia="Times New Roman" w:hAnsi="Times New Roman" w:cs="Times New Roman"/>
          <w:b/>
          <w:lang w:eastAsia="en-GB"/>
        </w:rPr>
        <w:lastRenderedPageBreak/>
        <w:t>Abstract</w:t>
      </w:r>
    </w:p>
    <w:p w14:paraId="5E3C0980" w14:textId="77777777" w:rsidR="001A3D6C" w:rsidRPr="008871BD" w:rsidRDefault="001A3D6C" w:rsidP="001A3D6C">
      <w:pPr>
        <w:rPr>
          <w:rFonts w:ascii="Times New Roman" w:eastAsia="Times New Roman" w:hAnsi="Times New Roman" w:cs="Times New Roman"/>
          <w:color w:val="808080" w:themeColor="background1" w:themeShade="80"/>
          <w:lang w:eastAsia="en-GB"/>
        </w:rPr>
      </w:pPr>
    </w:p>
    <w:p w14:paraId="72A8C24F" w14:textId="3012A0C6" w:rsidR="00C25F0F" w:rsidRPr="001C2A4F" w:rsidRDefault="0092366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C2A4F">
        <w:rPr>
          <w:rFonts w:ascii="Times New Roman" w:eastAsia="Times New Roman" w:hAnsi="Times New Roman" w:cs="Times New Roman"/>
          <w:color w:val="000000"/>
          <w:lang w:eastAsia="en-GB"/>
        </w:rPr>
        <w:t>Beckwith-</w:t>
      </w:r>
      <w:proofErr w:type="spellStart"/>
      <w:r w:rsidRPr="001C2A4F">
        <w:rPr>
          <w:rFonts w:ascii="Times New Roman" w:eastAsia="Times New Roman" w:hAnsi="Times New Roman" w:cs="Times New Roman"/>
          <w:color w:val="000000"/>
          <w:lang w:eastAsia="en-GB"/>
        </w:rPr>
        <w:t>Wiedemann</w:t>
      </w:r>
      <w:proofErr w:type="spellEnd"/>
      <w:r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syndrome (BWS) and Silver-Russell syndrome (SRS) 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are two imprinting disorders associated with opposite molecular alterations in the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 xml:space="preserve">11p15.5 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>im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 xml:space="preserve">printing </w:t>
      </w:r>
      <w:proofErr w:type="spellStart"/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centers</w:t>
      </w:r>
      <w:proofErr w:type="spellEnd"/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. Their clinical diagnosis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is</w:t>
      </w:r>
      <w:r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confirmed by molecular testing in </w:t>
      </w:r>
      <w:r w:rsidR="001C015E">
        <w:rPr>
          <w:rFonts w:ascii="Times New Roman" w:eastAsia="Times New Roman" w:hAnsi="Times New Roman" w:cs="Times New Roman"/>
          <w:color w:val="000000"/>
          <w:lang w:eastAsia="en-GB"/>
        </w:rPr>
        <w:t>50-</w:t>
      </w:r>
      <w:r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70% of patients. </w:t>
      </w:r>
      <w:r w:rsidR="001C015E"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he authors from different reference </w:t>
      </w:r>
      <w:proofErr w:type="spellStart"/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>centers</w:t>
      </w:r>
      <w:proofErr w:type="spellEnd"/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for BWS and SRS have </w:t>
      </w:r>
      <w:r w:rsid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identified 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 xml:space="preserve">single 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patients with unexpected and even contradictory molecular findings in respect to the clinical diagnosis. </w:t>
      </w:r>
      <w:r w:rsidR="001C2A4F"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>hese patients clinically do not fit the characteristic phenotypes</w:t>
      </w:r>
      <w:r w:rsidR="001C015E">
        <w:rPr>
          <w:rFonts w:ascii="Times New Roman" w:eastAsia="Times New Roman" w:hAnsi="Times New Roman" w:cs="Times New Roman"/>
          <w:color w:val="000000"/>
          <w:lang w:eastAsia="en-GB"/>
        </w:rPr>
        <w:t xml:space="preserve"> of SRS or BWS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>, but illustrate the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clinical heterogeneity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9E0445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 Thus, </w:t>
      </w:r>
      <w:r w:rsidR="009E0445" w:rsidRPr="000753C8">
        <w:rPr>
          <w:rFonts w:ascii="Times New Roman" w:eastAsia="Times New Roman" w:hAnsi="Times New Roman" w:cs="Times New Roman"/>
          <w:color w:val="000000"/>
          <w:lang w:eastAsia="en-GB"/>
        </w:rPr>
        <w:t>comprehensive molecular testing is essential for accurate diagnosis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 w:rsidR="009E0445" w:rsidRPr="000753C8">
        <w:rPr>
          <w:rFonts w:ascii="Times New Roman" w:eastAsia="Times New Roman" w:hAnsi="Times New Roman" w:cs="Times New Roman"/>
          <w:color w:val="000000"/>
          <w:lang w:eastAsia="en-GB"/>
        </w:rPr>
        <w:t>appropriate management</w:t>
      </w:r>
      <w:r w:rsidR="007707BB">
        <w:rPr>
          <w:rFonts w:ascii="Times New Roman" w:eastAsia="Times New Roman" w:hAnsi="Times New Roman" w:cs="Times New Roman"/>
          <w:color w:val="000000"/>
          <w:lang w:eastAsia="en-GB"/>
        </w:rPr>
        <w:t xml:space="preserve">, to avoid premature clinical diagnosis and </w:t>
      </w:r>
      <w:r w:rsidR="001C2A4F">
        <w:rPr>
          <w:rFonts w:ascii="Times New Roman" w:eastAsia="Times New Roman" w:hAnsi="Times New Roman" w:cs="Times New Roman"/>
          <w:color w:val="000000"/>
          <w:lang w:eastAsia="en-GB"/>
        </w:rPr>
        <w:t>anxiety</w:t>
      </w:r>
      <w:r w:rsidR="007707B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1C2A4F">
        <w:rPr>
          <w:rFonts w:ascii="Times New Roman" w:eastAsia="Times New Roman" w:hAnsi="Times New Roman" w:cs="Times New Roman"/>
          <w:color w:val="000000"/>
          <w:lang w:eastAsia="en-GB"/>
        </w:rPr>
        <w:t>for</w:t>
      </w:r>
      <w:r w:rsidR="007707BB">
        <w:rPr>
          <w:rFonts w:ascii="Times New Roman" w:eastAsia="Times New Roman" w:hAnsi="Times New Roman" w:cs="Times New Roman"/>
          <w:color w:val="000000"/>
          <w:lang w:eastAsia="en-GB"/>
        </w:rPr>
        <w:t xml:space="preserve"> the families.</w:t>
      </w:r>
      <w:r w:rsidR="00C25F0F" w:rsidRPr="001C2A4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4F3351E0" w14:textId="77777777" w:rsidR="00C25F0F" w:rsidRPr="001C2A4F" w:rsidRDefault="00C25F0F" w:rsidP="001C2A4F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ED8DDE8" w14:textId="77777777" w:rsidR="000753C8" w:rsidRPr="000753C8" w:rsidRDefault="000753C8" w:rsidP="001C2A4F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C5FDD2" w14:textId="77777777" w:rsidR="000753C8" w:rsidRPr="000753C8" w:rsidRDefault="000753C8" w:rsidP="001A3D6C">
      <w:pPr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>Keywords:</w:t>
      </w: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tab/>
      </w:r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>Silver-Russell syndrome – Beckwith-</w:t>
      </w:r>
      <w:proofErr w:type="spellStart"/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>Wiedemann</w:t>
      </w:r>
      <w:proofErr w:type="spellEnd"/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syndrome – molecular testing – unexpected results</w:t>
      </w:r>
    </w:p>
    <w:p w14:paraId="26A75AE6" w14:textId="77777777" w:rsidR="000753C8" w:rsidRDefault="000753C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br w:type="page"/>
      </w:r>
    </w:p>
    <w:p w14:paraId="7D56FBD3" w14:textId="77777777" w:rsidR="00923666" w:rsidRPr="00923666" w:rsidRDefault="00923666" w:rsidP="001A3D6C">
      <w:pPr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923666">
        <w:rPr>
          <w:rFonts w:ascii="Times New Roman" w:eastAsia="Times New Roman" w:hAnsi="Times New Roman" w:cs="Times New Roman"/>
          <w:b/>
          <w:color w:val="000000"/>
          <w:lang w:eastAsia="en-GB"/>
        </w:rPr>
        <w:lastRenderedPageBreak/>
        <w:t>Introduction</w:t>
      </w:r>
    </w:p>
    <w:p w14:paraId="0D07B86E" w14:textId="77777777" w:rsidR="001A3D6C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C3B014A" w14:textId="274C0B9F" w:rsidR="001A484D" w:rsidRPr="00DE2237" w:rsidRDefault="009236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B</w:t>
      </w:r>
      <w:r w:rsidR="000753C8" w:rsidRPr="00DE2237">
        <w:rPr>
          <w:rFonts w:ascii="Times New Roman" w:eastAsia="Times New Roman" w:hAnsi="Times New Roman" w:cs="Times New Roman"/>
          <w:color w:val="000000"/>
          <w:lang w:eastAsia="en-GB"/>
        </w:rPr>
        <w:t>WS and SRS are congenital imprinting disorders, associated with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oppositely</w:t>
      </w:r>
      <w:r w:rsidR="000753C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altered parent of origin-specific expression of two neighbouring clusters of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imprinted genes on Chr11p15.5 [1]</w:t>
      </w:r>
      <w:r w:rsidR="000753C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(Fig1).  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SRS affects ~1:50,000 individuals, with characteristic features including pre- and postnatal growth restriction, relative macrocephaly and prominent forehead, early feeding di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fficulties, and body asymmetry [2]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.  BWS, or the recently-described Beckwith-</w:t>
      </w:r>
      <w:proofErr w:type="spellStart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Wiedemann</w:t>
      </w:r>
      <w:proofErr w:type="spellEnd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Spectrum (</w:t>
      </w:r>
      <w:proofErr w:type="spellStart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BWSp</w:t>
      </w:r>
      <w:proofErr w:type="spellEnd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) affects ~1:10,500 individuals, and its clinical features include </w:t>
      </w:r>
      <w:proofErr w:type="spellStart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macroglossia</w:t>
      </w:r>
      <w:proofErr w:type="spellEnd"/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, anterior abdominal wall defects, prenatal and/or postnatal overgrowth, tumour predisposit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ion and lateralised overgrowth [3]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. Due to the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clinical heterogeneity, for both syndromes clinical scoring systems 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>are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 prerequisite for a more directed 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diagnostic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pr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otocol and clinical management [2, 3]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EAD6FF6" w14:textId="69E03927" w:rsidR="001A484D" w:rsidRPr="00DE2237" w:rsidRDefault="001A484D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Over 50% of SRS cases are caused by loss of paternal allele methylation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(LOM)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Imprinting Ce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ntre 1 (IC1 or H19/IGF2: IG-DMR, whereas g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ain of maternal allelic methylation at IC1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(GOM)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 xml:space="preserve"> can be identified in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5-10% of BWS cases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. However, in BWS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50% of cases show loss of maternal allele methylation of ‘Imprinting Centre 2’ (IC2 or KCNQ1OT1:TSS-DMR).  </w:t>
      </w:r>
      <w:r w:rsidR="00684E37">
        <w:rPr>
          <w:rFonts w:ascii="Times New Roman" w:eastAsia="Times New Roman" w:hAnsi="Times New Roman" w:cs="Times New Roman"/>
          <w:color w:val="000000"/>
          <w:lang w:eastAsia="en-GB"/>
        </w:rPr>
        <w:t>Sequence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C655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variants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 </w:t>
      </w:r>
      <w:r w:rsidRPr="00DE2237">
        <w:rPr>
          <w:rFonts w:ascii="Times New Roman" w:eastAsia="Times New Roman" w:hAnsi="Times New Roman" w:cs="Times New Roman"/>
          <w:i/>
          <w:color w:val="000000"/>
          <w:lang w:eastAsia="en-GB"/>
        </w:rPr>
        <w:t>CDKN1C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 w:rsidRPr="00DE2237">
        <w:rPr>
          <w:rFonts w:ascii="Times New Roman" w:eastAsia="Times New Roman" w:hAnsi="Times New Roman" w:cs="Times New Roman"/>
          <w:i/>
          <w:color w:val="000000"/>
          <w:lang w:eastAsia="en-GB"/>
        </w:rPr>
        <w:t>IGF2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as well as copy number variants or mosaic segmental uniparental </w:t>
      </w:r>
      <w:proofErr w:type="spellStart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disomy</w:t>
      </w:r>
      <w:proofErr w:type="spellEnd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affecting chromosome 11p15.5, are also associated with BWS and SRS. 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 10% of SRS patients, maternal uniparental </w:t>
      </w:r>
      <w:proofErr w:type="spellStart"/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>disomy</w:t>
      </w:r>
      <w:proofErr w:type="spellEnd"/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chromosome 7 can be detected.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osaic m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ethylation disturbances of IC1 and IC2 are frequent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[2, 3]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with strong differences in distribu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tion between different tissues [4]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thereby challenging genetic testing and probably leaving 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several patients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without molecular diagnosis. A significant fraction of children with IC1 and/or IC2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have multi-locus imprinting disturbances (MLID), i.e. aberrant imprinting marks at additional imp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inted loci (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for review: [5]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). </w:t>
      </w:r>
    </w:p>
    <w:p w14:paraId="5EAD28C7" w14:textId="6E89B7FF" w:rsidR="001A484D" w:rsidRPr="00DE2237" w:rsidRDefault="00DA1BD0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To identify the major molecular changes, f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irst-line testing for BWS and SRS 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is recommended to 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>include DNA methy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lation analysis of IC1 and IC2 [6]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F15087">
        <w:rPr>
          <w:rFonts w:ascii="Times New Roman" w:eastAsia="Times New Roman" w:hAnsi="Times New Roman" w:cs="Times New Roman"/>
          <w:color w:val="000000"/>
          <w:lang w:eastAsia="en-GB"/>
        </w:rPr>
        <w:t>In fact, t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he majority of patients exhibit the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disease-specific 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>(epi)mutations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 11p15, but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single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individuals </w:t>
      </w:r>
      <w:r w:rsidR="00923666" w:rsidRPr="00DE2237">
        <w:rPr>
          <w:rFonts w:ascii="Times New Roman" w:eastAsia="Times New Roman" w:hAnsi="Times New Roman" w:cs="Times New Roman"/>
          <w:color w:val="000000"/>
          <w:lang w:eastAsia="en-GB"/>
        </w:rPr>
        <w:t>referred with symptoms consistent with</w:t>
      </w:r>
      <w:r w:rsidR="001A484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BWS or SRS show molecular changes inconsistent with the clinical diagnosis, or even consistent with its molecular ‘mirror’, thus posing challenges for interpretation, diagnostic reporting and genetic counselling.  </w:t>
      </w:r>
    </w:p>
    <w:p w14:paraId="3402303D" w14:textId="56B7CAE1" w:rsidR="001A484D" w:rsidRPr="00DE2237" w:rsidRDefault="009236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Here we describe </w:t>
      </w:r>
      <w:r w:rsidR="00684E37">
        <w:rPr>
          <w:rFonts w:ascii="Times New Roman" w:eastAsia="Times New Roman" w:hAnsi="Times New Roman" w:cs="Times New Roman"/>
          <w:color w:val="000000"/>
          <w:lang w:eastAsia="en-GB"/>
        </w:rPr>
        <w:t xml:space="preserve">selected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cases</w:t>
      </w:r>
      <w:r w:rsidR="00E0303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from different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European laboratories where apparent ambiguities have arisen in BWS/SRS diagnosis, to offer a precedent for interpretation and reporting. By considering the clinical data and the reason for referral</w:t>
      </w:r>
      <w:r w:rsidR="00E0303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the molecular findings, we suggest to categorise these cases into three groups. Examples for each category are presented in Table 1.  </w:t>
      </w:r>
    </w:p>
    <w:p w14:paraId="530154BF" w14:textId="77777777" w:rsidR="001A3D6C" w:rsidRPr="00DE2237" w:rsidRDefault="001A3D6C" w:rsidP="001A3D6C">
      <w:pPr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751D1340" w14:textId="77777777" w:rsidR="00F200EE" w:rsidRPr="00DE2237" w:rsidRDefault="00F412A1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A</w:t>
      </w:r>
      <w:r w:rsidR="00824FC3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. Clinical referral of</w:t>
      </w:r>
      <w:r w:rsidR="00D83B46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BWS or</w:t>
      </w:r>
      <w:r w:rsidR="00824FC3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  <w:r w:rsidR="00912D55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isolated </w:t>
      </w:r>
      <w:r w:rsidR="00824FC3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asymmetry</w:t>
      </w:r>
      <w:r w:rsidR="00F200EE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;</w:t>
      </w:r>
      <w:r w:rsidR="00C633E1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molecular diagnosis of </w:t>
      </w:r>
      <w:r w:rsidR="00CF775A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IC</w:t>
      </w:r>
      <w:r w:rsidR="00D83B46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1 LOM</w:t>
      </w:r>
      <w:r w:rsidR="00824FC3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.</w:t>
      </w:r>
      <w:r w:rsidR="00824FC3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777885B8" w14:textId="77777777" w:rsidR="001A3D6C" w:rsidRPr="00DE2237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5AECD44" w14:textId="77777777" w:rsidR="00A349D7" w:rsidRPr="00DE2237" w:rsidRDefault="005343FD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 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three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cases 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(patients 1, 2, 6)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initial clinical suspicion of BWS 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based on some key features according to t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he recent consensus guidelines[3]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had to be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revised after molecular diagnosis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a IC1 LOM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As this finding is the characteristic </w:t>
      </w:r>
      <w:proofErr w:type="spellStart"/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epimutation</w:t>
      </w:r>
      <w:proofErr w:type="spellEnd"/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for SRS, two of the patients (patients 1, 2) were clinically </w:t>
      </w:r>
      <w:proofErr w:type="spellStart"/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>reevaluated</w:t>
      </w:r>
      <w:proofErr w:type="spellEnd"/>
      <w:r w:rsidR="00DA1BD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but 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did not fulfil the clinical </w:t>
      </w:r>
      <w:proofErr w:type="spellStart"/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>Netchine</w:t>
      </w:r>
      <w:proofErr w:type="spellEnd"/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>-Harbison Score (NHS) for SRS (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1 out of 6 items each;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[2]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>Interestingly, two of the patients showed more or less normal growth. In the majority of patients with IC1 LOM, asymmetry was the major symptom provoking molecular testing</w:t>
      </w:r>
      <w:r w:rsidR="00A349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(for example, cases 8-16)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14:paraId="37DB9768" w14:textId="29AEF37D" w:rsidR="006D2C63" w:rsidRPr="00DE2237" w:rsidRDefault="00FD0A87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Asymmetry is 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>one of the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>key features o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f both BWS and SRS, but it can be difficult to clinically distinguish </w:t>
      </w:r>
      <w:proofErr w:type="spellStart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hemihypertrophy</w:t>
      </w:r>
      <w:proofErr w:type="spellEnd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from </w:t>
      </w:r>
      <w:proofErr w:type="spellStart"/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>hemihypotroply</w:t>
      </w:r>
      <w:proofErr w:type="spellEnd"/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/ </w:t>
      </w:r>
      <w:proofErr w:type="spellStart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hemiatrophy</w:t>
      </w:r>
      <w:proofErr w:type="spellEnd"/>
      <w:r w:rsidR="006D2C63" w:rsidRPr="00DE2237">
        <w:rPr>
          <w:rFonts w:ascii="Times New Roman" w:eastAsia="Times New Roman" w:hAnsi="Times New Roman" w:cs="Times New Roman"/>
          <w:color w:val="000000"/>
          <w:lang w:eastAsia="en-GB"/>
        </w:rPr>
        <w:t>, particularly if other clinical features are lacking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 Isolated lateralised overgrowth (ILO) </w:t>
      </w:r>
      <w:r w:rsidR="00821A79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 the presence of an 11p15 molecular anomaly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is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21A79" w:rsidRPr="00DE2237">
        <w:rPr>
          <w:rFonts w:ascii="Times New Roman" w:eastAsia="Times New Roman" w:hAnsi="Times New Roman" w:cs="Times New Roman"/>
          <w:color w:val="000000"/>
          <w:lang w:eastAsia="en-GB"/>
        </w:rPr>
        <w:t>within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proofErr w:type="spellStart"/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BWSp</w:t>
      </w:r>
      <w:proofErr w:type="spellEnd"/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 </w:t>
      </w:r>
      <w:r w:rsidR="00821A79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ILO 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is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sufficient to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prompt BWS testing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[3]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and some European diagnostic laboratories have historically logged all cases of ILO for BWS first-line testing by 11p15 DNA methylation analysis</w:t>
      </w:r>
      <w:r w:rsidR="005343FD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214D87" w:rsidRPr="00DE2237">
        <w:rPr>
          <w:rFonts w:ascii="Times New Roman" w:eastAsia="Times New Roman" w:hAnsi="Times New Roman" w:cs="Times New Roman"/>
          <w:color w:val="000000"/>
          <w:lang w:eastAsia="en-GB"/>
        </w:rPr>
        <w:t>According to current consensus guidelines</w:t>
      </w:r>
      <w:r w:rsidR="005343FD" w:rsidRPr="00DE2237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isolated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asymmetry is insufficient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to warrant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SRS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testing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[2]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C25F0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Thus, i</w:t>
      </w:r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n cases referred solely for asymmetry, </w:t>
      </w:r>
      <w:r w:rsidR="00E87663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identification of a molecular defect normally associated with a clinical </w:t>
      </w:r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diagnosis of SRS may be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>unexpected</w:t>
      </w:r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but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it </w:t>
      </w:r>
      <w:r w:rsidR="00CB3958" w:rsidRPr="00DE2237">
        <w:rPr>
          <w:rFonts w:ascii="Times New Roman" w:eastAsia="Times New Roman" w:hAnsi="Times New Roman" w:cs="Times New Roman"/>
          <w:color w:val="000000"/>
          <w:lang w:eastAsia="en-GB"/>
        </w:rPr>
        <w:t>is not discrepant</w:t>
      </w:r>
      <w:r w:rsidR="006D2C63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 </w:t>
      </w:r>
    </w:p>
    <w:p w14:paraId="7E4C3C3B" w14:textId="77777777" w:rsidR="001A3D6C" w:rsidRPr="00DE2237" w:rsidRDefault="001A3D6C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4DAFA043" w14:textId="77777777" w:rsidR="00C633E1" w:rsidRPr="00DE2237" w:rsidRDefault="00F412A1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B</w:t>
      </w:r>
      <w:r w:rsidR="00C633E1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. </w:t>
      </w: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C</w:t>
      </w:r>
      <w:r w:rsidR="00C633E1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linical </w:t>
      </w:r>
      <w:r w:rsidR="00F200EE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features</w:t>
      </w: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  <w:r w:rsidR="004F3444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of SRS</w:t>
      </w: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  <w:r w:rsidR="00F200EE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(</w:t>
      </w: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with or without asymmetry</w:t>
      </w:r>
      <w:r w:rsidR="00F200EE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);</w:t>
      </w:r>
      <w:r w:rsidR="008666CC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molecular diagnosis consistent with BWS</w:t>
      </w:r>
      <w:r w:rsidR="00C633E1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.  </w:t>
      </w:r>
    </w:p>
    <w:p w14:paraId="65A41BDB" w14:textId="77777777" w:rsidR="001A3D6C" w:rsidRPr="00DE2237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3CD8184" w14:textId="3B7D2596" w:rsidR="00FD0A87" w:rsidRPr="00DE2237" w:rsidRDefault="005A16C3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>ome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individuals with growth restriction, with or without</w:t>
      </w:r>
      <w:r w:rsidR="00EC4D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additional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SRS 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features, 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>were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referred for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SRS 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diagnosis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but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receive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="00F660B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molecular diagnosis consistent with BWS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– in the majority,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2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LOM.</w:t>
      </w:r>
      <w:r w:rsidR="00F412A1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  <w:r w:rsidR="00A349D7" w:rsidRPr="00DE2237">
        <w:rPr>
          <w:rFonts w:ascii="Times New Roman" w:eastAsia="Times New Roman" w:hAnsi="Times New Roman" w:cs="Times New Roman"/>
          <w:color w:val="000000"/>
          <w:lang w:eastAsia="en-GB"/>
        </w:rPr>
        <w:t>M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olecular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SRS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testing 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>is common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ly </w:t>
      </w:r>
      <w:r w:rsidR="00A349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requested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>as</w:t>
      </w:r>
      <w:r w:rsidR="00A349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exclusion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diagnosis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for growth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-restricted children, and in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these cases, parallel testing of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1 and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2 occasionally diagnoses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2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Our data confirm that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2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 BWS is not stron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gly associated with overgrowth</w:t>
      </w:r>
      <w:r w:rsidR="00684E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[3]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but that 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in some cases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it 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is associated with growth restriction (FR, UK unpublished data), which when associated with body asymmetry can 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prompt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initial clinical diagnosis of SRS.  Growth restriction associated with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2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may expand the clinical spectrum of </w:t>
      </w:r>
      <w:proofErr w:type="spellStart"/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>BWSp</w:t>
      </w:r>
      <w:proofErr w:type="spellEnd"/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5DEE8070" w14:textId="77777777" w:rsidR="001A3D6C" w:rsidRPr="00DE2237" w:rsidRDefault="001A3D6C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21C24093" w14:textId="77777777" w:rsidR="003A67D4" w:rsidRPr="00DE2237" w:rsidRDefault="009B1DB2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C. </w:t>
      </w:r>
      <w:r w:rsidR="000D265D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Clinical referral for diagnosis of SRS or BWS</w:t>
      </w:r>
      <w:r w:rsidR="00F200EE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;</w:t>
      </w:r>
      <w:r w:rsidR="008666CC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molecular diagnosis of </w:t>
      </w:r>
      <w:r w:rsidR="000517F6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MLID</w:t>
      </w:r>
      <w:r w:rsidR="008666CC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.</w:t>
      </w:r>
      <w:r w:rsidR="00695EF8"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 </w:t>
      </w:r>
    </w:p>
    <w:p w14:paraId="343412DB" w14:textId="77777777" w:rsidR="001A3D6C" w:rsidRPr="00DE2237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C43206" w14:textId="200EC314" w:rsidR="000358D7" w:rsidRPr="00DE2237" w:rsidRDefault="008C1F29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Of 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>eight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postnatal referrals with MLID,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7E6DF8" w:rsidRPr="00DE2237">
        <w:rPr>
          <w:rFonts w:ascii="Times New Roman" w:eastAsia="Times New Roman" w:hAnsi="Times New Roman" w:cs="Times New Roman"/>
          <w:color w:val="000000"/>
          <w:lang w:eastAsia="en-GB"/>
        </w:rPr>
        <w:t>ix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had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clinical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diagnoses of SRS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t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>wo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BWS</w:t>
      </w:r>
      <w:r w:rsidR="00FD0A8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which </w:t>
      </w:r>
      <w:r w:rsidR="00F200EE" w:rsidRPr="00DE2237">
        <w:rPr>
          <w:rFonts w:ascii="Times New Roman" w:eastAsia="Times New Roman" w:hAnsi="Times New Roman" w:cs="Times New Roman"/>
          <w:color w:val="000000"/>
          <w:lang w:eastAsia="en-GB"/>
        </w:rPr>
        <w:t>may reflect</w:t>
      </w:r>
      <w:r w:rsidR="007751E4" w:rsidRPr="00DE2237">
        <w:rPr>
          <w:rFonts w:ascii="Times New Roman" w:eastAsia="Times New Roman" w:hAnsi="Times New Roman" w:cs="Times New Roman"/>
          <w:color w:val="000000"/>
          <w:lang w:eastAsia="en-GB"/>
        </w:rPr>
        <w:t>: (a)</w:t>
      </w:r>
      <w:r w:rsidR="00D3219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ascertainment bias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>for referrals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meet</w:t>
      </w:r>
      <w:r w:rsidR="008039D5" w:rsidRPr="00DE2237">
        <w:rPr>
          <w:rFonts w:ascii="Times New Roman" w:eastAsia="Times New Roman" w:hAnsi="Times New Roman" w:cs="Times New Roman"/>
          <w:color w:val="000000"/>
          <w:lang w:eastAsia="en-GB"/>
        </w:rPr>
        <w:t>ing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specific clinical criteria; (b)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relative 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likelihood 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>of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200EE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imprinting </w:t>
      </w:r>
      <w:r w:rsidR="00E8059D" w:rsidRPr="00DE2237">
        <w:rPr>
          <w:rFonts w:ascii="Times New Roman" w:eastAsia="Times New Roman" w:hAnsi="Times New Roman" w:cs="Times New Roman"/>
          <w:color w:val="000000"/>
          <w:lang w:eastAsia="en-GB"/>
        </w:rPr>
        <w:t>disturbance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>restricting rather than enhancing growth</w:t>
      </w:r>
      <w:r w:rsidR="007751E4" w:rsidRPr="00DE2237">
        <w:rPr>
          <w:rFonts w:ascii="Times New Roman" w:eastAsia="Times New Roman" w:hAnsi="Times New Roman" w:cs="Times New Roman"/>
          <w:color w:val="000000"/>
          <w:lang w:eastAsia="en-GB"/>
        </w:rPr>
        <w:t>; (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>c</w:t>
      </w:r>
      <w:r w:rsidR="007751E4" w:rsidRPr="00DE2237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mosaic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7751E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 different tissues, with the critical </w:t>
      </w:r>
      <w:r w:rsidR="007628A8" w:rsidRPr="00DE2237">
        <w:rPr>
          <w:rFonts w:ascii="Times New Roman" w:eastAsia="Times New Roman" w:hAnsi="Times New Roman" w:cs="Times New Roman"/>
          <w:color w:val="000000"/>
          <w:lang w:eastAsia="en-GB"/>
        </w:rPr>
        <w:t>imprinting disturbance</w:t>
      </w:r>
      <w:r w:rsidR="007751E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eluding detect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>ion in the tissue analysed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[4]</w:t>
      </w:r>
      <w:r w:rsidR="00275D6C" w:rsidRPr="00DE2237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Two cases were ascertained prenatally.  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>One case (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Patient </w:t>
      </w:r>
      <w:r w:rsidR="00A349D7" w:rsidRPr="00DE2237">
        <w:rPr>
          <w:rFonts w:ascii="Times New Roman" w:eastAsia="Times New Roman" w:hAnsi="Times New Roman" w:cs="Times New Roman"/>
          <w:color w:val="000000"/>
          <w:lang w:eastAsia="en-GB"/>
        </w:rPr>
        <w:t>34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) was referred for 11p15.5 methylation testing after detection of </w:t>
      </w:r>
      <w:proofErr w:type="spellStart"/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>omphalocele</w:t>
      </w:r>
      <w:proofErr w:type="spellEnd"/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vacuolated placenta, with normal growth parameters.  MS-MLPA analysis 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revealed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</w:t>
      </w:r>
      <w:r w:rsidR="00CF775A" w:rsidRPr="00DE2237">
        <w:rPr>
          <w:rFonts w:ascii="Times New Roman" w:eastAsia="Times New Roman" w:hAnsi="Times New Roman" w:cs="Times New Roman"/>
          <w:color w:val="000000"/>
          <w:lang w:eastAsia="en-GB"/>
        </w:rPr>
        <w:t>IC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1, IC2 and the GNAS/GNAS-AS locus.  Another case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r w:rsidR="00A06054" w:rsidRPr="00DE2237">
        <w:rPr>
          <w:rFonts w:ascii="Times New Roman" w:eastAsia="Times New Roman" w:hAnsi="Times New Roman" w:cs="Times New Roman"/>
          <w:color w:val="000000"/>
          <w:lang w:eastAsia="en-GB"/>
        </w:rPr>
        <w:t>Patient 35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) </w:t>
      </w:r>
      <w:r w:rsidR="00F6556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was ascertained with </w:t>
      </w:r>
      <w:proofErr w:type="spellStart"/>
      <w:r w:rsidR="00F65568" w:rsidRPr="00DE2237">
        <w:rPr>
          <w:rFonts w:ascii="Times New Roman" w:eastAsia="Times New Roman" w:hAnsi="Times New Roman" w:cs="Times New Roman"/>
          <w:color w:val="000000"/>
          <w:lang w:eastAsia="en-GB"/>
        </w:rPr>
        <w:t>omphalocele</w:t>
      </w:r>
      <w:proofErr w:type="spellEnd"/>
      <w:r w:rsidR="00F6556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shortened </w:t>
      </w:r>
      <w:proofErr w:type="spellStart"/>
      <w:r w:rsidR="00F65568" w:rsidRPr="00DE2237">
        <w:rPr>
          <w:rFonts w:ascii="Times New Roman" w:eastAsia="Times New Roman" w:hAnsi="Times New Roman" w:cs="Times New Roman"/>
          <w:color w:val="000000"/>
          <w:lang w:eastAsia="en-GB"/>
        </w:rPr>
        <w:t>humeri</w:t>
      </w:r>
      <w:proofErr w:type="spellEnd"/>
      <w:r w:rsidR="00F6556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mesenchymal placenta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and showed </w:t>
      </w:r>
      <w:r w:rsidR="002D2151">
        <w:rPr>
          <w:rFonts w:ascii="Times New Roman" w:eastAsia="Times New Roman" w:hAnsi="Times New Roman" w:cs="Times New Roman"/>
          <w:color w:val="000000"/>
          <w:lang w:eastAsia="en-GB"/>
        </w:rPr>
        <w:t>LOM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of IC2, </w:t>
      </w:r>
      <w:r w:rsidR="00333994" w:rsidRPr="00684E37">
        <w:rPr>
          <w:rFonts w:ascii="Times New Roman" w:eastAsia="Times New Roman" w:hAnsi="Times New Roman" w:cs="Times New Roman"/>
          <w:i/>
          <w:color w:val="000000"/>
          <w:lang w:eastAsia="en-GB"/>
        </w:rPr>
        <w:t>GRB10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 w:rsidR="00333994" w:rsidRPr="00684E37">
        <w:rPr>
          <w:rFonts w:ascii="Times New Roman" w:eastAsia="Times New Roman" w:hAnsi="Times New Roman" w:cs="Times New Roman"/>
          <w:i/>
          <w:color w:val="000000"/>
          <w:lang w:eastAsia="en-GB"/>
        </w:rPr>
        <w:t>MEST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loci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[7]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358D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To our knowledge these are the first reported prenatal diagnoses of MLID. </w:t>
      </w:r>
    </w:p>
    <w:p w14:paraId="1DC0018C" w14:textId="6321835F" w:rsidR="00695EF8" w:rsidRPr="00DE2237" w:rsidRDefault="00D32198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MLID is detectable in 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>~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>25% of BWS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 10% of </w:t>
      </w:r>
      <w:r w:rsidR="00FA2CF2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SRS cases 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with </w:t>
      </w:r>
      <w:r w:rsidR="00684E37">
        <w:rPr>
          <w:rFonts w:ascii="Times New Roman" w:eastAsia="Times New Roman" w:hAnsi="Times New Roman" w:cs="Times New Roman"/>
          <w:color w:val="000000"/>
          <w:lang w:eastAsia="en-GB"/>
        </w:rPr>
        <w:t>IC2</w:t>
      </w:r>
      <w:r w:rsidR="0034477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or </w:t>
      </w:r>
      <w:r w:rsidR="00684E37">
        <w:rPr>
          <w:rFonts w:ascii="Times New Roman" w:eastAsia="Times New Roman" w:hAnsi="Times New Roman" w:cs="Times New Roman"/>
          <w:color w:val="000000"/>
          <w:lang w:eastAsia="en-GB"/>
        </w:rPr>
        <w:t>IC1</w:t>
      </w:r>
      <w:r w:rsidR="0034477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>LOM, respectively</w:t>
      </w: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being mosaic by nature, may elude detection in diagnostic samples.  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Because 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>MLID may result from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underlying genetic 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>changes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and may alter 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genetic counselling and perinatal as well as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>clinical management</w:t>
      </w:r>
      <w:r w:rsidR="00470BEA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E2541" w:rsidRPr="00DE2237">
        <w:rPr>
          <w:rFonts w:ascii="Times New Roman" w:eastAsia="Times New Roman" w:hAnsi="Times New Roman" w:cs="Times New Roman"/>
          <w:color w:val="000000"/>
          <w:lang w:eastAsia="en-GB"/>
        </w:rPr>
        <w:t>[7]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333994" w:rsidRPr="00DE2237">
        <w:rPr>
          <w:rFonts w:ascii="Times New Roman" w:eastAsia="Times New Roman" w:hAnsi="Times New Roman" w:cs="Times New Roman"/>
          <w:color w:val="000000"/>
          <w:lang w:eastAsia="en-GB"/>
        </w:rPr>
        <w:t>it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should be considered in individual</w:t>
      </w:r>
      <w:r w:rsidR="00F6468B" w:rsidRPr="00DE2237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5A16C3" w:rsidRPr="00DE2237">
        <w:rPr>
          <w:rFonts w:ascii="Times New Roman" w:eastAsia="Times New Roman" w:hAnsi="Times New Roman" w:cs="Times New Roman"/>
          <w:color w:val="000000"/>
          <w:lang w:eastAsia="en-GB"/>
        </w:rPr>
        <w:t>with discrepant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</w:t>
      </w:r>
      <w:r w:rsidR="005A16C3" w:rsidRPr="00DE2237">
        <w:rPr>
          <w:rFonts w:ascii="Times New Roman" w:eastAsia="Times New Roman" w:hAnsi="Times New Roman" w:cs="Times New Roman"/>
          <w:color w:val="000000"/>
          <w:lang w:eastAsia="en-GB"/>
        </w:rPr>
        <w:t>olecular and clinical diagnoses</w:t>
      </w:r>
      <w:r w:rsidR="00026196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7E334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6A082AE1" w14:textId="77777777" w:rsidR="00923666" w:rsidRPr="00DE2237" w:rsidRDefault="009236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661DD77" w14:textId="77777777" w:rsidR="00923666" w:rsidRPr="00DE2237" w:rsidRDefault="00923666" w:rsidP="001A3D6C">
      <w:pPr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b/>
          <w:color w:val="000000"/>
          <w:lang w:eastAsia="en-GB"/>
        </w:rPr>
        <w:t>Conclusion</w:t>
      </w:r>
    </w:p>
    <w:p w14:paraId="037A155F" w14:textId="77777777" w:rsidR="001A3D6C" w:rsidRPr="00DE2237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9289A4" w14:textId="2618FCA2" w:rsidR="001A3D6C" w:rsidRDefault="0042399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E2237">
        <w:rPr>
          <w:rFonts w:ascii="Times New Roman" w:eastAsia="Times New Roman" w:hAnsi="Times New Roman" w:cs="Times New Roman"/>
          <w:color w:val="000000"/>
          <w:lang w:eastAsia="en-GB"/>
        </w:rPr>
        <w:t>The</w:t>
      </w:r>
      <w:r w:rsidR="00CB654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compilation of data from patients with unexpected molecular findings confirms the urgent need to apply </w:t>
      </w:r>
      <w:r w:rsidR="001A3D6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comprehensive </w:t>
      </w:r>
      <w:r w:rsidR="00CB654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molecular tests targeting different imprinted loci 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>to identify</w:t>
      </w:r>
      <w:r w:rsidR="00CB654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unexpected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and/or overlapping</w:t>
      </w:r>
      <w:r w:rsidR="00CB6548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>molecular changes, and thereby to contribute to the discovery of the causative (epi)mutation</w:t>
      </w:r>
      <w:r w:rsidR="00AD0BCF" w:rsidRPr="00DE2237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in patients with unspecific phenotypes. As these examples show, the application of clinical scoring systems and </w:t>
      </w:r>
      <w:r w:rsidR="00AD0BC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clinical evaluation can be a major prerequisite for a more directed diagnostic testing strategy, but some patients might be missed </w:t>
      </w:r>
      <w:r w:rsidR="009C166F" w:rsidRPr="00DE2237">
        <w:rPr>
          <w:rFonts w:ascii="Times New Roman" w:eastAsia="Times New Roman" w:hAnsi="Times New Roman" w:cs="Times New Roman"/>
          <w:color w:val="000000"/>
          <w:lang w:eastAsia="en-GB"/>
        </w:rPr>
        <w:t>if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the decision about molecular testing is strictly based on </w:t>
      </w:r>
      <w:r w:rsidR="00EC0CD3" w:rsidRPr="00DE2237">
        <w:rPr>
          <w:rFonts w:ascii="Times New Roman" w:eastAsia="Times New Roman" w:hAnsi="Times New Roman" w:cs="Times New Roman"/>
          <w:color w:val="000000"/>
          <w:lang w:eastAsia="en-GB"/>
        </w:rPr>
        <w:t>fulfilment of clinical criteria</w:t>
      </w:r>
      <w:r w:rsidR="009922A0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BB05F5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We want to emphasize that in </w:t>
      </w:r>
      <w:r w:rsidR="00EC396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patients with </w:t>
      </w:r>
      <w:r w:rsidR="00EC0CD3" w:rsidRPr="00DE2237">
        <w:rPr>
          <w:rFonts w:ascii="Times New Roman" w:eastAsia="Times New Roman" w:hAnsi="Times New Roman" w:cs="Times New Roman"/>
          <w:color w:val="000000"/>
          <w:lang w:eastAsia="en-GB"/>
        </w:rPr>
        <w:t>inconclusive</w:t>
      </w:r>
      <w:r w:rsidR="00EC396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clinical features </w:t>
      </w:r>
      <w:r w:rsidR="00A7790D" w:rsidRPr="00A7790D">
        <w:rPr>
          <w:rFonts w:ascii="Times New Roman" w:eastAsia="Times New Roman" w:hAnsi="Times New Roman" w:cs="Times New Roman"/>
          <w:color w:val="FF0000"/>
          <w:lang w:eastAsia="en-GB"/>
        </w:rPr>
        <w:t xml:space="preserve">the communication of </w:t>
      </w:r>
      <w:r w:rsidR="00EC3967" w:rsidRPr="00A7790D">
        <w:rPr>
          <w:rFonts w:ascii="Times New Roman" w:eastAsia="Times New Roman" w:hAnsi="Times New Roman" w:cs="Times New Roman"/>
          <w:color w:val="FF0000"/>
          <w:lang w:eastAsia="en-GB"/>
        </w:rPr>
        <w:t xml:space="preserve">a </w:t>
      </w:r>
      <w:r w:rsidR="00BB05F5" w:rsidRPr="00A7790D">
        <w:rPr>
          <w:rFonts w:ascii="Times New Roman" w:eastAsia="Times New Roman" w:hAnsi="Times New Roman" w:cs="Times New Roman"/>
          <w:color w:val="FF0000"/>
          <w:lang w:eastAsia="en-GB"/>
        </w:rPr>
        <w:t>clinical diagnosis</w:t>
      </w:r>
      <w:r w:rsidR="0005101C" w:rsidRPr="00A7790D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="00EC396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should be </w:t>
      </w:r>
      <w:r w:rsidR="00EC0CD3" w:rsidRPr="00DE2237">
        <w:rPr>
          <w:rFonts w:ascii="Times New Roman" w:eastAsia="Times New Roman" w:hAnsi="Times New Roman" w:cs="Times New Roman"/>
          <w:color w:val="000000"/>
          <w:lang w:eastAsia="en-GB"/>
        </w:rPr>
        <w:t>delayed</w:t>
      </w:r>
      <w:r w:rsidR="00EC396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until</w:t>
      </w:r>
      <w:r w:rsidR="0005101C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molecular confirmation</w:t>
      </w:r>
      <w:r w:rsidR="00BB05F5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EC3967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is available because a premature diagnosis </w:t>
      </w:r>
      <w:r w:rsidR="00BB05F5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might </w:t>
      </w:r>
      <w:r w:rsidR="009C166F" w:rsidRPr="00DE2237">
        <w:rPr>
          <w:rFonts w:ascii="Times New Roman" w:eastAsia="Times New Roman" w:hAnsi="Times New Roman" w:cs="Times New Roman"/>
          <w:color w:val="000000"/>
          <w:lang w:eastAsia="en-GB"/>
        </w:rPr>
        <w:t xml:space="preserve">cause anxiety to </w:t>
      </w:r>
      <w:r w:rsidR="00BB05F5" w:rsidRPr="00DE2237">
        <w:rPr>
          <w:rFonts w:ascii="Times New Roman" w:eastAsia="Times New Roman" w:hAnsi="Times New Roman" w:cs="Times New Roman"/>
          <w:color w:val="000000"/>
          <w:lang w:eastAsia="en-GB"/>
        </w:rPr>
        <w:t>the families</w:t>
      </w:r>
      <w:r w:rsidR="0005101C" w:rsidRPr="00DE2237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0510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9B75841" w14:textId="5375ABA4" w:rsidR="00E80DA3" w:rsidRDefault="001A3D6C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The d</w:t>
      </w:r>
      <w:r w:rsidR="005A16C3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iscrepancy </w:t>
      </w:r>
      <w:r w:rsidR="00D32198" w:rsidRPr="000753C8">
        <w:rPr>
          <w:rFonts w:ascii="Times New Roman" w:eastAsia="Times New Roman" w:hAnsi="Times New Roman" w:cs="Times New Roman"/>
          <w:color w:val="000000"/>
          <w:lang w:eastAsia="en-GB"/>
        </w:rPr>
        <w:t>between</w:t>
      </w:r>
      <w:r w:rsidR="005A16C3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32198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clinical and molecular features of </w:t>
      </w:r>
      <w:r w:rsidR="005A16C3" w:rsidRPr="000753C8">
        <w:rPr>
          <w:rFonts w:ascii="Times New Roman" w:eastAsia="Times New Roman" w:hAnsi="Times New Roman" w:cs="Times New Roman"/>
          <w:color w:val="000000"/>
          <w:lang w:eastAsia="en-GB"/>
        </w:rPr>
        <w:t>BWS and SRS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is an infrequent occurrence. Though</w:t>
      </w:r>
      <w:r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objective numbers are lacking, these cases probably represent ≤1% of diagnostic referrals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D32198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B3958" w:rsidRPr="000753C8">
        <w:rPr>
          <w:rFonts w:ascii="Times New Roman" w:eastAsia="Times New Roman" w:hAnsi="Times New Roman" w:cs="Times New Roman"/>
          <w:color w:val="000000"/>
          <w:lang w:eastAsia="en-GB"/>
        </w:rPr>
        <w:t>Prompt</w:t>
      </w:r>
      <w:r w:rsidR="008039D5" w:rsidRPr="000753C8">
        <w:rPr>
          <w:rFonts w:ascii="Times New Roman" w:eastAsia="Times New Roman" w:hAnsi="Times New Roman" w:cs="Times New Roman"/>
          <w:color w:val="000000"/>
          <w:lang w:eastAsia="en-GB"/>
        </w:rPr>
        <w:t>, sensitive and c</w:t>
      </w:r>
      <w:r w:rsidR="00F03815" w:rsidRPr="000753C8">
        <w:rPr>
          <w:rFonts w:ascii="Times New Roman" w:eastAsia="Times New Roman" w:hAnsi="Times New Roman" w:cs="Times New Roman"/>
          <w:color w:val="000000"/>
          <w:lang w:eastAsia="en-GB"/>
        </w:rPr>
        <w:t>omprehensive</w:t>
      </w:r>
      <w:r w:rsidR="008039D5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03815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molecular testing </w:t>
      </w:r>
      <w:r w:rsidR="00066BBD" w:rsidRPr="000753C8">
        <w:rPr>
          <w:rFonts w:ascii="Times New Roman" w:eastAsia="Times New Roman" w:hAnsi="Times New Roman" w:cs="Times New Roman"/>
          <w:color w:val="000000"/>
          <w:lang w:eastAsia="en-GB"/>
        </w:rPr>
        <w:t>is essential for accurate</w:t>
      </w:r>
      <w:r w:rsidR="008039D5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diagnosis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CB3958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appropriate management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genetic counselling</w:t>
      </w:r>
      <w:r w:rsidR="00066BBD" w:rsidRPr="000753C8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8039D5" w:rsidRPr="000753C8">
        <w:rPr>
          <w:rFonts w:ascii="Times New Roman" w:eastAsia="Times New Roman" w:hAnsi="Times New Roman" w:cs="Times New Roman"/>
          <w:color w:val="000000"/>
          <w:lang w:eastAsia="en-GB"/>
        </w:rPr>
        <w:t xml:space="preserve"> for these as for all imprinting disorders.</w:t>
      </w:r>
      <w:r w:rsidR="0092366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45381DFA" w14:textId="77777777" w:rsidR="00D50166" w:rsidRDefault="00D501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4E2E8CC" w14:textId="77777777" w:rsidR="00D50166" w:rsidRDefault="00D501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099FF1" w14:textId="3E021E81" w:rsidR="00D50166" w:rsidRDefault="00D5016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br w:type="page"/>
      </w:r>
    </w:p>
    <w:p w14:paraId="7258FF1F" w14:textId="77777777" w:rsidR="00D50166" w:rsidRDefault="00D501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529CCDC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List of abbreviations</w:t>
      </w:r>
    </w:p>
    <w:p w14:paraId="0FA4F15C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45CC1D4E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BWS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Beckwith-</w:t>
      </w:r>
      <w:proofErr w:type="spellStart"/>
      <w:r>
        <w:rPr>
          <w:rFonts w:ascii="Times New Roman" w:hAnsi="Times New Roman" w:cs="Times New Roman"/>
          <w:bCs/>
          <w:lang w:val="en-US"/>
        </w:rPr>
        <w:t>Wiedemann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syndrome</w:t>
      </w:r>
    </w:p>
    <w:p w14:paraId="428D0CBB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GOM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Gain Of Methylation</w:t>
      </w:r>
    </w:p>
    <w:p w14:paraId="382E4224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IC1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Imprinting Control region 1</w:t>
      </w:r>
    </w:p>
    <w:p w14:paraId="61AC419B" w14:textId="6375401E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IC2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Imprinting Control region 2</w:t>
      </w:r>
    </w:p>
    <w:p w14:paraId="2429B8E2" w14:textId="0F95B1E6" w:rsidR="00A7790D" w:rsidRDefault="00A7790D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ILO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Isolated </w:t>
      </w:r>
      <w:proofErr w:type="spellStart"/>
      <w:r>
        <w:rPr>
          <w:rFonts w:ascii="Times New Roman" w:hAnsi="Times New Roman" w:cs="Times New Roman"/>
          <w:bCs/>
          <w:lang w:val="en-US"/>
        </w:rPr>
        <w:t>Lateralised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Overgrowth</w:t>
      </w:r>
    </w:p>
    <w:p w14:paraId="285DD20B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LOM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Loss Of Methylation</w:t>
      </w:r>
    </w:p>
    <w:p w14:paraId="324FB7B4" w14:textId="4085062D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MLID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Multi</w:t>
      </w:r>
      <w:r w:rsidR="00684E37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Locus Imprinting Disturbance</w:t>
      </w:r>
    </w:p>
    <w:p w14:paraId="374747B6" w14:textId="6B42ECAB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MS-MLPA</w:t>
      </w:r>
      <w:r>
        <w:rPr>
          <w:rFonts w:ascii="Times New Roman" w:hAnsi="Times New Roman" w:cs="Times New Roman"/>
          <w:bCs/>
          <w:lang w:val="en-US"/>
        </w:rPr>
        <w:tab/>
        <w:t>Methylation</w:t>
      </w:r>
      <w:r w:rsidR="00684E37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Specific Multiplex Ligation-dependen</w:t>
      </w:r>
      <w:r w:rsidR="00684E37">
        <w:rPr>
          <w:rFonts w:ascii="Times New Roman" w:hAnsi="Times New Roman" w:cs="Times New Roman"/>
          <w:bCs/>
          <w:lang w:val="en-US"/>
        </w:rPr>
        <w:t>t</w:t>
      </w:r>
      <w:r>
        <w:rPr>
          <w:rFonts w:ascii="Times New Roman" w:hAnsi="Times New Roman" w:cs="Times New Roman"/>
          <w:bCs/>
          <w:lang w:val="en-US"/>
        </w:rPr>
        <w:t xml:space="preserve"> Probe Amplification</w:t>
      </w:r>
    </w:p>
    <w:p w14:paraId="4496EA5B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SRS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Silver-Russell Syndrome</w:t>
      </w:r>
      <w:bookmarkStart w:id="0" w:name="_GoBack"/>
      <w:bookmarkEnd w:id="0"/>
    </w:p>
    <w:p w14:paraId="6CA98BB5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5B40344F" w14:textId="77777777" w:rsidR="00D50166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</w:p>
    <w:p w14:paraId="742ED8A2" w14:textId="6D083535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Declarations</w:t>
      </w:r>
    </w:p>
    <w:p w14:paraId="4439B876" w14:textId="77777777" w:rsidR="00D50166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</w:p>
    <w:p w14:paraId="75665936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Ethics and consent of participate</w:t>
      </w:r>
    </w:p>
    <w:p w14:paraId="72795E5B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All participants gave a written informed consent to participate in research studies. The study has been approved by the ethical committee of the University Hospital Aachen, Germany (</w:t>
      </w:r>
      <w:r w:rsidRPr="00C11AE3">
        <w:rPr>
          <w:rFonts w:ascii="Times New Roman" w:hAnsi="Times New Roman" w:cs="Times New Roman"/>
          <w:lang w:val="en-US"/>
        </w:rPr>
        <w:t>EK-302-16</w:t>
      </w:r>
      <w:r>
        <w:rPr>
          <w:rFonts w:ascii="Times New Roman" w:hAnsi="Times New Roman" w:cs="Times New Roman"/>
          <w:lang w:val="en-US"/>
        </w:rPr>
        <w:t>).</w:t>
      </w:r>
    </w:p>
    <w:p w14:paraId="3525BF12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041FF2AE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Availability of Data and Material</w:t>
      </w:r>
    </w:p>
    <w:p w14:paraId="58ADA838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All data and samples are stored in the contributing institutions, for availability of specific patients the authors should be contacted.</w:t>
      </w:r>
    </w:p>
    <w:p w14:paraId="191B503A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47E1796B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Competing interests</w:t>
      </w:r>
    </w:p>
    <w:p w14:paraId="2FFBC820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authors declare that they do not have any competing interests.</w:t>
      </w:r>
    </w:p>
    <w:p w14:paraId="69394DB0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56663F83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Funding</w:t>
      </w:r>
    </w:p>
    <w:p w14:paraId="2B9F77FB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authors were members of the former COST Action BM1208.</w:t>
      </w:r>
    </w:p>
    <w:p w14:paraId="1FCAA789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3C89F3F5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Author´s contributions</w:t>
      </w:r>
    </w:p>
    <w:p w14:paraId="1360D8E5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All authors provided samples and data, and were involved in the interpretation of data. DJGM and TE </w:t>
      </w:r>
      <w:proofErr w:type="spellStart"/>
      <w:r>
        <w:rPr>
          <w:rFonts w:ascii="Times New Roman" w:hAnsi="Times New Roman" w:cs="Times New Roman"/>
          <w:bCs/>
          <w:lang w:val="en-US"/>
        </w:rPr>
        <w:t>draftet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the paper.</w:t>
      </w:r>
    </w:p>
    <w:p w14:paraId="056D8955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</w:p>
    <w:p w14:paraId="563A47F0" w14:textId="77777777" w:rsidR="00D50166" w:rsidRPr="00B019F0" w:rsidRDefault="00D50166" w:rsidP="00D50166">
      <w:pPr>
        <w:rPr>
          <w:rFonts w:ascii="Times New Roman" w:hAnsi="Times New Roman" w:cs="Times New Roman"/>
          <w:b/>
          <w:bCs/>
          <w:lang w:val="en-US"/>
        </w:rPr>
      </w:pPr>
      <w:r w:rsidRPr="00B019F0">
        <w:rPr>
          <w:rFonts w:ascii="Times New Roman" w:hAnsi="Times New Roman" w:cs="Times New Roman"/>
          <w:b/>
          <w:bCs/>
          <w:lang w:val="en-US"/>
        </w:rPr>
        <w:t>Acknowledgement</w:t>
      </w:r>
    </w:p>
    <w:p w14:paraId="14E695A9" w14:textId="77777777" w:rsidR="00D50166" w:rsidRDefault="00D50166" w:rsidP="00D5016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Not applicable</w:t>
      </w:r>
    </w:p>
    <w:p w14:paraId="6C49C57A" w14:textId="77777777" w:rsidR="00D50166" w:rsidRDefault="00D50166" w:rsidP="001A3D6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9C1A33D" w14:textId="77777777" w:rsidR="00853BB6" w:rsidRPr="000753C8" w:rsidRDefault="00853BB6" w:rsidP="001A3D6C">
      <w:pPr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0753C8">
        <w:rPr>
          <w:rFonts w:ascii="Times New Roman" w:eastAsia="Times New Roman" w:hAnsi="Times New Roman" w:cs="Times New Roman"/>
          <w:b/>
          <w:color w:val="000000"/>
          <w:lang w:eastAsia="en-GB"/>
        </w:rPr>
        <w:br w:type="page"/>
      </w:r>
    </w:p>
    <w:p w14:paraId="64A004BE" w14:textId="77777777" w:rsidR="00585CBB" w:rsidRPr="00684E37" w:rsidRDefault="00585CBB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val="en-US" w:eastAsia="en-GB"/>
        </w:rPr>
      </w:pPr>
      <w:r w:rsidRPr="00684E37">
        <w:rPr>
          <w:rFonts w:ascii="Times New Roman" w:eastAsia="Times New Roman" w:hAnsi="Times New Roman" w:cs="Times New Roman"/>
          <w:b/>
          <w:color w:val="000000"/>
          <w:lang w:val="en-US" w:eastAsia="en-GB"/>
        </w:rPr>
        <w:lastRenderedPageBreak/>
        <w:t>Ref</w:t>
      </w:r>
      <w:r w:rsidR="004C66D5" w:rsidRPr="00684E37">
        <w:rPr>
          <w:rFonts w:ascii="Times New Roman" w:eastAsia="Times New Roman" w:hAnsi="Times New Roman" w:cs="Times New Roman"/>
          <w:b/>
          <w:color w:val="000000"/>
          <w:lang w:val="en-US" w:eastAsia="en-GB"/>
        </w:rPr>
        <w:t>erence</w:t>
      </w:r>
      <w:r w:rsidRPr="00684E37">
        <w:rPr>
          <w:rFonts w:ascii="Times New Roman" w:eastAsia="Times New Roman" w:hAnsi="Times New Roman" w:cs="Times New Roman"/>
          <w:b/>
          <w:color w:val="000000"/>
          <w:lang w:val="en-US" w:eastAsia="en-GB"/>
        </w:rPr>
        <w:t>s</w:t>
      </w:r>
    </w:p>
    <w:p w14:paraId="69E2E5F5" w14:textId="77777777" w:rsidR="008871BD" w:rsidRPr="00684E37" w:rsidRDefault="008871BD" w:rsidP="001A3D6C">
      <w:pPr>
        <w:outlineLvl w:val="0"/>
        <w:rPr>
          <w:rFonts w:ascii="Times New Roman" w:eastAsia="Times New Roman" w:hAnsi="Times New Roman" w:cs="Times New Roman"/>
          <w:b/>
          <w:color w:val="000000"/>
          <w:lang w:val="en-US" w:eastAsia="en-GB"/>
        </w:rPr>
      </w:pPr>
    </w:p>
    <w:p w14:paraId="409CC849" w14:textId="77777777" w:rsidR="002A5116" w:rsidRDefault="002A5116" w:rsidP="002A5116">
      <w:pPr>
        <w:rPr>
          <w:rFonts w:ascii="Times New Roman" w:hAnsi="Times New Roman" w:cs="Times New Roman"/>
          <w:bCs/>
          <w:lang w:val="en-US"/>
        </w:rPr>
      </w:pPr>
      <w:r w:rsidRPr="00684E37">
        <w:rPr>
          <w:rFonts w:ascii="Times New Roman" w:hAnsi="Times New Roman" w:cs="Times New Roman"/>
          <w:bCs/>
          <w:lang w:val="en-US"/>
        </w:rPr>
        <w:t>[1]</w:t>
      </w:r>
      <w:r w:rsidRPr="00684E37">
        <w:rPr>
          <w:rFonts w:ascii="Times New Roman" w:hAnsi="Times New Roman" w:cs="Times New Roman"/>
          <w:bCs/>
          <w:lang w:val="en-US"/>
        </w:rPr>
        <w:tab/>
        <w:t xml:space="preserve">Soellner L, Begemann M, Mackay DJ, </w:t>
      </w:r>
      <w:proofErr w:type="spellStart"/>
      <w:r w:rsidRPr="00684E37">
        <w:rPr>
          <w:rFonts w:ascii="Times New Roman" w:hAnsi="Times New Roman" w:cs="Times New Roman"/>
          <w:bCs/>
          <w:lang w:val="en-US"/>
        </w:rPr>
        <w:t>Grønskov</w:t>
      </w:r>
      <w:proofErr w:type="spellEnd"/>
      <w:r w:rsidRPr="00684E37">
        <w:rPr>
          <w:rFonts w:ascii="Times New Roman" w:hAnsi="Times New Roman" w:cs="Times New Roman"/>
          <w:bCs/>
          <w:lang w:val="en-US"/>
        </w:rPr>
        <w:t xml:space="preserve"> K, Tümer Z, Maher ER, et al. </w:t>
      </w:r>
      <w:r w:rsidRPr="002A5116">
        <w:rPr>
          <w:rFonts w:ascii="Times New Roman" w:hAnsi="Times New Roman" w:cs="Times New Roman"/>
          <w:bCs/>
          <w:lang w:val="en-US"/>
        </w:rPr>
        <w:t>Recent Advances in Imprinting Disorders.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Clin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Genet. 2017</w:t>
      </w:r>
      <w:r>
        <w:rPr>
          <w:rFonts w:ascii="Times New Roman" w:hAnsi="Times New Roman" w:cs="Times New Roman"/>
          <w:bCs/>
          <w:lang w:val="en-US"/>
        </w:rPr>
        <w:t>;</w:t>
      </w:r>
      <w:r w:rsidRPr="002A5116">
        <w:rPr>
          <w:rFonts w:ascii="Times New Roman" w:hAnsi="Times New Roman" w:cs="Times New Roman"/>
          <w:bCs/>
          <w:lang w:val="en-US"/>
        </w:rPr>
        <w:t>91:3-13</w:t>
      </w:r>
      <w:r>
        <w:rPr>
          <w:rFonts w:ascii="Times New Roman" w:hAnsi="Times New Roman" w:cs="Times New Roman"/>
          <w:bCs/>
          <w:lang w:val="en-US"/>
        </w:rPr>
        <w:t>.</w:t>
      </w:r>
    </w:p>
    <w:p w14:paraId="59BC8204" w14:textId="77777777" w:rsidR="002A5116" w:rsidRDefault="002A5116" w:rsidP="002A5116">
      <w:pPr>
        <w:rPr>
          <w:rFonts w:ascii="Times New Roman" w:hAnsi="Times New Roman" w:cs="Times New Roman"/>
          <w:bCs/>
          <w:lang w:val="en-US"/>
        </w:rPr>
      </w:pPr>
    </w:p>
    <w:p w14:paraId="2FD4CA11" w14:textId="77777777" w:rsidR="00FC4798" w:rsidRPr="000753C8" w:rsidRDefault="002A5116" w:rsidP="002A51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[2]</w:t>
      </w:r>
      <w:r>
        <w:rPr>
          <w:rFonts w:ascii="Times New Roman" w:hAnsi="Times New Roman" w:cs="Times New Roman"/>
          <w:bCs/>
          <w:lang w:val="en-US"/>
        </w:rPr>
        <w:tab/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Wakeling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 xml:space="preserve"> EL, 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Brioude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 xml:space="preserve"> F, 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Lokulo-Sodipe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 xml:space="preserve"> O, O'Connell SM, Salem J, 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Bliek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 xml:space="preserve"> J, </w:t>
      </w:r>
      <w:r w:rsidR="008871BD">
        <w:rPr>
          <w:rFonts w:ascii="Times New Roman" w:hAnsi="Times New Roman" w:cs="Times New Roman"/>
          <w:bCs/>
          <w:lang w:val="en-US"/>
        </w:rPr>
        <w:t>et al</w:t>
      </w:r>
      <w:r w:rsidR="00FC4798" w:rsidRPr="000753C8">
        <w:rPr>
          <w:rFonts w:ascii="Times New Roman" w:hAnsi="Times New Roman" w:cs="Times New Roman"/>
          <w:bCs/>
          <w:lang w:val="en-US"/>
        </w:rPr>
        <w:t xml:space="preserve">. Diagnosis and management of Silver-Russell syndrome: first international consensus statement. Nat Rev 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Endocrinol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>. 2016</w:t>
      </w:r>
      <w:r w:rsidR="008871BD">
        <w:rPr>
          <w:rFonts w:ascii="Times New Roman" w:hAnsi="Times New Roman" w:cs="Times New Roman"/>
          <w:bCs/>
          <w:lang w:val="en-US"/>
        </w:rPr>
        <w:t>;</w:t>
      </w:r>
      <w:r w:rsidR="00FC4798" w:rsidRPr="000753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doi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>: 10.1038/nrendo</w:t>
      </w:r>
      <w:r w:rsidR="008871BD">
        <w:rPr>
          <w:rFonts w:ascii="Times New Roman" w:hAnsi="Times New Roman" w:cs="Times New Roman"/>
          <w:bCs/>
          <w:lang w:val="en-US"/>
        </w:rPr>
        <w:t xml:space="preserve">.2016.138. </w:t>
      </w:r>
    </w:p>
    <w:p w14:paraId="1158B643" w14:textId="77777777" w:rsidR="001A3D6C" w:rsidRDefault="001A3D6C" w:rsidP="001A3D6C">
      <w:pPr>
        <w:rPr>
          <w:rFonts w:ascii="Times New Roman" w:hAnsi="Times New Roman" w:cs="Times New Roman"/>
          <w:bCs/>
          <w:lang w:val="fr-FR"/>
        </w:rPr>
      </w:pPr>
    </w:p>
    <w:p w14:paraId="1354D1C7" w14:textId="77777777" w:rsidR="004B4696" w:rsidRPr="000753C8" w:rsidRDefault="002A5116" w:rsidP="001A3D6C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[3]</w:t>
      </w:r>
      <w:r>
        <w:rPr>
          <w:rFonts w:ascii="Times New Roman" w:hAnsi="Times New Roman" w:cs="Times New Roman"/>
          <w:bCs/>
          <w:lang w:val="fr-FR"/>
        </w:rPr>
        <w:tab/>
      </w:r>
      <w:r w:rsidR="004B4696" w:rsidRPr="000753C8">
        <w:rPr>
          <w:rFonts w:ascii="Times New Roman" w:hAnsi="Times New Roman" w:cs="Times New Roman"/>
          <w:bCs/>
          <w:lang w:val="fr-FR"/>
        </w:rPr>
        <w:t xml:space="preserve">Brioude F,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Kalish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JM, Mussa A, Foster AC,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Bliek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J, Ferrero GB, </w:t>
      </w:r>
      <w:r w:rsidR="008871BD">
        <w:rPr>
          <w:rFonts w:ascii="Times New Roman" w:hAnsi="Times New Roman" w:cs="Times New Roman"/>
          <w:bCs/>
          <w:lang w:val="fr-FR"/>
        </w:rPr>
        <w:t>et al.</w:t>
      </w:r>
      <w:r w:rsidR="004B4696" w:rsidRPr="000753C8">
        <w:rPr>
          <w:rFonts w:ascii="Times New Roman" w:hAnsi="Times New Roman" w:cs="Times New Roman"/>
          <w:bCs/>
          <w:lang w:val="fr-FR"/>
        </w:rPr>
        <w:t xml:space="preserve">. Expert consensus document: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Clinical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and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molecular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diagnosis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, screening and management of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Beckwith-Wiedemann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syndrome: an international consensus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statement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. Nat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Rev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Endocrinol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 xml:space="preserve">. 2018. </w:t>
      </w:r>
      <w:proofErr w:type="spellStart"/>
      <w:r w:rsidR="004B4696" w:rsidRPr="000753C8">
        <w:rPr>
          <w:rFonts w:ascii="Times New Roman" w:hAnsi="Times New Roman" w:cs="Times New Roman"/>
          <w:bCs/>
          <w:lang w:val="fr-FR"/>
        </w:rPr>
        <w:t>doi</w:t>
      </w:r>
      <w:proofErr w:type="spellEnd"/>
      <w:r w:rsidR="004B4696" w:rsidRPr="000753C8">
        <w:rPr>
          <w:rFonts w:ascii="Times New Roman" w:hAnsi="Times New Roman" w:cs="Times New Roman"/>
          <w:bCs/>
          <w:lang w:val="fr-FR"/>
        </w:rPr>
        <w:t>: 10.1038/nrendo.2017.166.</w:t>
      </w:r>
    </w:p>
    <w:p w14:paraId="380083EE" w14:textId="77777777" w:rsidR="001A3D6C" w:rsidRPr="00E0303D" w:rsidRDefault="001A3D6C" w:rsidP="001A3D6C">
      <w:pPr>
        <w:rPr>
          <w:rFonts w:ascii="Times New Roman" w:hAnsi="Times New Roman" w:cs="Times New Roman"/>
          <w:bCs/>
          <w:lang w:val="en-US"/>
        </w:rPr>
      </w:pPr>
    </w:p>
    <w:p w14:paraId="06D203A0" w14:textId="062B14AD" w:rsidR="002A5116" w:rsidRPr="005314BA" w:rsidRDefault="002A5116" w:rsidP="002A5116">
      <w:pPr>
        <w:rPr>
          <w:rFonts w:ascii="Times New Roman" w:hAnsi="Times New Roman" w:cs="Times New Roman"/>
          <w:bCs/>
          <w:lang w:val="en-US"/>
        </w:rPr>
      </w:pPr>
      <w:r w:rsidRPr="002A5116">
        <w:rPr>
          <w:rFonts w:ascii="Times New Roman" w:hAnsi="Times New Roman" w:cs="Times New Roman"/>
          <w:bCs/>
          <w:lang w:val="en-US"/>
        </w:rPr>
        <w:t>[4]</w:t>
      </w:r>
      <w:r w:rsidRPr="002A5116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Azzi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S, </w:t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Steunou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V, </w:t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Tost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J, Rossignol S, </w:t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Thibaud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N, Das </w:t>
      </w:r>
      <w:proofErr w:type="spellStart"/>
      <w:r w:rsidRPr="002A5116">
        <w:rPr>
          <w:rFonts w:ascii="Times New Roman" w:hAnsi="Times New Roman" w:cs="Times New Roman"/>
          <w:bCs/>
          <w:lang w:val="en-US"/>
        </w:rPr>
        <w:t>Neves</w:t>
      </w:r>
      <w:proofErr w:type="spellEnd"/>
      <w:r w:rsidRPr="002A5116">
        <w:rPr>
          <w:rFonts w:ascii="Times New Roman" w:hAnsi="Times New Roman" w:cs="Times New Roman"/>
          <w:bCs/>
          <w:lang w:val="en-US"/>
        </w:rPr>
        <w:t xml:space="preserve"> C, </w:t>
      </w:r>
      <w:r w:rsidR="003E255D">
        <w:rPr>
          <w:rFonts w:ascii="Times New Roman" w:hAnsi="Times New Roman" w:cs="Times New Roman"/>
          <w:bCs/>
          <w:lang w:val="en-US"/>
        </w:rPr>
        <w:t>et al</w:t>
      </w:r>
      <w:r w:rsidRPr="002A5116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2A5116">
        <w:rPr>
          <w:rFonts w:ascii="Times New Roman" w:hAnsi="Times New Roman" w:cs="Times New Roman"/>
          <w:bCs/>
          <w:lang w:val="en-US"/>
        </w:rPr>
        <w:t>Exhaustive methylation analysis revealed uneven profiles of methylation at IGF2/</w:t>
      </w:r>
      <w:r w:rsidR="00684E37">
        <w:rPr>
          <w:rFonts w:ascii="Times New Roman" w:hAnsi="Times New Roman" w:cs="Times New Roman"/>
          <w:bCs/>
          <w:lang w:val="en-US"/>
        </w:rPr>
        <w:t>IC1</w:t>
      </w:r>
      <w:r w:rsidRPr="002A5116">
        <w:rPr>
          <w:rFonts w:ascii="Times New Roman" w:hAnsi="Times New Roman" w:cs="Times New Roman"/>
          <w:bCs/>
          <w:lang w:val="en-US"/>
        </w:rPr>
        <w:t>/H19 11p15 loci in Russell Silver syndrome.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5314BA">
        <w:rPr>
          <w:rFonts w:ascii="Times New Roman" w:hAnsi="Times New Roman" w:cs="Times New Roman"/>
          <w:bCs/>
          <w:lang w:val="en-US"/>
        </w:rPr>
        <w:t>J Med Genet. 2015;52:53-60.</w:t>
      </w:r>
    </w:p>
    <w:p w14:paraId="41E1D383" w14:textId="77777777" w:rsidR="002A5116" w:rsidRPr="005314BA" w:rsidRDefault="002A5116" w:rsidP="001A3D6C">
      <w:pPr>
        <w:rPr>
          <w:rFonts w:ascii="Times New Roman" w:hAnsi="Times New Roman" w:cs="Times New Roman"/>
          <w:bCs/>
          <w:lang w:val="en-US"/>
        </w:rPr>
      </w:pPr>
    </w:p>
    <w:p w14:paraId="0F7C1FE2" w14:textId="77777777" w:rsidR="002A5116" w:rsidRPr="00684E37" w:rsidRDefault="002A5116" w:rsidP="002A51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[5]</w:t>
      </w:r>
      <w:r>
        <w:rPr>
          <w:rFonts w:ascii="Times New Roman" w:hAnsi="Times New Roman" w:cs="Times New Roman"/>
          <w:bCs/>
          <w:lang w:val="en-US"/>
        </w:rPr>
        <w:tab/>
      </w:r>
      <w:r w:rsidRPr="000753C8">
        <w:rPr>
          <w:rFonts w:ascii="Times New Roman" w:hAnsi="Times New Roman" w:cs="Times New Roman"/>
          <w:bCs/>
          <w:lang w:val="en-US"/>
        </w:rPr>
        <w:t xml:space="preserve">Sanchez-Delgado M, Riccio A, Eggermann T, Maher ER, </w:t>
      </w:r>
      <w:proofErr w:type="spellStart"/>
      <w:r w:rsidRPr="000753C8">
        <w:rPr>
          <w:rFonts w:ascii="Times New Roman" w:hAnsi="Times New Roman" w:cs="Times New Roman"/>
          <w:bCs/>
          <w:lang w:val="en-US"/>
        </w:rPr>
        <w:t>Lapunzina</w:t>
      </w:r>
      <w:proofErr w:type="spellEnd"/>
      <w:r w:rsidRPr="000753C8">
        <w:rPr>
          <w:rFonts w:ascii="Times New Roman" w:hAnsi="Times New Roman" w:cs="Times New Roman"/>
          <w:bCs/>
          <w:lang w:val="en-US"/>
        </w:rPr>
        <w:t xml:space="preserve"> P, Mackay DJG, Monk D. Causes and consequences of multi-locus imprinting disturbances in humans. </w:t>
      </w:r>
      <w:r w:rsidRPr="00684E37">
        <w:rPr>
          <w:rFonts w:ascii="Times New Roman" w:hAnsi="Times New Roman" w:cs="Times New Roman"/>
          <w:bCs/>
          <w:lang w:val="en-US"/>
        </w:rPr>
        <w:t>Trends Genet. 2016;32:444-455.</w:t>
      </w:r>
    </w:p>
    <w:p w14:paraId="27DFEC08" w14:textId="77777777" w:rsidR="002A5116" w:rsidRPr="00684E37" w:rsidRDefault="002A5116" w:rsidP="002A5116">
      <w:pPr>
        <w:rPr>
          <w:rFonts w:ascii="Times New Roman" w:hAnsi="Times New Roman" w:cs="Times New Roman"/>
          <w:bCs/>
          <w:lang w:val="en-US"/>
        </w:rPr>
      </w:pPr>
    </w:p>
    <w:p w14:paraId="546EBAF5" w14:textId="77777777" w:rsidR="00FC4798" w:rsidRPr="000753C8" w:rsidRDefault="002A5116" w:rsidP="001A3D6C">
      <w:pPr>
        <w:rPr>
          <w:rFonts w:ascii="Times New Roman" w:hAnsi="Times New Roman" w:cs="Times New Roman"/>
          <w:bCs/>
          <w:lang w:val="en-US"/>
        </w:rPr>
      </w:pPr>
      <w:r w:rsidRPr="00684E37">
        <w:rPr>
          <w:rFonts w:ascii="Times New Roman" w:hAnsi="Times New Roman" w:cs="Times New Roman"/>
          <w:bCs/>
          <w:lang w:val="en-US"/>
        </w:rPr>
        <w:t>[6]</w:t>
      </w:r>
      <w:r w:rsidRPr="00684E37">
        <w:rPr>
          <w:rFonts w:ascii="Times New Roman" w:hAnsi="Times New Roman" w:cs="Times New Roman"/>
          <w:bCs/>
          <w:lang w:val="en-US"/>
        </w:rPr>
        <w:tab/>
      </w:r>
      <w:r w:rsidR="00FC4798" w:rsidRPr="00684E37">
        <w:rPr>
          <w:rFonts w:ascii="Times New Roman" w:hAnsi="Times New Roman" w:cs="Times New Roman"/>
          <w:bCs/>
          <w:lang w:val="en-US"/>
        </w:rPr>
        <w:t xml:space="preserve">Eggermann K, </w:t>
      </w:r>
      <w:proofErr w:type="spellStart"/>
      <w:r w:rsidR="00FC4798" w:rsidRPr="00684E37">
        <w:rPr>
          <w:rFonts w:ascii="Times New Roman" w:hAnsi="Times New Roman" w:cs="Times New Roman"/>
          <w:bCs/>
          <w:lang w:val="en-US"/>
        </w:rPr>
        <w:t>Bliek</w:t>
      </w:r>
      <w:proofErr w:type="spellEnd"/>
      <w:r w:rsidR="00FC4798" w:rsidRPr="00684E37">
        <w:rPr>
          <w:rFonts w:ascii="Times New Roman" w:hAnsi="Times New Roman" w:cs="Times New Roman"/>
          <w:bCs/>
          <w:lang w:val="en-US"/>
        </w:rPr>
        <w:t xml:space="preserve"> J, </w:t>
      </w:r>
      <w:proofErr w:type="spellStart"/>
      <w:r w:rsidR="00FC4798" w:rsidRPr="00684E37">
        <w:rPr>
          <w:rFonts w:ascii="Times New Roman" w:hAnsi="Times New Roman" w:cs="Times New Roman"/>
          <w:bCs/>
          <w:lang w:val="en-US"/>
        </w:rPr>
        <w:t>Brioude</w:t>
      </w:r>
      <w:proofErr w:type="spellEnd"/>
      <w:r w:rsidR="00FC4798" w:rsidRPr="00684E37">
        <w:rPr>
          <w:rFonts w:ascii="Times New Roman" w:hAnsi="Times New Roman" w:cs="Times New Roman"/>
          <w:bCs/>
          <w:lang w:val="en-US"/>
        </w:rPr>
        <w:t xml:space="preserve"> F, </w:t>
      </w:r>
      <w:proofErr w:type="spellStart"/>
      <w:r w:rsidR="00FC4798" w:rsidRPr="00684E37">
        <w:rPr>
          <w:rFonts w:ascii="Times New Roman" w:hAnsi="Times New Roman" w:cs="Times New Roman"/>
          <w:bCs/>
          <w:lang w:val="en-US"/>
        </w:rPr>
        <w:t>Algar</w:t>
      </w:r>
      <w:proofErr w:type="spellEnd"/>
      <w:r w:rsidR="00FC4798" w:rsidRPr="00684E37">
        <w:rPr>
          <w:rFonts w:ascii="Times New Roman" w:hAnsi="Times New Roman" w:cs="Times New Roman"/>
          <w:bCs/>
          <w:lang w:val="en-US"/>
        </w:rPr>
        <w:t xml:space="preserve"> E, </w:t>
      </w:r>
      <w:proofErr w:type="spellStart"/>
      <w:r w:rsidR="00FC4798" w:rsidRPr="00684E37">
        <w:rPr>
          <w:rFonts w:ascii="Times New Roman" w:hAnsi="Times New Roman" w:cs="Times New Roman"/>
          <w:bCs/>
          <w:lang w:val="en-US"/>
        </w:rPr>
        <w:t>Buiting</w:t>
      </w:r>
      <w:proofErr w:type="spellEnd"/>
      <w:r w:rsidR="00FC4798" w:rsidRPr="00684E37">
        <w:rPr>
          <w:rFonts w:ascii="Times New Roman" w:hAnsi="Times New Roman" w:cs="Times New Roman"/>
          <w:bCs/>
          <w:lang w:val="en-US"/>
        </w:rPr>
        <w:t xml:space="preserve"> K, Russo S, </w:t>
      </w:r>
      <w:r w:rsidR="008871BD" w:rsidRPr="00684E37">
        <w:rPr>
          <w:rFonts w:ascii="Times New Roman" w:hAnsi="Times New Roman" w:cs="Times New Roman"/>
          <w:bCs/>
          <w:lang w:val="en-US"/>
        </w:rPr>
        <w:t>et al</w:t>
      </w:r>
      <w:r w:rsidR="00FC4798" w:rsidRPr="00684E37">
        <w:rPr>
          <w:rFonts w:ascii="Times New Roman" w:hAnsi="Times New Roman" w:cs="Times New Roman"/>
          <w:bCs/>
          <w:lang w:val="en-US"/>
        </w:rPr>
        <w:t xml:space="preserve">. </w:t>
      </w:r>
      <w:r w:rsidR="00FC4798" w:rsidRPr="000753C8">
        <w:rPr>
          <w:rFonts w:ascii="Times New Roman" w:hAnsi="Times New Roman" w:cs="Times New Roman"/>
          <w:bCs/>
          <w:lang w:val="en-US"/>
        </w:rPr>
        <w:t>EMQN best practice guidelines for the molecular genetic testing and reporting of chromosome 11p15 imprinting disorders: Silver-Russell and Beckwith-</w:t>
      </w:r>
      <w:proofErr w:type="spellStart"/>
      <w:r w:rsidR="00FC4798" w:rsidRPr="000753C8">
        <w:rPr>
          <w:rFonts w:ascii="Times New Roman" w:hAnsi="Times New Roman" w:cs="Times New Roman"/>
          <w:bCs/>
          <w:lang w:val="en-US"/>
        </w:rPr>
        <w:t>Wiedemann</w:t>
      </w:r>
      <w:proofErr w:type="spellEnd"/>
      <w:r w:rsidR="00FC4798" w:rsidRPr="000753C8">
        <w:rPr>
          <w:rFonts w:ascii="Times New Roman" w:hAnsi="Times New Roman" w:cs="Times New Roman"/>
          <w:bCs/>
          <w:lang w:val="en-US"/>
        </w:rPr>
        <w:t xml:space="preserve"> </w:t>
      </w:r>
      <w:r w:rsidR="008871BD">
        <w:rPr>
          <w:rFonts w:ascii="Times New Roman" w:hAnsi="Times New Roman" w:cs="Times New Roman"/>
          <w:bCs/>
          <w:lang w:val="en-US"/>
        </w:rPr>
        <w:t xml:space="preserve">syndrome. </w:t>
      </w:r>
      <w:proofErr w:type="spellStart"/>
      <w:r w:rsidR="008871BD">
        <w:rPr>
          <w:rFonts w:ascii="Times New Roman" w:hAnsi="Times New Roman" w:cs="Times New Roman"/>
          <w:bCs/>
          <w:lang w:val="en-US"/>
        </w:rPr>
        <w:t>Eur</w:t>
      </w:r>
      <w:proofErr w:type="spellEnd"/>
      <w:r w:rsidR="008871BD">
        <w:rPr>
          <w:rFonts w:ascii="Times New Roman" w:hAnsi="Times New Roman" w:cs="Times New Roman"/>
          <w:bCs/>
          <w:lang w:val="en-US"/>
        </w:rPr>
        <w:t xml:space="preserve"> J Hum Genet. 2016;</w:t>
      </w:r>
      <w:r w:rsidR="00FC4798" w:rsidRPr="000753C8">
        <w:rPr>
          <w:rFonts w:ascii="Times New Roman" w:hAnsi="Times New Roman" w:cs="Times New Roman"/>
          <w:bCs/>
          <w:lang w:val="en-US"/>
        </w:rPr>
        <w:t xml:space="preserve">24:1377-87. </w:t>
      </w:r>
    </w:p>
    <w:p w14:paraId="370730DB" w14:textId="77777777" w:rsidR="001A3D6C" w:rsidRDefault="001A3D6C" w:rsidP="001A3D6C">
      <w:pPr>
        <w:rPr>
          <w:rFonts w:ascii="Times New Roman" w:hAnsi="Times New Roman" w:cs="Times New Roman"/>
          <w:bCs/>
          <w:lang w:val="en-US"/>
        </w:rPr>
      </w:pPr>
    </w:p>
    <w:p w14:paraId="29EA11F5" w14:textId="77777777" w:rsidR="00470BEA" w:rsidRPr="008871BD" w:rsidRDefault="002A5116" w:rsidP="001A3D6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[7]</w:t>
      </w:r>
      <w:r>
        <w:rPr>
          <w:rFonts w:ascii="Times New Roman" w:hAnsi="Times New Roman" w:cs="Times New Roman"/>
          <w:bCs/>
          <w:lang w:val="en-US"/>
        </w:rPr>
        <w:tab/>
      </w:r>
      <w:r w:rsidR="00470BEA" w:rsidRPr="00470BEA">
        <w:rPr>
          <w:rFonts w:ascii="Times New Roman" w:hAnsi="Times New Roman" w:cs="Times New Roman"/>
          <w:bCs/>
          <w:lang w:val="en-US"/>
        </w:rPr>
        <w:t xml:space="preserve">Soellner L, Begemann M, </w:t>
      </w:r>
      <w:proofErr w:type="spellStart"/>
      <w:r w:rsidR="00470BEA" w:rsidRPr="00470BEA">
        <w:rPr>
          <w:rFonts w:ascii="Times New Roman" w:hAnsi="Times New Roman" w:cs="Times New Roman"/>
          <w:bCs/>
          <w:lang w:val="en-US"/>
        </w:rPr>
        <w:t>Degenhardt</w:t>
      </w:r>
      <w:proofErr w:type="spellEnd"/>
      <w:r w:rsidR="00470BEA" w:rsidRPr="00470BEA">
        <w:rPr>
          <w:rFonts w:ascii="Times New Roman" w:hAnsi="Times New Roman" w:cs="Times New Roman"/>
          <w:bCs/>
          <w:lang w:val="en-US"/>
        </w:rPr>
        <w:t xml:space="preserve"> F, </w:t>
      </w:r>
      <w:proofErr w:type="spellStart"/>
      <w:r w:rsidR="00470BEA" w:rsidRPr="00470BEA">
        <w:rPr>
          <w:rFonts w:ascii="Times New Roman" w:hAnsi="Times New Roman" w:cs="Times New Roman"/>
          <w:bCs/>
          <w:lang w:val="en-US"/>
        </w:rPr>
        <w:t>Geipel</w:t>
      </w:r>
      <w:proofErr w:type="spellEnd"/>
      <w:r w:rsidR="00470BEA" w:rsidRPr="00470BEA">
        <w:rPr>
          <w:rFonts w:ascii="Times New Roman" w:hAnsi="Times New Roman" w:cs="Times New Roman"/>
          <w:bCs/>
          <w:lang w:val="en-US"/>
        </w:rPr>
        <w:t xml:space="preserve"> A, Eggermann T, Mangold E. Maternal heterozygous NLRP7 variant results in recurrent reproductive failure and imprinting disturbances in the offspring.</w:t>
      </w:r>
      <w:r w:rsidR="00470BE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70BEA" w:rsidRPr="008871BD">
        <w:rPr>
          <w:rFonts w:ascii="Times New Roman" w:hAnsi="Times New Roman" w:cs="Times New Roman"/>
          <w:bCs/>
          <w:lang w:val="en-US"/>
        </w:rPr>
        <w:t>Eur</w:t>
      </w:r>
      <w:proofErr w:type="spellEnd"/>
      <w:r w:rsidR="00470BEA" w:rsidRPr="008871BD">
        <w:rPr>
          <w:rFonts w:ascii="Times New Roman" w:hAnsi="Times New Roman" w:cs="Times New Roman"/>
          <w:bCs/>
          <w:lang w:val="en-US"/>
        </w:rPr>
        <w:t xml:space="preserve"> J Hum Genet. 2017;25:924-929.</w:t>
      </w:r>
    </w:p>
    <w:p w14:paraId="13BFBA06" w14:textId="77777777" w:rsidR="00470BEA" w:rsidRPr="008871BD" w:rsidRDefault="00470BEA" w:rsidP="001A3D6C">
      <w:pPr>
        <w:rPr>
          <w:rFonts w:ascii="Times New Roman" w:hAnsi="Times New Roman" w:cs="Times New Roman"/>
          <w:bCs/>
          <w:lang w:val="en-US"/>
        </w:rPr>
      </w:pPr>
    </w:p>
    <w:p w14:paraId="3D503FBD" w14:textId="77777777" w:rsidR="00265A3C" w:rsidRPr="000753C8" w:rsidRDefault="003E255D" w:rsidP="001A3D6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[8]</w:t>
      </w:r>
      <w:r>
        <w:rPr>
          <w:rFonts w:ascii="Times New Roman" w:hAnsi="Times New Roman" w:cs="Times New Roman"/>
          <w:bCs/>
          <w:lang w:val="en-US"/>
        </w:rPr>
        <w:tab/>
      </w:r>
      <w:r w:rsidR="00265A3C" w:rsidRPr="000753C8">
        <w:rPr>
          <w:rFonts w:ascii="Times New Roman" w:hAnsi="Times New Roman" w:cs="Times New Roman"/>
          <w:bCs/>
          <w:lang w:val="en-US"/>
        </w:rPr>
        <w:t xml:space="preserve">Russo S, 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Calzari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L, 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Mussa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A, 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Mainini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E, 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Cassina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M, Di Candia S,</w:t>
      </w:r>
      <w:r w:rsidR="008871BD">
        <w:rPr>
          <w:rFonts w:ascii="Times New Roman" w:hAnsi="Times New Roman" w:cs="Times New Roman"/>
          <w:bCs/>
          <w:lang w:val="en-US"/>
        </w:rPr>
        <w:t xml:space="preserve"> et al.</w:t>
      </w:r>
      <w:r w:rsidR="00265A3C" w:rsidRPr="000753C8">
        <w:rPr>
          <w:rFonts w:ascii="Times New Roman" w:hAnsi="Times New Roman" w:cs="Times New Roman"/>
          <w:bCs/>
          <w:lang w:val="en-US"/>
        </w:rPr>
        <w:t xml:space="preserve"> A multi-method approach to the molecular diagnosis of overt and borderline 11p15.5 defects underlying Silver-Russell and Beckwith-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Wiedemann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syndromes. </w:t>
      </w:r>
      <w:proofErr w:type="spellStart"/>
      <w:r w:rsidR="00265A3C" w:rsidRPr="000753C8">
        <w:rPr>
          <w:rFonts w:ascii="Times New Roman" w:hAnsi="Times New Roman" w:cs="Times New Roman"/>
          <w:bCs/>
          <w:lang w:val="en-US"/>
        </w:rPr>
        <w:t>Clin</w:t>
      </w:r>
      <w:proofErr w:type="spellEnd"/>
      <w:r w:rsidR="00265A3C" w:rsidRPr="000753C8">
        <w:rPr>
          <w:rFonts w:ascii="Times New Roman" w:hAnsi="Times New Roman" w:cs="Times New Roman"/>
          <w:bCs/>
          <w:lang w:val="en-US"/>
        </w:rPr>
        <w:t xml:space="preserve"> Epigenetics. 2016;8:23.</w:t>
      </w:r>
    </w:p>
    <w:p w14:paraId="4AA9FB0B" w14:textId="77777777" w:rsidR="00B019F0" w:rsidRDefault="00B019F0" w:rsidP="001A3D6C">
      <w:pPr>
        <w:rPr>
          <w:rFonts w:ascii="Times New Roman" w:hAnsi="Times New Roman" w:cs="Times New Roman"/>
          <w:bCs/>
          <w:lang w:val="en-US"/>
        </w:rPr>
      </w:pPr>
    </w:p>
    <w:p w14:paraId="7610B67A" w14:textId="77777777" w:rsidR="008871BD" w:rsidRDefault="003E255D" w:rsidP="001A3D6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[9]</w:t>
      </w:r>
      <w:r>
        <w:rPr>
          <w:rFonts w:ascii="Times New Roman" w:hAnsi="Times New Roman" w:cs="Times New Roman"/>
          <w:bCs/>
          <w:lang w:val="en-US"/>
        </w:rPr>
        <w:tab/>
      </w:r>
      <w:r w:rsidR="00333994" w:rsidRPr="000753C8">
        <w:rPr>
          <w:rFonts w:ascii="Times New Roman" w:hAnsi="Times New Roman" w:cs="Times New Roman"/>
          <w:bCs/>
          <w:lang w:val="en-US"/>
        </w:rPr>
        <w:t xml:space="preserve">Murphy R, Mackay D, Mitchell EA. Beckwith </w:t>
      </w:r>
      <w:proofErr w:type="spellStart"/>
      <w:r w:rsidR="00333994" w:rsidRPr="000753C8">
        <w:rPr>
          <w:rFonts w:ascii="Times New Roman" w:hAnsi="Times New Roman" w:cs="Times New Roman"/>
          <w:bCs/>
          <w:lang w:val="en-US"/>
        </w:rPr>
        <w:t>Wiedemann</w:t>
      </w:r>
      <w:proofErr w:type="spellEnd"/>
      <w:r w:rsidR="00333994" w:rsidRPr="000753C8">
        <w:rPr>
          <w:rFonts w:ascii="Times New Roman" w:hAnsi="Times New Roman" w:cs="Times New Roman"/>
          <w:bCs/>
          <w:lang w:val="en-US"/>
        </w:rPr>
        <w:t xml:space="preserve"> imprinting defect found in leucocyte but not buccal DNA in a child born small for gestational age. BMC Med Genet. 2012;13:99. </w:t>
      </w:r>
    </w:p>
    <w:p w14:paraId="7A354C38" w14:textId="77777777" w:rsidR="008871BD" w:rsidRDefault="008871BD" w:rsidP="001A3D6C">
      <w:pPr>
        <w:rPr>
          <w:rFonts w:ascii="Times New Roman" w:hAnsi="Times New Roman" w:cs="Times New Roman"/>
          <w:bCs/>
          <w:lang w:val="en-US"/>
        </w:rPr>
      </w:pPr>
    </w:p>
    <w:p w14:paraId="69BA01BE" w14:textId="77777777" w:rsidR="003E255D" w:rsidRPr="00684E37" w:rsidRDefault="003E255D" w:rsidP="003E255D">
      <w:pPr>
        <w:rPr>
          <w:rFonts w:ascii="Times New Roman" w:hAnsi="Times New Roman" w:cs="Times New Roman"/>
          <w:bCs/>
          <w:lang w:val="nl-NL"/>
        </w:rPr>
      </w:pPr>
      <w:r>
        <w:rPr>
          <w:rFonts w:ascii="Times New Roman" w:hAnsi="Times New Roman" w:cs="Times New Roman"/>
          <w:bCs/>
          <w:lang w:val="en-US"/>
        </w:rPr>
        <w:t>[10]</w:t>
      </w:r>
      <w:r>
        <w:rPr>
          <w:rFonts w:ascii="Times New Roman" w:hAnsi="Times New Roman" w:cs="Times New Roman"/>
          <w:bCs/>
          <w:lang w:val="en-US"/>
        </w:rPr>
        <w:tab/>
      </w:r>
      <w:r w:rsidRPr="000753C8">
        <w:rPr>
          <w:rFonts w:ascii="Times New Roman" w:hAnsi="Times New Roman" w:cs="Times New Roman"/>
          <w:bCs/>
          <w:lang w:val="en-US"/>
        </w:rPr>
        <w:t xml:space="preserve">Turner CL, Mackay DJ, Callaway JL, Docherty LE, Poole RL, </w:t>
      </w:r>
      <w:proofErr w:type="spellStart"/>
      <w:r w:rsidRPr="000753C8">
        <w:rPr>
          <w:rFonts w:ascii="Times New Roman" w:hAnsi="Times New Roman" w:cs="Times New Roman"/>
          <w:bCs/>
          <w:lang w:val="en-US"/>
        </w:rPr>
        <w:t>Bullman</w:t>
      </w:r>
      <w:proofErr w:type="spellEnd"/>
      <w:r w:rsidRPr="000753C8">
        <w:rPr>
          <w:rFonts w:ascii="Times New Roman" w:hAnsi="Times New Roman" w:cs="Times New Roman"/>
          <w:bCs/>
          <w:lang w:val="en-US"/>
        </w:rPr>
        <w:t xml:space="preserve"> H, </w:t>
      </w:r>
      <w:r>
        <w:rPr>
          <w:rFonts w:ascii="Times New Roman" w:hAnsi="Times New Roman" w:cs="Times New Roman"/>
          <w:bCs/>
          <w:lang w:val="en-US"/>
        </w:rPr>
        <w:t>et al</w:t>
      </w:r>
      <w:r w:rsidRPr="000753C8">
        <w:rPr>
          <w:rFonts w:ascii="Times New Roman" w:hAnsi="Times New Roman" w:cs="Times New Roman"/>
          <w:bCs/>
          <w:lang w:val="en-US"/>
        </w:rPr>
        <w:t xml:space="preserve">. Methylation analysis of 79 patients with growth restriction reveals novel patterns of methylation change at imprinted loci. </w:t>
      </w:r>
      <w:proofErr w:type="spellStart"/>
      <w:r w:rsidRPr="00684E37">
        <w:rPr>
          <w:rFonts w:ascii="Times New Roman" w:hAnsi="Times New Roman" w:cs="Times New Roman"/>
          <w:bCs/>
          <w:lang w:val="nl-NL"/>
        </w:rPr>
        <w:t>Eur</w:t>
      </w:r>
      <w:proofErr w:type="spellEnd"/>
      <w:r w:rsidRPr="00684E37">
        <w:rPr>
          <w:rFonts w:ascii="Times New Roman" w:hAnsi="Times New Roman" w:cs="Times New Roman"/>
          <w:bCs/>
          <w:lang w:val="nl-NL"/>
        </w:rPr>
        <w:t xml:space="preserve"> J Hum Genet. 2010;18:648-55. </w:t>
      </w:r>
    </w:p>
    <w:p w14:paraId="1FE1CA8A" w14:textId="77777777" w:rsidR="003E255D" w:rsidRPr="00684E37" w:rsidRDefault="003E255D" w:rsidP="003E255D">
      <w:pPr>
        <w:rPr>
          <w:rFonts w:ascii="Times New Roman" w:hAnsi="Times New Roman" w:cs="Times New Roman"/>
          <w:bCs/>
          <w:lang w:val="nl-NL"/>
        </w:rPr>
      </w:pPr>
    </w:p>
    <w:p w14:paraId="3423D4EB" w14:textId="77777777" w:rsidR="008871BD" w:rsidRPr="00E0303D" w:rsidRDefault="003E255D" w:rsidP="001A3D6C">
      <w:pPr>
        <w:rPr>
          <w:rFonts w:ascii="Times New Roman" w:hAnsi="Times New Roman" w:cs="Times New Roman"/>
          <w:bCs/>
          <w:lang w:val="de-DE"/>
        </w:rPr>
      </w:pPr>
      <w:r w:rsidRPr="00684E37">
        <w:rPr>
          <w:rFonts w:ascii="Times New Roman" w:hAnsi="Times New Roman" w:cs="Times New Roman"/>
          <w:bCs/>
          <w:lang w:val="nl-NL"/>
        </w:rPr>
        <w:t>[11]</w:t>
      </w:r>
      <w:r w:rsidRPr="00684E37">
        <w:rPr>
          <w:rFonts w:ascii="Times New Roman" w:hAnsi="Times New Roman" w:cs="Times New Roman"/>
          <w:bCs/>
          <w:lang w:val="nl-NL"/>
        </w:rPr>
        <w:tab/>
      </w:r>
      <w:r w:rsidR="00333994" w:rsidRPr="00684E37">
        <w:rPr>
          <w:rFonts w:ascii="Times New Roman" w:hAnsi="Times New Roman" w:cs="Times New Roman"/>
          <w:bCs/>
          <w:lang w:val="nl-NL"/>
        </w:rPr>
        <w:t xml:space="preserve">Tee L, Lim DH, </w:t>
      </w:r>
      <w:proofErr w:type="spellStart"/>
      <w:r w:rsidR="00333994" w:rsidRPr="00684E37">
        <w:rPr>
          <w:rFonts w:ascii="Times New Roman" w:hAnsi="Times New Roman" w:cs="Times New Roman"/>
          <w:bCs/>
          <w:lang w:val="nl-NL"/>
        </w:rPr>
        <w:t>Dias</w:t>
      </w:r>
      <w:proofErr w:type="spellEnd"/>
      <w:r w:rsidR="00333994" w:rsidRPr="00684E37">
        <w:rPr>
          <w:rFonts w:ascii="Times New Roman" w:hAnsi="Times New Roman" w:cs="Times New Roman"/>
          <w:bCs/>
          <w:lang w:val="nl-NL"/>
        </w:rPr>
        <w:t xml:space="preserve"> RP, </w:t>
      </w:r>
      <w:proofErr w:type="spellStart"/>
      <w:r w:rsidR="00333994" w:rsidRPr="00684E37">
        <w:rPr>
          <w:rFonts w:ascii="Times New Roman" w:hAnsi="Times New Roman" w:cs="Times New Roman"/>
          <w:bCs/>
          <w:lang w:val="nl-NL"/>
        </w:rPr>
        <w:t>Baudement</w:t>
      </w:r>
      <w:proofErr w:type="spellEnd"/>
      <w:r w:rsidR="00333994" w:rsidRPr="00684E37">
        <w:rPr>
          <w:rFonts w:ascii="Times New Roman" w:hAnsi="Times New Roman" w:cs="Times New Roman"/>
          <w:bCs/>
          <w:lang w:val="nl-NL"/>
        </w:rPr>
        <w:t xml:space="preserve"> MO, </w:t>
      </w:r>
      <w:proofErr w:type="spellStart"/>
      <w:r w:rsidR="00333994" w:rsidRPr="00684E37">
        <w:rPr>
          <w:rFonts w:ascii="Times New Roman" w:hAnsi="Times New Roman" w:cs="Times New Roman"/>
          <w:bCs/>
          <w:lang w:val="nl-NL"/>
        </w:rPr>
        <w:t>Slater</w:t>
      </w:r>
      <w:proofErr w:type="spellEnd"/>
      <w:r w:rsidR="00333994" w:rsidRPr="00684E37">
        <w:rPr>
          <w:rFonts w:ascii="Times New Roman" w:hAnsi="Times New Roman" w:cs="Times New Roman"/>
          <w:bCs/>
          <w:lang w:val="nl-NL"/>
        </w:rPr>
        <w:t xml:space="preserve"> AA, Kirby G, </w:t>
      </w:r>
      <w:r w:rsidR="008871BD" w:rsidRPr="00684E37">
        <w:rPr>
          <w:rFonts w:ascii="Times New Roman" w:hAnsi="Times New Roman" w:cs="Times New Roman"/>
          <w:bCs/>
          <w:lang w:val="nl-NL"/>
        </w:rPr>
        <w:t>et al</w:t>
      </w:r>
      <w:r w:rsidR="00333994" w:rsidRPr="00684E37">
        <w:rPr>
          <w:rFonts w:ascii="Times New Roman" w:hAnsi="Times New Roman" w:cs="Times New Roman"/>
          <w:bCs/>
          <w:lang w:val="nl-NL"/>
        </w:rPr>
        <w:t xml:space="preserve">. </w:t>
      </w:r>
      <w:proofErr w:type="spellStart"/>
      <w:r w:rsidR="00333994" w:rsidRPr="000753C8">
        <w:rPr>
          <w:rFonts w:ascii="Times New Roman" w:hAnsi="Times New Roman" w:cs="Times New Roman"/>
          <w:bCs/>
          <w:lang w:val="en-US"/>
        </w:rPr>
        <w:t>Epimutation</w:t>
      </w:r>
      <w:proofErr w:type="spellEnd"/>
      <w:r w:rsidR="00333994" w:rsidRPr="000753C8">
        <w:rPr>
          <w:rFonts w:ascii="Times New Roman" w:hAnsi="Times New Roman" w:cs="Times New Roman"/>
          <w:bCs/>
          <w:lang w:val="en-US"/>
        </w:rPr>
        <w:t xml:space="preserve"> profiling in Beckwith-</w:t>
      </w:r>
      <w:proofErr w:type="spellStart"/>
      <w:r w:rsidR="00333994" w:rsidRPr="000753C8">
        <w:rPr>
          <w:rFonts w:ascii="Times New Roman" w:hAnsi="Times New Roman" w:cs="Times New Roman"/>
          <w:bCs/>
          <w:lang w:val="en-US"/>
        </w:rPr>
        <w:t>Wiedemann</w:t>
      </w:r>
      <w:proofErr w:type="spellEnd"/>
      <w:r w:rsidR="00333994" w:rsidRPr="000753C8">
        <w:rPr>
          <w:rFonts w:ascii="Times New Roman" w:hAnsi="Times New Roman" w:cs="Times New Roman"/>
          <w:bCs/>
          <w:lang w:val="en-US"/>
        </w:rPr>
        <w:t xml:space="preserve"> syndrome: relationship with assisted reproductive technology. </w:t>
      </w:r>
      <w:proofErr w:type="spellStart"/>
      <w:r w:rsidR="00333994" w:rsidRPr="00E0303D">
        <w:rPr>
          <w:rFonts w:ascii="Times New Roman" w:hAnsi="Times New Roman" w:cs="Times New Roman"/>
          <w:bCs/>
          <w:lang w:val="de-DE"/>
        </w:rPr>
        <w:t>Clin</w:t>
      </w:r>
      <w:proofErr w:type="spellEnd"/>
      <w:r w:rsidR="00333994" w:rsidRPr="00E0303D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="00333994" w:rsidRPr="00E0303D">
        <w:rPr>
          <w:rFonts w:ascii="Times New Roman" w:hAnsi="Times New Roman" w:cs="Times New Roman"/>
          <w:bCs/>
          <w:lang w:val="de-DE"/>
        </w:rPr>
        <w:t>Epigenetics</w:t>
      </w:r>
      <w:proofErr w:type="spellEnd"/>
      <w:r w:rsidR="00333994" w:rsidRPr="00E0303D">
        <w:rPr>
          <w:rFonts w:ascii="Times New Roman" w:hAnsi="Times New Roman" w:cs="Times New Roman"/>
          <w:bCs/>
          <w:lang w:val="de-DE"/>
        </w:rPr>
        <w:t>. 2013</w:t>
      </w:r>
      <w:r w:rsidR="008871BD" w:rsidRPr="00E0303D">
        <w:rPr>
          <w:rFonts w:ascii="Times New Roman" w:hAnsi="Times New Roman" w:cs="Times New Roman"/>
          <w:bCs/>
          <w:lang w:val="de-DE"/>
        </w:rPr>
        <w:t>;</w:t>
      </w:r>
      <w:r w:rsidR="00333994" w:rsidRPr="00E0303D">
        <w:rPr>
          <w:rFonts w:ascii="Times New Roman" w:hAnsi="Times New Roman" w:cs="Times New Roman"/>
          <w:bCs/>
          <w:lang w:val="de-DE"/>
        </w:rPr>
        <w:t xml:space="preserve">5:23. </w:t>
      </w:r>
    </w:p>
    <w:p w14:paraId="5DAC0B78" w14:textId="77777777" w:rsidR="008871BD" w:rsidRPr="00E0303D" w:rsidRDefault="008871BD" w:rsidP="001A3D6C">
      <w:pPr>
        <w:rPr>
          <w:rFonts w:ascii="Times New Roman" w:hAnsi="Times New Roman" w:cs="Times New Roman"/>
          <w:bCs/>
          <w:lang w:val="de-DE"/>
        </w:rPr>
      </w:pPr>
    </w:p>
    <w:p w14:paraId="2C40DB1A" w14:textId="77777777" w:rsidR="003E255D" w:rsidRDefault="003E255D" w:rsidP="003E255D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de-DE"/>
        </w:rPr>
        <w:lastRenderedPageBreak/>
        <w:t>[12]</w:t>
      </w:r>
      <w:r>
        <w:rPr>
          <w:rFonts w:ascii="Times New Roman" w:hAnsi="Times New Roman" w:cs="Times New Roman"/>
          <w:bCs/>
          <w:lang w:val="de-DE"/>
        </w:rPr>
        <w:tab/>
      </w:r>
      <w:proofErr w:type="spellStart"/>
      <w:r w:rsidRPr="008871BD">
        <w:rPr>
          <w:rFonts w:ascii="Times New Roman" w:hAnsi="Times New Roman" w:cs="Times New Roman"/>
          <w:bCs/>
          <w:lang w:val="de-DE"/>
        </w:rPr>
        <w:t>Docherty</w:t>
      </w:r>
      <w:proofErr w:type="spellEnd"/>
      <w:r w:rsidRPr="008871BD">
        <w:rPr>
          <w:rFonts w:ascii="Times New Roman" w:hAnsi="Times New Roman" w:cs="Times New Roman"/>
          <w:bCs/>
          <w:lang w:val="de-DE"/>
        </w:rPr>
        <w:t xml:space="preserve"> LE, </w:t>
      </w:r>
      <w:proofErr w:type="spellStart"/>
      <w:r w:rsidRPr="008871BD">
        <w:rPr>
          <w:rFonts w:ascii="Times New Roman" w:hAnsi="Times New Roman" w:cs="Times New Roman"/>
          <w:bCs/>
          <w:lang w:val="de-DE"/>
        </w:rPr>
        <w:t>Rezwan</w:t>
      </w:r>
      <w:proofErr w:type="spellEnd"/>
      <w:r w:rsidRPr="008871BD">
        <w:rPr>
          <w:rFonts w:ascii="Times New Roman" w:hAnsi="Times New Roman" w:cs="Times New Roman"/>
          <w:bCs/>
          <w:lang w:val="de-DE"/>
        </w:rPr>
        <w:t xml:space="preserve"> FI, Poole RL, Turner CLS, </w:t>
      </w:r>
      <w:proofErr w:type="spellStart"/>
      <w:r w:rsidRPr="008871BD">
        <w:rPr>
          <w:rFonts w:ascii="Times New Roman" w:hAnsi="Times New Roman" w:cs="Times New Roman"/>
          <w:bCs/>
          <w:lang w:val="de-DE"/>
        </w:rPr>
        <w:t>Kivuva</w:t>
      </w:r>
      <w:proofErr w:type="spellEnd"/>
      <w:r w:rsidRPr="008871BD">
        <w:rPr>
          <w:rFonts w:ascii="Times New Roman" w:hAnsi="Times New Roman" w:cs="Times New Roman"/>
          <w:bCs/>
          <w:lang w:val="de-DE"/>
        </w:rPr>
        <w:t xml:space="preserve"> E, Maher ER, et al.  </w:t>
      </w:r>
      <w:r w:rsidRPr="000753C8">
        <w:rPr>
          <w:rFonts w:ascii="Times New Roman" w:hAnsi="Times New Roman" w:cs="Times New Roman"/>
          <w:bCs/>
          <w:lang w:val="en-US"/>
        </w:rPr>
        <w:t xml:space="preserve">Mutations in NLRP5 are associated with reproductive wastage and multi-locus imprinting disorders in humans. Nat </w:t>
      </w:r>
      <w:proofErr w:type="spellStart"/>
      <w:r w:rsidRPr="000753C8">
        <w:rPr>
          <w:rFonts w:ascii="Times New Roman" w:hAnsi="Times New Roman" w:cs="Times New Roman"/>
          <w:bCs/>
          <w:lang w:val="en-US"/>
        </w:rPr>
        <w:t>Commun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  <w:r w:rsidRPr="000753C8">
        <w:rPr>
          <w:rFonts w:ascii="Times New Roman" w:hAnsi="Times New Roman" w:cs="Times New Roman"/>
          <w:bCs/>
          <w:lang w:val="en-US"/>
        </w:rPr>
        <w:t xml:space="preserve"> 2015;6:8086. </w:t>
      </w:r>
    </w:p>
    <w:p w14:paraId="4F224C7C" w14:textId="77777777" w:rsidR="003E255D" w:rsidRDefault="003E255D" w:rsidP="003E255D">
      <w:pPr>
        <w:rPr>
          <w:rFonts w:ascii="Times New Roman" w:hAnsi="Times New Roman" w:cs="Times New Roman"/>
          <w:bCs/>
          <w:lang w:val="en-US"/>
        </w:rPr>
      </w:pPr>
    </w:p>
    <w:p w14:paraId="71DD1B4B" w14:textId="4E46CD4D" w:rsidR="00B019F0" w:rsidRPr="00684E37" w:rsidRDefault="003E255D" w:rsidP="003E255D">
      <w:pPr>
        <w:rPr>
          <w:rFonts w:ascii="Times New Roman" w:hAnsi="Times New Roman" w:cs="Times New Roman"/>
          <w:bCs/>
          <w:lang w:val="en-US"/>
        </w:rPr>
      </w:pPr>
      <w:r w:rsidRPr="00E0303D">
        <w:rPr>
          <w:rFonts w:ascii="Times New Roman" w:hAnsi="Times New Roman" w:cs="Times New Roman"/>
          <w:bCs/>
          <w:lang w:val="en-US"/>
        </w:rPr>
        <w:t>[13]</w:t>
      </w:r>
      <w:r w:rsidRPr="00E0303D">
        <w:rPr>
          <w:rFonts w:ascii="Times New Roman" w:hAnsi="Times New Roman" w:cs="Times New Roman"/>
          <w:bCs/>
          <w:lang w:val="en-US"/>
        </w:rPr>
        <w:tab/>
      </w:r>
      <w:r w:rsidR="00333994" w:rsidRPr="00E0303D">
        <w:rPr>
          <w:rFonts w:ascii="Times New Roman" w:hAnsi="Times New Roman" w:cs="Times New Roman"/>
          <w:bCs/>
          <w:lang w:val="en-US"/>
        </w:rPr>
        <w:t xml:space="preserve">Begemann M, Spengler S, </w:t>
      </w:r>
      <w:proofErr w:type="spellStart"/>
      <w:r w:rsidR="00333994" w:rsidRPr="00E0303D">
        <w:rPr>
          <w:rFonts w:ascii="Times New Roman" w:hAnsi="Times New Roman" w:cs="Times New Roman"/>
          <w:bCs/>
          <w:lang w:val="en-US"/>
        </w:rPr>
        <w:t>Kanber</w:t>
      </w:r>
      <w:proofErr w:type="spellEnd"/>
      <w:r w:rsidR="00333994" w:rsidRPr="00E0303D">
        <w:rPr>
          <w:rFonts w:ascii="Times New Roman" w:hAnsi="Times New Roman" w:cs="Times New Roman"/>
          <w:bCs/>
          <w:lang w:val="en-US"/>
        </w:rPr>
        <w:t xml:space="preserve"> D, </w:t>
      </w:r>
      <w:proofErr w:type="spellStart"/>
      <w:r w:rsidR="00333994" w:rsidRPr="00E0303D">
        <w:rPr>
          <w:rFonts w:ascii="Times New Roman" w:hAnsi="Times New Roman" w:cs="Times New Roman"/>
          <w:bCs/>
          <w:lang w:val="en-US"/>
        </w:rPr>
        <w:t>Haake</w:t>
      </w:r>
      <w:proofErr w:type="spellEnd"/>
      <w:r w:rsidR="00333994" w:rsidRPr="00E0303D">
        <w:rPr>
          <w:rFonts w:ascii="Times New Roman" w:hAnsi="Times New Roman" w:cs="Times New Roman"/>
          <w:bCs/>
          <w:lang w:val="en-US"/>
        </w:rPr>
        <w:t xml:space="preserve"> A, </w:t>
      </w:r>
      <w:proofErr w:type="spellStart"/>
      <w:r w:rsidR="00333994" w:rsidRPr="00E0303D">
        <w:rPr>
          <w:rFonts w:ascii="Times New Roman" w:hAnsi="Times New Roman" w:cs="Times New Roman"/>
          <w:bCs/>
          <w:lang w:val="en-US"/>
        </w:rPr>
        <w:t>Baudis</w:t>
      </w:r>
      <w:proofErr w:type="spellEnd"/>
      <w:r w:rsidR="00333994" w:rsidRPr="00E0303D">
        <w:rPr>
          <w:rFonts w:ascii="Times New Roman" w:hAnsi="Times New Roman" w:cs="Times New Roman"/>
          <w:bCs/>
          <w:lang w:val="en-US"/>
        </w:rPr>
        <w:t xml:space="preserve"> M, </w:t>
      </w:r>
      <w:proofErr w:type="spellStart"/>
      <w:r w:rsidR="00333994" w:rsidRPr="00E0303D">
        <w:rPr>
          <w:rFonts w:ascii="Times New Roman" w:hAnsi="Times New Roman" w:cs="Times New Roman"/>
          <w:bCs/>
          <w:lang w:val="en-US"/>
        </w:rPr>
        <w:t>Leisten</w:t>
      </w:r>
      <w:proofErr w:type="spellEnd"/>
      <w:r w:rsidR="00333994" w:rsidRPr="00E0303D">
        <w:rPr>
          <w:rFonts w:ascii="Times New Roman" w:hAnsi="Times New Roman" w:cs="Times New Roman"/>
          <w:bCs/>
          <w:lang w:val="en-US"/>
        </w:rPr>
        <w:t xml:space="preserve"> I, </w:t>
      </w:r>
      <w:r w:rsidR="008871BD" w:rsidRPr="00E0303D">
        <w:rPr>
          <w:rFonts w:ascii="Times New Roman" w:hAnsi="Times New Roman" w:cs="Times New Roman"/>
          <w:bCs/>
          <w:lang w:val="en-US"/>
        </w:rPr>
        <w:t>et al.</w:t>
      </w:r>
      <w:r w:rsidR="00333994" w:rsidRPr="00E0303D">
        <w:rPr>
          <w:rFonts w:ascii="Times New Roman" w:hAnsi="Times New Roman" w:cs="Times New Roman"/>
          <w:bCs/>
          <w:lang w:val="en-US"/>
        </w:rPr>
        <w:t xml:space="preserve"> </w:t>
      </w:r>
      <w:r w:rsidR="00333994" w:rsidRPr="000753C8">
        <w:rPr>
          <w:rFonts w:ascii="Times New Roman" w:hAnsi="Times New Roman" w:cs="Times New Roman"/>
          <w:bCs/>
          <w:lang w:val="en-US"/>
        </w:rPr>
        <w:t xml:space="preserve">Silver-Russell patients showing a broad range of </w:t>
      </w:r>
      <w:r w:rsidR="00684E37">
        <w:rPr>
          <w:rFonts w:ascii="Times New Roman" w:hAnsi="Times New Roman" w:cs="Times New Roman"/>
          <w:bCs/>
          <w:lang w:val="en-US"/>
        </w:rPr>
        <w:t>IC1</w:t>
      </w:r>
      <w:r w:rsidR="00333994" w:rsidRPr="000753C8">
        <w:rPr>
          <w:rFonts w:ascii="Times New Roman" w:hAnsi="Times New Roman" w:cs="Times New Roman"/>
          <w:bCs/>
          <w:lang w:val="en-US"/>
        </w:rPr>
        <w:t xml:space="preserve"> and </w:t>
      </w:r>
      <w:r w:rsidR="00684E37">
        <w:rPr>
          <w:rFonts w:ascii="Times New Roman" w:hAnsi="Times New Roman" w:cs="Times New Roman"/>
          <w:bCs/>
          <w:lang w:val="en-US"/>
        </w:rPr>
        <w:t>IC2</w:t>
      </w:r>
      <w:r w:rsidR="00333994" w:rsidRPr="000753C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33994" w:rsidRPr="000753C8">
        <w:rPr>
          <w:rFonts w:ascii="Times New Roman" w:hAnsi="Times New Roman" w:cs="Times New Roman"/>
          <w:bCs/>
          <w:lang w:val="en-US"/>
        </w:rPr>
        <w:t>hypomethylation</w:t>
      </w:r>
      <w:proofErr w:type="spellEnd"/>
      <w:r w:rsidR="00333994" w:rsidRPr="000753C8">
        <w:rPr>
          <w:rFonts w:ascii="Times New Roman" w:hAnsi="Times New Roman" w:cs="Times New Roman"/>
          <w:bCs/>
          <w:lang w:val="en-US"/>
        </w:rPr>
        <w:t xml:space="preserve"> in different tissues. </w:t>
      </w:r>
      <w:proofErr w:type="spellStart"/>
      <w:r w:rsidR="00333994" w:rsidRPr="00684E37">
        <w:rPr>
          <w:rFonts w:ascii="Times New Roman" w:hAnsi="Times New Roman" w:cs="Times New Roman"/>
          <w:bCs/>
          <w:lang w:val="en-US"/>
        </w:rPr>
        <w:t>Clin</w:t>
      </w:r>
      <w:proofErr w:type="spellEnd"/>
      <w:r w:rsidR="00333994" w:rsidRPr="00684E37">
        <w:rPr>
          <w:rFonts w:ascii="Times New Roman" w:hAnsi="Times New Roman" w:cs="Times New Roman"/>
          <w:bCs/>
          <w:lang w:val="en-US"/>
        </w:rPr>
        <w:t xml:space="preserve"> Genet. 2011;80:83-8. </w:t>
      </w:r>
    </w:p>
    <w:p w14:paraId="7385889A" w14:textId="77777777" w:rsidR="001C2A4F" w:rsidRPr="00684E37" w:rsidRDefault="001C2A4F" w:rsidP="003E255D">
      <w:pPr>
        <w:rPr>
          <w:rFonts w:ascii="Times New Roman" w:hAnsi="Times New Roman" w:cs="Times New Roman"/>
          <w:bCs/>
          <w:lang w:val="en-US"/>
        </w:rPr>
      </w:pPr>
    </w:p>
    <w:p w14:paraId="64D67AB9" w14:textId="23400976" w:rsidR="001C2A4F" w:rsidRDefault="001C2A4F" w:rsidP="001C2A4F">
      <w:pPr>
        <w:rPr>
          <w:rFonts w:ascii="Times New Roman" w:hAnsi="Times New Roman" w:cs="Times New Roman"/>
          <w:bCs/>
          <w:lang w:val="en-US"/>
        </w:rPr>
      </w:pPr>
      <w:r w:rsidRPr="00684E37">
        <w:rPr>
          <w:rFonts w:ascii="Times New Roman" w:hAnsi="Times New Roman" w:cs="Times New Roman"/>
          <w:bCs/>
          <w:lang w:val="en-US"/>
        </w:rPr>
        <w:t>[14]</w:t>
      </w:r>
      <w:r w:rsidRPr="00684E37">
        <w:rPr>
          <w:rFonts w:ascii="Times New Roman" w:hAnsi="Times New Roman" w:cs="Times New Roman"/>
          <w:bCs/>
          <w:lang w:val="en-US"/>
        </w:rPr>
        <w:tab/>
        <w:t xml:space="preserve">Begemann M, </w:t>
      </w:r>
      <w:proofErr w:type="spellStart"/>
      <w:r w:rsidRPr="00684E37">
        <w:rPr>
          <w:rFonts w:ascii="Times New Roman" w:hAnsi="Times New Roman" w:cs="Times New Roman"/>
          <w:bCs/>
          <w:lang w:val="en-US"/>
        </w:rPr>
        <w:t>Rezwan</w:t>
      </w:r>
      <w:proofErr w:type="spellEnd"/>
      <w:r w:rsidRPr="00684E37">
        <w:rPr>
          <w:rFonts w:ascii="Times New Roman" w:hAnsi="Times New Roman" w:cs="Times New Roman"/>
          <w:bCs/>
          <w:lang w:val="en-US"/>
        </w:rPr>
        <w:t xml:space="preserve"> FI, </w:t>
      </w:r>
      <w:proofErr w:type="spellStart"/>
      <w:r w:rsidRPr="00684E37">
        <w:rPr>
          <w:rFonts w:ascii="Times New Roman" w:hAnsi="Times New Roman" w:cs="Times New Roman"/>
          <w:bCs/>
          <w:lang w:val="en-US"/>
        </w:rPr>
        <w:t>Beygo</w:t>
      </w:r>
      <w:proofErr w:type="spellEnd"/>
      <w:r w:rsidRPr="00684E37">
        <w:rPr>
          <w:rFonts w:ascii="Times New Roman" w:hAnsi="Times New Roman" w:cs="Times New Roman"/>
          <w:bCs/>
          <w:lang w:val="en-US"/>
        </w:rPr>
        <w:t xml:space="preserve"> J, Docherty LE, </w:t>
      </w:r>
      <w:proofErr w:type="spellStart"/>
      <w:r w:rsidRPr="00684E37">
        <w:rPr>
          <w:rFonts w:ascii="Times New Roman" w:hAnsi="Times New Roman" w:cs="Times New Roman"/>
          <w:bCs/>
          <w:lang w:val="en-US"/>
        </w:rPr>
        <w:t>Kolarova</w:t>
      </w:r>
      <w:proofErr w:type="spellEnd"/>
      <w:r w:rsidRPr="00684E37">
        <w:rPr>
          <w:rFonts w:ascii="Times New Roman" w:hAnsi="Times New Roman" w:cs="Times New Roman"/>
          <w:bCs/>
          <w:lang w:val="en-US"/>
        </w:rPr>
        <w:t xml:space="preserve"> J, Schroeder C et al. </w:t>
      </w:r>
      <w:r w:rsidRPr="001C2A4F">
        <w:rPr>
          <w:rFonts w:ascii="Times New Roman" w:hAnsi="Times New Roman" w:cs="Times New Roman"/>
          <w:bCs/>
          <w:lang w:val="en-US"/>
        </w:rPr>
        <w:t xml:space="preserve">Maternal variants in NLRP and other maternal effect proteins are associated with </w:t>
      </w:r>
      <w:proofErr w:type="spellStart"/>
      <w:r w:rsidRPr="001C2A4F">
        <w:rPr>
          <w:rFonts w:ascii="Times New Roman" w:hAnsi="Times New Roman" w:cs="Times New Roman"/>
          <w:bCs/>
          <w:lang w:val="en-US"/>
        </w:rPr>
        <w:t>multilocus</w:t>
      </w:r>
      <w:proofErr w:type="spellEnd"/>
      <w:r w:rsidRPr="001C2A4F">
        <w:rPr>
          <w:rFonts w:ascii="Times New Roman" w:hAnsi="Times New Roman" w:cs="Times New Roman"/>
          <w:bCs/>
          <w:lang w:val="en-US"/>
        </w:rPr>
        <w:t xml:space="preserve"> imprinting disturbance in offspring.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C2A4F">
        <w:rPr>
          <w:rFonts w:ascii="Times New Roman" w:hAnsi="Times New Roman" w:cs="Times New Roman"/>
          <w:bCs/>
          <w:lang w:val="en-US"/>
        </w:rPr>
        <w:t xml:space="preserve">J Med Genet. 2018 Mar 24. </w:t>
      </w:r>
      <w:proofErr w:type="spellStart"/>
      <w:r w:rsidRPr="001C2A4F">
        <w:rPr>
          <w:rFonts w:ascii="Times New Roman" w:hAnsi="Times New Roman" w:cs="Times New Roman"/>
          <w:bCs/>
          <w:lang w:val="en-US"/>
        </w:rPr>
        <w:t>pii</w:t>
      </w:r>
      <w:proofErr w:type="spellEnd"/>
      <w:r w:rsidRPr="001C2A4F">
        <w:rPr>
          <w:rFonts w:ascii="Times New Roman" w:hAnsi="Times New Roman" w:cs="Times New Roman"/>
          <w:bCs/>
          <w:lang w:val="en-US"/>
        </w:rPr>
        <w:t xml:space="preserve">: jmedgenet-2017-105190. </w:t>
      </w:r>
      <w:proofErr w:type="spellStart"/>
      <w:r w:rsidRPr="001C2A4F">
        <w:rPr>
          <w:rFonts w:ascii="Times New Roman" w:hAnsi="Times New Roman" w:cs="Times New Roman"/>
          <w:bCs/>
          <w:lang w:val="en-US"/>
        </w:rPr>
        <w:t>doi</w:t>
      </w:r>
      <w:proofErr w:type="spellEnd"/>
      <w:r w:rsidRPr="001C2A4F">
        <w:rPr>
          <w:rFonts w:ascii="Times New Roman" w:hAnsi="Times New Roman" w:cs="Times New Roman"/>
          <w:bCs/>
          <w:lang w:val="en-US"/>
        </w:rPr>
        <w:t>: 10.1136/jmedgenet-2017-105190.</w:t>
      </w:r>
    </w:p>
    <w:p w14:paraId="4A6CFBD0" w14:textId="77777777" w:rsidR="008871BD" w:rsidRDefault="008871BD" w:rsidP="001A3D6C">
      <w:pPr>
        <w:rPr>
          <w:rFonts w:ascii="Times New Roman" w:hAnsi="Times New Roman" w:cs="Times New Roman"/>
          <w:bCs/>
          <w:lang w:val="en-US"/>
        </w:rPr>
      </w:pPr>
    </w:p>
    <w:p w14:paraId="6291ABF3" w14:textId="77777777" w:rsidR="00583D75" w:rsidRPr="000753C8" w:rsidRDefault="00583D75" w:rsidP="001A3D6C">
      <w:pPr>
        <w:rPr>
          <w:rFonts w:ascii="Times New Roman" w:hAnsi="Times New Roman" w:cs="Times New Roman"/>
        </w:rPr>
        <w:sectPr w:rsidR="00583D75" w:rsidRPr="000753C8" w:rsidSect="008977D7">
          <w:footerReference w:type="default" r:id="rId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05F8176" w14:textId="753BFF9E" w:rsidR="002B65CF" w:rsidRDefault="002B65CF" w:rsidP="002B6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Tables and Figures</w:t>
      </w:r>
    </w:p>
    <w:p w14:paraId="4AF67717" w14:textId="77777777" w:rsidR="002B65CF" w:rsidRDefault="002B65CF" w:rsidP="001A3D6C">
      <w:pPr>
        <w:rPr>
          <w:rFonts w:ascii="Times New Roman" w:hAnsi="Times New Roman" w:cs="Times New Roman"/>
          <w:b/>
        </w:rPr>
      </w:pPr>
    </w:p>
    <w:p w14:paraId="6C43846B" w14:textId="77777777" w:rsidR="002B65CF" w:rsidRDefault="002B65CF" w:rsidP="001A3D6C">
      <w:pPr>
        <w:rPr>
          <w:rFonts w:ascii="Times New Roman" w:hAnsi="Times New Roman" w:cs="Times New Roman"/>
          <w:b/>
        </w:rPr>
      </w:pPr>
    </w:p>
    <w:p w14:paraId="097E813E" w14:textId="77777777" w:rsidR="00EB4FBF" w:rsidRPr="000753C8" w:rsidRDefault="00853BB6" w:rsidP="001A3D6C">
      <w:pPr>
        <w:rPr>
          <w:rFonts w:ascii="Times New Roman" w:hAnsi="Times New Roman" w:cs="Times New Roman"/>
          <w:b/>
        </w:rPr>
      </w:pPr>
      <w:r w:rsidRPr="000753C8">
        <w:rPr>
          <w:rFonts w:ascii="Times New Roman" w:hAnsi="Times New Roman" w:cs="Times New Roman"/>
          <w:b/>
        </w:rPr>
        <w:t xml:space="preserve">Figure 1: Schematic of 11p15 region indicating common imprinting disturbances </w:t>
      </w:r>
      <w:r w:rsidR="00FD5EF8" w:rsidRPr="000753C8">
        <w:rPr>
          <w:rFonts w:ascii="Times New Roman" w:hAnsi="Times New Roman" w:cs="Times New Roman"/>
          <w:b/>
        </w:rPr>
        <w:t xml:space="preserve">(DNA methylation imbalances) </w:t>
      </w:r>
      <w:r w:rsidRPr="000753C8">
        <w:rPr>
          <w:rFonts w:ascii="Times New Roman" w:hAnsi="Times New Roman" w:cs="Times New Roman"/>
          <w:b/>
        </w:rPr>
        <w:t>associated with BWS and SRS</w:t>
      </w:r>
      <w:r w:rsidR="00F03815" w:rsidRPr="000753C8">
        <w:rPr>
          <w:rFonts w:ascii="Times New Roman" w:hAnsi="Times New Roman" w:cs="Times New Roman"/>
          <w:b/>
        </w:rPr>
        <w:t xml:space="preserve">. </w:t>
      </w:r>
    </w:p>
    <w:p w14:paraId="5530D395" w14:textId="77777777" w:rsidR="00853BB6" w:rsidRPr="000753C8" w:rsidRDefault="00EB4FBF" w:rsidP="001A3D6C">
      <w:pPr>
        <w:rPr>
          <w:rFonts w:ascii="Times New Roman" w:hAnsi="Times New Roman" w:cs="Times New Roman"/>
        </w:rPr>
      </w:pPr>
      <w:r w:rsidRPr="000753C8">
        <w:rPr>
          <w:rFonts w:ascii="Times New Roman" w:hAnsi="Times New Roman" w:cs="Times New Roman"/>
        </w:rPr>
        <w:t>F</w:t>
      </w:r>
      <w:r w:rsidR="00F03815" w:rsidRPr="000753C8">
        <w:rPr>
          <w:rFonts w:ascii="Times New Roman" w:hAnsi="Times New Roman" w:cs="Times New Roman"/>
        </w:rPr>
        <w:t>illed lollipops</w:t>
      </w:r>
      <w:r w:rsidRPr="000753C8">
        <w:rPr>
          <w:rFonts w:ascii="Times New Roman" w:hAnsi="Times New Roman" w:cs="Times New Roman"/>
        </w:rPr>
        <w:t>:</w:t>
      </w:r>
      <w:r w:rsidR="00F03815" w:rsidRPr="000753C8">
        <w:rPr>
          <w:rFonts w:ascii="Times New Roman" w:hAnsi="Times New Roman" w:cs="Times New Roman"/>
        </w:rPr>
        <w:t xml:space="preserve"> methylated </w:t>
      </w:r>
      <w:r w:rsidRPr="000753C8">
        <w:rPr>
          <w:rFonts w:ascii="Times New Roman" w:hAnsi="Times New Roman" w:cs="Times New Roman"/>
        </w:rPr>
        <w:t>Imprinting Control Region (</w:t>
      </w:r>
      <w:r w:rsidR="00CF775A" w:rsidRPr="000753C8">
        <w:rPr>
          <w:rFonts w:ascii="Times New Roman" w:hAnsi="Times New Roman" w:cs="Times New Roman"/>
        </w:rPr>
        <w:t>IC</w:t>
      </w:r>
      <w:r w:rsidRPr="000753C8">
        <w:rPr>
          <w:rFonts w:ascii="Times New Roman" w:hAnsi="Times New Roman" w:cs="Times New Roman"/>
        </w:rPr>
        <w:t>)</w:t>
      </w:r>
      <w:r w:rsidR="00F03815" w:rsidRPr="000753C8">
        <w:rPr>
          <w:rFonts w:ascii="Times New Roman" w:hAnsi="Times New Roman" w:cs="Times New Roman"/>
        </w:rPr>
        <w:t xml:space="preserve">; empty lollipops: </w:t>
      </w:r>
      <w:proofErr w:type="spellStart"/>
      <w:r w:rsidR="00F03815" w:rsidRPr="000753C8">
        <w:rPr>
          <w:rFonts w:ascii="Times New Roman" w:hAnsi="Times New Roman" w:cs="Times New Roman"/>
        </w:rPr>
        <w:t>unmethylated</w:t>
      </w:r>
      <w:proofErr w:type="spellEnd"/>
      <w:r w:rsidR="00F03815" w:rsidRPr="000753C8">
        <w:rPr>
          <w:rFonts w:ascii="Times New Roman" w:hAnsi="Times New Roman" w:cs="Times New Roman"/>
        </w:rPr>
        <w:t xml:space="preserve"> </w:t>
      </w:r>
      <w:r w:rsidR="00CF775A" w:rsidRPr="000753C8">
        <w:rPr>
          <w:rFonts w:ascii="Times New Roman" w:hAnsi="Times New Roman" w:cs="Times New Roman"/>
        </w:rPr>
        <w:t>IC</w:t>
      </w:r>
      <w:r w:rsidRPr="000753C8">
        <w:rPr>
          <w:rFonts w:ascii="Times New Roman" w:hAnsi="Times New Roman" w:cs="Times New Roman"/>
        </w:rPr>
        <w:t>;</w:t>
      </w:r>
      <w:r w:rsidR="001F4636" w:rsidRPr="000753C8">
        <w:rPr>
          <w:rFonts w:ascii="Times New Roman" w:hAnsi="Times New Roman" w:cs="Times New Roman"/>
        </w:rPr>
        <w:t xml:space="preserve"> </w:t>
      </w:r>
      <w:proofErr w:type="spellStart"/>
      <w:r w:rsidR="001F4636" w:rsidRPr="000753C8">
        <w:rPr>
          <w:rFonts w:ascii="Times New Roman" w:hAnsi="Times New Roman" w:cs="Times New Roman"/>
        </w:rPr>
        <w:t>hairpins:microRNA</w:t>
      </w:r>
      <w:proofErr w:type="spellEnd"/>
      <w:r w:rsidR="001F4636" w:rsidRPr="000753C8">
        <w:rPr>
          <w:rFonts w:ascii="Times New Roman" w:hAnsi="Times New Roman" w:cs="Times New Roman"/>
        </w:rPr>
        <w:t>;</w:t>
      </w:r>
      <w:r w:rsidRPr="000753C8">
        <w:rPr>
          <w:rFonts w:ascii="Times New Roman" w:hAnsi="Times New Roman" w:cs="Times New Roman"/>
        </w:rPr>
        <w:t xml:space="preserve"> Filled oblong</w:t>
      </w:r>
      <w:r w:rsidR="00E46C3E" w:rsidRPr="000753C8">
        <w:rPr>
          <w:rFonts w:ascii="Times New Roman" w:hAnsi="Times New Roman" w:cs="Times New Roman"/>
        </w:rPr>
        <w:t>s</w:t>
      </w:r>
      <w:r w:rsidRPr="000753C8">
        <w:rPr>
          <w:rFonts w:ascii="Times New Roman" w:hAnsi="Times New Roman" w:cs="Times New Roman"/>
        </w:rPr>
        <w:t>: coding gene</w:t>
      </w:r>
      <w:r w:rsidR="00E46C3E" w:rsidRPr="000753C8">
        <w:rPr>
          <w:rFonts w:ascii="Times New Roman" w:hAnsi="Times New Roman" w:cs="Times New Roman"/>
        </w:rPr>
        <w:t>s</w:t>
      </w:r>
      <w:r w:rsidRPr="000753C8">
        <w:rPr>
          <w:rFonts w:ascii="Times New Roman" w:hAnsi="Times New Roman" w:cs="Times New Roman"/>
        </w:rPr>
        <w:t xml:space="preserve">; </w:t>
      </w:r>
      <w:r w:rsidR="00E46C3E" w:rsidRPr="000753C8">
        <w:rPr>
          <w:rFonts w:ascii="Times New Roman" w:hAnsi="Times New Roman" w:cs="Times New Roman"/>
        </w:rPr>
        <w:t>outline oblongs: noncoding RNA; red denotes genes expressed from maternal allele; blue denotes genes expressed from paternal allele; grey denotes genes not expressed from the allele shown</w:t>
      </w:r>
    </w:p>
    <w:p w14:paraId="0B904953" w14:textId="77777777" w:rsidR="00853BB6" w:rsidRPr="000753C8" w:rsidRDefault="00853BB6" w:rsidP="001A3D6C">
      <w:pPr>
        <w:rPr>
          <w:rFonts w:ascii="Times New Roman" w:hAnsi="Times New Roman" w:cs="Times New Roman"/>
          <w:b/>
        </w:rPr>
      </w:pPr>
    </w:p>
    <w:p w14:paraId="1D2CF6A7" w14:textId="53AA6AC4" w:rsidR="00470BEA" w:rsidRPr="000753C8" w:rsidRDefault="007B5420" w:rsidP="001A3D6C">
      <w:pPr>
        <w:rPr>
          <w:rFonts w:ascii="Times New Roman" w:hAnsi="Times New Roman" w:cs="Times New Roman"/>
        </w:rPr>
      </w:pPr>
      <w:r w:rsidRPr="000753C8">
        <w:rPr>
          <w:rFonts w:ascii="Times New Roman" w:hAnsi="Times New Roman" w:cs="Times New Roman"/>
          <w:b/>
        </w:rPr>
        <w:t xml:space="preserve">Table 1: </w:t>
      </w:r>
      <w:r w:rsidRPr="00923666">
        <w:rPr>
          <w:rFonts w:ascii="Times New Roman" w:hAnsi="Times New Roman" w:cs="Times New Roman"/>
        </w:rPr>
        <w:t>Cases with reported discrepancy between clinical referral and molecular diagnosis of BWS or SRS</w:t>
      </w:r>
      <w:r w:rsidR="00470BEA">
        <w:rPr>
          <w:rFonts w:ascii="Times New Roman" w:hAnsi="Times New Roman" w:cs="Times New Roman"/>
        </w:rPr>
        <w:t>. (</w:t>
      </w:r>
      <w:r w:rsidR="00E0303D" w:rsidRPr="00E0303D">
        <w:rPr>
          <w:rFonts w:ascii="Times New Roman" w:hAnsi="Times New Roman" w:cs="Times New Roman"/>
          <w:vertAlign w:val="superscript"/>
        </w:rPr>
        <w:t>1</w:t>
      </w:r>
      <w:r w:rsidR="00E0303D">
        <w:rPr>
          <w:rFonts w:ascii="Times New Roman" w:hAnsi="Times New Roman" w:cs="Times New Roman"/>
        </w:rPr>
        <w:t xml:space="preserve"> in the majority of cases, MS-MLPA based kits were used for diagnostic purposes. </w:t>
      </w:r>
      <w:r w:rsidR="00E0303D">
        <w:rPr>
          <w:rFonts w:ascii="Times New Roman" w:hAnsi="Times New Roman" w:cs="Times New Roman"/>
          <w:vertAlign w:val="superscript"/>
        </w:rPr>
        <w:t>2</w:t>
      </w:r>
      <w:r w:rsidR="00470BEA" w:rsidRPr="000753C8">
        <w:rPr>
          <w:rFonts w:ascii="Times New Roman" w:hAnsi="Times New Roman" w:cs="Times New Roman"/>
        </w:rPr>
        <w:t xml:space="preserve"> clinical details given at the referral of DNA samples for molecular testing.  Not given: no additional clinical information provided at referral</w:t>
      </w:r>
      <w:r w:rsidR="00470BEA">
        <w:rPr>
          <w:rFonts w:ascii="Times New Roman" w:hAnsi="Times New Roman" w:cs="Times New Roman"/>
        </w:rPr>
        <w:t xml:space="preserve">. </w:t>
      </w:r>
      <w:r w:rsidR="00470BEA" w:rsidRPr="000753C8">
        <w:rPr>
          <w:rFonts w:ascii="Times New Roman" w:hAnsi="Times New Roman" w:cs="Times New Roman"/>
        </w:rPr>
        <w:t>Abbreviations: BW: birth weight; ICSI: intra-cytoplasmic sperm injection; IUGR: intrauterine growth restricti</w:t>
      </w:r>
      <w:r w:rsidR="00684E37">
        <w:rPr>
          <w:rFonts w:ascii="Times New Roman" w:hAnsi="Times New Roman" w:cs="Times New Roman"/>
        </w:rPr>
        <w:t xml:space="preserve">on; LOM: loss of methylation; </w:t>
      </w:r>
      <w:proofErr w:type="spellStart"/>
      <w:r w:rsidR="00684E37">
        <w:rPr>
          <w:rFonts w:ascii="Times New Roman" w:hAnsi="Times New Roman" w:cs="Times New Roman"/>
        </w:rPr>
        <w:t>N</w:t>
      </w:r>
      <w:r w:rsidR="00470BEA" w:rsidRPr="000753C8">
        <w:rPr>
          <w:rFonts w:ascii="Times New Roman" w:hAnsi="Times New Roman" w:cs="Times New Roman"/>
        </w:rPr>
        <w:t>k</w:t>
      </w:r>
      <w:proofErr w:type="spellEnd"/>
      <w:r w:rsidR="00470BEA" w:rsidRPr="000753C8">
        <w:rPr>
          <w:rFonts w:ascii="Times New Roman" w:hAnsi="Times New Roman" w:cs="Times New Roman"/>
        </w:rPr>
        <w:t>: not known (clinical data not reported or molecular analysis not performed); PNGR:</w:t>
      </w:r>
      <w:r w:rsidR="00684E37">
        <w:rPr>
          <w:rFonts w:ascii="Times New Roman" w:hAnsi="Times New Roman" w:cs="Times New Roman"/>
        </w:rPr>
        <w:t xml:space="preserve"> </w:t>
      </w:r>
      <w:r w:rsidR="00470BEA" w:rsidRPr="000753C8">
        <w:rPr>
          <w:rFonts w:ascii="Times New Roman" w:hAnsi="Times New Roman" w:cs="Times New Roman"/>
        </w:rPr>
        <w:t>postnatal growth restriction; MLID: multi-locus imprinting disturbance; OFC:</w:t>
      </w:r>
      <w:r w:rsidR="00684E37">
        <w:rPr>
          <w:rFonts w:ascii="Times New Roman" w:hAnsi="Times New Roman" w:cs="Times New Roman"/>
        </w:rPr>
        <w:t xml:space="preserve"> </w:t>
      </w:r>
      <w:proofErr w:type="spellStart"/>
      <w:r w:rsidR="00470BEA" w:rsidRPr="000753C8">
        <w:rPr>
          <w:rFonts w:ascii="Times New Roman" w:hAnsi="Times New Roman" w:cs="Times New Roman"/>
        </w:rPr>
        <w:t>occipitofrontal</w:t>
      </w:r>
      <w:proofErr w:type="spellEnd"/>
      <w:r w:rsidR="00470BEA" w:rsidRPr="000753C8">
        <w:rPr>
          <w:rFonts w:ascii="Times New Roman" w:hAnsi="Times New Roman" w:cs="Times New Roman"/>
        </w:rPr>
        <w:t xml:space="preserve"> circumference; AFP: alpha-</w:t>
      </w:r>
      <w:proofErr w:type="spellStart"/>
      <w:r w:rsidR="00470BEA" w:rsidRPr="000753C8">
        <w:rPr>
          <w:rFonts w:ascii="Times New Roman" w:hAnsi="Times New Roman" w:cs="Times New Roman"/>
        </w:rPr>
        <w:t>foetoprotein</w:t>
      </w:r>
      <w:proofErr w:type="spellEnd"/>
      <w:r w:rsidR="00470BEA" w:rsidRPr="000753C8">
        <w:rPr>
          <w:rFonts w:ascii="Times New Roman" w:hAnsi="Times New Roman" w:cs="Times New Roman"/>
        </w:rPr>
        <w:t>; WG:</w:t>
      </w:r>
      <w:r w:rsidR="00684E37">
        <w:rPr>
          <w:rFonts w:ascii="Times New Roman" w:hAnsi="Times New Roman" w:cs="Times New Roman"/>
        </w:rPr>
        <w:t xml:space="preserve"> </w:t>
      </w:r>
      <w:r w:rsidR="00470BEA" w:rsidRPr="000753C8">
        <w:rPr>
          <w:rFonts w:ascii="Times New Roman" w:hAnsi="Times New Roman" w:cs="Times New Roman"/>
        </w:rPr>
        <w:t>weeks of gestation</w:t>
      </w:r>
      <w:r w:rsidR="00470BEA">
        <w:rPr>
          <w:rFonts w:ascii="Times New Roman" w:hAnsi="Times New Roman" w:cs="Times New Roman"/>
        </w:rPr>
        <w:t>)</w:t>
      </w:r>
    </w:p>
    <w:p w14:paraId="60FF1BBD" w14:textId="77777777" w:rsidR="00470BEA" w:rsidRPr="000753C8" w:rsidRDefault="00470BEA" w:rsidP="001A3D6C">
      <w:pPr>
        <w:rPr>
          <w:rFonts w:ascii="Times New Roman" w:hAnsi="Times New Roman" w:cs="Times New Roman"/>
        </w:rPr>
      </w:pPr>
    </w:p>
    <w:sectPr w:rsidR="00470BEA" w:rsidRPr="000753C8" w:rsidSect="002B65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EA72A" w16cid:durableId="1EB240C8"/>
  <w16cid:commentId w16cid:paraId="35AF8B35" w16cid:durableId="1EB546E2"/>
  <w16cid:commentId w16cid:paraId="23F93B76" w16cid:durableId="1EB54427"/>
  <w16cid:commentId w16cid:paraId="66059F22" w16cid:durableId="1EB546D3"/>
  <w16cid:commentId w16cid:paraId="2E62E436" w16cid:durableId="1EB24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4E9C" w14:textId="77777777" w:rsidR="004D767D" w:rsidRDefault="004D767D" w:rsidP="00D83B46">
      <w:r>
        <w:separator/>
      </w:r>
    </w:p>
  </w:endnote>
  <w:endnote w:type="continuationSeparator" w:id="0">
    <w:p w14:paraId="449049FD" w14:textId="77777777" w:rsidR="004D767D" w:rsidRDefault="004D767D" w:rsidP="00D8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13012"/>
      <w:docPartObj>
        <w:docPartGallery w:val="Page Numbers (Bottom of Page)"/>
        <w:docPartUnique/>
      </w:docPartObj>
    </w:sdtPr>
    <w:sdtEndPr/>
    <w:sdtContent>
      <w:p w14:paraId="3A55D5DD" w14:textId="6CB1353E" w:rsidR="00B019F0" w:rsidRDefault="00B019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0D" w:rsidRPr="00A7790D">
          <w:rPr>
            <w:noProof/>
            <w:lang w:val="de-DE"/>
          </w:rPr>
          <w:t>9</w:t>
        </w:r>
        <w:r>
          <w:fldChar w:fldCharType="end"/>
        </w:r>
      </w:p>
    </w:sdtContent>
  </w:sdt>
  <w:p w14:paraId="09FA4FC3" w14:textId="77777777" w:rsidR="00B019F0" w:rsidRDefault="00B01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1130" w14:textId="77777777" w:rsidR="004D767D" w:rsidRDefault="004D767D" w:rsidP="00D83B46">
      <w:r>
        <w:separator/>
      </w:r>
    </w:p>
  </w:footnote>
  <w:footnote w:type="continuationSeparator" w:id="0">
    <w:p w14:paraId="294ACC6F" w14:textId="77777777" w:rsidR="004D767D" w:rsidRDefault="004D767D" w:rsidP="00D8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7E"/>
    <w:multiLevelType w:val="hybridMultilevel"/>
    <w:tmpl w:val="2CA4198A"/>
    <w:lvl w:ilvl="0" w:tplc="EFF06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345"/>
    <w:multiLevelType w:val="hybridMultilevel"/>
    <w:tmpl w:val="A712EE46"/>
    <w:lvl w:ilvl="0" w:tplc="B8AA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6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2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C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4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D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04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8A6E39"/>
    <w:multiLevelType w:val="hybridMultilevel"/>
    <w:tmpl w:val="7EE80DEA"/>
    <w:lvl w:ilvl="0" w:tplc="37A2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0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2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4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C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AF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C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0B64C2"/>
    <w:multiLevelType w:val="hybridMultilevel"/>
    <w:tmpl w:val="7AD49D2A"/>
    <w:lvl w:ilvl="0" w:tplc="C9DE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6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8D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E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E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8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6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6271A5"/>
    <w:multiLevelType w:val="hybridMultilevel"/>
    <w:tmpl w:val="43628EE2"/>
    <w:lvl w:ilvl="0" w:tplc="FD5E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02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C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E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8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6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E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2A544B"/>
    <w:multiLevelType w:val="hybridMultilevel"/>
    <w:tmpl w:val="1E002566"/>
    <w:lvl w:ilvl="0" w:tplc="1552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8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0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2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E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0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A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0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7"/>
    <w:rsid w:val="00010748"/>
    <w:rsid w:val="00013C5B"/>
    <w:rsid w:val="00026196"/>
    <w:rsid w:val="000358D7"/>
    <w:rsid w:val="0005101C"/>
    <w:rsid w:val="000517F6"/>
    <w:rsid w:val="00066BBD"/>
    <w:rsid w:val="000753C8"/>
    <w:rsid w:val="000832FB"/>
    <w:rsid w:val="000B37C2"/>
    <w:rsid w:val="000B3B37"/>
    <w:rsid w:val="000C162C"/>
    <w:rsid w:val="000D265D"/>
    <w:rsid w:val="001078F3"/>
    <w:rsid w:val="00136E6F"/>
    <w:rsid w:val="00143FFA"/>
    <w:rsid w:val="00187686"/>
    <w:rsid w:val="001A3D6C"/>
    <w:rsid w:val="001A484D"/>
    <w:rsid w:val="001B4E85"/>
    <w:rsid w:val="001C015E"/>
    <w:rsid w:val="001C2A4F"/>
    <w:rsid w:val="001E6AE2"/>
    <w:rsid w:val="001F2972"/>
    <w:rsid w:val="001F4636"/>
    <w:rsid w:val="002053E0"/>
    <w:rsid w:val="00214D87"/>
    <w:rsid w:val="00215485"/>
    <w:rsid w:val="00241548"/>
    <w:rsid w:val="00265A3C"/>
    <w:rsid w:val="00265B37"/>
    <w:rsid w:val="00275D6C"/>
    <w:rsid w:val="0028626C"/>
    <w:rsid w:val="00292640"/>
    <w:rsid w:val="002A5116"/>
    <w:rsid w:val="002B65CF"/>
    <w:rsid w:val="002D2151"/>
    <w:rsid w:val="002E28EC"/>
    <w:rsid w:val="002F63A9"/>
    <w:rsid w:val="003050E8"/>
    <w:rsid w:val="00316C03"/>
    <w:rsid w:val="00333994"/>
    <w:rsid w:val="0034477F"/>
    <w:rsid w:val="003618FF"/>
    <w:rsid w:val="00382366"/>
    <w:rsid w:val="003827E2"/>
    <w:rsid w:val="003861F5"/>
    <w:rsid w:val="003A67D4"/>
    <w:rsid w:val="003B5B59"/>
    <w:rsid w:val="003D5DC0"/>
    <w:rsid w:val="003E1054"/>
    <w:rsid w:val="003E255D"/>
    <w:rsid w:val="0042399C"/>
    <w:rsid w:val="00425239"/>
    <w:rsid w:val="004259AF"/>
    <w:rsid w:val="00464AA1"/>
    <w:rsid w:val="00470BEA"/>
    <w:rsid w:val="00474043"/>
    <w:rsid w:val="00474200"/>
    <w:rsid w:val="00484EBE"/>
    <w:rsid w:val="004B4696"/>
    <w:rsid w:val="004C66D5"/>
    <w:rsid w:val="004D767D"/>
    <w:rsid w:val="004F3444"/>
    <w:rsid w:val="004F4D6E"/>
    <w:rsid w:val="00501DED"/>
    <w:rsid w:val="005314BA"/>
    <w:rsid w:val="005343FD"/>
    <w:rsid w:val="00544012"/>
    <w:rsid w:val="00561593"/>
    <w:rsid w:val="00561DA4"/>
    <w:rsid w:val="005638D1"/>
    <w:rsid w:val="00583D75"/>
    <w:rsid w:val="00585B6E"/>
    <w:rsid w:val="00585CBB"/>
    <w:rsid w:val="00586658"/>
    <w:rsid w:val="005A16C3"/>
    <w:rsid w:val="00652281"/>
    <w:rsid w:val="0067285F"/>
    <w:rsid w:val="00673316"/>
    <w:rsid w:val="0068200B"/>
    <w:rsid w:val="00684E37"/>
    <w:rsid w:val="00695EF8"/>
    <w:rsid w:val="006D2C63"/>
    <w:rsid w:val="006D3B13"/>
    <w:rsid w:val="006E338C"/>
    <w:rsid w:val="00710D02"/>
    <w:rsid w:val="0072221D"/>
    <w:rsid w:val="007274DC"/>
    <w:rsid w:val="0073630A"/>
    <w:rsid w:val="00741666"/>
    <w:rsid w:val="00755A98"/>
    <w:rsid w:val="007628A8"/>
    <w:rsid w:val="007707BB"/>
    <w:rsid w:val="007712D9"/>
    <w:rsid w:val="007751E4"/>
    <w:rsid w:val="007B5420"/>
    <w:rsid w:val="007C3FE3"/>
    <w:rsid w:val="007C40A0"/>
    <w:rsid w:val="007E3347"/>
    <w:rsid w:val="007E6DF8"/>
    <w:rsid w:val="007F1A00"/>
    <w:rsid w:val="008039D5"/>
    <w:rsid w:val="00821A79"/>
    <w:rsid w:val="0082308A"/>
    <w:rsid w:val="00824FC3"/>
    <w:rsid w:val="00831E7D"/>
    <w:rsid w:val="008455FD"/>
    <w:rsid w:val="00847978"/>
    <w:rsid w:val="00853BB6"/>
    <w:rsid w:val="00856F3C"/>
    <w:rsid w:val="008666CC"/>
    <w:rsid w:val="00866A14"/>
    <w:rsid w:val="00872B77"/>
    <w:rsid w:val="008871BD"/>
    <w:rsid w:val="008977D7"/>
    <w:rsid w:val="008C1F29"/>
    <w:rsid w:val="008C6394"/>
    <w:rsid w:val="008E2541"/>
    <w:rsid w:val="008E7877"/>
    <w:rsid w:val="00911E88"/>
    <w:rsid w:val="00912D55"/>
    <w:rsid w:val="00921B3D"/>
    <w:rsid w:val="00923666"/>
    <w:rsid w:val="00986013"/>
    <w:rsid w:val="009922A0"/>
    <w:rsid w:val="009B1DB2"/>
    <w:rsid w:val="009B5D59"/>
    <w:rsid w:val="009C166F"/>
    <w:rsid w:val="009C26E7"/>
    <w:rsid w:val="009E0445"/>
    <w:rsid w:val="009E425A"/>
    <w:rsid w:val="009E6F38"/>
    <w:rsid w:val="00A06054"/>
    <w:rsid w:val="00A17C37"/>
    <w:rsid w:val="00A349D7"/>
    <w:rsid w:val="00A37963"/>
    <w:rsid w:val="00A752B8"/>
    <w:rsid w:val="00A76C29"/>
    <w:rsid w:val="00A7790D"/>
    <w:rsid w:val="00A915CD"/>
    <w:rsid w:val="00AC1993"/>
    <w:rsid w:val="00AD0BCF"/>
    <w:rsid w:val="00AD7BBE"/>
    <w:rsid w:val="00B019F0"/>
    <w:rsid w:val="00B06605"/>
    <w:rsid w:val="00B14AFC"/>
    <w:rsid w:val="00B15DC4"/>
    <w:rsid w:val="00B30C22"/>
    <w:rsid w:val="00B35E2E"/>
    <w:rsid w:val="00B65741"/>
    <w:rsid w:val="00B67991"/>
    <w:rsid w:val="00B76690"/>
    <w:rsid w:val="00B9030F"/>
    <w:rsid w:val="00BA2EC9"/>
    <w:rsid w:val="00BB05F5"/>
    <w:rsid w:val="00BB10E3"/>
    <w:rsid w:val="00BC4540"/>
    <w:rsid w:val="00BC7D65"/>
    <w:rsid w:val="00BF0F41"/>
    <w:rsid w:val="00BF2214"/>
    <w:rsid w:val="00C1544D"/>
    <w:rsid w:val="00C25F0F"/>
    <w:rsid w:val="00C272B7"/>
    <w:rsid w:val="00C520D1"/>
    <w:rsid w:val="00C633E1"/>
    <w:rsid w:val="00C75FBA"/>
    <w:rsid w:val="00C93171"/>
    <w:rsid w:val="00CB3958"/>
    <w:rsid w:val="00CB6548"/>
    <w:rsid w:val="00CC3CB6"/>
    <w:rsid w:val="00CD2188"/>
    <w:rsid w:val="00CF775A"/>
    <w:rsid w:val="00D02B07"/>
    <w:rsid w:val="00D134C4"/>
    <w:rsid w:val="00D14C37"/>
    <w:rsid w:val="00D32198"/>
    <w:rsid w:val="00D478E4"/>
    <w:rsid w:val="00D50166"/>
    <w:rsid w:val="00D56980"/>
    <w:rsid w:val="00D638B5"/>
    <w:rsid w:val="00D63C42"/>
    <w:rsid w:val="00D83B46"/>
    <w:rsid w:val="00D85619"/>
    <w:rsid w:val="00D94C97"/>
    <w:rsid w:val="00DA1B51"/>
    <w:rsid w:val="00DA1BD0"/>
    <w:rsid w:val="00DA323E"/>
    <w:rsid w:val="00DB6DB9"/>
    <w:rsid w:val="00DB75F8"/>
    <w:rsid w:val="00DC12B7"/>
    <w:rsid w:val="00DC6556"/>
    <w:rsid w:val="00DD0A26"/>
    <w:rsid w:val="00DE2237"/>
    <w:rsid w:val="00DF6058"/>
    <w:rsid w:val="00E0303D"/>
    <w:rsid w:val="00E07558"/>
    <w:rsid w:val="00E124AE"/>
    <w:rsid w:val="00E15545"/>
    <w:rsid w:val="00E159DB"/>
    <w:rsid w:val="00E41A6C"/>
    <w:rsid w:val="00E46C3E"/>
    <w:rsid w:val="00E56FDF"/>
    <w:rsid w:val="00E8059D"/>
    <w:rsid w:val="00E80DA3"/>
    <w:rsid w:val="00E818BE"/>
    <w:rsid w:val="00E832B2"/>
    <w:rsid w:val="00E84EF3"/>
    <w:rsid w:val="00E87663"/>
    <w:rsid w:val="00E90E24"/>
    <w:rsid w:val="00E970FF"/>
    <w:rsid w:val="00EA61AA"/>
    <w:rsid w:val="00EB1598"/>
    <w:rsid w:val="00EB4FBF"/>
    <w:rsid w:val="00EB52C8"/>
    <w:rsid w:val="00EC0CD3"/>
    <w:rsid w:val="00EC3967"/>
    <w:rsid w:val="00EC4DA0"/>
    <w:rsid w:val="00EC5ACE"/>
    <w:rsid w:val="00F03815"/>
    <w:rsid w:val="00F15087"/>
    <w:rsid w:val="00F200EE"/>
    <w:rsid w:val="00F412A1"/>
    <w:rsid w:val="00F6468B"/>
    <w:rsid w:val="00F65568"/>
    <w:rsid w:val="00F660B2"/>
    <w:rsid w:val="00F733E3"/>
    <w:rsid w:val="00F801D1"/>
    <w:rsid w:val="00FA2CF2"/>
    <w:rsid w:val="00FA6ED9"/>
    <w:rsid w:val="00FC4798"/>
    <w:rsid w:val="00FD0A87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9C8B2"/>
  <w15:docId w15:val="{18B918EA-738A-4D1F-8EC9-E76C8122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F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7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9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9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9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9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978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Standard"/>
    <w:rsid w:val="00F038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815"/>
    <w:rPr>
      <w:color w:val="0000FF"/>
      <w:u w:val="single"/>
    </w:rPr>
  </w:style>
  <w:style w:type="paragraph" w:customStyle="1" w:styleId="desc">
    <w:name w:val="desc"/>
    <w:basedOn w:val="Standard"/>
    <w:rsid w:val="00F038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details">
    <w:name w:val="details"/>
    <w:basedOn w:val="Standard"/>
    <w:rsid w:val="00F038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jrnl">
    <w:name w:val="jrnl"/>
    <w:basedOn w:val="Absatz-Standardschriftart"/>
    <w:rsid w:val="00F03815"/>
  </w:style>
  <w:style w:type="paragraph" w:styleId="berarbeitung">
    <w:name w:val="Revision"/>
    <w:hidden/>
    <w:uiPriority w:val="99"/>
    <w:semiHidden/>
    <w:rsid w:val="004B4696"/>
  </w:style>
  <w:style w:type="paragraph" w:styleId="NurText">
    <w:name w:val="Plain Text"/>
    <w:basedOn w:val="Standard"/>
    <w:link w:val="NurTextZchn"/>
    <w:uiPriority w:val="99"/>
    <w:semiHidden/>
    <w:unhideWhenUsed/>
    <w:rsid w:val="00215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5485"/>
    <w:rPr>
      <w:rFonts w:ascii="Times New Roman" w:eastAsia="Times New Roman" w:hAnsi="Times New Roman" w:cs="Times New Roman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D83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B46"/>
  </w:style>
  <w:style w:type="paragraph" w:styleId="Fuzeile">
    <w:name w:val="footer"/>
    <w:basedOn w:val="Standard"/>
    <w:link w:val="FuzeileZchn"/>
    <w:uiPriority w:val="99"/>
    <w:unhideWhenUsed/>
    <w:rsid w:val="00D83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09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13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74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17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4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3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3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31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2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2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27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6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13656</Characters>
  <Application>Microsoft Office Word</Application>
  <DocSecurity>0</DocSecurity>
  <Lines>113</Lines>
  <Paragraphs>31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Eggermann, Thomas</cp:lastModifiedBy>
  <cp:revision>4</cp:revision>
  <cp:lastPrinted>2018-05-24T08:32:00Z</cp:lastPrinted>
  <dcterms:created xsi:type="dcterms:W3CDTF">2019-01-07T06:15:00Z</dcterms:created>
  <dcterms:modified xsi:type="dcterms:W3CDTF">2019-01-07T07:52:00Z</dcterms:modified>
</cp:coreProperties>
</file>