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C7895" w14:textId="77777777" w:rsidR="006C4F0C" w:rsidRDefault="006C4F0C" w:rsidP="006C4F0C">
      <w:pPr>
        <w:spacing w:line="360" w:lineRule="auto"/>
        <w:rPr>
          <w:b/>
        </w:rPr>
      </w:pPr>
      <w:r>
        <w:rPr>
          <w:b/>
        </w:rPr>
        <w:t>TITLE</w:t>
      </w:r>
    </w:p>
    <w:p w14:paraId="76B90D83" w14:textId="72BC17DA" w:rsidR="006C4F0C" w:rsidRPr="00794795" w:rsidRDefault="006C4F0C" w:rsidP="006C4F0C">
      <w:pPr>
        <w:spacing w:line="360" w:lineRule="auto"/>
      </w:pPr>
      <w:r w:rsidRPr="00794795">
        <w:t>Cognitive impairment is</w:t>
      </w:r>
      <w:r>
        <w:t xml:space="preserve"> independently</w:t>
      </w:r>
      <w:r w:rsidRPr="00794795">
        <w:t xml:space="preserve"> associated with </w:t>
      </w:r>
      <w:r>
        <w:t>mortality,</w:t>
      </w:r>
      <w:r w:rsidRPr="00794795">
        <w:t xml:space="preserve"> </w:t>
      </w:r>
      <w:r>
        <w:t xml:space="preserve">extended hospital stays and </w:t>
      </w:r>
      <w:r w:rsidRPr="00794795">
        <w:t>early readmission</w:t>
      </w:r>
      <w:r>
        <w:t xml:space="preserve"> of </w:t>
      </w:r>
      <w:r w:rsidRPr="00794795">
        <w:t>older people</w:t>
      </w:r>
      <w:r w:rsidRPr="00C60077">
        <w:t xml:space="preserve"> </w:t>
      </w:r>
      <w:r>
        <w:t xml:space="preserve">with </w:t>
      </w:r>
      <w:r w:rsidRPr="00794795">
        <w:t xml:space="preserve">emergency </w:t>
      </w:r>
      <w:r>
        <w:t xml:space="preserve">hospital </w:t>
      </w:r>
      <w:r w:rsidRPr="00794795">
        <w:t>admissions</w:t>
      </w:r>
      <w:r>
        <w:t xml:space="preserve">: a retrospective cohort study </w:t>
      </w:r>
    </w:p>
    <w:p w14:paraId="34484956" w14:textId="77777777" w:rsidR="006C4F0C" w:rsidRDefault="006C4F0C" w:rsidP="006C4F0C">
      <w:pPr>
        <w:spacing w:line="360" w:lineRule="auto"/>
        <w:rPr>
          <w:b/>
        </w:rPr>
      </w:pPr>
      <w:r>
        <w:rPr>
          <w:b/>
        </w:rPr>
        <w:t xml:space="preserve">AUTHORS </w:t>
      </w:r>
    </w:p>
    <w:p w14:paraId="54322DB3" w14:textId="77777777" w:rsidR="006C4F0C" w:rsidRPr="00794795" w:rsidRDefault="006C4F0C" w:rsidP="006C4F0C">
      <w:pPr>
        <w:spacing w:after="0" w:line="360" w:lineRule="auto"/>
        <w:rPr>
          <w:b/>
        </w:rPr>
      </w:pPr>
      <w:r>
        <w:t>Carole Fogg</w:t>
      </w:r>
      <w:r>
        <w:rPr>
          <w:vertAlign w:val="superscript"/>
        </w:rPr>
        <w:t>1</w:t>
      </w:r>
      <w:proofErr w:type="gramStart"/>
      <w:r>
        <w:rPr>
          <w:vertAlign w:val="superscript"/>
        </w:rPr>
        <w:t>,2,3</w:t>
      </w:r>
      <w:proofErr w:type="gramEnd"/>
      <w:r>
        <w:t xml:space="preserve">, Senior Lecturer. </w:t>
      </w:r>
      <w:hyperlink r:id="rId8" w:history="1">
        <w:r w:rsidRPr="005C7891">
          <w:rPr>
            <w:rStyle w:val="Hyperlink"/>
          </w:rPr>
          <w:t>Carole.Fogg@port.ac.uk</w:t>
        </w:r>
      </w:hyperlink>
      <w:r>
        <w:t xml:space="preserve"> </w:t>
      </w:r>
    </w:p>
    <w:p w14:paraId="2410147B" w14:textId="77777777" w:rsidR="006C4F0C" w:rsidRPr="00794795" w:rsidRDefault="006C4F0C" w:rsidP="006C4F0C">
      <w:pPr>
        <w:spacing w:after="0" w:line="360" w:lineRule="auto"/>
      </w:pPr>
      <w:r>
        <w:t>Paul Meredith</w:t>
      </w:r>
      <w:r>
        <w:rPr>
          <w:vertAlign w:val="superscript"/>
        </w:rPr>
        <w:t>1</w:t>
      </w:r>
      <w:proofErr w:type="gramStart"/>
      <w:r>
        <w:rPr>
          <w:vertAlign w:val="superscript"/>
        </w:rPr>
        <w:t>,3</w:t>
      </w:r>
      <w:proofErr w:type="gramEnd"/>
      <w:r>
        <w:t xml:space="preserve">, Senior Data Analyst  </w:t>
      </w:r>
      <w:hyperlink r:id="rId9" w:history="1">
        <w:r w:rsidRPr="005C7891">
          <w:rPr>
            <w:rStyle w:val="Hyperlink"/>
          </w:rPr>
          <w:t>Paul.Meredith@porthosp.nhs.uk</w:t>
        </w:r>
      </w:hyperlink>
      <w:r>
        <w:t xml:space="preserve"> </w:t>
      </w:r>
    </w:p>
    <w:p w14:paraId="17EE6E1B" w14:textId="77777777" w:rsidR="006C4F0C" w:rsidRPr="00794795" w:rsidRDefault="006C4F0C" w:rsidP="006C4F0C">
      <w:pPr>
        <w:spacing w:after="0" w:line="360" w:lineRule="auto"/>
      </w:pPr>
      <w:r>
        <w:t>David Culliford</w:t>
      </w:r>
      <w:r>
        <w:rPr>
          <w:vertAlign w:val="superscript"/>
        </w:rPr>
        <w:t>3</w:t>
      </w:r>
      <w:proofErr w:type="gramStart"/>
      <w:r>
        <w:rPr>
          <w:vertAlign w:val="superscript"/>
        </w:rPr>
        <w:t>,4</w:t>
      </w:r>
      <w:proofErr w:type="gramEnd"/>
      <w:r>
        <w:t xml:space="preserve">, Senior Medical Statistician  </w:t>
      </w:r>
      <w:hyperlink r:id="rId10" w:history="1">
        <w:r w:rsidRPr="005C7891">
          <w:rPr>
            <w:rStyle w:val="Hyperlink"/>
          </w:rPr>
          <w:t>d.j.Culliford@soton.ac.uk</w:t>
        </w:r>
      </w:hyperlink>
      <w:r>
        <w:t xml:space="preserve"> </w:t>
      </w:r>
    </w:p>
    <w:p w14:paraId="3102B6DC" w14:textId="77777777" w:rsidR="006C4F0C" w:rsidRPr="00794795" w:rsidRDefault="006C4F0C" w:rsidP="006C4F0C">
      <w:pPr>
        <w:spacing w:after="0" w:line="360" w:lineRule="auto"/>
      </w:pPr>
      <w:r>
        <w:t>Jackie Bridges</w:t>
      </w:r>
      <w:r>
        <w:rPr>
          <w:vertAlign w:val="superscript"/>
        </w:rPr>
        <w:t>3</w:t>
      </w:r>
      <w:proofErr w:type="gramStart"/>
      <w:r>
        <w:rPr>
          <w:vertAlign w:val="superscript"/>
        </w:rPr>
        <w:t>,4</w:t>
      </w:r>
      <w:proofErr w:type="gramEnd"/>
      <w:r>
        <w:t xml:space="preserve">, Professor of Older People’s Care  </w:t>
      </w:r>
      <w:hyperlink r:id="rId11" w:history="1">
        <w:r w:rsidRPr="005C7891">
          <w:rPr>
            <w:rStyle w:val="Hyperlink"/>
          </w:rPr>
          <w:t>jackie.bridges@soton.ac.uk</w:t>
        </w:r>
      </w:hyperlink>
      <w:r>
        <w:t xml:space="preserve"> </w:t>
      </w:r>
    </w:p>
    <w:p w14:paraId="502DE07A" w14:textId="77777777" w:rsidR="006C4F0C" w:rsidRPr="00794795" w:rsidRDefault="006C4F0C" w:rsidP="006C4F0C">
      <w:pPr>
        <w:spacing w:after="0" w:line="360" w:lineRule="auto"/>
      </w:pPr>
      <w:r>
        <w:t>Claire Spice</w:t>
      </w:r>
      <w:r>
        <w:rPr>
          <w:vertAlign w:val="superscript"/>
        </w:rPr>
        <w:t>5</w:t>
      </w:r>
      <w:r>
        <w:t xml:space="preserve">, Consultant Geriatrician   </w:t>
      </w:r>
      <w:hyperlink r:id="rId12" w:history="1">
        <w:r w:rsidRPr="005C7891">
          <w:rPr>
            <w:rStyle w:val="Hyperlink"/>
          </w:rPr>
          <w:t>Claire.Spice@porthosp.nhs.uk</w:t>
        </w:r>
      </w:hyperlink>
      <w:r>
        <w:t xml:space="preserve"> </w:t>
      </w:r>
    </w:p>
    <w:p w14:paraId="0B0977E6" w14:textId="77777777" w:rsidR="006C4F0C" w:rsidRPr="00794795" w:rsidRDefault="006C4F0C" w:rsidP="006C4F0C">
      <w:pPr>
        <w:spacing w:after="0" w:line="360" w:lineRule="auto"/>
      </w:pPr>
      <w:r>
        <w:t>Peter Griffiths</w:t>
      </w:r>
      <w:r>
        <w:rPr>
          <w:vertAlign w:val="superscript"/>
        </w:rPr>
        <w:t>3</w:t>
      </w:r>
      <w:proofErr w:type="gramStart"/>
      <w:r>
        <w:rPr>
          <w:vertAlign w:val="superscript"/>
        </w:rPr>
        <w:t>,4</w:t>
      </w:r>
      <w:proofErr w:type="gramEnd"/>
      <w:r>
        <w:t xml:space="preserve">, Professor of Health Services Research   </w:t>
      </w:r>
      <w:hyperlink r:id="rId13" w:history="1">
        <w:r w:rsidRPr="005C7891">
          <w:rPr>
            <w:rStyle w:val="Hyperlink"/>
          </w:rPr>
          <w:t>peter.griffiths@soton.ac.uk</w:t>
        </w:r>
      </w:hyperlink>
      <w:r>
        <w:t xml:space="preserve"> </w:t>
      </w:r>
    </w:p>
    <w:p w14:paraId="0549624A" w14:textId="77777777" w:rsidR="006C4F0C" w:rsidRDefault="006C4F0C" w:rsidP="006C4F0C">
      <w:pPr>
        <w:spacing w:line="360" w:lineRule="auto"/>
        <w:rPr>
          <w:b/>
        </w:rPr>
      </w:pPr>
    </w:p>
    <w:p w14:paraId="6B4C590B" w14:textId="77777777" w:rsidR="006C4F0C" w:rsidRPr="00CA3C5F" w:rsidRDefault="006C4F0C" w:rsidP="006C4F0C">
      <w:pPr>
        <w:spacing w:line="360" w:lineRule="auto"/>
        <w:rPr>
          <w:b/>
        </w:rPr>
      </w:pPr>
      <w:r>
        <w:rPr>
          <w:b/>
        </w:rPr>
        <w:t>AFFILIATIONS</w:t>
      </w:r>
    </w:p>
    <w:p w14:paraId="6B00E29F" w14:textId="77777777" w:rsidR="006C4F0C" w:rsidRDefault="006C4F0C" w:rsidP="006C4F0C">
      <w:pPr>
        <w:spacing w:after="0" w:line="360" w:lineRule="auto"/>
      </w:pPr>
      <w:r>
        <w:rPr>
          <w:vertAlign w:val="superscript"/>
        </w:rPr>
        <w:t xml:space="preserve">1 </w:t>
      </w:r>
      <w:r>
        <w:t>Research and Innovation Department, Portsmouth Hospitals NHS Trust, Queen Alexandra Hospital, Cosham, Hampshire, UK. PO6 3LY</w:t>
      </w:r>
    </w:p>
    <w:p w14:paraId="1C02CFB2" w14:textId="77777777" w:rsidR="006C4F0C" w:rsidRDefault="006C4F0C" w:rsidP="006C4F0C">
      <w:pPr>
        <w:spacing w:after="0" w:line="360" w:lineRule="auto"/>
      </w:pPr>
      <w:r>
        <w:rPr>
          <w:vertAlign w:val="superscript"/>
        </w:rPr>
        <w:t>2</w:t>
      </w:r>
      <w:r>
        <w:t xml:space="preserve"> School of Health Sciences and Social Work, University of Portsmouth, </w:t>
      </w:r>
      <w:r>
        <w:rPr>
          <w:rStyle w:val="st"/>
        </w:rPr>
        <w:t xml:space="preserve">James Watson West, 2 King Richard 1st Road, Portsmouth, UK. PO1 2FR </w:t>
      </w:r>
    </w:p>
    <w:p w14:paraId="32E6A2BA" w14:textId="77777777" w:rsidR="006C4F0C" w:rsidRDefault="006C4F0C" w:rsidP="006C4F0C">
      <w:pPr>
        <w:spacing w:after="0" w:line="360" w:lineRule="auto"/>
      </w:pPr>
      <w:r>
        <w:rPr>
          <w:vertAlign w:val="superscript"/>
        </w:rPr>
        <w:t>3</w:t>
      </w:r>
      <w:r>
        <w:t xml:space="preserve"> NIHR CLAHRC Wessex, Innovation Centre, Southampton Science Park, 2 Venture Road, </w:t>
      </w:r>
      <w:proofErr w:type="spellStart"/>
      <w:r>
        <w:t>Chilworth</w:t>
      </w:r>
      <w:proofErr w:type="spellEnd"/>
      <w:r>
        <w:t xml:space="preserve"> </w:t>
      </w:r>
      <w:r>
        <w:br/>
        <w:t>Hampshire, UK. SO16 7NP</w:t>
      </w:r>
    </w:p>
    <w:p w14:paraId="54FD82D9" w14:textId="77777777" w:rsidR="006C4F0C" w:rsidRDefault="006C4F0C" w:rsidP="006C4F0C">
      <w:pPr>
        <w:spacing w:after="0" w:line="360" w:lineRule="auto"/>
      </w:pPr>
      <w:r>
        <w:rPr>
          <w:vertAlign w:val="superscript"/>
        </w:rPr>
        <w:t>4</w:t>
      </w:r>
      <w:r>
        <w:t xml:space="preserve"> School of Health Sciences, University of Southampton, Building 67, University Road, Highfield, Southampton, UK. SO17 1BJ </w:t>
      </w:r>
    </w:p>
    <w:p w14:paraId="1C91B166" w14:textId="77777777" w:rsidR="006C4F0C" w:rsidRDefault="006C4F0C" w:rsidP="006C4F0C">
      <w:pPr>
        <w:spacing w:after="0" w:line="360" w:lineRule="auto"/>
      </w:pPr>
      <w:r>
        <w:rPr>
          <w:vertAlign w:val="superscript"/>
        </w:rPr>
        <w:t xml:space="preserve">5 </w:t>
      </w:r>
      <w:r>
        <w:t>Department of Medicine for Older People, Rehabilitation and Stroke, Portsmouth Hospitals NHS Trust,</w:t>
      </w:r>
      <w:r w:rsidRPr="0013490C">
        <w:t xml:space="preserve"> </w:t>
      </w:r>
      <w:r>
        <w:t xml:space="preserve">Queen Alexandra Hospital, Cosham, Hampshire, UK. PO6 3LY  </w:t>
      </w:r>
    </w:p>
    <w:p w14:paraId="1C4F657B" w14:textId="77777777" w:rsidR="006C4F0C" w:rsidRPr="00500E5A" w:rsidRDefault="006C4F0C" w:rsidP="006C4F0C">
      <w:pPr>
        <w:spacing w:after="0" w:line="360" w:lineRule="auto"/>
      </w:pPr>
    </w:p>
    <w:p w14:paraId="4A6EF9DF" w14:textId="4923A5F7" w:rsidR="006C4F0C" w:rsidRPr="00644828" w:rsidRDefault="006C4F0C" w:rsidP="006C4F0C">
      <w:pPr>
        <w:spacing w:after="0" w:line="360" w:lineRule="auto"/>
      </w:pPr>
    </w:p>
    <w:p w14:paraId="1E74C6E4" w14:textId="77777777" w:rsidR="006C4F0C" w:rsidRPr="00CA3C5F" w:rsidRDefault="006C4F0C" w:rsidP="006C4F0C">
      <w:pPr>
        <w:spacing w:line="360" w:lineRule="auto"/>
        <w:rPr>
          <w:b/>
        </w:rPr>
      </w:pPr>
      <w:r>
        <w:rPr>
          <w:b/>
        </w:rPr>
        <w:t>CORRESPONDING AUTHOR</w:t>
      </w:r>
    </w:p>
    <w:p w14:paraId="00FEDB5E" w14:textId="77777777" w:rsidR="006C4F0C" w:rsidRDefault="006C4F0C" w:rsidP="006C4F0C">
      <w:pPr>
        <w:spacing w:line="360" w:lineRule="auto"/>
      </w:pPr>
      <w:r>
        <w:t xml:space="preserve">Carole Fogg, Queen Alexandra Hospital, Cosham, Hampshire, UK. PO6 </w:t>
      </w:r>
      <w:proofErr w:type="gramStart"/>
      <w:r>
        <w:t xml:space="preserve">3LY  </w:t>
      </w:r>
      <w:proofErr w:type="gramEnd"/>
      <w:r>
        <w:rPr>
          <w:rStyle w:val="Hyperlink"/>
        </w:rPr>
        <w:fldChar w:fldCharType="begin"/>
      </w:r>
      <w:r>
        <w:rPr>
          <w:rStyle w:val="Hyperlink"/>
        </w:rPr>
        <w:instrText xml:space="preserve"> HYPERLINK "mailto:carole.fogg@port.ac.uk" </w:instrText>
      </w:r>
      <w:r>
        <w:rPr>
          <w:rStyle w:val="Hyperlink"/>
        </w:rPr>
        <w:fldChar w:fldCharType="separate"/>
      </w:r>
      <w:r w:rsidRPr="00342FB9">
        <w:rPr>
          <w:rStyle w:val="Hyperlink"/>
        </w:rPr>
        <w:t>carole.fogg@port.ac.uk</w:t>
      </w:r>
      <w:r>
        <w:rPr>
          <w:rStyle w:val="Hyperlink"/>
        </w:rPr>
        <w:fldChar w:fldCharType="end"/>
      </w:r>
      <w:r>
        <w:t xml:space="preserve">   @</w:t>
      </w:r>
      <w:proofErr w:type="spellStart"/>
      <w:r>
        <w:t>carole_fogg</w:t>
      </w:r>
      <w:proofErr w:type="spellEnd"/>
      <w:r>
        <w:t xml:space="preserve"> </w:t>
      </w:r>
    </w:p>
    <w:p w14:paraId="4C326403" w14:textId="77777777" w:rsidR="006C4F0C" w:rsidRDefault="006C4F0C" w:rsidP="006C4F0C">
      <w:pPr>
        <w:spacing w:line="360" w:lineRule="auto"/>
      </w:pPr>
    </w:p>
    <w:p w14:paraId="23AC7E05" w14:textId="77777777" w:rsidR="006C4F0C" w:rsidRDefault="006C4F0C" w:rsidP="006C4F0C">
      <w:pPr>
        <w:spacing w:line="360" w:lineRule="auto"/>
        <w:rPr>
          <w:b/>
        </w:rPr>
      </w:pPr>
    </w:p>
    <w:p w14:paraId="59C11A51" w14:textId="77777777" w:rsidR="006C4F0C" w:rsidRDefault="006C4F0C" w:rsidP="006C4F0C">
      <w:pPr>
        <w:spacing w:line="360" w:lineRule="auto"/>
        <w:rPr>
          <w:b/>
        </w:rPr>
      </w:pPr>
    </w:p>
    <w:p w14:paraId="4433B024" w14:textId="48ED7C29" w:rsidR="006C4F0C" w:rsidRPr="00C6606B" w:rsidRDefault="006C4F0C" w:rsidP="006C4F0C">
      <w:pPr>
        <w:spacing w:line="360" w:lineRule="auto"/>
        <w:rPr>
          <w:b/>
        </w:rPr>
      </w:pPr>
      <w:r w:rsidRPr="00C6606B">
        <w:rPr>
          <w:b/>
        </w:rPr>
        <w:lastRenderedPageBreak/>
        <w:t xml:space="preserve">CONTRIBUTORSHIP </w:t>
      </w:r>
    </w:p>
    <w:p w14:paraId="0DF92D59" w14:textId="77777777" w:rsidR="006C4F0C" w:rsidRDefault="006C4F0C" w:rsidP="006C4F0C">
      <w:pPr>
        <w:spacing w:line="360" w:lineRule="auto"/>
      </w:pPr>
      <w:r>
        <w:t>CF conceptualised the paper, performed the analyses and drafted the paper. PM acquired the data. DC, PM and PG provided statistical input. JB, PG and CS provided critical revision with clinical context. All authors contributed to the design of the study, interpretation of the results and revising the paper. All authors approve the final submitted version.</w:t>
      </w:r>
    </w:p>
    <w:p w14:paraId="2B4D61C3" w14:textId="77777777" w:rsidR="006C4F0C" w:rsidRDefault="006C4F0C" w:rsidP="006C4F0C">
      <w:pPr>
        <w:spacing w:line="360" w:lineRule="auto"/>
      </w:pPr>
    </w:p>
    <w:p w14:paraId="52AC32AE" w14:textId="77777777" w:rsidR="006C4F0C" w:rsidRPr="00D47097" w:rsidRDefault="006C4F0C" w:rsidP="006C4F0C">
      <w:pPr>
        <w:spacing w:before="100" w:beforeAutospacing="1" w:line="360" w:lineRule="auto"/>
        <w:rPr>
          <w:rFonts w:ascii="Times New Roman" w:eastAsia="Times New Roman" w:hAnsi="Times New Roman" w:cs="Times New Roman"/>
          <w:sz w:val="24"/>
          <w:szCs w:val="24"/>
          <w:lang w:eastAsia="en-GB"/>
        </w:rPr>
      </w:pPr>
      <w:r>
        <w:rPr>
          <w:rFonts w:ascii="Calibri" w:eastAsia="Times New Roman" w:hAnsi="Calibri" w:cs="Calibri"/>
          <w:b/>
          <w:bCs/>
          <w:lang w:eastAsia="en-GB"/>
        </w:rPr>
        <w:t xml:space="preserve">ROLE OF THE FUNDING SOURCE / </w:t>
      </w:r>
      <w:r w:rsidRPr="00D47097">
        <w:rPr>
          <w:rFonts w:ascii="Calibri" w:eastAsia="Times New Roman" w:hAnsi="Calibri" w:cs="Calibri"/>
          <w:b/>
          <w:bCs/>
          <w:lang w:eastAsia="en-GB"/>
        </w:rPr>
        <w:t>DISCLAIMER</w:t>
      </w:r>
    </w:p>
    <w:p w14:paraId="332129EF" w14:textId="77777777" w:rsidR="006C4F0C" w:rsidRPr="00D47097" w:rsidRDefault="006C4F0C" w:rsidP="006C4F0C">
      <w:pPr>
        <w:spacing w:before="100" w:beforeAutospacing="1" w:line="360" w:lineRule="auto"/>
        <w:rPr>
          <w:rFonts w:ascii="Times New Roman" w:eastAsia="Times New Roman" w:hAnsi="Times New Roman" w:cs="Times New Roman"/>
          <w:sz w:val="24"/>
          <w:szCs w:val="24"/>
          <w:lang w:eastAsia="en-GB"/>
        </w:rPr>
      </w:pPr>
      <w:r w:rsidRPr="00D47097">
        <w:rPr>
          <w:rFonts w:ascii="Calibri" w:eastAsia="Times New Roman" w:hAnsi="Calibri" w:cs="Calibri"/>
          <w:color w:val="000000"/>
          <w:lang w:eastAsia="en-GB"/>
        </w:rPr>
        <w:t xml:space="preserve">The research was supported by the National Institute for Health Research (NIHR) Collaboration for Leadership in Applied Health Research and Care (CLAHRC) Wessex </w:t>
      </w:r>
      <w:r>
        <w:rPr>
          <w:rFonts w:ascii="Calibri" w:eastAsia="Times New Roman" w:hAnsi="Calibri" w:cs="Calibri"/>
          <w:color w:val="000000"/>
          <w:lang w:eastAsia="en-GB"/>
        </w:rPr>
        <w:t xml:space="preserve">at Southampton NHS Hospitals Foundation Trust </w:t>
      </w:r>
      <w:r w:rsidRPr="00D47097">
        <w:rPr>
          <w:rFonts w:ascii="Calibri" w:eastAsia="Times New Roman" w:hAnsi="Calibri" w:cs="Calibri"/>
          <w:color w:val="000000"/>
          <w:lang w:eastAsia="en-GB"/>
        </w:rPr>
        <w:t xml:space="preserve">and Portsmouth Hospitals Trust. The views expressed are those of the authors and not necessarily those of the NHS, the NIHR or the Department of Health and Social Care. </w:t>
      </w:r>
    </w:p>
    <w:p w14:paraId="1A527ECF" w14:textId="77777777" w:rsidR="006C4F0C" w:rsidRDefault="006C4F0C" w:rsidP="006C4F0C">
      <w:pPr>
        <w:spacing w:line="360" w:lineRule="auto"/>
        <w:rPr>
          <w:b/>
        </w:rPr>
      </w:pPr>
    </w:p>
    <w:p w14:paraId="69D77B87" w14:textId="77777777" w:rsidR="006C4F0C" w:rsidRDefault="006C4F0C" w:rsidP="006C4F0C">
      <w:pPr>
        <w:spacing w:line="360" w:lineRule="auto"/>
        <w:rPr>
          <w:b/>
        </w:rPr>
      </w:pPr>
      <w:r>
        <w:rPr>
          <w:b/>
        </w:rPr>
        <w:t>ACKNOWLEDGEMENTS</w:t>
      </w:r>
    </w:p>
    <w:p w14:paraId="0AAAC9F4" w14:textId="77777777" w:rsidR="006C4F0C" w:rsidRDefault="006C4F0C" w:rsidP="006C4F0C">
      <w:pPr>
        <w:spacing w:line="360" w:lineRule="auto"/>
      </w:pPr>
      <w:r>
        <w:t>The authors would like to thank Dr Paul Schmidt for his assistance with defining clinical diagnostic groupings and Professor Gary Smith for his comments on the manuscript.</w:t>
      </w:r>
    </w:p>
    <w:p w14:paraId="55125C4C" w14:textId="77777777" w:rsidR="006C4F0C" w:rsidRDefault="006C4F0C" w:rsidP="006C4F0C">
      <w:pPr>
        <w:spacing w:line="360" w:lineRule="auto"/>
        <w:rPr>
          <w:b/>
        </w:rPr>
      </w:pPr>
    </w:p>
    <w:p w14:paraId="3C6BB477" w14:textId="77777777" w:rsidR="006C4F0C" w:rsidRDefault="006C4F0C" w:rsidP="006C4F0C">
      <w:pPr>
        <w:spacing w:line="360" w:lineRule="auto"/>
        <w:rPr>
          <w:b/>
        </w:rPr>
      </w:pPr>
      <w:r>
        <w:rPr>
          <w:b/>
        </w:rPr>
        <w:t>DATA SHARING</w:t>
      </w:r>
    </w:p>
    <w:p w14:paraId="0AF6FF71" w14:textId="77777777" w:rsidR="006C4F0C" w:rsidRDefault="006C4F0C" w:rsidP="006C4F0C">
      <w:pPr>
        <w:spacing w:line="360" w:lineRule="auto"/>
        <w:rPr>
          <w:b/>
        </w:rPr>
      </w:pPr>
      <w:r>
        <w:t xml:space="preserve">The ethics and governance permissions for this study do not include sharing of the dataset.  </w:t>
      </w:r>
    </w:p>
    <w:p w14:paraId="37F4696E" w14:textId="77777777" w:rsidR="006C4F0C" w:rsidRDefault="006C4F0C" w:rsidP="00593014">
      <w:pPr>
        <w:spacing w:line="360" w:lineRule="auto"/>
        <w:rPr>
          <w:b/>
        </w:rPr>
      </w:pPr>
    </w:p>
    <w:p w14:paraId="626F53B6" w14:textId="77777777" w:rsidR="006C4F0C" w:rsidRDefault="006C4F0C" w:rsidP="00593014">
      <w:pPr>
        <w:spacing w:line="360" w:lineRule="auto"/>
        <w:rPr>
          <w:b/>
        </w:rPr>
      </w:pPr>
      <w:r>
        <w:rPr>
          <w:b/>
        </w:rPr>
        <w:br w:type="page"/>
      </w:r>
    </w:p>
    <w:p w14:paraId="3A7A9CE8" w14:textId="16AC135B" w:rsidR="00593014" w:rsidRDefault="00593014" w:rsidP="00593014">
      <w:pPr>
        <w:spacing w:line="360" w:lineRule="auto"/>
        <w:rPr>
          <w:b/>
        </w:rPr>
      </w:pPr>
      <w:r>
        <w:rPr>
          <w:b/>
        </w:rPr>
        <w:lastRenderedPageBreak/>
        <w:t>TITLE</w:t>
      </w:r>
    </w:p>
    <w:p w14:paraId="0CE25450" w14:textId="37EE8848" w:rsidR="00593014" w:rsidRDefault="00593014" w:rsidP="00593014">
      <w:pPr>
        <w:spacing w:line="360" w:lineRule="auto"/>
      </w:pPr>
      <w:r w:rsidRPr="00794795">
        <w:t>Cognitive impairment is</w:t>
      </w:r>
      <w:r>
        <w:t xml:space="preserve"> independently</w:t>
      </w:r>
      <w:r w:rsidRPr="00794795">
        <w:t xml:space="preserve"> associated with </w:t>
      </w:r>
      <w:r>
        <w:t>mortality,</w:t>
      </w:r>
      <w:r w:rsidRPr="00794795">
        <w:t xml:space="preserve"> </w:t>
      </w:r>
      <w:r>
        <w:t xml:space="preserve">extended hospital stays and </w:t>
      </w:r>
      <w:r w:rsidRPr="00794795">
        <w:t>early readmission</w:t>
      </w:r>
      <w:r>
        <w:t xml:space="preserve"> of </w:t>
      </w:r>
      <w:r w:rsidRPr="00794795">
        <w:t>older people</w:t>
      </w:r>
      <w:r w:rsidRPr="00C60077">
        <w:t xml:space="preserve"> </w:t>
      </w:r>
      <w:r>
        <w:t xml:space="preserve">with </w:t>
      </w:r>
      <w:r w:rsidRPr="00794795">
        <w:t xml:space="preserve">emergency </w:t>
      </w:r>
      <w:r>
        <w:t xml:space="preserve">hospital </w:t>
      </w:r>
      <w:r w:rsidRPr="00794795">
        <w:t>admissions</w:t>
      </w:r>
      <w:r w:rsidR="00654036">
        <w:t>: a retrospective cohort study</w:t>
      </w:r>
      <w:r>
        <w:t xml:space="preserve"> </w:t>
      </w:r>
    </w:p>
    <w:p w14:paraId="0EDFBC7F" w14:textId="77777777" w:rsidR="00257456" w:rsidRDefault="00D47097" w:rsidP="00086CCA">
      <w:pPr>
        <w:spacing w:line="360" w:lineRule="auto"/>
        <w:rPr>
          <w:b/>
        </w:rPr>
      </w:pPr>
      <w:r>
        <w:rPr>
          <w:b/>
        </w:rPr>
        <w:t>ABSTRACT</w:t>
      </w:r>
      <w:r w:rsidR="00257456">
        <w:rPr>
          <w:b/>
        </w:rPr>
        <w:t xml:space="preserve"> </w:t>
      </w:r>
    </w:p>
    <w:p w14:paraId="01DD89DE" w14:textId="3DF1ADDC" w:rsidR="000208C0" w:rsidRDefault="000208C0" w:rsidP="00AD6DB1">
      <w:pPr>
        <w:spacing w:after="0" w:line="360" w:lineRule="auto"/>
        <w:rPr>
          <w:b/>
        </w:rPr>
      </w:pPr>
      <w:r>
        <w:rPr>
          <w:b/>
        </w:rPr>
        <w:t>Background</w:t>
      </w:r>
    </w:p>
    <w:p w14:paraId="7BA7B2C6" w14:textId="76A7C310" w:rsidR="000208C0" w:rsidRDefault="005A50A1" w:rsidP="00AD6DB1">
      <w:pPr>
        <w:spacing w:after="0" w:line="360" w:lineRule="auto"/>
      </w:pPr>
      <w:r>
        <w:t xml:space="preserve">Older </w:t>
      </w:r>
      <w:r w:rsidR="00E723FE">
        <w:t>adults</w:t>
      </w:r>
      <w:r>
        <w:t xml:space="preserve"> admitted to hospital are often cognitively impaired. It is not clear whether the presence of cognitive impairment conveys an additional risk for poor hospital outcomes </w:t>
      </w:r>
      <w:r w:rsidR="00F0315A">
        <w:t>in</w:t>
      </w:r>
      <w:r>
        <w:t xml:space="preserve"> this patient population. </w:t>
      </w:r>
    </w:p>
    <w:p w14:paraId="37B46A53" w14:textId="77777777" w:rsidR="005A50A1" w:rsidRPr="000208C0" w:rsidRDefault="005A50A1" w:rsidP="00AD6DB1">
      <w:pPr>
        <w:spacing w:after="0" w:line="360" w:lineRule="auto"/>
      </w:pPr>
    </w:p>
    <w:p w14:paraId="6BD1467B" w14:textId="667DC438" w:rsidR="00AD6DB1" w:rsidRDefault="00BE060E" w:rsidP="00AD6DB1">
      <w:pPr>
        <w:spacing w:after="0" w:line="360" w:lineRule="auto"/>
        <w:rPr>
          <w:b/>
        </w:rPr>
      </w:pPr>
      <w:r>
        <w:rPr>
          <w:b/>
        </w:rPr>
        <w:t>Objectives</w:t>
      </w:r>
    </w:p>
    <w:p w14:paraId="120B89CA" w14:textId="54EEF691" w:rsidR="00B31847" w:rsidRDefault="00C16E89" w:rsidP="00AD6DB1">
      <w:pPr>
        <w:spacing w:after="0" w:line="360" w:lineRule="auto"/>
      </w:pPr>
      <w:r>
        <w:t>T</w:t>
      </w:r>
      <w:r w:rsidR="007564A0">
        <w:t xml:space="preserve">o </w:t>
      </w:r>
      <w:r w:rsidR="00645BAD">
        <w:t xml:space="preserve">determine whether </w:t>
      </w:r>
      <w:r>
        <w:t xml:space="preserve">cognitive impairment in </w:t>
      </w:r>
      <w:r w:rsidR="00E04E93">
        <w:t xml:space="preserve">hospitalised </w:t>
      </w:r>
      <w:r>
        <w:t xml:space="preserve">older </w:t>
      </w:r>
      <w:r w:rsidR="00E723FE">
        <w:t xml:space="preserve">adults </w:t>
      </w:r>
      <w:r>
        <w:t xml:space="preserve">is </w:t>
      </w:r>
      <w:r w:rsidR="00645BAD">
        <w:t>independent</w:t>
      </w:r>
      <w:r>
        <w:t>ly associated</w:t>
      </w:r>
      <w:r w:rsidR="00645BAD">
        <w:t xml:space="preserve"> </w:t>
      </w:r>
      <w:r>
        <w:t>with</w:t>
      </w:r>
      <w:r w:rsidR="00645BAD">
        <w:t xml:space="preserve"> </w:t>
      </w:r>
      <w:r>
        <w:t>poor</w:t>
      </w:r>
      <w:r w:rsidR="00B31847">
        <w:t xml:space="preserve"> outcomes</w:t>
      </w:r>
      <w:r w:rsidR="005D1B31">
        <w:t>.</w:t>
      </w:r>
      <w:r w:rsidR="00B31847">
        <w:t xml:space="preserve"> </w:t>
      </w:r>
    </w:p>
    <w:p w14:paraId="165C0DC9" w14:textId="77777777" w:rsidR="00AD6DB1" w:rsidRPr="00B31847" w:rsidRDefault="00AD6DB1" w:rsidP="00AD6DB1">
      <w:pPr>
        <w:spacing w:after="0" w:line="360" w:lineRule="auto"/>
      </w:pPr>
    </w:p>
    <w:p w14:paraId="0A42A9C5" w14:textId="0A5D5C57" w:rsidR="00974913" w:rsidRDefault="00BE060E" w:rsidP="00AD6DB1">
      <w:pPr>
        <w:spacing w:after="0" w:line="360" w:lineRule="auto"/>
        <w:rPr>
          <w:b/>
        </w:rPr>
      </w:pPr>
      <w:r>
        <w:rPr>
          <w:b/>
        </w:rPr>
        <w:t>Design</w:t>
      </w:r>
    </w:p>
    <w:p w14:paraId="793261FD" w14:textId="56E19481" w:rsidR="00BE060E" w:rsidRDefault="00B31847" w:rsidP="00AD6DB1">
      <w:pPr>
        <w:spacing w:after="0" w:line="360" w:lineRule="auto"/>
      </w:pPr>
      <w:r>
        <w:t xml:space="preserve">Retrospective cohort study using </w:t>
      </w:r>
      <w:r w:rsidR="00BE060E">
        <w:t xml:space="preserve">electronic, </w:t>
      </w:r>
      <w:r w:rsidR="007564A0">
        <w:t>routinely collected</w:t>
      </w:r>
      <w:r>
        <w:t xml:space="preserve"> data</w:t>
      </w:r>
      <w:r w:rsidR="00A8122C">
        <w:t xml:space="preserve"> from linked clinical and administrative databases</w:t>
      </w:r>
      <w:r w:rsidR="00982DFE">
        <w:t xml:space="preserve">. </w:t>
      </w:r>
    </w:p>
    <w:p w14:paraId="270AEE0F" w14:textId="77777777" w:rsidR="00AD6DB1" w:rsidRDefault="00AD6DB1" w:rsidP="00AD6DB1">
      <w:pPr>
        <w:spacing w:after="0" w:line="360" w:lineRule="auto"/>
      </w:pPr>
    </w:p>
    <w:p w14:paraId="7B8E7587" w14:textId="77777777" w:rsidR="00BE060E" w:rsidRDefault="00BE060E" w:rsidP="00AD6DB1">
      <w:pPr>
        <w:spacing w:after="0" w:line="360" w:lineRule="auto"/>
      </w:pPr>
      <w:r w:rsidRPr="00BE060E">
        <w:rPr>
          <w:b/>
        </w:rPr>
        <w:t>Setting</w:t>
      </w:r>
      <w:r>
        <w:t xml:space="preserve"> </w:t>
      </w:r>
    </w:p>
    <w:p w14:paraId="5E5C57AF" w14:textId="568A7CC2" w:rsidR="00BE060E" w:rsidRDefault="00E81A29" w:rsidP="00AD6DB1">
      <w:pPr>
        <w:spacing w:after="0" w:line="360" w:lineRule="auto"/>
      </w:pPr>
      <w:r>
        <w:t>Large, acute district general hospital in England.</w:t>
      </w:r>
    </w:p>
    <w:p w14:paraId="19E10CB3" w14:textId="77777777" w:rsidR="00AD6DB1" w:rsidRDefault="00AD6DB1" w:rsidP="00AD6DB1">
      <w:pPr>
        <w:spacing w:after="0" w:line="360" w:lineRule="auto"/>
      </w:pPr>
    </w:p>
    <w:p w14:paraId="65C7035E" w14:textId="35A1E0C4" w:rsidR="00AD6DB1" w:rsidRDefault="00982DFE" w:rsidP="00AD6DB1">
      <w:pPr>
        <w:spacing w:after="0" w:line="360" w:lineRule="auto"/>
      </w:pPr>
      <w:r w:rsidRPr="00BE060E">
        <w:rPr>
          <w:b/>
        </w:rPr>
        <w:t>Participants</w:t>
      </w:r>
      <w:r>
        <w:t xml:space="preserve"> </w:t>
      </w:r>
    </w:p>
    <w:p w14:paraId="7A1A2CF5" w14:textId="1C2DB00F" w:rsidR="00B31847" w:rsidRDefault="00B31847" w:rsidP="00AD6DB1">
      <w:pPr>
        <w:spacing w:after="0" w:line="360" w:lineRule="auto"/>
      </w:pPr>
      <w:r>
        <w:t xml:space="preserve">21,399 </w:t>
      </w:r>
      <w:r w:rsidR="00982DFE">
        <w:t xml:space="preserve">incident emergency </w:t>
      </w:r>
      <w:r>
        <w:t xml:space="preserve">admissions of people aged </w:t>
      </w:r>
      <w:r>
        <w:rPr>
          <w:rFonts w:cstheme="minorHAnsi"/>
        </w:rPr>
        <w:t>≥</w:t>
      </w:r>
      <w:r w:rsidR="00FD5665">
        <w:t>75</w:t>
      </w:r>
      <w:r w:rsidR="0042468D">
        <w:t>,</w:t>
      </w:r>
      <w:r w:rsidR="006366E8">
        <w:t xml:space="preserve"> screened for cognitive impairment</w:t>
      </w:r>
      <w:r w:rsidR="009762D3">
        <w:t xml:space="preserve">, categorised to 3 groups: (i) cognitive impairment with a diagnosis of dementia, (ii) cognitive impairment with no dementia diagnosis, (iii) no cognitive impairment. </w:t>
      </w:r>
    </w:p>
    <w:p w14:paraId="543F8786" w14:textId="77777777" w:rsidR="00AD6DB1" w:rsidRPr="00B31847" w:rsidRDefault="00AD6DB1" w:rsidP="00AD6DB1">
      <w:pPr>
        <w:spacing w:after="0" w:line="360" w:lineRule="auto"/>
      </w:pPr>
    </w:p>
    <w:p w14:paraId="470C8C57" w14:textId="6E75EC4B" w:rsidR="00AD6DB1" w:rsidRDefault="000208C0" w:rsidP="00AD6DB1">
      <w:pPr>
        <w:spacing w:after="0" w:line="360" w:lineRule="auto"/>
        <w:rPr>
          <w:b/>
        </w:rPr>
      </w:pPr>
      <w:r>
        <w:rPr>
          <w:b/>
        </w:rPr>
        <w:t>Methods</w:t>
      </w:r>
    </w:p>
    <w:p w14:paraId="2A95B37F" w14:textId="28EF3D4F" w:rsidR="00BE060E" w:rsidRDefault="0027094C" w:rsidP="00AD6DB1">
      <w:pPr>
        <w:spacing w:after="0" w:line="360" w:lineRule="auto"/>
      </w:pPr>
      <w:r>
        <w:t>Multivariable logistic regression and Fine and Gray competing risks survival models were employed to explore associations between cognitive impairment and</w:t>
      </w:r>
      <w:r w:rsidR="00B3519E">
        <w:t xml:space="preserve"> </w:t>
      </w:r>
      <w:r>
        <w:t>mortality</w:t>
      </w:r>
      <w:r w:rsidR="003220DF">
        <w:t xml:space="preserve"> (in-hospital</w:t>
      </w:r>
      <w:r w:rsidR="00510529">
        <w:t xml:space="preserve"> alone</w:t>
      </w:r>
      <w:r w:rsidR="003220DF">
        <w:t xml:space="preserve">, and in-hospital </w:t>
      </w:r>
      <w:r w:rsidR="00510529">
        <w:t>plus</w:t>
      </w:r>
      <w:r w:rsidR="003220DF">
        <w:t xml:space="preserve"> up to 30 days after discharge)</w:t>
      </w:r>
      <w:r w:rsidR="00B3519E">
        <w:t xml:space="preserve">, </w:t>
      </w:r>
      <w:r w:rsidR="00510529">
        <w:t xml:space="preserve">time to hospital discharge, and </w:t>
      </w:r>
      <w:r w:rsidR="00B3519E">
        <w:t xml:space="preserve">hospital </w:t>
      </w:r>
      <w:r w:rsidR="00510529">
        <w:t xml:space="preserve">readmission within 30 days of discharge. </w:t>
      </w:r>
      <w:r w:rsidR="00622041">
        <w:t xml:space="preserve">Covariates included </w:t>
      </w:r>
      <w:r w:rsidR="00001312">
        <w:t xml:space="preserve">age, </w:t>
      </w:r>
      <w:r w:rsidR="003220DF">
        <w:t>severity of illness</w:t>
      </w:r>
      <w:r w:rsidR="00622041">
        <w:t xml:space="preserve">, </w:t>
      </w:r>
      <w:r w:rsidR="00257456">
        <w:t>main</w:t>
      </w:r>
      <w:r w:rsidR="00622041">
        <w:t xml:space="preserve"> diagnosis, </w:t>
      </w:r>
      <w:r w:rsidR="00257456">
        <w:t xml:space="preserve">comorbidities </w:t>
      </w:r>
      <w:r w:rsidR="00622041">
        <w:t>and nutritional risk.</w:t>
      </w:r>
    </w:p>
    <w:p w14:paraId="5C84BB29" w14:textId="77777777" w:rsidR="00AD6DB1" w:rsidRDefault="00AD6DB1" w:rsidP="00AD6DB1">
      <w:pPr>
        <w:spacing w:after="0" w:line="360" w:lineRule="auto"/>
        <w:rPr>
          <w:b/>
        </w:rPr>
      </w:pPr>
    </w:p>
    <w:p w14:paraId="3211B263" w14:textId="31E9ABC4" w:rsidR="00AD6DB1" w:rsidRDefault="00974913" w:rsidP="00AD6DB1">
      <w:pPr>
        <w:spacing w:after="0" w:line="360" w:lineRule="auto"/>
        <w:rPr>
          <w:b/>
        </w:rPr>
      </w:pPr>
      <w:r w:rsidRPr="000F55E0">
        <w:rPr>
          <w:b/>
        </w:rPr>
        <w:t>Results</w:t>
      </w:r>
    </w:p>
    <w:p w14:paraId="01FBB646" w14:textId="0122241E" w:rsidR="00FA17B4" w:rsidRDefault="003220DF" w:rsidP="00AD6DB1">
      <w:pPr>
        <w:spacing w:after="0" w:line="360" w:lineRule="auto"/>
      </w:pPr>
      <w:r>
        <w:lastRenderedPageBreak/>
        <w:t>Twenty-seven percent</w:t>
      </w:r>
      <w:r w:rsidR="006C49B8" w:rsidRPr="00AD6DB1">
        <w:t xml:space="preserve"> of patients had cognitive impairment</w:t>
      </w:r>
      <w:r>
        <w:t>;</w:t>
      </w:r>
      <w:r w:rsidR="00257456">
        <w:t xml:space="preserve"> </w:t>
      </w:r>
      <w:r w:rsidR="006C49B8" w:rsidRPr="00AD6DB1">
        <w:t xml:space="preserve">of </w:t>
      </w:r>
      <w:r>
        <w:t>these,</w:t>
      </w:r>
      <w:r w:rsidR="006C49B8" w:rsidRPr="00AD6DB1">
        <w:t xml:space="preserve"> 61.5% had a diagnosis of dementia and 38.5</w:t>
      </w:r>
      <w:r w:rsidR="0027094C" w:rsidRPr="00AD6DB1">
        <w:t xml:space="preserve">% </w:t>
      </w:r>
      <w:r w:rsidR="006C49B8" w:rsidRPr="00AD6DB1">
        <w:t>did not</w:t>
      </w:r>
      <w:r w:rsidR="0027094C" w:rsidRPr="00AD6DB1">
        <w:t>.</w:t>
      </w:r>
      <w:r w:rsidR="0027094C">
        <w:t xml:space="preserve"> </w:t>
      </w:r>
      <w:r w:rsidR="00F9533E">
        <w:t xml:space="preserve">Patients with cognitive impairment </w:t>
      </w:r>
      <w:r w:rsidR="00257456">
        <w:t xml:space="preserve">and </w:t>
      </w:r>
      <w:r w:rsidR="006C49B8">
        <w:t xml:space="preserve">no diagnosis of dementia </w:t>
      </w:r>
      <w:r w:rsidR="00F9533E">
        <w:t xml:space="preserve">were </w:t>
      </w:r>
      <w:r w:rsidR="00424E5A">
        <w:t xml:space="preserve">most </w:t>
      </w:r>
      <w:r w:rsidR="00F9533E">
        <w:t xml:space="preserve">likely to die </w:t>
      </w:r>
      <w:r w:rsidR="00DC27AE">
        <w:t>in hospital</w:t>
      </w:r>
      <w:r w:rsidR="00257456">
        <w:t xml:space="preserve"> or be readmitted, </w:t>
      </w:r>
      <w:r>
        <w:t>they also</w:t>
      </w:r>
      <w:r w:rsidR="00257456">
        <w:t xml:space="preserve"> had the longest hospital stays. </w:t>
      </w:r>
      <w:r w:rsidR="00FA17B4">
        <w:t>Cognitive impairment</w:t>
      </w:r>
      <w:r w:rsidR="00DC27AE">
        <w:t xml:space="preserve"> </w:t>
      </w:r>
      <w:r w:rsidR="008B06F1">
        <w:t>was</w:t>
      </w:r>
      <w:r w:rsidR="00DC27AE">
        <w:t xml:space="preserve"> </w:t>
      </w:r>
      <w:r w:rsidR="00257456">
        <w:t>i</w:t>
      </w:r>
      <w:r w:rsidR="00DC27AE">
        <w:t xml:space="preserve">ndependently </w:t>
      </w:r>
      <w:r w:rsidR="00FA17B4">
        <w:t xml:space="preserve">associated with mortality in </w:t>
      </w:r>
      <w:r w:rsidR="00FA17B4" w:rsidRPr="008B06F1">
        <w:t xml:space="preserve">hospital </w:t>
      </w:r>
      <w:r w:rsidR="00DC27AE" w:rsidRPr="008B06F1">
        <w:t>(O</w:t>
      </w:r>
      <w:r w:rsidR="008A60D4" w:rsidRPr="008B06F1">
        <w:t xml:space="preserve">dds </w:t>
      </w:r>
      <w:r w:rsidR="00DC27AE" w:rsidRPr="008B06F1">
        <w:t>R</w:t>
      </w:r>
      <w:r w:rsidR="008A60D4" w:rsidRPr="008B06F1">
        <w:t xml:space="preserve">atio </w:t>
      </w:r>
      <w:r w:rsidR="00C27D74">
        <w:t>1.34 [1.17 to 1.55]</w:t>
      </w:r>
      <w:r w:rsidR="00AD6DB1" w:rsidRPr="008B06F1">
        <w:t xml:space="preserve"> </w:t>
      </w:r>
      <w:r w:rsidR="008B06F1">
        <w:t>with dementia</w:t>
      </w:r>
      <w:r w:rsidR="008B06F1" w:rsidRPr="008B06F1">
        <w:t xml:space="preserve">; </w:t>
      </w:r>
      <w:r w:rsidR="007711C7">
        <w:t>Odds Ratio</w:t>
      </w:r>
      <w:r w:rsidR="00912116">
        <w:t xml:space="preserve"> </w:t>
      </w:r>
      <w:r w:rsidR="00AD6DB1" w:rsidRPr="008B06F1">
        <w:t xml:space="preserve">1.78 </w:t>
      </w:r>
      <w:r w:rsidR="00C27D74">
        <w:t>[1.52 to 2.07]</w:t>
      </w:r>
      <w:r w:rsidR="00AD6DB1">
        <w:t xml:space="preserve"> </w:t>
      </w:r>
      <w:r w:rsidR="008B06F1">
        <w:t>without</w:t>
      </w:r>
      <w:r w:rsidR="0073547A" w:rsidRPr="008B06F1">
        <w:t>)</w:t>
      </w:r>
      <w:r w:rsidR="00DC27AE" w:rsidRPr="008B06F1">
        <w:t xml:space="preserve">, </w:t>
      </w:r>
      <w:r>
        <w:t>mortality</w:t>
      </w:r>
      <w:r w:rsidR="00DC27AE" w:rsidRPr="008B06F1">
        <w:t xml:space="preserve"> in hospital or </w:t>
      </w:r>
      <w:r w:rsidR="00FA17B4" w:rsidRPr="008B06F1">
        <w:t>with</w:t>
      </w:r>
      <w:r w:rsidR="0073547A" w:rsidRPr="008B06F1">
        <w:t>in 30 d</w:t>
      </w:r>
      <w:r w:rsidR="008B06F1" w:rsidRPr="008B06F1">
        <w:t>ays of discharge (</w:t>
      </w:r>
      <w:r w:rsidR="007711C7">
        <w:t>Odds Ratio</w:t>
      </w:r>
      <w:r w:rsidR="00C27D74">
        <w:t xml:space="preserve"> 1.66 [1.48 to 1.86]</w:t>
      </w:r>
      <w:r w:rsidR="00257456">
        <w:t>;</w:t>
      </w:r>
      <w:r w:rsidR="00AD6DB1" w:rsidRPr="008B06F1">
        <w:t xml:space="preserve"> </w:t>
      </w:r>
      <w:r w:rsidR="007711C7">
        <w:t>Odds Ratio</w:t>
      </w:r>
      <w:r w:rsidR="008B06F1" w:rsidRPr="008B06F1">
        <w:t xml:space="preserve"> 1.67</w:t>
      </w:r>
      <w:r w:rsidR="008A60D4" w:rsidRPr="008B06F1">
        <w:t xml:space="preserve"> </w:t>
      </w:r>
      <w:r w:rsidR="00C27D74">
        <w:t>[</w:t>
      </w:r>
      <w:r w:rsidR="008B06F1" w:rsidRPr="008B06F1">
        <w:t>1.46</w:t>
      </w:r>
      <w:r w:rsidR="008A60D4" w:rsidRPr="008B06F1">
        <w:t xml:space="preserve"> to </w:t>
      </w:r>
      <w:r w:rsidR="008B06F1" w:rsidRPr="008B06F1">
        <w:t>1.90</w:t>
      </w:r>
      <w:r w:rsidR="00C27D74">
        <w:t>]</w:t>
      </w:r>
      <w:r w:rsidR="00AD6DB1">
        <w:t>)</w:t>
      </w:r>
      <w:r w:rsidR="008B06F1" w:rsidRPr="008B06F1">
        <w:t xml:space="preserve">; </w:t>
      </w:r>
      <w:r w:rsidR="00C27D74">
        <w:t xml:space="preserve">readmission </w:t>
      </w:r>
      <w:r w:rsidR="00001312" w:rsidRPr="008B06F1">
        <w:t>(</w:t>
      </w:r>
      <w:r w:rsidR="007711C7">
        <w:t>Odds Ratio</w:t>
      </w:r>
      <w:r w:rsidR="00C27D74" w:rsidRPr="008B06F1">
        <w:t xml:space="preserve"> 1.21 </w:t>
      </w:r>
      <w:r w:rsidR="00C27D74">
        <w:t>[</w:t>
      </w:r>
      <w:r w:rsidR="00C27D74" w:rsidRPr="008B06F1">
        <w:t>1.04 to 1.40</w:t>
      </w:r>
      <w:r w:rsidR="00C27D74">
        <w:t xml:space="preserve">]; </w:t>
      </w:r>
      <w:r w:rsidR="007711C7">
        <w:t>Odds Ratio</w:t>
      </w:r>
      <w:r w:rsidR="00001312" w:rsidRPr="008B06F1">
        <w:t xml:space="preserve"> </w:t>
      </w:r>
      <w:r w:rsidR="00C27D74">
        <w:t>1.47 [1.25 to 1.73])</w:t>
      </w:r>
      <w:r w:rsidR="00001312" w:rsidRPr="008B06F1">
        <w:t>,</w:t>
      </w:r>
      <w:r w:rsidR="00FA17B4" w:rsidRPr="008B06F1">
        <w:t xml:space="preserve"> and increased</w:t>
      </w:r>
      <w:r w:rsidR="00FA17B4" w:rsidRPr="00B00639">
        <w:t xml:space="preserve"> </w:t>
      </w:r>
      <w:r w:rsidR="00AD02B6" w:rsidRPr="00B00639">
        <w:t>time until discharge</w:t>
      </w:r>
      <w:r w:rsidR="00FA17B4" w:rsidRPr="00B00639">
        <w:t xml:space="preserve"> (</w:t>
      </w:r>
      <w:r w:rsidR="00AD02B6" w:rsidRPr="00B00639">
        <w:t>s</w:t>
      </w:r>
      <w:r w:rsidR="008B06F1">
        <w:t xml:space="preserve">ub-hazard ratio </w:t>
      </w:r>
      <w:r w:rsidR="00AD6DB1">
        <w:t>0.80</w:t>
      </w:r>
      <w:r w:rsidR="00AD6DB1" w:rsidRPr="00B00639">
        <w:t xml:space="preserve"> </w:t>
      </w:r>
      <w:r w:rsidR="00C27D74">
        <w:t>[</w:t>
      </w:r>
      <w:r w:rsidR="00AD6DB1">
        <w:t>0.76</w:t>
      </w:r>
      <w:r w:rsidR="00AD6DB1" w:rsidRPr="00B00639">
        <w:t xml:space="preserve"> to </w:t>
      </w:r>
      <w:r w:rsidR="00C27D74">
        <w:t>0.83]</w:t>
      </w:r>
      <w:r w:rsidR="007711C7">
        <w:t>; sub-hazard ratio</w:t>
      </w:r>
      <w:r w:rsidR="008B06F1">
        <w:t xml:space="preserve"> 0.66</w:t>
      </w:r>
      <w:r w:rsidR="008A60D4" w:rsidRPr="00B00639">
        <w:t xml:space="preserve"> </w:t>
      </w:r>
      <w:r w:rsidR="00C27D74">
        <w:t>[</w:t>
      </w:r>
      <w:r w:rsidR="008B06F1">
        <w:t>0.63 to 0.69</w:t>
      </w:r>
      <w:r w:rsidR="00C27D74">
        <w:t>]</w:t>
      </w:r>
      <w:r w:rsidR="00912116">
        <w:t>)</w:t>
      </w:r>
      <w:r w:rsidR="00FA17B4">
        <w:t xml:space="preserve">. </w:t>
      </w:r>
    </w:p>
    <w:p w14:paraId="2FE83CE4" w14:textId="77777777" w:rsidR="00AD6DB1" w:rsidRPr="00FA17B4" w:rsidRDefault="00AD6DB1" w:rsidP="00AD6DB1">
      <w:pPr>
        <w:spacing w:after="0" w:line="360" w:lineRule="auto"/>
      </w:pPr>
    </w:p>
    <w:p w14:paraId="04904222" w14:textId="636FCD76" w:rsidR="00AD6DB1" w:rsidRPr="000F55E0" w:rsidRDefault="00974913" w:rsidP="00AD6DB1">
      <w:pPr>
        <w:spacing w:after="0" w:line="360" w:lineRule="auto"/>
        <w:rPr>
          <w:b/>
        </w:rPr>
      </w:pPr>
      <w:r w:rsidRPr="000F55E0">
        <w:rPr>
          <w:b/>
        </w:rPr>
        <w:t>Conclusions</w:t>
      </w:r>
    </w:p>
    <w:p w14:paraId="74BB94D0" w14:textId="77777777" w:rsidR="007711C7" w:rsidRDefault="00E15538" w:rsidP="00AD6DB1">
      <w:pPr>
        <w:spacing w:after="0" w:line="360" w:lineRule="auto"/>
      </w:pPr>
      <w:r>
        <w:t>C</w:t>
      </w:r>
      <w:r w:rsidR="00583571">
        <w:t xml:space="preserve">ognitive impairment </w:t>
      </w:r>
      <w:r w:rsidR="003220DF">
        <w:t>is associated with</w:t>
      </w:r>
      <w:r>
        <w:t xml:space="preserve"> an increased risk</w:t>
      </w:r>
      <w:r w:rsidR="00C27D74">
        <w:t xml:space="preserve"> of adverse outcomes</w:t>
      </w:r>
      <w:r>
        <w:t xml:space="preserve"> in </w:t>
      </w:r>
      <w:r w:rsidR="00B313C6">
        <w:t xml:space="preserve">hospitalised </w:t>
      </w:r>
      <w:r>
        <w:t>older people with an</w:t>
      </w:r>
      <w:r w:rsidR="00AD6DB1">
        <w:t xml:space="preserve"> unscheduled admission,</w:t>
      </w:r>
      <w:r>
        <w:t xml:space="preserve"> by increasing </w:t>
      </w:r>
      <w:r w:rsidR="00583571">
        <w:t xml:space="preserve">hospital </w:t>
      </w:r>
      <w:r>
        <w:t>mortality</w:t>
      </w:r>
      <w:r w:rsidR="00583571">
        <w:t>,</w:t>
      </w:r>
      <w:r>
        <w:t xml:space="preserve"> extending hospital stays and increasing frequency of </w:t>
      </w:r>
      <w:r w:rsidR="00583571">
        <w:t>readmission</w:t>
      </w:r>
      <w:r>
        <w:t>s</w:t>
      </w:r>
      <w:r w:rsidR="00583571">
        <w:t xml:space="preserve">. </w:t>
      </w:r>
      <w:r w:rsidR="00796780">
        <w:t>Future research should focus on understanding the mechanisms contributing to poorer outcomes in this population.</w:t>
      </w:r>
    </w:p>
    <w:p w14:paraId="554652CE" w14:textId="0CA0EBBB" w:rsidR="007711C7" w:rsidRDefault="007711C7" w:rsidP="00AD6DB1">
      <w:pPr>
        <w:spacing w:after="0" w:line="360" w:lineRule="auto"/>
      </w:pPr>
    </w:p>
    <w:p w14:paraId="148016EA" w14:textId="77777777" w:rsidR="00593014" w:rsidRDefault="00593014" w:rsidP="00AD6DB1">
      <w:pPr>
        <w:spacing w:after="0" w:line="360" w:lineRule="auto"/>
      </w:pPr>
    </w:p>
    <w:p w14:paraId="5D72E3F1" w14:textId="77777777" w:rsidR="007711C7" w:rsidRDefault="007711C7" w:rsidP="00AD6DB1">
      <w:pPr>
        <w:spacing w:after="0" w:line="360" w:lineRule="auto"/>
      </w:pPr>
      <w:r>
        <w:rPr>
          <w:b/>
        </w:rPr>
        <w:t>Keywords</w:t>
      </w:r>
    </w:p>
    <w:p w14:paraId="027A26B7" w14:textId="3CF6EE5C" w:rsidR="007711C7" w:rsidRDefault="007711C7" w:rsidP="00AD6DB1">
      <w:pPr>
        <w:spacing w:after="0" w:line="360" w:lineRule="auto"/>
      </w:pPr>
      <w:r>
        <w:t>Cognitive impairment</w:t>
      </w:r>
      <w:r w:rsidR="00E723FE">
        <w:t>s</w:t>
      </w:r>
      <w:r>
        <w:t>; dementia; hospital</w:t>
      </w:r>
      <w:r w:rsidR="00E723FE">
        <w:t>ization</w:t>
      </w:r>
      <w:r>
        <w:t xml:space="preserve">; length of stay; mortality; older </w:t>
      </w:r>
      <w:r w:rsidR="00E723FE">
        <w:t>adults</w:t>
      </w:r>
      <w:r>
        <w:t xml:space="preserve">; </w:t>
      </w:r>
      <w:r w:rsidR="00E723FE">
        <w:t xml:space="preserve">patient </w:t>
      </w:r>
      <w:r>
        <w:t xml:space="preserve">readmission; </w:t>
      </w:r>
    </w:p>
    <w:p w14:paraId="29B7FF51" w14:textId="32C24C5D" w:rsidR="007711C7" w:rsidRDefault="007711C7" w:rsidP="00AD6DB1">
      <w:pPr>
        <w:spacing w:after="0" w:line="360" w:lineRule="auto"/>
      </w:pPr>
    </w:p>
    <w:p w14:paraId="62F85237" w14:textId="77777777" w:rsidR="00593014" w:rsidRDefault="00593014" w:rsidP="00AD6DB1">
      <w:pPr>
        <w:spacing w:after="0" w:line="360" w:lineRule="auto"/>
      </w:pPr>
    </w:p>
    <w:p w14:paraId="7AB30861" w14:textId="6EAD6956" w:rsidR="007711C7" w:rsidRPr="007711C7" w:rsidRDefault="007711C7" w:rsidP="007711C7">
      <w:pPr>
        <w:pStyle w:val="Default"/>
        <w:spacing w:line="360" w:lineRule="auto"/>
        <w:rPr>
          <w:rFonts w:asciiTheme="minorHAnsi" w:hAnsiTheme="minorHAnsi" w:cstheme="minorHAnsi"/>
          <w:b/>
          <w:sz w:val="22"/>
          <w:szCs w:val="22"/>
        </w:rPr>
      </w:pPr>
      <w:r>
        <w:rPr>
          <w:rFonts w:asciiTheme="minorHAnsi" w:hAnsiTheme="minorHAnsi" w:cstheme="minorHAnsi"/>
          <w:b/>
          <w:sz w:val="22"/>
          <w:szCs w:val="22"/>
        </w:rPr>
        <w:t>Contribution of paper</w:t>
      </w:r>
    </w:p>
    <w:p w14:paraId="65BF102A" w14:textId="4ABE1EDE" w:rsidR="007711C7" w:rsidRDefault="007711C7" w:rsidP="007711C7">
      <w:pPr>
        <w:pStyle w:val="Default"/>
        <w:spacing w:line="360" w:lineRule="auto"/>
        <w:rPr>
          <w:rFonts w:asciiTheme="minorHAnsi" w:hAnsiTheme="minorHAnsi" w:cstheme="minorHAnsi"/>
          <w:sz w:val="22"/>
          <w:szCs w:val="22"/>
        </w:rPr>
      </w:pPr>
      <w:r w:rsidRPr="00796780">
        <w:rPr>
          <w:rFonts w:asciiTheme="minorHAnsi" w:hAnsiTheme="minorHAnsi" w:cstheme="minorHAnsi"/>
          <w:sz w:val="22"/>
          <w:szCs w:val="22"/>
        </w:rPr>
        <w:t xml:space="preserve">WHAT IS ALREADY KNOWN </w:t>
      </w:r>
      <w:r>
        <w:rPr>
          <w:rFonts w:asciiTheme="minorHAnsi" w:hAnsiTheme="minorHAnsi" w:cstheme="minorHAnsi"/>
          <w:sz w:val="22"/>
          <w:szCs w:val="22"/>
        </w:rPr>
        <w:t>ABOUT</w:t>
      </w:r>
      <w:r w:rsidRPr="00796780">
        <w:rPr>
          <w:rFonts w:asciiTheme="minorHAnsi" w:hAnsiTheme="minorHAnsi" w:cstheme="minorHAnsi"/>
          <w:sz w:val="22"/>
          <w:szCs w:val="22"/>
        </w:rPr>
        <w:t xml:space="preserve"> THIS TOPIC</w:t>
      </w:r>
      <w:r>
        <w:rPr>
          <w:rFonts w:asciiTheme="minorHAnsi" w:hAnsiTheme="minorHAnsi" w:cstheme="minorHAnsi"/>
          <w:sz w:val="22"/>
          <w:szCs w:val="22"/>
        </w:rPr>
        <w:t>?</w:t>
      </w:r>
    </w:p>
    <w:p w14:paraId="6DDC15B0" w14:textId="77777777" w:rsidR="007711C7" w:rsidRDefault="007711C7" w:rsidP="007711C7">
      <w:pPr>
        <w:pStyle w:val="Default"/>
        <w:numPr>
          <w:ilvl w:val="0"/>
          <w:numId w:val="7"/>
        </w:numPr>
        <w:spacing w:line="360" w:lineRule="auto"/>
        <w:rPr>
          <w:rFonts w:asciiTheme="minorHAnsi" w:hAnsiTheme="minorHAnsi" w:cstheme="minorHAnsi"/>
          <w:sz w:val="22"/>
          <w:szCs w:val="22"/>
        </w:rPr>
      </w:pPr>
      <w:r>
        <w:rPr>
          <w:rFonts w:asciiTheme="minorHAnsi" w:hAnsiTheme="minorHAnsi" w:cstheme="minorHAnsi"/>
          <w:sz w:val="22"/>
          <w:szCs w:val="22"/>
        </w:rPr>
        <w:t xml:space="preserve">Higher mortality rates and longer lengths of stay have been described in older patients with cognitive impairment in hospital. </w:t>
      </w:r>
    </w:p>
    <w:p w14:paraId="2F38F980" w14:textId="682315AA" w:rsidR="007711C7" w:rsidRPr="000B2D08" w:rsidRDefault="007711C7" w:rsidP="007711C7">
      <w:pPr>
        <w:pStyle w:val="Default"/>
        <w:numPr>
          <w:ilvl w:val="0"/>
          <w:numId w:val="7"/>
        </w:numPr>
        <w:spacing w:line="360" w:lineRule="auto"/>
        <w:rPr>
          <w:rFonts w:asciiTheme="minorHAnsi" w:hAnsiTheme="minorHAnsi" w:cstheme="minorHAnsi"/>
          <w:sz w:val="22"/>
          <w:szCs w:val="22"/>
        </w:rPr>
      </w:pPr>
      <w:r w:rsidRPr="00F36F8A">
        <w:rPr>
          <w:rFonts w:asciiTheme="minorHAnsi" w:hAnsiTheme="minorHAnsi" w:cstheme="minorHAnsi"/>
          <w:sz w:val="22"/>
          <w:szCs w:val="22"/>
        </w:rPr>
        <w:t xml:space="preserve">The </w:t>
      </w:r>
      <w:r>
        <w:rPr>
          <w:rFonts w:asciiTheme="minorHAnsi" w:hAnsiTheme="minorHAnsi" w:cstheme="minorHAnsi"/>
          <w:sz w:val="22"/>
          <w:szCs w:val="22"/>
        </w:rPr>
        <w:t>large</w:t>
      </w:r>
      <w:r w:rsidRPr="00F36F8A">
        <w:rPr>
          <w:rFonts w:asciiTheme="minorHAnsi" w:hAnsiTheme="minorHAnsi" w:cstheme="minorHAnsi"/>
          <w:sz w:val="22"/>
          <w:szCs w:val="22"/>
        </w:rPr>
        <w:t xml:space="preserve"> and increasing proportion of older </w:t>
      </w:r>
      <w:r w:rsidR="00E723FE">
        <w:rPr>
          <w:rFonts w:asciiTheme="minorHAnsi" w:hAnsiTheme="minorHAnsi" w:cstheme="minorHAnsi"/>
          <w:sz w:val="22"/>
          <w:szCs w:val="22"/>
        </w:rPr>
        <w:t>adults</w:t>
      </w:r>
      <w:r w:rsidR="00E723FE" w:rsidRPr="00F36F8A">
        <w:rPr>
          <w:rFonts w:asciiTheme="minorHAnsi" w:hAnsiTheme="minorHAnsi" w:cstheme="minorHAnsi"/>
          <w:sz w:val="22"/>
          <w:szCs w:val="22"/>
        </w:rPr>
        <w:t xml:space="preserve"> </w:t>
      </w:r>
      <w:r w:rsidRPr="00F36F8A">
        <w:rPr>
          <w:rFonts w:asciiTheme="minorHAnsi" w:hAnsiTheme="minorHAnsi" w:cstheme="minorHAnsi"/>
          <w:sz w:val="22"/>
          <w:szCs w:val="22"/>
        </w:rPr>
        <w:t xml:space="preserve">in hospital with cognitive impairment warrants a clear understanding </w:t>
      </w:r>
      <w:r>
        <w:rPr>
          <w:rFonts w:asciiTheme="minorHAnsi" w:hAnsiTheme="minorHAnsi" w:cstheme="minorHAnsi"/>
          <w:sz w:val="22"/>
          <w:szCs w:val="22"/>
        </w:rPr>
        <w:t xml:space="preserve">of </w:t>
      </w:r>
      <w:r w:rsidRPr="00F36F8A">
        <w:rPr>
          <w:rFonts w:asciiTheme="minorHAnsi" w:hAnsiTheme="minorHAnsi" w:cstheme="minorHAnsi"/>
          <w:sz w:val="22"/>
          <w:szCs w:val="22"/>
        </w:rPr>
        <w:t xml:space="preserve">whether </w:t>
      </w:r>
      <w:r>
        <w:rPr>
          <w:rFonts w:asciiTheme="minorHAnsi" w:hAnsiTheme="minorHAnsi" w:cstheme="minorHAnsi"/>
          <w:sz w:val="22"/>
          <w:szCs w:val="22"/>
        </w:rPr>
        <w:t>these are</w:t>
      </w:r>
      <w:r w:rsidRPr="00F36F8A">
        <w:rPr>
          <w:rFonts w:asciiTheme="minorHAnsi" w:hAnsiTheme="minorHAnsi" w:cstheme="minorHAnsi"/>
          <w:sz w:val="22"/>
          <w:szCs w:val="22"/>
        </w:rPr>
        <w:t xml:space="preserve"> directly related to the presence of cognitive impairment</w:t>
      </w:r>
      <w:r w:rsidRPr="000B2D08">
        <w:rPr>
          <w:rFonts w:asciiTheme="minorHAnsi" w:hAnsiTheme="minorHAnsi" w:cstheme="minorHAnsi"/>
          <w:sz w:val="22"/>
          <w:szCs w:val="22"/>
        </w:rPr>
        <w:t xml:space="preserve">, or occurs as a consequence of factors such as age and </w:t>
      </w:r>
      <w:r>
        <w:rPr>
          <w:rFonts w:asciiTheme="minorHAnsi" w:hAnsiTheme="minorHAnsi" w:cstheme="minorHAnsi"/>
          <w:sz w:val="22"/>
          <w:szCs w:val="22"/>
        </w:rPr>
        <w:t>comorbidities.</w:t>
      </w:r>
    </w:p>
    <w:p w14:paraId="37C86104" w14:textId="77777777" w:rsidR="007711C7" w:rsidRDefault="007711C7" w:rsidP="007711C7">
      <w:pPr>
        <w:pStyle w:val="Default"/>
        <w:spacing w:line="360" w:lineRule="auto"/>
        <w:rPr>
          <w:rFonts w:asciiTheme="minorHAnsi" w:hAnsiTheme="minorHAnsi" w:cstheme="minorHAnsi"/>
          <w:sz w:val="22"/>
          <w:szCs w:val="22"/>
        </w:rPr>
      </w:pPr>
    </w:p>
    <w:p w14:paraId="1D3EB52A" w14:textId="77777777" w:rsidR="007711C7" w:rsidRPr="00796780" w:rsidRDefault="007711C7" w:rsidP="007711C7">
      <w:pPr>
        <w:pStyle w:val="Default"/>
        <w:spacing w:line="360" w:lineRule="auto"/>
        <w:rPr>
          <w:rFonts w:asciiTheme="minorHAnsi" w:hAnsiTheme="minorHAnsi" w:cstheme="minorHAnsi"/>
          <w:sz w:val="22"/>
          <w:szCs w:val="22"/>
        </w:rPr>
      </w:pPr>
      <w:r>
        <w:rPr>
          <w:rFonts w:asciiTheme="minorHAnsi" w:hAnsiTheme="minorHAnsi" w:cstheme="minorHAnsi"/>
          <w:sz w:val="22"/>
          <w:szCs w:val="22"/>
        </w:rPr>
        <w:t>WHAT THIS PAPER ADDS</w:t>
      </w:r>
    </w:p>
    <w:p w14:paraId="09B8D684" w14:textId="77777777" w:rsidR="007711C7" w:rsidRDefault="007711C7" w:rsidP="007711C7">
      <w:pPr>
        <w:pStyle w:val="Pa15"/>
        <w:numPr>
          <w:ilvl w:val="0"/>
          <w:numId w:val="11"/>
        </w:numPr>
        <w:spacing w:before="20" w:line="360"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Using a large dataset from the UK, we have explored the relationship between cognitive impairment and hospital mortality, 30-day hospital re-admission and length of hospital stay. </w:t>
      </w:r>
    </w:p>
    <w:p w14:paraId="130A39A8" w14:textId="77777777" w:rsidR="007711C7" w:rsidRDefault="007711C7" w:rsidP="007711C7">
      <w:pPr>
        <w:pStyle w:val="Pa15"/>
        <w:numPr>
          <w:ilvl w:val="0"/>
          <w:numId w:val="11"/>
        </w:numPr>
        <w:spacing w:before="20" w:line="360"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We have demonstrated independent associations between cognitive impairment and increased hospital mortality, longer hospital stays and increased readmissions after </w:t>
      </w:r>
      <w:r>
        <w:rPr>
          <w:rFonts w:asciiTheme="minorHAnsi" w:hAnsiTheme="minorHAnsi" w:cstheme="minorHAnsi"/>
          <w:bCs/>
          <w:color w:val="000000"/>
          <w:sz w:val="22"/>
          <w:szCs w:val="22"/>
        </w:rPr>
        <w:lastRenderedPageBreak/>
        <w:t xml:space="preserve">controlling for factors including severity of illness, primary diagnosis, nutritional risk scores, age and comorbidities. </w:t>
      </w:r>
    </w:p>
    <w:p w14:paraId="05568A8E" w14:textId="3D84C64B" w:rsidR="007711C7" w:rsidRDefault="00974913" w:rsidP="00AD6DB1">
      <w:pPr>
        <w:spacing w:after="0" w:line="360" w:lineRule="auto"/>
        <w:rPr>
          <w:b/>
        </w:rPr>
      </w:pPr>
      <w:r>
        <w:rPr>
          <w:b/>
        </w:rPr>
        <w:br w:type="page"/>
      </w:r>
    </w:p>
    <w:p w14:paraId="4589FE7C" w14:textId="77777777" w:rsidR="0027094C" w:rsidRPr="00AF0B3B" w:rsidRDefault="0027094C" w:rsidP="00086CCA">
      <w:pPr>
        <w:spacing w:line="360" w:lineRule="auto"/>
        <w:rPr>
          <w:b/>
        </w:rPr>
      </w:pPr>
      <w:r>
        <w:rPr>
          <w:b/>
        </w:rPr>
        <w:lastRenderedPageBreak/>
        <w:t>INTRODUCTION</w:t>
      </w:r>
    </w:p>
    <w:p w14:paraId="350282AC" w14:textId="7DD2FEB9" w:rsidR="00BE07A2" w:rsidRDefault="005D2A17" w:rsidP="00086CCA">
      <w:pPr>
        <w:spacing w:after="0" w:line="360" w:lineRule="auto"/>
      </w:pPr>
      <w:r>
        <w:t xml:space="preserve">Emergency hospital admissions </w:t>
      </w:r>
      <w:r w:rsidR="00912116">
        <w:t xml:space="preserve">of older people </w:t>
      </w:r>
      <w:r>
        <w:t xml:space="preserve">are increasing </w:t>
      </w:r>
      <w:r w:rsidR="000821F4">
        <w:t>globally</w:t>
      </w:r>
      <w:r>
        <w:t xml:space="preserve">, and </w:t>
      </w:r>
      <w:r w:rsidR="00912116">
        <w:t>are likely to</w:t>
      </w:r>
      <w:r>
        <w:t xml:space="preserve"> continue to rise given</w:t>
      </w:r>
      <w:r w:rsidR="00BA768E">
        <w:t xml:space="preserve"> current</w:t>
      </w:r>
      <w:r>
        <w:t xml:space="preserve"> demographic trends</w:t>
      </w:r>
      <w:r w:rsidR="00AA3306">
        <w:rPr>
          <w:rFonts w:cs="LTUnivers-BasicLight"/>
        </w:rPr>
        <w:t>.</w:t>
      </w:r>
      <w:r w:rsidR="005321B9">
        <w:rPr>
          <w:rFonts w:cs="LTUnivers-BasicLight"/>
        </w:rPr>
        <w:t xml:space="preserve"> </w:t>
      </w:r>
      <w:r w:rsidR="00E05EED">
        <w:rPr>
          <w:rFonts w:cs="LTUnivers-BasicLight"/>
        </w:rPr>
        <w:t xml:space="preserve">Older </w:t>
      </w:r>
      <w:r w:rsidR="00E723FE">
        <w:rPr>
          <w:rFonts w:cs="LTUnivers-BasicLight"/>
        </w:rPr>
        <w:t xml:space="preserve">adults </w:t>
      </w:r>
      <w:r w:rsidR="000D3150">
        <w:rPr>
          <w:rFonts w:cs="LTUnivers-BasicLight"/>
        </w:rPr>
        <w:t xml:space="preserve">now </w:t>
      </w:r>
      <w:r w:rsidR="00E05EED">
        <w:rPr>
          <w:rFonts w:cs="LTUnivers-BasicLight"/>
        </w:rPr>
        <w:t>comprise a</w:t>
      </w:r>
      <w:r w:rsidR="008C0983">
        <w:rPr>
          <w:rFonts w:cs="LTUnivers-BasicLight"/>
        </w:rPr>
        <w:t xml:space="preserve">round two-thirds of hospital inpatients, and </w:t>
      </w:r>
      <w:r w:rsidR="005321B9">
        <w:rPr>
          <w:rFonts w:cs="LTUnivers-BasicLight"/>
        </w:rPr>
        <w:t xml:space="preserve">up to </w:t>
      </w:r>
      <w:r w:rsidR="000D3150">
        <w:rPr>
          <w:rFonts w:cs="LTUnivers-BasicLight"/>
        </w:rPr>
        <w:t>50%</w:t>
      </w:r>
      <w:r w:rsidR="005321B9">
        <w:rPr>
          <w:rFonts w:cs="LTUnivers-BasicLight"/>
        </w:rPr>
        <w:t xml:space="preserve"> of </w:t>
      </w:r>
      <w:r w:rsidR="000D3150">
        <w:rPr>
          <w:rFonts w:cs="LTUnivers-BasicLight"/>
        </w:rPr>
        <w:t>these</w:t>
      </w:r>
      <w:r w:rsidR="00BE07A2">
        <w:rPr>
          <w:rFonts w:cs="LTUnivers-BasicLight"/>
        </w:rPr>
        <w:t xml:space="preserve"> </w:t>
      </w:r>
      <w:r w:rsidR="000D3150">
        <w:rPr>
          <w:rFonts w:cs="LTUnivers-BasicLight"/>
        </w:rPr>
        <w:t>patients</w:t>
      </w:r>
      <w:r>
        <w:rPr>
          <w:rFonts w:cs="LTUnivers-BasicLight"/>
        </w:rPr>
        <w:t xml:space="preserve"> have some</w:t>
      </w:r>
      <w:r w:rsidR="005321B9">
        <w:rPr>
          <w:rFonts w:cs="LTUnivers-BasicLight"/>
        </w:rPr>
        <w:t xml:space="preserve"> form of cognitive impairment</w:t>
      </w:r>
      <w:r>
        <w:rPr>
          <w:rFonts w:cs="LTUnivers-BasicLight"/>
        </w:rPr>
        <w:t xml:space="preserve">, including </w:t>
      </w:r>
      <w:r w:rsidR="00B313C6">
        <w:rPr>
          <w:rFonts w:cs="LTUnivers-BasicLight"/>
        </w:rPr>
        <w:t xml:space="preserve">that related to </w:t>
      </w:r>
      <w:r>
        <w:rPr>
          <w:rFonts w:cs="LTUnivers-BasicLight"/>
        </w:rPr>
        <w:t>dementia</w:t>
      </w:r>
      <w:r w:rsidR="005321B9">
        <w:t>.</w:t>
      </w:r>
      <w:r w:rsidR="004110FF">
        <w:t xml:space="preserve"> </w:t>
      </w:r>
      <w:r w:rsidR="005321B9">
        <w:fldChar w:fldCharType="begin">
          <w:fldData xml:space="preserve">PEVuZE5vdGU+PENpdGU+PEF1dGhvcj5Gb2dnPC9BdXRob3I+PFllYXI+MjAxNzwvWWVhcj48UmVj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</w:fldData>
        </w:fldChar>
      </w:r>
      <w:r w:rsidR="00844606">
        <w:instrText xml:space="preserve"> ADDIN EN.CITE </w:instrText>
      </w:r>
      <w:r w:rsidR="00844606">
        <w:fldChar w:fldCharType="begin">
          <w:fldData xml:space="preserve">PEVuZE5vdGU+PENpdGU+PEF1dGhvcj5Gb2dnPC9BdXRob3I+PFllYXI+MjAxNzwvWWVhcj48UmVj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</w:fldData>
        </w:fldChar>
      </w:r>
      <w:r w:rsidR="00844606">
        <w:instrText xml:space="preserve"> ADDIN EN.CITE.DATA </w:instrText>
      </w:r>
      <w:r w:rsidR="00844606">
        <w:fldChar w:fldCharType="end"/>
      </w:r>
      <w:r w:rsidR="005321B9">
        <w:fldChar w:fldCharType="separate"/>
      </w:r>
      <w:r w:rsidR="00844606">
        <w:rPr>
          <w:noProof/>
        </w:rPr>
        <w:t>(</w:t>
      </w:r>
      <w:hyperlink w:anchor="_ENREF_10" w:tooltip="Fogg, 2017 #314" w:history="1">
        <w:r w:rsidR="00844606">
          <w:rPr>
            <w:noProof/>
          </w:rPr>
          <w:t>Fogg et al., 2017</w:t>
        </w:r>
      </w:hyperlink>
      <w:r w:rsidR="00844606">
        <w:rPr>
          <w:noProof/>
        </w:rPr>
        <w:t xml:space="preserve">, </w:t>
      </w:r>
      <w:hyperlink w:anchor="_ENREF_13" w:tooltip="Goldberg, 2012 #193" w:history="1">
        <w:r w:rsidR="00844606">
          <w:rPr>
            <w:noProof/>
          </w:rPr>
          <w:t>Goldberg et al., 2012</w:t>
        </w:r>
      </w:hyperlink>
      <w:r w:rsidR="00844606">
        <w:rPr>
          <w:noProof/>
        </w:rPr>
        <w:t xml:space="preserve">, </w:t>
      </w:r>
      <w:hyperlink w:anchor="_ENREF_19" w:tooltip="Jackson, 2016 #195" w:history="1">
        <w:r w:rsidR="00844606">
          <w:rPr>
            <w:noProof/>
          </w:rPr>
          <w:t>Jackson et al., 2016</w:t>
        </w:r>
      </w:hyperlink>
      <w:r w:rsidR="00844606">
        <w:rPr>
          <w:noProof/>
        </w:rPr>
        <w:t xml:space="preserve">, </w:t>
      </w:r>
      <w:hyperlink w:anchor="_ENREF_27" w:tooltip="Reynish, 2017 #2146" w:history="1">
        <w:r w:rsidR="00844606">
          <w:rPr>
            <w:noProof/>
          </w:rPr>
          <w:t>Reynish et al., 2017</w:t>
        </w:r>
      </w:hyperlink>
      <w:r w:rsidR="00844606">
        <w:rPr>
          <w:noProof/>
        </w:rPr>
        <w:t xml:space="preserve">, </w:t>
      </w:r>
      <w:hyperlink w:anchor="_ENREF_29" w:tooltip="Sampson, 2009 #135" w:history="1">
        <w:r w:rsidR="00844606">
          <w:rPr>
            <w:noProof/>
          </w:rPr>
          <w:t>Sampson et al., 2009</w:t>
        </w:r>
      </w:hyperlink>
      <w:r w:rsidR="00844606">
        <w:rPr>
          <w:noProof/>
        </w:rPr>
        <w:t>)</w:t>
      </w:r>
      <w:r w:rsidR="005321B9">
        <w:fldChar w:fldCharType="end"/>
      </w:r>
      <w:r w:rsidR="005321B9">
        <w:t xml:space="preserve"> </w:t>
      </w:r>
      <w:r w:rsidR="00BE07A2">
        <w:rPr>
          <w:rFonts w:cs="LTUnivers-BasicLight"/>
        </w:rPr>
        <w:t xml:space="preserve">This epidemiologic </w:t>
      </w:r>
      <w:r w:rsidR="00D11905">
        <w:rPr>
          <w:rFonts w:cs="LTUnivers-BasicLight"/>
        </w:rPr>
        <w:t>transition</w:t>
      </w:r>
      <w:r w:rsidR="00BE07A2">
        <w:rPr>
          <w:rFonts w:cs="LTUnivers-BasicLight"/>
        </w:rPr>
        <w:t xml:space="preserve"> needs to be reflected in</w:t>
      </w:r>
      <w:r w:rsidR="00EF5B8A">
        <w:rPr>
          <w:rFonts w:cs="LTUnivers-BasicLight"/>
        </w:rPr>
        <w:t xml:space="preserve"> improved knowledge about</w:t>
      </w:r>
      <w:r w:rsidR="00BE07A2">
        <w:rPr>
          <w:rFonts w:cs="LTUnivers-BasicLight"/>
        </w:rPr>
        <w:t xml:space="preserve"> </w:t>
      </w:r>
      <w:r w:rsidR="00F64CFA">
        <w:rPr>
          <w:rFonts w:cs="LTUnivers-BasicLight"/>
        </w:rPr>
        <w:t xml:space="preserve">hospital </w:t>
      </w:r>
      <w:r w:rsidR="00BE07A2">
        <w:rPr>
          <w:rFonts w:cs="LTUnivers-BasicLight"/>
        </w:rPr>
        <w:t xml:space="preserve">outcomes for this group, and </w:t>
      </w:r>
      <w:r w:rsidR="00EF5B8A">
        <w:rPr>
          <w:rFonts w:cs="LTUnivers-BasicLight"/>
        </w:rPr>
        <w:t>subsequently</w:t>
      </w:r>
      <w:r w:rsidR="00BE07A2">
        <w:rPr>
          <w:rFonts w:cs="LTUnivers-BasicLight"/>
        </w:rPr>
        <w:t xml:space="preserve"> in</w:t>
      </w:r>
      <w:r w:rsidR="00EF5B8A" w:rsidRPr="00EF5B8A">
        <w:rPr>
          <w:rFonts w:cs="LTUnivers-BasicLight"/>
        </w:rPr>
        <w:t xml:space="preserve"> </w:t>
      </w:r>
      <w:r w:rsidR="00EF5B8A">
        <w:rPr>
          <w:rFonts w:cs="LTUnivers-BasicLight"/>
        </w:rPr>
        <w:t>the evidence base</w:t>
      </w:r>
      <w:r w:rsidR="00BE07A2">
        <w:rPr>
          <w:rFonts w:cs="LTUnivers-BasicLight"/>
        </w:rPr>
        <w:t xml:space="preserve"> </w:t>
      </w:r>
      <w:r w:rsidR="00EF5B8A">
        <w:rPr>
          <w:rFonts w:cs="LTUnivers-BasicLight"/>
        </w:rPr>
        <w:t xml:space="preserve">of </w:t>
      </w:r>
      <w:r w:rsidR="00BE07A2">
        <w:rPr>
          <w:rFonts w:cs="LTUnivers-BasicLight"/>
        </w:rPr>
        <w:t xml:space="preserve">innovations for appropriate and effective care. </w:t>
      </w:r>
    </w:p>
    <w:p w14:paraId="2BF5C6C4" w14:textId="77777777" w:rsidR="00BE07A2" w:rsidRDefault="00BE07A2" w:rsidP="00086CCA">
      <w:pPr>
        <w:spacing w:after="0" w:line="360" w:lineRule="auto"/>
      </w:pPr>
    </w:p>
    <w:p w14:paraId="616B8276" w14:textId="032C8099" w:rsidR="00424E5A" w:rsidRDefault="006944E3" w:rsidP="00086CCA">
      <w:pPr>
        <w:spacing w:after="0" w:line="360" w:lineRule="auto"/>
      </w:pPr>
      <w:r>
        <w:t>O</w:t>
      </w:r>
      <w:r w:rsidR="00396914">
        <w:t xml:space="preserve">lder </w:t>
      </w:r>
      <w:r w:rsidR="00E723FE">
        <w:t xml:space="preserve">adults </w:t>
      </w:r>
      <w:r w:rsidR="00396914">
        <w:t xml:space="preserve">with </w:t>
      </w:r>
      <w:r w:rsidR="00B32AE2">
        <w:t xml:space="preserve">a diagnosis of dementia </w:t>
      </w:r>
      <w:r w:rsidR="00C85A75">
        <w:t>are more likely to die during an emergency hospital admission.</w:t>
      </w:r>
      <w:r w:rsidR="00396914">
        <w:t xml:space="preserve"> </w:t>
      </w:r>
      <w:r w:rsidR="008F3187">
        <w:fldChar w:fldCharType="begin">
          <w:fldData xml:space="preserve">PEVuZE5vdGU+PENpdGU+PEF1dGhvcj5TYW1wc29uPC9BdXRob3I+PFllYXI+MjAwOTwvWWVhcj48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</w:fldData>
        </w:fldChar>
      </w:r>
      <w:r w:rsidR="00844606">
        <w:instrText xml:space="preserve"> ADDIN EN.CITE </w:instrText>
      </w:r>
      <w:r w:rsidR="00844606">
        <w:fldChar w:fldCharType="begin">
          <w:fldData xml:space="preserve">PEVuZE5vdGU+PENpdGU+PEF1dGhvcj5TYW1wc29uPC9BdXRob3I+PFllYXI+MjAwOTwvWWVhcj48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</w:fldData>
        </w:fldChar>
      </w:r>
      <w:r w:rsidR="00844606">
        <w:instrText xml:space="preserve"> ADDIN EN.CITE.DATA </w:instrText>
      </w:r>
      <w:r w:rsidR="00844606">
        <w:fldChar w:fldCharType="end"/>
      </w:r>
      <w:r w:rsidR="008F3187">
        <w:fldChar w:fldCharType="separate"/>
      </w:r>
      <w:r w:rsidR="00844606">
        <w:rPr>
          <w:noProof/>
        </w:rPr>
        <w:t>(</w:t>
      </w:r>
      <w:hyperlink w:anchor="_ENREF_17" w:tooltip="Hsiao, 2015 #1314" w:history="1">
        <w:r w:rsidR="00844606">
          <w:rPr>
            <w:noProof/>
          </w:rPr>
          <w:t>Hsiao et al., 2015</w:t>
        </w:r>
      </w:hyperlink>
      <w:r w:rsidR="00844606">
        <w:rPr>
          <w:noProof/>
        </w:rPr>
        <w:t xml:space="preserve">, </w:t>
      </w:r>
      <w:hyperlink w:anchor="_ENREF_21" w:tooltip="Marengoni, 2013 #123" w:history="1">
        <w:r w:rsidR="00844606">
          <w:rPr>
            <w:noProof/>
          </w:rPr>
          <w:t>Marengoni et al., 2013</w:t>
        </w:r>
      </w:hyperlink>
      <w:r w:rsidR="00844606">
        <w:rPr>
          <w:noProof/>
        </w:rPr>
        <w:t xml:space="preserve">, </w:t>
      </w:r>
      <w:hyperlink w:anchor="_ENREF_25" w:tooltip="Oreja-Guevara, 2012 #576" w:history="1">
        <w:r w:rsidR="00844606">
          <w:rPr>
            <w:noProof/>
          </w:rPr>
          <w:t>Oreja-Guevara et al., 2012</w:t>
        </w:r>
      </w:hyperlink>
      <w:r w:rsidR="00844606">
        <w:rPr>
          <w:noProof/>
        </w:rPr>
        <w:t xml:space="preserve">, </w:t>
      </w:r>
      <w:hyperlink w:anchor="_ENREF_29" w:tooltip="Sampson, 2009 #135" w:history="1">
        <w:r w:rsidR="00844606">
          <w:rPr>
            <w:noProof/>
          </w:rPr>
          <w:t>Sampson et al., 2009</w:t>
        </w:r>
      </w:hyperlink>
      <w:r w:rsidR="00844606">
        <w:rPr>
          <w:noProof/>
        </w:rPr>
        <w:t>)</w:t>
      </w:r>
      <w:r w:rsidR="008F3187">
        <w:fldChar w:fldCharType="end"/>
      </w:r>
      <w:r w:rsidR="008F3187">
        <w:t xml:space="preserve"> </w:t>
      </w:r>
      <w:r w:rsidR="00C85A75">
        <w:t xml:space="preserve">However, </w:t>
      </w:r>
      <w:r w:rsidR="00F64CFA">
        <w:t xml:space="preserve">it is not clear whether </w:t>
      </w:r>
      <w:r w:rsidR="00B32AE2">
        <w:t>dementia</w:t>
      </w:r>
      <w:r w:rsidR="00F64CFA">
        <w:t xml:space="preserve"> is an independent factor leading to increased mortality, or if other a</w:t>
      </w:r>
      <w:r w:rsidR="00B32AE2">
        <w:t xml:space="preserve">spects of clinical presentation, </w:t>
      </w:r>
      <w:r w:rsidR="00F64CFA">
        <w:t>patient characteristics</w:t>
      </w:r>
      <w:r w:rsidR="00B32AE2">
        <w:t xml:space="preserve"> or care pathways</w:t>
      </w:r>
      <w:r w:rsidR="00F64CFA">
        <w:t xml:space="preserve"> are </w:t>
      </w:r>
      <w:r w:rsidR="002D5AB8">
        <w:t>responsible for the</w:t>
      </w:r>
      <w:r w:rsidR="00F64CFA">
        <w:t xml:space="preserve"> </w:t>
      </w:r>
      <w:r w:rsidR="002D5AB8">
        <w:t xml:space="preserve">observed </w:t>
      </w:r>
      <w:r w:rsidR="00F64CFA">
        <w:t>outcomes. A</w:t>
      </w:r>
      <w:r w:rsidR="0009224E">
        <w:t>n</w:t>
      </w:r>
      <w:r w:rsidR="00C85A75">
        <w:t xml:space="preserve"> integrative review found that </w:t>
      </w:r>
      <w:r w:rsidR="00BE07A2">
        <w:t>known</w:t>
      </w:r>
      <w:r w:rsidR="001C2374">
        <w:t xml:space="preserve"> </w:t>
      </w:r>
      <w:r w:rsidR="00026733">
        <w:t>predictors for deterioration and mortality</w:t>
      </w:r>
      <w:r w:rsidR="00C85A75">
        <w:t xml:space="preserve">, for example </w:t>
      </w:r>
      <w:r w:rsidR="00B313C6">
        <w:t>severity</w:t>
      </w:r>
      <w:r w:rsidR="00C85A75">
        <w:t xml:space="preserve"> of illness, </w:t>
      </w:r>
      <w:proofErr w:type="spellStart"/>
      <w:r w:rsidR="002367A8">
        <w:t>multimorbidity</w:t>
      </w:r>
      <w:proofErr w:type="spellEnd"/>
      <w:r w:rsidR="00C85A75">
        <w:t xml:space="preserve"> or </w:t>
      </w:r>
      <w:r w:rsidR="00BE07A2">
        <w:t>risk</w:t>
      </w:r>
      <w:r w:rsidR="00026733">
        <w:t xml:space="preserve"> of malnutrition</w:t>
      </w:r>
      <w:r w:rsidR="00C85A75">
        <w:t xml:space="preserve">, </w:t>
      </w:r>
      <w:r w:rsidR="00D11905">
        <w:fldChar w:fldCharType="begin">
          <w:fldData xml:space="preserve">PEVuZE5vdGU+PENpdGU+PEF1dGhvcj5TbWl0aDwvQXV0aG9yPjxZZWFyPjIwMTM8L1llYXI+PFJl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</w:fldData>
        </w:fldChar>
      </w:r>
      <w:r w:rsidR="00844606">
        <w:instrText xml:space="preserve"> ADDIN EN.CITE </w:instrText>
      </w:r>
      <w:r w:rsidR="00844606">
        <w:fldChar w:fldCharType="begin">
          <w:fldData xml:space="preserve">PEVuZE5vdGU+PENpdGU+PEF1dGhvcj5TbWl0aDwvQXV0aG9yPjxZZWFyPjIwMTM8L1llYXI+PFJl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</w:fldData>
        </w:fldChar>
      </w:r>
      <w:r w:rsidR="00844606">
        <w:instrText xml:space="preserve"> ADDIN EN.CITE.DATA </w:instrText>
      </w:r>
      <w:r w:rsidR="00844606">
        <w:fldChar w:fldCharType="end"/>
      </w:r>
      <w:r w:rsidR="00D11905">
        <w:fldChar w:fldCharType="separate"/>
      </w:r>
      <w:r w:rsidR="00844606">
        <w:rPr>
          <w:noProof/>
        </w:rPr>
        <w:t>(</w:t>
      </w:r>
      <w:hyperlink w:anchor="_ENREF_15" w:tooltip="Henderson, 2008 #219" w:history="1">
        <w:r w:rsidR="00844606">
          <w:rPr>
            <w:noProof/>
          </w:rPr>
          <w:t>Henderson et al., 2008</w:t>
        </w:r>
      </w:hyperlink>
      <w:r w:rsidR="00844606">
        <w:rPr>
          <w:noProof/>
        </w:rPr>
        <w:t xml:space="preserve">, </w:t>
      </w:r>
      <w:hyperlink w:anchor="_ENREF_30" w:tooltip="Smith, 2013 #163" w:history="1">
        <w:r w:rsidR="00844606">
          <w:rPr>
            <w:noProof/>
          </w:rPr>
          <w:t>Smith et al., 2013</w:t>
        </w:r>
      </w:hyperlink>
      <w:r w:rsidR="00844606">
        <w:rPr>
          <w:noProof/>
        </w:rPr>
        <w:t xml:space="preserve">, </w:t>
      </w:r>
      <w:hyperlink w:anchor="_ENREF_31" w:tooltip="Steventon, 2018  #2242" w:history="1">
        <w:r w:rsidR="00844606">
          <w:rPr>
            <w:noProof/>
          </w:rPr>
          <w:t xml:space="preserve">Steventon, 2018 </w:t>
        </w:r>
      </w:hyperlink>
      <w:r w:rsidR="00844606">
        <w:rPr>
          <w:noProof/>
        </w:rPr>
        <w:t xml:space="preserve">, </w:t>
      </w:r>
      <w:hyperlink w:anchor="_ENREF_32" w:tooltip="Stratton, 2006 #198" w:history="1">
        <w:r w:rsidR="00844606">
          <w:rPr>
            <w:noProof/>
          </w:rPr>
          <w:t>Stratton et al., 2006</w:t>
        </w:r>
      </w:hyperlink>
      <w:r w:rsidR="00844606">
        <w:rPr>
          <w:noProof/>
        </w:rPr>
        <w:t>)</w:t>
      </w:r>
      <w:r w:rsidR="00D11905">
        <w:fldChar w:fldCharType="end"/>
      </w:r>
      <w:r w:rsidR="00D11905">
        <w:t xml:space="preserve"> </w:t>
      </w:r>
      <w:r w:rsidR="00C85A75">
        <w:t xml:space="preserve">were not consistently </w:t>
      </w:r>
      <w:r w:rsidR="004F0FD2">
        <w:t>adjusted for</w:t>
      </w:r>
      <w:r w:rsidR="001C2374">
        <w:t xml:space="preserve"> in observational studies</w:t>
      </w:r>
      <w:r w:rsidR="00A37C10">
        <w:t xml:space="preserve"> </w:t>
      </w:r>
      <w:r w:rsidR="00632D26">
        <w:t>exploring</w:t>
      </w:r>
      <w:r w:rsidR="00A37C10">
        <w:t xml:space="preserve"> this relationship</w:t>
      </w:r>
      <w:r w:rsidR="00C85A75">
        <w:t xml:space="preserve">. </w:t>
      </w:r>
      <w:r w:rsidR="00D11905">
        <w:fldChar w:fldCharType="begin"/>
      </w:r>
      <w:r w:rsidR="00844606">
        <w:instrText xml:space="preserve"> ADDIN EN.CITE &lt;EndNote&gt;&lt;Cite&gt;&lt;Author&gt;Fogg&lt;/Author&gt;&lt;Year&gt;2018&lt;/Year&gt;&lt;RecNum&gt;2187&lt;/RecNum&gt;&lt;DisplayText&gt;(Fogg et al., 2018)&lt;/DisplayText&gt;&lt;record&gt;&lt;rec-number&gt;2187&lt;/rec-number&gt;&lt;foreign-keys&gt;&lt;key app="EN" db-id="0zpzrevtzfzvfeed0d7pxpeer5zaxet0zrpv"&gt;2187&lt;/key&gt;&lt;/foreign-keys&gt;&lt;ref-type name="Journal Article"&gt;17&lt;/ref-type&gt;&lt;contributors&gt;&lt;authors&gt;&lt;author&gt;Fogg, C,&lt;/author&gt;&lt;author&gt;Griffiths, P,&lt;/author&gt;&lt;author&gt;Meredith, P, &lt;/author&gt;&lt;author&gt;Bridges, J,&lt;/author&gt;&lt;/authors&gt;&lt;/contributors&gt;&lt;titles&gt;&lt;title&gt;Hospital outcomes of older people with cognitive impairment: an integrative review&lt;/title&gt;&lt;secondary-title&gt;International Journal of Geriatric Psychiatry&lt;/secondary-title&gt;&lt;/titles&gt;&lt;periodical&gt;&lt;full-title&gt;Int J Geriatr Psychiatry&lt;/full-title&gt;&lt;abbr-1&gt;International journal of geriatric psychiatry&lt;/abbr-1&gt;&lt;/periodical&gt;&lt;pages&gt;20&lt;/pages&gt;&lt;volume&gt;33&lt;/volume&gt;&lt;number&gt;9&lt;/number&gt;&lt;section&gt;1177&lt;/section&gt;&lt;dates&gt;&lt;year&gt;2018&lt;/year&gt;&lt;/dates&gt;&lt;urls&gt;&lt;/urls&gt;&lt;/record&gt;&lt;/Cite&gt;&lt;/EndNote&gt;</w:instrText>
      </w:r>
      <w:r w:rsidR="00D11905">
        <w:fldChar w:fldCharType="separate"/>
      </w:r>
      <w:r w:rsidR="00844606">
        <w:rPr>
          <w:noProof/>
        </w:rPr>
        <w:t>(</w:t>
      </w:r>
      <w:hyperlink w:anchor="_ENREF_9" w:tooltip="Fogg, 2018 #2187" w:history="1">
        <w:r w:rsidR="00844606">
          <w:rPr>
            <w:noProof/>
          </w:rPr>
          <w:t>Fogg et al., 2018</w:t>
        </w:r>
      </w:hyperlink>
      <w:r w:rsidR="00844606">
        <w:rPr>
          <w:noProof/>
        </w:rPr>
        <w:t>)</w:t>
      </w:r>
      <w:r w:rsidR="00D11905">
        <w:fldChar w:fldCharType="end"/>
      </w:r>
      <w:r w:rsidR="00D11905">
        <w:t xml:space="preserve"> </w:t>
      </w:r>
      <w:r w:rsidR="00AA3306">
        <w:t xml:space="preserve">There </w:t>
      </w:r>
      <w:r w:rsidR="000055D9">
        <w:t>is</w:t>
      </w:r>
      <w:r w:rsidR="00AA3306">
        <w:t xml:space="preserve"> also</w:t>
      </w:r>
      <w:r w:rsidR="001C2374">
        <w:t xml:space="preserve"> limited and discrepant information </w:t>
      </w:r>
      <w:r w:rsidR="00A37C10">
        <w:t>regarding</w:t>
      </w:r>
      <w:r w:rsidR="001C2374">
        <w:t xml:space="preserve"> the </w:t>
      </w:r>
      <w:r w:rsidR="00A37C10">
        <w:t>impact</w:t>
      </w:r>
      <w:r w:rsidR="001C2374">
        <w:t xml:space="preserve"> of </w:t>
      </w:r>
      <w:r w:rsidR="00AA3306">
        <w:t>cognitive impairment</w:t>
      </w:r>
      <w:r w:rsidR="001C2374">
        <w:t xml:space="preserve"> </w:t>
      </w:r>
      <w:r w:rsidR="00D11905">
        <w:t xml:space="preserve">in the absence of a diagnosis of </w:t>
      </w:r>
      <w:r w:rsidR="00A37C10">
        <w:t xml:space="preserve">dementia </w:t>
      </w:r>
      <w:r w:rsidR="001C2374">
        <w:t xml:space="preserve">on </w:t>
      </w:r>
      <w:r w:rsidR="00A37C10">
        <w:t>outcomes of hospitalisation</w:t>
      </w:r>
      <w:r w:rsidR="00AA3306">
        <w:t>.</w:t>
      </w:r>
      <w:r w:rsidR="001C2374">
        <w:t xml:space="preserve"> </w:t>
      </w:r>
      <w:r w:rsidR="00AA3306">
        <w:t>Several</w:t>
      </w:r>
      <w:r w:rsidR="001C2374">
        <w:t xml:space="preserve"> large </w:t>
      </w:r>
      <w:r w:rsidR="008C0983">
        <w:t>cohorts</w:t>
      </w:r>
      <w:r w:rsidR="001C2374">
        <w:t xml:space="preserve"> </w:t>
      </w:r>
      <w:r w:rsidR="008C0983">
        <w:t>have described</w:t>
      </w:r>
      <w:r w:rsidR="001C2374">
        <w:t xml:space="preserve"> similar </w:t>
      </w:r>
      <w:r w:rsidR="00D11905">
        <w:t>frequencies</w:t>
      </w:r>
      <w:r w:rsidR="001C2374">
        <w:t xml:space="preserve"> of </w:t>
      </w:r>
      <w:r w:rsidR="00E80771">
        <w:t xml:space="preserve">hospital mortality </w:t>
      </w:r>
      <w:r w:rsidR="005D2A17">
        <w:t xml:space="preserve">and lengths of stay </w:t>
      </w:r>
      <w:r w:rsidR="00BE07A2">
        <w:t>in</w:t>
      </w:r>
      <w:r w:rsidR="008C0983">
        <w:t xml:space="preserve"> patients with cognitive impairment </w:t>
      </w:r>
      <w:r w:rsidR="004110FF">
        <w:t xml:space="preserve">compared </w:t>
      </w:r>
      <w:r w:rsidR="00BE07A2">
        <w:t xml:space="preserve">to </w:t>
      </w:r>
      <w:r w:rsidR="004110FF">
        <w:t>patients</w:t>
      </w:r>
      <w:r w:rsidR="001C2374">
        <w:t xml:space="preserve"> </w:t>
      </w:r>
      <w:r w:rsidR="00BE07A2">
        <w:t>with</w:t>
      </w:r>
      <w:r w:rsidR="002E3BFE">
        <w:t xml:space="preserve"> a</w:t>
      </w:r>
      <w:r w:rsidR="001C2374">
        <w:t xml:space="preserve"> </w:t>
      </w:r>
      <w:r w:rsidR="00BE07A2">
        <w:t xml:space="preserve">diagnosis of </w:t>
      </w:r>
      <w:r w:rsidR="001C2374">
        <w:t>dementia</w:t>
      </w:r>
      <w:r w:rsidR="000055D9">
        <w:t xml:space="preserve">, but </w:t>
      </w:r>
      <w:r w:rsidR="008C0983">
        <w:t>the role of cognitive impairment as an independent</w:t>
      </w:r>
      <w:r w:rsidR="000055D9">
        <w:t xml:space="preserve"> </w:t>
      </w:r>
      <w:r w:rsidR="008C0983">
        <w:t>risk factor has not yet</w:t>
      </w:r>
      <w:r w:rsidR="000055D9">
        <w:t xml:space="preserve"> been </w:t>
      </w:r>
      <w:r w:rsidR="008C0983">
        <w:t>explored</w:t>
      </w:r>
      <w:r w:rsidR="00351825">
        <w:t>.</w:t>
      </w:r>
      <w:r w:rsidR="001C2374">
        <w:t xml:space="preserve"> </w:t>
      </w:r>
      <w:r w:rsidR="001C2374">
        <w:fldChar w:fldCharType="begin">
          <w:fldData xml:space="preserve">PEVuZE5vdGU+PENpdGU+PEF1dGhvcj5Gb2dnPC9BdXRob3I+PFllYXI+MjAxNzwvWWVhcj48UmVj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</w:fldData>
        </w:fldChar>
      </w:r>
      <w:r w:rsidR="00844606">
        <w:instrText xml:space="preserve"> ADDIN EN.CITE </w:instrText>
      </w:r>
      <w:r w:rsidR="00844606">
        <w:fldChar w:fldCharType="begin">
          <w:fldData xml:space="preserve">PEVuZE5vdGU+PENpdGU+PEF1dGhvcj5Gb2dnPC9BdXRob3I+PFllYXI+MjAxNzwvWWVhcj48UmVj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</w:fldData>
        </w:fldChar>
      </w:r>
      <w:r w:rsidR="00844606">
        <w:instrText xml:space="preserve"> ADDIN EN.CITE.DATA </w:instrText>
      </w:r>
      <w:r w:rsidR="00844606">
        <w:fldChar w:fldCharType="end"/>
      </w:r>
      <w:r w:rsidR="001C2374">
        <w:fldChar w:fldCharType="separate"/>
      </w:r>
      <w:r w:rsidR="00844606">
        <w:rPr>
          <w:noProof/>
        </w:rPr>
        <w:t>(</w:t>
      </w:r>
      <w:hyperlink w:anchor="_ENREF_6" w:tooltip="Connolly, 2015 #119" w:history="1">
        <w:r w:rsidR="00844606">
          <w:rPr>
            <w:noProof/>
          </w:rPr>
          <w:t>Connolly and O'Shea, 2015</w:t>
        </w:r>
      </w:hyperlink>
      <w:r w:rsidR="00844606">
        <w:rPr>
          <w:noProof/>
        </w:rPr>
        <w:t xml:space="preserve">, </w:t>
      </w:r>
      <w:hyperlink w:anchor="_ENREF_10" w:tooltip="Fogg, 2017 #314" w:history="1">
        <w:r w:rsidR="00844606">
          <w:rPr>
            <w:noProof/>
          </w:rPr>
          <w:t>Fogg et al., 2017</w:t>
        </w:r>
      </w:hyperlink>
      <w:r w:rsidR="00844606">
        <w:rPr>
          <w:noProof/>
        </w:rPr>
        <w:t xml:space="preserve">, </w:t>
      </w:r>
      <w:hyperlink w:anchor="_ENREF_27" w:tooltip="Reynish, 2017 #2146" w:history="1">
        <w:r w:rsidR="00844606">
          <w:rPr>
            <w:noProof/>
          </w:rPr>
          <w:t>Reynish et al., 2017</w:t>
        </w:r>
      </w:hyperlink>
      <w:r w:rsidR="00844606">
        <w:rPr>
          <w:noProof/>
        </w:rPr>
        <w:t>)</w:t>
      </w:r>
      <w:r w:rsidR="001C2374">
        <w:fldChar w:fldCharType="end"/>
      </w:r>
      <w:r w:rsidR="001C2374">
        <w:t xml:space="preserve"> </w:t>
      </w:r>
      <w:r w:rsidR="005D2A17">
        <w:t xml:space="preserve">Additionally, mortality in the post-discharge period and early re-admissions are </w:t>
      </w:r>
      <w:r w:rsidR="0007297C">
        <w:t>important</w:t>
      </w:r>
      <w:r w:rsidR="005D2A17">
        <w:t xml:space="preserve"> outcomes for this population, </w:t>
      </w:r>
      <w:r w:rsidR="0007297C">
        <w:t xml:space="preserve">as these may be influenced by </w:t>
      </w:r>
      <w:r w:rsidR="005D2A17">
        <w:t>increasing</w:t>
      </w:r>
      <w:r w:rsidR="00424E5A">
        <w:t xml:space="preserve"> pressure for hospitals to </w:t>
      </w:r>
      <w:r w:rsidR="00EF5B8A">
        <w:t>shorten</w:t>
      </w:r>
      <w:r w:rsidR="00B32AE2">
        <w:t xml:space="preserve"> </w:t>
      </w:r>
      <w:r w:rsidR="00BA768E">
        <w:t xml:space="preserve">patient </w:t>
      </w:r>
      <w:r w:rsidR="00EF5B8A">
        <w:t>stays</w:t>
      </w:r>
      <w:r w:rsidR="00BA768E">
        <w:t>,</w:t>
      </w:r>
      <w:r w:rsidR="00EF5B8A">
        <w:t xml:space="preserve"> </w:t>
      </w:r>
      <w:r w:rsidR="00CD34B0">
        <w:t>and the variability of care available outside acute hospitals.</w:t>
      </w:r>
    </w:p>
    <w:p w14:paraId="51D628C8" w14:textId="77777777" w:rsidR="00AC151B" w:rsidRDefault="00AC151B" w:rsidP="00086CCA">
      <w:pPr>
        <w:spacing w:after="0" w:line="360" w:lineRule="auto"/>
      </w:pPr>
    </w:p>
    <w:p w14:paraId="168A1AB1" w14:textId="6F2AA706" w:rsidR="003F7568" w:rsidRDefault="00AC151B" w:rsidP="00086CCA">
      <w:pPr>
        <w:spacing w:after="0" w:line="360" w:lineRule="auto"/>
      </w:pPr>
      <w:r>
        <w:t xml:space="preserve">Understanding </w:t>
      </w:r>
      <w:r w:rsidR="00540DD4">
        <w:t>whether</w:t>
      </w:r>
      <w:r>
        <w:t xml:space="preserve"> </w:t>
      </w:r>
      <w:r w:rsidR="00540DD4">
        <w:t>cognitive impairment is an independent risk factor for poor</w:t>
      </w:r>
      <w:r>
        <w:t xml:space="preserve"> hospital outco</w:t>
      </w:r>
      <w:r w:rsidR="00540DD4">
        <w:t xml:space="preserve">mes </w:t>
      </w:r>
      <w:r w:rsidR="000821F4">
        <w:t>could encourage the</w:t>
      </w:r>
      <w:r w:rsidR="005D2A17">
        <w:t xml:space="preserve"> </w:t>
      </w:r>
      <w:r w:rsidR="00377F4E">
        <w:t>timely identification of</w:t>
      </w:r>
      <w:r w:rsidR="00540DD4">
        <w:t xml:space="preserve"> these patients</w:t>
      </w:r>
      <w:r w:rsidR="009070C0">
        <w:t>,</w:t>
      </w:r>
      <w:r w:rsidR="00540DD4">
        <w:t xml:space="preserve"> </w:t>
      </w:r>
      <w:r w:rsidR="00EF5B8A">
        <w:t>thereby enabling</w:t>
      </w:r>
      <w:r w:rsidR="00444B1E">
        <w:t xml:space="preserve"> planning</w:t>
      </w:r>
      <w:r w:rsidR="009C1F6E">
        <w:t xml:space="preserve"> of</w:t>
      </w:r>
      <w:r w:rsidR="00444B1E">
        <w:t xml:space="preserve"> </w:t>
      </w:r>
      <w:r w:rsidR="005E43B6">
        <w:t>appropriate care</w:t>
      </w:r>
      <w:r w:rsidR="009070C0">
        <w:t xml:space="preserve"> within and outside hospital</w:t>
      </w:r>
      <w:r w:rsidR="00BE07A2" w:rsidRPr="000524AC">
        <w:t>.</w:t>
      </w:r>
      <w:r w:rsidR="00734642" w:rsidRPr="000524AC">
        <w:t xml:space="preserve"> </w:t>
      </w:r>
      <w:r w:rsidR="009C1F6E" w:rsidRPr="000524AC">
        <w:t>S</w:t>
      </w:r>
      <w:r w:rsidR="00734642" w:rsidRPr="000524AC">
        <w:t>ystematic screening to identify cognitive impairment in older hospitalised patients is becoming more widespread</w:t>
      </w:r>
      <w:r w:rsidR="000821F4">
        <w:t xml:space="preserve"> in the </w:t>
      </w:r>
      <w:r w:rsidR="00844606">
        <w:t>UK</w:t>
      </w:r>
      <w:r w:rsidR="000821F4">
        <w:t xml:space="preserve"> and elsewhere</w:t>
      </w:r>
      <w:r w:rsidR="00734642" w:rsidRPr="000524AC">
        <w:t xml:space="preserve">, </w:t>
      </w:r>
      <w:r w:rsidR="00BA768E">
        <w:t xml:space="preserve">with the aim </w:t>
      </w:r>
      <w:proofErr w:type="gramStart"/>
      <w:r w:rsidR="00BA768E">
        <w:t xml:space="preserve">of </w:t>
      </w:r>
      <w:r w:rsidR="00E17085">
        <w:t xml:space="preserve"> identify</w:t>
      </w:r>
      <w:r w:rsidR="00BA768E">
        <w:t>ing</w:t>
      </w:r>
      <w:proofErr w:type="gramEnd"/>
      <w:r w:rsidR="00E17085">
        <w:t xml:space="preserve"> people with potentially undiagnosed dementia</w:t>
      </w:r>
      <w:r w:rsidR="00BA768E">
        <w:t>,</w:t>
      </w:r>
      <w:r w:rsidR="00734642" w:rsidRPr="000524AC">
        <w:t xml:space="preserve"> improv</w:t>
      </w:r>
      <w:r w:rsidR="00BA768E">
        <w:t>ing</w:t>
      </w:r>
      <w:r w:rsidR="00734642" w:rsidRPr="000524AC">
        <w:t xml:space="preserve"> rates of dementia diagno</w:t>
      </w:r>
      <w:r w:rsidR="009C1F6E" w:rsidRPr="000524AC">
        <w:t>sis</w:t>
      </w:r>
      <w:r w:rsidR="00C45F16">
        <w:t>, plan</w:t>
      </w:r>
      <w:r w:rsidR="00BA768E">
        <w:t>ning appropriate</w:t>
      </w:r>
      <w:r w:rsidR="009C1F6E" w:rsidRPr="000524AC">
        <w:t xml:space="preserve"> post-hospital care</w:t>
      </w:r>
      <w:r w:rsidR="00C45F16">
        <w:t xml:space="preserve"> and detect</w:t>
      </w:r>
      <w:r w:rsidR="00BA768E">
        <w:t>ing</w:t>
      </w:r>
      <w:r w:rsidR="00C45F16">
        <w:t xml:space="preserve"> delirium</w:t>
      </w:r>
      <w:r w:rsidR="009C1F6E" w:rsidRPr="000524AC">
        <w:t xml:space="preserve">. </w:t>
      </w:r>
      <w:r w:rsidR="00734642" w:rsidRPr="000524AC">
        <w:fldChar w:fldCharType="begin"/>
      </w:r>
      <w:r w:rsidR="00844606">
        <w:instrText xml:space="preserve"> ADDIN EN.CITE &lt;EndNote&gt;&lt;Cite&gt;&lt;Author&gt;NHS England&lt;/Author&gt;&lt;RecNum&gt;42&lt;/RecNum&gt;&lt;DisplayText&gt;(Alzheimer&amp;apos;s Australia, 2014, National Institute for Health and Care Excellence, 2010, NHS England, 2014)&lt;/DisplayText&gt;&lt;record&gt;&lt;rec-number&gt;42&lt;/rec-number&gt;&lt;foreign-keys&gt;&lt;key app="EN" db-id="0zpzrevtzfzvfeed0d7pxpeer5zaxet0zrpv"&gt;42&lt;/key&gt;&lt;/foreign-keys&gt;&lt;ref-type name="Government Document"&gt;46&lt;/ref-type&gt;&lt;contributors&gt;&lt;authors&gt;&lt;author&gt;NHS England,&lt;/author&gt;&lt;/authors&gt;&lt;/contributors&gt;&lt;titles&gt;&lt;title&gt;Commissioning for quality and innovation (CQUIN): 2014/15 guidance&lt;/title&gt;&lt;/titles&gt;&lt;dates&gt;&lt;year&gt;2014&lt;/year&gt;&lt;/dates&gt;&lt;urls&gt;&lt;/urls&gt;&lt;/record&gt;&lt;/Cite&gt;&lt;Cite&gt;&lt;Author&gt;Alzheimer&amp;apos;s Australia&lt;/Author&gt;&lt;Year&gt;2014&lt;/Year&gt;&lt;RecNum&gt;2218&lt;/RecNum&gt;&lt;record&gt;&lt;rec-number&gt;2218&lt;/rec-number&gt;&lt;foreign-keys&gt;&lt;key app="EN" db-id="0zpzrevtzfzvfeed0d7pxpeer5zaxet0zrpv"&gt;2218&lt;/key&gt;&lt;/foreign-keys&gt;&lt;ref-type name="Report"&gt;27&lt;/ref-type&gt;&lt;contributors&gt;&lt;authors&gt;&lt;author&gt;Alzheimer&amp;apos;s Australia,&lt;/author&gt;&lt;/authors&gt;&lt;/contributors&gt;&lt;titles&gt;&lt;title&gt;Dementia care in the acute hospital setting: issues and strategies&lt;/title&gt;&lt;/titles&gt;&lt;volume&gt;Paper 40&lt;/volume&gt;&lt;dates&gt;&lt;year&gt;2014&lt;/year&gt;&lt;/dates&gt;&lt;urls&gt;&lt;/urls&gt;&lt;/record&gt;&lt;/Cite&gt;&lt;Cite&gt;&lt;Author&gt;National Institute for Health and Care Excellence&lt;/Author&gt;&lt;RecNum&gt;2247&lt;/RecNum&gt;&lt;record&gt;&lt;rec-number&gt;2247&lt;/rec-number&gt;&lt;foreign-keys&gt;&lt;key app="EN" db-id="0zpzrevtzfzvfeed0d7pxpeer5zaxet0zrpv"&gt;2247&lt;/key&gt;&lt;/foreign-keys&gt;&lt;ref-type name="Report"&gt;27&lt;/ref-type&gt;&lt;contributors&gt;&lt;authors&gt;&lt;author&gt;National Institute for Health and Care Excellence,&lt;/author&gt;&lt;/authors&gt;&lt;/contributors&gt;&lt;titles&gt;&lt;title&gt;Delirium: prevention, diagnosis and management. CG103&lt;/title&gt;&lt;/titles&gt;&lt;dates&gt;&lt;year&gt;2010&lt;/year&gt;&lt;pub-dates&gt;&lt;date&gt;28 July 2010&lt;/date&gt;&lt;/pub-dates&gt;&lt;/dates&gt;&lt;urls&gt;&lt;related-urls&gt;&lt;url&gt;nice.org.uk/guidance/cg103&lt;/url&gt;&lt;/related-urls&gt;&lt;/urls&gt;&lt;/record&gt;&lt;/Cite&gt;&lt;/EndNote&gt;</w:instrText>
      </w:r>
      <w:r w:rsidR="00734642" w:rsidRPr="000524AC">
        <w:fldChar w:fldCharType="separate"/>
      </w:r>
      <w:r w:rsidR="00844606">
        <w:rPr>
          <w:noProof/>
        </w:rPr>
        <w:t>(</w:t>
      </w:r>
      <w:hyperlink w:anchor="_ENREF_1" w:tooltip="Alzheimer's Australia, 2014 #2218" w:history="1">
        <w:r w:rsidR="00844606">
          <w:rPr>
            <w:noProof/>
          </w:rPr>
          <w:t>Alzheimer's Australia, 2014</w:t>
        </w:r>
      </w:hyperlink>
      <w:r w:rsidR="00844606">
        <w:rPr>
          <w:noProof/>
        </w:rPr>
        <w:t xml:space="preserve">, </w:t>
      </w:r>
      <w:hyperlink w:anchor="_ENREF_23" w:tooltip="National Institute for Health and Care Excellence, 2010 #2247" w:history="1">
        <w:r w:rsidR="00844606">
          <w:rPr>
            <w:noProof/>
          </w:rPr>
          <w:t>National Institute for Health and Care Excellence, 2010</w:t>
        </w:r>
      </w:hyperlink>
      <w:r w:rsidR="00844606">
        <w:rPr>
          <w:noProof/>
        </w:rPr>
        <w:t xml:space="preserve">, </w:t>
      </w:r>
      <w:hyperlink w:anchor="_ENREF_24" w:tooltip="NHS England, 2014 #42" w:history="1">
        <w:r w:rsidR="00844606">
          <w:rPr>
            <w:noProof/>
          </w:rPr>
          <w:t>NHS England, 2014</w:t>
        </w:r>
      </w:hyperlink>
      <w:r w:rsidR="00844606">
        <w:rPr>
          <w:noProof/>
        </w:rPr>
        <w:t>)</w:t>
      </w:r>
      <w:r w:rsidR="00734642" w:rsidRPr="000524AC">
        <w:fldChar w:fldCharType="end"/>
      </w:r>
      <w:r w:rsidR="00734642">
        <w:t xml:space="preserve"> </w:t>
      </w:r>
      <w:r w:rsidR="00444B1E">
        <w:t xml:space="preserve"> </w:t>
      </w:r>
      <w:r w:rsidR="002D5AB8">
        <w:t>If cognitive impairment</w:t>
      </w:r>
      <w:r w:rsidR="0007297C">
        <w:t xml:space="preserve"> </w:t>
      </w:r>
      <w:r w:rsidR="0007297C">
        <w:lastRenderedPageBreak/>
        <w:t>in the absence of a dementia diagnosis</w:t>
      </w:r>
      <w:r w:rsidR="002D5AB8">
        <w:t xml:space="preserve"> also contributes directly to poor hospital outcomes</w:t>
      </w:r>
      <w:r w:rsidR="004110FF">
        <w:t>,</w:t>
      </w:r>
      <w:r w:rsidR="000524AC" w:rsidRPr="000524AC">
        <w:t xml:space="preserve"> </w:t>
      </w:r>
      <w:r w:rsidR="0007297C">
        <w:t xml:space="preserve">appropriate care </w:t>
      </w:r>
      <w:r w:rsidR="000524AC" w:rsidRPr="000524AC">
        <w:t xml:space="preserve">solutions </w:t>
      </w:r>
      <w:r w:rsidR="0007297C">
        <w:t xml:space="preserve">need to be devised </w:t>
      </w:r>
      <w:r w:rsidR="00EF5B8A">
        <w:t>and</w:t>
      </w:r>
      <w:r w:rsidR="0007297C">
        <w:t xml:space="preserve"> applied. </w:t>
      </w:r>
    </w:p>
    <w:p w14:paraId="5B1233E1" w14:textId="77777777" w:rsidR="006944E3" w:rsidRDefault="006944E3" w:rsidP="00086CCA">
      <w:pPr>
        <w:spacing w:after="0" w:line="360" w:lineRule="auto"/>
      </w:pPr>
    </w:p>
    <w:p w14:paraId="6304F607" w14:textId="6B97139C" w:rsidR="003F7568" w:rsidRPr="003F7568" w:rsidRDefault="00396914" w:rsidP="00086CCA">
      <w:pPr>
        <w:spacing w:after="0" w:line="360" w:lineRule="auto"/>
        <w:rPr>
          <w:rFonts w:ascii="Calibri" w:hAnsi="Calibri"/>
          <w:b/>
        </w:rPr>
      </w:pPr>
      <w:r>
        <w:t xml:space="preserve">This </w:t>
      </w:r>
      <w:r w:rsidR="00444B1E">
        <w:t>study aim</w:t>
      </w:r>
      <w:r w:rsidR="002325D9">
        <w:t>ed</w:t>
      </w:r>
      <w:r>
        <w:t xml:space="preserve"> to </w:t>
      </w:r>
      <w:r w:rsidR="00447FA6">
        <w:t>identify whether</w:t>
      </w:r>
      <w:r w:rsidR="0027094C">
        <w:t xml:space="preserve">, after adjustment for known risk factors for poor outcomes, including primary diagnosis, </w:t>
      </w:r>
      <w:r w:rsidR="00B313C6">
        <w:t>severity</w:t>
      </w:r>
      <w:r w:rsidR="0027094C">
        <w:t xml:space="preserve"> of illness,</w:t>
      </w:r>
      <w:r w:rsidR="00447FA6">
        <w:t xml:space="preserve"> </w:t>
      </w:r>
      <w:r w:rsidR="00001312">
        <w:t xml:space="preserve">age, </w:t>
      </w:r>
      <w:r w:rsidR="0027094C">
        <w:t xml:space="preserve">comorbidities and risk of malnutrition, </w:t>
      </w:r>
      <w:r w:rsidR="00447FA6">
        <w:t xml:space="preserve">there </w:t>
      </w:r>
      <w:r w:rsidR="0027094C">
        <w:t>are</w:t>
      </w:r>
      <w:r w:rsidR="00447FA6">
        <w:t xml:space="preserve"> </w:t>
      </w:r>
      <w:r w:rsidR="00C45F16">
        <w:t xml:space="preserve">independent </w:t>
      </w:r>
      <w:r>
        <w:t>association</w:t>
      </w:r>
      <w:r w:rsidR="0027094C">
        <w:t>s</w:t>
      </w:r>
      <w:r>
        <w:t xml:space="preserve"> between </w:t>
      </w:r>
      <w:r w:rsidR="00540DD4">
        <w:t>cognitive impairment</w:t>
      </w:r>
      <w:r>
        <w:t xml:space="preserve"> </w:t>
      </w:r>
      <w:r w:rsidR="0007297C">
        <w:t xml:space="preserve">(with or without a diagnosis of dementia) </w:t>
      </w:r>
      <w:r>
        <w:t xml:space="preserve">and </w:t>
      </w:r>
      <w:r w:rsidR="0027094C">
        <w:t xml:space="preserve">each of: </w:t>
      </w:r>
      <w:r>
        <w:t>mortality (in</w:t>
      </w:r>
      <w:r w:rsidR="00424E5A">
        <w:t>-</w:t>
      </w:r>
      <w:r>
        <w:t xml:space="preserve">hospital </w:t>
      </w:r>
      <w:r w:rsidR="00424E5A">
        <w:t>or</w:t>
      </w:r>
      <w:r>
        <w:t xml:space="preserve"> within 30 days o</w:t>
      </w:r>
      <w:r w:rsidR="0015230A">
        <w:t xml:space="preserve">f discharge), </w:t>
      </w:r>
      <w:r w:rsidR="005219D0">
        <w:t xml:space="preserve">days </w:t>
      </w:r>
      <w:r w:rsidR="00E17085">
        <w:t>until hospital discharge</w:t>
      </w:r>
      <w:r w:rsidR="00C27D74">
        <w:t>,</w:t>
      </w:r>
      <w:r>
        <w:t xml:space="preserve"> </w:t>
      </w:r>
      <w:r w:rsidR="005219D0">
        <w:t xml:space="preserve">and </w:t>
      </w:r>
      <w:r>
        <w:t>readmission</w:t>
      </w:r>
      <w:r w:rsidR="0027094C">
        <w:t xml:space="preserve"> </w:t>
      </w:r>
      <w:r w:rsidR="00C27D74">
        <w:t xml:space="preserve">to hospital </w:t>
      </w:r>
      <w:r w:rsidR="0027094C">
        <w:t>within 30 days of discharge</w:t>
      </w:r>
      <w:r w:rsidR="003F7568">
        <w:t xml:space="preserve">. </w:t>
      </w:r>
    </w:p>
    <w:p w14:paraId="505F479A" w14:textId="77777777" w:rsidR="003F7568" w:rsidRDefault="003F7568" w:rsidP="00086CCA">
      <w:pPr>
        <w:spacing w:after="0" w:line="360" w:lineRule="auto"/>
      </w:pPr>
    </w:p>
    <w:p w14:paraId="07F7FDCA" w14:textId="77777777" w:rsidR="00396914" w:rsidRDefault="00396914" w:rsidP="00086CCA">
      <w:pPr>
        <w:spacing w:line="360" w:lineRule="auto"/>
        <w:rPr>
          <w:b/>
        </w:rPr>
      </w:pPr>
    </w:p>
    <w:p w14:paraId="4FCFDEC9" w14:textId="77777777" w:rsidR="002367A8" w:rsidRDefault="002367A8" w:rsidP="00086CCA">
      <w:pPr>
        <w:spacing w:line="360" w:lineRule="auto"/>
        <w:rPr>
          <w:b/>
        </w:rPr>
      </w:pPr>
      <w:r>
        <w:rPr>
          <w:b/>
        </w:rPr>
        <w:br w:type="page"/>
      </w:r>
    </w:p>
    <w:p w14:paraId="630E5128" w14:textId="2C26F26F" w:rsidR="006C0BE8" w:rsidRPr="00A50F94" w:rsidRDefault="00D47097" w:rsidP="00086CCA">
      <w:pPr>
        <w:spacing w:line="360" w:lineRule="auto"/>
        <w:rPr>
          <w:b/>
        </w:rPr>
      </w:pPr>
      <w:r>
        <w:rPr>
          <w:b/>
        </w:rPr>
        <w:lastRenderedPageBreak/>
        <w:t>METHODS</w:t>
      </w:r>
    </w:p>
    <w:p w14:paraId="31D4E683" w14:textId="1B95138E" w:rsidR="00396914" w:rsidRPr="0004414A" w:rsidRDefault="0004414A" w:rsidP="00086CCA">
      <w:pPr>
        <w:spacing w:after="0" w:line="360" w:lineRule="auto"/>
        <w:rPr>
          <w:rFonts w:ascii="Calibri" w:hAnsi="Calibri"/>
          <w:b/>
        </w:rPr>
      </w:pPr>
      <w:r>
        <w:rPr>
          <w:rFonts w:ascii="Calibri" w:hAnsi="Calibri"/>
          <w:b/>
        </w:rPr>
        <w:t xml:space="preserve">Study </w:t>
      </w:r>
      <w:r w:rsidR="00396914" w:rsidRPr="0004414A">
        <w:rPr>
          <w:rFonts w:ascii="Calibri" w:hAnsi="Calibri"/>
          <w:b/>
        </w:rPr>
        <w:t>Design</w:t>
      </w:r>
    </w:p>
    <w:p w14:paraId="4F9C1066" w14:textId="52567C1A" w:rsidR="00396914" w:rsidRDefault="00907CEE" w:rsidP="00086CCA">
      <w:pPr>
        <w:spacing w:after="0" w:line="360" w:lineRule="auto"/>
        <w:rPr>
          <w:rFonts w:ascii="Calibri" w:hAnsi="Calibri"/>
        </w:rPr>
      </w:pPr>
      <w:r>
        <w:rPr>
          <w:rFonts w:ascii="Calibri" w:hAnsi="Calibri"/>
        </w:rPr>
        <w:t>A r</w:t>
      </w:r>
      <w:r w:rsidR="00396914" w:rsidRPr="00016E73">
        <w:rPr>
          <w:rFonts w:ascii="Calibri" w:hAnsi="Calibri"/>
        </w:rPr>
        <w:t>etrospective</w:t>
      </w:r>
      <w:r w:rsidR="00396914">
        <w:rPr>
          <w:rFonts w:ascii="Calibri" w:hAnsi="Calibri"/>
        </w:rPr>
        <w:t xml:space="preserve"> </w:t>
      </w:r>
      <w:r w:rsidR="004D0040">
        <w:rPr>
          <w:rFonts w:ascii="Calibri" w:hAnsi="Calibri"/>
        </w:rPr>
        <w:t>cohort</w:t>
      </w:r>
      <w:r w:rsidR="00396914" w:rsidRPr="00016E73">
        <w:rPr>
          <w:rFonts w:ascii="Calibri" w:hAnsi="Calibri"/>
        </w:rPr>
        <w:t xml:space="preserve"> study</w:t>
      </w:r>
      <w:r w:rsidR="00B41C7C">
        <w:rPr>
          <w:rFonts w:ascii="Calibri" w:hAnsi="Calibri"/>
        </w:rPr>
        <w:t xml:space="preserve"> using </w:t>
      </w:r>
      <w:proofErr w:type="spellStart"/>
      <w:r w:rsidR="003A3EB0">
        <w:rPr>
          <w:rFonts w:ascii="Calibri" w:hAnsi="Calibri"/>
        </w:rPr>
        <w:t>pseudonymised</w:t>
      </w:r>
      <w:proofErr w:type="spellEnd"/>
      <w:r w:rsidR="003A3EB0">
        <w:rPr>
          <w:rFonts w:ascii="Calibri" w:hAnsi="Calibri"/>
        </w:rPr>
        <w:t xml:space="preserve">, </w:t>
      </w:r>
      <w:r w:rsidR="00B41C7C">
        <w:rPr>
          <w:rFonts w:ascii="Calibri" w:hAnsi="Calibri"/>
        </w:rPr>
        <w:t>routinely collected</w:t>
      </w:r>
      <w:r w:rsidR="003A3EB0" w:rsidRPr="003A3EB0">
        <w:rPr>
          <w:rFonts w:ascii="Calibri" w:hAnsi="Calibri"/>
        </w:rPr>
        <w:t xml:space="preserve"> </w:t>
      </w:r>
      <w:r w:rsidR="003A3EB0">
        <w:rPr>
          <w:rFonts w:ascii="Calibri" w:hAnsi="Calibri"/>
        </w:rPr>
        <w:t>electronic</w:t>
      </w:r>
      <w:r w:rsidR="00B41C7C">
        <w:rPr>
          <w:rFonts w:ascii="Calibri" w:hAnsi="Calibri"/>
        </w:rPr>
        <w:t xml:space="preserve"> </w:t>
      </w:r>
      <w:r w:rsidR="003A3EB0">
        <w:rPr>
          <w:rFonts w:ascii="Calibri" w:hAnsi="Calibri"/>
        </w:rPr>
        <w:t>healthcare records</w:t>
      </w:r>
      <w:r w:rsidR="00396914" w:rsidRPr="00016E73">
        <w:rPr>
          <w:rFonts w:ascii="Calibri" w:hAnsi="Calibri"/>
        </w:rPr>
        <w:t>.</w:t>
      </w:r>
    </w:p>
    <w:p w14:paraId="312DE69B" w14:textId="77777777" w:rsidR="0045549B" w:rsidRPr="00016E73" w:rsidRDefault="0045549B" w:rsidP="00086CCA">
      <w:pPr>
        <w:spacing w:after="0" w:line="360" w:lineRule="auto"/>
        <w:rPr>
          <w:rFonts w:ascii="Calibri" w:hAnsi="Calibri"/>
        </w:rPr>
      </w:pPr>
    </w:p>
    <w:p w14:paraId="48F4A213" w14:textId="2C2A832A" w:rsidR="00396914" w:rsidRPr="0004414A" w:rsidRDefault="0004414A" w:rsidP="00086CCA">
      <w:pPr>
        <w:spacing w:after="0" w:line="360" w:lineRule="auto"/>
        <w:rPr>
          <w:rFonts w:ascii="Calibri" w:hAnsi="Calibri"/>
          <w:b/>
        </w:rPr>
      </w:pPr>
      <w:r>
        <w:rPr>
          <w:rFonts w:ascii="Calibri" w:hAnsi="Calibri"/>
          <w:b/>
        </w:rPr>
        <w:t xml:space="preserve">Study </w:t>
      </w:r>
      <w:r w:rsidR="00396914" w:rsidRPr="0004414A">
        <w:rPr>
          <w:rFonts w:ascii="Calibri" w:hAnsi="Calibri"/>
          <w:b/>
        </w:rPr>
        <w:t>Setting</w:t>
      </w:r>
    </w:p>
    <w:p w14:paraId="6BFA7D9A" w14:textId="77777777" w:rsidR="00396914" w:rsidRDefault="003C1CF8" w:rsidP="00086CCA">
      <w:pPr>
        <w:spacing w:after="0" w:line="360" w:lineRule="auto"/>
        <w:rPr>
          <w:rFonts w:ascii="Calibri" w:hAnsi="Calibri"/>
        </w:rPr>
      </w:pPr>
      <w:r>
        <w:rPr>
          <w:rFonts w:ascii="Calibri" w:hAnsi="Calibri"/>
        </w:rPr>
        <w:t>A</w:t>
      </w:r>
      <w:r w:rsidR="00396914">
        <w:rPr>
          <w:rFonts w:ascii="Calibri" w:hAnsi="Calibri"/>
        </w:rPr>
        <w:t xml:space="preserve"> district general hospital </w:t>
      </w:r>
      <w:r>
        <w:rPr>
          <w:rFonts w:ascii="Calibri" w:hAnsi="Calibri"/>
        </w:rPr>
        <w:t>in England, with a catchment of</w:t>
      </w:r>
      <w:r w:rsidR="00396914">
        <w:rPr>
          <w:rFonts w:ascii="Calibri" w:hAnsi="Calibri"/>
        </w:rPr>
        <w:t xml:space="preserve"> approximately 675,000 people.</w:t>
      </w:r>
    </w:p>
    <w:p w14:paraId="03B180D3" w14:textId="77777777" w:rsidR="0045549B" w:rsidRDefault="0045549B" w:rsidP="00086CCA">
      <w:pPr>
        <w:spacing w:after="0" w:line="360" w:lineRule="auto"/>
        <w:rPr>
          <w:rFonts w:ascii="Calibri" w:hAnsi="Calibri"/>
        </w:rPr>
      </w:pPr>
    </w:p>
    <w:p w14:paraId="4BA7C624" w14:textId="63F05A8A" w:rsidR="00406EE1" w:rsidRPr="0004414A" w:rsidRDefault="0004414A" w:rsidP="00086CCA">
      <w:pPr>
        <w:spacing w:after="0" w:line="360" w:lineRule="auto"/>
        <w:rPr>
          <w:rFonts w:ascii="Calibri" w:hAnsi="Calibri"/>
          <w:b/>
        </w:rPr>
      </w:pPr>
      <w:r>
        <w:rPr>
          <w:rFonts w:ascii="Calibri" w:hAnsi="Calibri"/>
          <w:b/>
        </w:rPr>
        <w:t xml:space="preserve">Study </w:t>
      </w:r>
      <w:r w:rsidR="00406EE1" w:rsidRPr="0004414A">
        <w:rPr>
          <w:rFonts w:ascii="Calibri" w:hAnsi="Calibri"/>
          <w:b/>
        </w:rPr>
        <w:t>Population</w:t>
      </w:r>
    </w:p>
    <w:p w14:paraId="7E692259" w14:textId="65A22F86" w:rsidR="00406EE1" w:rsidRDefault="00406EE1" w:rsidP="00086CCA">
      <w:pPr>
        <w:spacing w:after="0" w:line="360" w:lineRule="auto"/>
        <w:rPr>
          <w:rFonts w:ascii="Calibri" w:hAnsi="Calibri"/>
        </w:rPr>
      </w:pPr>
      <w:r>
        <w:rPr>
          <w:rFonts w:ascii="Calibri" w:hAnsi="Calibri"/>
        </w:rPr>
        <w:t xml:space="preserve">Acute, non-elective </w:t>
      </w:r>
      <w:r w:rsidR="00B92668">
        <w:rPr>
          <w:rFonts w:ascii="Calibri" w:hAnsi="Calibri"/>
        </w:rPr>
        <w:t xml:space="preserve">incident </w:t>
      </w:r>
      <w:r>
        <w:rPr>
          <w:rFonts w:ascii="Calibri" w:hAnsi="Calibri"/>
        </w:rPr>
        <w:t>admissions</w:t>
      </w:r>
      <w:r w:rsidR="00591EE0">
        <w:rPr>
          <w:rFonts w:ascii="Calibri" w:hAnsi="Calibri"/>
        </w:rPr>
        <w:t xml:space="preserve"> of people</w:t>
      </w:r>
      <w:r>
        <w:rPr>
          <w:rFonts w:ascii="Calibri" w:hAnsi="Calibri"/>
        </w:rPr>
        <w:t xml:space="preserve"> aged </w:t>
      </w:r>
      <w:r w:rsidR="00591EE0">
        <w:rPr>
          <w:rFonts w:ascii="Calibri" w:hAnsi="Calibri"/>
        </w:rPr>
        <w:t>≥</w:t>
      </w:r>
      <w:r>
        <w:rPr>
          <w:rFonts w:ascii="Calibri" w:hAnsi="Calibri"/>
        </w:rPr>
        <w:t xml:space="preserve">75 with at least one </w:t>
      </w:r>
      <w:r w:rsidR="00C16E89">
        <w:rPr>
          <w:rFonts w:ascii="Calibri" w:hAnsi="Calibri"/>
        </w:rPr>
        <w:t>cognitive</w:t>
      </w:r>
      <w:r>
        <w:rPr>
          <w:rFonts w:ascii="Calibri" w:hAnsi="Calibri"/>
        </w:rPr>
        <w:t xml:space="preserve"> screening </w:t>
      </w:r>
      <w:r w:rsidR="00CD34B0">
        <w:rPr>
          <w:rFonts w:ascii="Calibri" w:hAnsi="Calibri"/>
        </w:rPr>
        <w:t>performed</w:t>
      </w:r>
      <w:r w:rsidR="00086708">
        <w:rPr>
          <w:rFonts w:ascii="Calibri" w:hAnsi="Calibri"/>
        </w:rPr>
        <w:t xml:space="preserve"> (&gt;80% coverage)</w:t>
      </w:r>
      <w:r w:rsidR="00CD34B0">
        <w:rPr>
          <w:rFonts w:ascii="Calibri" w:hAnsi="Calibri"/>
        </w:rPr>
        <w:t>, who were</w:t>
      </w:r>
      <w:r>
        <w:rPr>
          <w:rFonts w:ascii="Calibri" w:hAnsi="Calibri"/>
        </w:rPr>
        <w:t xml:space="preserve"> </w:t>
      </w:r>
      <w:r w:rsidR="008F388C">
        <w:rPr>
          <w:rFonts w:ascii="Calibri" w:hAnsi="Calibri"/>
        </w:rPr>
        <w:t>admitted and discharged</w:t>
      </w:r>
      <w:r w:rsidR="00591EE0">
        <w:rPr>
          <w:rFonts w:ascii="Calibri" w:hAnsi="Calibri"/>
        </w:rPr>
        <w:t xml:space="preserve"> </w:t>
      </w:r>
      <w:r>
        <w:rPr>
          <w:rFonts w:ascii="Calibri" w:hAnsi="Calibri"/>
        </w:rPr>
        <w:t>between 29</w:t>
      </w:r>
      <w:r w:rsidRPr="000B0944">
        <w:rPr>
          <w:rFonts w:ascii="Calibri" w:hAnsi="Calibri"/>
          <w:vertAlign w:val="superscript"/>
        </w:rPr>
        <w:t>th</w:t>
      </w:r>
      <w:r>
        <w:rPr>
          <w:rFonts w:ascii="Calibri" w:hAnsi="Calibri"/>
        </w:rPr>
        <w:t xml:space="preserve"> </w:t>
      </w:r>
      <w:r w:rsidRPr="00F31EC2">
        <w:rPr>
          <w:rFonts w:ascii="Calibri" w:hAnsi="Calibri"/>
        </w:rPr>
        <w:t xml:space="preserve">January 2014 and </w:t>
      </w:r>
      <w:r w:rsidR="008F388C">
        <w:rPr>
          <w:rFonts w:ascii="Calibri" w:hAnsi="Calibri"/>
        </w:rPr>
        <w:t>31</w:t>
      </w:r>
      <w:r w:rsidR="008F388C" w:rsidRPr="008F388C">
        <w:rPr>
          <w:rFonts w:ascii="Calibri" w:hAnsi="Calibri"/>
          <w:vertAlign w:val="superscript"/>
        </w:rPr>
        <w:t>st</w:t>
      </w:r>
      <w:r w:rsidR="008F388C">
        <w:rPr>
          <w:rFonts w:ascii="Calibri" w:hAnsi="Calibri"/>
        </w:rPr>
        <w:t xml:space="preserve"> March 2017</w:t>
      </w:r>
      <w:r w:rsidRPr="00F31EC2">
        <w:rPr>
          <w:rFonts w:ascii="Calibri" w:hAnsi="Calibri"/>
        </w:rPr>
        <w:t xml:space="preserve"> inclusive</w:t>
      </w:r>
      <w:r w:rsidR="00591EE0">
        <w:rPr>
          <w:rFonts w:ascii="Calibri" w:hAnsi="Calibri"/>
        </w:rPr>
        <w:t>.</w:t>
      </w:r>
      <w:r w:rsidR="008F388C">
        <w:rPr>
          <w:rFonts w:ascii="Calibri" w:hAnsi="Calibri"/>
        </w:rPr>
        <w:t xml:space="preserve"> </w:t>
      </w:r>
    </w:p>
    <w:p w14:paraId="2257B748" w14:textId="77777777" w:rsidR="00406EE1" w:rsidRPr="00406EE1" w:rsidRDefault="00406EE1" w:rsidP="00086CCA">
      <w:pPr>
        <w:spacing w:after="0" w:line="360" w:lineRule="auto"/>
        <w:rPr>
          <w:rFonts w:ascii="Calibri" w:hAnsi="Calibri"/>
        </w:rPr>
      </w:pPr>
    </w:p>
    <w:p w14:paraId="1A1EFDE1" w14:textId="1F199D77" w:rsidR="00396914" w:rsidRPr="0004414A" w:rsidRDefault="00396914" w:rsidP="00086CCA">
      <w:pPr>
        <w:spacing w:after="0" w:line="360" w:lineRule="auto"/>
        <w:rPr>
          <w:rFonts w:ascii="Calibri" w:hAnsi="Calibri"/>
          <w:b/>
        </w:rPr>
      </w:pPr>
      <w:r w:rsidRPr="0004414A">
        <w:rPr>
          <w:rFonts w:ascii="Calibri" w:hAnsi="Calibri"/>
          <w:b/>
        </w:rPr>
        <w:t xml:space="preserve">Data </w:t>
      </w:r>
      <w:r w:rsidR="005219D0">
        <w:rPr>
          <w:rFonts w:ascii="Calibri" w:hAnsi="Calibri"/>
          <w:b/>
        </w:rPr>
        <w:t>Sources</w:t>
      </w:r>
      <w:r w:rsidR="00B92668">
        <w:rPr>
          <w:rFonts w:ascii="Calibri" w:hAnsi="Calibri"/>
          <w:b/>
        </w:rPr>
        <w:t xml:space="preserve"> </w:t>
      </w:r>
    </w:p>
    <w:p w14:paraId="31FE6779" w14:textId="71886995" w:rsidR="00396914" w:rsidRPr="005F28ED" w:rsidRDefault="006A5A3F" w:rsidP="00086CCA">
      <w:pPr>
        <w:pStyle w:val="ListParagraph"/>
        <w:numPr>
          <w:ilvl w:val="0"/>
          <w:numId w:val="2"/>
        </w:numPr>
        <w:spacing w:after="0" w:line="360" w:lineRule="auto"/>
        <w:rPr>
          <w:rFonts w:ascii="Calibri" w:hAnsi="Calibri"/>
          <w:i/>
        </w:rPr>
      </w:pPr>
      <w:r>
        <w:rPr>
          <w:rFonts w:ascii="Calibri" w:hAnsi="Calibri"/>
          <w:i/>
        </w:rPr>
        <w:t xml:space="preserve">Cognitive screening </w:t>
      </w:r>
    </w:p>
    <w:p w14:paraId="07D4526B" w14:textId="7C57D349" w:rsidR="00396914" w:rsidRPr="008B6FFE" w:rsidRDefault="000A40A1" w:rsidP="00086CCA">
      <w:pPr>
        <w:spacing w:after="0" w:line="360" w:lineRule="auto"/>
        <w:rPr>
          <w:rFonts w:ascii="Calibri" w:hAnsi="Calibri"/>
        </w:rPr>
      </w:pPr>
      <w:r>
        <w:rPr>
          <w:rFonts w:ascii="Calibri" w:hAnsi="Calibri"/>
        </w:rPr>
        <w:t xml:space="preserve">Patients aged </w:t>
      </w:r>
      <w:r w:rsidR="006A5A3F">
        <w:rPr>
          <w:rFonts w:ascii="Calibri" w:hAnsi="Calibri"/>
        </w:rPr>
        <w:t>≥</w:t>
      </w:r>
      <w:r>
        <w:rPr>
          <w:rFonts w:ascii="Calibri" w:hAnsi="Calibri"/>
        </w:rPr>
        <w:t xml:space="preserve">75 with unscheduled admissions </w:t>
      </w:r>
      <w:r w:rsidR="00762AAA">
        <w:rPr>
          <w:rFonts w:ascii="Calibri" w:hAnsi="Calibri"/>
        </w:rPr>
        <w:t>were</w:t>
      </w:r>
      <w:r>
        <w:rPr>
          <w:rFonts w:ascii="Calibri" w:hAnsi="Calibri"/>
        </w:rPr>
        <w:t xml:space="preserve"> </w:t>
      </w:r>
      <w:r w:rsidR="00EF5B8A">
        <w:rPr>
          <w:rFonts w:ascii="Calibri" w:hAnsi="Calibri"/>
        </w:rPr>
        <w:t xml:space="preserve">routinely </w:t>
      </w:r>
      <w:r>
        <w:rPr>
          <w:rFonts w:ascii="Calibri" w:hAnsi="Calibri"/>
        </w:rPr>
        <w:t>screened for c</w:t>
      </w:r>
      <w:r w:rsidR="003C1CF8">
        <w:rPr>
          <w:rFonts w:ascii="Calibri" w:hAnsi="Calibri"/>
        </w:rPr>
        <w:t>ognitive</w:t>
      </w:r>
      <w:r>
        <w:rPr>
          <w:rFonts w:ascii="Calibri" w:hAnsi="Calibri"/>
        </w:rPr>
        <w:t xml:space="preserve"> impairment</w:t>
      </w:r>
      <w:r w:rsidR="00902990">
        <w:rPr>
          <w:rFonts w:ascii="Calibri" w:hAnsi="Calibri"/>
        </w:rPr>
        <w:t xml:space="preserve"> </w:t>
      </w:r>
      <w:r w:rsidR="00762AAA">
        <w:rPr>
          <w:rFonts w:ascii="Calibri" w:hAnsi="Calibri"/>
        </w:rPr>
        <w:t xml:space="preserve">as </w:t>
      </w:r>
      <w:r w:rsidR="00EF5B8A">
        <w:rPr>
          <w:rFonts w:ascii="Calibri" w:hAnsi="Calibri"/>
        </w:rPr>
        <w:t>part of</w:t>
      </w:r>
      <w:r w:rsidR="0046063C">
        <w:rPr>
          <w:rFonts w:ascii="Calibri" w:hAnsi="Calibri"/>
        </w:rPr>
        <w:t xml:space="preserve"> </w:t>
      </w:r>
      <w:r w:rsidR="0007297C">
        <w:rPr>
          <w:rFonts w:ascii="Calibri" w:hAnsi="Calibri"/>
        </w:rPr>
        <w:t>clinical care</w:t>
      </w:r>
      <w:r w:rsidR="00762AAA">
        <w:rPr>
          <w:rFonts w:ascii="Calibri" w:hAnsi="Calibri"/>
        </w:rPr>
        <w:t xml:space="preserve"> </w:t>
      </w:r>
      <w:r w:rsidR="00902990">
        <w:rPr>
          <w:rFonts w:ascii="Calibri" w:hAnsi="Calibri"/>
        </w:rPr>
        <w:t>by trained staff</w:t>
      </w:r>
      <w:r w:rsidR="00E17085">
        <w:rPr>
          <w:rFonts w:ascii="Calibri" w:hAnsi="Calibri"/>
        </w:rPr>
        <w:t>,</w:t>
      </w:r>
      <w:r>
        <w:rPr>
          <w:rFonts w:ascii="Calibri" w:hAnsi="Calibri"/>
        </w:rPr>
        <w:t xml:space="preserve"> </w:t>
      </w:r>
      <w:r w:rsidR="00E17085">
        <w:rPr>
          <w:rFonts w:ascii="Calibri" w:hAnsi="Calibri"/>
        </w:rPr>
        <w:t xml:space="preserve">and results recorded </w:t>
      </w:r>
      <w:r w:rsidR="00902990">
        <w:rPr>
          <w:rFonts w:ascii="Calibri" w:hAnsi="Calibri"/>
        </w:rPr>
        <w:t xml:space="preserve">using an electronic tool </w:t>
      </w:r>
      <w:r w:rsidR="00396914">
        <w:rPr>
          <w:rFonts w:ascii="Calibri" w:hAnsi="Calibri"/>
        </w:rPr>
        <w:t>(</w:t>
      </w:r>
      <w:proofErr w:type="spellStart"/>
      <w:r w:rsidR="00EC22E6">
        <w:rPr>
          <w:rFonts w:ascii="Calibri" w:hAnsi="Calibri"/>
        </w:rPr>
        <w:t>CareFlow</w:t>
      </w:r>
      <w:proofErr w:type="spellEnd"/>
      <w:r w:rsidR="00EC22E6">
        <w:rPr>
          <w:rFonts w:ascii="Calibri" w:hAnsi="Calibri"/>
        </w:rPr>
        <w:t xml:space="preserve"> Vitals</w:t>
      </w:r>
      <w:r w:rsidR="00396914">
        <w:rPr>
          <w:rFonts w:ascii="Calibri" w:hAnsi="Calibri"/>
        </w:rPr>
        <w:t xml:space="preserve">, System C, London). </w:t>
      </w:r>
      <w:r w:rsidR="00001312">
        <w:rPr>
          <w:rFonts w:ascii="Calibri" w:hAnsi="Calibri"/>
        </w:rPr>
        <w:t xml:space="preserve">Patients with an existing diagnosis of dementia </w:t>
      </w:r>
      <w:r w:rsidR="00907CEE">
        <w:rPr>
          <w:rFonts w:ascii="Calibri" w:hAnsi="Calibri"/>
        </w:rPr>
        <w:t>we</w:t>
      </w:r>
      <w:r w:rsidR="00001312">
        <w:rPr>
          <w:rFonts w:ascii="Calibri" w:hAnsi="Calibri"/>
        </w:rPr>
        <w:t>r</w:t>
      </w:r>
      <w:r w:rsidR="00B6092F">
        <w:rPr>
          <w:rFonts w:ascii="Calibri" w:hAnsi="Calibri"/>
        </w:rPr>
        <w:t>e identified from their medical history</w:t>
      </w:r>
      <w:r w:rsidR="00001312">
        <w:rPr>
          <w:rFonts w:ascii="Calibri" w:hAnsi="Calibri"/>
        </w:rPr>
        <w:t xml:space="preserve">. </w:t>
      </w:r>
      <w:r w:rsidR="00762AAA">
        <w:rPr>
          <w:rFonts w:ascii="Calibri" w:hAnsi="Calibri"/>
        </w:rPr>
        <w:t>In the absence of a</w:t>
      </w:r>
      <w:r>
        <w:rPr>
          <w:rFonts w:ascii="Calibri" w:hAnsi="Calibri"/>
        </w:rPr>
        <w:t xml:space="preserve"> </w:t>
      </w:r>
      <w:r w:rsidR="00396914">
        <w:rPr>
          <w:rFonts w:ascii="Calibri" w:hAnsi="Calibri"/>
        </w:rPr>
        <w:t>diagnosis</w:t>
      </w:r>
      <w:r w:rsidR="00762AAA">
        <w:rPr>
          <w:rFonts w:ascii="Calibri" w:hAnsi="Calibri"/>
        </w:rPr>
        <w:t xml:space="preserve"> of dementia</w:t>
      </w:r>
      <w:r w:rsidR="00396914">
        <w:rPr>
          <w:rFonts w:ascii="Calibri" w:hAnsi="Calibri"/>
        </w:rPr>
        <w:t>, the following</w:t>
      </w:r>
      <w:r w:rsidR="00F352EF">
        <w:rPr>
          <w:rFonts w:ascii="Calibri" w:hAnsi="Calibri"/>
        </w:rPr>
        <w:t xml:space="preserve"> screening</w:t>
      </w:r>
      <w:r w:rsidR="00396914">
        <w:rPr>
          <w:rFonts w:ascii="Calibri" w:hAnsi="Calibri"/>
        </w:rPr>
        <w:t xml:space="preserve"> questions </w:t>
      </w:r>
      <w:r w:rsidR="00907CEE">
        <w:rPr>
          <w:rFonts w:ascii="Calibri" w:hAnsi="Calibri"/>
        </w:rPr>
        <w:t>we</w:t>
      </w:r>
      <w:r w:rsidR="00396914">
        <w:rPr>
          <w:rFonts w:ascii="Calibri" w:hAnsi="Calibri"/>
        </w:rPr>
        <w:t xml:space="preserve">re </w:t>
      </w:r>
      <w:r w:rsidR="00F352EF">
        <w:rPr>
          <w:rFonts w:ascii="Calibri" w:hAnsi="Calibri"/>
        </w:rPr>
        <w:t>completed, based on clinical assessment, history from the patient, the patient’s carers or relatives, or from accessing medical notes</w:t>
      </w:r>
      <w:r w:rsidR="00396914">
        <w:rPr>
          <w:rFonts w:ascii="Calibri" w:hAnsi="Calibri"/>
        </w:rPr>
        <w:t>: (1</w:t>
      </w:r>
      <w:r w:rsidR="00396914" w:rsidRPr="00524B19">
        <w:rPr>
          <w:rFonts w:ascii="Calibri" w:hAnsi="Calibri"/>
        </w:rPr>
        <w:t xml:space="preserve">) </w:t>
      </w:r>
      <w:r w:rsidR="00762AAA">
        <w:rPr>
          <w:rFonts w:ascii="Calibri" w:hAnsi="Calibri"/>
        </w:rPr>
        <w:t>“</w:t>
      </w:r>
      <w:r w:rsidR="00396914" w:rsidRPr="00762AAA">
        <w:t>Is the patient exhibiting disturbed behaviour?</w:t>
      </w:r>
      <w:r w:rsidR="00762AAA">
        <w:t>”</w:t>
      </w:r>
      <w:r w:rsidR="00396914" w:rsidRPr="00762AAA">
        <w:t xml:space="preserve"> (2) </w:t>
      </w:r>
      <w:r w:rsidR="00762AAA">
        <w:t>“</w:t>
      </w:r>
      <w:r w:rsidR="00396914" w:rsidRPr="00762AAA">
        <w:t>Has the patient been increasingly forgetful over the last 12 months so that it has had an impact on their daily life?</w:t>
      </w:r>
      <w:r w:rsidR="00762AAA">
        <w:t>”</w:t>
      </w:r>
      <w:r w:rsidR="00396914">
        <w:t xml:space="preserve"> </w:t>
      </w:r>
      <w:r w:rsidR="00762AAA" w:rsidRPr="00F352EF">
        <w:rPr>
          <w:rFonts w:ascii="Calibri" w:hAnsi="Calibri"/>
          <w:shd w:val="clear" w:color="auto" w:fill="FFFFFF" w:themeFill="background1"/>
        </w:rPr>
        <w:t xml:space="preserve">If the answer to one or both </w:t>
      </w:r>
      <w:r w:rsidR="00396914" w:rsidRPr="00F352EF">
        <w:rPr>
          <w:rFonts w:ascii="Calibri" w:hAnsi="Calibri"/>
          <w:shd w:val="clear" w:color="auto" w:fill="FFFFFF" w:themeFill="background1"/>
        </w:rPr>
        <w:t xml:space="preserve">questions </w:t>
      </w:r>
      <w:r w:rsidR="00907CEE">
        <w:rPr>
          <w:rFonts w:ascii="Calibri" w:hAnsi="Calibri"/>
          <w:shd w:val="clear" w:color="auto" w:fill="FFFFFF" w:themeFill="background1"/>
        </w:rPr>
        <w:t>wa</w:t>
      </w:r>
      <w:r w:rsidR="00396914" w:rsidRPr="00F352EF">
        <w:rPr>
          <w:rFonts w:ascii="Calibri" w:hAnsi="Calibri"/>
          <w:shd w:val="clear" w:color="auto" w:fill="FFFFFF" w:themeFill="background1"/>
        </w:rPr>
        <w:t xml:space="preserve">s ‘yes’, an Abbreviated Mental Test Score (AMTS) </w:t>
      </w:r>
      <w:r w:rsidR="00907CEE">
        <w:rPr>
          <w:rFonts w:ascii="Calibri" w:hAnsi="Calibri"/>
          <w:shd w:val="clear" w:color="auto" w:fill="FFFFFF" w:themeFill="background1"/>
        </w:rPr>
        <w:t>wa</w:t>
      </w:r>
      <w:r w:rsidR="00396914" w:rsidRPr="00F352EF">
        <w:rPr>
          <w:rFonts w:ascii="Calibri" w:hAnsi="Calibri"/>
          <w:shd w:val="clear" w:color="auto" w:fill="FFFFFF" w:themeFill="background1"/>
        </w:rPr>
        <w:t>s performed</w:t>
      </w:r>
      <w:r w:rsidR="00907CEE">
        <w:rPr>
          <w:rFonts w:ascii="Calibri" w:hAnsi="Calibri"/>
          <w:shd w:val="clear" w:color="auto" w:fill="FFFFFF" w:themeFill="background1"/>
        </w:rPr>
        <w:t>. If the patient wa</w:t>
      </w:r>
      <w:r w:rsidR="00F352EF" w:rsidRPr="00F352EF">
        <w:rPr>
          <w:rFonts w:ascii="Calibri" w:hAnsi="Calibri"/>
          <w:shd w:val="clear" w:color="auto" w:fill="FFFFFF" w:themeFill="background1"/>
        </w:rPr>
        <w:t>s exhibiting disturbed behaviour</w:t>
      </w:r>
      <w:proofErr w:type="gramStart"/>
      <w:r w:rsidR="00F352EF" w:rsidRPr="00F352EF">
        <w:rPr>
          <w:rFonts w:ascii="Calibri" w:hAnsi="Calibri"/>
          <w:shd w:val="clear" w:color="auto" w:fill="FFFFFF" w:themeFill="background1"/>
        </w:rPr>
        <w:t xml:space="preserve">, </w:t>
      </w:r>
      <w:r w:rsidR="00D80568" w:rsidRPr="00F352EF">
        <w:rPr>
          <w:rFonts w:ascii="Calibri" w:hAnsi="Calibri"/>
          <w:shd w:val="clear" w:color="auto" w:fill="FFFFFF" w:themeFill="background1"/>
        </w:rPr>
        <w:t xml:space="preserve"> d</w:t>
      </w:r>
      <w:r w:rsidR="00396914" w:rsidRPr="00F352EF">
        <w:rPr>
          <w:rFonts w:ascii="Calibri" w:hAnsi="Calibri"/>
          <w:shd w:val="clear" w:color="auto" w:fill="FFFFFF" w:themeFill="background1"/>
        </w:rPr>
        <w:t>elirium</w:t>
      </w:r>
      <w:proofErr w:type="gramEnd"/>
      <w:r w:rsidR="00396914" w:rsidRPr="00F352EF">
        <w:rPr>
          <w:rFonts w:ascii="Calibri" w:hAnsi="Calibri"/>
          <w:shd w:val="clear" w:color="auto" w:fill="FFFFFF" w:themeFill="background1"/>
        </w:rPr>
        <w:t xml:space="preserve"> </w:t>
      </w:r>
      <w:r w:rsidR="00907CEE">
        <w:rPr>
          <w:rFonts w:ascii="Calibri" w:hAnsi="Calibri"/>
          <w:shd w:val="clear" w:color="auto" w:fill="FFFFFF" w:themeFill="background1"/>
        </w:rPr>
        <w:t>wa</w:t>
      </w:r>
      <w:r w:rsidR="00396914" w:rsidRPr="00F352EF">
        <w:rPr>
          <w:rFonts w:ascii="Calibri" w:hAnsi="Calibri"/>
          <w:shd w:val="clear" w:color="auto" w:fill="FFFFFF" w:themeFill="background1"/>
        </w:rPr>
        <w:t xml:space="preserve">s </w:t>
      </w:r>
      <w:r w:rsidR="00D80568" w:rsidRPr="00F352EF">
        <w:rPr>
          <w:rFonts w:ascii="Calibri" w:hAnsi="Calibri"/>
          <w:shd w:val="clear" w:color="auto" w:fill="FFFFFF" w:themeFill="background1"/>
        </w:rPr>
        <w:t xml:space="preserve">assessed and </w:t>
      </w:r>
      <w:r w:rsidR="00396914" w:rsidRPr="00F352EF">
        <w:rPr>
          <w:rFonts w:ascii="Calibri" w:hAnsi="Calibri"/>
          <w:shd w:val="clear" w:color="auto" w:fill="FFFFFF" w:themeFill="background1"/>
        </w:rPr>
        <w:t>recorded.</w:t>
      </w:r>
      <w:r w:rsidR="00396914">
        <w:rPr>
          <w:rFonts w:ascii="Calibri" w:hAnsi="Calibri"/>
        </w:rPr>
        <w:t xml:space="preserve"> </w:t>
      </w:r>
    </w:p>
    <w:p w14:paraId="776A94F4" w14:textId="0C0DB7EC" w:rsidR="00396914" w:rsidRPr="005F28ED" w:rsidRDefault="00123225" w:rsidP="00086CCA">
      <w:pPr>
        <w:pStyle w:val="ListParagraph"/>
        <w:numPr>
          <w:ilvl w:val="0"/>
          <w:numId w:val="2"/>
        </w:numPr>
        <w:spacing w:after="0" w:line="360" w:lineRule="auto"/>
        <w:rPr>
          <w:rFonts w:ascii="Calibri" w:hAnsi="Calibri"/>
          <w:i/>
        </w:rPr>
      </w:pPr>
      <w:r>
        <w:rPr>
          <w:rFonts w:ascii="Calibri" w:hAnsi="Calibri"/>
          <w:i/>
        </w:rPr>
        <w:t>Administrative and clinical information</w:t>
      </w:r>
    </w:p>
    <w:p w14:paraId="4EE15CC9" w14:textId="008098AA" w:rsidR="00CC15D3" w:rsidRDefault="00396914" w:rsidP="00086CCA">
      <w:pPr>
        <w:spacing w:after="0" w:line="360" w:lineRule="auto"/>
        <w:rPr>
          <w:rFonts w:ascii="Calibri" w:hAnsi="Calibri"/>
        </w:rPr>
      </w:pPr>
      <w:r w:rsidRPr="006045B2">
        <w:rPr>
          <w:rFonts w:ascii="Calibri" w:hAnsi="Calibri"/>
        </w:rPr>
        <w:t xml:space="preserve">Demographic data, </w:t>
      </w:r>
      <w:r w:rsidR="00341F47">
        <w:rPr>
          <w:rFonts w:ascii="Calibri" w:hAnsi="Calibri"/>
        </w:rPr>
        <w:t xml:space="preserve">details of admission and discharge (dates, </w:t>
      </w:r>
      <w:r w:rsidRPr="006045B2">
        <w:rPr>
          <w:rFonts w:ascii="Calibri" w:hAnsi="Calibri"/>
        </w:rPr>
        <w:t xml:space="preserve">route, </w:t>
      </w:r>
      <w:r w:rsidR="00421715">
        <w:rPr>
          <w:rFonts w:ascii="Calibri" w:hAnsi="Calibri"/>
        </w:rPr>
        <w:t xml:space="preserve">primary diagnosis, </w:t>
      </w:r>
      <w:r w:rsidRPr="006045B2">
        <w:rPr>
          <w:rFonts w:ascii="Calibri" w:hAnsi="Calibri"/>
        </w:rPr>
        <w:t xml:space="preserve">specialty, </w:t>
      </w:r>
      <w:proofErr w:type="gramStart"/>
      <w:r w:rsidR="00341F47">
        <w:rPr>
          <w:rFonts w:ascii="Calibri" w:hAnsi="Calibri"/>
        </w:rPr>
        <w:t>ward</w:t>
      </w:r>
      <w:proofErr w:type="gramEnd"/>
      <w:r w:rsidR="00341F47">
        <w:rPr>
          <w:rFonts w:ascii="Calibri" w:hAnsi="Calibri"/>
        </w:rPr>
        <w:t>)</w:t>
      </w:r>
      <w:r w:rsidR="00AD0339">
        <w:rPr>
          <w:rFonts w:ascii="Calibri" w:hAnsi="Calibri"/>
        </w:rPr>
        <w:t xml:space="preserve">, </w:t>
      </w:r>
      <w:r w:rsidR="00341F47">
        <w:rPr>
          <w:rFonts w:ascii="Calibri" w:hAnsi="Calibri"/>
        </w:rPr>
        <w:t>ward transfers</w:t>
      </w:r>
      <w:r w:rsidR="00C73B5B">
        <w:rPr>
          <w:rFonts w:ascii="Calibri" w:hAnsi="Calibri"/>
        </w:rPr>
        <w:t>,</w:t>
      </w:r>
      <w:r w:rsidR="00341F47">
        <w:rPr>
          <w:rFonts w:ascii="Calibri" w:hAnsi="Calibri"/>
        </w:rPr>
        <w:t xml:space="preserve"> </w:t>
      </w:r>
      <w:r w:rsidR="00123225">
        <w:rPr>
          <w:rFonts w:ascii="Calibri" w:hAnsi="Calibri"/>
        </w:rPr>
        <w:t>date of death (up to 30 days after discharge</w:t>
      </w:r>
      <w:r w:rsidR="004E6D0D">
        <w:rPr>
          <w:rFonts w:ascii="Calibri" w:hAnsi="Calibri"/>
        </w:rPr>
        <w:t xml:space="preserve">) and </w:t>
      </w:r>
      <w:r w:rsidRPr="006045B2">
        <w:rPr>
          <w:rFonts w:ascii="Calibri" w:hAnsi="Calibri"/>
        </w:rPr>
        <w:t>diagnoses (International</w:t>
      </w:r>
      <w:r w:rsidR="004E6D0D">
        <w:rPr>
          <w:rFonts w:ascii="Calibri" w:hAnsi="Calibri"/>
        </w:rPr>
        <w:t xml:space="preserve"> Classification of Disease 10)</w:t>
      </w:r>
      <w:r w:rsidRPr="006045B2">
        <w:rPr>
          <w:rFonts w:ascii="Calibri" w:hAnsi="Calibri"/>
        </w:rPr>
        <w:t xml:space="preserve"> </w:t>
      </w:r>
      <w:r w:rsidR="00907CEE">
        <w:rPr>
          <w:rFonts w:ascii="Calibri" w:hAnsi="Calibri"/>
        </w:rPr>
        <w:t>we</w:t>
      </w:r>
      <w:r w:rsidRPr="006045B2">
        <w:rPr>
          <w:rFonts w:ascii="Calibri" w:hAnsi="Calibri"/>
        </w:rPr>
        <w:t xml:space="preserve">re </w:t>
      </w:r>
      <w:r w:rsidR="00A24B38">
        <w:rPr>
          <w:rFonts w:ascii="Calibri" w:hAnsi="Calibri"/>
        </w:rPr>
        <w:t>recorded</w:t>
      </w:r>
      <w:r w:rsidR="003B2B82">
        <w:rPr>
          <w:rFonts w:ascii="Calibri" w:hAnsi="Calibri"/>
        </w:rPr>
        <w:t xml:space="preserve"> in the</w:t>
      </w:r>
      <w:r w:rsidRPr="006045B2">
        <w:rPr>
          <w:rFonts w:ascii="Calibri" w:hAnsi="Calibri"/>
        </w:rPr>
        <w:t xml:space="preserve"> Patient Administration System</w:t>
      </w:r>
      <w:r w:rsidR="00734642" w:rsidRPr="006045B2">
        <w:rPr>
          <w:rFonts w:ascii="Calibri" w:hAnsi="Calibri"/>
        </w:rPr>
        <w:t xml:space="preserve">. Vital </w:t>
      </w:r>
      <w:r w:rsidRPr="006045B2">
        <w:rPr>
          <w:rFonts w:ascii="Calibri" w:hAnsi="Calibri"/>
        </w:rPr>
        <w:t xml:space="preserve">signs </w:t>
      </w:r>
      <w:r w:rsidR="00884CB2">
        <w:rPr>
          <w:rFonts w:ascii="Calibri" w:hAnsi="Calibri"/>
        </w:rPr>
        <w:t xml:space="preserve">and other clinical assessments </w:t>
      </w:r>
      <w:r w:rsidR="00907CEE">
        <w:rPr>
          <w:rFonts w:ascii="Calibri" w:hAnsi="Calibri"/>
        </w:rPr>
        <w:t>we</w:t>
      </w:r>
      <w:r w:rsidRPr="006045B2">
        <w:rPr>
          <w:rFonts w:ascii="Calibri" w:hAnsi="Calibri"/>
        </w:rPr>
        <w:t>re recorded electronically</w:t>
      </w:r>
      <w:r w:rsidR="00EC22E6">
        <w:rPr>
          <w:rFonts w:ascii="Calibri" w:hAnsi="Calibri"/>
        </w:rPr>
        <w:t xml:space="preserve"> on </w:t>
      </w:r>
      <w:proofErr w:type="spellStart"/>
      <w:r w:rsidR="00EC22E6">
        <w:rPr>
          <w:rFonts w:ascii="Calibri" w:hAnsi="Calibri"/>
        </w:rPr>
        <w:t>CareFlow</w:t>
      </w:r>
      <w:proofErr w:type="spellEnd"/>
      <w:r w:rsidR="00EC22E6">
        <w:rPr>
          <w:rFonts w:ascii="Calibri" w:hAnsi="Calibri"/>
        </w:rPr>
        <w:t xml:space="preserve"> Vitals,</w:t>
      </w:r>
      <w:r w:rsidRPr="006045B2">
        <w:rPr>
          <w:rFonts w:ascii="Calibri" w:hAnsi="Calibri"/>
        </w:rPr>
        <w:t xml:space="preserve"> </w:t>
      </w:r>
      <w:r w:rsidR="00884CB2">
        <w:rPr>
          <w:rFonts w:ascii="Calibri" w:hAnsi="Calibri"/>
        </w:rPr>
        <w:t>which generate</w:t>
      </w:r>
      <w:r w:rsidR="00907CEE">
        <w:rPr>
          <w:rFonts w:ascii="Calibri" w:hAnsi="Calibri"/>
        </w:rPr>
        <w:t>d</w:t>
      </w:r>
      <w:r w:rsidR="00884CB2">
        <w:rPr>
          <w:rFonts w:ascii="Calibri" w:hAnsi="Calibri"/>
        </w:rPr>
        <w:t xml:space="preserve"> a</w:t>
      </w:r>
      <w:r w:rsidR="00EC22E6">
        <w:rPr>
          <w:rFonts w:ascii="Calibri" w:hAnsi="Calibri"/>
        </w:rPr>
        <w:t xml:space="preserve"> </w:t>
      </w:r>
      <w:r w:rsidRPr="006045B2">
        <w:rPr>
          <w:rFonts w:ascii="Calibri" w:hAnsi="Calibri"/>
        </w:rPr>
        <w:t>National Early Warning Score (NEWS)</w:t>
      </w:r>
      <w:r w:rsidR="00884CB2">
        <w:rPr>
          <w:rFonts w:ascii="Calibri" w:hAnsi="Calibri"/>
        </w:rPr>
        <w:t xml:space="preserve"> </w:t>
      </w:r>
      <w:r w:rsidR="00EF5B8A">
        <w:rPr>
          <w:rFonts w:ascii="Calibri" w:hAnsi="Calibri"/>
        </w:rPr>
        <w:t xml:space="preserve">value </w:t>
      </w:r>
      <w:r w:rsidR="00884CB2">
        <w:rPr>
          <w:rFonts w:ascii="Calibri" w:hAnsi="Calibri"/>
        </w:rPr>
        <w:t xml:space="preserve">indicating </w:t>
      </w:r>
      <w:r w:rsidR="00B313C6">
        <w:rPr>
          <w:rFonts w:ascii="Calibri" w:hAnsi="Calibri"/>
        </w:rPr>
        <w:t>severity of illness</w:t>
      </w:r>
      <w:r w:rsidRPr="006045B2">
        <w:rPr>
          <w:rFonts w:ascii="Calibri" w:hAnsi="Calibri"/>
        </w:rPr>
        <w:t xml:space="preserve">. </w:t>
      </w:r>
      <w:r w:rsidRPr="006045B2">
        <w:rPr>
          <w:rFonts w:ascii="Calibri" w:hAnsi="Calibri"/>
        </w:rPr>
        <w:fldChar w:fldCharType="begin"/>
      </w:r>
      <w:r w:rsidR="00844606">
        <w:rPr>
          <w:rFonts w:ascii="Calibri" w:hAnsi="Calibri"/>
        </w:rPr>
        <w:instrText xml:space="preserve"> ADDIN EN.CITE &lt;EndNote&gt;&lt;Cite&gt;&lt;Year&gt;2012&lt;/Year&gt;&lt;RecNum&gt;218&lt;/RecNum&gt;&lt;DisplayText&gt;(Royal College of Physicians, 2012)&lt;/DisplayText&gt;&lt;record&gt;&lt;rec-number&gt;218&lt;/rec-number&gt;&lt;foreign-keys&gt;&lt;key app="EN" db-id="0zpzrevtzfzvfeed0d7pxpeer5zaxet0zrpv"&gt;218&lt;/key&gt;&lt;/foreign-keys&gt;&lt;ref-type name="Report"&gt;27&lt;/ref-type&gt;&lt;contributors&gt;&lt;authors&gt;&lt;author&gt;Royal College of Physicians, &lt;/author&gt;&lt;/authors&gt;&lt;/contributors&gt;&lt;titles&gt;&lt;title&gt;National Early Warning Score (NEWS): Standardising the assessment of acute-illness severity in the NHS. Report of a working party.&lt;/title&gt;&lt;/titles&gt;&lt;dates&gt;&lt;year&gt;2012&lt;/year&gt;&lt;/dates&gt;&lt;pub-location&gt;London&lt;/pub-location&gt;&lt;publisher&gt;Royal College of Physicians&lt;/publisher&gt;&lt;urls&gt;&lt;/urls&gt;&lt;research-notes&gt;Citation for this document: Royal College of Physicians. National Early Warning Score (NEWS): Standardising the assessment of acuteillness&amp;#xD;severity in the NHS. Report of a working party. London: RCP, 2012.&lt;/research-notes&gt;&lt;/record&gt;&lt;/Cite&gt;&lt;/EndNote&gt;</w:instrText>
      </w:r>
      <w:r w:rsidRPr="006045B2">
        <w:rPr>
          <w:rFonts w:ascii="Calibri" w:hAnsi="Calibri"/>
        </w:rPr>
        <w:fldChar w:fldCharType="separate"/>
      </w:r>
      <w:r w:rsidR="00844606">
        <w:rPr>
          <w:rFonts w:ascii="Calibri" w:hAnsi="Calibri"/>
          <w:noProof/>
        </w:rPr>
        <w:t>(</w:t>
      </w:r>
      <w:hyperlink w:anchor="_ENREF_28" w:tooltip="Royal College of Physicians, 2012 #218" w:history="1">
        <w:r w:rsidR="00844606">
          <w:rPr>
            <w:rFonts w:ascii="Calibri" w:hAnsi="Calibri"/>
            <w:noProof/>
          </w:rPr>
          <w:t>Royal College of Physicians, 2012</w:t>
        </w:r>
      </w:hyperlink>
      <w:r w:rsidR="00844606">
        <w:rPr>
          <w:rFonts w:ascii="Calibri" w:hAnsi="Calibri"/>
          <w:noProof/>
        </w:rPr>
        <w:t>)</w:t>
      </w:r>
      <w:r w:rsidRPr="006045B2">
        <w:rPr>
          <w:rFonts w:ascii="Calibri" w:hAnsi="Calibri"/>
        </w:rPr>
        <w:fldChar w:fldCharType="end"/>
      </w:r>
      <w:r w:rsidRPr="006045B2">
        <w:rPr>
          <w:rFonts w:ascii="Calibri" w:hAnsi="Calibri"/>
        </w:rPr>
        <w:t xml:space="preserve"> </w:t>
      </w:r>
    </w:p>
    <w:p w14:paraId="36B16682" w14:textId="7A7A38C6" w:rsidR="00CC15D3" w:rsidRPr="00CC15D3" w:rsidRDefault="00CC15D3" w:rsidP="00086CCA">
      <w:pPr>
        <w:spacing w:after="0" w:line="360" w:lineRule="auto"/>
        <w:rPr>
          <w:rFonts w:ascii="Calibri" w:hAnsi="Calibri"/>
        </w:rPr>
      </w:pPr>
    </w:p>
    <w:p w14:paraId="4EB65ABF" w14:textId="6A1D2B97" w:rsidR="00396914" w:rsidRPr="0004414A" w:rsidRDefault="00396914" w:rsidP="00086CCA">
      <w:pPr>
        <w:spacing w:after="0" w:line="360" w:lineRule="auto"/>
        <w:rPr>
          <w:rFonts w:ascii="Calibri" w:hAnsi="Calibri"/>
          <w:b/>
        </w:rPr>
      </w:pPr>
      <w:r w:rsidRPr="0004414A">
        <w:rPr>
          <w:rFonts w:ascii="Calibri" w:hAnsi="Calibri"/>
          <w:b/>
        </w:rPr>
        <w:t>Data extraction</w:t>
      </w:r>
      <w:r w:rsidR="00406EE1" w:rsidRPr="0004414A">
        <w:rPr>
          <w:rFonts w:ascii="Calibri" w:hAnsi="Calibri"/>
          <w:b/>
        </w:rPr>
        <w:t xml:space="preserve"> and</w:t>
      </w:r>
      <w:r w:rsidR="00E17085">
        <w:rPr>
          <w:rFonts w:ascii="Calibri" w:hAnsi="Calibri"/>
          <w:b/>
        </w:rPr>
        <w:t xml:space="preserve"> statistical</w:t>
      </w:r>
      <w:r w:rsidR="00406EE1" w:rsidRPr="0004414A">
        <w:rPr>
          <w:rFonts w:ascii="Calibri" w:hAnsi="Calibri"/>
          <w:b/>
        </w:rPr>
        <w:t xml:space="preserve"> analysis</w:t>
      </w:r>
    </w:p>
    <w:p w14:paraId="44C44334" w14:textId="49596D39" w:rsidR="00396914" w:rsidRDefault="00406EE1" w:rsidP="00086CCA">
      <w:pPr>
        <w:spacing w:after="0" w:line="360" w:lineRule="auto"/>
      </w:pPr>
      <w:proofErr w:type="spellStart"/>
      <w:r>
        <w:rPr>
          <w:rFonts w:ascii="Calibri" w:hAnsi="Calibri"/>
        </w:rPr>
        <w:lastRenderedPageBreak/>
        <w:t>Pseudo</w:t>
      </w:r>
      <w:r w:rsidR="00396914">
        <w:rPr>
          <w:rFonts w:ascii="Calibri" w:hAnsi="Calibri"/>
        </w:rPr>
        <w:t>nymised</w:t>
      </w:r>
      <w:proofErr w:type="spellEnd"/>
      <w:r w:rsidR="00396914">
        <w:rPr>
          <w:rFonts w:ascii="Calibri" w:hAnsi="Calibri"/>
        </w:rPr>
        <w:t xml:space="preserve"> </w:t>
      </w:r>
      <w:r>
        <w:rPr>
          <w:rFonts w:ascii="Calibri" w:hAnsi="Calibri"/>
        </w:rPr>
        <w:t xml:space="preserve">electronic </w:t>
      </w:r>
      <w:r w:rsidR="00396914">
        <w:rPr>
          <w:rFonts w:ascii="Calibri" w:hAnsi="Calibri"/>
        </w:rPr>
        <w:t>records were extracted</w:t>
      </w:r>
      <w:r>
        <w:rPr>
          <w:rFonts w:ascii="Calibri" w:hAnsi="Calibri"/>
        </w:rPr>
        <w:t xml:space="preserve"> from </w:t>
      </w:r>
      <w:r w:rsidR="00921572">
        <w:rPr>
          <w:rFonts w:ascii="Calibri" w:hAnsi="Calibri"/>
        </w:rPr>
        <w:t>operational</w:t>
      </w:r>
      <w:r>
        <w:rPr>
          <w:rFonts w:ascii="Calibri" w:hAnsi="Calibri"/>
        </w:rPr>
        <w:t xml:space="preserve"> data</w:t>
      </w:r>
      <w:r w:rsidR="00B325BA">
        <w:rPr>
          <w:rFonts w:ascii="Calibri" w:hAnsi="Calibri"/>
        </w:rPr>
        <w:t>bases</w:t>
      </w:r>
      <w:r w:rsidR="00396914">
        <w:rPr>
          <w:rFonts w:ascii="Calibri" w:hAnsi="Calibri"/>
        </w:rPr>
        <w:t xml:space="preserve"> </w:t>
      </w:r>
      <w:r w:rsidR="00921572">
        <w:rPr>
          <w:rFonts w:ascii="Calibri" w:hAnsi="Calibri"/>
        </w:rPr>
        <w:t>and stored in</w:t>
      </w:r>
      <w:r w:rsidR="00396914">
        <w:rPr>
          <w:rFonts w:ascii="Calibri" w:hAnsi="Calibri"/>
        </w:rPr>
        <w:t xml:space="preserve"> Microsoft Access.</w:t>
      </w:r>
      <w:r>
        <w:rPr>
          <w:rFonts w:ascii="Calibri" w:hAnsi="Calibri"/>
        </w:rPr>
        <w:t xml:space="preserve"> </w:t>
      </w:r>
      <w:r w:rsidR="00396914" w:rsidRPr="001D3C71">
        <w:rPr>
          <w:rFonts w:ascii="Calibri" w:hAnsi="Calibri"/>
        </w:rPr>
        <w:t xml:space="preserve">Stata </w:t>
      </w:r>
      <w:r w:rsidR="00A24B38">
        <w:rPr>
          <w:rFonts w:ascii="Calibri" w:hAnsi="Calibri"/>
        </w:rPr>
        <w:t xml:space="preserve">MP </w:t>
      </w:r>
      <w:r w:rsidR="00396914" w:rsidRPr="001D3C71">
        <w:rPr>
          <w:rFonts w:ascii="Calibri" w:hAnsi="Calibri"/>
        </w:rPr>
        <w:t xml:space="preserve">version </w:t>
      </w:r>
      <w:r w:rsidR="00A24B38">
        <w:rPr>
          <w:rFonts w:ascii="Calibri" w:hAnsi="Calibri"/>
        </w:rPr>
        <w:t xml:space="preserve">15.1 </w:t>
      </w:r>
      <w:r w:rsidR="00396914">
        <w:rPr>
          <w:rFonts w:ascii="Calibri" w:hAnsi="Calibri"/>
        </w:rPr>
        <w:t>(</w:t>
      </w:r>
      <w:proofErr w:type="spellStart"/>
      <w:r w:rsidR="00396914">
        <w:rPr>
          <w:rFonts w:ascii="Calibri" w:hAnsi="Calibri"/>
        </w:rPr>
        <w:t>StataCorp</w:t>
      </w:r>
      <w:proofErr w:type="spellEnd"/>
      <w:r w:rsidR="00396914">
        <w:rPr>
          <w:rFonts w:ascii="Calibri" w:hAnsi="Calibri"/>
        </w:rPr>
        <w:t xml:space="preserve">, </w:t>
      </w:r>
      <w:r w:rsidR="00396914" w:rsidRPr="001D3C71">
        <w:rPr>
          <w:rFonts w:ascii="Calibri" w:hAnsi="Calibri"/>
        </w:rPr>
        <w:t>College Station, Texas</w:t>
      </w:r>
      <w:r w:rsidR="00396914">
        <w:rPr>
          <w:rFonts w:ascii="Calibri" w:hAnsi="Calibri"/>
        </w:rPr>
        <w:t>)</w:t>
      </w:r>
      <w:r w:rsidR="00D120F5">
        <w:rPr>
          <w:rFonts w:ascii="Calibri" w:hAnsi="Calibri"/>
        </w:rPr>
        <w:t xml:space="preserve"> was used to link datasets on an anonymous identifier and perform analyse</w:t>
      </w:r>
      <w:r w:rsidR="00D120F5" w:rsidRPr="001D3C71">
        <w:rPr>
          <w:rFonts w:ascii="Calibri" w:hAnsi="Calibri"/>
        </w:rPr>
        <w:t>s</w:t>
      </w:r>
      <w:r w:rsidR="00396914" w:rsidRPr="001D3C71">
        <w:rPr>
          <w:rFonts w:ascii="Calibri" w:hAnsi="Calibri"/>
        </w:rPr>
        <w:t>.</w:t>
      </w:r>
      <w:r w:rsidR="00396914">
        <w:rPr>
          <w:rFonts w:ascii="Calibri" w:hAnsi="Calibri"/>
        </w:rPr>
        <w:t xml:space="preserve"> </w:t>
      </w:r>
    </w:p>
    <w:p w14:paraId="3852F85C" w14:textId="77777777" w:rsidR="00406EE1" w:rsidRDefault="00406EE1" w:rsidP="00086CCA">
      <w:pPr>
        <w:spacing w:after="0" w:line="360" w:lineRule="auto"/>
        <w:rPr>
          <w:rFonts w:ascii="Calibri" w:hAnsi="Calibri"/>
        </w:rPr>
      </w:pPr>
    </w:p>
    <w:p w14:paraId="042645A3" w14:textId="606D5CD7" w:rsidR="00DF1903" w:rsidRDefault="001D192D" w:rsidP="00086CCA">
      <w:pPr>
        <w:spacing w:line="360" w:lineRule="auto"/>
        <w:rPr>
          <w:rFonts w:ascii="Calibri" w:hAnsi="Calibri"/>
        </w:rPr>
      </w:pPr>
      <w:r>
        <w:rPr>
          <w:rFonts w:ascii="Calibri" w:hAnsi="Calibri"/>
        </w:rPr>
        <w:t xml:space="preserve">The primary explanatory variable was derived from </w:t>
      </w:r>
      <w:r w:rsidR="0045751F">
        <w:rPr>
          <w:rFonts w:ascii="Calibri" w:hAnsi="Calibri"/>
        </w:rPr>
        <w:t>cognitive screening data, categorising</w:t>
      </w:r>
      <w:r>
        <w:rPr>
          <w:rFonts w:ascii="Calibri" w:hAnsi="Calibri"/>
        </w:rPr>
        <w:t xml:space="preserve"> a</w:t>
      </w:r>
      <w:r w:rsidR="00396914">
        <w:rPr>
          <w:rFonts w:ascii="Calibri" w:hAnsi="Calibri"/>
        </w:rPr>
        <w:t xml:space="preserve">dmissions into 3 </w:t>
      </w:r>
      <w:r w:rsidR="00FA3D02">
        <w:rPr>
          <w:rFonts w:ascii="Calibri" w:hAnsi="Calibri"/>
        </w:rPr>
        <w:t>groups</w:t>
      </w:r>
      <w:r w:rsidR="00D4624E">
        <w:rPr>
          <w:rFonts w:ascii="Calibri" w:hAnsi="Calibri"/>
        </w:rPr>
        <w:t>: (1</w:t>
      </w:r>
      <w:r w:rsidR="00396914">
        <w:rPr>
          <w:rFonts w:ascii="Calibri" w:hAnsi="Calibri"/>
        </w:rPr>
        <w:t xml:space="preserve">) </w:t>
      </w:r>
      <w:r w:rsidR="00E31921">
        <w:rPr>
          <w:rFonts w:ascii="Calibri" w:hAnsi="Calibri"/>
        </w:rPr>
        <w:t>‘dementia’</w:t>
      </w:r>
      <w:r w:rsidR="0045751F">
        <w:rPr>
          <w:rFonts w:ascii="Calibri" w:hAnsi="Calibri"/>
        </w:rPr>
        <w:t>:</w:t>
      </w:r>
      <w:r w:rsidR="00E31921">
        <w:rPr>
          <w:rFonts w:ascii="Calibri" w:hAnsi="Calibri"/>
        </w:rPr>
        <w:t xml:space="preserve"> a </w:t>
      </w:r>
      <w:r w:rsidR="00396914">
        <w:rPr>
          <w:rFonts w:ascii="Calibri" w:hAnsi="Calibri"/>
        </w:rPr>
        <w:t>known diagnosis of dementia</w:t>
      </w:r>
      <w:r w:rsidR="00D4624E">
        <w:rPr>
          <w:rFonts w:ascii="Calibri" w:hAnsi="Calibri"/>
        </w:rPr>
        <w:t>, (2</w:t>
      </w:r>
      <w:r w:rsidR="00396914">
        <w:rPr>
          <w:rFonts w:ascii="Calibri" w:hAnsi="Calibri"/>
        </w:rPr>
        <w:t xml:space="preserve">) </w:t>
      </w:r>
      <w:r w:rsidR="00E31921">
        <w:rPr>
          <w:rFonts w:ascii="Calibri" w:hAnsi="Calibri"/>
        </w:rPr>
        <w:t>‘</w:t>
      </w:r>
      <w:r w:rsidR="00396914">
        <w:rPr>
          <w:rFonts w:ascii="Calibri" w:hAnsi="Calibri"/>
        </w:rPr>
        <w:t>cognitive impairment</w:t>
      </w:r>
      <w:r w:rsidR="00E31921">
        <w:rPr>
          <w:rFonts w:ascii="Calibri" w:hAnsi="Calibri"/>
        </w:rPr>
        <w:t>’</w:t>
      </w:r>
      <w:r w:rsidR="0045751F">
        <w:rPr>
          <w:rFonts w:ascii="Calibri" w:hAnsi="Calibri"/>
        </w:rPr>
        <w:t xml:space="preserve">: </w:t>
      </w:r>
      <w:r w:rsidR="00396914">
        <w:rPr>
          <w:rFonts w:ascii="Calibri" w:hAnsi="Calibri"/>
        </w:rPr>
        <w:t xml:space="preserve">a positive response to one/both screening questions (i. disturbed behaviour, ii. forgetful in last 12 months) and an </w:t>
      </w:r>
      <w:r w:rsidR="00844606">
        <w:rPr>
          <w:rFonts w:ascii="Calibri" w:hAnsi="Calibri"/>
        </w:rPr>
        <w:t xml:space="preserve">Abbreviated Mental Test Score </w:t>
      </w:r>
      <w:r w:rsidR="00396914">
        <w:rPr>
          <w:rFonts w:ascii="Calibri" w:hAnsi="Calibri"/>
        </w:rPr>
        <w:t>of 8 or below</w:t>
      </w:r>
      <w:r w:rsidR="00E31921">
        <w:rPr>
          <w:rFonts w:ascii="Calibri" w:hAnsi="Calibri"/>
        </w:rPr>
        <w:t xml:space="preserve"> with no known diagnosis of dementia,</w:t>
      </w:r>
      <w:r w:rsidR="00396914">
        <w:rPr>
          <w:rFonts w:ascii="Calibri" w:hAnsi="Calibri"/>
        </w:rPr>
        <w:t xml:space="preserve"> (</w:t>
      </w:r>
      <w:r w:rsidR="00D4624E">
        <w:rPr>
          <w:rFonts w:ascii="Calibri" w:hAnsi="Calibri"/>
        </w:rPr>
        <w:t>3</w:t>
      </w:r>
      <w:r w:rsidR="00396914">
        <w:rPr>
          <w:rFonts w:ascii="Calibri" w:hAnsi="Calibri"/>
        </w:rPr>
        <w:t xml:space="preserve">) </w:t>
      </w:r>
      <w:r w:rsidR="00E31921">
        <w:rPr>
          <w:rFonts w:ascii="Calibri" w:hAnsi="Calibri"/>
        </w:rPr>
        <w:t>‘</w:t>
      </w:r>
      <w:r w:rsidR="00396914">
        <w:rPr>
          <w:rFonts w:ascii="Calibri" w:hAnsi="Calibri"/>
        </w:rPr>
        <w:t>no cognitive impairment</w:t>
      </w:r>
      <w:r w:rsidR="00E31921">
        <w:rPr>
          <w:rFonts w:ascii="Calibri" w:hAnsi="Calibri"/>
        </w:rPr>
        <w:t>’</w:t>
      </w:r>
      <w:r w:rsidR="0045751F">
        <w:rPr>
          <w:rFonts w:ascii="Calibri" w:hAnsi="Calibri"/>
        </w:rPr>
        <w:t>:</w:t>
      </w:r>
      <w:r w:rsidR="00396914">
        <w:rPr>
          <w:rFonts w:ascii="Calibri" w:hAnsi="Calibri"/>
        </w:rPr>
        <w:t xml:space="preserve"> a negative response to both screening questions, or a positive response to one/both screening questions and an </w:t>
      </w:r>
      <w:r w:rsidR="00844606">
        <w:rPr>
          <w:rFonts w:ascii="Calibri" w:hAnsi="Calibri"/>
        </w:rPr>
        <w:t xml:space="preserve">Abbreviated Mental Test Score </w:t>
      </w:r>
      <w:r w:rsidR="00396914">
        <w:rPr>
          <w:rFonts w:ascii="Calibri" w:hAnsi="Calibri"/>
        </w:rPr>
        <w:t xml:space="preserve">of 9 or </w:t>
      </w:r>
      <w:r w:rsidR="00396914" w:rsidRPr="009B164D">
        <w:rPr>
          <w:rFonts w:ascii="Calibri" w:hAnsi="Calibri"/>
        </w:rPr>
        <w:t>10.</w:t>
      </w:r>
      <w:r w:rsidR="0000598D">
        <w:rPr>
          <w:rFonts w:ascii="Calibri" w:hAnsi="Calibri"/>
        </w:rPr>
        <w:t xml:space="preserve"> </w:t>
      </w:r>
      <w:r w:rsidR="0007297C">
        <w:rPr>
          <w:rFonts w:ascii="Calibri" w:hAnsi="Calibri"/>
        </w:rPr>
        <w:t>Potential confounders</w:t>
      </w:r>
      <w:r w:rsidR="002108AF">
        <w:rPr>
          <w:rFonts w:ascii="Calibri" w:hAnsi="Calibri"/>
        </w:rPr>
        <w:t xml:space="preserve"> </w:t>
      </w:r>
      <w:r w:rsidR="00DF1903">
        <w:rPr>
          <w:rFonts w:ascii="Calibri" w:hAnsi="Calibri"/>
        </w:rPr>
        <w:t xml:space="preserve">that were controlled for in analyses are described in Table 1.   </w:t>
      </w:r>
      <w:r w:rsidR="005535A2">
        <w:rPr>
          <w:rFonts w:ascii="Calibri" w:hAnsi="Calibri"/>
        </w:rPr>
        <w:t xml:space="preserve">Throughout the remainder of this paper, the term “patients with cognitive impairment” refers to patients with cognitive impairment </w:t>
      </w:r>
      <w:r w:rsidR="005535A2" w:rsidRPr="00E17085">
        <w:rPr>
          <w:rFonts w:ascii="Calibri" w:hAnsi="Calibri"/>
          <w:b/>
        </w:rPr>
        <w:t>without</w:t>
      </w:r>
      <w:r w:rsidR="005535A2">
        <w:rPr>
          <w:rFonts w:ascii="Calibri" w:hAnsi="Calibri"/>
        </w:rPr>
        <w:t xml:space="preserve"> a </w:t>
      </w:r>
      <w:r w:rsidR="00E17085">
        <w:rPr>
          <w:rFonts w:ascii="Calibri" w:hAnsi="Calibri"/>
        </w:rPr>
        <w:t xml:space="preserve">diagnosis of </w:t>
      </w:r>
      <w:r w:rsidR="005535A2">
        <w:rPr>
          <w:rFonts w:ascii="Calibri" w:hAnsi="Calibri"/>
        </w:rPr>
        <w:t>dementia.</w:t>
      </w:r>
    </w:p>
    <w:p w14:paraId="199D51EB" w14:textId="77777777" w:rsidR="00211B0A" w:rsidRDefault="00211B0A" w:rsidP="00086CCA">
      <w:pPr>
        <w:spacing w:line="360" w:lineRule="auto"/>
        <w:rPr>
          <w:rFonts w:ascii="Calibri" w:hAnsi="Calibri"/>
        </w:rPr>
      </w:pPr>
    </w:p>
    <w:p w14:paraId="60D78481" w14:textId="77777777" w:rsidR="00211B0A" w:rsidRPr="00DF1903" w:rsidRDefault="00211B0A" w:rsidP="00211B0A">
      <w:pPr>
        <w:spacing w:line="360" w:lineRule="auto"/>
        <w:rPr>
          <w:rFonts w:ascii="Calibri" w:hAnsi="Calibri"/>
          <w:b/>
        </w:rPr>
      </w:pPr>
      <w:r>
        <w:rPr>
          <w:rFonts w:ascii="Calibri" w:hAnsi="Calibri"/>
          <w:b/>
        </w:rPr>
        <w:t xml:space="preserve">Table 1 </w:t>
      </w:r>
      <w:r w:rsidRPr="00DF1903">
        <w:rPr>
          <w:rFonts w:ascii="Calibri" w:hAnsi="Calibri"/>
          <w:b/>
        </w:rPr>
        <w:t xml:space="preserve">Description of </w:t>
      </w:r>
      <w:r>
        <w:rPr>
          <w:rFonts w:ascii="Calibri" w:hAnsi="Calibri"/>
          <w:b/>
        </w:rPr>
        <w:t>covariates</w:t>
      </w:r>
    </w:p>
    <w:tbl>
      <w:tblPr>
        <w:tblStyle w:val="TableGrid"/>
        <w:tblW w:w="11057" w:type="dxa"/>
        <w:tblInd w:w="-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946"/>
      </w:tblGrid>
      <w:tr w:rsidR="00211B0A" w:rsidRPr="00AF479B" w14:paraId="4FD858E1" w14:textId="77777777" w:rsidTr="00211B0A">
        <w:tc>
          <w:tcPr>
            <w:tcW w:w="4111" w:type="dxa"/>
            <w:tcBorders>
              <w:top w:val="single" w:sz="4" w:space="0" w:color="auto"/>
              <w:bottom w:val="single" w:sz="4" w:space="0" w:color="auto"/>
            </w:tcBorders>
          </w:tcPr>
          <w:p w14:paraId="47033150" w14:textId="77777777" w:rsidR="00211B0A" w:rsidRPr="00AF479B" w:rsidRDefault="00211B0A" w:rsidP="00272384">
            <w:pPr>
              <w:spacing w:line="276" w:lineRule="auto"/>
              <w:jc w:val="center"/>
              <w:rPr>
                <w:rFonts w:ascii="Calibri" w:hAnsi="Calibri"/>
                <w:b/>
                <w:sz w:val="20"/>
                <w:szCs w:val="20"/>
              </w:rPr>
            </w:pPr>
            <w:r w:rsidRPr="00AF479B">
              <w:rPr>
                <w:rFonts w:ascii="Calibri" w:hAnsi="Calibri"/>
                <w:b/>
                <w:sz w:val="20"/>
                <w:szCs w:val="20"/>
              </w:rPr>
              <w:t>Variable description</w:t>
            </w:r>
          </w:p>
        </w:tc>
        <w:tc>
          <w:tcPr>
            <w:tcW w:w="6946" w:type="dxa"/>
            <w:tcBorders>
              <w:top w:val="single" w:sz="4" w:space="0" w:color="auto"/>
              <w:bottom w:val="single" w:sz="4" w:space="0" w:color="auto"/>
            </w:tcBorders>
          </w:tcPr>
          <w:p w14:paraId="6087ABD8" w14:textId="77777777" w:rsidR="00211B0A" w:rsidRPr="00AF479B" w:rsidRDefault="00211B0A" w:rsidP="00272384">
            <w:pPr>
              <w:spacing w:line="276" w:lineRule="auto"/>
              <w:jc w:val="center"/>
              <w:rPr>
                <w:rFonts w:ascii="Calibri" w:hAnsi="Calibri"/>
                <w:b/>
                <w:sz w:val="20"/>
                <w:szCs w:val="20"/>
              </w:rPr>
            </w:pPr>
            <w:r w:rsidRPr="00AF479B">
              <w:rPr>
                <w:rFonts w:ascii="Calibri" w:hAnsi="Calibri"/>
                <w:b/>
                <w:sz w:val="20"/>
                <w:szCs w:val="20"/>
              </w:rPr>
              <w:t>Categorisation</w:t>
            </w:r>
          </w:p>
        </w:tc>
      </w:tr>
      <w:tr w:rsidR="00211B0A" w:rsidRPr="00AF479B" w14:paraId="58FC3C66" w14:textId="77777777" w:rsidTr="00211B0A">
        <w:tc>
          <w:tcPr>
            <w:tcW w:w="4111" w:type="dxa"/>
            <w:tcBorders>
              <w:top w:val="single" w:sz="4" w:space="0" w:color="auto"/>
              <w:bottom w:val="single" w:sz="4" w:space="0" w:color="auto"/>
            </w:tcBorders>
          </w:tcPr>
          <w:p w14:paraId="39D6A0A8" w14:textId="77777777" w:rsidR="00211B0A" w:rsidRPr="00AF479B" w:rsidRDefault="00211B0A" w:rsidP="00272384">
            <w:pPr>
              <w:spacing w:line="276" w:lineRule="auto"/>
              <w:rPr>
                <w:rFonts w:ascii="Calibri" w:hAnsi="Calibri"/>
                <w:b/>
                <w:sz w:val="20"/>
                <w:szCs w:val="20"/>
              </w:rPr>
            </w:pPr>
            <w:r w:rsidRPr="00AF479B">
              <w:rPr>
                <w:rFonts w:ascii="Calibri" w:hAnsi="Calibri"/>
                <w:b/>
                <w:sz w:val="20"/>
                <w:szCs w:val="20"/>
              </w:rPr>
              <w:t>Patient demographics</w:t>
            </w:r>
          </w:p>
        </w:tc>
        <w:tc>
          <w:tcPr>
            <w:tcW w:w="6946" w:type="dxa"/>
            <w:tcBorders>
              <w:top w:val="single" w:sz="4" w:space="0" w:color="auto"/>
              <w:bottom w:val="single" w:sz="4" w:space="0" w:color="auto"/>
            </w:tcBorders>
          </w:tcPr>
          <w:p w14:paraId="79DE1C9A" w14:textId="77777777" w:rsidR="00211B0A" w:rsidRPr="00AF479B" w:rsidRDefault="00211B0A" w:rsidP="00272384">
            <w:pPr>
              <w:spacing w:line="276" w:lineRule="auto"/>
              <w:jc w:val="center"/>
              <w:rPr>
                <w:rFonts w:ascii="Calibri" w:hAnsi="Calibri"/>
                <w:b/>
                <w:sz w:val="20"/>
                <w:szCs w:val="20"/>
              </w:rPr>
            </w:pPr>
          </w:p>
        </w:tc>
      </w:tr>
      <w:tr w:rsidR="00211B0A" w:rsidRPr="00AF479B" w14:paraId="15E8EC19" w14:textId="77777777" w:rsidTr="00211B0A">
        <w:tc>
          <w:tcPr>
            <w:tcW w:w="4111" w:type="dxa"/>
            <w:tcBorders>
              <w:top w:val="single" w:sz="4" w:space="0" w:color="auto"/>
            </w:tcBorders>
          </w:tcPr>
          <w:p w14:paraId="5FA60A04" w14:textId="77777777" w:rsidR="00211B0A" w:rsidRPr="00AF479B" w:rsidRDefault="00211B0A" w:rsidP="00272384">
            <w:pPr>
              <w:spacing w:line="276" w:lineRule="auto"/>
              <w:rPr>
                <w:rFonts w:ascii="Calibri" w:hAnsi="Calibri"/>
                <w:sz w:val="20"/>
                <w:szCs w:val="20"/>
              </w:rPr>
            </w:pPr>
            <w:r w:rsidRPr="00AF479B">
              <w:rPr>
                <w:rFonts w:ascii="Calibri" w:hAnsi="Calibri"/>
                <w:sz w:val="20"/>
                <w:szCs w:val="20"/>
              </w:rPr>
              <w:t>Age</w:t>
            </w:r>
          </w:p>
        </w:tc>
        <w:tc>
          <w:tcPr>
            <w:tcW w:w="6946" w:type="dxa"/>
            <w:tcBorders>
              <w:top w:val="single" w:sz="4" w:space="0" w:color="auto"/>
            </w:tcBorders>
          </w:tcPr>
          <w:p w14:paraId="7FDB2A0B" w14:textId="77777777" w:rsidR="00211B0A" w:rsidRPr="00AF479B" w:rsidRDefault="00211B0A" w:rsidP="00272384">
            <w:pPr>
              <w:spacing w:line="276" w:lineRule="auto"/>
              <w:rPr>
                <w:rFonts w:ascii="Calibri" w:hAnsi="Calibri"/>
                <w:sz w:val="20"/>
                <w:szCs w:val="20"/>
              </w:rPr>
            </w:pPr>
            <w:r w:rsidRPr="00AF479B">
              <w:rPr>
                <w:rFonts w:ascii="Calibri" w:hAnsi="Calibri"/>
                <w:sz w:val="20"/>
                <w:szCs w:val="20"/>
              </w:rPr>
              <w:t xml:space="preserve">5-year age bands: 75-79, 80-84, 85-89, </w:t>
            </w:r>
            <w:r w:rsidRPr="00AF479B">
              <w:rPr>
                <w:sz w:val="20"/>
                <w:szCs w:val="20"/>
              </w:rPr>
              <w:t>90-94,</w:t>
            </w:r>
            <w:r w:rsidRPr="00AF479B">
              <w:rPr>
                <w:rFonts w:ascii="Calibri" w:hAnsi="Calibri"/>
                <w:sz w:val="20"/>
                <w:szCs w:val="20"/>
              </w:rPr>
              <w:t xml:space="preserve"> </w:t>
            </w:r>
            <w:r w:rsidRPr="00AF479B">
              <w:rPr>
                <w:sz w:val="20"/>
                <w:szCs w:val="20"/>
              </w:rPr>
              <w:t>≥95</w:t>
            </w:r>
          </w:p>
        </w:tc>
      </w:tr>
      <w:tr w:rsidR="00211B0A" w:rsidRPr="00AF479B" w14:paraId="18F15109" w14:textId="77777777" w:rsidTr="00211B0A">
        <w:tc>
          <w:tcPr>
            <w:tcW w:w="4111" w:type="dxa"/>
            <w:tcBorders>
              <w:bottom w:val="single" w:sz="4" w:space="0" w:color="auto"/>
            </w:tcBorders>
          </w:tcPr>
          <w:p w14:paraId="23B6378D" w14:textId="77777777" w:rsidR="00211B0A" w:rsidRPr="00AF479B" w:rsidRDefault="00211B0A" w:rsidP="00272384">
            <w:pPr>
              <w:spacing w:line="276" w:lineRule="auto"/>
              <w:rPr>
                <w:rFonts w:ascii="Calibri" w:hAnsi="Calibri"/>
                <w:sz w:val="20"/>
                <w:szCs w:val="20"/>
              </w:rPr>
            </w:pPr>
            <w:r w:rsidRPr="00AF479B">
              <w:rPr>
                <w:rFonts w:ascii="Calibri" w:hAnsi="Calibri"/>
                <w:sz w:val="20"/>
                <w:szCs w:val="20"/>
              </w:rPr>
              <w:t>Gender</w:t>
            </w:r>
          </w:p>
        </w:tc>
        <w:tc>
          <w:tcPr>
            <w:tcW w:w="6946" w:type="dxa"/>
            <w:tcBorders>
              <w:bottom w:val="single" w:sz="4" w:space="0" w:color="auto"/>
            </w:tcBorders>
          </w:tcPr>
          <w:p w14:paraId="207DE61B" w14:textId="77777777" w:rsidR="00211B0A" w:rsidRPr="00AF479B" w:rsidRDefault="00211B0A" w:rsidP="00272384">
            <w:pPr>
              <w:spacing w:line="276" w:lineRule="auto"/>
              <w:rPr>
                <w:rFonts w:ascii="Calibri" w:hAnsi="Calibri"/>
                <w:sz w:val="20"/>
                <w:szCs w:val="20"/>
              </w:rPr>
            </w:pPr>
            <w:r w:rsidRPr="00AF479B">
              <w:rPr>
                <w:rFonts w:ascii="Calibri" w:hAnsi="Calibri"/>
                <w:sz w:val="20"/>
                <w:szCs w:val="20"/>
              </w:rPr>
              <w:t>Male, female</w:t>
            </w:r>
          </w:p>
        </w:tc>
      </w:tr>
      <w:tr w:rsidR="00211B0A" w:rsidRPr="00AF479B" w14:paraId="1B57703E" w14:textId="77777777" w:rsidTr="00211B0A">
        <w:tc>
          <w:tcPr>
            <w:tcW w:w="4111" w:type="dxa"/>
            <w:tcBorders>
              <w:top w:val="single" w:sz="4" w:space="0" w:color="auto"/>
              <w:bottom w:val="single" w:sz="4" w:space="0" w:color="auto"/>
            </w:tcBorders>
          </w:tcPr>
          <w:p w14:paraId="7CBE74B9" w14:textId="77777777" w:rsidR="00211B0A" w:rsidRPr="00AF479B" w:rsidRDefault="00211B0A" w:rsidP="00272384">
            <w:pPr>
              <w:spacing w:line="276" w:lineRule="auto"/>
              <w:rPr>
                <w:rFonts w:ascii="Calibri" w:hAnsi="Calibri"/>
                <w:b/>
                <w:sz w:val="20"/>
                <w:szCs w:val="20"/>
              </w:rPr>
            </w:pPr>
            <w:r w:rsidRPr="00AF479B">
              <w:rPr>
                <w:rFonts w:ascii="Calibri" w:hAnsi="Calibri"/>
                <w:b/>
                <w:sz w:val="20"/>
                <w:szCs w:val="20"/>
              </w:rPr>
              <w:t>Clinical characteristics</w:t>
            </w:r>
          </w:p>
        </w:tc>
        <w:tc>
          <w:tcPr>
            <w:tcW w:w="6946" w:type="dxa"/>
            <w:tcBorders>
              <w:top w:val="single" w:sz="4" w:space="0" w:color="auto"/>
              <w:bottom w:val="single" w:sz="4" w:space="0" w:color="auto"/>
            </w:tcBorders>
          </w:tcPr>
          <w:p w14:paraId="3190CEB9" w14:textId="77777777" w:rsidR="00211B0A" w:rsidRPr="00AF479B" w:rsidRDefault="00211B0A" w:rsidP="00272384">
            <w:pPr>
              <w:spacing w:line="276" w:lineRule="auto"/>
              <w:rPr>
                <w:rFonts w:ascii="Calibri" w:hAnsi="Calibri"/>
                <w:sz w:val="20"/>
                <w:szCs w:val="20"/>
              </w:rPr>
            </w:pPr>
          </w:p>
        </w:tc>
      </w:tr>
      <w:tr w:rsidR="00211B0A" w:rsidRPr="00AF479B" w14:paraId="0A75BC4E" w14:textId="77777777" w:rsidTr="00211B0A">
        <w:tc>
          <w:tcPr>
            <w:tcW w:w="4111" w:type="dxa"/>
            <w:tcBorders>
              <w:top w:val="single" w:sz="4" w:space="0" w:color="auto"/>
            </w:tcBorders>
          </w:tcPr>
          <w:p w14:paraId="0479B69F" w14:textId="7A27E1C1" w:rsidR="00211B0A" w:rsidRPr="00AF479B" w:rsidRDefault="00211B0A" w:rsidP="00844606">
            <w:pPr>
              <w:spacing w:line="276" w:lineRule="auto"/>
              <w:rPr>
                <w:rFonts w:ascii="Calibri" w:hAnsi="Calibri"/>
                <w:sz w:val="20"/>
                <w:szCs w:val="20"/>
              </w:rPr>
            </w:pPr>
            <w:r w:rsidRPr="00AF479B">
              <w:rPr>
                <w:rFonts w:ascii="Calibri" w:hAnsi="Calibri"/>
                <w:sz w:val="20"/>
                <w:szCs w:val="20"/>
              </w:rPr>
              <w:t xml:space="preserve">Primary diagnosis group, based on Clinical Coding System (CCS) bundles </w:t>
            </w:r>
            <w:r w:rsidRPr="00AF479B">
              <w:rPr>
                <w:rFonts w:ascii="Calibri" w:hAnsi="Calibri"/>
                <w:sz w:val="20"/>
                <w:szCs w:val="20"/>
              </w:rPr>
              <w:fldChar w:fldCharType="begin"/>
            </w:r>
            <w:r w:rsidR="00844606">
              <w:rPr>
                <w:rFonts w:ascii="Calibri" w:hAnsi="Calibri"/>
                <w:sz w:val="20"/>
                <w:szCs w:val="20"/>
              </w:rPr>
              <w:instrText xml:space="preserve"> ADDIN EN.CITE &lt;EndNote&gt;&lt;Cite&gt;&lt;Author&gt;Clinical Indicators Team&lt;/Author&gt;&lt;Year&gt;2017&lt;/Year&gt;&lt;RecNum&gt;2181&lt;/RecNum&gt;&lt;DisplayText&gt;(Clinical Indicators Team, 2017)&lt;/DisplayText&gt;&lt;record&gt;&lt;rec-number&gt;2181&lt;/rec-number&gt;&lt;foreign-keys&gt;&lt;key app="EN" db-id="0zpzrevtzfzvfeed0d7pxpeer5zaxet0zrpv"&gt;2181&lt;/key&gt;&lt;/foreign-keys&gt;&lt;ref-type name="Report"&gt;27&lt;/ref-type&gt;&lt;contributors&gt;&lt;authors&gt;&lt;author&gt;Clinical Indicators Team,&lt;/author&gt;&lt;/authors&gt;&lt;secondary-authors&gt;&lt;author&gt;NHS Digital&lt;/author&gt;&lt;/secondary-authors&gt;&lt;/contributors&gt;&lt;titles&gt;&lt;title&gt;Summary Hospital-level Mortality Indicator (SHMI). Indicator Specification.&lt;/title&gt;&lt;/titles&gt;&lt;dates&gt;&lt;year&gt;2017&lt;/year&gt;&lt;/dates&gt;&lt;urls&gt;&lt;related-urls&gt;&lt;url&gt;https://beta.digital.nhs.uk/publications/ci-hub/summary-hospital-level-mortality-indicator-shmi &lt;/url&gt;&lt;/related-urls&gt;&lt;/urls&gt;&lt;custom6&gt;Version 1.25&lt;/custom6&gt;&lt;access-date&gt;9th March 2018&lt;/access-date&gt;&lt;/record&gt;&lt;/Cite&gt;&lt;/EndNote&gt;</w:instrText>
            </w:r>
            <w:r w:rsidRPr="00AF479B">
              <w:rPr>
                <w:rFonts w:ascii="Calibri" w:hAnsi="Calibri"/>
                <w:sz w:val="20"/>
                <w:szCs w:val="20"/>
              </w:rPr>
              <w:fldChar w:fldCharType="separate"/>
            </w:r>
            <w:r w:rsidR="00844606">
              <w:rPr>
                <w:rFonts w:ascii="Calibri" w:hAnsi="Calibri"/>
                <w:noProof/>
                <w:sz w:val="20"/>
                <w:szCs w:val="20"/>
              </w:rPr>
              <w:t>(</w:t>
            </w:r>
            <w:hyperlink w:anchor="_ENREF_5" w:tooltip="Clinical Indicators Team, 2017 #2181" w:history="1">
              <w:r w:rsidR="00844606">
                <w:rPr>
                  <w:rFonts w:ascii="Calibri" w:hAnsi="Calibri"/>
                  <w:noProof/>
                  <w:sz w:val="20"/>
                  <w:szCs w:val="20"/>
                </w:rPr>
                <w:t>Clinical Indicators Team, 2017</w:t>
              </w:r>
            </w:hyperlink>
            <w:r w:rsidR="00844606">
              <w:rPr>
                <w:rFonts w:ascii="Calibri" w:hAnsi="Calibri"/>
                <w:noProof/>
                <w:sz w:val="20"/>
                <w:szCs w:val="20"/>
              </w:rPr>
              <w:t>)</w:t>
            </w:r>
            <w:r w:rsidRPr="00AF479B">
              <w:rPr>
                <w:rFonts w:ascii="Calibri" w:hAnsi="Calibri"/>
                <w:sz w:val="20"/>
                <w:szCs w:val="20"/>
              </w:rPr>
              <w:fldChar w:fldCharType="end"/>
            </w:r>
          </w:p>
        </w:tc>
        <w:tc>
          <w:tcPr>
            <w:tcW w:w="6946" w:type="dxa"/>
            <w:tcBorders>
              <w:top w:val="single" w:sz="4" w:space="0" w:color="auto"/>
            </w:tcBorders>
          </w:tcPr>
          <w:p w14:paraId="4C5F98CD" w14:textId="77777777" w:rsidR="00211B0A" w:rsidRPr="00AF479B" w:rsidRDefault="00211B0A" w:rsidP="00272384">
            <w:pPr>
              <w:spacing w:line="276" w:lineRule="auto"/>
              <w:rPr>
                <w:rFonts w:ascii="Calibri" w:hAnsi="Calibri"/>
                <w:sz w:val="20"/>
                <w:szCs w:val="20"/>
              </w:rPr>
            </w:pPr>
            <w:r w:rsidRPr="00AF479B">
              <w:rPr>
                <w:rFonts w:ascii="Calibri" w:hAnsi="Calibri"/>
                <w:sz w:val="20"/>
                <w:szCs w:val="20"/>
              </w:rPr>
              <w:t xml:space="preserve">System-organ classes, with the exception of codes relating to ‘infection’ which were grouped as a separate category, regardless of organ system </w:t>
            </w:r>
          </w:p>
        </w:tc>
      </w:tr>
      <w:tr w:rsidR="00211B0A" w:rsidRPr="00AF479B" w14:paraId="27BA193F" w14:textId="77777777" w:rsidTr="00211B0A">
        <w:tc>
          <w:tcPr>
            <w:tcW w:w="4111" w:type="dxa"/>
          </w:tcPr>
          <w:p w14:paraId="61C5A8EB" w14:textId="77777777" w:rsidR="00211B0A" w:rsidRPr="00AF479B" w:rsidRDefault="00211B0A" w:rsidP="00272384">
            <w:pPr>
              <w:spacing w:line="276" w:lineRule="auto"/>
              <w:rPr>
                <w:rFonts w:ascii="Calibri" w:hAnsi="Calibri"/>
                <w:sz w:val="20"/>
                <w:szCs w:val="20"/>
              </w:rPr>
            </w:pPr>
            <w:proofErr w:type="spellStart"/>
            <w:r w:rsidRPr="00AF479B">
              <w:rPr>
                <w:rFonts w:ascii="Calibri" w:hAnsi="Calibri"/>
                <w:sz w:val="20"/>
                <w:szCs w:val="20"/>
              </w:rPr>
              <w:t>Charlson</w:t>
            </w:r>
            <w:proofErr w:type="spellEnd"/>
            <w:r w:rsidRPr="00AF479B">
              <w:rPr>
                <w:rFonts w:ascii="Calibri" w:hAnsi="Calibri"/>
                <w:sz w:val="20"/>
                <w:szCs w:val="20"/>
              </w:rPr>
              <w:t xml:space="preserve"> co-morbidity index (CCI)</w:t>
            </w:r>
          </w:p>
        </w:tc>
        <w:tc>
          <w:tcPr>
            <w:tcW w:w="6946" w:type="dxa"/>
          </w:tcPr>
          <w:p w14:paraId="76EE1C21" w14:textId="58A8A797" w:rsidR="00211B0A" w:rsidRPr="00AF479B" w:rsidRDefault="00211B0A" w:rsidP="00844606">
            <w:pPr>
              <w:spacing w:line="276" w:lineRule="auto"/>
              <w:rPr>
                <w:rFonts w:ascii="Calibri" w:hAnsi="Calibri"/>
                <w:sz w:val="20"/>
                <w:szCs w:val="20"/>
              </w:rPr>
            </w:pPr>
            <w:r w:rsidRPr="00AF479B">
              <w:rPr>
                <w:sz w:val="20"/>
                <w:szCs w:val="20"/>
              </w:rPr>
              <w:t xml:space="preserve">CCI 0=1; CCI 1-5=2; CCI&gt;5=3 as per Summary Hospital Mortality Indicator (SHMI) categorisation </w:t>
            </w:r>
            <w:r w:rsidRPr="00AF479B">
              <w:rPr>
                <w:sz w:val="20"/>
                <w:szCs w:val="20"/>
              </w:rPr>
              <w:fldChar w:fldCharType="begin"/>
            </w:r>
            <w:r w:rsidR="00844606">
              <w:rPr>
                <w:sz w:val="20"/>
                <w:szCs w:val="20"/>
              </w:rPr>
              <w:instrText xml:space="preserve"> ADDIN EN.CITE &lt;EndNote&gt;&lt;Cite&gt;&lt;Author&gt;Clinical Indicators Team&lt;/Author&gt;&lt;Year&gt;2017&lt;/Year&gt;&lt;RecNum&gt;2181&lt;/RecNum&gt;&lt;DisplayText&gt;(Clinical Indicators Team, 2017)&lt;/DisplayText&gt;&lt;record&gt;&lt;rec-number&gt;2181&lt;/rec-number&gt;&lt;foreign-keys&gt;&lt;key app="EN" db-id="0zpzrevtzfzvfeed0d7pxpeer5zaxet0zrpv"&gt;2181&lt;/key&gt;&lt;/foreign-keys&gt;&lt;ref-type name="Report"&gt;27&lt;/ref-type&gt;&lt;contributors&gt;&lt;authors&gt;&lt;author&gt;Clinical Indicators Team,&lt;/author&gt;&lt;/authors&gt;&lt;secondary-authors&gt;&lt;author&gt;NHS Digital&lt;/author&gt;&lt;/secondary-authors&gt;&lt;/contributors&gt;&lt;titles&gt;&lt;title&gt;Summary Hospital-level Mortality Indicator (SHMI). Indicator Specification.&lt;/title&gt;&lt;/titles&gt;&lt;dates&gt;&lt;year&gt;2017&lt;/year&gt;&lt;/dates&gt;&lt;urls&gt;&lt;related-urls&gt;&lt;url&gt;https://beta.digital.nhs.uk/publications/ci-hub/summary-hospital-level-mortality-indicator-shmi &lt;/url&gt;&lt;/related-urls&gt;&lt;/urls&gt;&lt;custom6&gt;Version 1.25&lt;/custom6&gt;&lt;access-date&gt;9th March 2018&lt;/access-date&gt;&lt;/record&gt;&lt;/Cite&gt;&lt;/EndNote&gt;</w:instrText>
            </w:r>
            <w:r w:rsidRPr="00AF479B">
              <w:rPr>
                <w:sz w:val="20"/>
                <w:szCs w:val="20"/>
              </w:rPr>
              <w:fldChar w:fldCharType="separate"/>
            </w:r>
            <w:r w:rsidR="00844606">
              <w:rPr>
                <w:noProof/>
                <w:sz w:val="20"/>
                <w:szCs w:val="20"/>
              </w:rPr>
              <w:t>(</w:t>
            </w:r>
            <w:hyperlink w:anchor="_ENREF_5" w:tooltip="Clinical Indicators Team, 2017 #2181" w:history="1">
              <w:r w:rsidR="00844606">
                <w:rPr>
                  <w:noProof/>
                  <w:sz w:val="20"/>
                  <w:szCs w:val="20"/>
                </w:rPr>
                <w:t>Clinical Indicators Team, 2017</w:t>
              </w:r>
            </w:hyperlink>
            <w:r w:rsidR="00844606">
              <w:rPr>
                <w:noProof/>
                <w:sz w:val="20"/>
                <w:szCs w:val="20"/>
              </w:rPr>
              <w:t>)</w:t>
            </w:r>
            <w:r w:rsidRPr="00AF479B">
              <w:rPr>
                <w:sz w:val="20"/>
                <w:szCs w:val="20"/>
              </w:rPr>
              <w:fldChar w:fldCharType="end"/>
            </w:r>
          </w:p>
        </w:tc>
      </w:tr>
      <w:tr w:rsidR="00211B0A" w:rsidRPr="00AF479B" w14:paraId="4762D711" w14:textId="77777777" w:rsidTr="00211B0A">
        <w:tc>
          <w:tcPr>
            <w:tcW w:w="4111" w:type="dxa"/>
          </w:tcPr>
          <w:p w14:paraId="29675816" w14:textId="5E8F8EF4" w:rsidR="00211B0A" w:rsidRPr="00AF479B" w:rsidRDefault="00211B0A" w:rsidP="00E723FE">
            <w:pPr>
              <w:spacing w:line="276" w:lineRule="auto"/>
              <w:rPr>
                <w:rFonts w:ascii="Calibri" w:hAnsi="Calibri"/>
                <w:sz w:val="20"/>
                <w:szCs w:val="20"/>
              </w:rPr>
            </w:pPr>
            <w:r w:rsidRPr="00AF479B">
              <w:rPr>
                <w:sz w:val="20"/>
                <w:szCs w:val="20"/>
              </w:rPr>
              <w:t>National Early Warning Score</w:t>
            </w:r>
            <w:r>
              <w:rPr>
                <w:sz w:val="20"/>
                <w:szCs w:val="20"/>
              </w:rPr>
              <w:t xml:space="preserve"> </w:t>
            </w:r>
            <w:r w:rsidR="00E723FE" w:rsidRPr="00AF479B">
              <w:rPr>
                <w:sz w:val="20"/>
                <w:szCs w:val="20"/>
              </w:rPr>
              <w:t xml:space="preserve">(NEWS) </w:t>
            </w:r>
            <w:r>
              <w:rPr>
                <w:sz w:val="20"/>
                <w:szCs w:val="20"/>
              </w:rPr>
              <w:t>value</w:t>
            </w:r>
            <w:r w:rsidRPr="00AF479B">
              <w:rPr>
                <w:sz w:val="20"/>
                <w:szCs w:val="20"/>
              </w:rPr>
              <w:t xml:space="preserve"> at admission</w:t>
            </w:r>
          </w:p>
        </w:tc>
        <w:tc>
          <w:tcPr>
            <w:tcW w:w="6946" w:type="dxa"/>
          </w:tcPr>
          <w:p w14:paraId="7CAB016E" w14:textId="0830A7FA" w:rsidR="00211B0A" w:rsidRPr="00AF479B" w:rsidRDefault="00211B0A" w:rsidP="00844606">
            <w:pPr>
              <w:spacing w:line="276" w:lineRule="auto"/>
              <w:rPr>
                <w:rFonts w:ascii="Calibri" w:hAnsi="Calibri"/>
                <w:sz w:val="20"/>
                <w:szCs w:val="20"/>
              </w:rPr>
            </w:pPr>
            <w:r>
              <w:rPr>
                <w:sz w:val="20"/>
                <w:szCs w:val="20"/>
              </w:rPr>
              <w:t>Severity of illness</w:t>
            </w:r>
            <w:r w:rsidRPr="00AF479B">
              <w:rPr>
                <w:sz w:val="20"/>
                <w:szCs w:val="20"/>
              </w:rPr>
              <w:t xml:space="preserve"> categories: NEWS </w:t>
            </w:r>
            <w:r>
              <w:rPr>
                <w:sz w:val="20"/>
                <w:szCs w:val="20"/>
              </w:rPr>
              <w:t xml:space="preserve">value </w:t>
            </w:r>
            <w:r w:rsidRPr="00AF479B">
              <w:rPr>
                <w:sz w:val="20"/>
                <w:szCs w:val="20"/>
              </w:rPr>
              <w:t xml:space="preserve">0-4=low; NEWS </w:t>
            </w:r>
            <w:r>
              <w:rPr>
                <w:sz w:val="20"/>
                <w:szCs w:val="20"/>
              </w:rPr>
              <w:t xml:space="preserve">value </w:t>
            </w:r>
            <w:r w:rsidRPr="00AF479B">
              <w:rPr>
                <w:sz w:val="20"/>
                <w:szCs w:val="20"/>
              </w:rPr>
              <w:t>5-6=medium; NEWS</w:t>
            </w:r>
            <w:r>
              <w:rPr>
                <w:sz w:val="20"/>
                <w:szCs w:val="20"/>
              </w:rPr>
              <w:t xml:space="preserve"> value </w:t>
            </w:r>
            <w:r w:rsidRPr="00AF479B">
              <w:rPr>
                <w:sz w:val="20"/>
                <w:szCs w:val="20"/>
              </w:rPr>
              <w:t xml:space="preserve">≥7=high </w:t>
            </w:r>
            <w:r w:rsidRPr="00AF479B">
              <w:rPr>
                <w:sz w:val="20"/>
                <w:szCs w:val="20"/>
              </w:rPr>
              <w:fldChar w:fldCharType="begin"/>
            </w:r>
            <w:r w:rsidR="00844606">
              <w:rPr>
                <w:sz w:val="20"/>
                <w:szCs w:val="20"/>
              </w:rPr>
              <w:instrText xml:space="preserve"> ADDIN EN.CITE &lt;EndNote&gt;&lt;Cite&gt;&lt;Author&gt;Royal College of Physicians&lt;/Author&gt;&lt;Year&gt;2012&lt;/Year&gt;&lt;RecNum&gt;218&lt;/RecNum&gt;&lt;DisplayText&gt;(Royal College of Physicians, 2012)&lt;/DisplayText&gt;&lt;record&gt;&lt;rec-number&gt;218&lt;/rec-number&gt;&lt;foreign-keys&gt;&lt;key app="EN" db-id="0zpzrevtzfzvfeed0d7pxpeer5zaxet0zrpv"&gt;218&lt;/key&gt;&lt;/foreign-keys&gt;&lt;ref-type name="Report"&gt;27&lt;/ref-type&gt;&lt;contributors&gt;&lt;authors&gt;&lt;author&gt;Royal College of Physicians, &lt;/author&gt;&lt;/authors&gt;&lt;/contributors&gt;&lt;titles&gt;&lt;title&gt;National Early Warning Score (NEWS): Standardising the assessment of acute-illness severity in the NHS. Report of a working party.&lt;/title&gt;&lt;/titles&gt;&lt;dates&gt;&lt;year&gt;2012&lt;/year&gt;&lt;/dates&gt;&lt;pub-location&gt;London&lt;/pub-location&gt;&lt;publisher&gt;Royal College of Physicians&lt;/publisher&gt;&lt;urls&gt;&lt;/urls&gt;&lt;research-notes&gt;Citation for this document: Royal College of Physicians. National Early Warning Score (NEWS): Standardising the assessment of acuteillness&amp;#xD;severity in the NHS. Report of a working party. London: RCP, 2012.&lt;/research-notes&gt;&lt;/record&gt;&lt;/Cite&gt;&lt;/EndNote&gt;</w:instrText>
            </w:r>
            <w:r w:rsidRPr="00AF479B">
              <w:rPr>
                <w:sz w:val="20"/>
                <w:szCs w:val="20"/>
              </w:rPr>
              <w:fldChar w:fldCharType="separate"/>
            </w:r>
            <w:r w:rsidR="00844606">
              <w:rPr>
                <w:noProof/>
                <w:sz w:val="20"/>
                <w:szCs w:val="20"/>
              </w:rPr>
              <w:t>(</w:t>
            </w:r>
            <w:hyperlink w:anchor="_ENREF_28" w:tooltip="Royal College of Physicians, 2012 #218" w:history="1">
              <w:r w:rsidR="00844606">
                <w:rPr>
                  <w:noProof/>
                  <w:sz w:val="20"/>
                  <w:szCs w:val="20"/>
                </w:rPr>
                <w:t>Royal College of Physicians, 2012</w:t>
              </w:r>
            </w:hyperlink>
            <w:r w:rsidR="00844606">
              <w:rPr>
                <w:noProof/>
                <w:sz w:val="20"/>
                <w:szCs w:val="20"/>
              </w:rPr>
              <w:t>)</w:t>
            </w:r>
            <w:r w:rsidRPr="00AF479B">
              <w:rPr>
                <w:sz w:val="20"/>
                <w:szCs w:val="20"/>
              </w:rPr>
              <w:fldChar w:fldCharType="end"/>
            </w:r>
          </w:p>
        </w:tc>
      </w:tr>
      <w:tr w:rsidR="00211B0A" w:rsidRPr="00AF479B" w14:paraId="7C4FEDA1" w14:textId="77777777" w:rsidTr="00211B0A">
        <w:tc>
          <w:tcPr>
            <w:tcW w:w="4111" w:type="dxa"/>
          </w:tcPr>
          <w:p w14:paraId="35E175A0" w14:textId="77777777" w:rsidR="00211B0A" w:rsidRPr="00AF479B" w:rsidRDefault="00211B0A" w:rsidP="00272384">
            <w:pPr>
              <w:spacing w:line="276" w:lineRule="auto"/>
              <w:rPr>
                <w:sz w:val="20"/>
                <w:szCs w:val="20"/>
              </w:rPr>
            </w:pPr>
            <w:r w:rsidRPr="00AF479B">
              <w:rPr>
                <w:sz w:val="20"/>
                <w:szCs w:val="20"/>
              </w:rPr>
              <w:t>Malnutrition Universal Screening Tool (MUST) score at admission</w:t>
            </w:r>
          </w:p>
        </w:tc>
        <w:tc>
          <w:tcPr>
            <w:tcW w:w="6946" w:type="dxa"/>
          </w:tcPr>
          <w:p w14:paraId="256A5BC9" w14:textId="619B8821" w:rsidR="00211B0A" w:rsidRPr="00AF479B" w:rsidRDefault="00211B0A" w:rsidP="00844606">
            <w:pPr>
              <w:spacing w:line="276" w:lineRule="auto"/>
              <w:rPr>
                <w:sz w:val="20"/>
                <w:szCs w:val="20"/>
              </w:rPr>
            </w:pPr>
            <w:r w:rsidRPr="00AF479B">
              <w:rPr>
                <w:sz w:val="20"/>
                <w:szCs w:val="20"/>
              </w:rPr>
              <w:t xml:space="preserve">0=low risk, 1=medium risk, ≥2=high risk </w:t>
            </w:r>
            <w:r w:rsidRPr="00AF479B">
              <w:rPr>
                <w:sz w:val="20"/>
                <w:szCs w:val="20"/>
              </w:rPr>
              <w:fldChar w:fldCharType="begin"/>
            </w:r>
            <w:r w:rsidR="00844606">
              <w:rPr>
                <w:sz w:val="20"/>
                <w:szCs w:val="20"/>
              </w:rPr>
              <w:instrText xml:space="preserve"> ADDIN EN.CITE &lt;EndNote&gt;&lt;Cite&gt;&lt;Author&gt;BAPEN&lt;/Author&gt;&lt;Year&gt;2011&lt;/Year&gt;&lt;RecNum&gt;297&lt;/RecNum&gt;&lt;DisplayText&gt;(British Association for Parenteral and Enteral Nutrition (BAPEN), 2011)&lt;/DisplayText&gt;&lt;record&gt;&lt;rec-number&gt;297&lt;/rec-number&gt;&lt;foreign-keys&gt;&lt;key app="EN" db-id="0zpzrevtzfzvfeed0d7pxpeer5zaxet0zrpv"&gt;297&lt;/key&gt;&lt;/foreign-keys&gt;&lt;ref-type name="Pamphlet"&gt;24&lt;/ref-type&gt;&lt;contributors&gt;&lt;authors&gt;&lt;author&gt;British Association for Parenteral and Enteral Nutrition (BAPEN),&lt;/author&gt;&lt;/authors&gt;&lt;/contributors&gt;&lt;titles&gt;&lt;title&gt;Malnutrition Universal Screening Tool&lt;/title&gt;&lt;/titles&gt;&lt;dates&gt;&lt;year&gt;2011&lt;/year&gt;&lt;/dates&gt;&lt;urls&gt;&lt;/urls&gt;&lt;/record&gt;&lt;/Cite&gt;&lt;/EndNote&gt;</w:instrText>
            </w:r>
            <w:r w:rsidRPr="00AF479B">
              <w:rPr>
                <w:sz w:val="20"/>
                <w:szCs w:val="20"/>
              </w:rPr>
              <w:fldChar w:fldCharType="separate"/>
            </w:r>
            <w:r w:rsidR="00844606">
              <w:rPr>
                <w:noProof/>
                <w:sz w:val="20"/>
                <w:szCs w:val="20"/>
              </w:rPr>
              <w:t>(</w:t>
            </w:r>
            <w:hyperlink w:anchor="_ENREF_4" w:tooltip="British Association for Parenteral and Enteral Nutrition (BAPEN), 2011 #297" w:history="1">
              <w:r w:rsidR="00844606">
                <w:rPr>
                  <w:noProof/>
                  <w:sz w:val="20"/>
                  <w:szCs w:val="20"/>
                </w:rPr>
                <w:t>British Association for Parenteral and Enteral Nutrition (BAPEN), 2011</w:t>
              </w:r>
            </w:hyperlink>
            <w:r w:rsidR="00844606">
              <w:rPr>
                <w:noProof/>
                <w:sz w:val="20"/>
                <w:szCs w:val="20"/>
              </w:rPr>
              <w:t>)</w:t>
            </w:r>
            <w:r w:rsidRPr="00AF479B">
              <w:rPr>
                <w:sz w:val="20"/>
                <w:szCs w:val="20"/>
              </w:rPr>
              <w:fldChar w:fldCharType="end"/>
            </w:r>
          </w:p>
        </w:tc>
      </w:tr>
      <w:tr w:rsidR="00211B0A" w:rsidRPr="00AF479B" w14:paraId="11DF9BEF" w14:textId="77777777" w:rsidTr="00211B0A">
        <w:tc>
          <w:tcPr>
            <w:tcW w:w="4111" w:type="dxa"/>
            <w:tcBorders>
              <w:bottom w:val="single" w:sz="4" w:space="0" w:color="auto"/>
            </w:tcBorders>
          </w:tcPr>
          <w:p w14:paraId="215C41DC" w14:textId="77777777" w:rsidR="00211B0A" w:rsidRPr="00AF479B" w:rsidRDefault="00211B0A" w:rsidP="00272384">
            <w:pPr>
              <w:spacing w:line="276" w:lineRule="auto"/>
              <w:rPr>
                <w:sz w:val="20"/>
                <w:szCs w:val="20"/>
              </w:rPr>
            </w:pPr>
            <w:r w:rsidRPr="00AF479B">
              <w:rPr>
                <w:sz w:val="20"/>
                <w:szCs w:val="20"/>
              </w:rPr>
              <w:t>Presence of pain on first vital signs set</w:t>
            </w:r>
          </w:p>
        </w:tc>
        <w:tc>
          <w:tcPr>
            <w:tcW w:w="6946" w:type="dxa"/>
            <w:tcBorders>
              <w:bottom w:val="single" w:sz="4" w:space="0" w:color="auto"/>
            </w:tcBorders>
          </w:tcPr>
          <w:p w14:paraId="6B575EE0" w14:textId="77777777" w:rsidR="00211B0A" w:rsidRPr="00AF479B" w:rsidRDefault="00211B0A" w:rsidP="00272384">
            <w:pPr>
              <w:spacing w:line="276" w:lineRule="auto"/>
              <w:rPr>
                <w:sz w:val="20"/>
                <w:szCs w:val="20"/>
              </w:rPr>
            </w:pPr>
            <w:r w:rsidRPr="00AF479B">
              <w:rPr>
                <w:sz w:val="20"/>
                <w:szCs w:val="20"/>
              </w:rPr>
              <w:t>Yes</w:t>
            </w:r>
            <w:r>
              <w:rPr>
                <w:sz w:val="20"/>
                <w:szCs w:val="20"/>
              </w:rPr>
              <w:t>, N</w:t>
            </w:r>
            <w:r w:rsidRPr="00AF479B">
              <w:rPr>
                <w:sz w:val="20"/>
                <w:szCs w:val="20"/>
              </w:rPr>
              <w:t>o</w:t>
            </w:r>
          </w:p>
        </w:tc>
      </w:tr>
      <w:tr w:rsidR="00211B0A" w:rsidRPr="00AF479B" w14:paraId="5180AA73" w14:textId="77777777" w:rsidTr="00211B0A">
        <w:tc>
          <w:tcPr>
            <w:tcW w:w="4111" w:type="dxa"/>
            <w:tcBorders>
              <w:top w:val="single" w:sz="4" w:space="0" w:color="auto"/>
              <w:bottom w:val="single" w:sz="4" w:space="0" w:color="auto"/>
            </w:tcBorders>
          </w:tcPr>
          <w:p w14:paraId="4A6DCA4F" w14:textId="77777777" w:rsidR="00211B0A" w:rsidRPr="00AF479B" w:rsidRDefault="00211B0A" w:rsidP="00272384">
            <w:pPr>
              <w:spacing w:line="276" w:lineRule="auto"/>
              <w:rPr>
                <w:b/>
                <w:sz w:val="20"/>
                <w:szCs w:val="20"/>
              </w:rPr>
            </w:pPr>
            <w:r w:rsidRPr="00AF479B">
              <w:rPr>
                <w:b/>
                <w:sz w:val="20"/>
                <w:szCs w:val="20"/>
              </w:rPr>
              <w:t>Health service characteristics</w:t>
            </w:r>
          </w:p>
        </w:tc>
        <w:tc>
          <w:tcPr>
            <w:tcW w:w="6946" w:type="dxa"/>
            <w:tcBorders>
              <w:top w:val="single" w:sz="4" w:space="0" w:color="auto"/>
              <w:bottom w:val="single" w:sz="4" w:space="0" w:color="auto"/>
            </w:tcBorders>
          </w:tcPr>
          <w:p w14:paraId="70F71229" w14:textId="77777777" w:rsidR="00211B0A" w:rsidRPr="00AF479B" w:rsidRDefault="00211B0A" w:rsidP="00272384">
            <w:pPr>
              <w:spacing w:line="276" w:lineRule="auto"/>
              <w:rPr>
                <w:sz w:val="20"/>
                <w:szCs w:val="20"/>
              </w:rPr>
            </w:pPr>
          </w:p>
        </w:tc>
      </w:tr>
      <w:tr w:rsidR="00211B0A" w:rsidRPr="00AF479B" w14:paraId="15E22C69" w14:textId="77777777" w:rsidTr="00211B0A">
        <w:tc>
          <w:tcPr>
            <w:tcW w:w="4111" w:type="dxa"/>
            <w:tcBorders>
              <w:top w:val="single" w:sz="4" w:space="0" w:color="auto"/>
            </w:tcBorders>
          </w:tcPr>
          <w:p w14:paraId="5017EBD9" w14:textId="77777777" w:rsidR="00211B0A" w:rsidRPr="00AF479B" w:rsidRDefault="00211B0A" w:rsidP="00272384">
            <w:pPr>
              <w:spacing w:line="276" w:lineRule="auto"/>
              <w:rPr>
                <w:b/>
                <w:sz w:val="20"/>
                <w:szCs w:val="20"/>
              </w:rPr>
            </w:pPr>
            <w:r w:rsidRPr="00AF479B">
              <w:rPr>
                <w:sz w:val="20"/>
                <w:szCs w:val="20"/>
              </w:rPr>
              <w:t>Route of admission</w:t>
            </w:r>
          </w:p>
        </w:tc>
        <w:tc>
          <w:tcPr>
            <w:tcW w:w="6946" w:type="dxa"/>
            <w:tcBorders>
              <w:top w:val="single" w:sz="4" w:space="0" w:color="auto"/>
            </w:tcBorders>
          </w:tcPr>
          <w:p w14:paraId="40BFB727" w14:textId="77777777" w:rsidR="00211B0A" w:rsidRPr="00AF479B" w:rsidRDefault="00211B0A" w:rsidP="00272384">
            <w:pPr>
              <w:spacing w:line="276" w:lineRule="auto"/>
              <w:rPr>
                <w:sz w:val="20"/>
                <w:szCs w:val="20"/>
              </w:rPr>
            </w:pPr>
            <w:r w:rsidRPr="00AF479B">
              <w:rPr>
                <w:sz w:val="20"/>
                <w:szCs w:val="20"/>
              </w:rPr>
              <w:t>“Emergency - Accident and Emergency Department” and “Other” – which includes Emergency – GP, outpatient, other NHS provider etc.</w:t>
            </w:r>
          </w:p>
        </w:tc>
      </w:tr>
      <w:tr w:rsidR="00211B0A" w:rsidRPr="00AF479B" w14:paraId="0D052B05" w14:textId="77777777" w:rsidTr="00211B0A">
        <w:tc>
          <w:tcPr>
            <w:tcW w:w="4111" w:type="dxa"/>
            <w:tcBorders>
              <w:bottom w:val="single" w:sz="4" w:space="0" w:color="auto"/>
            </w:tcBorders>
          </w:tcPr>
          <w:p w14:paraId="20CE786F" w14:textId="77777777" w:rsidR="00211B0A" w:rsidRPr="00AF479B" w:rsidRDefault="00211B0A" w:rsidP="00272384">
            <w:pPr>
              <w:spacing w:line="276" w:lineRule="auto"/>
              <w:rPr>
                <w:sz w:val="20"/>
                <w:szCs w:val="20"/>
              </w:rPr>
            </w:pPr>
            <w:r w:rsidRPr="00AF479B">
              <w:rPr>
                <w:sz w:val="20"/>
                <w:szCs w:val="20"/>
              </w:rPr>
              <w:t>Discharge specialty</w:t>
            </w:r>
          </w:p>
        </w:tc>
        <w:tc>
          <w:tcPr>
            <w:tcW w:w="6946" w:type="dxa"/>
            <w:tcBorders>
              <w:bottom w:val="single" w:sz="4" w:space="0" w:color="auto"/>
            </w:tcBorders>
          </w:tcPr>
          <w:p w14:paraId="2BEF0E52" w14:textId="77777777" w:rsidR="00211B0A" w:rsidRPr="00AF479B" w:rsidRDefault="00211B0A" w:rsidP="00272384">
            <w:pPr>
              <w:spacing w:line="276" w:lineRule="auto"/>
              <w:rPr>
                <w:sz w:val="20"/>
                <w:szCs w:val="20"/>
              </w:rPr>
            </w:pPr>
            <w:r w:rsidRPr="00AF479B">
              <w:rPr>
                <w:sz w:val="20"/>
                <w:szCs w:val="20"/>
              </w:rPr>
              <w:t>Gynaecology, medicine, surgery, trauma and orthopaedics, other</w:t>
            </w:r>
          </w:p>
        </w:tc>
      </w:tr>
    </w:tbl>
    <w:p w14:paraId="1A502062" w14:textId="77777777" w:rsidR="00211B0A" w:rsidRDefault="00211B0A" w:rsidP="00211B0A">
      <w:pPr>
        <w:spacing w:line="360" w:lineRule="auto"/>
        <w:rPr>
          <w:rFonts w:ascii="Calibri" w:hAnsi="Calibri"/>
        </w:rPr>
      </w:pPr>
    </w:p>
    <w:p w14:paraId="1A8154AF" w14:textId="77777777" w:rsidR="00211B0A" w:rsidRDefault="00211B0A" w:rsidP="00086CCA">
      <w:pPr>
        <w:spacing w:line="360" w:lineRule="auto"/>
        <w:rPr>
          <w:rFonts w:ascii="Calibri" w:hAnsi="Calibri"/>
        </w:rPr>
      </w:pPr>
    </w:p>
    <w:p w14:paraId="6F2D2520" w14:textId="446C0CB1" w:rsidR="004E59B0" w:rsidRDefault="00E6631E" w:rsidP="00086CCA">
      <w:pPr>
        <w:spacing w:line="360" w:lineRule="auto"/>
      </w:pPr>
      <w:r w:rsidRPr="00D53FC8">
        <w:t>Data completeness</w:t>
      </w:r>
      <w:r>
        <w:t xml:space="preserve"> </w:t>
      </w:r>
      <w:r w:rsidR="00BB75A2">
        <w:t xml:space="preserve">for covariates </w:t>
      </w:r>
      <w:r>
        <w:t>was above 9</w:t>
      </w:r>
      <w:r w:rsidR="00D53FC8">
        <w:t>9</w:t>
      </w:r>
      <w:r>
        <w:t>%</w:t>
      </w:r>
      <w:r w:rsidR="00BB75A2">
        <w:t>,</w:t>
      </w:r>
      <w:r>
        <w:t xml:space="preserve"> apart f</w:t>
      </w:r>
      <w:r w:rsidR="00FD2AB4">
        <w:t xml:space="preserve">rom the </w:t>
      </w:r>
      <w:r w:rsidR="00844606">
        <w:t>Malnutrition Universal Screening Tool</w:t>
      </w:r>
      <w:r w:rsidR="00FD2AB4">
        <w:t xml:space="preserve"> score, </w:t>
      </w:r>
      <w:r w:rsidR="00846E1E">
        <w:t>missing in</w:t>
      </w:r>
      <w:r>
        <w:t xml:space="preserve"> 31.3% </w:t>
      </w:r>
      <w:r w:rsidR="00D53FC8">
        <w:t xml:space="preserve">(n=6,688) </w:t>
      </w:r>
      <w:r w:rsidR="00B92668">
        <w:t>of admissions</w:t>
      </w:r>
      <w:r w:rsidR="00846E1E">
        <w:t>. T</w:t>
      </w:r>
      <w:r w:rsidR="004B3BFA">
        <w:t xml:space="preserve">o maintain sample size and </w:t>
      </w:r>
      <w:r w:rsidR="00BB75A2">
        <w:t>reduce</w:t>
      </w:r>
      <w:r w:rsidR="004B3BFA">
        <w:t xml:space="preserve"> selection </w:t>
      </w:r>
      <w:r w:rsidR="004B3BFA">
        <w:lastRenderedPageBreak/>
        <w:t>bias</w:t>
      </w:r>
      <w:r w:rsidR="00846E1E">
        <w:t>, the primary analysis included</w:t>
      </w:r>
      <w:r w:rsidR="0089186E">
        <w:t xml:space="preserve"> a dummy category to represent missing </w:t>
      </w:r>
      <w:r w:rsidR="00844606">
        <w:t xml:space="preserve">Malnutrition Universal Screening Tool </w:t>
      </w:r>
      <w:r w:rsidR="0089186E">
        <w:t>values</w:t>
      </w:r>
      <w:r w:rsidR="00846E1E">
        <w:t>,</w:t>
      </w:r>
      <w:r w:rsidR="0089186E">
        <w:t xml:space="preserve"> and </w:t>
      </w:r>
      <w:r w:rsidR="00846E1E">
        <w:t>a sensitivity analysis using</w:t>
      </w:r>
      <w:r w:rsidR="00B92668">
        <w:t xml:space="preserve"> only records with available </w:t>
      </w:r>
      <w:r w:rsidR="00844606">
        <w:t xml:space="preserve">Malnutrition Universal Screening Tool </w:t>
      </w:r>
      <w:r w:rsidR="00B92668">
        <w:t>data</w:t>
      </w:r>
      <w:r w:rsidR="00846E1E">
        <w:t xml:space="preserve"> was performed</w:t>
      </w:r>
      <w:r w:rsidR="004B3BFA">
        <w:t xml:space="preserve">. </w:t>
      </w:r>
      <w:r w:rsidR="00BB75A2">
        <w:t>Binary variables were analysed using l</w:t>
      </w:r>
      <w:r w:rsidR="00396914">
        <w:t xml:space="preserve">ogistic regression, i.e. death within hospital, death within hospital or within 30 days of discharge, and re-admission to hospital within 30 days of discharge. </w:t>
      </w:r>
      <w:r w:rsidR="00BB75A2">
        <w:rPr>
          <w:lang w:eastAsia="en-GB"/>
        </w:rPr>
        <w:t>C</w:t>
      </w:r>
      <w:r w:rsidR="00CF70D2">
        <w:rPr>
          <w:lang w:eastAsia="en-GB"/>
        </w:rPr>
        <w:t xml:space="preserve">ategorical variables </w:t>
      </w:r>
      <w:r w:rsidR="00BB75A2">
        <w:rPr>
          <w:lang w:eastAsia="en-GB"/>
        </w:rPr>
        <w:t xml:space="preserve">with similar levels of association in several categories in </w:t>
      </w:r>
      <w:proofErr w:type="spellStart"/>
      <w:r w:rsidR="00BB75A2">
        <w:rPr>
          <w:lang w:eastAsia="en-GB"/>
        </w:rPr>
        <w:t>univariable</w:t>
      </w:r>
      <w:proofErr w:type="spellEnd"/>
      <w:r w:rsidR="00CF70D2">
        <w:rPr>
          <w:lang w:eastAsia="en-GB"/>
        </w:rPr>
        <w:t xml:space="preserve"> analysis, such as discharge specialty, were re-grouped for multivariable analysis</w:t>
      </w:r>
      <w:r w:rsidR="00AA781A">
        <w:rPr>
          <w:lang w:eastAsia="en-GB"/>
        </w:rPr>
        <w:t xml:space="preserve">. </w:t>
      </w:r>
      <w:r w:rsidR="0081793F">
        <w:rPr>
          <w:lang w:eastAsia="en-GB"/>
        </w:rPr>
        <w:t xml:space="preserve">A forward stepwise regression approach was used for multivariable analysis, </w:t>
      </w:r>
      <w:r w:rsidR="004B3BFA">
        <w:rPr>
          <w:lang w:eastAsia="en-GB"/>
        </w:rPr>
        <w:t xml:space="preserve">first </w:t>
      </w:r>
      <w:r w:rsidR="0081793F">
        <w:rPr>
          <w:lang w:eastAsia="en-GB"/>
        </w:rPr>
        <w:t>entering variabl</w:t>
      </w:r>
      <w:r w:rsidR="004B3BFA">
        <w:rPr>
          <w:lang w:eastAsia="en-GB"/>
        </w:rPr>
        <w:t xml:space="preserve">es most significant in </w:t>
      </w:r>
      <w:proofErr w:type="spellStart"/>
      <w:r w:rsidR="004B3BFA">
        <w:rPr>
          <w:lang w:eastAsia="en-GB"/>
        </w:rPr>
        <w:t>univariabl</w:t>
      </w:r>
      <w:r w:rsidR="0081793F">
        <w:rPr>
          <w:lang w:eastAsia="en-GB"/>
        </w:rPr>
        <w:t>e</w:t>
      </w:r>
      <w:proofErr w:type="spellEnd"/>
      <w:r w:rsidR="0081793F">
        <w:rPr>
          <w:lang w:eastAsia="en-GB"/>
        </w:rPr>
        <w:t xml:space="preserve"> analysis, and utilising </w:t>
      </w:r>
      <w:r w:rsidR="00016657">
        <w:rPr>
          <w:lang w:eastAsia="en-GB"/>
        </w:rPr>
        <w:t>t</w:t>
      </w:r>
      <w:r w:rsidR="00396914">
        <w:rPr>
          <w:lang w:eastAsia="en-GB"/>
        </w:rPr>
        <w:t xml:space="preserve">he </w:t>
      </w:r>
      <w:proofErr w:type="spellStart"/>
      <w:r w:rsidR="00396914">
        <w:t>Akaike</w:t>
      </w:r>
      <w:proofErr w:type="spellEnd"/>
      <w:r w:rsidR="00396914">
        <w:t xml:space="preserve"> </w:t>
      </w:r>
      <w:r w:rsidR="004130C5">
        <w:t>and Bayesian information criteria</w:t>
      </w:r>
      <w:r w:rsidR="00396914">
        <w:t xml:space="preserve"> (</w:t>
      </w:r>
      <w:r w:rsidR="00BA037C">
        <w:t>A</w:t>
      </w:r>
      <w:r w:rsidR="00396914">
        <w:t>IC</w:t>
      </w:r>
      <w:r w:rsidR="004130C5">
        <w:t>, BIC</w:t>
      </w:r>
      <w:r w:rsidR="00396914">
        <w:t xml:space="preserve">) to assess </w:t>
      </w:r>
      <w:r w:rsidR="0081793F">
        <w:t xml:space="preserve">variable contribution to </w:t>
      </w:r>
      <w:r w:rsidR="00396914">
        <w:t>model fit</w:t>
      </w:r>
      <w:r w:rsidR="004B3BFA">
        <w:t xml:space="preserve"> by only maintaining inclusion of variables which decreased the </w:t>
      </w:r>
      <w:r w:rsidR="00844606">
        <w:t>Information Criteria</w:t>
      </w:r>
      <w:r w:rsidR="004B3BFA">
        <w:t xml:space="preserve"> in both cases</w:t>
      </w:r>
      <w:r w:rsidR="00BA037C">
        <w:t xml:space="preserve">. </w:t>
      </w:r>
      <w:r w:rsidR="00FA3D02" w:rsidDel="00654036">
        <w:t>I</w:t>
      </w:r>
      <w:r w:rsidR="00BB75A2" w:rsidDel="00654036">
        <w:t xml:space="preserve">nteractions between the primary explanatory variable </w:t>
      </w:r>
      <w:r w:rsidR="00001312" w:rsidDel="00654036">
        <w:t xml:space="preserve">(cognitive impairment category) </w:t>
      </w:r>
      <w:r w:rsidR="00BB75A2" w:rsidDel="00654036">
        <w:t>and covariates (</w:t>
      </w:r>
      <w:r w:rsidR="00FA3D02" w:rsidDel="00654036">
        <w:t xml:space="preserve">age, </w:t>
      </w:r>
      <w:r w:rsidR="00B313C6" w:rsidDel="00654036">
        <w:t>severity of illness</w:t>
      </w:r>
      <w:r w:rsidR="00FA3D02" w:rsidDel="00654036">
        <w:t xml:space="preserve"> (</w:t>
      </w:r>
      <w:r w:rsidR="00844606" w:rsidDel="00654036">
        <w:t>National Early Warning Score</w:t>
      </w:r>
      <w:r w:rsidR="00B313C6" w:rsidDel="00654036">
        <w:t xml:space="preserve"> value</w:t>
      </w:r>
      <w:r w:rsidR="00FA3D02" w:rsidDel="00654036">
        <w:t xml:space="preserve">), </w:t>
      </w:r>
      <w:r w:rsidR="00844606" w:rsidDel="00654036">
        <w:t xml:space="preserve">Malnutrition Universal Screening Tool </w:t>
      </w:r>
      <w:r w:rsidR="00FA3D02" w:rsidDel="00654036">
        <w:t>and</w:t>
      </w:r>
      <w:r w:rsidR="00BB75A2" w:rsidDel="00654036">
        <w:t xml:space="preserve"> comorbidity)</w:t>
      </w:r>
      <w:r w:rsidR="00FA3D02" w:rsidDel="00654036">
        <w:t xml:space="preserve"> were explored by comparing the model with both covariates with a nested model</w:t>
      </w:r>
      <w:r w:rsidR="00B313C6" w:rsidDel="00654036">
        <w:t xml:space="preserve"> including the interaction term</w:t>
      </w:r>
      <w:r w:rsidR="00FA3D02" w:rsidDel="00654036">
        <w:t xml:space="preserve"> </w:t>
      </w:r>
      <w:r w:rsidR="00AA781A">
        <w:t xml:space="preserve">(or terms when considering three-way interactions) </w:t>
      </w:r>
      <w:r w:rsidR="00FA3D02" w:rsidDel="00654036">
        <w:t>and applying the Likelihood Ratio test</w:t>
      </w:r>
      <w:r w:rsidR="00AA781A">
        <w:t xml:space="preserve"> to determine if interactions were candidates for inclusion</w:t>
      </w:r>
      <w:r w:rsidR="00BB75A2" w:rsidDel="00654036">
        <w:t xml:space="preserve">. </w:t>
      </w:r>
      <w:r w:rsidR="00AA781A">
        <w:t xml:space="preserve">However, the same inclusion criteria of improving model fit as measure by AIC/BIC were then applied. </w:t>
      </w:r>
      <w:r w:rsidR="00642AC5">
        <w:t xml:space="preserve">The Area </w:t>
      </w:r>
      <w:proofErr w:type="gramStart"/>
      <w:r w:rsidR="00642AC5">
        <w:t>Under</w:t>
      </w:r>
      <w:proofErr w:type="gramEnd"/>
      <w:r w:rsidR="00642AC5">
        <w:t xml:space="preserve"> the Receiver Operating C</w:t>
      </w:r>
      <w:r w:rsidR="001B5B3F">
        <w:t>haracteristic curve (AUROC) was calculated for final models</w:t>
      </w:r>
      <w:r w:rsidR="00642AC5">
        <w:t xml:space="preserve"> to provide a measure of usefulness of the model in predicting the outcome</w:t>
      </w:r>
      <w:r w:rsidR="001B5B3F">
        <w:t>.</w:t>
      </w:r>
    </w:p>
    <w:p w14:paraId="31F633C3" w14:textId="638F2149" w:rsidR="00FE0E4F" w:rsidRDefault="006F626F" w:rsidP="00086CCA">
      <w:pPr>
        <w:spacing w:line="360" w:lineRule="auto"/>
      </w:pPr>
      <w:r>
        <w:t xml:space="preserve">The association between cognitive impairment and length of hospital stay was </w:t>
      </w:r>
      <w:r w:rsidR="001B5B3F">
        <w:t xml:space="preserve">explored using a Fine and Gray </w:t>
      </w:r>
      <w:r w:rsidR="00240761">
        <w:t>model for competing risk analysis for the ‘time-to-discharge’ from hospital, with in-hospital death as the competing risk</w:t>
      </w:r>
      <w:r w:rsidR="00BA037C">
        <w:t xml:space="preserve">, using </w:t>
      </w:r>
      <w:proofErr w:type="spellStart"/>
      <w:r w:rsidR="00844606">
        <w:t>Akaike</w:t>
      </w:r>
      <w:proofErr w:type="spellEnd"/>
      <w:r w:rsidR="00BA037C">
        <w:t xml:space="preserve"> and </w:t>
      </w:r>
      <w:r w:rsidR="00844606">
        <w:t>Bayesian Information Criteria</w:t>
      </w:r>
      <w:r w:rsidR="00BA037C">
        <w:t xml:space="preserve"> to assess model fit</w:t>
      </w:r>
      <w:r w:rsidR="00240761">
        <w:t>.</w:t>
      </w:r>
      <w:r w:rsidR="00BB75A2">
        <w:t xml:space="preserve"> </w:t>
      </w:r>
      <w:r w:rsidR="00FE0E4F">
        <w:fldChar w:fldCharType="begin"/>
      </w:r>
      <w:r w:rsidR="00844606">
        <w:instrText xml:space="preserve"> ADDIN EN.CITE &lt;EndNote&gt;&lt;Cite&gt;&lt;Author&gt;Hutchings&lt;/Author&gt;&lt;Year&gt;2018&lt;/Year&gt;&lt;RecNum&gt;2243&lt;/RecNum&gt;&lt;DisplayText&gt;(Hutchings et al., 2018)&lt;/DisplayText&gt;&lt;record&gt;&lt;rec-number&gt;2243&lt;/rec-number&gt;&lt;foreign-keys&gt;&lt;key app="EN" db-id="0zpzrevtzfzvfeed0d7pxpeer5zaxet0zrpv"&gt;2243&lt;/key&gt;&lt;/foreign-keys&gt;&lt;ref-type name="Report"&gt;27&lt;/ref-type&gt;&lt;contributors&gt;&lt;authors&gt;&lt;author&gt;Hutchings, R; &lt;/author&gt;&lt;author&gt;Carter, D;&lt;/author&gt;&lt;author&gt;Bennett, K;&lt;/author&gt;&lt;/authors&gt;&lt;tertiary-authors&gt;&lt;author&gt;Alzheimer&amp;apos;s Society;&lt;/author&gt;&lt;/tertiary-authors&gt;&lt;/contributors&gt;&lt;titles&gt;&lt;title&gt;Dementia - the true cost: Fixing the care crisis&lt;/title&gt;&lt;/titles&gt;&lt;dates&gt;&lt;year&gt;2018&lt;/year&gt;&lt;pub-dates&gt;&lt;date&gt;May 2018&lt;/date&gt;&lt;/pub-dates&gt;&lt;/dates&gt;&lt;urls&gt;&lt;/urls&gt;&lt;/record&gt;&lt;/Cite&gt;&lt;/EndNote&gt;</w:instrText>
      </w:r>
      <w:r w:rsidR="00FE0E4F">
        <w:fldChar w:fldCharType="separate"/>
      </w:r>
      <w:r w:rsidR="00844606">
        <w:rPr>
          <w:noProof/>
        </w:rPr>
        <w:t>(</w:t>
      </w:r>
      <w:hyperlink w:anchor="_ENREF_18" w:tooltip="Hutchings, 2018 #2243" w:history="1">
        <w:r w:rsidR="00844606">
          <w:rPr>
            <w:noProof/>
          </w:rPr>
          <w:t>Hutchings et al., 2018</w:t>
        </w:r>
      </w:hyperlink>
      <w:r w:rsidR="00844606">
        <w:rPr>
          <w:noProof/>
        </w:rPr>
        <w:t>)</w:t>
      </w:r>
      <w:r w:rsidR="00FE0E4F">
        <w:fldChar w:fldCharType="end"/>
      </w:r>
      <w:r w:rsidR="00FE0E4F">
        <w:t xml:space="preserve"> </w:t>
      </w:r>
      <w:r w:rsidR="00723A8B">
        <w:t>As the majority of deaths and discharges occurred in the first three months</w:t>
      </w:r>
      <w:r w:rsidR="00A24B38">
        <w:t xml:space="preserve"> of a hospital stay</w:t>
      </w:r>
      <w:r w:rsidR="00723A8B">
        <w:t xml:space="preserve">, </w:t>
      </w:r>
      <w:r w:rsidR="00BB75A2">
        <w:t>follow-up duration was</w:t>
      </w:r>
      <w:r w:rsidR="00723A8B">
        <w:t xml:space="preserve"> censored at 91 days. </w:t>
      </w:r>
      <w:r w:rsidR="00240761">
        <w:t xml:space="preserve">Regression modelling of the effect of covariates on </w:t>
      </w:r>
      <w:r w:rsidR="00696603">
        <w:t xml:space="preserve">the cumulative incidence frequency (CIF) </w:t>
      </w:r>
      <w:r w:rsidR="00240761">
        <w:t xml:space="preserve">were performed with the Fine and Gray semiparametric proportional hazard model for the </w:t>
      </w:r>
      <w:proofErr w:type="spellStart"/>
      <w:r w:rsidR="00240761">
        <w:t>subdistribution</w:t>
      </w:r>
      <w:proofErr w:type="spellEnd"/>
      <w:r w:rsidR="00240761">
        <w:t xml:space="preserve"> hazards. P</w:t>
      </w:r>
      <w:r w:rsidR="001B5B3F">
        <w:t>roportionality</w:t>
      </w:r>
      <w:r w:rsidR="00396914">
        <w:t xml:space="preserve"> </w:t>
      </w:r>
      <w:r w:rsidR="00240761">
        <w:t xml:space="preserve">of hazards </w:t>
      </w:r>
      <w:r w:rsidR="001B5B3F">
        <w:t>was</w:t>
      </w:r>
      <w:r w:rsidR="00396914">
        <w:t xml:space="preserve"> assessed </w:t>
      </w:r>
      <w:r w:rsidR="00396914" w:rsidRPr="00FA3D02">
        <w:t xml:space="preserve">by examining </w:t>
      </w:r>
      <w:proofErr w:type="spellStart"/>
      <w:r w:rsidR="00396914" w:rsidRPr="00FA3D02">
        <w:t>Schoenfeld</w:t>
      </w:r>
      <w:proofErr w:type="spellEnd"/>
      <w:r w:rsidR="00396914" w:rsidRPr="00FA3D02">
        <w:t xml:space="preserve"> residuals.</w:t>
      </w:r>
      <w:r w:rsidR="00396914">
        <w:t xml:space="preserve"> </w:t>
      </w:r>
    </w:p>
    <w:p w14:paraId="63BE46C2" w14:textId="2D31886A" w:rsidR="0004414A" w:rsidRDefault="0004414A" w:rsidP="00086CCA">
      <w:pPr>
        <w:spacing w:line="360" w:lineRule="auto"/>
        <w:rPr>
          <w:b/>
        </w:rPr>
      </w:pPr>
      <w:r>
        <w:rPr>
          <w:b/>
        </w:rPr>
        <w:t>Patient and Public Involvement</w:t>
      </w:r>
    </w:p>
    <w:p w14:paraId="604B16B5" w14:textId="44413461" w:rsidR="00697485" w:rsidRPr="00697485" w:rsidRDefault="00697485" w:rsidP="00086CCA">
      <w:pPr>
        <w:spacing w:line="360" w:lineRule="auto"/>
      </w:pPr>
      <w:r>
        <w:t xml:space="preserve">A group of patients and carers with recent experience of hospitalisation </w:t>
      </w:r>
      <w:r w:rsidR="00453E23">
        <w:t xml:space="preserve">informed the selection of </w:t>
      </w:r>
      <w:r w:rsidR="00696603">
        <w:t xml:space="preserve">descriptive characteristics and </w:t>
      </w:r>
      <w:r w:rsidR="00C05DD1">
        <w:t>outcomes</w:t>
      </w:r>
      <w:r w:rsidR="00453E23">
        <w:t>, including ward transfers and indications of end-of-life</w:t>
      </w:r>
      <w:r w:rsidR="00C05DD1">
        <w:t xml:space="preserve">. </w:t>
      </w:r>
      <w:r w:rsidR="0083062E">
        <w:t>They will be involved in writing a lay summary of the results and identifying avenues for dissemination to patients and the public.</w:t>
      </w:r>
      <w:r w:rsidR="00C05DD1">
        <w:t xml:space="preserve">  </w:t>
      </w:r>
    </w:p>
    <w:p w14:paraId="2F1256F0" w14:textId="527B9415" w:rsidR="00034E68" w:rsidRPr="00697485" w:rsidRDefault="00697485" w:rsidP="00086CCA">
      <w:pPr>
        <w:pStyle w:val="Default"/>
        <w:spacing w:line="360" w:lineRule="auto"/>
        <w:rPr>
          <w:rFonts w:asciiTheme="minorHAnsi" w:hAnsiTheme="minorHAnsi" w:cstheme="minorHAnsi"/>
          <w:b/>
          <w:sz w:val="22"/>
          <w:szCs w:val="22"/>
        </w:rPr>
      </w:pPr>
      <w:r w:rsidRPr="00697485">
        <w:rPr>
          <w:rFonts w:asciiTheme="minorHAnsi" w:hAnsiTheme="minorHAnsi" w:cstheme="minorHAnsi"/>
          <w:b/>
          <w:sz w:val="22"/>
          <w:szCs w:val="22"/>
        </w:rPr>
        <w:t xml:space="preserve">Ethics </w:t>
      </w:r>
    </w:p>
    <w:p w14:paraId="627E4F1E" w14:textId="45750ED3" w:rsidR="00034E68" w:rsidRDefault="00697485" w:rsidP="00844606">
      <w:pPr>
        <w:spacing w:after="0" w:line="360" w:lineRule="auto"/>
      </w:pPr>
      <w:r>
        <w:rPr>
          <w:rFonts w:ascii="Calibri" w:hAnsi="Calibri"/>
        </w:rPr>
        <w:lastRenderedPageBreak/>
        <w:t xml:space="preserve">Ethical approval was obtained from the Isle of Wight, Portsmouth and South East Hampshire Research Ethics Committee, reference 08/02/1394. Consent from participants was not required for this study. </w:t>
      </w:r>
    </w:p>
    <w:p w14:paraId="3BC8BC1E" w14:textId="77777777" w:rsidR="00697485" w:rsidRDefault="00697485" w:rsidP="00086CCA">
      <w:pPr>
        <w:spacing w:line="360" w:lineRule="auto"/>
        <w:rPr>
          <w:b/>
        </w:rPr>
      </w:pPr>
      <w:r>
        <w:rPr>
          <w:b/>
        </w:rPr>
        <w:br w:type="page"/>
      </w:r>
    </w:p>
    <w:p w14:paraId="0FB8F6FE" w14:textId="69ECC830" w:rsidR="00396914" w:rsidRPr="00240761" w:rsidRDefault="00D47097" w:rsidP="00086CCA">
      <w:pPr>
        <w:spacing w:line="360" w:lineRule="auto"/>
      </w:pPr>
      <w:r>
        <w:rPr>
          <w:b/>
        </w:rPr>
        <w:lastRenderedPageBreak/>
        <w:t>RESULTS</w:t>
      </w:r>
    </w:p>
    <w:p w14:paraId="760ECBEF" w14:textId="77777777" w:rsidR="00734642" w:rsidRPr="00025634" w:rsidRDefault="00734642" w:rsidP="00086CCA">
      <w:pPr>
        <w:spacing w:line="360" w:lineRule="auto"/>
        <w:rPr>
          <w:i/>
        </w:rPr>
      </w:pPr>
      <w:r>
        <w:rPr>
          <w:i/>
        </w:rPr>
        <w:t>Cohort characteristics</w:t>
      </w:r>
    </w:p>
    <w:p w14:paraId="181C1239" w14:textId="1A836185" w:rsidR="00734642" w:rsidRDefault="00802455" w:rsidP="00086CCA">
      <w:pPr>
        <w:spacing w:line="360" w:lineRule="auto"/>
      </w:pPr>
      <w:r>
        <w:t xml:space="preserve">Demographic, clinical and health service characteristics of </w:t>
      </w:r>
      <w:r w:rsidR="0094186B">
        <w:t>the 21,399</w:t>
      </w:r>
      <w:r w:rsidR="0002113B">
        <w:t xml:space="preserve"> eligible</w:t>
      </w:r>
      <w:r w:rsidR="0094186B" w:rsidRPr="00572EB2">
        <w:t xml:space="preserve"> </w:t>
      </w:r>
      <w:r w:rsidR="0094186B">
        <w:t xml:space="preserve">incident </w:t>
      </w:r>
      <w:r>
        <w:t xml:space="preserve">admissions are described in Table 2. </w:t>
      </w:r>
      <w:r w:rsidR="001F1126">
        <w:t>Twenty-seven percent</w:t>
      </w:r>
      <w:r w:rsidR="00350973" w:rsidRPr="00350973">
        <w:t xml:space="preserve"> of patients </w:t>
      </w:r>
      <w:r w:rsidR="00B6092F">
        <w:t xml:space="preserve">(5,774/21,399) </w:t>
      </w:r>
      <w:r w:rsidR="001F1126">
        <w:t xml:space="preserve">were </w:t>
      </w:r>
      <w:r w:rsidR="00B6092F">
        <w:t xml:space="preserve">found to be </w:t>
      </w:r>
      <w:r w:rsidR="001F1126">
        <w:t>cognitively impaired</w:t>
      </w:r>
      <w:r w:rsidR="00350973" w:rsidRPr="00350973">
        <w:t xml:space="preserve"> </w:t>
      </w:r>
      <w:r w:rsidR="001F1126">
        <w:t>at</w:t>
      </w:r>
      <w:r w:rsidR="00350973" w:rsidRPr="00350973">
        <w:t xml:space="preserve"> screening, of which 61.5%</w:t>
      </w:r>
      <w:r w:rsidR="00350973">
        <w:t xml:space="preserve"> (n=3,547)</w:t>
      </w:r>
      <w:r w:rsidR="00350973" w:rsidRPr="00350973">
        <w:t xml:space="preserve"> had a</w:t>
      </w:r>
      <w:r w:rsidR="001F1126">
        <w:t xml:space="preserve">n existing </w:t>
      </w:r>
      <w:r w:rsidR="00350973" w:rsidRPr="00350973">
        <w:t xml:space="preserve">diagnosis of dementia and 38.5% </w:t>
      </w:r>
      <w:r w:rsidR="00350973">
        <w:t xml:space="preserve">(n=2,227) </w:t>
      </w:r>
      <w:r w:rsidR="00350973" w:rsidRPr="00350973">
        <w:t>did not</w:t>
      </w:r>
      <w:r w:rsidR="00350973">
        <w:t xml:space="preserve">. </w:t>
      </w:r>
      <w:r w:rsidR="006D70D8">
        <w:t xml:space="preserve">The </w:t>
      </w:r>
      <w:r w:rsidR="00B6092F">
        <w:t xml:space="preserve">mean age of the cohort was 84 years; </w:t>
      </w:r>
      <w:r w:rsidR="006D70D8">
        <w:t>56.9</w:t>
      </w:r>
      <w:r>
        <w:t>%</w:t>
      </w:r>
      <w:r w:rsidR="00B6092F">
        <w:t xml:space="preserve"> of patients were</w:t>
      </w:r>
      <w:r>
        <w:t xml:space="preserve"> female</w:t>
      </w:r>
      <w:r w:rsidR="006D70D8">
        <w:t xml:space="preserve">. </w:t>
      </w:r>
      <w:r w:rsidR="00572EB2">
        <w:t xml:space="preserve">The </w:t>
      </w:r>
      <w:r w:rsidR="00844606">
        <w:t>Malnutrition Universal Screening Tool</w:t>
      </w:r>
      <w:r w:rsidR="00572EB2">
        <w:t xml:space="preserve"> score was </w:t>
      </w:r>
      <w:r w:rsidR="00584245">
        <w:t xml:space="preserve">medium or high </w:t>
      </w:r>
      <w:r w:rsidR="00572EB2">
        <w:t xml:space="preserve">in </w:t>
      </w:r>
      <w:r w:rsidR="006D70D8">
        <w:t xml:space="preserve">29.5% </w:t>
      </w:r>
      <w:r w:rsidR="00572EB2">
        <w:t>of the cohort</w:t>
      </w:r>
      <w:r w:rsidR="00755388">
        <w:t>, 54.7</w:t>
      </w:r>
      <w:r w:rsidR="006D70D8">
        <w:t xml:space="preserve">% </w:t>
      </w:r>
      <w:r w:rsidR="00C92E58">
        <w:t xml:space="preserve">had a </w:t>
      </w:r>
      <w:proofErr w:type="spellStart"/>
      <w:r w:rsidR="00C92E58">
        <w:t>Charlson</w:t>
      </w:r>
      <w:proofErr w:type="spellEnd"/>
      <w:r w:rsidR="00C92E58">
        <w:t xml:space="preserve"> </w:t>
      </w:r>
      <w:r w:rsidR="00584245">
        <w:t xml:space="preserve">score of </w:t>
      </w:r>
      <w:r w:rsidR="006D70D8">
        <w:t>6</w:t>
      </w:r>
      <w:r w:rsidR="00584245">
        <w:t xml:space="preserve"> or </w:t>
      </w:r>
      <w:r w:rsidR="006D70D8">
        <w:t>more</w:t>
      </w:r>
      <w:r w:rsidR="008E53BA">
        <w:t xml:space="preserve"> </w:t>
      </w:r>
      <w:r w:rsidR="00EF1E94">
        <w:t xml:space="preserve">and 13.3% had a </w:t>
      </w:r>
      <w:r w:rsidR="00844606">
        <w:t>National Early Warning Score</w:t>
      </w:r>
      <w:r w:rsidR="00B6092F">
        <w:t xml:space="preserve"> value</w:t>
      </w:r>
      <w:r w:rsidR="00EF1E94">
        <w:t xml:space="preserve"> in the medium or high risk categories</w:t>
      </w:r>
      <w:r w:rsidR="008E53BA">
        <w:t xml:space="preserve"> on the first </w:t>
      </w:r>
      <w:r w:rsidR="00001312">
        <w:t xml:space="preserve">set of recorded </w:t>
      </w:r>
      <w:r w:rsidR="008E53BA">
        <w:t>vital signs</w:t>
      </w:r>
      <w:r w:rsidR="00EF1E94">
        <w:t>.</w:t>
      </w:r>
      <w:r w:rsidR="001F69DB">
        <w:t xml:space="preserve"> </w:t>
      </w:r>
      <w:r w:rsidR="00B6092F">
        <w:t>Most patients (</w:t>
      </w:r>
      <w:r w:rsidR="001F69DB">
        <w:t>87.6%</w:t>
      </w:r>
      <w:r w:rsidR="00B6092F">
        <w:t>) were admitted to medical wards,</w:t>
      </w:r>
      <w:r w:rsidR="001F69DB">
        <w:t xml:space="preserve"> </w:t>
      </w:r>
      <w:r w:rsidR="00B6092F">
        <w:t>including</w:t>
      </w:r>
      <w:r w:rsidR="001F69DB">
        <w:t xml:space="preserve"> 21.6% to Medicine for Older People</w:t>
      </w:r>
      <w:r w:rsidR="00361139">
        <w:t xml:space="preserve">, Rehabilitation and </w:t>
      </w:r>
      <w:r w:rsidR="00734642">
        <w:t xml:space="preserve">Stroke (MOPRS) </w:t>
      </w:r>
      <w:r w:rsidR="008952F6">
        <w:t>wards.</w:t>
      </w:r>
      <w:r w:rsidR="00734642">
        <w:t xml:space="preserve"> </w:t>
      </w:r>
      <w:r w:rsidR="00B6092F">
        <w:t xml:space="preserve">Of the cohort, </w:t>
      </w:r>
      <w:r w:rsidR="00CE41B2">
        <w:t xml:space="preserve">6.3% (n=1,343) were </w:t>
      </w:r>
      <w:r w:rsidR="00B6092F">
        <w:t>placed on end-of-life (EOL) pathways during admission, such that subsequent vital signs observations were not mandated</w:t>
      </w:r>
      <w:r w:rsidR="00CE41B2">
        <w:t>.</w:t>
      </w:r>
      <w:r w:rsidR="0003559D">
        <w:t xml:space="preserve"> </w:t>
      </w:r>
      <w:r w:rsidR="00B6466C">
        <w:t>P</w:t>
      </w:r>
      <w:r w:rsidR="00C207C0">
        <w:t xml:space="preserve">atients with dementia </w:t>
      </w:r>
      <w:r w:rsidR="00B6466C">
        <w:t>were the least likely to have</w:t>
      </w:r>
      <w:r w:rsidR="00C207C0">
        <w:t xml:space="preserve"> </w:t>
      </w:r>
      <w:r w:rsidR="00B6466C">
        <w:t xml:space="preserve">two or </w:t>
      </w:r>
      <w:r w:rsidR="00C207C0">
        <w:t>more ward transfers</w:t>
      </w:r>
      <w:r w:rsidR="00B6466C">
        <w:t xml:space="preserve"> during their admission</w:t>
      </w:r>
      <w:r w:rsidR="00C207C0">
        <w:t xml:space="preserve"> (35.4%), whereas those with cognitive impairment </w:t>
      </w:r>
      <w:r w:rsidR="00B6466C">
        <w:t>were the most likely</w:t>
      </w:r>
      <w:r w:rsidR="00C207C0">
        <w:t xml:space="preserve"> (48.0%). </w:t>
      </w:r>
    </w:p>
    <w:p w14:paraId="0C6CEC13" w14:textId="168845EF" w:rsidR="004731E4" w:rsidRDefault="001F69DB" w:rsidP="00086CCA">
      <w:pPr>
        <w:spacing w:line="360" w:lineRule="auto"/>
      </w:pPr>
      <w:r>
        <w:t xml:space="preserve"> </w:t>
      </w:r>
    </w:p>
    <w:p w14:paraId="49A95B8F" w14:textId="77777777" w:rsidR="0083750A" w:rsidRDefault="0083750A" w:rsidP="00086CCA">
      <w:pPr>
        <w:spacing w:line="360" w:lineRule="auto"/>
        <w:rPr>
          <w:b/>
        </w:rPr>
      </w:pPr>
    </w:p>
    <w:p w14:paraId="012A61CF" w14:textId="77777777" w:rsidR="008D720F" w:rsidRDefault="008D720F" w:rsidP="00086CCA">
      <w:pPr>
        <w:spacing w:line="360" w:lineRule="auto"/>
        <w:rPr>
          <w:b/>
        </w:rPr>
      </w:pPr>
      <w:r>
        <w:rPr>
          <w:b/>
        </w:rPr>
        <w:br w:type="page"/>
      </w:r>
    </w:p>
    <w:p w14:paraId="51F6E20B" w14:textId="170B8C27" w:rsidR="0083750A" w:rsidRDefault="0083750A" w:rsidP="00086CCA">
      <w:pPr>
        <w:spacing w:line="360" w:lineRule="auto"/>
        <w:rPr>
          <w:b/>
        </w:rPr>
      </w:pPr>
      <w:r w:rsidRPr="00153DD0">
        <w:rPr>
          <w:b/>
        </w:rPr>
        <w:lastRenderedPageBreak/>
        <w:t xml:space="preserve">Table </w:t>
      </w:r>
      <w:r w:rsidR="00B26DCC">
        <w:rPr>
          <w:b/>
        </w:rPr>
        <w:t>2</w:t>
      </w:r>
      <w:r w:rsidRPr="00153DD0">
        <w:rPr>
          <w:b/>
        </w:rPr>
        <w:t xml:space="preserve"> </w:t>
      </w:r>
      <w:r>
        <w:rPr>
          <w:b/>
        </w:rPr>
        <w:t>Cohort characteristics</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3"/>
        <w:gridCol w:w="1166"/>
        <w:gridCol w:w="851"/>
        <w:gridCol w:w="850"/>
        <w:gridCol w:w="851"/>
        <w:gridCol w:w="850"/>
        <w:gridCol w:w="1134"/>
        <w:gridCol w:w="1276"/>
        <w:gridCol w:w="851"/>
      </w:tblGrid>
      <w:tr w:rsidR="00BA08FC" w:rsidRPr="00931457" w14:paraId="60D18540" w14:textId="0A84D519" w:rsidTr="005953B3">
        <w:tc>
          <w:tcPr>
            <w:tcW w:w="2803" w:type="dxa"/>
            <w:tcBorders>
              <w:top w:val="single" w:sz="4" w:space="0" w:color="auto"/>
              <w:bottom w:val="single" w:sz="4" w:space="0" w:color="auto"/>
            </w:tcBorders>
          </w:tcPr>
          <w:p w14:paraId="074AA168" w14:textId="77777777" w:rsidR="00BA08FC" w:rsidRPr="00931457" w:rsidRDefault="00BA08FC" w:rsidP="00086CCA">
            <w:pPr>
              <w:jc w:val="center"/>
              <w:rPr>
                <w:b/>
                <w:sz w:val="20"/>
                <w:szCs w:val="20"/>
              </w:rPr>
            </w:pPr>
          </w:p>
        </w:tc>
        <w:tc>
          <w:tcPr>
            <w:tcW w:w="2017" w:type="dxa"/>
            <w:gridSpan w:val="2"/>
            <w:tcBorders>
              <w:top w:val="single" w:sz="4" w:space="0" w:color="auto"/>
              <w:bottom w:val="single" w:sz="4" w:space="0" w:color="auto"/>
            </w:tcBorders>
          </w:tcPr>
          <w:p w14:paraId="3B8A9B5C" w14:textId="77777777" w:rsidR="00BA08FC" w:rsidRPr="000F3F0C" w:rsidRDefault="00BA08FC" w:rsidP="00BA08FC">
            <w:pPr>
              <w:jc w:val="center"/>
              <w:rPr>
                <w:b/>
                <w:sz w:val="20"/>
                <w:szCs w:val="20"/>
              </w:rPr>
            </w:pPr>
            <w:r w:rsidRPr="000F3F0C">
              <w:rPr>
                <w:b/>
                <w:sz w:val="20"/>
                <w:szCs w:val="20"/>
              </w:rPr>
              <w:t>Total</w:t>
            </w:r>
          </w:p>
          <w:p w14:paraId="4F76EB97" w14:textId="77777777" w:rsidR="00BA08FC" w:rsidRDefault="00BA08FC" w:rsidP="00BA08FC">
            <w:pPr>
              <w:jc w:val="center"/>
              <w:rPr>
                <w:b/>
                <w:sz w:val="20"/>
                <w:szCs w:val="20"/>
              </w:rPr>
            </w:pPr>
          </w:p>
          <w:p w14:paraId="52C94AF3" w14:textId="2038F186" w:rsidR="00BA08FC" w:rsidRPr="000F3F0C" w:rsidRDefault="00BA08FC" w:rsidP="00086CCA">
            <w:pPr>
              <w:jc w:val="center"/>
              <w:rPr>
                <w:b/>
                <w:sz w:val="20"/>
                <w:szCs w:val="20"/>
              </w:rPr>
            </w:pPr>
            <w:r w:rsidRPr="000F3F0C">
              <w:rPr>
                <w:b/>
                <w:sz w:val="20"/>
                <w:szCs w:val="20"/>
              </w:rPr>
              <w:t>N=21,399</w:t>
            </w:r>
          </w:p>
        </w:tc>
        <w:tc>
          <w:tcPr>
            <w:tcW w:w="1701" w:type="dxa"/>
            <w:gridSpan w:val="2"/>
            <w:tcBorders>
              <w:top w:val="single" w:sz="4" w:space="0" w:color="auto"/>
              <w:bottom w:val="single" w:sz="4" w:space="0" w:color="auto"/>
            </w:tcBorders>
          </w:tcPr>
          <w:p w14:paraId="62A87D54" w14:textId="77777777" w:rsidR="00BA08FC" w:rsidRPr="000F3F0C" w:rsidRDefault="00BA08FC" w:rsidP="00BA08FC">
            <w:pPr>
              <w:jc w:val="center"/>
              <w:rPr>
                <w:b/>
                <w:sz w:val="20"/>
                <w:szCs w:val="20"/>
              </w:rPr>
            </w:pPr>
            <w:r>
              <w:rPr>
                <w:b/>
                <w:sz w:val="20"/>
                <w:szCs w:val="20"/>
              </w:rPr>
              <w:t>Dementia</w:t>
            </w:r>
          </w:p>
          <w:p w14:paraId="74DCFAFF" w14:textId="77777777" w:rsidR="00BA08FC" w:rsidRDefault="00BA08FC" w:rsidP="00BA08FC">
            <w:pPr>
              <w:jc w:val="center"/>
              <w:rPr>
                <w:b/>
                <w:sz w:val="20"/>
                <w:szCs w:val="20"/>
              </w:rPr>
            </w:pPr>
          </w:p>
          <w:p w14:paraId="5E5BB081" w14:textId="5C95EFA9" w:rsidR="00BA08FC" w:rsidRPr="000F3F0C" w:rsidRDefault="00BA08FC" w:rsidP="00086CCA">
            <w:pPr>
              <w:jc w:val="center"/>
              <w:rPr>
                <w:b/>
                <w:sz w:val="20"/>
                <w:szCs w:val="20"/>
              </w:rPr>
            </w:pPr>
            <w:r w:rsidRPr="000F3F0C">
              <w:rPr>
                <w:b/>
                <w:sz w:val="20"/>
                <w:szCs w:val="20"/>
              </w:rPr>
              <w:t>n=3,547</w:t>
            </w:r>
          </w:p>
        </w:tc>
        <w:tc>
          <w:tcPr>
            <w:tcW w:w="1984" w:type="dxa"/>
            <w:gridSpan w:val="2"/>
            <w:tcBorders>
              <w:top w:val="single" w:sz="4" w:space="0" w:color="auto"/>
              <w:bottom w:val="single" w:sz="4" w:space="0" w:color="auto"/>
            </w:tcBorders>
          </w:tcPr>
          <w:p w14:paraId="5F77A2FF" w14:textId="77777777" w:rsidR="00BA08FC" w:rsidRPr="000F3F0C" w:rsidRDefault="00BA08FC" w:rsidP="00BA08FC">
            <w:pPr>
              <w:jc w:val="center"/>
              <w:rPr>
                <w:b/>
                <w:sz w:val="20"/>
                <w:szCs w:val="20"/>
              </w:rPr>
            </w:pPr>
            <w:r w:rsidRPr="000F3F0C">
              <w:rPr>
                <w:b/>
                <w:sz w:val="20"/>
                <w:szCs w:val="20"/>
              </w:rPr>
              <w:t>Cognitive impairment</w:t>
            </w:r>
            <w:r>
              <w:rPr>
                <w:b/>
                <w:sz w:val="20"/>
                <w:szCs w:val="20"/>
              </w:rPr>
              <w:t xml:space="preserve"> (no dementia diagnosis)</w:t>
            </w:r>
            <w:r w:rsidRPr="000F3F0C">
              <w:rPr>
                <w:b/>
                <w:sz w:val="20"/>
                <w:szCs w:val="20"/>
              </w:rPr>
              <w:t xml:space="preserve"> </w:t>
            </w:r>
          </w:p>
          <w:p w14:paraId="61B4A240" w14:textId="0BB4F558" w:rsidR="00BA08FC" w:rsidRPr="000F3F0C" w:rsidRDefault="00BA08FC" w:rsidP="00086CCA">
            <w:pPr>
              <w:jc w:val="center"/>
              <w:rPr>
                <w:b/>
                <w:sz w:val="20"/>
                <w:szCs w:val="20"/>
              </w:rPr>
            </w:pPr>
            <w:r w:rsidRPr="000F3F0C">
              <w:rPr>
                <w:b/>
                <w:sz w:val="20"/>
                <w:szCs w:val="20"/>
              </w:rPr>
              <w:t>n=2,227</w:t>
            </w:r>
          </w:p>
        </w:tc>
        <w:tc>
          <w:tcPr>
            <w:tcW w:w="2127" w:type="dxa"/>
            <w:gridSpan w:val="2"/>
            <w:tcBorders>
              <w:top w:val="single" w:sz="4" w:space="0" w:color="auto"/>
              <w:bottom w:val="single" w:sz="4" w:space="0" w:color="auto"/>
            </w:tcBorders>
          </w:tcPr>
          <w:p w14:paraId="258A5F84" w14:textId="443C8B31" w:rsidR="00BA08FC" w:rsidRPr="000F3F0C" w:rsidRDefault="00BA08FC" w:rsidP="00086CCA">
            <w:pPr>
              <w:jc w:val="center"/>
              <w:rPr>
                <w:b/>
                <w:sz w:val="20"/>
                <w:szCs w:val="20"/>
              </w:rPr>
            </w:pPr>
            <w:r w:rsidRPr="000F3F0C">
              <w:rPr>
                <w:b/>
                <w:sz w:val="20"/>
                <w:szCs w:val="20"/>
              </w:rPr>
              <w:t>No Cognitive impairment</w:t>
            </w:r>
          </w:p>
          <w:p w14:paraId="4750CDD4" w14:textId="487F0C24" w:rsidR="00BA08FC" w:rsidRPr="000F3F0C" w:rsidRDefault="00BA08FC" w:rsidP="00086CCA">
            <w:pPr>
              <w:jc w:val="center"/>
              <w:rPr>
                <w:b/>
                <w:sz w:val="20"/>
                <w:szCs w:val="20"/>
              </w:rPr>
            </w:pPr>
            <w:r w:rsidRPr="000F3F0C">
              <w:rPr>
                <w:b/>
                <w:sz w:val="20"/>
                <w:szCs w:val="20"/>
              </w:rPr>
              <w:t>n=15,625</w:t>
            </w:r>
          </w:p>
        </w:tc>
      </w:tr>
      <w:tr w:rsidR="00BA08FC" w:rsidRPr="00931457" w14:paraId="7EFBD8FA" w14:textId="1F5A6936" w:rsidTr="005953B3">
        <w:tc>
          <w:tcPr>
            <w:tcW w:w="2803" w:type="dxa"/>
            <w:tcBorders>
              <w:top w:val="single" w:sz="4" w:space="0" w:color="auto"/>
            </w:tcBorders>
          </w:tcPr>
          <w:p w14:paraId="60F1D7F7" w14:textId="77777777" w:rsidR="00BA08FC" w:rsidRPr="00647439" w:rsidRDefault="00BA08FC" w:rsidP="00BA08FC">
            <w:pPr>
              <w:rPr>
                <w:b/>
                <w:i/>
                <w:sz w:val="20"/>
                <w:szCs w:val="20"/>
              </w:rPr>
            </w:pPr>
            <w:r>
              <w:rPr>
                <w:b/>
                <w:i/>
                <w:sz w:val="20"/>
                <w:szCs w:val="20"/>
              </w:rPr>
              <w:t>Demographics</w:t>
            </w:r>
          </w:p>
        </w:tc>
        <w:tc>
          <w:tcPr>
            <w:tcW w:w="1166" w:type="dxa"/>
            <w:tcBorders>
              <w:top w:val="single" w:sz="4" w:space="0" w:color="auto"/>
            </w:tcBorders>
          </w:tcPr>
          <w:p w14:paraId="59EC9F5F" w14:textId="77777777" w:rsidR="00BA08FC" w:rsidRPr="00931457" w:rsidRDefault="00BA08FC" w:rsidP="00BA08FC">
            <w:pPr>
              <w:jc w:val="center"/>
              <w:rPr>
                <w:b/>
                <w:sz w:val="20"/>
                <w:szCs w:val="20"/>
              </w:rPr>
            </w:pPr>
          </w:p>
        </w:tc>
        <w:tc>
          <w:tcPr>
            <w:tcW w:w="851" w:type="dxa"/>
            <w:tcBorders>
              <w:top w:val="single" w:sz="4" w:space="0" w:color="auto"/>
            </w:tcBorders>
          </w:tcPr>
          <w:p w14:paraId="1DA7FF7A" w14:textId="77777777" w:rsidR="00BA08FC" w:rsidRPr="00931457" w:rsidRDefault="00BA08FC" w:rsidP="00BA08FC">
            <w:pPr>
              <w:jc w:val="center"/>
              <w:rPr>
                <w:b/>
                <w:sz w:val="20"/>
                <w:szCs w:val="20"/>
              </w:rPr>
            </w:pPr>
          </w:p>
        </w:tc>
        <w:tc>
          <w:tcPr>
            <w:tcW w:w="850" w:type="dxa"/>
            <w:tcBorders>
              <w:top w:val="single" w:sz="4" w:space="0" w:color="auto"/>
            </w:tcBorders>
          </w:tcPr>
          <w:p w14:paraId="7B653FF8" w14:textId="77777777" w:rsidR="00BA08FC" w:rsidRPr="00931457" w:rsidRDefault="00BA08FC" w:rsidP="00BA08FC">
            <w:pPr>
              <w:jc w:val="center"/>
              <w:rPr>
                <w:b/>
                <w:sz w:val="20"/>
                <w:szCs w:val="20"/>
              </w:rPr>
            </w:pPr>
          </w:p>
        </w:tc>
        <w:tc>
          <w:tcPr>
            <w:tcW w:w="851" w:type="dxa"/>
            <w:tcBorders>
              <w:top w:val="single" w:sz="4" w:space="0" w:color="auto"/>
            </w:tcBorders>
          </w:tcPr>
          <w:p w14:paraId="57204874" w14:textId="77777777" w:rsidR="00BA08FC" w:rsidRPr="00931457" w:rsidRDefault="00BA08FC" w:rsidP="00BA08FC">
            <w:pPr>
              <w:jc w:val="center"/>
              <w:rPr>
                <w:b/>
                <w:sz w:val="20"/>
                <w:szCs w:val="20"/>
              </w:rPr>
            </w:pPr>
          </w:p>
        </w:tc>
        <w:tc>
          <w:tcPr>
            <w:tcW w:w="850" w:type="dxa"/>
            <w:tcBorders>
              <w:top w:val="single" w:sz="4" w:space="0" w:color="auto"/>
            </w:tcBorders>
          </w:tcPr>
          <w:p w14:paraId="26D2793C" w14:textId="77777777" w:rsidR="00BA08FC" w:rsidRPr="00931457" w:rsidRDefault="00BA08FC" w:rsidP="00BA08FC">
            <w:pPr>
              <w:jc w:val="center"/>
              <w:rPr>
                <w:b/>
                <w:sz w:val="20"/>
                <w:szCs w:val="20"/>
              </w:rPr>
            </w:pPr>
          </w:p>
        </w:tc>
        <w:tc>
          <w:tcPr>
            <w:tcW w:w="1134" w:type="dxa"/>
            <w:tcBorders>
              <w:top w:val="single" w:sz="4" w:space="0" w:color="auto"/>
            </w:tcBorders>
          </w:tcPr>
          <w:p w14:paraId="3CA8E6A2" w14:textId="77777777" w:rsidR="00BA08FC" w:rsidRPr="00931457" w:rsidRDefault="00BA08FC" w:rsidP="00BA08FC">
            <w:pPr>
              <w:jc w:val="center"/>
              <w:rPr>
                <w:b/>
                <w:sz w:val="20"/>
                <w:szCs w:val="20"/>
              </w:rPr>
            </w:pPr>
          </w:p>
        </w:tc>
        <w:tc>
          <w:tcPr>
            <w:tcW w:w="1276" w:type="dxa"/>
            <w:tcBorders>
              <w:top w:val="single" w:sz="4" w:space="0" w:color="auto"/>
            </w:tcBorders>
          </w:tcPr>
          <w:p w14:paraId="38F71844" w14:textId="69C16E14" w:rsidR="00BA08FC" w:rsidRPr="00931457" w:rsidRDefault="00BA08FC" w:rsidP="00BA08FC">
            <w:pPr>
              <w:jc w:val="center"/>
              <w:rPr>
                <w:b/>
                <w:sz w:val="20"/>
                <w:szCs w:val="20"/>
              </w:rPr>
            </w:pPr>
          </w:p>
        </w:tc>
        <w:tc>
          <w:tcPr>
            <w:tcW w:w="851" w:type="dxa"/>
            <w:tcBorders>
              <w:top w:val="single" w:sz="4" w:space="0" w:color="auto"/>
            </w:tcBorders>
          </w:tcPr>
          <w:p w14:paraId="33F70ED7" w14:textId="77777777" w:rsidR="00BA08FC" w:rsidRPr="00931457" w:rsidRDefault="00BA08FC" w:rsidP="00BA08FC">
            <w:pPr>
              <w:jc w:val="center"/>
              <w:rPr>
                <w:b/>
                <w:sz w:val="20"/>
                <w:szCs w:val="20"/>
              </w:rPr>
            </w:pPr>
          </w:p>
        </w:tc>
      </w:tr>
      <w:tr w:rsidR="00BA08FC" w:rsidRPr="00931457" w14:paraId="690D9DA1" w14:textId="3D0AD157" w:rsidTr="005953B3">
        <w:tc>
          <w:tcPr>
            <w:tcW w:w="2803" w:type="dxa"/>
          </w:tcPr>
          <w:p w14:paraId="1EBFD998" w14:textId="4631487E" w:rsidR="00BA08FC" w:rsidRPr="00931457" w:rsidRDefault="00BA08FC" w:rsidP="00BA08FC">
            <w:pPr>
              <w:rPr>
                <w:sz w:val="20"/>
                <w:szCs w:val="20"/>
              </w:rPr>
            </w:pPr>
            <w:r>
              <w:rPr>
                <w:sz w:val="20"/>
                <w:szCs w:val="20"/>
              </w:rPr>
              <w:t xml:space="preserve">Mean </w:t>
            </w:r>
            <w:r w:rsidRPr="00931457">
              <w:rPr>
                <w:sz w:val="20"/>
                <w:szCs w:val="20"/>
              </w:rPr>
              <w:t>Age (S</w:t>
            </w:r>
            <w:r>
              <w:rPr>
                <w:sz w:val="20"/>
                <w:szCs w:val="20"/>
              </w:rPr>
              <w:t xml:space="preserve">tandard </w:t>
            </w:r>
            <w:r w:rsidRPr="00931457">
              <w:rPr>
                <w:sz w:val="20"/>
                <w:szCs w:val="20"/>
              </w:rPr>
              <w:t>D</w:t>
            </w:r>
            <w:r>
              <w:rPr>
                <w:sz w:val="20"/>
                <w:szCs w:val="20"/>
              </w:rPr>
              <w:t>eviation</w:t>
            </w:r>
            <w:r w:rsidRPr="00931457">
              <w:rPr>
                <w:sz w:val="20"/>
                <w:szCs w:val="20"/>
              </w:rPr>
              <w:t>)</w:t>
            </w:r>
          </w:p>
        </w:tc>
        <w:tc>
          <w:tcPr>
            <w:tcW w:w="1166" w:type="dxa"/>
          </w:tcPr>
          <w:p w14:paraId="6A21382C" w14:textId="320A0292" w:rsidR="00BA08FC" w:rsidRDefault="00BA08FC" w:rsidP="00BA08FC">
            <w:pPr>
              <w:jc w:val="center"/>
              <w:rPr>
                <w:sz w:val="20"/>
                <w:szCs w:val="20"/>
              </w:rPr>
            </w:pPr>
            <w:r>
              <w:rPr>
                <w:sz w:val="20"/>
                <w:szCs w:val="20"/>
              </w:rPr>
              <w:t xml:space="preserve">84.4 </w:t>
            </w:r>
          </w:p>
        </w:tc>
        <w:tc>
          <w:tcPr>
            <w:tcW w:w="851" w:type="dxa"/>
          </w:tcPr>
          <w:p w14:paraId="241A38C5" w14:textId="451176AD" w:rsidR="00BA08FC" w:rsidRDefault="00BA08FC" w:rsidP="00BA08FC">
            <w:pPr>
              <w:jc w:val="center"/>
              <w:rPr>
                <w:sz w:val="20"/>
                <w:szCs w:val="20"/>
              </w:rPr>
            </w:pPr>
            <w:r>
              <w:rPr>
                <w:sz w:val="20"/>
                <w:szCs w:val="20"/>
              </w:rPr>
              <w:t>(5.8)</w:t>
            </w:r>
          </w:p>
        </w:tc>
        <w:tc>
          <w:tcPr>
            <w:tcW w:w="850" w:type="dxa"/>
          </w:tcPr>
          <w:p w14:paraId="110D9441" w14:textId="16CAC473" w:rsidR="00BA08FC" w:rsidRDefault="00BA08FC" w:rsidP="00BA08FC">
            <w:pPr>
              <w:jc w:val="center"/>
              <w:rPr>
                <w:sz w:val="20"/>
                <w:szCs w:val="20"/>
              </w:rPr>
            </w:pPr>
            <w:r>
              <w:rPr>
                <w:sz w:val="20"/>
                <w:szCs w:val="20"/>
              </w:rPr>
              <w:t xml:space="preserve">86.4 </w:t>
            </w:r>
          </w:p>
        </w:tc>
        <w:tc>
          <w:tcPr>
            <w:tcW w:w="851" w:type="dxa"/>
          </w:tcPr>
          <w:p w14:paraId="68EBD4C8" w14:textId="7BDF1E9B" w:rsidR="00BA08FC" w:rsidRDefault="00BA08FC" w:rsidP="00BA08FC">
            <w:pPr>
              <w:jc w:val="center"/>
              <w:rPr>
                <w:sz w:val="20"/>
                <w:szCs w:val="20"/>
              </w:rPr>
            </w:pPr>
            <w:r>
              <w:rPr>
                <w:sz w:val="20"/>
                <w:szCs w:val="20"/>
              </w:rPr>
              <w:t>(5.8)</w:t>
            </w:r>
          </w:p>
        </w:tc>
        <w:tc>
          <w:tcPr>
            <w:tcW w:w="850" w:type="dxa"/>
          </w:tcPr>
          <w:p w14:paraId="50B4D303" w14:textId="7E9009FF" w:rsidR="00BA08FC" w:rsidRDefault="00BA08FC" w:rsidP="00BA08FC">
            <w:pPr>
              <w:jc w:val="center"/>
              <w:rPr>
                <w:sz w:val="20"/>
                <w:szCs w:val="20"/>
              </w:rPr>
            </w:pPr>
            <w:r>
              <w:rPr>
                <w:sz w:val="20"/>
                <w:szCs w:val="20"/>
              </w:rPr>
              <w:t xml:space="preserve">86.4 </w:t>
            </w:r>
          </w:p>
        </w:tc>
        <w:tc>
          <w:tcPr>
            <w:tcW w:w="1134" w:type="dxa"/>
          </w:tcPr>
          <w:p w14:paraId="65C8F9BD" w14:textId="76DC717F" w:rsidR="00BA08FC" w:rsidRDefault="00BA08FC" w:rsidP="00BA08FC">
            <w:pPr>
              <w:jc w:val="center"/>
              <w:rPr>
                <w:sz w:val="20"/>
                <w:szCs w:val="20"/>
              </w:rPr>
            </w:pPr>
            <w:r>
              <w:rPr>
                <w:sz w:val="20"/>
                <w:szCs w:val="20"/>
              </w:rPr>
              <w:t>(5.9)</w:t>
            </w:r>
          </w:p>
        </w:tc>
        <w:tc>
          <w:tcPr>
            <w:tcW w:w="1276" w:type="dxa"/>
          </w:tcPr>
          <w:p w14:paraId="410B6FEA" w14:textId="36A4A7DF" w:rsidR="00BA08FC" w:rsidRPr="00931457" w:rsidRDefault="00BA08FC" w:rsidP="00BA08FC">
            <w:pPr>
              <w:jc w:val="center"/>
              <w:rPr>
                <w:sz w:val="20"/>
                <w:szCs w:val="20"/>
              </w:rPr>
            </w:pPr>
            <w:r>
              <w:rPr>
                <w:sz w:val="20"/>
                <w:szCs w:val="20"/>
              </w:rPr>
              <w:t xml:space="preserve">83.6 </w:t>
            </w:r>
          </w:p>
        </w:tc>
        <w:tc>
          <w:tcPr>
            <w:tcW w:w="851" w:type="dxa"/>
          </w:tcPr>
          <w:p w14:paraId="50942A02" w14:textId="0C1811F8" w:rsidR="00BA08FC" w:rsidRDefault="00BA08FC" w:rsidP="00BA08FC">
            <w:pPr>
              <w:jc w:val="center"/>
              <w:rPr>
                <w:sz w:val="20"/>
                <w:szCs w:val="20"/>
              </w:rPr>
            </w:pPr>
            <w:r>
              <w:rPr>
                <w:sz w:val="20"/>
                <w:szCs w:val="20"/>
              </w:rPr>
              <w:t>(5.7)</w:t>
            </w:r>
          </w:p>
        </w:tc>
      </w:tr>
      <w:tr w:rsidR="00BA08FC" w:rsidRPr="00931457" w14:paraId="7500DE8F" w14:textId="20F49A44" w:rsidTr="005953B3">
        <w:trPr>
          <w:trHeight w:val="379"/>
        </w:trPr>
        <w:tc>
          <w:tcPr>
            <w:tcW w:w="2803" w:type="dxa"/>
          </w:tcPr>
          <w:p w14:paraId="4A652053" w14:textId="0FCB1C20" w:rsidR="00BA08FC" w:rsidRPr="00931457" w:rsidRDefault="00BA08FC" w:rsidP="00BA08FC">
            <w:pPr>
              <w:rPr>
                <w:sz w:val="20"/>
                <w:szCs w:val="20"/>
              </w:rPr>
            </w:pPr>
            <w:r w:rsidRPr="00931457">
              <w:rPr>
                <w:sz w:val="20"/>
                <w:szCs w:val="20"/>
              </w:rPr>
              <w:t>Female (n, %)</w:t>
            </w:r>
          </w:p>
        </w:tc>
        <w:tc>
          <w:tcPr>
            <w:tcW w:w="1166" w:type="dxa"/>
          </w:tcPr>
          <w:p w14:paraId="77106E14" w14:textId="4A02AA4E" w:rsidR="00BA08FC" w:rsidRDefault="00BA08FC" w:rsidP="00BA08FC">
            <w:pPr>
              <w:jc w:val="center"/>
              <w:rPr>
                <w:sz w:val="20"/>
                <w:szCs w:val="20"/>
              </w:rPr>
            </w:pPr>
            <w:r>
              <w:rPr>
                <w:sz w:val="20"/>
                <w:szCs w:val="20"/>
              </w:rPr>
              <w:t>12,171</w:t>
            </w:r>
          </w:p>
        </w:tc>
        <w:tc>
          <w:tcPr>
            <w:tcW w:w="851" w:type="dxa"/>
          </w:tcPr>
          <w:p w14:paraId="3B5E726F" w14:textId="634C5BE8" w:rsidR="00BA08FC" w:rsidRDefault="00BA08FC" w:rsidP="00BA08FC">
            <w:pPr>
              <w:jc w:val="center"/>
              <w:rPr>
                <w:sz w:val="20"/>
                <w:szCs w:val="20"/>
              </w:rPr>
            </w:pPr>
            <w:r>
              <w:rPr>
                <w:sz w:val="20"/>
                <w:szCs w:val="20"/>
              </w:rPr>
              <w:t>56.9%</w:t>
            </w:r>
          </w:p>
        </w:tc>
        <w:tc>
          <w:tcPr>
            <w:tcW w:w="850" w:type="dxa"/>
          </w:tcPr>
          <w:p w14:paraId="1DFE789D" w14:textId="39A60E4E" w:rsidR="00BA08FC" w:rsidRDefault="00BA08FC" w:rsidP="00BA08FC">
            <w:pPr>
              <w:jc w:val="center"/>
              <w:rPr>
                <w:sz w:val="20"/>
                <w:szCs w:val="20"/>
              </w:rPr>
            </w:pPr>
            <w:r>
              <w:rPr>
                <w:sz w:val="20"/>
                <w:szCs w:val="20"/>
              </w:rPr>
              <w:t xml:space="preserve">2,217 </w:t>
            </w:r>
          </w:p>
        </w:tc>
        <w:tc>
          <w:tcPr>
            <w:tcW w:w="851" w:type="dxa"/>
          </w:tcPr>
          <w:p w14:paraId="022DA246" w14:textId="327F92B0" w:rsidR="00BA08FC" w:rsidRDefault="00BA08FC" w:rsidP="00BA08FC">
            <w:pPr>
              <w:jc w:val="center"/>
              <w:rPr>
                <w:sz w:val="20"/>
                <w:szCs w:val="20"/>
              </w:rPr>
            </w:pPr>
            <w:r>
              <w:rPr>
                <w:sz w:val="20"/>
                <w:szCs w:val="20"/>
              </w:rPr>
              <w:t>62.5%</w:t>
            </w:r>
          </w:p>
        </w:tc>
        <w:tc>
          <w:tcPr>
            <w:tcW w:w="850" w:type="dxa"/>
          </w:tcPr>
          <w:p w14:paraId="368E9AC9" w14:textId="01FB0AB4" w:rsidR="00BA08FC" w:rsidRDefault="00BA08FC" w:rsidP="00BA08FC">
            <w:pPr>
              <w:jc w:val="center"/>
              <w:rPr>
                <w:sz w:val="20"/>
                <w:szCs w:val="20"/>
              </w:rPr>
            </w:pPr>
            <w:r>
              <w:rPr>
                <w:sz w:val="20"/>
                <w:szCs w:val="20"/>
              </w:rPr>
              <w:t xml:space="preserve">1,368 </w:t>
            </w:r>
          </w:p>
        </w:tc>
        <w:tc>
          <w:tcPr>
            <w:tcW w:w="1134" w:type="dxa"/>
          </w:tcPr>
          <w:p w14:paraId="2BA16A9B" w14:textId="16D64EB8" w:rsidR="00BA08FC" w:rsidRDefault="00BA08FC" w:rsidP="00BA08FC">
            <w:pPr>
              <w:jc w:val="center"/>
              <w:rPr>
                <w:sz w:val="20"/>
                <w:szCs w:val="20"/>
              </w:rPr>
            </w:pPr>
            <w:r>
              <w:rPr>
                <w:sz w:val="20"/>
                <w:szCs w:val="20"/>
              </w:rPr>
              <w:t>61.4%</w:t>
            </w:r>
          </w:p>
        </w:tc>
        <w:tc>
          <w:tcPr>
            <w:tcW w:w="1276" w:type="dxa"/>
          </w:tcPr>
          <w:p w14:paraId="2495ED24" w14:textId="6A21BECB" w:rsidR="00BA08FC" w:rsidRPr="00931457" w:rsidRDefault="00BA08FC" w:rsidP="00BA08FC">
            <w:pPr>
              <w:jc w:val="center"/>
              <w:rPr>
                <w:sz w:val="20"/>
                <w:szCs w:val="20"/>
              </w:rPr>
            </w:pPr>
            <w:r>
              <w:rPr>
                <w:sz w:val="20"/>
                <w:szCs w:val="20"/>
              </w:rPr>
              <w:t xml:space="preserve">8,586 </w:t>
            </w:r>
          </w:p>
        </w:tc>
        <w:tc>
          <w:tcPr>
            <w:tcW w:w="851" w:type="dxa"/>
          </w:tcPr>
          <w:p w14:paraId="629BF50D" w14:textId="6B204072" w:rsidR="00BA08FC" w:rsidRDefault="00BA08FC" w:rsidP="00BA08FC">
            <w:pPr>
              <w:jc w:val="center"/>
              <w:rPr>
                <w:sz w:val="20"/>
                <w:szCs w:val="20"/>
              </w:rPr>
            </w:pPr>
            <w:r>
              <w:rPr>
                <w:sz w:val="20"/>
                <w:szCs w:val="20"/>
              </w:rPr>
              <w:t>55.0%</w:t>
            </w:r>
          </w:p>
        </w:tc>
      </w:tr>
      <w:tr w:rsidR="00BA08FC" w:rsidRPr="00931457" w14:paraId="698012B2" w14:textId="352C26AD" w:rsidTr="005953B3">
        <w:tc>
          <w:tcPr>
            <w:tcW w:w="2803" w:type="dxa"/>
          </w:tcPr>
          <w:p w14:paraId="3D67174D" w14:textId="31F3819B" w:rsidR="00BA08FC" w:rsidRPr="001A52F1" w:rsidRDefault="00BA08FC" w:rsidP="00BA08FC">
            <w:pPr>
              <w:rPr>
                <w:b/>
                <w:sz w:val="20"/>
                <w:szCs w:val="20"/>
                <w:vertAlign w:val="superscript"/>
              </w:rPr>
            </w:pPr>
            <w:r w:rsidRPr="00647439">
              <w:rPr>
                <w:b/>
                <w:i/>
                <w:sz w:val="20"/>
                <w:szCs w:val="20"/>
              </w:rPr>
              <w:t>Clinical characteristics</w:t>
            </w:r>
            <w:r>
              <w:rPr>
                <w:b/>
                <w:sz w:val="20"/>
                <w:szCs w:val="20"/>
                <w:vertAlign w:val="superscript"/>
              </w:rPr>
              <w:t>1</w:t>
            </w:r>
          </w:p>
        </w:tc>
        <w:tc>
          <w:tcPr>
            <w:tcW w:w="1166" w:type="dxa"/>
          </w:tcPr>
          <w:p w14:paraId="7EBC9026" w14:textId="77777777" w:rsidR="00BA08FC" w:rsidRPr="00931457" w:rsidRDefault="00BA08FC" w:rsidP="00BA08FC">
            <w:pPr>
              <w:jc w:val="center"/>
              <w:rPr>
                <w:sz w:val="20"/>
                <w:szCs w:val="20"/>
              </w:rPr>
            </w:pPr>
          </w:p>
        </w:tc>
        <w:tc>
          <w:tcPr>
            <w:tcW w:w="851" w:type="dxa"/>
          </w:tcPr>
          <w:p w14:paraId="3999D568" w14:textId="77777777" w:rsidR="00BA08FC" w:rsidRPr="00931457" w:rsidRDefault="00BA08FC" w:rsidP="00BA08FC">
            <w:pPr>
              <w:jc w:val="center"/>
              <w:rPr>
                <w:sz w:val="20"/>
                <w:szCs w:val="20"/>
              </w:rPr>
            </w:pPr>
          </w:p>
        </w:tc>
        <w:tc>
          <w:tcPr>
            <w:tcW w:w="850" w:type="dxa"/>
          </w:tcPr>
          <w:p w14:paraId="4F2C5084" w14:textId="77777777" w:rsidR="00BA08FC" w:rsidRPr="00931457" w:rsidRDefault="00BA08FC" w:rsidP="00BA08FC">
            <w:pPr>
              <w:jc w:val="center"/>
              <w:rPr>
                <w:sz w:val="20"/>
                <w:szCs w:val="20"/>
              </w:rPr>
            </w:pPr>
          </w:p>
        </w:tc>
        <w:tc>
          <w:tcPr>
            <w:tcW w:w="851" w:type="dxa"/>
          </w:tcPr>
          <w:p w14:paraId="25615808" w14:textId="77777777" w:rsidR="00BA08FC" w:rsidRPr="00931457" w:rsidRDefault="00BA08FC" w:rsidP="00BA08FC">
            <w:pPr>
              <w:jc w:val="center"/>
              <w:rPr>
                <w:sz w:val="20"/>
                <w:szCs w:val="20"/>
              </w:rPr>
            </w:pPr>
          </w:p>
        </w:tc>
        <w:tc>
          <w:tcPr>
            <w:tcW w:w="850" w:type="dxa"/>
          </w:tcPr>
          <w:p w14:paraId="5B3AAE83" w14:textId="77777777" w:rsidR="00BA08FC" w:rsidRPr="00931457" w:rsidRDefault="00BA08FC" w:rsidP="00BA08FC">
            <w:pPr>
              <w:jc w:val="center"/>
              <w:rPr>
                <w:sz w:val="20"/>
                <w:szCs w:val="20"/>
              </w:rPr>
            </w:pPr>
          </w:p>
        </w:tc>
        <w:tc>
          <w:tcPr>
            <w:tcW w:w="1134" w:type="dxa"/>
          </w:tcPr>
          <w:p w14:paraId="550FE261" w14:textId="77777777" w:rsidR="00BA08FC" w:rsidRPr="00931457" w:rsidRDefault="00BA08FC" w:rsidP="00BA08FC">
            <w:pPr>
              <w:jc w:val="center"/>
              <w:rPr>
                <w:sz w:val="20"/>
                <w:szCs w:val="20"/>
              </w:rPr>
            </w:pPr>
          </w:p>
        </w:tc>
        <w:tc>
          <w:tcPr>
            <w:tcW w:w="1276" w:type="dxa"/>
          </w:tcPr>
          <w:p w14:paraId="36F5A87C" w14:textId="6A83959F" w:rsidR="00BA08FC" w:rsidRPr="00931457" w:rsidRDefault="00BA08FC" w:rsidP="00BA08FC">
            <w:pPr>
              <w:jc w:val="center"/>
              <w:rPr>
                <w:sz w:val="20"/>
                <w:szCs w:val="20"/>
              </w:rPr>
            </w:pPr>
          </w:p>
        </w:tc>
        <w:tc>
          <w:tcPr>
            <w:tcW w:w="851" w:type="dxa"/>
          </w:tcPr>
          <w:p w14:paraId="7D135F80" w14:textId="77777777" w:rsidR="00BA08FC" w:rsidRPr="00931457" w:rsidRDefault="00BA08FC" w:rsidP="00BA08FC">
            <w:pPr>
              <w:jc w:val="center"/>
              <w:rPr>
                <w:sz w:val="20"/>
                <w:szCs w:val="20"/>
              </w:rPr>
            </w:pPr>
          </w:p>
        </w:tc>
      </w:tr>
      <w:tr w:rsidR="00BA08FC" w:rsidRPr="00931457" w14:paraId="7EBE32D4" w14:textId="690E8FFD" w:rsidTr="005953B3">
        <w:tc>
          <w:tcPr>
            <w:tcW w:w="2803" w:type="dxa"/>
          </w:tcPr>
          <w:p w14:paraId="715A3930" w14:textId="77777777" w:rsidR="00BA08FC" w:rsidRPr="00931457" w:rsidRDefault="00BA08FC" w:rsidP="00BA08FC">
            <w:pPr>
              <w:rPr>
                <w:sz w:val="20"/>
                <w:szCs w:val="20"/>
              </w:rPr>
            </w:pPr>
            <w:r w:rsidRPr="00931457">
              <w:rPr>
                <w:sz w:val="20"/>
                <w:szCs w:val="20"/>
              </w:rPr>
              <w:t>Reason for admission</w:t>
            </w:r>
            <w:r>
              <w:rPr>
                <w:sz w:val="20"/>
                <w:szCs w:val="20"/>
              </w:rPr>
              <w:t xml:space="preserve"> (n, %)</w:t>
            </w:r>
          </w:p>
        </w:tc>
        <w:tc>
          <w:tcPr>
            <w:tcW w:w="1166" w:type="dxa"/>
          </w:tcPr>
          <w:p w14:paraId="5DC0CDFF" w14:textId="77777777" w:rsidR="00BA08FC" w:rsidRPr="00931457" w:rsidRDefault="00BA08FC" w:rsidP="00BA08FC">
            <w:pPr>
              <w:jc w:val="center"/>
              <w:rPr>
                <w:sz w:val="20"/>
                <w:szCs w:val="20"/>
              </w:rPr>
            </w:pPr>
          </w:p>
        </w:tc>
        <w:tc>
          <w:tcPr>
            <w:tcW w:w="851" w:type="dxa"/>
          </w:tcPr>
          <w:p w14:paraId="623329FF" w14:textId="77777777" w:rsidR="00BA08FC" w:rsidRPr="00931457" w:rsidRDefault="00BA08FC" w:rsidP="00BA08FC">
            <w:pPr>
              <w:jc w:val="center"/>
              <w:rPr>
                <w:sz w:val="20"/>
                <w:szCs w:val="20"/>
              </w:rPr>
            </w:pPr>
          </w:p>
        </w:tc>
        <w:tc>
          <w:tcPr>
            <w:tcW w:w="850" w:type="dxa"/>
          </w:tcPr>
          <w:p w14:paraId="5DBE1650" w14:textId="77777777" w:rsidR="00BA08FC" w:rsidRPr="00931457" w:rsidRDefault="00BA08FC" w:rsidP="00BA08FC">
            <w:pPr>
              <w:jc w:val="center"/>
              <w:rPr>
                <w:sz w:val="20"/>
                <w:szCs w:val="20"/>
              </w:rPr>
            </w:pPr>
          </w:p>
        </w:tc>
        <w:tc>
          <w:tcPr>
            <w:tcW w:w="851" w:type="dxa"/>
          </w:tcPr>
          <w:p w14:paraId="60027824" w14:textId="77777777" w:rsidR="00BA08FC" w:rsidRPr="00931457" w:rsidRDefault="00BA08FC" w:rsidP="00BA08FC">
            <w:pPr>
              <w:jc w:val="center"/>
              <w:rPr>
                <w:sz w:val="20"/>
                <w:szCs w:val="20"/>
              </w:rPr>
            </w:pPr>
          </w:p>
        </w:tc>
        <w:tc>
          <w:tcPr>
            <w:tcW w:w="850" w:type="dxa"/>
          </w:tcPr>
          <w:p w14:paraId="0DA91B27" w14:textId="77777777" w:rsidR="00BA08FC" w:rsidRPr="00931457" w:rsidRDefault="00BA08FC" w:rsidP="00BA08FC">
            <w:pPr>
              <w:jc w:val="center"/>
              <w:rPr>
                <w:sz w:val="20"/>
                <w:szCs w:val="20"/>
              </w:rPr>
            </w:pPr>
          </w:p>
        </w:tc>
        <w:tc>
          <w:tcPr>
            <w:tcW w:w="1134" w:type="dxa"/>
          </w:tcPr>
          <w:p w14:paraId="2A48A8ED" w14:textId="77777777" w:rsidR="00BA08FC" w:rsidRPr="00931457" w:rsidRDefault="00BA08FC" w:rsidP="00BA08FC">
            <w:pPr>
              <w:jc w:val="center"/>
              <w:rPr>
                <w:sz w:val="20"/>
                <w:szCs w:val="20"/>
              </w:rPr>
            </w:pPr>
          </w:p>
        </w:tc>
        <w:tc>
          <w:tcPr>
            <w:tcW w:w="1276" w:type="dxa"/>
          </w:tcPr>
          <w:p w14:paraId="2D50D050" w14:textId="5D6C9979" w:rsidR="00BA08FC" w:rsidRPr="00931457" w:rsidRDefault="00BA08FC" w:rsidP="00BA08FC">
            <w:pPr>
              <w:jc w:val="center"/>
              <w:rPr>
                <w:sz w:val="20"/>
                <w:szCs w:val="20"/>
              </w:rPr>
            </w:pPr>
          </w:p>
        </w:tc>
        <w:tc>
          <w:tcPr>
            <w:tcW w:w="851" w:type="dxa"/>
          </w:tcPr>
          <w:p w14:paraId="1BAC7EAE" w14:textId="77777777" w:rsidR="00BA08FC" w:rsidRPr="00931457" w:rsidRDefault="00BA08FC" w:rsidP="00BA08FC">
            <w:pPr>
              <w:jc w:val="center"/>
              <w:rPr>
                <w:sz w:val="20"/>
                <w:szCs w:val="20"/>
              </w:rPr>
            </w:pPr>
          </w:p>
        </w:tc>
      </w:tr>
      <w:tr w:rsidR="00BA08FC" w:rsidRPr="00931457" w14:paraId="73D6981D" w14:textId="77C37969" w:rsidTr="005953B3">
        <w:tc>
          <w:tcPr>
            <w:tcW w:w="2803" w:type="dxa"/>
          </w:tcPr>
          <w:p w14:paraId="61B0E015" w14:textId="77777777" w:rsidR="00BA08FC" w:rsidRPr="00931457" w:rsidRDefault="00BA08FC" w:rsidP="00BA08FC">
            <w:pPr>
              <w:jc w:val="right"/>
              <w:rPr>
                <w:sz w:val="20"/>
                <w:szCs w:val="20"/>
              </w:rPr>
            </w:pPr>
            <w:r w:rsidRPr="00931457">
              <w:rPr>
                <w:sz w:val="20"/>
                <w:szCs w:val="20"/>
              </w:rPr>
              <w:t>Cardiovascular</w:t>
            </w:r>
            <w:r>
              <w:rPr>
                <w:sz w:val="20"/>
                <w:szCs w:val="20"/>
              </w:rPr>
              <w:t xml:space="preserve"> disorders</w:t>
            </w:r>
          </w:p>
        </w:tc>
        <w:tc>
          <w:tcPr>
            <w:tcW w:w="1166" w:type="dxa"/>
          </w:tcPr>
          <w:p w14:paraId="775B83C6" w14:textId="036ED0DD" w:rsidR="00BA08FC" w:rsidRDefault="00BA08FC" w:rsidP="00BA08FC">
            <w:pPr>
              <w:jc w:val="center"/>
              <w:rPr>
                <w:sz w:val="20"/>
                <w:szCs w:val="20"/>
              </w:rPr>
            </w:pPr>
            <w:r>
              <w:rPr>
                <w:sz w:val="20"/>
                <w:szCs w:val="20"/>
              </w:rPr>
              <w:t>4,766</w:t>
            </w:r>
          </w:p>
        </w:tc>
        <w:tc>
          <w:tcPr>
            <w:tcW w:w="851" w:type="dxa"/>
          </w:tcPr>
          <w:p w14:paraId="07E0B678" w14:textId="4D4F723F" w:rsidR="00BA08FC" w:rsidRDefault="00BA08FC" w:rsidP="00BA08FC">
            <w:pPr>
              <w:jc w:val="center"/>
              <w:rPr>
                <w:sz w:val="20"/>
                <w:szCs w:val="20"/>
              </w:rPr>
            </w:pPr>
            <w:r>
              <w:rPr>
                <w:sz w:val="20"/>
                <w:szCs w:val="20"/>
              </w:rPr>
              <w:t>22.4%</w:t>
            </w:r>
          </w:p>
        </w:tc>
        <w:tc>
          <w:tcPr>
            <w:tcW w:w="850" w:type="dxa"/>
          </w:tcPr>
          <w:p w14:paraId="027E39A8" w14:textId="632B474C" w:rsidR="00BA08FC" w:rsidRDefault="00BA08FC" w:rsidP="00BA08FC">
            <w:pPr>
              <w:jc w:val="center"/>
              <w:rPr>
                <w:sz w:val="20"/>
                <w:szCs w:val="20"/>
              </w:rPr>
            </w:pPr>
            <w:r>
              <w:rPr>
                <w:sz w:val="20"/>
                <w:szCs w:val="20"/>
              </w:rPr>
              <w:t xml:space="preserve">472 </w:t>
            </w:r>
          </w:p>
        </w:tc>
        <w:tc>
          <w:tcPr>
            <w:tcW w:w="851" w:type="dxa"/>
          </w:tcPr>
          <w:p w14:paraId="64F6CB3C" w14:textId="0E5B14E4" w:rsidR="00BA08FC" w:rsidRDefault="00BA08FC" w:rsidP="00BA08FC">
            <w:pPr>
              <w:jc w:val="center"/>
              <w:rPr>
                <w:sz w:val="20"/>
                <w:szCs w:val="20"/>
              </w:rPr>
            </w:pPr>
            <w:r>
              <w:rPr>
                <w:sz w:val="20"/>
                <w:szCs w:val="20"/>
              </w:rPr>
              <w:t>13.4%</w:t>
            </w:r>
          </w:p>
        </w:tc>
        <w:tc>
          <w:tcPr>
            <w:tcW w:w="850" w:type="dxa"/>
          </w:tcPr>
          <w:p w14:paraId="6BA621AD" w14:textId="3696AC95" w:rsidR="00BA08FC" w:rsidRDefault="00BA08FC" w:rsidP="00BA08FC">
            <w:pPr>
              <w:jc w:val="center"/>
              <w:rPr>
                <w:sz w:val="20"/>
                <w:szCs w:val="20"/>
              </w:rPr>
            </w:pPr>
            <w:r>
              <w:rPr>
                <w:sz w:val="20"/>
                <w:szCs w:val="20"/>
              </w:rPr>
              <w:t xml:space="preserve">315 </w:t>
            </w:r>
          </w:p>
        </w:tc>
        <w:tc>
          <w:tcPr>
            <w:tcW w:w="1134" w:type="dxa"/>
          </w:tcPr>
          <w:p w14:paraId="547A09D7" w14:textId="4D67A266" w:rsidR="00BA08FC" w:rsidRDefault="00BA08FC" w:rsidP="00BA08FC">
            <w:pPr>
              <w:jc w:val="center"/>
              <w:rPr>
                <w:sz w:val="20"/>
                <w:szCs w:val="20"/>
              </w:rPr>
            </w:pPr>
            <w:r>
              <w:rPr>
                <w:sz w:val="20"/>
                <w:szCs w:val="20"/>
              </w:rPr>
              <w:t>14.2%</w:t>
            </w:r>
          </w:p>
        </w:tc>
        <w:tc>
          <w:tcPr>
            <w:tcW w:w="1276" w:type="dxa"/>
          </w:tcPr>
          <w:p w14:paraId="59916337" w14:textId="40854A23" w:rsidR="00BA08FC" w:rsidRPr="00931457" w:rsidRDefault="00BA08FC" w:rsidP="00BA08FC">
            <w:pPr>
              <w:jc w:val="center"/>
              <w:rPr>
                <w:sz w:val="20"/>
                <w:szCs w:val="20"/>
              </w:rPr>
            </w:pPr>
            <w:r>
              <w:rPr>
                <w:sz w:val="20"/>
                <w:szCs w:val="20"/>
              </w:rPr>
              <w:t>3,979</w:t>
            </w:r>
          </w:p>
        </w:tc>
        <w:tc>
          <w:tcPr>
            <w:tcW w:w="851" w:type="dxa"/>
          </w:tcPr>
          <w:p w14:paraId="50244174" w14:textId="4D3FE897" w:rsidR="00BA08FC" w:rsidRPr="001A52F1" w:rsidRDefault="00BA08FC" w:rsidP="00BA08FC">
            <w:pPr>
              <w:jc w:val="center"/>
              <w:rPr>
                <w:sz w:val="20"/>
                <w:szCs w:val="20"/>
                <w:vertAlign w:val="superscript"/>
              </w:rPr>
            </w:pPr>
            <w:r>
              <w:rPr>
                <w:sz w:val="20"/>
                <w:szCs w:val="20"/>
              </w:rPr>
              <w:t>25.7%</w:t>
            </w:r>
          </w:p>
        </w:tc>
      </w:tr>
      <w:tr w:rsidR="00BA08FC" w:rsidRPr="00931457" w14:paraId="3629BD5D" w14:textId="591BEB40" w:rsidTr="005953B3">
        <w:tc>
          <w:tcPr>
            <w:tcW w:w="2803" w:type="dxa"/>
          </w:tcPr>
          <w:p w14:paraId="0A96886D" w14:textId="77777777" w:rsidR="00BA08FC" w:rsidRPr="00931457" w:rsidRDefault="00BA08FC" w:rsidP="00BA08FC">
            <w:pPr>
              <w:jc w:val="right"/>
              <w:rPr>
                <w:sz w:val="20"/>
                <w:szCs w:val="20"/>
              </w:rPr>
            </w:pPr>
            <w:r w:rsidRPr="00931457">
              <w:rPr>
                <w:sz w:val="20"/>
                <w:szCs w:val="20"/>
              </w:rPr>
              <w:t>Infection</w:t>
            </w:r>
          </w:p>
        </w:tc>
        <w:tc>
          <w:tcPr>
            <w:tcW w:w="1166" w:type="dxa"/>
          </w:tcPr>
          <w:p w14:paraId="5274A37B" w14:textId="7BDEAB0F" w:rsidR="00BA08FC" w:rsidRDefault="00BA08FC" w:rsidP="00BA08FC">
            <w:pPr>
              <w:jc w:val="center"/>
              <w:rPr>
                <w:sz w:val="20"/>
                <w:szCs w:val="20"/>
              </w:rPr>
            </w:pPr>
            <w:r>
              <w:rPr>
                <w:sz w:val="20"/>
                <w:szCs w:val="20"/>
              </w:rPr>
              <w:t xml:space="preserve">4,472 </w:t>
            </w:r>
          </w:p>
        </w:tc>
        <w:tc>
          <w:tcPr>
            <w:tcW w:w="851" w:type="dxa"/>
          </w:tcPr>
          <w:p w14:paraId="644C4E14" w14:textId="285545ED" w:rsidR="00BA08FC" w:rsidRDefault="00BA08FC" w:rsidP="00BA08FC">
            <w:pPr>
              <w:jc w:val="center"/>
              <w:rPr>
                <w:sz w:val="20"/>
                <w:szCs w:val="20"/>
              </w:rPr>
            </w:pPr>
            <w:r>
              <w:rPr>
                <w:sz w:val="20"/>
                <w:szCs w:val="20"/>
              </w:rPr>
              <w:t>21.0%</w:t>
            </w:r>
          </w:p>
        </w:tc>
        <w:tc>
          <w:tcPr>
            <w:tcW w:w="850" w:type="dxa"/>
          </w:tcPr>
          <w:p w14:paraId="428936F4" w14:textId="573D1FFB" w:rsidR="00BA08FC" w:rsidRDefault="00BA08FC" w:rsidP="00BA08FC">
            <w:pPr>
              <w:jc w:val="center"/>
              <w:rPr>
                <w:sz w:val="20"/>
                <w:szCs w:val="20"/>
              </w:rPr>
            </w:pPr>
            <w:r>
              <w:rPr>
                <w:sz w:val="20"/>
                <w:szCs w:val="20"/>
              </w:rPr>
              <w:t xml:space="preserve">928 </w:t>
            </w:r>
          </w:p>
        </w:tc>
        <w:tc>
          <w:tcPr>
            <w:tcW w:w="851" w:type="dxa"/>
          </w:tcPr>
          <w:p w14:paraId="23C461C9" w14:textId="5F00C004" w:rsidR="00BA08FC" w:rsidRDefault="00BA08FC" w:rsidP="00BA08FC">
            <w:pPr>
              <w:jc w:val="center"/>
              <w:rPr>
                <w:sz w:val="20"/>
                <w:szCs w:val="20"/>
              </w:rPr>
            </w:pPr>
            <w:r>
              <w:rPr>
                <w:sz w:val="20"/>
                <w:szCs w:val="20"/>
              </w:rPr>
              <w:t>26.3%</w:t>
            </w:r>
          </w:p>
        </w:tc>
        <w:tc>
          <w:tcPr>
            <w:tcW w:w="850" w:type="dxa"/>
          </w:tcPr>
          <w:p w14:paraId="08F194B3" w14:textId="1BCE0DD4" w:rsidR="00BA08FC" w:rsidRDefault="00BA08FC" w:rsidP="00BA08FC">
            <w:pPr>
              <w:jc w:val="center"/>
              <w:rPr>
                <w:sz w:val="20"/>
                <w:szCs w:val="20"/>
              </w:rPr>
            </w:pPr>
            <w:r>
              <w:rPr>
                <w:sz w:val="20"/>
                <w:szCs w:val="20"/>
              </w:rPr>
              <w:t xml:space="preserve">628 </w:t>
            </w:r>
          </w:p>
        </w:tc>
        <w:tc>
          <w:tcPr>
            <w:tcW w:w="1134" w:type="dxa"/>
          </w:tcPr>
          <w:p w14:paraId="4DA37E10" w14:textId="4AF551A3" w:rsidR="00BA08FC" w:rsidRDefault="00BA08FC" w:rsidP="00BA08FC">
            <w:pPr>
              <w:jc w:val="center"/>
              <w:rPr>
                <w:sz w:val="20"/>
                <w:szCs w:val="20"/>
              </w:rPr>
            </w:pPr>
            <w:r>
              <w:rPr>
                <w:sz w:val="20"/>
                <w:szCs w:val="20"/>
              </w:rPr>
              <w:t>28.3%</w:t>
            </w:r>
          </w:p>
        </w:tc>
        <w:tc>
          <w:tcPr>
            <w:tcW w:w="1276" w:type="dxa"/>
          </w:tcPr>
          <w:p w14:paraId="4BFC62B0" w14:textId="68D850E0" w:rsidR="00BA08FC" w:rsidRPr="00931457" w:rsidRDefault="00BA08FC" w:rsidP="00BA08FC">
            <w:pPr>
              <w:jc w:val="center"/>
              <w:rPr>
                <w:sz w:val="20"/>
                <w:szCs w:val="20"/>
              </w:rPr>
            </w:pPr>
            <w:r>
              <w:rPr>
                <w:sz w:val="20"/>
                <w:szCs w:val="20"/>
              </w:rPr>
              <w:t xml:space="preserve">2,916 </w:t>
            </w:r>
          </w:p>
        </w:tc>
        <w:tc>
          <w:tcPr>
            <w:tcW w:w="851" w:type="dxa"/>
          </w:tcPr>
          <w:p w14:paraId="20C2EE1A" w14:textId="4074B03B" w:rsidR="00BA08FC" w:rsidRDefault="00BA08FC" w:rsidP="00BA08FC">
            <w:pPr>
              <w:jc w:val="center"/>
              <w:rPr>
                <w:sz w:val="20"/>
                <w:szCs w:val="20"/>
              </w:rPr>
            </w:pPr>
            <w:r>
              <w:rPr>
                <w:sz w:val="20"/>
                <w:szCs w:val="20"/>
              </w:rPr>
              <w:t>18.8%</w:t>
            </w:r>
          </w:p>
        </w:tc>
      </w:tr>
      <w:tr w:rsidR="00BA08FC" w:rsidRPr="00931457" w14:paraId="7B9443A6" w14:textId="2F7073A4" w:rsidTr="005953B3">
        <w:tc>
          <w:tcPr>
            <w:tcW w:w="2803" w:type="dxa"/>
          </w:tcPr>
          <w:p w14:paraId="7A52698E" w14:textId="77777777" w:rsidR="00BA08FC" w:rsidRPr="00931457" w:rsidRDefault="00BA08FC" w:rsidP="00BA08FC">
            <w:pPr>
              <w:jc w:val="right"/>
              <w:rPr>
                <w:sz w:val="20"/>
                <w:szCs w:val="20"/>
              </w:rPr>
            </w:pPr>
            <w:r>
              <w:rPr>
                <w:sz w:val="20"/>
                <w:szCs w:val="20"/>
              </w:rPr>
              <w:t>Trauma, orthopaedics and injury</w:t>
            </w:r>
          </w:p>
        </w:tc>
        <w:tc>
          <w:tcPr>
            <w:tcW w:w="1166" w:type="dxa"/>
          </w:tcPr>
          <w:p w14:paraId="1144276A" w14:textId="6A686917" w:rsidR="00BA08FC" w:rsidRDefault="00BA08FC" w:rsidP="00BA08FC">
            <w:pPr>
              <w:jc w:val="center"/>
              <w:rPr>
                <w:sz w:val="20"/>
                <w:szCs w:val="20"/>
              </w:rPr>
            </w:pPr>
            <w:r>
              <w:rPr>
                <w:sz w:val="20"/>
                <w:szCs w:val="20"/>
              </w:rPr>
              <w:t xml:space="preserve">2,951 </w:t>
            </w:r>
          </w:p>
        </w:tc>
        <w:tc>
          <w:tcPr>
            <w:tcW w:w="851" w:type="dxa"/>
          </w:tcPr>
          <w:p w14:paraId="13F1F4AE" w14:textId="429488F2" w:rsidR="00BA08FC" w:rsidRDefault="00BA08FC" w:rsidP="00BA08FC">
            <w:pPr>
              <w:jc w:val="center"/>
              <w:rPr>
                <w:sz w:val="20"/>
                <w:szCs w:val="20"/>
              </w:rPr>
            </w:pPr>
            <w:r>
              <w:rPr>
                <w:sz w:val="20"/>
                <w:szCs w:val="20"/>
              </w:rPr>
              <w:t>13.9%</w:t>
            </w:r>
          </w:p>
        </w:tc>
        <w:tc>
          <w:tcPr>
            <w:tcW w:w="850" w:type="dxa"/>
          </w:tcPr>
          <w:p w14:paraId="2706413F" w14:textId="3AD33F82" w:rsidR="00BA08FC" w:rsidRDefault="00BA08FC" w:rsidP="00BA08FC">
            <w:pPr>
              <w:jc w:val="center"/>
              <w:rPr>
                <w:sz w:val="20"/>
                <w:szCs w:val="20"/>
              </w:rPr>
            </w:pPr>
            <w:r>
              <w:rPr>
                <w:sz w:val="20"/>
                <w:szCs w:val="20"/>
              </w:rPr>
              <w:t xml:space="preserve">625 </w:t>
            </w:r>
          </w:p>
        </w:tc>
        <w:tc>
          <w:tcPr>
            <w:tcW w:w="851" w:type="dxa"/>
          </w:tcPr>
          <w:p w14:paraId="49D19152" w14:textId="553820D6" w:rsidR="00BA08FC" w:rsidRDefault="00BA08FC" w:rsidP="00BA08FC">
            <w:pPr>
              <w:jc w:val="center"/>
              <w:rPr>
                <w:sz w:val="20"/>
                <w:szCs w:val="20"/>
              </w:rPr>
            </w:pPr>
            <w:r>
              <w:rPr>
                <w:sz w:val="20"/>
                <w:szCs w:val="20"/>
              </w:rPr>
              <w:t>17.7%</w:t>
            </w:r>
          </w:p>
        </w:tc>
        <w:tc>
          <w:tcPr>
            <w:tcW w:w="850" w:type="dxa"/>
          </w:tcPr>
          <w:p w14:paraId="223CE971" w14:textId="4049A8F7" w:rsidR="00BA08FC" w:rsidRDefault="00BA08FC" w:rsidP="00BA08FC">
            <w:pPr>
              <w:jc w:val="center"/>
              <w:rPr>
                <w:sz w:val="20"/>
                <w:szCs w:val="20"/>
              </w:rPr>
            </w:pPr>
            <w:r>
              <w:rPr>
                <w:sz w:val="20"/>
                <w:szCs w:val="20"/>
              </w:rPr>
              <w:t xml:space="preserve">378 </w:t>
            </w:r>
          </w:p>
        </w:tc>
        <w:tc>
          <w:tcPr>
            <w:tcW w:w="1134" w:type="dxa"/>
          </w:tcPr>
          <w:p w14:paraId="5CA49DE7" w14:textId="64E3E1E5" w:rsidR="00BA08FC" w:rsidRDefault="00BA08FC" w:rsidP="00BA08FC">
            <w:pPr>
              <w:jc w:val="center"/>
              <w:rPr>
                <w:sz w:val="20"/>
                <w:szCs w:val="20"/>
              </w:rPr>
            </w:pPr>
            <w:r>
              <w:rPr>
                <w:sz w:val="20"/>
                <w:szCs w:val="20"/>
              </w:rPr>
              <w:t>17.0%</w:t>
            </w:r>
          </w:p>
        </w:tc>
        <w:tc>
          <w:tcPr>
            <w:tcW w:w="1276" w:type="dxa"/>
          </w:tcPr>
          <w:p w14:paraId="46A86572" w14:textId="1427F9BE" w:rsidR="00BA08FC" w:rsidRPr="00931457" w:rsidRDefault="00BA08FC" w:rsidP="00BA08FC">
            <w:pPr>
              <w:jc w:val="center"/>
              <w:rPr>
                <w:sz w:val="20"/>
                <w:szCs w:val="20"/>
              </w:rPr>
            </w:pPr>
            <w:r>
              <w:rPr>
                <w:sz w:val="20"/>
                <w:szCs w:val="20"/>
              </w:rPr>
              <w:t xml:space="preserve">1,948 </w:t>
            </w:r>
          </w:p>
        </w:tc>
        <w:tc>
          <w:tcPr>
            <w:tcW w:w="851" w:type="dxa"/>
          </w:tcPr>
          <w:p w14:paraId="1B900526" w14:textId="22ED3616" w:rsidR="00BA08FC" w:rsidRDefault="00BA08FC" w:rsidP="00BA08FC">
            <w:pPr>
              <w:jc w:val="center"/>
              <w:rPr>
                <w:sz w:val="20"/>
                <w:szCs w:val="20"/>
              </w:rPr>
            </w:pPr>
            <w:r>
              <w:rPr>
                <w:sz w:val="20"/>
                <w:szCs w:val="20"/>
              </w:rPr>
              <w:t>12.6%</w:t>
            </w:r>
          </w:p>
        </w:tc>
      </w:tr>
      <w:tr w:rsidR="00BA08FC" w:rsidRPr="00931457" w14:paraId="1C31355E" w14:textId="152934A9" w:rsidTr="005953B3">
        <w:tc>
          <w:tcPr>
            <w:tcW w:w="2803" w:type="dxa"/>
          </w:tcPr>
          <w:p w14:paraId="01F43E8E" w14:textId="77777777" w:rsidR="00BA08FC" w:rsidRDefault="00BA08FC" w:rsidP="00BA08FC">
            <w:pPr>
              <w:jc w:val="right"/>
              <w:rPr>
                <w:sz w:val="20"/>
                <w:szCs w:val="20"/>
              </w:rPr>
            </w:pPr>
            <w:r>
              <w:rPr>
                <w:sz w:val="20"/>
                <w:szCs w:val="20"/>
              </w:rPr>
              <w:t>Gastrointestinal disorders</w:t>
            </w:r>
          </w:p>
        </w:tc>
        <w:tc>
          <w:tcPr>
            <w:tcW w:w="1166" w:type="dxa"/>
          </w:tcPr>
          <w:p w14:paraId="2D2B1C43" w14:textId="575693D7" w:rsidR="00BA08FC" w:rsidRDefault="00BA08FC" w:rsidP="00BA08FC">
            <w:pPr>
              <w:jc w:val="center"/>
              <w:rPr>
                <w:sz w:val="20"/>
                <w:szCs w:val="20"/>
              </w:rPr>
            </w:pPr>
            <w:r>
              <w:rPr>
                <w:sz w:val="20"/>
                <w:szCs w:val="20"/>
              </w:rPr>
              <w:t xml:space="preserve">2,107 </w:t>
            </w:r>
          </w:p>
        </w:tc>
        <w:tc>
          <w:tcPr>
            <w:tcW w:w="851" w:type="dxa"/>
          </w:tcPr>
          <w:p w14:paraId="0F1F9ABA" w14:textId="2F727679" w:rsidR="00BA08FC" w:rsidRDefault="00BA08FC" w:rsidP="00BA08FC">
            <w:pPr>
              <w:jc w:val="center"/>
              <w:rPr>
                <w:sz w:val="20"/>
                <w:szCs w:val="20"/>
              </w:rPr>
            </w:pPr>
            <w:r>
              <w:rPr>
                <w:sz w:val="20"/>
                <w:szCs w:val="20"/>
              </w:rPr>
              <w:t>9.9%</w:t>
            </w:r>
          </w:p>
        </w:tc>
        <w:tc>
          <w:tcPr>
            <w:tcW w:w="850" w:type="dxa"/>
          </w:tcPr>
          <w:p w14:paraId="7CD9B927" w14:textId="65509DF0" w:rsidR="00BA08FC" w:rsidRDefault="00BA08FC" w:rsidP="00BA08FC">
            <w:pPr>
              <w:jc w:val="center"/>
              <w:rPr>
                <w:sz w:val="20"/>
                <w:szCs w:val="20"/>
              </w:rPr>
            </w:pPr>
            <w:r>
              <w:rPr>
                <w:sz w:val="20"/>
                <w:szCs w:val="20"/>
              </w:rPr>
              <w:t xml:space="preserve">210 </w:t>
            </w:r>
          </w:p>
        </w:tc>
        <w:tc>
          <w:tcPr>
            <w:tcW w:w="851" w:type="dxa"/>
          </w:tcPr>
          <w:p w14:paraId="089DDE5B" w14:textId="60C7E51D" w:rsidR="00BA08FC" w:rsidRDefault="00BA08FC" w:rsidP="00BA08FC">
            <w:pPr>
              <w:jc w:val="center"/>
              <w:rPr>
                <w:sz w:val="20"/>
                <w:szCs w:val="20"/>
              </w:rPr>
            </w:pPr>
            <w:r>
              <w:rPr>
                <w:sz w:val="20"/>
                <w:szCs w:val="20"/>
              </w:rPr>
              <w:t>6.0%</w:t>
            </w:r>
          </w:p>
        </w:tc>
        <w:tc>
          <w:tcPr>
            <w:tcW w:w="850" w:type="dxa"/>
          </w:tcPr>
          <w:p w14:paraId="100A46B4" w14:textId="155E0A0D" w:rsidR="00BA08FC" w:rsidRDefault="00BA08FC" w:rsidP="00BA08FC">
            <w:pPr>
              <w:jc w:val="center"/>
              <w:rPr>
                <w:sz w:val="20"/>
                <w:szCs w:val="20"/>
              </w:rPr>
            </w:pPr>
            <w:r>
              <w:rPr>
                <w:sz w:val="20"/>
                <w:szCs w:val="20"/>
              </w:rPr>
              <w:t>84</w:t>
            </w:r>
          </w:p>
        </w:tc>
        <w:tc>
          <w:tcPr>
            <w:tcW w:w="1134" w:type="dxa"/>
          </w:tcPr>
          <w:p w14:paraId="6F9EFF9F" w14:textId="53B451DD" w:rsidR="00BA08FC" w:rsidRDefault="00BA08FC" w:rsidP="00BA08FC">
            <w:pPr>
              <w:jc w:val="center"/>
              <w:rPr>
                <w:sz w:val="20"/>
                <w:szCs w:val="20"/>
              </w:rPr>
            </w:pPr>
            <w:r>
              <w:rPr>
                <w:sz w:val="20"/>
                <w:szCs w:val="20"/>
              </w:rPr>
              <w:t>3.8%</w:t>
            </w:r>
          </w:p>
        </w:tc>
        <w:tc>
          <w:tcPr>
            <w:tcW w:w="1276" w:type="dxa"/>
          </w:tcPr>
          <w:p w14:paraId="12107BD2" w14:textId="324A8361" w:rsidR="00BA08FC" w:rsidRPr="00931457" w:rsidRDefault="00BA08FC" w:rsidP="00BA08FC">
            <w:pPr>
              <w:jc w:val="center"/>
              <w:rPr>
                <w:sz w:val="20"/>
                <w:szCs w:val="20"/>
              </w:rPr>
            </w:pPr>
            <w:r>
              <w:rPr>
                <w:sz w:val="20"/>
                <w:szCs w:val="20"/>
              </w:rPr>
              <w:t xml:space="preserve">1,813 </w:t>
            </w:r>
          </w:p>
        </w:tc>
        <w:tc>
          <w:tcPr>
            <w:tcW w:w="851" w:type="dxa"/>
          </w:tcPr>
          <w:p w14:paraId="62FB869D" w14:textId="712CA5D5" w:rsidR="00BA08FC" w:rsidRDefault="00BA08FC" w:rsidP="00BA08FC">
            <w:pPr>
              <w:jc w:val="center"/>
              <w:rPr>
                <w:sz w:val="20"/>
                <w:szCs w:val="20"/>
              </w:rPr>
            </w:pPr>
            <w:r>
              <w:rPr>
                <w:sz w:val="20"/>
                <w:szCs w:val="20"/>
              </w:rPr>
              <w:t>11.7%</w:t>
            </w:r>
          </w:p>
        </w:tc>
      </w:tr>
      <w:tr w:rsidR="00BA08FC" w:rsidRPr="00931457" w14:paraId="6F0E11CA" w14:textId="73AE4704" w:rsidTr="005953B3">
        <w:tc>
          <w:tcPr>
            <w:tcW w:w="2803" w:type="dxa"/>
          </w:tcPr>
          <w:p w14:paraId="26D9139E" w14:textId="77777777" w:rsidR="00BA08FC" w:rsidRDefault="00BA08FC" w:rsidP="00BA08FC">
            <w:pPr>
              <w:jc w:val="right"/>
              <w:rPr>
                <w:sz w:val="20"/>
                <w:szCs w:val="20"/>
              </w:rPr>
            </w:pPr>
            <w:r>
              <w:rPr>
                <w:sz w:val="20"/>
                <w:szCs w:val="20"/>
              </w:rPr>
              <w:t>Rheumatology</w:t>
            </w:r>
          </w:p>
        </w:tc>
        <w:tc>
          <w:tcPr>
            <w:tcW w:w="1166" w:type="dxa"/>
          </w:tcPr>
          <w:p w14:paraId="027D3788" w14:textId="5537D1DA" w:rsidR="00BA08FC" w:rsidRDefault="00BA08FC" w:rsidP="00BA08FC">
            <w:pPr>
              <w:jc w:val="center"/>
              <w:rPr>
                <w:sz w:val="20"/>
                <w:szCs w:val="20"/>
              </w:rPr>
            </w:pPr>
            <w:r>
              <w:rPr>
                <w:sz w:val="20"/>
                <w:szCs w:val="20"/>
              </w:rPr>
              <w:t xml:space="preserve">1,299 </w:t>
            </w:r>
          </w:p>
        </w:tc>
        <w:tc>
          <w:tcPr>
            <w:tcW w:w="851" w:type="dxa"/>
          </w:tcPr>
          <w:p w14:paraId="188795E3" w14:textId="597A867D" w:rsidR="00BA08FC" w:rsidRDefault="00BA08FC" w:rsidP="00BA08FC">
            <w:pPr>
              <w:jc w:val="center"/>
              <w:rPr>
                <w:sz w:val="20"/>
                <w:szCs w:val="20"/>
              </w:rPr>
            </w:pPr>
            <w:r>
              <w:rPr>
                <w:sz w:val="20"/>
                <w:szCs w:val="20"/>
              </w:rPr>
              <w:t>6.1%</w:t>
            </w:r>
          </w:p>
        </w:tc>
        <w:tc>
          <w:tcPr>
            <w:tcW w:w="850" w:type="dxa"/>
          </w:tcPr>
          <w:p w14:paraId="062682E2" w14:textId="6FAD7D12" w:rsidR="00BA08FC" w:rsidRDefault="00BA08FC" w:rsidP="00BA08FC">
            <w:pPr>
              <w:jc w:val="center"/>
              <w:rPr>
                <w:sz w:val="20"/>
                <w:szCs w:val="20"/>
              </w:rPr>
            </w:pPr>
            <w:r>
              <w:rPr>
                <w:sz w:val="20"/>
                <w:szCs w:val="20"/>
              </w:rPr>
              <w:t>296</w:t>
            </w:r>
          </w:p>
        </w:tc>
        <w:tc>
          <w:tcPr>
            <w:tcW w:w="851" w:type="dxa"/>
          </w:tcPr>
          <w:p w14:paraId="51A5CA8A" w14:textId="6DA41F30" w:rsidR="00BA08FC" w:rsidRDefault="00BA08FC" w:rsidP="00BA08FC">
            <w:pPr>
              <w:jc w:val="center"/>
              <w:rPr>
                <w:sz w:val="20"/>
                <w:szCs w:val="20"/>
              </w:rPr>
            </w:pPr>
            <w:r>
              <w:rPr>
                <w:sz w:val="20"/>
                <w:szCs w:val="20"/>
              </w:rPr>
              <w:t>8.4%</w:t>
            </w:r>
          </w:p>
        </w:tc>
        <w:tc>
          <w:tcPr>
            <w:tcW w:w="850" w:type="dxa"/>
          </w:tcPr>
          <w:p w14:paraId="4573D616" w14:textId="47B56D84" w:rsidR="00BA08FC" w:rsidRDefault="00BA08FC" w:rsidP="00BA08FC">
            <w:pPr>
              <w:jc w:val="center"/>
              <w:rPr>
                <w:sz w:val="20"/>
                <w:szCs w:val="20"/>
              </w:rPr>
            </w:pPr>
            <w:r>
              <w:rPr>
                <w:sz w:val="20"/>
                <w:szCs w:val="20"/>
              </w:rPr>
              <w:t>209</w:t>
            </w:r>
          </w:p>
        </w:tc>
        <w:tc>
          <w:tcPr>
            <w:tcW w:w="1134" w:type="dxa"/>
          </w:tcPr>
          <w:p w14:paraId="318E467D" w14:textId="16373FD1" w:rsidR="00BA08FC" w:rsidRDefault="00BA08FC" w:rsidP="00BA08FC">
            <w:pPr>
              <w:jc w:val="center"/>
              <w:rPr>
                <w:sz w:val="20"/>
                <w:szCs w:val="20"/>
              </w:rPr>
            </w:pPr>
            <w:r>
              <w:rPr>
                <w:sz w:val="20"/>
                <w:szCs w:val="20"/>
              </w:rPr>
              <w:t>9.4%</w:t>
            </w:r>
          </w:p>
        </w:tc>
        <w:tc>
          <w:tcPr>
            <w:tcW w:w="1276" w:type="dxa"/>
          </w:tcPr>
          <w:p w14:paraId="70D25E46" w14:textId="41C1595E" w:rsidR="00BA08FC" w:rsidRPr="00931457" w:rsidRDefault="00BA08FC" w:rsidP="00BA08FC">
            <w:pPr>
              <w:jc w:val="center"/>
              <w:rPr>
                <w:sz w:val="20"/>
                <w:szCs w:val="20"/>
              </w:rPr>
            </w:pPr>
            <w:r>
              <w:rPr>
                <w:sz w:val="20"/>
                <w:szCs w:val="20"/>
              </w:rPr>
              <w:t>794</w:t>
            </w:r>
          </w:p>
        </w:tc>
        <w:tc>
          <w:tcPr>
            <w:tcW w:w="851" w:type="dxa"/>
          </w:tcPr>
          <w:p w14:paraId="43AA5B0B" w14:textId="24F2F53F" w:rsidR="00BA08FC" w:rsidRDefault="00BA08FC" w:rsidP="00BA08FC">
            <w:pPr>
              <w:jc w:val="center"/>
              <w:rPr>
                <w:sz w:val="20"/>
                <w:szCs w:val="20"/>
              </w:rPr>
            </w:pPr>
            <w:r>
              <w:rPr>
                <w:sz w:val="20"/>
                <w:szCs w:val="20"/>
              </w:rPr>
              <w:t>5.1%</w:t>
            </w:r>
          </w:p>
        </w:tc>
      </w:tr>
      <w:tr w:rsidR="00BA08FC" w:rsidRPr="00931457" w14:paraId="78B3EF15" w14:textId="67335F0F" w:rsidTr="005953B3">
        <w:tc>
          <w:tcPr>
            <w:tcW w:w="2803" w:type="dxa"/>
          </w:tcPr>
          <w:p w14:paraId="09CD749D" w14:textId="77777777" w:rsidR="00BA08FC" w:rsidRDefault="00BA08FC" w:rsidP="00BA08FC">
            <w:pPr>
              <w:jc w:val="right"/>
              <w:rPr>
                <w:sz w:val="20"/>
                <w:szCs w:val="20"/>
              </w:rPr>
            </w:pPr>
            <w:r>
              <w:rPr>
                <w:sz w:val="20"/>
                <w:szCs w:val="20"/>
              </w:rPr>
              <w:t>Neurological and psychiatric disorders</w:t>
            </w:r>
          </w:p>
        </w:tc>
        <w:tc>
          <w:tcPr>
            <w:tcW w:w="1166" w:type="dxa"/>
          </w:tcPr>
          <w:p w14:paraId="4CFC6F73" w14:textId="4C8651A3" w:rsidR="00BA08FC" w:rsidRDefault="00BA08FC" w:rsidP="00BA08FC">
            <w:pPr>
              <w:jc w:val="center"/>
              <w:rPr>
                <w:sz w:val="20"/>
                <w:szCs w:val="20"/>
              </w:rPr>
            </w:pPr>
            <w:r>
              <w:rPr>
                <w:sz w:val="20"/>
                <w:szCs w:val="20"/>
              </w:rPr>
              <w:t xml:space="preserve">1,488 </w:t>
            </w:r>
          </w:p>
        </w:tc>
        <w:tc>
          <w:tcPr>
            <w:tcW w:w="851" w:type="dxa"/>
          </w:tcPr>
          <w:p w14:paraId="74B39A16" w14:textId="57F6A717" w:rsidR="00BA08FC" w:rsidRDefault="00BA08FC" w:rsidP="00BA08FC">
            <w:pPr>
              <w:jc w:val="center"/>
              <w:rPr>
                <w:sz w:val="20"/>
                <w:szCs w:val="20"/>
              </w:rPr>
            </w:pPr>
            <w:r>
              <w:rPr>
                <w:sz w:val="20"/>
                <w:szCs w:val="20"/>
              </w:rPr>
              <w:t>7.0%</w:t>
            </w:r>
          </w:p>
        </w:tc>
        <w:tc>
          <w:tcPr>
            <w:tcW w:w="850" w:type="dxa"/>
          </w:tcPr>
          <w:p w14:paraId="261FCF0D" w14:textId="4C4D53D2" w:rsidR="00BA08FC" w:rsidRDefault="00BA08FC" w:rsidP="00BA08FC">
            <w:pPr>
              <w:jc w:val="center"/>
              <w:rPr>
                <w:sz w:val="20"/>
                <w:szCs w:val="20"/>
              </w:rPr>
            </w:pPr>
            <w:r>
              <w:rPr>
                <w:sz w:val="20"/>
                <w:szCs w:val="20"/>
              </w:rPr>
              <w:t xml:space="preserve">480 </w:t>
            </w:r>
          </w:p>
        </w:tc>
        <w:tc>
          <w:tcPr>
            <w:tcW w:w="851" w:type="dxa"/>
          </w:tcPr>
          <w:p w14:paraId="2B6C5C74" w14:textId="4D9581F8" w:rsidR="00BA08FC" w:rsidRDefault="00BA08FC" w:rsidP="00BA08FC">
            <w:pPr>
              <w:jc w:val="center"/>
              <w:rPr>
                <w:sz w:val="20"/>
                <w:szCs w:val="20"/>
              </w:rPr>
            </w:pPr>
            <w:r>
              <w:rPr>
                <w:sz w:val="20"/>
                <w:szCs w:val="20"/>
              </w:rPr>
              <w:t>13.6%</w:t>
            </w:r>
          </w:p>
        </w:tc>
        <w:tc>
          <w:tcPr>
            <w:tcW w:w="850" w:type="dxa"/>
          </w:tcPr>
          <w:p w14:paraId="0B933E66" w14:textId="6097E6C0" w:rsidR="00BA08FC" w:rsidRDefault="00BA08FC" w:rsidP="00BA08FC">
            <w:pPr>
              <w:jc w:val="center"/>
              <w:rPr>
                <w:sz w:val="20"/>
                <w:szCs w:val="20"/>
              </w:rPr>
            </w:pPr>
            <w:r>
              <w:rPr>
                <w:sz w:val="20"/>
                <w:szCs w:val="20"/>
              </w:rPr>
              <w:t xml:space="preserve">275 </w:t>
            </w:r>
          </w:p>
        </w:tc>
        <w:tc>
          <w:tcPr>
            <w:tcW w:w="1134" w:type="dxa"/>
          </w:tcPr>
          <w:p w14:paraId="4EBAC655" w14:textId="3E7C4BEF" w:rsidR="00BA08FC" w:rsidRDefault="00BA08FC" w:rsidP="00BA08FC">
            <w:pPr>
              <w:jc w:val="center"/>
              <w:rPr>
                <w:sz w:val="20"/>
                <w:szCs w:val="20"/>
              </w:rPr>
            </w:pPr>
            <w:r>
              <w:rPr>
                <w:sz w:val="20"/>
                <w:szCs w:val="20"/>
              </w:rPr>
              <w:t>12.4%</w:t>
            </w:r>
          </w:p>
        </w:tc>
        <w:tc>
          <w:tcPr>
            <w:tcW w:w="1276" w:type="dxa"/>
          </w:tcPr>
          <w:p w14:paraId="29FF52D3" w14:textId="3A32ECFF" w:rsidR="00BA08FC" w:rsidRPr="00931457" w:rsidRDefault="00BA08FC" w:rsidP="00BA08FC">
            <w:pPr>
              <w:jc w:val="center"/>
              <w:rPr>
                <w:sz w:val="20"/>
                <w:szCs w:val="20"/>
              </w:rPr>
            </w:pPr>
            <w:r>
              <w:rPr>
                <w:sz w:val="20"/>
                <w:szCs w:val="20"/>
              </w:rPr>
              <w:t xml:space="preserve">733 </w:t>
            </w:r>
          </w:p>
        </w:tc>
        <w:tc>
          <w:tcPr>
            <w:tcW w:w="851" w:type="dxa"/>
          </w:tcPr>
          <w:p w14:paraId="619D3504" w14:textId="2F74B7A2" w:rsidR="00BA08FC" w:rsidRDefault="00BA08FC" w:rsidP="00BA08FC">
            <w:pPr>
              <w:jc w:val="center"/>
              <w:rPr>
                <w:sz w:val="20"/>
                <w:szCs w:val="20"/>
              </w:rPr>
            </w:pPr>
            <w:r>
              <w:rPr>
                <w:sz w:val="20"/>
                <w:szCs w:val="20"/>
              </w:rPr>
              <w:t>4.7%</w:t>
            </w:r>
          </w:p>
        </w:tc>
      </w:tr>
      <w:tr w:rsidR="00BA08FC" w:rsidRPr="00931457" w14:paraId="69D6D958" w14:textId="0790DD35" w:rsidTr="005953B3">
        <w:tc>
          <w:tcPr>
            <w:tcW w:w="2803" w:type="dxa"/>
          </w:tcPr>
          <w:p w14:paraId="29E7E2E1" w14:textId="77777777" w:rsidR="00BA08FC" w:rsidRDefault="00BA08FC" w:rsidP="00BA08FC">
            <w:pPr>
              <w:jc w:val="right"/>
              <w:rPr>
                <w:sz w:val="20"/>
                <w:szCs w:val="20"/>
              </w:rPr>
            </w:pPr>
            <w:r>
              <w:rPr>
                <w:sz w:val="20"/>
                <w:szCs w:val="20"/>
              </w:rPr>
              <w:t>Respiratory disorders</w:t>
            </w:r>
          </w:p>
        </w:tc>
        <w:tc>
          <w:tcPr>
            <w:tcW w:w="1166" w:type="dxa"/>
          </w:tcPr>
          <w:p w14:paraId="0DFFDF72" w14:textId="2C750522" w:rsidR="00BA08FC" w:rsidRDefault="00BA08FC" w:rsidP="00BA08FC">
            <w:pPr>
              <w:jc w:val="center"/>
              <w:rPr>
                <w:sz w:val="20"/>
                <w:szCs w:val="20"/>
              </w:rPr>
            </w:pPr>
            <w:r>
              <w:rPr>
                <w:sz w:val="20"/>
                <w:szCs w:val="20"/>
              </w:rPr>
              <w:t xml:space="preserve">1,214 </w:t>
            </w:r>
          </w:p>
        </w:tc>
        <w:tc>
          <w:tcPr>
            <w:tcW w:w="851" w:type="dxa"/>
          </w:tcPr>
          <w:p w14:paraId="781B1738" w14:textId="2052B2C9" w:rsidR="00BA08FC" w:rsidRDefault="00BA08FC" w:rsidP="00BA08FC">
            <w:pPr>
              <w:jc w:val="center"/>
              <w:rPr>
                <w:sz w:val="20"/>
                <w:szCs w:val="20"/>
              </w:rPr>
            </w:pPr>
            <w:r>
              <w:rPr>
                <w:sz w:val="20"/>
                <w:szCs w:val="20"/>
              </w:rPr>
              <w:t>5.7%</w:t>
            </w:r>
          </w:p>
        </w:tc>
        <w:tc>
          <w:tcPr>
            <w:tcW w:w="850" w:type="dxa"/>
          </w:tcPr>
          <w:p w14:paraId="79051D9E" w14:textId="7BA7E965" w:rsidR="00BA08FC" w:rsidRDefault="00BA08FC" w:rsidP="00BA08FC">
            <w:pPr>
              <w:jc w:val="center"/>
              <w:rPr>
                <w:sz w:val="20"/>
                <w:szCs w:val="20"/>
              </w:rPr>
            </w:pPr>
            <w:r w:rsidRPr="00926C0E">
              <w:rPr>
                <w:sz w:val="20"/>
                <w:szCs w:val="20"/>
              </w:rPr>
              <w:t xml:space="preserve">138 </w:t>
            </w:r>
          </w:p>
        </w:tc>
        <w:tc>
          <w:tcPr>
            <w:tcW w:w="851" w:type="dxa"/>
          </w:tcPr>
          <w:p w14:paraId="2B49B861" w14:textId="73B1D3E1" w:rsidR="00BA08FC" w:rsidRDefault="00BA08FC" w:rsidP="00BA08FC">
            <w:pPr>
              <w:jc w:val="center"/>
              <w:rPr>
                <w:sz w:val="20"/>
                <w:szCs w:val="20"/>
              </w:rPr>
            </w:pPr>
            <w:r w:rsidRPr="00926C0E">
              <w:rPr>
                <w:sz w:val="20"/>
                <w:szCs w:val="20"/>
              </w:rPr>
              <w:t>3.9%</w:t>
            </w:r>
          </w:p>
        </w:tc>
        <w:tc>
          <w:tcPr>
            <w:tcW w:w="850" w:type="dxa"/>
          </w:tcPr>
          <w:p w14:paraId="2C6E068A" w14:textId="4179F727" w:rsidR="00BA08FC" w:rsidRDefault="00BA08FC" w:rsidP="00BA08FC">
            <w:pPr>
              <w:jc w:val="center"/>
              <w:rPr>
                <w:sz w:val="20"/>
                <w:szCs w:val="20"/>
              </w:rPr>
            </w:pPr>
            <w:r>
              <w:rPr>
                <w:sz w:val="20"/>
                <w:szCs w:val="20"/>
              </w:rPr>
              <w:t>58</w:t>
            </w:r>
          </w:p>
        </w:tc>
        <w:tc>
          <w:tcPr>
            <w:tcW w:w="1134" w:type="dxa"/>
          </w:tcPr>
          <w:p w14:paraId="2DED3FA1" w14:textId="7F0B5926" w:rsidR="00BA08FC" w:rsidRDefault="00BA08FC" w:rsidP="00BA08FC">
            <w:pPr>
              <w:jc w:val="center"/>
              <w:rPr>
                <w:sz w:val="20"/>
                <w:szCs w:val="20"/>
              </w:rPr>
            </w:pPr>
            <w:r>
              <w:rPr>
                <w:sz w:val="20"/>
                <w:szCs w:val="20"/>
              </w:rPr>
              <w:t>2.6%</w:t>
            </w:r>
          </w:p>
        </w:tc>
        <w:tc>
          <w:tcPr>
            <w:tcW w:w="1276" w:type="dxa"/>
          </w:tcPr>
          <w:p w14:paraId="3FF79B18" w14:textId="6E578098" w:rsidR="00BA08FC" w:rsidRPr="00931457" w:rsidRDefault="00BA08FC" w:rsidP="00BA08FC">
            <w:pPr>
              <w:jc w:val="center"/>
              <w:rPr>
                <w:sz w:val="20"/>
                <w:szCs w:val="20"/>
              </w:rPr>
            </w:pPr>
            <w:r>
              <w:rPr>
                <w:sz w:val="20"/>
                <w:szCs w:val="20"/>
              </w:rPr>
              <w:t>1,018</w:t>
            </w:r>
          </w:p>
        </w:tc>
        <w:tc>
          <w:tcPr>
            <w:tcW w:w="851" w:type="dxa"/>
          </w:tcPr>
          <w:p w14:paraId="2F8ADCAD" w14:textId="52350FC0" w:rsidR="00BA08FC" w:rsidRDefault="00BA08FC" w:rsidP="00BA08FC">
            <w:pPr>
              <w:jc w:val="center"/>
              <w:rPr>
                <w:sz w:val="20"/>
                <w:szCs w:val="20"/>
              </w:rPr>
            </w:pPr>
            <w:r>
              <w:rPr>
                <w:sz w:val="20"/>
                <w:szCs w:val="20"/>
              </w:rPr>
              <w:t>6.6%</w:t>
            </w:r>
          </w:p>
        </w:tc>
      </w:tr>
      <w:tr w:rsidR="00BA08FC" w:rsidRPr="00931457" w14:paraId="1E686349" w14:textId="48F82FD4" w:rsidTr="005953B3">
        <w:tc>
          <w:tcPr>
            <w:tcW w:w="2803" w:type="dxa"/>
          </w:tcPr>
          <w:p w14:paraId="725CFD9A" w14:textId="77777777" w:rsidR="00BA08FC" w:rsidRDefault="00BA08FC" w:rsidP="00BA08FC">
            <w:pPr>
              <w:jc w:val="right"/>
              <w:rPr>
                <w:sz w:val="20"/>
                <w:szCs w:val="20"/>
              </w:rPr>
            </w:pPr>
            <w:r>
              <w:rPr>
                <w:sz w:val="20"/>
                <w:szCs w:val="20"/>
              </w:rPr>
              <w:t>Endocrine, metabolic, blood disorders</w:t>
            </w:r>
          </w:p>
        </w:tc>
        <w:tc>
          <w:tcPr>
            <w:tcW w:w="1166" w:type="dxa"/>
          </w:tcPr>
          <w:p w14:paraId="253732A7" w14:textId="1FA17CCC" w:rsidR="00BA08FC" w:rsidRDefault="00BA08FC" w:rsidP="00BA08FC">
            <w:pPr>
              <w:jc w:val="center"/>
              <w:rPr>
                <w:sz w:val="20"/>
                <w:szCs w:val="20"/>
              </w:rPr>
            </w:pPr>
            <w:r>
              <w:rPr>
                <w:sz w:val="20"/>
                <w:szCs w:val="20"/>
              </w:rPr>
              <w:t xml:space="preserve">761 </w:t>
            </w:r>
          </w:p>
        </w:tc>
        <w:tc>
          <w:tcPr>
            <w:tcW w:w="851" w:type="dxa"/>
          </w:tcPr>
          <w:p w14:paraId="14C2D266" w14:textId="113D654B" w:rsidR="00BA08FC" w:rsidRDefault="00BA08FC" w:rsidP="00BA08FC">
            <w:pPr>
              <w:jc w:val="center"/>
              <w:rPr>
                <w:sz w:val="20"/>
                <w:szCs w:val="20"/>
              </w:rPr>
            </w:pPr>
            <w:r>
              <w:rPr>
                <w:sz w:val="20"/>
                <w:szCs w:val="20"/>
              </w:rPr>
              <w:t>3.6%</w:t>
            </w:r>
          </w:p>
        </w:tc>
        <w:tc>
          <w:tcPr>
            <w:tcW w:w="850" w:type="dxa"/>
          </w:tcPr>
          <w:p w14:paraId="55E53709" w14:textId="081A5940" w:rsidR="00BA08FC" w:rsidRDefault="00BA08FC" w:rsidP="00BA08FC">
            <w:pPr>
              <w:jc w:val="center"/>
              <w:rPr>
                <w:sz w:val="20"/>
                <w:szCs w:val="20"/>
              </w:rPr>
            </w:pPr>
            <w:r>
              <w:rPr>
                <w:sz w:val="20"/>
                <w:szCs w:val="20"/>
              </w:rPr>
              <w:t xml:space="preserve">138 </w:t>
            </w:r>
          </w:p>
        </w:tc>
        <w:tc>
          <w:tcPr>
            <w:tcW w:w="851" w:type="dxa"/>
          </w:tcPr>
          <w:p w14:paraId="32A86B64" w14:textId="75DE9F20" w:rsidR="00BA08FC" w:rsidRDefault="00BA08FC" w:rsidP="00BA08FC">
            <w:pPr>
              <w:jc w:val="center"/>
              <w:rPr>
                <w:sz w:val="20"/>
                <w:szCs w:val="20"/>
              </w:rPr>
            </w:pPr>
            <w:r>
              <w:rPr>
                <w:sz w:val="20"/>
                <w:szCs w:val="20"/>
              </w:rPr>
              <w:t>3.9%</w:t>
            </w:r>
          </w:p>
        </w:tc>
        <w:tc>
          <w:tcPr>
            <w:tcW w:w="850" w:type="dxa"/>
          </w:tcPr>
          <w:p w14:paraId="071864AF" w14:textId="7167F9AB" w:rsidR="00BA08FC" w:rsidRDefault="00BA08FC" w:rsidP="00BA08FC">
            <w:pPr>
              <w:jc w:val="center"/>
              <w:rPr>
                <w:sz w:val="20"/>
                <w:szCs w:val="20"/>
              </w:rPr>
            </w:pPr>
            <w:r>
              <w:rPr>
                <w:sz w:val="20"/>
                <w:szCs w:val="20"/>
              </w:rPr>
              <w:t>93</w:t>
            </w:r>
          </w:p>
        </w:tc>
        <w:tc>
          <w:tcPr>
            <w:tcW w:w="1134" w:type="dxa"/>
          </w:tcPr>
          <w:p w14:paraId="2BD837EA" w14:textId="3CE2007E" w:rsidR="00BA08FC" w:rsidRDefault="00BA08FC" w:rsidP="00BA08FC">
            <w:pPr>
              <w:jc w:val="center"/>
              <w:rPr>
                <w:sz w:val="20"/>
                <w:szCs w:val="20"/>
              </w:rPr>
            </w:pPr>
            <w:r>
              <w:rPr>
                <w:sz w:val="20"/>
                <w:szCs w:val="20"/>
              </w:rPr>
              <w:t>4.2%</w:t>
            </w:r>
          </w:p>
        </w:tc>
        <w:tc>
          <w:tcPr>
            <w:tcW w:w="1276" w:type="dxa"/>
          </w:tcPr>
          <w:p w14:paraId="7479E7B7" w14:textId="01AED96F" w:rsidR="00BA08FC" w:rsidRPr="00931457" w:rsidRDefault="00BA08FC" w:rsidP="00BA08FC">
            <w:pPr>
              <w:jc w:val="center"/>
              <w:rPr>
                <w:sz w:val="20"/>
                <w:szCs w:val="20"/>
              </w:rPr>
            </w:pPr>
            <w:r>
              <w:rPr>
                <w:sz w:val="20"/>
                <w:szCs w:val="20"/>
              </w:rPr>
              <w:t xml:space="preserve">530 </w:t>
            </w:r>
          </w:p>
        </w:tc>
        <w:tc>
          <w:tcPr>
            <w:tcW w:w="851" w:type="dxa"/>
          </w:tcPr>
          <w:p w14:paraId="33453BF1" w14:textId="51225FF5" w:rsidR="00BA08FC" w:rsidRDefault="00BA08FC" w:rsidP="00BA08FC">
            <w:pPr>
              <w:jc w:val="center"/>
              <w:rPr>
                <w:sz w:val="20"/>
                <w:szCs w:val="20"/>
              </w:rPr>
            </w:pPr>
            <w:r>
              <w:rPr>
                <w:sz w:val="20"/>
                <w:szCs w:val="20"/>
              </w:rPr>
              <w:t>3.4%</w:t>
            </w:r>
          </w:p>
        </w:tc>
      </w:tr>
      <w:tr w:rsidR="00BA08FC" w:rsidRPr="00931457" w14:paraId="576273F0" w14:textId="3260D978" w:rsidTr="005953B3">
        <w:tc>
          <w:tcPr>
            <w:tcW w:w="2803" w:type="dxa"/>
          </w:tcPr>
          <w:p w14:paraId="25B5A184" w14:textId="0F95F450" w:rsidR="00BA08FC" w:rsidRDefault="00BA08FC" w:rsidP="00BA08FC">
            <w:pPr>
              <w:jc w:val="right"/>
              <w:rPr>
                <w:sz w:val="20"/>
                <w:szCs w:val="20"/>
              </w:rPr>
            </w:pPr>
            <w:r w:rsidRPr="00433580">
              <w:rPr>
                <w:sz w:val="20"/>
                <w:szCs w:val="20"/>
              </w:rPr>
              <w:t>Genitourinary disorders</w:t>
            </w:r>
            <w:r>
              <w:rPr>
                <w:sz w:val="20"/>
                <w:szCs w:val="20"/>
              </w:rPr>
              <w:t xml:space="preserve"> (including renal)</w:t>
            </w:r>
          </w:p>
        </w:tc>
        <w:tc>
          <w:tcPr>
            <w:tcW w:w="1166" w:type="dxa"/>
          </w:tcPr>
          <w:p w14:paraId="58E242C2" w14:textId="7B63B726" w:rsidR="00BA08FC" w:rsidRDefault="00BA08FC" w:rsidP="00BA08FC">
            <w:pPr>
              <w:jc w:val="center"/>
              <w:rPr>
                <w:sz w:val="20"/>
                <w:szCs w:val="20"/>
              </w:rPr>
            </w:pPr>
            <w:r>
              <w:rPr>
                <w:sz w:val="20"/>
                <w:szCs w:val="20"/>
              </w:rPr>
              <w:t>835</w:t>
            </w:r>
          </w:p>
        </w:tc>
        <w:tc>
          <w:tcPr>
            <w:tcW w:w="851" w:type="dxa"/>
          </w:tcPr>
          <w:p w14:paraId="6F3298DB" w14:textId="3B7622E4" w:rsidR="00BA08FC" w:rsidRDefault="00BA08FC" w:rsidP="00BA08FC">
            <w:pPr>
              <w:jc w:val="center"/>
              <w:rPr>
                <w:sz w:val="20"/>
                <w:szCs w:val="20"/>
              </w:rPr>
            </w:pPr>
            <w:r>
              <w:rPr>
                <w:sz w:val="20"/>
                <w:szCs w:val="20"/>
              </w:rPr>
              <w:t>3.9%</w:t>
            </w:r>
          </w:p>
        </w:tc>
        <w:tc>
          <w:tcPr>
            <w:tcW w:w="850" w:type="dxa"/>
          </w:tcPr>
          <w:p w14:paraId="406CC22D" w14:textId="788B7546" w:rsidR="00BA08FC" w:rsidRDefault="00BA08FC" w:rsidP="00BA08FC">
            <w:pPr>
              <w:jc w:val="center"/>
              <w:rPr>
                <w:sz w:val="20"/>
                <w:szCs w:val="20"/>
              </w:rPr>
            </w:pPr>
            <w:r>
              <w:rPr>
                <w:sz w:val="20"/>
                <w:szCs w:val="20"/>
              </w:rPr>
              <w:t>114</w:t>
            </w:r>
          </w:p>
        </w:tc>
        <w:tc>
          <w:tcPr>
            <w:tcW w:w="851" w:type="dxa"/>
          </w:tcPr>
          <w:p w14:paraId="08A7BEDD" w14:textId="191EF8F1" w:rsidR="00BA08FC" w:rsidRDefault="00BA08FC" w:rsidP="00BA08FC">
            <w:pPr>
              <w:jc w:val="center"/>
              <w:rPr>
                <w:sz w:val="20"/>
                <w:szCs w:val="20"/>
              </w:rPr>
            </w:pPr>
            <w:r>
              <w:rPr>
                <w:sz w:val="20"/>
                <w:szCs w:val="20"/>
              </w:rPr>
              <w:t>3.2%</w:t>
            </w:r>
          </w:p>
        </w:tc>
        <w:tc>
          <w:tcPr>
            <w:tcW w:w="850" w:type="dxa"/>
          </w:tcPr>
          <w:p w14:paraId="70F38F07" w14:textId="4539C6DA" w:rsidR="00BA08FC" w:rsidRDefault="00BA08FC" w:rsidP="00BA08FC">
            <w:pPr>
              <w:jc w:val="center"/>
              <w:rPr>
                <w:sz w:val="20"/>
                <w:szCs w:val="20"/>
              </w:rPr>
            </w:pPr>
            <w:r>
              <w:rPr>
                <w:sz w:val="20"/>
                <w:szCs w:val="20"/>
              </w:rPr>
              <w:t xml:space="preserve">72 </w:t>
            </w:r>
          </w:p>
        </w:tc>
        <w:tc>
          <w:tcPr>
            <w:tcW w:w="1134" w:type="dxa"/>
          </w:tcPr>
          <w:p w14:paraId="2C3CFAB4" w14:textId="548E744F" w:rsidR="00BA08FC" w:rsidRDefault="00BA08FC" w:rsidP="00BA08FC">
            <w:pPr>
              <w:jc w:val="center"/>
              <w:rPr>
                <w:sz w:val="20"/>
                <w:szCs w:val="20"/>
              </w:rPr>
            </w:pPr>
            <w:r>
              <w:rPr>
                <w:sz w:val="20"/>
                <w:szCs w:val="20"/>
              </w:rPr>
              <w:t>3.3%</w:t>
            </w:r>
          </w:p>
        </w:tc>
        <w:tc>
          <w:tcPr>
            <w:tcW w:w="1276" w:type="dxa"/>
          </w:tcPr>
          <w:p w14:paraId="44020F0F" w14:textId="20E5D584" w:rsidR="00BA08FC" w:rsidRPr="00931457" w:rsidRDefault="00BA08FC" w:rsidP="00BA08FC">
            <w:pPr>
              <w:jc w:val="center"/>
              <w:rPr>
                <w:sz w:val="20"/>
                <w:szCs w:val="20"/>
              </w:rPr>
            </w:pPr>
            <w:r>
              <w:rPr>
                <w:sz w:val="20"/>
                <w:szCs w:val="20"/>
              </w:rPr>
              <w:t xml:space="preserve">649 </w:t>
            </w:r>
          </w:p>
        </w:tc>
        <w:tc>
          <w:tcPr>
            <w:tcW w:w="851" w:type="dxa"/>
          </w:tcPr>
          <w:p w14:paraId="2293E659" w14:textId="5EC7A2F2" w:rsidR="00BA08FC" w:rsidRDefault="00BA08FC" w:rsidP="00BA08FC">
            <w:pPr>
              <w:jc w:val="center"/>
              <w:rPr>
                <w:sz w:val="20"/>
                <w:szCs w:val="20"/>
              </w:rPr>
            </w:pPr>
            <w:r>
              <w:rPr>
                <w:sz w:val="20"/>
                <w:szCs w:val="20"/>
              </w:rPr>
              <w:t>4.2%</w:t>
            </w:r>
          </w:p>
        </w:tc>
      </w:tr>
      <w:tr w:rsidR="00BA08FC" w:rsidRPr="00931457" w14:paraId="7BA6403C" w14:textId="7EACB04D" w:rsidTr="005953B3">
        <w:tc>
          <w:tcPr>
            <w:tcW w:w="2803" w:type="dxa"/>
          </w:tcPr>
          <w:p w14:paraId="7706A896" w14:textId="77777777" w:rsidR="00BA08FC" w:rsidRDefault="00BA08FC" w:rsidP="00BA08FC">
            <w:pPr>
              <w:jc w:val="right"/>
              <w:rPr>
                <w:sz w:val="20"/>
                <w:szCs w:val="20"/>
              </w:rPr>
            </w:pPr>
            <w:r>
              <w:rPr>
                <w:sz w:val="20"/>
                <w:szCs w:val="20"/>
              </w:rPr>
              <w:t>Cancer</w:t>
            </w:r>
          </w:p>
        </w:tc>
        <w:tc>
          <w:tcPr>
            <w:tcW w:w="1166" w:type="dxa"/>
          </w:tcPr>
          <w:p w14:paraId="451A5ED4" w14:textId="3E2568DC" w:rsidR="00BA08FC" w:rsidRDefault="00BA08FC" w:rsidP="00BA08FC">
            <w:pPr>
              <w:jc w:val="center"/>
              <w:rPr>
                <w:sz w:val="20"/>
                <w:szCs w:val="20"/>
              </w:rPr>
            </w:pPr>
            <w:r>
              <w:rPr>
                <w:sz w:val="20"/>
                <w:szCs w:val="20"/>
              </w:rPr>
              <w:t xml:space="preserve">635 </w:t>
            </w:r>
          </w:p>
        </w:tc>
        <w:tc>
          <w:tcPr>
            <w:tcW w:w="851" w:type="dxa"/>
          </w:tcPr>
          <w:p w14:paraId="565C4B51" w14:textId="3C348635" w:rsidR="00BA08FC" w:rsidRDefault="00BA08FC" w:rsidP="00BA08FC">
            <w:pPr>
              <w:jc w:val="center"/>
              <w:rPr>
                <w:sz w:val="20"/>
                <w:szCs w:val="20"/>
              </w:rPr>
            </w:pPr>
            <w:r>
              <w:rPr>
                <w:sz w:val="20"/>
                <w:szCs w:val="20"/>
              </w:rPr>
              <w:t>3.0%</w:t>
            </w:r>
          </w:p>
        </w:tc>
        <w:tc>
          <w:tcPr>
            <w:tcW w:w="850" w:type="dxa"/>
          </w:tcPr>
          <w:p w14:paraId="7A465740" w14:textId="5440E86D" w:rsidR="00BA08FC" w:rsidRDefault="00BA08FC" w:rsidP="00BA08FC">
            <w:pPr>
              <w:jc w:val="center"/>
              <w:rPr>
                <w:sz w:val="20"/>
                <w:szCs w:val="20"/>
              </w:rPr>
            </w:pPr>
            <w:r>
              <w:rPr>
                <w:sz w:val="20"/>
                <w:szCs w:val="20"/>
              </w:rPr>
              <w:t xml:space="preserve">39 </w:t>
            </w:r>
          </w:p>
        </w:tc>
        <w:tc>
          <w:tcPr>
            <w:tcW w:w="851" w:type="dxa"/>
          </w:tcPr>
          <w:p w14:paraId="2F8C9CF3" w14:textId="59218440" w:rsidR="00BA08FC" w:rsidRDefault="00BA08FC" w:rsidP="00BA08FC">
            <w:pPr>
              <w:jc w:val="center"/>
              <w:rPr>
                <w:sz w:val="20"/>
                <w:szCs w:val="20"/>
              </w:rPr>
            </w:pPr>
            <w:r>
              <w:rPr>
                <w:sz w:val="20"/>
                <w:szCs w:val="20"/>
              </w:rPr>
              <w:t>1.1%</w:t>
            </w:r>
          </w:p>
        </w:tc>
        <w:tc>
          <w:tcPr>
            <w:tcW w:w="850" w:type="dxa"/>
          </w:tcPr>
          <w:p w14:paraId="345325B9" w14:textId="7810CFBD" w:rsidR="00BA08FC" w:rsidRDefault="00BA08FC" w:rsidP="00BA08FC">
            <w:pPr>
              <w:jc w:val="center"/>
              <w:rPr>
                <w:sz w:val="20"/>
                <w:szCs w:val="20"/>
              </w:rPr>
            </w:pPr>
            <w:r>
              <w:rPr>
                <w:sz w:val="20"/>
                <w:szCs w:val="20"/>
              </w:rPr>
              <w:t xml:space="preserve">52 </w:t>
            </w:r>
          </w:p>
        </w:tc>
        <w:tc>
          <w:tcPr>
            <w:tcW w:w="1134" w:type="dxa"/>
          </w:tcPr>
          <w:p w14:paraId="238BF112" w14:textId="37FE8C15" w:rsidR="00BA08FC" w:rsidRDefault="00BA08FC" w:rsidP="00BA08FC">
            <w:pPr>
              <w:jc w:val="center"/>
              <w:rPr>
                <w:sz w:val="20"/>
                <w:szCs w:val="20"/>
              </w:rPr>
            </w:pPr>
            <w:r>
              <w:rPr>
                <w:sz w:val="20"/>
                <w:szCs w:val="20"/>
              </w:rPr>
              <w:t>2.3%</w:t>
            </w:r>
          </w:p>
        </w:tc>
        <w:tc>
          <w:tcPr>
            <w:tcW w:w="1276" w:type="dxa"/>
          </w:tcPr>
          <w:p w14:paraId="557E70A3" w14:textId="3A6A8563" w:rsidR="00BA08FC" w:rsidRPr="00931457" w:rsidRDefault="00BA08FC" w:rsidP="00BA08FC">
            <w:pPr>
              <w:jc w:val="center"/>
              <w:rPr>
                <w:sz w:val="20"/>
                <w:szCs w:val="20"/>
              </w:rPr>
            </w:pPr>
            <w:r>
              <w:rPr>
                <w:sz w:val="20"/>
                <w:szCs w:val="20"/>
              </w:rPr>
              <w:t>544</w:t>
            </w:r>
          </w:p>
        </w:tc>
        <w:tc>
          <w:tcPr>
            <w:tcW w:w="851" w:type="dxa"/>
          </w:tcPr>
          <w:p w14:paraId="453D6256" w14:textId="770C6C5C" w:rsidR="00BA08FC" w:rsidRDefault="00BA08FC" w:rsidP="00BA08FC">
            <w:pPr>
              <w:jc w:val="center"/>
              <w:rPr>
                <w:sz w:val="20"/>
                <w:szCs w:val="20"/>
              </w:rPr>
            </w:pPr>
            <w:r>
              <w:rPr>
                <w:sz w:val="20"/>
                <w:szCs w:val="20"/>
              </w:rPr>
              <w:t>3.5%</w:t>
            </w:r>
          </w:p>
        </w:tc>
      </w:tr>
      <w:tr w:rsidR="00BA08FC" w:rsidRPr="00931457" w14:paraId="5866DB87" w14:textId="5C8110C3" w:rsidTr="005953B3">
        <w:tc>
          <w:tcPr>
            <w:tcW w:w="2803" w:type="dxa"/>
          </w:tcPr>
          <w:p w14:paraId="33FB31DD" w14:textId="77777777" w:rsidR="00BA08FC" w:rsidRDefault="00BA08FC" w:rsidP="00BA08FC">
            <w:pPr>
              <w:jc w:val="right"/>
              <w:rPr>
                <w:sz w:val="20"/>
                <w:szCs w:val="20"/>
              </w:rPr>
            </w:pPr>
            <w:r>
              <w:rPr>
                <w:sz w:val="20"/>
                <w:szCs w:val="20"/>
              </w:rPr>
              <w:t>Adverse events related to substances/medical procedures</w:t>
            </w:r>
          </w:p>
        </w:tc>
        <w:tc>
          <w:tcPr>
            <w:tcW w:w="1166" w:type="dxa"/>
          </w:tcPr>
          <w:p w14:paraId="778039BE" w14:textId="460D6144" w:rsidR="00BA08FC" w:rsidRDefault="00BA08FC" w:rsidP="00BA08FC">
            <w:pPr>
              <w:jc w:val="center"/>
              <w:rPr>
                <w:sz w:val="20"/>
                <w:szCs w:val="20"/>
              </w:rPr>
            </w:pPr>
            <w:r>
              <w:rPr>
                <w:sz w:val="20"/>
                <w:szCs w:val="20"/>
              </w:rPr>
              <w:t xml:space="preserve">366 </w:t>
            </w:r>
          </w:p>
        </w:tc>
        <w:tc>
          <w:tcPr>
            <w:tcW w:w="851" w:type="dxa"/>
          </w:tcPr>
          <w:p w14:paraId="100A7FD2" w14:textId="0A594885" w:rsidR="00BA08FC" w:rsidRDefault="00BA08FC" w:rsidP="00BA08FC">
            <w:pPr>
              <w:jc w:val="center"/>
              <w:rPr>
                <w:sz w:val="20"/>
                <w:szCs w:val="20"/>
              </w:rPr>
            </w:pPr>
            <w:r>
              <w:rPr>
                <w:sz w:val="20"/>
                <w:szCs w:val="20"/>
              </w:rPr>
              <w:t>1.7%</w:t>
            </w:r>
          </w:p>
        </w:tc>
        <w:tc>
          <w:tcPr>
            <w:tcW w:w="850" w:type="dxa"/>
          </w:tcPr>
          <w:p w14:paraId="243E08F5" w14:textId="75DB5F3E" w:rsidR="00BA08FC" w:rsidRDefault="00BA08FC" w:rsidP="00BA08FC">
            <w:pPr>
              <w:jc w:val="center"/>
              <w:rPr>
                <w:sz w:val="20"/>
                <w:szCs w:val="20"/>
              </w:rPr>
            </w:pPr>
            <w:r>
              <w:rPr>
                <w:sz w:val="20"/>
                <w:szCs w:val="20"/>
              </w:rPr>
              <w:t>32</w:t>
            </w:r>
          </w:p>
        </w:tc>
        <w:tc>
          <w:tcPr>
            <w:tcW w:w="851" w:type="dxa"/>
          </w:tcPr>
          <w:p w14:paraId="5574C710" w14:textId="7BE1BF1D" w:rsidR="00BA08FC" w:rsidRDefault="00BA08FC" w:rsidP="00BA08FC">
            <w:pPr>
              <w:jc w:val="center"/>
              <w:rPr>
                <w:sz w:val="20"/>
                <w:szCs w:val="20"/>
              </w:rPr>
            </w:pPr>
            <w:r>
              <w:rPr>
                <w:sz w:val="20"/>
                <w:szCs w:val="20"/>
              </w:rPr>
              <w:t>0.91%</w:t>
            </w:r>
          </w:p>
        </w:tc>
        <w:tc>
          <w:tcPr>
            <w:tcW w:w="850" w:type="dxa"/>
          </w:tcPr>
          <w:p w14:paraId="0FF240A6" w14:textId="3B50D660" w:rsidR="00BA08FC" w:rsidRDefault="00BA08FC" w:rsidP="00BA08FC">
            <w:pPr>
              <w:jc w:val="center"/>
              <w:rPr>
                <w:sz w:val="20"/>
                <w:szCs w:val="20"/>
              </w:rPr>
            </w:pPr>
            <w:r>
              <w:rPr>
                <w:sz w:val="20"/>
                <w:szCs w:val="20"/>
              </w:rPr>
              <w:t xml:space="preserve">20 </w:t>
            </w:r>
          </w:p>
        </w:tc>
        <w:tc>
          <w:tcPr>
            <w:tcW w:w="1134" w:type="dxa"/>
          </w:tcPr>
          <w:p w14:paraId="45486794" w14:textId="273CE510" w:rsidR="00BA08FC" w:rsidRDefault="00BA08FC" w:rsidP="00BA08FC">
            <w:pPr>
              <w:jc w:val="center"/>
              <w:rPr>
                <w:sz w:val="20"/>
                <w:szCs w:val="20"/>
              </w:rPr>
            </w:pPr>
            <w:r>
              <w:rPr>
                <w:sz w:val="20"/>
                <w:szCs w:val="20"/>
              </w:rPr>
              <w:t>0.90%</w:t>
            </w:r>
          </w:p>
        </w:tc>
        <w:tc>
          <w:tcPr>
            <w:tcW w:w="1276" w:type="dxa"/>
          </w:tcPr>
          <w:p w14:paraId="46B4ACB3" w14:textId="4AAC0BAA" w:rsidR="00BA08FC" w:rsidRPr="00931457" w:rsidRDefault="00BA08FC" w:rsidP="00BA08FC">
            <w:pPr>
              <w:jc w:val="center"/>
              <w:rPr>
                <w:sz w:val="20"/>
                <w:szCs w:val="20"/>
              </w:rPr>
            </w:pPr>
            <w:r>
              <w:rPr>
                <w:sz w:val="20"/>
                <w:szCs w:val="20"/>
              </w:rPr>
              <w:t>314</w:t>
            </w:r>
          </w:p>
        </w:tc>
        <w:tc>
          <w:tcPr>
            <w:tcW w:w="851" w:type="dxa"/>
          </w:tcPr>
          <w:p w14:paraId="10854381" w14:textId="3491B15E" w:rsidR="00BA08FC" w:rsidRDefault="00BA08FC" w:rsidP="00BA08FC">
            <w:pPr>
              <w:jc w:val="center"/>
              <w:rPr>
                <w:sz w:val="20"/>
                <w:szCs w:val="20"/>
              </w:rPr>
            </w:pPr>
            <w:r>
              <w:rPr>
                <w:sz w:val="20"/>
                <w:szCs w:val="20"/>
              </w:rPr>
              <w:t>2.0%</w:t>
            </w:r>
          </w:p>
        </w:tc>
      </w:tr>
      <w:tr w:rsidR="00BA08FC" w:rsidRPr="00931457" w14:paraId="76CE7D29" w14:textId="16B62B8B" w:rsidTr="005953B3">
        <w:tc>
          <w:tcPr>
            <w:tcW w:w="2803" w:type="dxa"/>
          </w:tcPr>
          <w:p w14:paraId="7D00C020" w14:textId="4C91D279" w:rsidR="00BA08FC" w:rsidRDefault="00BA08FC" w:rsidP="00BA08FC">
            <w:pPr>
              <w:jc w:val="right"/>
              <w:rPr>
                <w:sz w:val="20"/>
                <w:szCs w:val="20"/>
              </w:rPr>
            </w:pPr>
            <w:r>
              <w:rPr>
                <w:sz w:val="20"/>
                <w:szCs w:val="20"/>
              </w:rPr>
              <w:t>Ear, nose, throat and eyes</w:t>
            </w:r>
          </w:p>
        </w:tc>
        <w:tc>
          <w:tcPr>
            <w:tcW w:w="1166" w:type="dxa"/>
          </w:tcPr>
          <w:p w14:paraId="22F89A2F" w14:textId="1E3FCF7D" w:rsidR="00BA08FC" w:rsidRDefault="00BA08FC" w:rsidP="00BA08FC">
            <w:pPr>
              <w:jc w:val="center"/>
              <w:rPr>
                <w:sz w:val="20"/>
                <w:szCs w:val="20"/>
              </w:rPr>
            </w:pPr>
            <w:r>
              <w:rPr>
                <w:sz w:val="20"/>
                <w:szCs w:val="20"/>
              </w:rPr>
              <w:t xml:space="preserve">160 </w:t>
            </w:r>
          </w:p>
        </w:tc>
        <w:tc>
          <w:tcPr>
            <w:tcW w:w="851" w:type="dxa"/>
          </w:tcPr>
          <w:p w14:paraId="225BFE15" w14:textId="1107B898" w:rsidR="00BA08FC" w:rsidRDefault="00BA08FC" w:rsidP="00BA08FC">
            <w:pPr>
              <w:jc w:val="center"/>
              <w:rPr>
                <w:sz w:val="20"/>
                <w:szCs w:val="20"/>
              </w:rPr>
            </w:pPr>
            <w:r>
              <w:rPr>
                <w:sz w:val="20"/>
                <w:szCs w:val="20"/>
              </w:rPr>
              <w:t>0.75%</w:t>
            </w:r>
          </w:p>
        </w:tc>
        <w:tc>
          <w:tcPr>
            <w:tcW w:w="850" w:type="dxa"/>
          </w:tcPr>
          <w:p w14:paraId="0D33EA49" w14:textId="1E6DA377" w:rsidR="00BA08FC" w:rsidRDefault="00BA08FC" w:rsidP="00BA08FC">
            <w:pPr>
              <w:jc w:val="center"/>
              <w:rPr>
                <w:sz w:val="20"/>
                <w:szCs w:val="20"/>
              </w:rPr>
            </w:pPr>
            <w:r>
              <w:rPr>
                <w:sz w:val="20"/>
                <w:szCs w:val="20"/>
              </w:rPr>
              <w:t xml:space="preserve">13 </w:t>
            </w:r>
          </w:p>
        </w:tc>
        <w:tc>
          <w:tcPr>
            <w:tcW w:w="851" w:type="dxa"/>
          </w:tcPr>
          <w:p w14:paraId="7F0BF327" w14:textId="6F24BD4E" w:rsidR="00BA08FC" w:rsidRDefault="00BA08FC" w:rsidP="00BA08FC">
            <w:pPr>
              <w:jc w:val="center"/>
              <w:rPr>
                <w:sz w:val="20"/>
                <w:szCs w:val="20"/>
              </w:rPr>
            </w:pPr>
            <w:r>
              <w:rPr>
                <w:sz w:val="20"/>
                <w:szCs w:val="20"/>
              </w:rPr>
              <w:t>0.37%</w:t>
            </w:r>
          </w:p>
        </w:tc>
        <w:tc>
          <w:tcPr>
            <w:tcW w:w="850" w:type="dxa"/>
          </w:tcPr>
          <w:p w14:paraId="2AD528CB" w14:textId="662C5587" w:rsidR="00BA08FC" w:rsidRDefault="00BA08FC" w:rsidP="00BA08FC">
            <w:pPr>
              <w:jc w:val="center"/>
              <w:rPr>
                <w:sz w:val="20"/>
                <w:szCs w:val="20"/>
              </w:rPr>
            </w:pPr>
            <w:r>
              <w:rPr>
                <w:sz w:val="20"/>
                <w:szCs w:val="20"/>
              </w:rPr>
              <w:t xml:space="preserve">5 </w:t>
            </w:r>
          </w:p>
        </w:tc>
        <w:tc>
          <w:tcPr>
            <w:tcW w:w="1134" w:type="dxa"/>
          </w:tcPr>
          <w:p w14:paraId="5AC32D63" w14:textId="4DD9F728" w:rsidR="00BA08FC" w:rsidRDefault="00BA08FC" w:rsidP="00BA08FC">
            <w:pPr>
              <w:jc w:val="center"/>
              <w:rPr>
                <w:sz w:val="20"/>
                <w:szCs w:val="20"/>
              </w:rPr>
            </w:pPr>
            <w:r>
              <w:rPr>
                <w:sz w:val="20"/>
                <w:szCs w:val="20"/>
              </w:rPr>
              <w:t>0.23%</w:t>
            </w:r>
          </w:p>
        </w:tc>
        <w:tc>
          <w:tcPr>
            <w:tcW w:w="1276" w:type="dxa"/>
          </w:tcPr>
          <w:p w14:paraId="20D79605" w14:textId="05BA650C" w:rsidR="00BA08FC" w:rsidRPr="00931457" w:rsidRDefault="00BA08FC" w:rsidP="00BA08FC">
            <w:pPr>
              <w:jc w:val="center"/>
              <w:rPr>
                <w:sz w:val="20"/>
                <w:szCs w:val="20"/>
              </w:rPr>
            </w:pPr>
            <w:r>
              <w:rPr>
                <w:sz w:val="20"/>
                <w:szCs w:val="20"/>
              </w:rPr>
              <w:t xml:space="preserve">142 </w:t>
            </w:r>
          </w:p>
        </w:tc>
        <w:tc>
          <w:tcPr>
            <w:tcW w:w="851" w:type="dxa"/>
          </w:tcPr>
          <w:p w14:paraId="109AAC0C" w14:textId="56048222" w:rsidR="00BA08FC" w:rsidRDefault="00BA08FC" w:rsidP="00BA08FC">
            <w:pPr>
              <w:jc w:val="center"/>
              <w:rPr>
                <w:sz w:val="20"/>
                <w:szCs w:val="20"/>
              </w:rPr>
            </w:pPr>
            <w:r>
              <w:rPr>
                <w:sz w:val="20"/>
                <w:szCs w:val="20"/>
              </w:rPr>
              <w:t>0.92%</w:t>
            </w:r>
          </w:p>
        </w:tc>
      </w:tr>
      <w:tr w:rsidR="00BA08FC" w:rsidRPr="00931457" w14:paraId="7E69CD77" w14:textId="5A27F97F" w:rsidTr="005953B3">
        <w:tc>
          <w:tcPr>
            <w:tcW w:w="2803" w:type="dxa"/>
          </w:tcPr>
          <w:p w14:paraId="6AA47AEA" w14:textId="77777777" w:rsidR="00BA08FC" w:rsidRDefault="00BA08FC" w:rsidP="00BA08FC">
            <w:pPr>
              <w:jc w:val="right"/>
              <w:rPr>
                <w:sz w:val="20"/>
                <w:szCs w:val="20"/>
              </w:rPr>
            </w:pPr>
            <w:r>
              <w:rPr>
                <w:sz w:val="20"/>
                <w:szCs w:val="20"/>
              </w:rPr>
              <w:t>Dermatological disorders</w:t>
            </w:r>
          </w:p>
        </w:tc>
        <w:tc>
          <w:tcPr>
            <w:tcW w:w="1166" w:type="dxa"/>
          </w:tcPr>
          <w:p w14:paraId="497B084F" w14:textId="70414BF3" w:rsidR="00BA08FC" w:rsidRDefault="00BA08FC" w:rsidP="00BA08FC">
            <w:pPr>
              <w:jc w:val="center"/>
              <w:rPr>
                <w:sz w:val="20"/>
                <w:szCs w:val="20"/>
              </w:rPr>
            </w:pPr>
            <w:r>
              <w:rPr>
                <w:sz w:val="20"/>
                <w:szCs w:val="20"/>
              </w:rPr>
              <w:t xml:space="preserve">101 </w:t>
            </w:r>
          </w:p>
        </w:tc>
        <w:tc>
          <w:tcPr>
            <w:tcW w:w="851" w:type="dxa"/>
          </w:tcPr>
          <w:p w14:paraId="34BCF2F5" w14:textId="140B93FA" w:rsidR="00BA08FC" w:rsidRDefault="00BA08FC" w:rsidP="00BA08FC">
            <w:pPr>
              <w:jc w:val="center"/>
              <w:rPr>
                <w:sz w:val="20"/>
                <w:szCs w:val="20"/>
              </w:rPr>
            </w:pPr>
            <w:r>
              <w:rPr>
                <w:sz w:val="20"/>
                <w:szCs w:val="20"/>
              </w:rPr>
              <w:t>0.48%</w:t>
            </w:r>
          </w:p>
        </w:tc>
        <w:tc>
          <w:tcPr>
            <w:tcW w:w="850" w:type="dxa"/>
          </w:tcPr>
          <w:p w14:paraId="3E856208" w14:textId="6F7F5890" w:rsidR="00BA08FC" w:rsidRDefault="00BA08FC" w:rsidP="00BA08FC">
            <w:pPr>
              <w:jc w:val="center"/>
              <w:rPr>
                <w:sz w:val="20"/>
                <w:szCs w:val="20"/>
              </w:rPr>
            </w:pPr>
            <w:r>
              <w:rPr>
                <w:sz w:val="20"/>
                <w:szCs w:val="20"/>
              </w:rPr>
              <w:t xml:space="preserve">18 </w:t>
            </w:r>
          </w:p>
        </w:tc>
        <w:tc>
          <w:tcPr>
            <w:tcW w:w="851" w:type="dxa"/>
          </w:tcPr>
          <w:p w14:paraId="19963640" w14:textId="037576A4" w:rsidR="00BA08FC" w:rsidRDefault="00BA08FC" w:rsidP="00BA08FC">
            <w:pPr>
              <w:jc w:val="center"/>
              <w:rPr>
                <w:sz w:val="20"/>
                <w:szCs w:val="20"/>
              </w:rPr>
            </w:pPr>
            <w:r>
              <w:rPr>
                <w:sz w:val="20"/>
                <w:szCs w:val="20"/>
              </w:rPr>
              <w:t>0.51%</w:t>
            </w:r>
          </w:p>
        </w:tc>
        <w:tc>
          <w:tcPr>
            <w:tcW w:w="850" w:type="dxa"/>
          </w:tcPr>
          <w:p w14:paraId="3D684BE4" w14:textId="3DEB8E93" w:rsidR="00BA08FC" w:rsidRDefault="00BA08FC" w:rsidP="00BA08FC">
            <w:pPr>
              <w:jc w:val="center"/>
              <w:rPr>
                <w:sz w:val="20"/>
                <w:szCs w:val="20"/>
              </w:rPr>
            </w:pPr>
            <w:r>
              <w:rPr>
                <w:sz w:val="20"/>
                <w:szCs w:val="20"/>
              </w:rPr>
              <w:t xml:space="preserve">16 </w:t>
            </w:r>
          </w:p>
        </w:tc>
        <w:tc>
          <w:tcPr>
            <w:tcW w:w="1134" w:type="dxa"/>
          </w:tcPr>
          <w:p w14:paraId="0126DBEE" w14:textId="10C97D77" w:rsidR="00BA08FC" w:rsidRDefault="00BA08FC" w:rsidP="00BA08FC">
            <w:pPr>
              <w:jc w:val="center"/>
              <w:rPr>
                <w:sz w:val="20"/>
                <w:szCs w:val="20"/>
              </w:rPr>
            </w:pPr>
            <w:r>
              <w:rPr>
                <w:sz w:val="20"/>
                <w:szCs w:val="20"/>
              </w:rPr>
              <w:t>0.72%</w:t>
            </w:r>
          </w:p>
        </w:tc>
        <w:tc>
          <w:tcPr>
            <w:tcW w:w="1276" w:type="dxa"/>
          </w:tcPr>
          <w:p w14:paraId="430C47F0" w14:textId="0CB1195E" w:rsidR="00BA08FC" w:rsidRPr="00931457" w:rsidRDefault="00BA08FC" w:rsidP="00BA08FC">
            <w:pPr>
              <w:jc w:val="center"/>
              <w:rPr>
                <w:sz w:val="20"/>
                <w:szCs w:val="20"/>
              </w:rPr>
            </w:pPr>
            <w:r>
              <w:rPr>
                <w:sz w:val="20"/>
                <w:szCs w:val="20"/>
              </w:rPr>
              <w:t xml:space="preserve">67 </w:t>
            </w:r>
          </w:p>
        </w:tc>
        <w:tc>
          <w:tcPr>
            <w:tcW w:w="851" w:type="dxa"/>
          </w:tcPr>
          <w:p w14:paraId="23CF3CE4" w14:textId="02A153E7" w:rsidR="00BA08FC" w:rsidRDefault="00BA08FC" w:rsidP="00BA08FC">
            <w:pPr>
              <w:jc w:val="center"/>
              <w:rPr>
                <w:sz w:val="20"/>
                <w:szCs w:val="20"/>
              </w:rPr>
            </w:pPr>
            <w:r>
              <w:rPr>
                <w:sz w:val="20"/>
                <w:szCs w:val="20"/>
              </w:rPr>
              <w:t>0.43%</w:t>
            </w:r>
          </w:p>
        </w:tc>
      </w:tr>
      <w:tr w:rsidR="00BA08FC" w:rsidRPr="00931457" w14:paraId="32F8CA07" w14:textId="457B59F3" w:rsidTr="005953B3">
        <w:tc>
          <w:tcPr>
            <w:tcW w:w="2803" w:type="dxa"/>
          </w:tcPr>
          <w:p w14:paraId="3BFC5421" w14:textId="77777777" w:rsidR="00BA08FC" w:rsidRDefault="00BA08FC" w:rsidP="00BA08FC">
            <w:pPr>
              <w:jc w:val="right"/>
              <w:rPr>
                <w:sz w:val="20"/>
                <w:szCs w:val="20"/>
              </w:rPr>
            </w:pPr>
            <w:r>
              <w:rPr>
                <w:sz w:val="20"/>
                <w:szCs w:val="20"/>
              </w:rPr>
              <w:t>Other</w:t>
            </w:r>
          </w:p>
        </w:tc>
        <w:tc>
          <w:tcPr>
            <w:tcW w:w="1166" w:type="dxa"/>
          </w:tcPr>
          <w:p w14:paraId="1D9AC236" w14:textId="1B38AA79" w:rsidR="00BA08FC" w:rsidRDefault="00BA08FC" w:rsidP="00BA08FC">
            <w:pPr>
              <w:jc w:val="center"/>
              <w:rPr>
                <w:sz w:val="20"/>
                <w:szCs w:val="20"/>
              </w:rPr>
            </w:pPr>
            <w:r>
              <w:rPr>
                <w:sz w:val="20"/>
                <w:szCs w:val="20"/>
              </w:rPr>
              <w:t>96</w:t>
            </w:r>
          </w:p>
        </w:tc>
        <w:tc>
          <w:tcPr>
            <w:tcW w:w="851" w:type="dxa"/>
          </w:tcPr>
          <w:p w14:paraId="4D953680" w14:textId="67F0B6D3" w:rsidR="00BA08FC" w:rsidRDefault="00BA08FC" w:rsidP="00BA08FC">
            <w:pPr>
              <w:jc w:val="center"/>
              <w:rPr>
                <w:sz w:val="20"/>
                <w:szCs w:val="20"/>
              </w:rPr>
            </w:pPr>
            <w:r>
              <w:rPr>
                <w:sz w:val="20"/>
                <w:szCs w:val="20"/>
              </w:rPr>
              <w:t>0.45%</w:t>
            </w:r>
          </w:p>
        </w:tc>
        <w:tc>
          <w:tcPr>
            <w:tcW w:w="850" w:type="dxa"/>
          </w:tcPr>
          <w:p w14:paraId="31201614" w14:textId="4C551B76" w:rsidR="00BA08FC" w:rsidRDefault="00BA08FC" w:rsidP="00BA08FC">
            <w:pPr>
              <w:jc w:val="center"/>
              <w:rPr>
                <w:sz w:val="20"/>
                <w:szCs w:val="20"/>
              </w:rPr>
            </w:pPr>
            <w:r>
              <w:rPr>
                <w:sz w:val="20"/>
                <w:szCs w:val="20"/>
              </w:rPr>
              <w:t>20</w:t>
            </w:r>
          </w:p>
        </w:tc>
        <w:tc>
          <w:tcPr>
            <w:tcW w:w="851" w:type="dxa"/>
          </w:tcPr>
          <w:p w14:paraId="076DE05C" w14:textId="780B6C4F" w:rsidR="00BA08FC" w:rsidRDefault="00BA08FC" w:rsidP="00BA08FC">
            <w:pPr>
              <w:jc w:val="center"/>
              <w:rPr>
                <w:sz w:val="20"/>
                <w:szCs w:val="20"/>
              </w:rPr>
            </w:pPr>
            <w:r>
              <w:rPr>
                <w:sz w:val="20"/>
                <w:szCs w:val="20"/>
              </w:rPr>
              <w:t>0.57%</w:t>
            </w:r>
          </w:p>
        </w:tc>
        <w:tc>
          <w:tcPr>
            <w:tcW w:w="850" w:type="dxa"/>
          </w:tcPr>
          <w:p w14:paraId="1EA224FD" w14:textId="1CDEEC77" w:rsidR="00BA08FC" w:rsidRDefault="00BA08FC" w:rsidP="00BA08FC">
            <w:pPr>
              <w:jc w:val="center"/>
              <w:rPr>
                <w:sz w:val="20"/>
                <w:szCs w:val="20"/>
              </w:rPr>
            </w:pPr>
            <w:r>
              <w:rPr>
                <w:sz w:val="20"/>
                <w:szCs w:val="20"/>
              </w:rPr>
              <w:t>13</w:t>
            </w:r>
          </w:p>
        </w:tc>
        <w:tc>
          <w:tcPr>
            <w:tcW w:w="1134" w:type="dxa"/>
          </w:tcPr>
          <w:p w14:paraId="272E9470" w14:textId="2F22477B" w:rsidR="00BA08FC" w:rsidRDefault="00BA08FC" w:rsidP="00BA08FC">
            <w:pPr>
              <w:jc w:val="center"/>
              <w:rPr>
                <w:sz w:val="20"/>
                <w:szCs w:val="20"/>
              </w:rPr>
            </w:pPr>
            <w:r>
              <w:rPr>
                <w:sz w:val="20"/>
                <w:szCs w:val="20"/>
              </w:rPr>
              <w:t>0.59%</w:t>
            </w:r>
          </w:p>
        </w:tc>
        <w:tc>
          <w:tcPr>
            <w:tcW w:w="1276" w:type="dxa"/>
          </w:tcPr>
          <w:p w14:paraId="5A34403E" w14:textId="4ACFF674" w:rsidR="00BA08FC" w:rsidRPr="00931457" w:rsidRDefault="00BA08FC" w:rsidP="00BA08FC">
            <w:pPr>
              <w:jc w:val="center"/>
              <w:rPr>
                <w:sz w:val="20"/>
                <w:szCs w:val="20"/>
              </w:rPr>
            </w:pPr>
            <w:r>
              <w:rPr>
                <w:sz w:val="20"/>
                <w:szCs w:val="20"/>
              </w:rPr>
              <w:t xml:space="preserve">63 </w:t>
            </w:r>
          </w:p>
        </w:tc>
        <w:tc>
          <w:tcPr>
            <w:tcW w:w="851" w:type="dxa"/>
          </w:tcPr>
          <w:p w14:paraId="550BF65B" w14:textId="39BBAC26" w:rsidR="00BA08FC" w:rsidRDefault="00BA08FC" w:rsidP="00BA08FC">
            <w:pPr>
              <w:jc w:val="center"/>
              <w:rPr>
                <w:sz w:val="20"/>
                <w:szCs w:val="20"/>
              </w:rPr>
            </w:pPr>
            <w:r>
              <w:rPr>
                <w:sz w:val="20"/>
                <w:szCs w:val="20"/>
              </w:rPr>
              <w:t>0.41%</w:t>
            </w:r>
          </w:p>
        </w:tc>
      </w:tr>
      <w:tr w:rsidR="00BA08FC" w:rsidRPr="00A81892" w14:paraId="1C05F3AA" w14:textId="4F21A227" w:rsidTr="005953B3">
        <w:trPr>
          <w:trHeight w:val="401"/>
        </w:trPr>
        <w:tc>
          <w:tcPr>
            <w:tcW w:w="2803" w:type="dxa"/>
          </w:tcPr>
          <w:p w14:paraId="0D6B2FBC" w14:textId="77777777" w:rsidR="00BA08FC" w:rsidRPr="00A81892" w:rsidRDefault="00BA08FC" w:rsidP="00BA08FC">
            <w:pPr>
              <w:jc w:val="right"/>
              <w:rPr>
                <w:i/>
                <w:sz w:val="20"/>
                <w:szCs w:val="20"/>
              </w:rPr>
            </w:pPr>
            <w:r w:rsidRPr="00A81892">
              <w:rPr>
                <w:i/>
                <w:sz w:val="20"/>
                <w:szCs w:val="20"/>
              </w:rPr>
              <w:t>missing</w:t>
            </w:r>
          </w:p>
        </w:tc>
        <w:tc>
          <w:tcPr>
            <w:tcW w:w="1166" w:type="dxa"/>
          </w:tcPr>
          <w:p w14:paraId="45C45828" w14:textId="18A2B8D0" w:rsidR="00BA08FC" w:rsidRDefault="00BA08FC" w:rsidP="00BA08FC">
            <w:pPr>
              <w:jc w:val="center"/>
              <w:rPr>
                <w:i/>
                <w:sz w:val="20"/>
                <w:szCs w:val="20"/>
              </w:rPr>
            </w:pPr>
            <w:r>
              <w:rPr>
                <w:i/>
                <w:sz w:val="20"/>
                <w:szCs w:val="20"/>
              </w:rPr>
              <w:t>148</w:t>
            </w:r>
          </w:p>
        </w:tc>
        <w:tc>
          <w:tcPr>
            <w:tcW w:w="851" w:type="dxa"/>
          </w:tcPr>
          <w:p w14:paraId="15C99412" w14:textId="77777777" w:rsidR="00BA08FC" w:rsidRDefault="00BA08FC" w:rsidP="00BA08FC">
            <w:pPr>
              <w:jc w:val="center"/>
              <w:rPr>
                <w:i/>
                <w:sz w:val="20"/>
                <w:szCs w:val="20"/>
              </w:rPr>
            </w:pPr>
          </w:p>
        </w:tc>
        <w:tc>
          <w:tcPr>
            <w:tcW w:w="850" w:type="dxa"/>
          </w:tcPr>
          <w:p w14:paraId="7718F13C" w14:textId="694708DC" w:rsidR="00BA08FC" w:rsidRDefault="00BA08FC" w:rsidP="00BA08FC">
            <w:pPr>
              <w:jc w:val="center"/>
              <w:rPr>
                <w:i/>
                <w:sz w:val="20"/>
                <w:szCs w:val="20"/>
              </w:rPr>
            </w:pPr>
            <w:r>
              <w:rPr>
                <w:i/>
                <w:sz w:val="20"/>
                <w:szCs w:val="20"/>
              </w:rPr>
              <w:t>9</w:t>
            </w:r>
          </w:p>
        </w:tc>
        <w:tc>
          <w:tcPr>
            <w:tcW w:w="851" w:type="dxa"/>
          </w:tcPr>
          <w:p w14:paraId="7542DC14" w14:textId="77777777" w:rsidR="00BA08FC" w:rsidRDefault="00BA08FC" w:rsidP="00BA08FC">
            <w:pPr>
              <w:jc w:val="center"/>
              <w:rPr>
                <w:i/>
                <w:sz w:val="20"/>
                <w:szCs w:val="20"/>
              </w:rPr>
            </w:pPr>
          </w:p>
        </w:tc>
        <w:tc>
          <w:tcPr>
            <w:tcW w:w="850" w:type="dxa"/>
          </w:tcPr>
          <w:p w14:paraId="2004D9BD" w14:textId="511D00A4" w:rsidR="00BA08FC" w:rsidRDefault="00BA08FC" w:rsidP="00BA08FC">
            <w:pPr>
              <w:jc w:val="center"/>
              <w:rPr>
                <w:i/>
                <w:sz w:val="20"/>
                <w:szCs w:val="20"/>
              </w:rPr>
            </w:pPr>
            <w:r>
              <w:rPr>
                <w:i/>
                <w:sz w:val="20"/>
                <w:szCs w:val="20"/>
              </w:rPr>
              <w:t>24</w:t>
            </w:r>
          </w:p>
        </w:tc>
        <w:tc>
          <w:tcPr>
            <w:tcW w:w="1134" w:type="dxa"/>
          </w:tcPr>
          <w:p w14:paraId="6BBBF240" w14:textId="77777777" w:rsidR="00BA08FC" w:rsidRDefault="00BA08FC" w:rsidP="00BA08FC">
            <w:pPr>
              <w:jc w:val="center"/>
              <w:rPr>
                <w:i/>
                <w:sz w:val="20"/>
                <w:szCs w:val="20"/>
              </w:rPr>
            </w:pPr>
          </w:p>
        </w:tc>
        <w:tc>
          <w:tcPr>
            <w:tcW w:w="1276" w:type="dxa"/>
          </w:tcPr>
          <w:p w14:paraId="6412F3D2" w14:textId="410158E4" w:rsidR="00BA08FC" w:rsidRPr="00A81892" w:rsidRDefault="00BA08FC" w:rsidP="00BA08FC">
            <w:pPr>
              <w:jc w:val="center"/>
              <w:rPr>
                <w:i/>
                <w:sz w:val="20"/>
                <w:szCs w:val="20"/>
              </w:rPr>
            </w:pPr>
            <w:r>
              <w:rPr>
                <w:i/>
                <w:sz w:val="20"/>
                <w:szCs w:val="20"/>
              </w:rPr>
              <w:t>115</w:t>
            </w:r>
          </w:p>
        </w:tc>
        <w:tc>
          <w:tcPr>
            <w:tcW w:w="851" w:type="dxa"/>
          </w:tcPr>
          <w:p w14:paraId="079D16B4" w14:textId="77777777" w:rsidR="00BA08FC" w:rsidRDefault="00BA08FC" w:rsidP="00BA08FC">
            <w:pPr>
              <w:jc w:val="center"/>
              <w:rPr>
                <w:i/>
                <w:sz w:val="20"/>
                <w:szCs w:val="20"/>
              </w:rPr>
            </w:pPr>
          </w:p>
        </w:tc>
      </w:tr>
      <w:tr w:rsidR="00BA08FC" w:rsidRPr="00931457" w14:paraId="2F632E72" w14:textId="09B66C61" w:rsidTr="005953B3">
        <w:trPr>
          <w:trHeight w:val="123"/>
        </w:trPr>
        <w:tc>
          <w:tcPr>
            <w:tcW w:w="2803" w:type="dxa"/>
          </w:tcPr>
          <w:p w14:paraId="2B6186BE" w14:textId="77777777" w:rsidR="00BA08FC" w:rsidRPr="00931457" w:rsidRDefault="00BA08FC" w:rsidP="00BA08FC">
            <w:pPr>
              <w:rPr>
                <w:sz w:val="20"/>
                <w:szCs w:val="20"/>
              </w:rPr>
            </w:pPr>
            <w:proofErr w:type="spellStart"/>
            <w:r>
              <w:rPr>
                <w:sz w:val="20"/>
                <w:szCs w:val="20"/>
              </w:rPr>
              <w:t>Charlson</w:t>
            </w:r>
            <w:proofErr w:type="spellEnd"/>
            <w:r>
              <w:rPr>
                <w:sz w:val="20"/>
                <w:szCs w:val="20"/>
              </w:rPr>
              <w:t xml:space="preserve"> Comorbidity Index (n, %)</w:t>
            </w:r>
          </w:p>
        </w:tc>
        <w:tc>
          <w:tcPr>
            <w:tcW w:w="1166" w:type="dxa"/>
          </w:tcPr>
          <w:p w14:paraId="22E22A24" w14:textId="77777777" w:rsidR="00BA08FC" w:rsidRPr="00931457" w:rsidRDefault="00BA08FC" w:rsidP="00BA08FC">
            <w:pPr>
              <w:jc w:val="center"/>
              <w:rPr>
                <w:sz w:val="20"/>
                <w:szCs w:val="20"/>
              </w:rPr>
            </w:pPr>
          </w:p>
        </w:tc>
        <w:tc>
          <w:tcPr>
            <w:tcW w:w="851" w:type="dxa"/>
          </w:tcPr>
          <w:p w14:paraId="147A944C" w14:textId="77777777" w:rsidR="00BA08FC" w:rsidRPr="00931457" w:rsidRDefault="00BA08FC" w:rsidP="00BA08FC">
            <w:pPr>
              <w:jc w:val="center"/>
              <w:rPr>
                <w:sz w:val="20"/>
                <w:szCs w:val="20"/>
              </w:rPr>
            </w:pPr>
          </w:p>
        </w:tc>
        <w:tc>
          <w:tcPr>
            <w:tcW w:w="850" w:type="dxa"/>
          </w:tcPr>
          <w:p w14:paraId="7118128E" w14:textId="77777777" w:rsidR="00BA08FC" w:rsidRPr="00931457" w:rsidRDefault="00BA08FC" w:rsidP="00BA08FC">
            <w:pPr>
              <w:jc w:val="center"/>
              <w:rPr>
                <w:sz w:val="20"/>
                <w:szCs w:val="20"/>
              </w:rPr>
            </w:pPr>
          </w:p>
        </w:tc>
        <w:tc>
          <w:tcPr>
            <w:tcW w:w="851" w:type="dxa"/>
          </w:tcPr>
          <w:p w14:paraId="5FDEA158" w14:textId="77777777" w:rsidR="00BA08FC" w:rsidRPr="00931457" w:rsidRDefault="00BA08FC" w:rsidP="00BA08FC">
            <w:pPr>
              <w:jc w:val="center"/>
              <w:rPr>
                <w:sz w:val="20"/>
                <w:szCs w:val="20"/>
              </w:rPr>
            </w:pPr>
          </w:p>
        </w:tc>
        <w:tc>
          <w:tcPr>
            <w:tcW w:w="850" w:type="dxa"/>
          </w:tcPr>
          <w:p w14:paraId="329534B6" w14:textId="77777777" w:rsidR="00BA08FC" w:rsidRPr="00931457" w:rsidRDefault="00BA08FC" w:rsidP="00BA08FC">
            <w:pPr>
              <w:jc w:val="center"/>
              <w:rPr>
                <w:sz w:val="20"/>
                <w:szCs w:val="20"/>
              </w:rPr>
            </w:pPr>
          </w:p>
        </w:tc>
        <w:tc>
          <w:tcPr>
            <w:tcW w:w="1134" w:type="dxa"/>
          </w:tcPr>
          <w:p w14:paraId="3051AF69" w14:textId="77777777" w:rsidR="00BA08FC" w:rsidRPr="00931457" w:rsidRDefault="00BA08FC" w:rsidP="00BA08FC">
            <w:pPr>
              <w:jc w:val="center"/>
              <w:rPr>
                <w:sz w:val="20"/>
                <w:szCs w:val="20"/>
              </w:rPr>
            </w:pPr>
          </w:p>
        </w:tc>
        <w:tc>
          <w:tcPr>
            <w:tcW w:w="1276" w:type="dxa"/>
          </w:tcPr>
          <w:p w14:paraId="577AF386" w14:textId="24496FC5" w:rsidR="00BA08FC" w:rsidRPr="00931457" w:rsidRDefault="00BA08FC" w:rsidP="00BA08FC">
            <w:pPr>
              <w:jc w:val="center"/>
              <w:rPr>
                <w:sz w:val="20"/>
                <w:szCs w:val="20"/>
              </w:rPr>
            </w:pPr>
          </w:p>
        </w:tc>
        <w:tc>
          <w:tcPr>
            <w:tcW w:w="851" w:type="dxa"/>
          </w:tcPr>
          <w:p w14:paraId="3B042931" w14:textId="77777777" w:rsidR="00BA08FC" w:rsidRPr="00931457" w:rsidRDefault="00BA08FC" w:rsidP="00BA08FC">
            <w:pPr>
              <w:jc w:val="center"/>
              <w:rPr>
                <w:sz w:val="20"/>
                <w:szCs w:val="20"/>
              </w:rPr>
            </w:pPr>
          </w:p>
        </w:tc>
      </w:tr>
      <w:tr w:rsidR="00BA08FC" w:rsidRPr="00931457" w14:paraId="04D2CC4C" w14:textId="6075FB74" w:rsidTr="005953B3">
        <w:tc>
          <w:tcPr>
            <w:tcW w:w="2803" w:type="dxa"/>
          </w:tcPr>
          <w:p w14:paraId="0AF98856" w14:textId="77777777" w:rsidR="00BA08FC" w:rsidRDefault="00BA08FC" w:rsidP="00BA08FC">
            <w:pPr>
              <w:jc w:val="right"/>
              <w:rPr>
                <w:sz w:val="20"/>
                <w:szCs w:val="20"/>
              </w:rPr>
            </w:pPr>
            <w:r>
              <w:rPr>
                <w:sz w:val="20"/>
                <w:szCs w:val="20"/>
              </w:rPr>
              <w:t>0</w:t>
            </w:r>
          </w:p>
        </w:tc>
        <w:tc>
          <w:tcPr>
            <w:tcW w:w="1166" w:type="dxa"/>
          </w:tcPr>
          <w:p w14:paraId="54CB14E2" w14:textId="3598B637" w:rsidR="00BA08FC" w:rsidRDefault="00BA08FC" w:rsidP="00BA08FC">
            <w:pPr>
              <w:jc w:val="center"/>
              <w:rPr>
                <w:sz w:val="20"/>
                <w:szCs w:val="20"/>
              </w:rPr>
            </w:pPr>
            <w:r>
              <w:rPr>
                <w:sz w:val="20"/>
                <w:szCs w:val="20"/>
              </w:rPr>
              <w:t xml:space="preserve">6,136 </w:t>
            </w:r>
          </w:p>
        </w:tc>
        <w:tc>
          <w:tcPr>
            <w:tcW w:w="851" w:type="dxa"/>
          </w:tcPr>
          <w:p w14:paraId="07D9145B" w14:textId="3E932DBA" w:rsidR="00BA08FC" w:rsidRDefault="00BA08FC" w:rsidP="00BA08FC">
            <w:pPr>
              <w:jc w:val="center"/>
              <w:rPr>
                <w:sz w:val="20"/>
                <w:szCs w:val="20"/>
              </w:rPr>
            </w:pPr>
            <w:r>
              <w:rPr>
                <w:sz w:val="20"/>
                <w:szCs w:val="20"/>
              </w:rPr>
              <w:t>29.0%</w:t>
            </w:r>
          </w:p>
        </w:tc>
        <w:tc>
          <w:tcPr>
            <w:tcW w:w="850" w:type="dxa"/>
          </w:tcPr>
          <w:p w14:paraId="0A78F9A8" w14:textId="652BCAFE" w:rsidR="00BA08FC" w:rsidRDefault="00BA08FC" w:rsidP="00BA08FC">
            <w:pPr>
              <w:jc w:val="center"/>
              <w:rPr>
                <w:sz w:val="20"/>
                <w:szCs w:val="20"/>
              </w:rPr>
            </w:pPr>
            <w:r>
              <w:rPr>
                <w:sz w:val="20"/>
                <w:szCs w:val="20"/>
              </w:rPr>
              <w:t>257</w:t>
            </w:r>
          </w:p>
        </w:tc>
        <w:tc>
          <w:tcPr>
            <w:tcW w:w="851" w:type="dxa"/>
          </w:tcPr>
          <w:p w14:paraId="157D83E5" w14:textId="5C1761C4" w:rsidR="00BA08FC" w:rsidRDefault="00BA08FC" w:rsidP="00BA08FC">
            <w:pPr>
              <w:jc w:val="center"/>
              <w:rPr>
                <w:sz w:val="20"/>
                <w:szCs w:val="20"/>
              </w:rPr>
            </w:pPr>
            <w:r>
              <w:rPr>
                <w:sz w:val="20"/>
                <w:szCs w:val="20"/>
              </w:rPr>
              <w:t>7.3%</w:t>
            </w:r>
          </w:p>
        </w:tc>
        <w:tc>
          <w:tcPr>
            <w:tcW w:w="850" w:type="dxa"/>
          </w:tcPr>
          <w:p w14:paraId="15423E33" w14:textId="60AE6DF1" w:rsidR="00BA08FC" w:rsidRDefault="00BA08FC" w:rsidP="00BA08FC">
            <w:pPr>
              <w:jc w:val="center"/>
              <w:rPr>
                <w:sz w:val="20"/>
                <w:szCs w:val="20"/>
              </w:rPr>
            </w:pPr>
            <w:r>
              <w:rPr>
                <w:sz w:val="20"/>
                <w:szCs w:val="20"/>
              </w:rPr>
              <w:t xml:space="preserve">606 </w:t>
            </w:r>
          </w:p>
        </w:tc>
        <w:tc>
          <w:tcPr>
            <w:tcW w:w="1134" w:type="dxa"/>
          </w:tcPr>
          <w:p w14:paraId="7F47DCE6" w14:textId="1EBC92A4" w:rsidR="00BA08FC" w:rsidRDefault="00BA08FC" w:rsidP="00BA08FC">
            <w:pPr>
              <w:jc w:val="center"/>
              <w:rPr>
                <w:sz w:val="20"/>
                <w:szCs w:val="20"/>
              </w:rPr>
            </w:pPr>
            <w:r>
              <w:rPr>
                <w:sz w:val="20"/>
                <w:szCs w:val="20"/>
              </w:rPr>
              <w:t>27.4%</w:t>
            </w:r>
          </w:p>
        </w:tc>
        <w:tc>
          <w:tcPr>
            <w:tcW w:w="1276" w:type="dxa"/>
          </w:tcPr>
          <w:p w14:paraId="21EFF235" w14:textId="48C316A0" w:rsidR="00BA08FC" w:rsidRPr="00931457" w:rsidRDefault="00BA08FC" w:rsidP="00BA08FC">
            <w:pPr>
              <w:jc w:val="center"/>
              <w:rPr>
                <w:sz w:val="20"/>
                <w:szCs w:val="20"/>
              </w:rPr>
            </w:pPr>
            <w:r>
              <w:rPr>
                <w:sz w:val="20"/>
                <w:szCs w:val="20"/>
              </w:rPr>
              <w:t xml:space="preserve">5,273 </w:t>
            </w:r>
          </w:p>
        </w:tc>
        <w:tc>
          <w:tcPr>
            <w:tcW w:w="851" w:type="dxa"/>
          </w:tcPr>
          <w:p w14:paraId="6CF4A9A8" w14:textId="36F44B9B" w:rsidR="00BA08FC" w:rsidRDefault="00BA08FC" w:rsidP="00BA08FC">
            <w:pPr>
              <w:jc w:val="center"/>
              <w:rPr>
                <w:sz w:val="20"/>
                <w:szCs w:val="20"/>
              </w:rPr>
            </w:pPr>
            <w:r>
              <w:rPr>
                <w:sz w:val="20"/>
                <w:szCs w:val="20"/>
              </w:rPr>
              <w:t>34.1%</w:t>
            </w:r>
          </w:p>
        </w:tc>
      </w:tr>
      <w:tr w:rsidR="00BA08FC" w:rsidRPr="00931457" w14:paraId="499C5C48" w14:textId="1022B6DD" w:rsidTr="005953B3">
        <w:tc>
          <w:tcPr>
            <w:tcW w:w="2803" w:type="dxa"/>
          </w:tcPr>
          <w:p w14:paraId="25F43FFA" w14:textId="77777777" w:rsidR="00BA08FC" w:rsidRDefault="00BA08FC" w:rsidP="00BA08FC">
            <w:pPr>
              <w:jc w:val="right"/>
              <w:rPr>
                <w:sz w:val="20"/>
                <w:szCs w:val="20"/>
              </w:rPr>
            </w:pPr>
            <w:r>
              <w:rPr>
                <w:sz w:val="20"/>
                <w:szCs w:val="20"/>
              </w:rPr>
              <w:t xml:space="preserve">1 to 5 </w:t>
            </w:r>
          </w:p>
        </w:tc>
        <w:tc>
          <w:tcPr>
            <w:tcW w:w="1166" w:type="dxa"/>
          </w:tcPr>
          <w:p w14:paraId="59DD2373" w14:textId="2F4E18EE" w:rsidR="00BA08FC" w:rsidRDefault="00BA08FC" w:rsidP="00BA08FC">
            <w:pPr>
              <w:jc w:val="center"/>
              <w:rPr>
                <w:sz w:val="20"/>
                <w:szCs w:val="20"/>
              </w:rPr>
            </w:pPr>
            <w:r>
              <w:rPr>
                <w:sz w:val="20"/>
                <w:szCs w:val="20"/>
              </w:rPr>
              <w:t xml:space="preserve">3,462 </w:t>
            </w:r>
          </w:p>
        </w:tc>
        <w:tc>
          <w:tcPr>
            <w:tcW w:w="851" w:type="dxa"/>
          </w:tcPr>
          <w:p w14:paraId="347A9927" w14:textId="621F2C90" w:rsidR="00BA08FC" w:rsidRDefault="00BA08FC" w:rsidP="00BA08FC">
            <w:pPr>
              <w:jc w:val="center"/>
              <w:rPr>
                <w:sz w:val="20"/>
                <w:szCs w:val="20"/>
              </w:rPr>
            </w:pPr>
            <w:r>
              <w:rPr>
                <w:sz w:val="20"/>
                <w:szCs w:val="20"/>
              </w:rPr>
              <w:t>16.3%</w:t>
            </w:r>
          </w:p>
        </w:tc>
        <w:tc>
          <w:tcPr>
            <w:tcW w:w="850" w:type="dxa"/>
          </w:tcPr>
          <w:p w14:paraId="6688D2AE" w14:textId="080E80D6" w:rsidR="00BA08FC" w:rsidRDefault="00BA08FC" w:rsidP="00BA08FC">
            <w:pPr>
              <w:jc w:val="center"/>
              <w:rPr>
                <w:sz w:val="20"/>
                <w:szCs w:val="20"/>
              </w:rPr>
            </w:pPr>
            <w:r>
              <w:rPr>
                <w:sz w:val="20"/>
                <w:szCs w:val="20"/>
              </w:rPr>
              <w:t>119</w:t>
            </w:r>
          </w:p>
        </w:tc>
        <w:tc>
          <w:tcPr>
            <w:tcW w:w="851" w:type="dxa"/>
          </w:tcPr>
          <w:p w14:paraId="3F855938" w14:textId="2F71430C" w:rsidR="00BA08FC" w:rsidRDefault="00BA08FC" w:rsidP="00BA08FC">
            <w:pPr>
              <w:jc w:val="center"/>
              <w:rPr>
                <w:sz w:val="20"/>
                <w:szCs w:val="20"/>
              </w:rPr>
            </w:pPr>
            <w:r>
              <w:rPr>
                <w:sz w:val="20"/>
                <w:szCs w:val="20"/>
              </w:rPr>
              <w:t>3.4%</w:t>
            </w:r>
          </w:p>
        </w:tc>
        <w:tc>
          <w:tcPr>
            <w:tcW w:w="850" w:type="dxa"/>
          </w:tcPr>
          <w:p w14:paraId="533DC788" w14:textId="43525A1F" w:rsidR="00BA08FC" w:rsidRDefault="00BA08FC" w:rsidP="00BA08FC">
            <w:pPr>
              <w:jc w:val="center"/>
              <w:rPr>
                <w:sz w:val="20"/>
                <w:szCs w:val="20"/>
              </w:rPr>
            </w:pPr>
            <w:r>
              <w:rPr>
                <w:sz w:val="20"/>
                <w:szCs w:val="20"/>
              </w:rPr>
              <w:t xml:space="preserve">301 </w:t>
            </w:r>
          </w:p>
        </w:tc>
        <w:tc>
          <w:tcPr>
            <w:tcW w:w="1134" w:type="dxa"/>
          </w:tcPr>
          <w:p w14:paraId="29AD26D9" w14:textId="4958281C" w:rsidR="00BA08FC" w:rsidRDefault="00BA08FC" w:rsidP="00BA08FC">
            <w:pPr>
              <w:jc w:val="center"/>
              <w:rPr>
                <w:sz w:val="20"/>
                <w:szCs w:val="20"/>
              </w:rPr>
            </w:pPr>
            <w:r>
              <w:rPr>
                <w:sz w:val="20"/>
                <w:szCs w:val="20"/>
              </w:rPr>
              <w:t>13.6%</w:t>
            </w:r>
          </w:p>
        </w:tc>
        <w:tc>
          <w:tcPr>
            <w:tcW w:w="1276" w:type="dxa"/>
          </w:tcPr>
          <w:p w14:paraId="26470E6C" w14:textId="02F26F86" w:rsidR="00BA08FC" w:rsidRPr="00931457" w:rsidRDefault="00BA08FC" w:rsidP="00BA08FC">
            <w:pPr>
              <w:jc w:val="center"/>
              <w:rPr>
                <w:sz w:val="20"/>
                <w:szCs w:val="20"/>
              </w:rPr>
            </w:pPr>
            <w:r>
              <w:rPr>
                <w:sz w:val="20"/>
                <w:szCs w:val="20"/>
              </w:rPr>
              <w:t xml:space="preserve">3,042 </w:t>
            </w:r>
          </w:p>
        </w:tc>
        <w:tc>
          <w:tcPr>
            <w:tcW w:w="851" w:type="dxa"/>
          </w:tcPr>
          <w:p w14:paraId="65E1C094" w14:textId="342916E9" w:rsidR="00BA08FC" w:rsidRDefault="00BA08FC" w:rsidP="00BA08FC">
            <w:pPr>
              <w:jc w:val="center"/>
              <w:rPr>
                <w:sz w:val="20"/>
                <w:szCs w:val="20"/>
              </w:rPr>
            </w:pPr>
            <w:r>
              <w:rPr>
                <w:sz w:val="20"/>
                <w:szCs w:val="20"/>
              </w:rPr>
              <w:t>19.7%</w:t>
            </w:r>
          </w:p>
        </w:tc>
      </w:tr>
      <w:tr w:rsidR="00BA08FC" w:rsidRPr="00931457" w14:paraId="06891A1B" w14:textId="5FBB6342" w:rsidTr="005953B3">
        <w:tc>
          <w:tcPr>
            <w:tcW w:w="2803" w:type="dxa"/>
          </w:tcPr>
          <w:p w14:paraId="0E8CFFF7" w14:textId="77777777" w:rsidR="00BA08FC" w:rsidRDefault="00BA08FC" w:rsidP="00BA08FC">
            <w:pPr>
              <w:jc w:val="right"/>
              <w:rPr>
                <w:sz w:val="20"/>
                <w:szCs w:val="20"/>
              </w:rPr>
            </w:pPr>
            <w:r>
              <w:rPr>
                <w:sz w:val="20"/>
                <w:szCs w:val="20"/>
              </w:rPr>
              <w:t>6 or more</w:t>
            </w:r>
          </w:p>
        </w:tc>
        <w:tc>
          <w:tcPr>
            <w:tcW w:w="1166" w:type="dxa"/>
          </w:tcPr>
          <w:p w14:paraId="5EFA4947" w14:textId="60FD82CD" w:rsidR="00BA08FC" w:rsidRDefault="00BA08FC" w:rsidP="00BA08FC">
            <w:pPr>
              <w:jc w:val="center"/>
              <w:rPr>
                <w:sz w:val="20"/>
                <w:szCs w:val="20"/>
              </w:rPr>
            </w:pPr>
            <w:r>
              <w:rPr>
                <w:sz w:val="20"/>
                <w:szCs w:val="20"/>
              </w:rPr>
              <w:t xml:space="preserve">11,595 </w:t>
            </w:r>
          </w:p>
        </w:tc>
        <w:tc>
          <w:tcPr>
            <w:tcW w:w="851" w:type="dxa"/>
          </w:tcPr>
          <w:p w14:paraId="11E312C9" w14:textId="788FE14A" w:rsidR="00BA08FC" w:rsidRDefault="00BA08FC" w:rsidP="00BA08FC">
            <w:pPr>
              <w:jc w:val="center"/>
              <w:rPr>
                <w:sz w:val="20"/>
                <w:szCs w:val="20"/>
              </w:rPr>
            </w:pPr>
            <w:r>
              <w:rPr>
                <w:sz w:val="20"/>
                <w:szCs w:val="20"/>
              </w:rPr>
              <w:t>54.7%</w:t>
            </w:r>
          </w:p>
        </w:tc>
        <w:tc>
          <w:tcPr>
            <w:tcW w:w="850" w:type="dxa"/>
          </w:tcPr>
          <w:p w14:paraId="7760DFA2" w14:textId="2725EAC5" w:rsidR="00BA08FC" w:rsidRDefault="00BA08FC" w:rsidP="00BA08FC">
            <w:pPr>
              <w:jc w:val="center"/>
              <w:rPr>
                <w:sz w:val="20"/>
                <w:szCs w:val="20"/>
              </w:rPr>
            </w:pPr>
            <w:r>
              <w:rPr>
                <w:sz w:val="20"/>
                <w:szCs w:val="20"/>
              </w:rPr>
              <w:t xml:space="preserve">3,147 </w:t>
            </w:r>
          </w:p>
        </w:tc>
        <w:tc>
          <w:tcPr>
            <w:tcW w:w="851" w:type="dxa"/>
          </w:tcPr>
          <w:p w14:paraId="5313BBFC" w14:textId="74AC3F03" w:rsidR="00BA08FC" w:rsidRDefault="00BA08FC" w:rsidP="00BA08FC">
            <w:pPr>
              <w:jc w:val="center"/>
              <w:rPr>
                <w:sz w:val="20"/>
                <w:szCs w:val="20"/>
              </w:rPr>
            </w:pPr>
            <w:r>
              <w:rPr>
                <w:sz w:val="20"/>
                <w:szCs w:val="20"/>
              </w:rPr>
              <w:t>89.3%</w:t>
            </w:r>
          </w:p>
        </w:tc>
        <w:tc>
          <w:tcPr>
            <w:tcW w:w="850" w:type="dxa"/>
          </w:tcPr>
          <w:p w14:paraId="570BDCE6" w14:textId="560793A3" w:rsidR="00BA08FC" w:rsidRDefault="00BA08FC" w:rsidP="00BA08FC">
            <w:pPr>
              <w:jc w:val="center"/>
              <w:rPr>
                <w:sz w:val="20"/>
                <w:szCs w:val="20"/>
              </w:rPr>
            </w:pPr>
            <w:r>
              <w:rPr>
                <w:sz w:val="20"/>
                <w:szCs w:val="20"/>
              </w:rPr>
              <w:t xml:space="preserve">1,306 </w:t>
            </w:r>
          </w:p>
        </w:tc>
        <w:tc>
          <w:tcPr>
            <w:tcW w:w="1134" w:type="dxa"/>
          </w:tcPr>
          <w:p w14:paraId="198C053B" w14:textId="7BB7A968" w:rsidR="00BA08FC" w:rsidRDefault="00BA08FC" w:rsidP="00BA08FC">
            <w:pPr>
              <w:jc w:val="center"/>
              <w:rPr>
                <w:sz w:val="20"/>
                <w:szCs w:val="20"/>
              </w:rPr>
            </w:pPr>
            <w:r>
              <w:rPr>
                <w:sz w:val="20"/>
                <w:szCs w:val="20"/>
              </w:rPr>
              <w:t>59.0%</w:t>
            </w:r>
          </w:p>
        </w:tc>
        <w:tc>
          <w:tcPr>
            <w:tcW w:w="1276" w:type="dxa"/>
          </w:tcPr>
          <w:p w14:paraId="524456FC" w14:textId="72B80B07" w:rsidR="00BA08FC" w:rsidRPr="00931457" w:rsidRDefault="00BA08FC" w:rsidP="00BA08FC">
            <w:pPr>
              <w:jc w:val="center"/>
              <w:rPr>
                <w:sz w:val="20"/>
                <w:szCs w:val="20"/>
              </w:rPr>
            </w:pPr>
            <w:r>
              <w:rPr>
                <w:sz w:val="20"/>
                <w:szCs w:val="20"/>
              </w:rPr>
              <w:t xml:space="preserve">7,142 </w:t>
            </w:r>
          </w:p>
        </w:tc>
        <w:tc>
          <w:tcPr>
            <w:tcW w:w="851" w:type="dxa"/>
          </w:tcPr>
          <w:p w14:paraId="180EC716" w14:textId="0C4F2F38" w:rsidR="00BA08FC" w:rsidRDefault="00BA08FC" w:rsidP="00BA08FC">
            <w:pPr>
              <w:jc w:val="center"/>
              <w:rPr>
                <w:sz w:val="20"/>
                <w:szCs w:val="20"/>
              </w:rPr>
            </w:pPr>
            <w:r>
              <w:rPr>
                <w:sz w:val="20"/>
                <w:szCs w:val="20"/>
              </w:rPr>
              <w:t>46.2%</w:t>
            </w:r>
          </w:p>
        </w:tc>
      </w:tr>
      <w:tr w:rsidR="00BA08FC" w:rsidRPr="008F1AC2" w14:paraId="5924A64F" w14:textId="32BFDB92" w:rsidTr="005953B3">
        <w:trPr>
          <w:trHeight w:val="364"/>
        </w:trPr>
        <w:tc>
          <w:tcPr>
            <w:tcW w:w="2803" w:type="dxa"/>
          </w:tcPr>
          <w:p w14:paraId="54BB2718" w14:textId="77777777" w:rsidR="00BA08FC" w:rsidRPr="008F1AC2" w:rsidRDefault="00BA08FC" w:rsidP="00BA08FC">
            <w:pPr>
              <w:jc w:val="right"/>
              <w:rPr>
                <w:i/>
                <w:sz w:val="20"/>
                <w:szCs w:val="20"/>
              </w:rPr>
            </w:pPr>
            <w:r w:rsidRPr="008F1AC2">
              <w:rPr>
                <w:i/>
                <w:sz w:val="20"/>
                <w:szCs w:val="20"/>
              </w:rPr>
              <w:t>missing</w:t>
            </w:r>
          </w:p>
        </w:tc>
        <w:tc>
          <w:tcPr>
            <w:tcW w:w="1166" w:type="dxa"/>
          </w:tcPr>
          <w:p w14:paraId="444448C0" w14:textId="42C2C686" w:rsidR="00BA08FC" w:rsidRDefault="00BA08FC" w:rsidP="00BA08FC">
            <w:pPr>
              <w:jc w:val="center"/>
              <w:rPr>
                <w:i/>
                <w:sz w:val="20"/>
                <w:szCs w:val="20"/>
              </w:rPr>
            </w:pPr>
            <w:r>
              <w:rPr>
                <w:i/>
                <w:sz w:val="20"/>
                <w:szCs w:val="20"/>
              </w:rPr>
              <w:t>206</w:t>
            </w:r>
          </w:p>
        </w:tc>
        <w:tc>
          <w:tcPr>
            <w:tcW w:w="851" w:type="dxa"/>
          </w:tcPr>
          <w:p w14:paraId="7483EDC0" w14:textId="77777777" w:rsidR="00BA08FC" w:rsidRDefault="00BA08FC" w:rsidP="00BA08FC">
            <w:pPr>
              <w:jc w:val="center"/>
              <w:rPr>
                <w:i/>
                <w:sz w:val="20"/>
                <w:szCs w:val="20"/>
              </w:rPr>
            </w:pPr>
          </w:p>
        </w:tc>
        <w:tc>
          <w:tcPr>
            <w:tcW w:w="850" w:type="dxa"/>
          </w:tcPr>
          <w:p w14:paraId="2100EAF8" w14:textId="0EFA3FD1" w:rsidR="00BA08FC" w:rsidRDefault="00BA08FC" w:rsidP="00BA08FC">
            <w:pPr>
              <w:jc w:val="center"/>
              <w:rPr>
                <w:i/>
                <w:sz w:val="20"/>
                <w:szCs w:val="20"/>
              </w:rPr>
            </w:pPr>
            <w:r>
              <w:rPr>
                <w:i/>
                <w:sz w:val="20"/>
                <w:szCs w:val="20"/>
              </w:rPr>
              <w:t>24</w:t>
            </w:r>
          </w:p>
        </w:tc>
        <w:tc>
          <w:tcPr>
            <w:tcW w:w="851" w:type="dxa"/>
          </w:tcPr>
          <w:p w14:paraId="537E5F6D" w14:textId="77777777" w:rsidR="00BA08FC" w:rsidRDefault="00BA08FC" w:rsidP="00BA08FC">
            <w:pPr>
              <w:jc w:val="center"/>
              <w:rPr>
                <w:i/>
                <w:sz w:val="20"/>
                <w:szCs w:val="20"/>
              </w:rPr>
            </w:pPr>
          </w:p>
        </w:tc>
        <w:tc>
          <w:tcPr>
            <w:tcW w:w="850" w:type="dxa"/>
          </w:tcPr>
          <w:p w14:paraId="42D9B1A7" w14:textId="4FEAE8C6" w:rsidR="00BA08FC" w:rsidRDefault="00BA08FC" w:rsidP="00BA08FC">
            <w:pPr>
              <w:jc w:val="center"/>
              <w:rPr>
                <w:i/>
                <w:sz w:val="20"/>
                <w:szCs w:val="20"/>
              </w:rPr>
            </w:pPr>
            <w:r>
              <w:rPr>
                <w:i/>
                <w:sz w:val="20"/>
                <w:szCs w:val="20"/>
              </w:rPr>
              <w:t>14</w:t>
            </w:r>
          </w:p>
        </w:tc>
        <w:tc>
          <w:tcPr>
            <w:tcW w:w="1134" w:type="dxa"/>
          </w:tcPr>
          <w:p w14:paraId="4E08CC5A" w14:textId="77777777" w:rsidR="00BA08FC" w:rsidRDefault="00BA08FC" w:rsidP="00BA08FC">
            <w:pPr>
              <w:jc w:val="center"/>
              <w:rPr>
                <w:i/>
                <w:sz w:val="20"/>
                <w:szCs w:val="20"/>
              </w:rPr>
            </w:pPr>
          </w:p>
        </w:tc>
        <w:tc>
          <w:tcPr>
            <w:tcW w:w="1276" w:type="dxa"/>
          </w:tcPr>
          <w:p w14:paraId="2AD7A0C8" w14:textId="2BB15B50" w:rsidR="00BA08FC" w:rsidRPr="008F1AC2" w:rsidRDefault="00BA08FC" w:rsidP="00BA08FC">
            <w:pPr>
              <w:jc w:val="center"/>
              <w:rPr>
                <w:i/>
                <w:sz w:val="20"/>
                <w:szCs w:val="20"/>
              </w:rPr>
            </w:pPr>
            <w:r>
              <w:rPr>
                <w:i/>
                <w:sz w:val="20"/>
                <w:szCs w:val="20"/>
              </w:rPr>
              <w:t>168</w:t>
            </w:r>
          </w:p>
        </w:tc>
        <w:tc>
          <w:tcPr>
            <w:tcW w:w="851" w:type="dxa"/>
          </w:tcPr>
          <w:p w14:paraId="18054FF9" w14:textId="77777777" w:rsidR="00BA08FC" w:rsidRDefault="00BA08FC" w:rsidP="00BA08FC">
            <w:pPr>
              <w:jc w:val="center"/>
              <w:rPr>
                <w:i/>
                <w:sz w:val="20"/>
                <w:szCs w:val="20"/>
              </w:rPr>
            </w:pPr>
          </w:p>
        </w:tc>
      </w:tr>
      <w:tr w:rsidR="00BA08FC" w:rsidRPr="004B166F" w14:paraId="75299AD3" w14:textId="00B72E8B" w:rsidTr="005953B3">
        <w:trPr>
          <w:trHeight w:val="397"/>
        </w:trPr>
        <w:tc>
          <w:tcPr>
            <w:tcW w:w="2803" w:type="dxa"/>
          </w:tcPr>
          <w:p w14:paraId="6E0D135E" w14:textId="1E923F44" w:rsidR="00BA08FC" w:rsidRPr="004B166F" w:rsidRDefault="00BA08FC" w:rsidP="00BA08FC">
            <w:pPr>
              <w:rPr>
                <w:sz w:val="20"/>
                <w:szCs w:val="20"/>
              </w:rPr>
            </w:pPr>
            <w:r>
              <w:rPr>
                <w:sz w:val="20"/>
                <w:szCs w:val="20"/>
              </w:rPr>
              <w:t>Median</w:t>
            </w:r>
            <w:r>
              <w:rPr>
                <w:sz w:val="20"/>
                <w:szCs w:val="20"/>
                <w:vertAlign w:val="superscript"/>
              </w:rPr>
              <w:t>2</w:t>
            </w:r>
            <w:r>
              <w:rPr>
                <w:sz w:val="20"/>
                <w:szCs w:val="20"/>
              </w:rPr>
              <w:t xml:space="preserve"> </w:t>
            </w:r>
            <w:r w:rsidRPr="004B166F">
              <w:rPr>
                <w:sz w:val="20"/>
                <w:szCs w:val="20"/>
              </w:rPr>
              <w:t xml:space="preserve">NEWS </w:t>
            </w:r>
            <w:r>
              <w:rPr>
                <w:sz w:val="20"/>
                <w:szCs w:val="20"/>
              </w:rPr>
              <w:t>value</w:t>
            </w:r>
            <w:r w:rsidRPr="004B166F">
              <w:rPr>
                <w:sz w:val="20"/>
                <w:szCs w:val="20"/>
              </w:rPr>
              <w:t xml:space="preserve"> </w:t>
            </w:r>
            <w:r>
              <w:rPr>
                <w:sz w:val="20"/>
                <w:szCs w:val="20"/>
              </w:rPr>
              <w:t>(inter-quartile range</w:t>
            </w:r>
            <w:r w:rsidRPr="004B166F">
              <w:rPr>
                <w:sz w:val="20"/>
                <w:szCs w:val="20"/>
              </w:rPr>
              <w:t>)</w:t>
            </w:r>
          </w:p>
        </w:tc>
        <w:tc>
          <w:tcPr>
            <w:tcW w:w="1166" w:type="dxa"/>
          </w:tcPr>
          <w:p w14:paraId="634D0A42" w14:textId="4546D939" w:rsidR="00BA08FC" w:rsidRDefault="00BA08FC" w:rsidP="00BA08FC">
            <w:pPr>
              <w:jc w:val="center"/>
              <w:rPr>
                <w:sz w:val="20"/>
                <w:szCs w:val="20"/>
              </w:rPr>
            </w:pPr>
            <w:r>
              <w:rPr>
                <w:sz w:val="20"/>
                <w:szCs w:val="20"/>
              </w:rPr>
              <w:t>1</w:t>
            </w:r>
          </w:p>
        </w:tc>
        <w:tc>
          <w:tcPr>
            <w:tcW w:w="851" w:type="dxa"/>
          </w:tcPr>
          <w:p w14:paraId="613587DE" w14:textId="4A0831AE" w:rsidR="00BA08FC" w:rsidRDefault="00BA08FC" w:rsidP="00BA08FC">
            <w:pPr>
              <w:jc w:val="center"/>
              <w:rPr>
                <w:sz w:val="20"/>
                <w:szCs w:val="20"/>
              </w:rPr>
            </w:pPr>
            <w:r>
              <w:rPr>
                <w:sz w:val="20"/>
                <w:szCs w:val="20"/>
              </w:rPr>
              <w:t>(3)</w:t>
            </w:r>
          </w:p>
        </w:tc>
        <w:tc>
          <w:tcPr>
            <w:tcW w:w="850" w:type="dxa"/>
          </w:tcPr>
          <w:p w14:paraId="13C924B3" w14:textId="316EF3CB" w:rsidR="00BA08FC" w:rsidRDefault="00BA08FC" w:rsidP="00BA08FC">
            <w:pPr>
              <w:jc w:val="center"/>
              <w:rPr>
                <w:sz w:val="20"/>
                <w:szCs w:val="20"/>
              </w:rPr>
            </w:pPr>
            <w:r>
              <w:rPr>
                <w:sz w:val="20"/>
                <w:szCs w:val="20"/>
              </w:rPr>
              <w:t>1</w:t>
            </w:r>
          </w:p>
        </w:tc>
        <w:tc>
          <w:tcPr>
            <w:tcW w:w="851" w:type="dxa"/>
          </w:tcPr>
          <w:p w14:paraId="04890A50" w14:textId="088B7570" w:rsidR="00BA08FC" w:rsidRDefault="00BA08FC" w:rsidP="00BA08FC">
            <w:pPr>
              <w:jc w:val="center"/>
              <w:rPr>
                <w:sz w:val="20"/>
                <w:szCs w:val="20"/>
              </w:rPr>
            </w:pPr>
            <w:r>
              <w:rPr>
                <w:sz w:val="20"/>
                <w:szCs w:val="20"/>
              </w:rPr>
              <w:t>(3)</w:t>
            </w:r>
          </w:p>
        </w:tc>
        <w:tc>
          <w:tcPr>
            <w:tcW w:w="850" w:type="dxa"/>
          </w:tcPr>
          <w:p w14:paraId="58E43B1B" w14:textId="01F0E6A6" w:rsidR="00BA08FC" w:rsidRDefault="00BA08FC" w:rsidP="00BA08FC">
            <w:pPr>
              <w:jc w:val="center"/>
              <w:rPr>
                <w:sz w:val="20"/>
                <w:szCs w:val="20"/>
              </w:rPr>
            </w:pPr>
            <w:r>
              <w:rPr>
                <w:sz w:val="20"/>
                <w:szCs w:val="20"/>
              </w:rPr>
              <w:t>1</w:t>
            </w:r>
          </w:p>
        </w:tc>
        <w:tc>
          <w:tcPr>
            <w:tcW w:w="1134" w:type="dxa"/>
          </w:tcPr>
          <w:p w14:paraId="531A8D87" w14:textId="11CD254E" w:rsidR="00BA08FC" w:rsidRDefault="00BA08FC" w:rsidP="00BA08FC">
            <w:pPr>
              <w:jc w:val="center"/>
              <w:rPr>
                <w:sz w:val="20"/>
                <w:szCs w:val="20"/>
              </w:rPr>
            </w:pPr>
            <w:r>
              <w:rPr>
                <w:sz w:val="20"/>
                <w:szCs w:val="20"/>
              </w:rPr>
              <w:t>(3)</w:t>
            </w:r>
          </w:p>
        </w:tc>
        <w:tc>
          <w:tcPr>
            <w:tcW w:w="1276" w:type="dxa"/>
          </w:tcPr>
          <w:p w14:paraId="06ACE1DB" w14:textId="42946CB1" w:rsidR="00BA08FC" w:rsidRPr="004B166F" w:rsidRDefault="00BA08FC" w:rsidP="00BA08FC">
            <w:pPr>
              <w:jc w:val="center"/>
              <w:rPr>
                <w:sz w:val="20"/>
                <w:szCs w:val="20"/>
              </w:rPr>
            </w:pPr>
            <w:r>
              <w:rPr>
                <w:sz w:val="20"/>
                <w:szCs w:val="20"/>
              </w:rPr>
              <w:t>1</w:t>
            </w:r>
          </w:p>
        </w:tc>
        <w:tc>
          <w:tcPr>
            <w:tcW w:w="851" w:type="dxa"/>
          </w:tcPr>
          <w:p w14:paraId="21404104" w14:textId="54EF9DAA" w:rsidR="00BA08FC" w:rsidRDefault="00BA08FC" w:rsidP="00BA08FC">
            <w:pPr>
              <w:jc w:val="center"/>
              <w:rPr>
                <w:sz w:val="20"/>
                <w:szCs w:val="20"/>
              </w:rPr>
            </w:pPr>
            <w:r>
              <w:rPr>
                <w:sz w:val="20"/>
                <w:szCs w:val="20"/>
              </w:rPr>
              <w:t>(3)</w:t>
            </w:r>
          </w:p>
        </w:tc>
      </w:tr>
      <w:tr w:rsidR="00BA08FC" w:rsidRPr="00931457" w14:paraId="2902E3EE" w14:textId="0FC024CC" w:rsidTr="005953B3">
        <w:tc>
          <w:tcPr>
            <w:tcW w:w="2803" w:type="dxa"/>
          </w:tcPr>
          <w:p w14:paraId="58258E9B" w14:textId="2C312BF8" w:rsidR="00BA08FC" w:rsidRDefault="00BA08FC" w:rsidP="00BA08FC">
            <w:pPr>
              <w:rPr>
                <w:sz w:val="20"/>
                <w:szCs w:val="20"/>
              </w:rPr>
            </w:pPr>
            <w:r>
              <w:rPr>
                <w:sz w:val="20"/>
                <w:szCs w:val="20"/>
              </w:rPr>
              <w:t>NEWS severity of illness category</w:t>
            </w:r>
            <w:r>
              <w:rPr>
                <w:sz w:val="20"/>
                <w:szCs w:val="20"/>
                <w:vertAlign w:val="superscript"/>
              </w:rPr>
              <w:t>2</w:t>
            </w:r>
            <w:r>
              <w:rPr>
                <w:sz w:val="20"/>
                <w:szCs w:val="20"/>
              </w:rPr>
              <w:t xml:space="preserve"> (n, %)</w:t>
            </w:r>
          </w:p>
        </w:tc>
        <w:tc>
          <w:tcPr>
            <w:tcW w:w="1166" w:type="dxa"/>
          </w:tcPr>
          <w:p w14:paraId="2041C7C4" w14:textId="77777777" w:rsidR="00BA08FC" w:rsidRPr="00931457" w:rsidRDefault="00BA08FC" w:rsidP="00BA08FC">
            <w:pPr>
              <w:jc w:val="center"/>
              <w:rPr>
                <w:sz w:val="20"/>
                <w:szCs w:val="20"/>
              </w:rPr>
            </w:pPr>
          </w:p>
        </w:tc>
        <w:tc>
          <w:tcPr>
            <w:tcW w:w="851" w:type="dxa"/>
          </w:tcPr>
          <w:p w14:paraId="6847E111" w14:textId="77777777" w:rsidR="00BA08FC" w:rsidRPr="00931457" w:rsidRDefault="00BA08FC" w:rsidP="00BA08FC">
            <w:pPr>
              <w:jc w:val="center"/>
              <w:rPr>
                <w:sz w:val="20"/>
                <w:szCs w:val="20"/>
              </w:rPr>
            </w:pPr>
          </w:p>
        </w:tc>
        <w:tc>
          <w:tcPr>
            <w:tcW w:w="850" w:type="dxa"/>
          </w:tcPr>
          <w:p w14:paraId="3C76664D" w14:textId="77777777" w:rsidR="00BA08FC" w:rsidRPr="00931457" w:rsidRDefault="00BA08FC" w:rsidP="00BA08FC">
            <w:pPr>
              <w:jc w:val="center"/>
              <w:rPr>
                <w:sz w:val="20"/>
                <w:szCs w:val="20"/>
              </w:rPr>
            </w:pPr>
          </w:p>
        </w:tc>
        <w:tc>
          <w:tcPr>
            <w:tcW w:w="851" w:type="dxa"/>
          </w:tcPr>
          <w:p w14:paraId="4ECCCE76" w14:textId="77777777" w:rsidR="00BA08FC" w:rsidRPr="00931457" w:rsidRDefault="00BA08FC" w:rsidP="00BA08FC">
            <w:pPr>
              <w:jc w:val="center"/>
              <w:rPr>
                <w:sz w:val="20"/>
                <w:szCs w:val="20"/>
              </w:rPr>
            </w:pPr>
          </w:p>
        </w:tc>
        <w:tc>
          <w:tcPr>
            <w:tcW w:w="850" w:type="dxa"/>
          </w:tcPr>
          <w:p w14:paraId="45834DE3" w14:textId="77777777" w:rsidR="00BA08FC" w:rsidRPr="00931457" w:rsidRDefault="00BA08FC" w:rsidP="00BA08FC">
            <w:pPr>
              <w:jc w:val="center"/>
              <w:rPr>
                <w:sz w:val="20"/>
                <w:szCs w:val="20"/>
              </w:rPr>
            </w:pPr>
          </w:p>
        </w:tc>
        <w:tc>
          <w:tcPr>
            <w:tcW w:w="1134" w:type="dxa"/>
          </w:tcPr>
          <w:p w14:paraId="6E391075" w14:textId="77777777" w:rsidR="00BA08FC" w:rsidRPr="00931457" w:rsidRDefault="00BA08FC" w:rsidP="00BA08FC">
            <w:pPr>
              <w:jc w:val="center"/>
              <w:rPr>
                <w:sz w:val="20"/>
                <w:szCs w:val="20"/>
              </w:rPr>
            </w:pPr>
          </w:p>
        </w:tc>
        <w:tc>
          <w:tcPr>
            <w:tcW w:w="1276" w:type="dxa"/>
          </w:tcPr>
          <w:p w14:paraId="33DCB730" w14:textId="3CB45BF8" w:rsidR="00BA08FC" w:rsidRPr="00931457" w:rsidRDefault="00BA08FC" w:rsidP="00BA08FC">
            <w:pPr>
              <w:jc w:val="center"/>
              <w:rPr>
                <w:sz w:val="20"/>
                <w:szCs w:val="20"/>
              </w:rPr>
            </w:pPr>
          </w:p>
        </w:tc>
        <w:tc>
          <w:tcPr>
            <w:tcW w:w="851" w:type="dxa"/>
          </w:tcPr>
          <w:p w14:paraId="75244574" w14:textId="77777777" w:rsidR="00BA08FC" w:rsidRPr="00931457" w:rsidRDefault="00BA08FC" w:rsidP="00BA08FC">
            <w:pPr>
              <w:jc w:val="center"/>
              <w:rPr>
                <w:sz w:val="20"/>
                <w:szCs w:val="20"/>
              </w:rPr>
            </w:pPr>
          </w:p>
        </w:tc>
      </w:tr>
      <w:tr w:rsidR="00BA08FC" w:rsidRPr="00931457" w14:paraId="2B8140F0" w14:textId="7AAD8F8B" w:rsidTr="005953B3">
        <w:tc>
          <w:tcPr>
            <w:tcW w:w="2803" w:type="dxa"/>
          </w:tcPr>
          <w:p w14:paraId="6EEEDBE7" w14:textId="77777777" w:rsidR="00BA08FC" w:rsidRDefault="00BA08FC" w:rsidP="00BA08FC">
            <w:pPr>
              <w:jc w:val="right"/>
              <w:rPr>
                <w:sz w:val="20"/>
                <w:szCs w:val="20"/>
              </w:rPr>
            </w:pPr>
            <w:r>
              <w:rPr>
                <w:sz w:val="20"/>
                <w:szCs w:val="20"/>
              </w:rPr>
              <w:t>Low</w:t>
            </w:r>
          </w:p>
        </w:tc>
        <w:tc>
          <w:tcPr>
            <w:tcW w:w="1166" w:type="dxa"/>
          </w:tcPr>
          <w:p w14:paraId="146990DC" w14:textId="3766AF1C" w:rsidR="00BA08FC" w:rsidRDefault="00BA08FC" w:rsidP="00BA08FC">
            <w:pPr>
              <w:jc w:val="center"/>
              <w:rPr>
                <w:sz w:val="20"/>
                <w:szCs w:val="20"/>
              </w:rPr>
            </w:pPr>
            <w:r>
              <w:rPr>
                <w:sz w:val="20"/>
                <w:szCs w:val="20"/>
              </w:rPr>
              <w:t>18,503</w:t>
            </w:r>
          </w:p>
        </w:tc>
        <w:tc>
          <w:tcPr>
            <w:tcW w:w="851" w:type="dxa"/>
          </w:tcPr>
          <w:p w14:paraId="0AEB6FE5" w14:textId="7958A946" w:rsidR="00BA08FC" w:rsidRDefault="00BA08FC" w:rsidP="00BA08FC">
            <w:pPr>
              <w:jc w:val="center"/>
              <w:rPr>
                <w:sz w:val="20"/>
                <w:szCs w:val="20"/>
              </w:rPr>
            </w:pPr>
            <w:r>
              <w:rPr>
                <w:sz w:val="20"/>
                <w:szCs w:val="20"/>
              </w:rPr>
              <w:t>86.7%</w:t>
            </w:r>
          </w:p>
        </w:tc>
        <w:tc>
          <w:tcPr>
            <w:tcW w:w="850" w:type="dxa"/>
          </w:tcPr>
          <w:p w14:paraId="0D1534B7" w14:textId="6924F020" w:rsidR="00BA08FC" w:rsidRDefault="00BA08FC" w:rsidP="00BA08FC">
            <w:pPr>
              <w:jc w:val="center"/>
              <w:rPr>
                <w:sz w:val="20"/>
                <w:szCs w:val="20"/>
              </w:rPr>
            </w:pPr>
            <w:r>
              <w:rPr>
                <w:sz w:val="20"/>
                <w:szCs w:val="20"/>
              </w:rPr>
              <w:t xml:space="preserve">3,037 </w:t>
            </w:r>
          </w:p>
        </w:tc>
        <w:tc>
          <w:tcPr>
            <w:tcW w:w="851" w:type="dxa"/>
          </w:tcPr>
          <w:p w14:paraId="417E60FF" w14:textId="491CDC6F" w:rsidR="00BA08FC" w:rsidRDefault="00BA08FC" w:rsidP="00BA08FC">
            <w:pPr>
              <w:jc w:val="center"/>
              <w:rPr>
                <w:sz w:val="20"/>
                <w:szCs w:val="20"/>
              </w:rPr>
            </w:pPr>
            <w:r>
              <w:rPr>
                <w:sz w:val="20"/>
                <w:szCs w:val="20"/>
              </w:rPr>
              <w:t>85.9%</w:t>
            </w:r>
          </w:p>
        </w:tc>
        <w:tc>
          <w:tcPr>
            <w:tcW w:w="850" w:type="dxa"/>
          </w:tcPr>
          <w:p w14:paraId="6537B1B3" w14:textId="061CE142" w:rsidR="00BA08FC" w:rsidRDefault="00BA08FC" w:rsidP="00BA08FC">
            <w:pPr>
              <w:jc w:val="center"/>
              <w:rPr>
                <w:sz w:val="20"/>
                <w:szCs w:val="20"/>
              </w:rPr>
            </w:pPr>
            <w:r>
              <w:rPr>
                <w:sz w:val="20"/>
                <w:szCs w:val="20"/>
              </w:rPr>
              <w:t>1,922</w:t>
            </w:r>
          </w:p>
        </w:tc>
        <w:tc>
          <w:tcPr>
            <w:tcW w:w="1134" w:type="dxa"/>
          </w:tcPr>
          <w:p w14:paraId="17DC3736" w14:textId="1CFA42C6" w:rsidR="00BA08FC" w:rsidRDefault="00BA08FC" w:rsidP="00BA08FC">
            <w:pPr>
              <w:jc w:val="center"/>
              <w:rPr>
                <w:sz w:val="20"/>
                <w:szCs w:val="20"/>
              </w:rPr>
            </w:pPr>
            <w:r>
              <w:rPr>
                <w:sz w:val="20"/>
                <w:szCs w:val="20"/>
              </w:rPr>
              <w:t>86.4%</w:t>
            </w:r>
          </w:p>
        </w:tc>
        <w:tc>
          <w:tcPr>
            <w:tcW w:w="1276" w:type="dxa"/>
          </w:tcPr>
          <w:p w14:paraId="5C772C55" w14:textId="1E3950C4" w:rsidR="00BA08FC" w:rsidRPr="00931457" w:rsidRDefault="00BA08FC" w:rsidP="00BA08FC">
            <w:pPr>
              <w:jc w:val="center"/>
              <w:rPr>
                <w:sz w:val="20"/>
                <w:szCs w:val="20"/>
              </w:rPr>
            </w:pPr>
            <w:r>
              <w:rPr>
                <w:sz w:val="20"/>
                <w:szCs w:val="20"/>
              </w:rPr>
              <w:t xml:space="preserve">13,544 </w:t>
            </w:r>
          </w:p>
        </w:tc>
        <w:tc>
          <w:tcPr>
            <w:tcW w:w="851" w:type="dxa"/>
          </w:tcPr>
          <w:p w14:paraId="331AC8B7" w14:textId="55EA3574" w:rsidR="00BA08FC" w:rsidRDefault="00BA08FC" w:rsidP="00BA08FC">
            <w:pPr>
              <w:jc w:val="center"/>
              <w:rPr>
                <w:sz w:val="20"/>
                <w:szCs w:val="20"/>
              </w:rPr>
            </w:pPr>
            <w:r>
              <w:rPr>
                <w:sz w:val="20"/>
                <w:szCs w:val="20"/>
              </w:rPr>
              <w:t>86.9%</w:t>
            </w:r>
          </w:p>
        </w:tc>
      </w:tr>
      <w:tr w:rsidR="00BA08FC" w:rsidRPr="00931457" w14:paraId="36EFC5B3" w14:textId="22998627" w:rsidTr="005953B3">
        <w:tc>
          <w:tcPr>
            <w:tcW w:w="2803" w:type="dxa"/>
          </w:tcPr>
          <w:p w14:paraId="18A5033E" w14:textId="77777777" w:rsidR="00BA08FC" w:rsidRDefault="00BA08FC" w:rsidP="00BA08FC">
            <w:pPr>
              <w:jc w:val="right"/>
              <w:rPr>
                <w:sz w:val="20"/>
                <w:szCs w:val="20"/>
              </w:rPr>
            </w:pPr>
            <w:r>
              <w:rPr>
                <w:sz w:val="20"/>
                <w:szCs w:val="20"/>
              </w:rPr>
              <w:t>Medium</w:t>
            </w:r>
          </w:p>
        </w:tc>
        <w:tc>
          <w:tcPr>
            <w:tcW w:w="1166" w:type="dxa"/>
          </w:tcPr>
          <w:p w14:paraId="2AEACB56" w14:textId="5962D60B" w:rsidR="00BA08FC" w:rsidRDefault="00BA08FC" w:rsidP="00BA08FC">
            <w:pPr>
              <w:jc w:val="center"/>
              <w:rPr>
                <w:sz w:val="20"/>
                <w:szCs w:val="20"/>
              </w:rPr>
            </w:pPr>
            <w:r>
              <w:rPr>
                <w:sz w:val="20"/>
                <w:szCs w:val="20"/>
              </w:rPr>
              <w:t xml:space="preserve">1,823 </w:t>
            </w:r>
          </w:p>
        </w:tc>
        <w:tc>
          <w:tcPr>
            <w:tcW w:w="851" w:type="dxa"/>
          </w:tcPr>
          <w:p w14:paraId="29B73745" w14:textId="3FBA4853" w:rsidR="00BA08FC" w:rsidRDefault="00BA08FC" w:rsidP="00BA08FC">
            <w:pPr>
              <w:jc w:val="center"/>
              <w:rPr>
                <w:sz w:val="20"/>
                <w:szCs w:val="20"/>
              </w:rPr>
            </w:pPr>
            <w:r>
              <w:rPr>
                <w:sz w:val="20"/>
                <w:szCs w:val="20"/>
              </w:rPr>
              <w:t>8.5%</w:t>
            </w:r>
          </w:p>
        </w:tc>
        <w:tc>
          <w:tcPr>
            <w:tcW w:w="850" w:type="dxa"/>
          </w:tcPr>
          <w:p w14:paraId="249F943E" w14:textId="73415BDF" w:rsidR="00BA08FC" w:rsidRDefault="00BA08FC" w:rsidP="00BA08FC">
            <w:pPr>
              <w:jc w:val="center"/>
              <w:rPr>
                <w:sz w:val="20"/>
                <w:szCs w:val="20"/>
              </w:rPr>
            </w:pPr>
            <w:r>
              <w:rPr>
                <w:sz w:val="20"/>
                <w:szCs w:val="20"/>
              </w:rPr>
              <w:t>294</w:t>
            </w:r>
          </w:p>
        </w:tc>
        <w:tc>
          <w:tcPr>
            <w:tcW w:w="851" w:type="dxa"/>
          </w:tcPr>
          <w:p w14:paraId="69C94E21" w14:textId="2D6E7A24" w:rsidR="00BA08FC" w:rsidRDefault="00BA08FC" w:rsidP="00BA08FC">
            <w:pPr>
              <w:jc w:val="center"/>
              <w:rPr>
                <w:sz w:val="20"/>
                <w:szCs w:val="20"/>
              </w:rPr>
            </w:pPr>
            <w:r>
              <w:rPr>
                <w:sz w:val="20"/>
                <w:szCs w:val="20"/>
              </w:rPr>
              <w:t>8.3%</w:t>
            </w:r>
          </w:p>
        </w:tc>
        <w:tc>
          <w:tcPr>
            <w:tcW w:w="850" w:type="dxa"/>
          </w:tcPr>
          <w:p w14:paraId="02893FAF" w14:textId="47E05655" w:rsidR="00BA08FC" w:rsidRDefault="00BA08FC" w:rsidP="00BA08FC">
            <w:pPr>
              <w:jc w:val="center"/>
              <w:rPr>
                <w:sz w:val="20"/>
                <w:szCs w:val="20"/>
              </w:rPr>
            </w:pPr>
            <w:r>
              <w:rPr>
                <w:sz w:val="20"/>
                <w:szCs w:val="20"/>
              </w:rPr>
              <w:t xml:space="preserve">179 </w:t>
            </w:r>
          </w:p>
        </w:tc>
        <w:tc>
          <w:tcPr>
            <w:tcW w:w="1134" w:type="dxa"/>
          </w:tcPr>
          <w:p w14:paraId="64759388" w14:textId="045CE1C2" w:rsidR="00BA08FC" w:rsidRDefault="00BA08FC" w:rsidP="00BA08FC">
            <w:pPr>
              <w:jc w:val="center"/>
              <w:rPr>
                <w:sz w:val="20"/>
                <w:szCs w:val="20"/>
              </w:rPr>
            </w:pPr>
            <w:r>
              <w:rPr>
                <w:sz w:val="20"/>
                <w:szCs w:val="20"/>
              </w:rPr>
              <w:t>8.1%</w:t>
            </w:r>
          </w:p>
        </w:tc>
        <w:tc>
          <w:tcPr>
            <w:tcW w:w="1276" w:type="dxa"/>
          </w:tcPr>
          <w:p w14:paraId="0D7A2304" w14:textId="763EDB72" w:rsidR="00BA08FC" w:rsidRPr="00931457" w:rsidRDefault="00BA08FC" w:rsidP="00BA08FC">
            <w:pPr>
              <w:jc w:val="center"/>
              <w:rPr>
                <w:sz w:val="20"/>
                <w:szCs w:val="20"/>
              </w:rPr>
            </w:pPr>
            <w:r>
              <w:rPr>
                <w:sz w:val="20"/>
                <w:szCs w:val="20"/>
              </w:rPr>
              <w:t xml:space="preserve">1,350 </w:t>
            </w:r>
          </w:p>
        </w:tc>
        <w:tc>
          <w:tcPr>
            <w:tcW w:w="851" w:type="dxa"/>
          </w:tcPr>
          <w:p w14:paraId="11C7A636" w14:textId="4E278DAA" w:rsidR="00BA08FC" w:rsidRDefault="00BA08FC" w:rsidP="00BA08FC">
            <w:pPr>
              <w:jc w:val="center"/>
              <w:rPr>
                <w:sz w:val="20"/>
                <w:szCs w:val="20"/>
              </w:rPr>
            </w:pPr>
            <w:r>
              <w:rPr>
                <w:sz w:val="20"/>
                <w:szCs w:val="20"/>
              </w:rPr>
              <w:t>8.7%</w:t>
            </w:r>
          </w:p>
        </w:tc>
      </w:tr>
      <w:tr w:rsidR="00BA08FC" w:rsidRPr="00931457" w14:paraId="4E7035C0" w14:textId="2FB12CF5" w:rsidTr="005953B3">
        <w:tc>
          <w:tcPr>
            <w:tcW w:w="2803" w:type="dxa"/>
          </w:tcPr>
          <w:p w14:paraId="27804583" w14:textId="77777777" w:rsidR="00BA08FC" w:rsidRDefault="00BA08FC" w:rsidP="00BA08FC">
            <w:pPr>
              <w:jc w:val="right"/>
              <w:rPr>
                <w:sz w:val="20"/>
                <w:szCs w:val="20"/>
              </w:rPr>
            </w:pPr>
            <w:r>
              <w:rPr>
                <w:sz w:val="20"/>
                <w:szCs w:val="20"/>
              </w:rPr>
              <w:t>High</w:t>
            </w:r>
          </w:p>
        </w:tc>
        <w:tc>
          <w:tcPr>
            <w:tcW w:w="1166" w:type="dxa"/>
          </w:tcPr>
          <w:p w14:paraId="4337743E" w14:textId="68757A4E" w:rsidR="00BA08FC" w:rsidRDefault="00BA08FC" w:rsidP="00BA08FC">
            <w:pPr>
              <w:jc w:val="center"/>
              <w:rPr>
                <w:sz w:val="20"/>
                <w:szCs w:val="20"/>
              </w:rPr>
            </w:pPr>
            <w:r>
              <w:rPr>
                <w:sz w:val="20"/>
                <w:szCs w:val="20"/>
              </w:rPr>
              <w:t xml:space="preserve">1,022 </w:t>
            </w:r>
          </w:p>
        </w:tc>
        <w:tc>
          <w:tcPr>
            <w:tcW w:w="851" w:type="dxa"/>
          </w:tcPr>
          <w:p w14:paraId="6F682983" w14:textId="7DE20096" w:rsidR="00BA08FC" w:rsidRDefault="00BA08FC" w:rsidP="00BA08FC">
            <w:pPr>
              <w:jc w:val="center"/>
              <w:rPr>
                <w:sz w:val="20"/>
                <w:szCs w:val="20"/>
              </w:rPr>
            </w:pPr>
            <w:r>
              <w:rPr>
                <w:sz w:val="20"/>
                <w:szCs w:val="20"/>
              </w:rPr>
              <w:t>4.8%</w:t>
            </w:r>
          </w:p>
        </w:tc>
        <w:tc>
          <w:tcPr>
            <w:tcW w:w="850" w:type="dxa"/>
          </w:tcPr>
          <w:p w14:paraId="33B1F2A6" w14:textId="025081F0" w:rsidR="00BA08FC" w:rsidRDefault="00BA08FC" w:rsidP="00BA08FC">
            <w:pPr>
              <w:jc w:val="center"/>
              <w:rPr>
                <w:sz w:val="20"/>
                <w:szCs w:val="20"/>
              </w:rPr>
            </w:pPr>
            <w:r>
              <w:rPr>
                <w:sz w:val="20"/>
                <w:szCs w:val="20"/>
              </w:rPr>
              <w:t xml:space="preserve">206 </w:t>
            </w:r>
          </w:p>
        </w:tc>
        <w:tc>
          <w:tcPr>
            <w:tcW w:w="851" w:type="dxa"/>
          </w:tcPr>
          <w:p w14:paraId="76DC377E" w14:textId="659572E8" w:rsidR="00BA08FC" w:rsidRDefault="00BA08FC" w:rsidP="00BA08FC">
            <w:pPr>
              <w:jc w:val="center"/>
              <w:rPr>
                <w:sz w:val="20"/>
                <w:szCs w:val="20"/>
              </w:rPr>
            </w:pPr>
            <w:r>
              <w:rPr>
                <w:sz w:val="20"/>
                <w:szCs w:val="20"/>
              </w:rPr>
              <w:t>5.8%</w:t>
            </w:r>
          </w:p>
        </w:tc>
        <w:tc>
          <w:tcPr>
            <w:tcW w:w="850" w:type="dxa"/>
          </w:tcPr>
          <w:p w14:paraId="137DBF31" w14:textId="7A4D9202" w:rsidR="00BA08FC" w:rsidRDefault="00BA08FC" w:rsidP="00BA08FC">
            <w:pPr>
              <w:jc w:val="center"/>
              <w:rPr>
                <w:sz w:val="20"/>
                <w:szCs w:val="20"/>
              </w:rPr>
            </w:pPr>
            <w:r>
              <w:rPr>
                <w:sz w:val="20"/>
                <w:szCs w:val="20"/>
              </w:rPr>
              <w:t xml:space="preserve">123 </w:t>
            </w:r>
          </w:p>
        </w:tc>
        <w:tc>
          <w:tcPr>
            <w:tcW w:w="1134" w:type="dxa"/>
          </w:tcPr>
          <w:p w14:paraId="41EA03BA" w14:textId="0CE76252" w:rsidR="00BA08FC" w:rsidRDefault="00BA08FC" w:rsidP="00BA08FC">
            <w:pPr>
              <w:jc w:val="center"/>
              <w:rPr>
                <w:sz w:val="20"/>
                <w:szCs w:val="20"/>
              </w:rPr>
            </w:pPr>
            <w:r>
              <w:rPr>
                <w:sz w:val="20"/>
                <w:szCs w:val="20"/>
              </w:rPr>
              <w:t>5.5%</w:t>
            </w:r>
          </w:p>
        </w:tc>
        <w:tc>
          <w:tcPr>
            <w:tcW w:w="1276" w:type="dxa"/>
          </w:tcPr>
          <w:p w14:paraId="7EF77220" w14:textId="0DA9B0A3" w:rsidR="00BA08FC" w:rsidRPr="00931457" w:rsidRDefault="00BA08FC" w:rsidP="00BA08FC">
            <w:pPr>
              <w:jc w:val="center"/>
              <w:rPr>
                <w:sz w:val="20"/>
                <w:szCs w:val="20"/>
              </w:rPr>
            </w:pPr>
            <w:r>
              <w:rPr>
                <w:sz w:val="20"/>
                <w:szCs w:val="20"/>
              </w:rPr>
              <w:t xml:space="preserve">693 </w:t>
            </w:r>
          </w:p>
        </w:tc>
        <w:tc>
          <w:tcPr>
            <w:tcW w:w="851" w:type="dxa"/>
          </w:tcPr>
          <w:p w14:paraId="40C134D8" w14:textId="466CF074" w:rsidR="00BA08FC" w:rsidRDefault="00BA08FC" w:rsidP="00BA08FC">
            <w:pPr>
              <w:jc w:val="center"/>
              <w:rPr>
                <w:sz w:val="20"/>
                <w:szCs w:val="20"/>
              </w:rPr>
            </w:pPr>
            <w:r>
              <w:rPr>
                <w:sz w:val="20"/>
                <w:szCs w:val="20"/>
              </w:rPr>
              <w:t>4.5%</w:t>
            </w:r>
          </w:p>
        </w:tc>
      </w:tr>
      <w:tr w:rsidR="00BA08FC" w:rsidRPr="008F1AC2" w14:paraId="647013CB" w14:textId="6937A262" w:rsidTr="005953B3">
        <w:trPr>
          <w:trHeight w:val="315"/>
        </w:trPr>
        <w:tc>
          <w:tcPr>
            <w:tcW w:w="2803" w:type="dxa"/>
          </w:tcPr>
          <w:p w14:paraId="41CAD3C7" w14:textId="77777777" w:rsidR="00BA08FC" w:rsidRPr="008F1AC2" w:rsidRDefault="00BA08FC" w:rsidP="00BA08FC">
            <w:pPr>
              <w:jc w:val="right"/>
              <w:rPr>
                <w:i/>
                <w:sz w:val="20"/>
                <w:szCs w:val="20"/>
              </w:rPr>
            </w:pPr>
            <w:r w:rsidRPr="008F1AC2">
              <w:rPr>
                <w:i/>
                <w:sz w:val="20"/>
                <w:szCs w:val="20"/>
              </w:rPr>
              <w:t>missing</w:t>
            </w:r>
          </w:p>
        </w:tc>
        <w:tc>
          <w:tcPr>
            <w:tcW w:w="1166" w:type="dxa"/>
          </w:tcPr>
          <w:p w14:paraId="7F050572" w14:textId="623D7D2A" w:rsidR="00BA08FC" w:rsidRDefault="00BA08FC" w:rsidP="00BA08FC">
            <w:pPr>
              <w:jc w:val="center"/>
              <w:rPr>
                <w:i/>
                <w:sz w:val="20"/>
                <w:szCs w:val="20"/>
              </w:rPr>
            </w:pPr>
            <w:r>
              <w:rPr>
                <w:i/>
                <w:sz w:val="20"/>
                <w:szCs w:val="20"/>
              </w:rPr>
              <w:t>51</w:t>
            </w:r>
          </w:p>
        </w:tc>
        <w:tc>
          <w:tcPr>
            <w:tcW w:w="851" w:type="dxa"/>
          </w:tcPr>
          <w:p w14:paraId="446066D6" w14:textId="77777777" w:rsidR="00BA08FC" w:rsidRDefault="00BA08FC" w:rsidP="00BA08FC">
            <w:pPr>
              <w:jc w:val="center"/>
              <w:rPr>
                <w:i/>
                <w:sz w:val="20"/>
                <w:szCs w:val="20"/>
              </w:rPr>
            </w:pPr>
          </w:p>
        </w:tc>
        <w:tc>
          <w:tcPr>
            <w:tcW w:w="850" w:type="dxa"/>
          </w:tcPr>
          <w:p w14:paraId="13867AEB" w14:textId="31661A42" w:rsidR="00BA08FC" w:rsidRDefault="00BA08FC" w:rsidP="00BA08FC">
            <w:pPr>
              <w:jc w:val="center"/>
              <w:rPr>
                <w:i/>
                <w:sz w:val="20"/>
                <w:szCs w:val="20"/>
              </w:rPr>
            </w:pPr>
            <w:r>
              <w:rPr>
                <w:i/>
                <w:sz w:val="20"/>
                <w:szCs w:val="20"/>
              </w:rPr>
              <w:t>10</w:t>
            </w:r>
          </w:p>
        </w:tc>
        <w:tc>
          <w:tcPr>
            <w:tcW w:w="851" w:type="dxa"/>
          </w:tcPr>
          <w:p w14:paraId="1F36D105" w14:textId="77777777" w:rsidR="00BA08FC" w:rsidRDefault="00BA08FC" w:rsidP="00BA08FC">
            <w:pPr>
              <w:jc w:val="center"/>
              <w:rPr>
                <w:i/>
                <w:sz w:val="20"/>
                <w:szCs w:val="20"/>
              </w:rPr>
            </w:pPr>
          </w:p>
        </w:tc>
        <w:tc>
          <w:tcPr>
            <w:tcW w:w="850" w:type="dxa"/>
          </w:tcPr>
          <w:p w14:paraId="0F944D68" w14:textId="23B3A68D" w:rsidR="00BA08FC" w:rsidRDefault="00BA08FC" w:rsidP="00BA08FC">
            <w:pPr>
              <w:jc w:val="center"/>
              <w:rPr>
                <w:i/>
                <w:sz w:val="20"/>
                <w:szCs w:val="20"/>
              </w:rPr>
            </w:pPr>
            <w:r>
              <w:rPr>
                <w:i/>
                <w:sz w:val="20"/>
                <w:szCs w:val="20"/>
              </w:rPr>
              <w:t>3</w:t>
            </w:r>
          </w:p>
        </w:tc>
        <w:tc>
          <w:tcPr>
            <w:tcW w:w="1134" w:type="dxa"/>
          </w:tcPr>
          <w:p w14:paraId="4867C5C3" w14:textId="77777777" w:rsidR="00BA08FC" w:rsidRDefault="00BA08FC" w:rsidP="00BA08FC">
            <w:pPr>
              <w:jc w:val="center"/>
              <w:rPr>
                <w:i/>
                <w:sz w:val="20"/>
                <w:szCs w:val="20"/>
              </w:rPr>
            </w:pPr>
          </w:p>
        </w:tc>
        <w:tc>
          <w:tcPr>
            <w:tcW w:w="1276" w:type="dxa"/>
          </w:tcPr>
          <w:p w14:paraId="1D2B48A5" w14:textId="499DDE59" w:rsidR="00BA08FC" w:rsidRPr="008F1AC2" w:rsidRDefault="00BA08FC" w:rsidP="00BA08FC">
            <w:pPr>
              <w:jc w:val="center"/>
              <w:rPr>
                <w:i/>
                <w:sz w:val="20"/>
                <w:szCs w:val="20"/>
              </w:rPr>
            </w:pPr>
            <w:r>
              <w:rPr>
                <w:i/>
                <w:sz w:val="20"/>
                <w:szCs w:val="20"/>
              </w:rPr>
              <w:t>38</w:t>
            </w:r>
          </w:p>
        </w:tc>
        <w:tc>
          <w:tcPr>
            <w:tcW w:w="851" w:type="dxa"/>
          </w:tcPr>
          <w:p w14:paraId="75E38BC7" w14:textId="77777777" w:rsidR="00BA08FC" w:rsidRDefault="00BA08FC" w:rsidP="00BA08FC">
            <w:pPr>
              <w:jc w:val="center"/>
              <w:rPr>
                <w:i/>
                <w:sz w:val="20"/>
                <w:szCs w:val="20"/>
              </w:rPr>
            </w:pPr>
          </w:p>
        </w:tc>
      </w:tr>
      <w:tr w:rsidR="00BA08FC" w:rsidRPr="00931457" w14:paraId="529D854D" w14:textId="1A68D8F2" w:rsidTr="005953B3">
        <w:tc>
          <w:tcPr>
            <w:tcW w:w="2803" w:type="dxa"/>
          </w:tcPr>
          <w:p w14:paraId="6DE16DFA" w14:textId="22CC696A" w:rsidR="00BA08FC" w:rsidRDefault="00BA08FC" w:rsidP="00BA08FC">
            <w:pPr>
              <w:rPr>
                <w:sz w:val="20"/>
                <w:szCs w:val="20"/>
              </w:rPr>
            </w:pPr>
            <w:r>
              <w:rPr>
                <w:sz w:val="20"/>
                <w:szCs w:val="20"/>
              </w:rPr>
              <w:t>MUST category (n, %)</w:t>
            </w:r>
          </w:p>
        </w:tc>
        <w:tc>
          <w:tcPr>
            <w:tcW w:w="1166" w:type="dxa"/>
          </w:tcPr>
          <w:p w14:paraId="14DB03B5" w14:textId="77777777" w:rsidR="00BA08FC" w:rsidRDefault="00BA08FC" w:rsidP="00BA08FC">
            <w:pPr>
              <w:jc w:val="center"/>
              <w:rPr>
                <w:sz w:val="20"/>
                <w:szCs w:val="20"/>
              </w:rPr>
            </w:pPr>
          </w:p>
        </w:tc>
        <w:tc>
          <w:tcPr>
            <w:tcW w:w="851" w:type="dxa"/>
          </w:tcPr>
          <w:p w14:paraId="1C1226C2" w14:textId="77777777" w:rsidR="00BA08FC" w:rsidRDefault="00BA08FC" w:rsidP="00BA08FC">
            <w:pPr>
              <w:jc w:val="center"/>
              <w:rPr>
                <w:sz w:val="20"/>
                <w:szCs w:val="20"/>
              </w:rPr>
            </w:pPr>
          </w:p>
        </w:tc>
        <w:tc>
          <w:tcPr>
            <w:tcW w:w="850" w:type="dxa"/>
          </w:tcPr>
          <w:p w14:paraId="3A8347CF" w14:textId="77777777" w:rsidR="00BA08FC" w:rsidRDefault="00BA08FC" w:rsidP="00BA08FC">
            <w:pPr>
              <w:jc w:val="center"/>
              <w:rPr>
                <w:sz w:val="20"/>
                <w:szCs w:val="20"/>
              </w:rPr>
            </w:pPr>
          </w:p>
        </w:tc>
        <w:tc>
          <w:tcPr>
            <w:tcW w:w="851" w:type="dxa"/>
          </w:tcPr>
          <w:p w14:paraId="5C0439A2" w14:textId="77777777" w:rsidR="00BA08FC" w:rsidRDefault="00BA08FC" w:rsidP="00BA08FC">
            <w:pPr>
              <w:jc w:val="center"/>
              <w:rPr>
                <w:sz w:val="20"/>
                <w:szCs w:val="20"/>
              </w:rPr>
            </w:pPr>
          </w:p>
        </w:tc>
        <w:tc>
          <w:tcPr>
            <w:tcW w:w="850" w:type="dxa"/>
          </w:tcPr>
          <w:p w14:paraId="55EF27F2" w14:textId="77777777" w:rsidR="00BA08FC" w:rsidRDefault="00BA08FC" w:rsidP="00BA08FC">
            <w:pPr>
              <w:jc w:val="center"/>
              <w:rPr>
                <w:sz w:val="20"/>
                <w:szCs w:val="20"/>
              </w:rPr>
            </w:pPr>
          </w:p>
        </w:tc>
        <w:tc>
          <w:tcPr>
            <w:tcW w:w="1134" w:type="dxa"/>
          </w:tcPr>
          <w:p w14:paraId="29119B5E" w14:textId="77777777" w:rsidR="00BA08FC" w:rsidRDefault="00BA08FC" w:rsidP="00BA08FC">
            <w:pPr>
              <w:jc w:val="center"/>
              <w:rPr>
                <w:sz w:val="20"/>
                <w:szCs w:val="20"/>
              </w:rPr>
            </w:pPr>
          </w:p>
        </w:tc>
        <w:tc>
          <w:tcPr>
            <w:tcW w:w="1276" w:type="dxa"/>
          </w:tcPr>
          <w:p w14:paraId="7C4504DB" w14:textId="501AA3FA" w:rsidR="00BA08FC" w:rsidRDefault="00BA08FC" w:rsidP="00BA08FC">
            <w:pPr>
              <w:jc w:val="center"/>
              <w:rPr>
                <w:sz w:val="20"/>
                <w:szCs w:val="20"/>
              </w:rPr>
            </w:pPr>
          </w:p>
        </w:tc>
        <w:tc>
          <w:tcPr>
            <w:tcW w:w="851" w:type="dxa"/>
          </w:tcPr>
          <w:p w14:paraId="7ED83B44" w14:textId="77777777" w:rsidR="00BA08FC" w:rsidRDefault="00BA08FC" w:rsidP="00BA08FC">
            <w:pPr>
              <w:jc w:val="center"/>
              <w:rPr>
                <w:sz w:val="20"/>
                <w:szCs w:val="20"/>
              </w:rPr>
            </w:pPr>
          </w:p>
        </w:tc>
      </w:tr>
      <w:tr w:rsidR="00BA08FC" w:rsidRPr="00931457" w14:paraId="38DEF9F1" w14:textId="0EC60512" w:rsidTr="005953B3">
        <w:tc>
          <w:tcPr>
            <w:tcW w:w="2803" w:type="dxa"/>
          </w:tcPr>
          <w:p w14:paraId="02174B74" w14:textId="6BE761B5" w:rsidR="00BA08FC" w:rsidRDefault="00BA08FC" w:rsidP="00BA08FC">
            <w:pPr>
              <w:jc w:val="right"/>
              <w:rPr>
                <w:sz w:val="20"/>
                <w:szCs w:val="20"/>
              </w:rPr>
            </w:pPr>
            <w:r>
              <w:rPr>
                <w:sz w:val="20"/>
                <w:szCs w:val="20"/>
              </w:rPr>
              <w:t>Low</w:t>
            </w:r>
          </w:p>
        </w:tc>
        <w:tc>
          <w:tcPr>
            <w:tcW w:w="1166" w:type="dxa"/>
          </w:tcPr>
          <w:p w14:paraId="2ED53913" w14:textId="6BF7AC11" w:rsidR="00BA08FC" w:rsidRDefault="00BA08FC" w:rsidP="00BA08FC">
            <w:pPr>
              <w:jc w:val="center"/>
              <w:rPr>
                <w:sz w:val="20"/>
                <w:szCs w:val="20"/>
              </w:rPr>
            </w:pPr>
            <w:r>
              <w:rPr>
                <w:sz w:val="20"/>
                <w:szCs w:val="20"/>
              </w:rPr>
              <w:t>10,368</w:t>
            </w:r>
          </w:p>
        </w:tc>
        <w:tc>
          <w:tcPr>
            <w:tcW w:w="851" w:type="dxa"/>
          </w:tcPr>
          <w:p w14:paraId="78DB12F0" w14:textId="1790F307" w:rsidR="00BA08FC" w:rsidRDefault="00BA08FC" w:rsidP="00BA08FC">
            <w:pPr>
              <w:jc w:val="center"/>
              <w:rPr>
                <w:sz w:val="20"/>
                <w:szCs w:val="20"/>
              </w:rPr>
            </w:pPr>
            <w:r>
              <w:rPr>
                <w:sz w:val="20"/>
                <w:szCs w:val="20"/>
              </w:rPr>
              <w:t>70.5%</w:t>
            </w:r>
          </w:p>
        </w:tc>
        <w:tc>
          <w:tcPr>
            <w:tcW w:w="850" w:type="dxa"/>
          </w:tcPr>
          <w:p w14:paraId="4F181B86" w14:textId="350A16A4" w:rsidR="00BA08FC" w:rsidRDefault="00BA08FC" w:rsidP="00BA08FC">
            <w:pPr>
              <w:jc w:val="center"/>
              <w:rPr>
                <w:sz w:val="20"/>
                <w:szCs w:val="20"/>
              </w:rPr>
            </w:pPr>
            <w:r>
              <w:rPr>
                <w:sz w:val="20"/>
                <w:szCs w:val="20"/>
              </w:rPr>
              <w:t>1,275</w:t>
            </w:r>
          </w:p>
        </w:tc>
        <w:tc>
          <w:tcPr>
            <w:tcW w:w="851" w:type="dxa"/>
          </w:tcPr>
          <w:p w14:paraId="62FCC89A" w14:textId="5F13620D" w:rsidR="00BA08FC" w:rsidRDefault="00BA08FC" w:rsidP="00BA08FC">
            <w:pPr>
              <w:jc w:val="center"/>
              <w:rPr>
                <w:sz w:val="20"/>
                <w:szCs w:val="20"/>
              </w:rPr>
            </w:pPr>
            <w:r>
              <w:rPr>
                <w:sz w:val="20"/>
                <w:szCs w:val="20"/>
              </w:rPr>
              <w:t>55.8%</w:t>
            </w:r>
          </w:p>
        </w:tc>
        <w:tc>
          <w:tcPr>
            <w:tcW w:w="850" w:type="dxa"/>
          </w:tcPr>
          <w:p w14:paraId="67EE4523" w14:textId="3E0942FE" w:rsidR="00BA08FC" w:rsidRDefault="00BA08FC" w:rsidP="00BA08FC">
            <w:pPr>
              <w:jc w:val="center"/>
              <w:rPr>
                <w:sz w:val="20"/>
                <w:szCs w:val="20"/>
              </w:rPr>
            </w:pPr>
            <w:r>
              <w:rPr>
                <w:sz w:val="20"/>
                <w:szCs w:val="20"/>
              </w:rPr>
              <w:t>940</w:t>
            </w:r>
          </w:p>
        </w:tc>
        <w:tc>
          <w:tcPr>
            <w:tcW w:w="1134" w:type="dxa"/>
          </w:tcPr>
          <w:p w14:paraId="542D9ECF" w14:textId="045BE6F7" w:rsidR="00BA08FC" w:rsidRDefault="00BA08FC" w:rsidP="00BA08FC">
            <w:pPr>
              <w:jc w:val="center"/>
              <w:rPr>
                <w:sz w:val="20"/>
                <w:szCs w:val="20"/>
              </w:rPr>
            </w:pPr>
            <w:r>
              <w:rPr>
                <w:sz w:val="20"/>
                <w:szCs w:val="20"/>
              </w:rPr>
              <w:t>60.3%</w:t>
            </w:r>
          </w:p>
        </w:tc>
        <w:tc>
          <w:tcPr>
            <w:tcW w:w="1276" w:type="dxa"/>
          </w:tcPr>
          <w:p w14:paraId="52B65990" w14:textId="23822E0E" w:rsidR="00BA08FC" w:rsidRDefault="00BA08FC" w:rsidP="00BA08FC">
            <w:pPr>
              <w:jc w:val="center"/>
              <w:rPr>
                <w:sz w:val="20"/>
                <w:szCs w:val="20"/>
              </w:rPr>
            </w:pPr>
            <w:r>
              <w:rPr>
                <w:sz w:val="20"/>
                <w:szCs w:val="20"/>
              </w:rPr>
              <w:t>8,153</w:t>
            </w:r>
          </w:p>
        </w:tc>
        <w:tc>
          <w:tcPr>
            <w:tcW w:w="851" w:type="dxa"/>
          </w:tcPr>
          <w:p w14:paraId="3896BA8A" w14:textId="03B30B0D" w:rsidR="00BA08FC" w:rsidRDefault="00BA08FC" w:rsidP="00BA08FC">
            <w:pPr>
              <w:jc w:val="center"/>
              <w:rPr>
                <w:sz w:val="20"/>
                <w:szCs w:val="20"/>
              </w:rPr>
            </w:pPr>
            <w:r>
              <w:rPr>
                <w:sz w:val="20"/>
                <w:szCs w:val="20"/>
              </w:rPr>
              <w:t>75.0%</w:t>
            </w:r>
          </w:p>
        </w:tc>
      </w:tr>
      <w:tr w:rsidR="00BA08FC" w:rsidRPr="00931457" w14:paraId="7BCDFADF" w14:textId="3DB8345A" w:rsidTr="005953B3">
        <w:tc>
          <w:tcPr>
            <w:tcW w:w="2803" w:type="dxa"/>
          </w:tcPr>
          <w:p w14:paraId="373B43D6" w14:textId="7DBADC77" w:rsidR="00BA08FC" w:rsidRDefault="00BA08FC" w:rsidP="00BA08FC">
            <w:pPr>
              <w:jc w:val="right"/>
              <w:rPr>
                <w:sz w:val="20"/>
                <w:szCs w:val="20"/>
              </w:rPr>
            </w:pPr>
            <w:r>
              <w:rPr>
                <w:sz w:val="20"/>
                <w:szCs w:val="20"/>
              </w:rPr>
              <w:t>Medium</w:t>
            </w:r>
          </w:p>
        </w:tc>
        <w:tc>
          <w:tcPr>
            <w:tcW w:w="1166" w:type="dxa"/>
          </w:tcPr>
          <w:p w14:paraId="796C10DA" w14:textId="2EC807EB" w:rsidR="00BA08FC" w:rsidRDefault="00BA08FC" w:rsidP="00BA08FC">
            <w:pPr>
              <w:jc w:val="center"/>
              <w:rPr>
                <w:sz w:val="20"/>
                <w:szCs w:val="20"/>
              </w:rPr>
            </w:pPr>
            <w:r>
              <w:rPr>
                <w:sz w:val="20"/>
                <w:szCs w:val="20"/>
              </w:rPr>
              <w:t>1,424</w:t>
            </w:r>
          </w:p>
        </w:tc>
        <w:tc>
          <w:tcPr>
            <w:tcW w:w="851" w:type="dxa"/>
          </w:tcPr>
          <w:p w14:paraId="4B70D264" w14:textId="4AE49AF0" w:rsidR="00BA08FC" w:rsidRDefault="00BA08FC" w:rsidP="00BA08FC">
            <w:pPr>
              <w:jc w:val="center"/>
              <w:rPr>
                <w:sz w:val="20"/>
                <w:szCs w:val="20"/>
              </w:rPr>
            </w:pPr>
            <w:r>
              <w:rPr>
                <w:sz w:val="20"/>
                <w:szCs w:val="20"/>
              </w:rPr>
              <w:t>9.7%</w:t>
            </w:r>
          </w:p>
        </w:tc>
        <w:tc>
          <w:tcPr>
            <w:tcW w:w="850" w:type="dxa"/>
          </w:tcPr>
          <w:p w14:paraId="668EEEBC" w14:textId="05A569B6" w:rsidR="00BA08FC" w:rsidRDefault="00BA08FC" w:rsidP="00BA08FC">
            <w:pPr>
              <w:jc w:val="center"/>
              <w:rPr>
                <w:sz w:val="20"/>
                <w:szCs w:val="20"/>
              </w:rPr>
            </w:pPr>
            <w:r>
              <w:rPr>
                <w:sz w:val="20"/>
                <w:szCs w:val="20"/>
              </w:rPr>
              <w:t>244</w:t>
            </w:r>
          </w:p>
        </w:tc>
        <w:tc>
          <w:tcPr>
            <w:tcW w:w="851" w:type="dxa"/>
          </w:tcPr>
          <w:p w14:paraId="6132DBE4" w14:textId="35D52E8E" w:rsidR="00BA08FC" w:rsidRDefault="00BA08FC" w:rsidP="00BA08FC">
            <w:pPr>
              <w:jc w:val="center"/>
              <w:rPr>
                <w:sz w:val="20"/>
                <w:szCs w:val="20"/>
              </w:rPr>
            </w:pPr>
            <w:r>
              <w:rPr>
                <w:sz w:val="20"/>
                <w:szCs w:val="20"/>
              </w:rPr>
              <w:t>10.7%</w:t>
            </w:r>
          </w:p>
        </w:tc>
        <w:tc>
          <w:tcPr>
            <w:tcW w:w="850" w:type="dxa"/>
          </w:tcPr>
          <w:p w14:paraId="20E20063" w14:textId="54B8394B" w:rsidR="00BA08FC" w:rsidRDefault="00BA08FC" w:rsidP="00BA08FC">
            <w:pPr>
              <w:jc w:val="center"/>
              <w:rPr>
                <w:sz w:val="20"/>
                <w:szCs w:val="20"/>
              </w:rPr>
            </w:pPr>
            <w:r>
              <w:rPr>
                <w:sz w:val="20"/>
                <w:szCs w:val="20"/>
              </w:rPr>
              <w:t>192</w:t>
            </w:r>
          </w:p>
        </w:tc>
        <w:tc>
          <w:tcPr>
            <w:tcW w:w="1134" w:type="dxa"/>
          </w:tcPr>
          <w:p w14:paraId="261650B8" w14:textId="3A7AC87D" w:rsidR="00BA08FC" w:rsidRDefault="00BA08FC" w:rsidP="00BA08FC">
            <w:pPr>
              <w:jc w:val="center"/>
              <w:rPr>
                <w:sz w:val="20"/>
                <w:szCs w:val="20"/>
              </w:rPr>
            </w:pPr>
            <w:r>
              <w:rPr>
                <w:sz w:val="20"/>
                <w:szCs w:val="20"/>
              </w:rPr>
              <w:t>12.3%</w:t>
            </w:r>
          </w:p>
        </w:tc>
        <w:tc>
          <w:tcPr>
            <w:tcW w:w="1276" w:type="dxa"/>
          </w:tcPr>
          <w:p w14:paraId="77A63311" w14:textId="75324F3A" w:rsidR="00BA08FC" w:rsidRDefault="00BA08FC" w:rsidP="00BA08FC">
            <w:pPr>
              <w:jc w:val="center"/>
              <w:rPr>
                <w:sz w:val="20"/>
                <w:szCs w:val="20"/>
              </w:rPr>
            </w:pPr>
            <w:r>
              <w:rPr>
                <w:sz w:val="20"/>
                <w:szCs w:val="20"/>
              </w:rPr>
              <w:t>988</w:t>
            </w:r>
          </w:p>
        </w:tc>
        <w:tc>
          <w:tcPr>
            <w:tcW w:w="851" w:type="dxa"/>
          </w:tcPr>
          <w:p w14:paraId="3E021A92" w14:textId="5838BA18" w:rsidR="00BA08FC" w:rsidRDefault="00BA08FC" w:rsidP="00BA08FC">
            <w:pPr>
              <w:jc w:val="center"/>
              <w:rPr>
                <w:sz w:val="20"/>
                <w:szCs w:val="20"/>
              </w:rPr>
            </w:pPr>
            <w:r>
              <w:rPr>
                <w:sz w:val="20"/>
                <w:szCs w:val="20"/>
              </w:rPr>
              <w:t>9.1%</w:t>
            </w:r>
          </w:p>
        </w:tc>
      </w:tr>
      <w:tr w:rsidR="00BA08FC" w:rsidRPr="00931457" w14:paraId="579B050F" w14:textId="1B5BF860" w:rsidTr="005953B3">
        <w:tc>
          <w:tcPr>
            <w:tcW w:w="2803" w:type="dxa"/>
          </w:tcPr>
          <w:p w14:paraId="139B633A" w14:textId="67E900C7" w:rsidR="00BA08FC" w:rsidRDefault="00BA08FC" w:rsidP="00BA08FC">
            <w:pPr>
              <w:jc w:val="right"/>
              <w:rPr>
                <w:sz w:val="20"/>
                <w:szCs w:val="20"/>
              </w:rPr>
            </w:pPr>
            <w:r>
              <w:rPr>
                <w:sz w:val="20"/>
                <w:szCs w:val="20"/>
              </w:rPr>
              <w:t>High</w:t>
            </w:r>
          </w:p>
        </w:tc>
        <w:tc>
          <w:tcPr>
            <w:tcW w:w="1166" w:type="dxa"/>
          </w:tcPr>
          <w:p w14:paraId="4D22E7CE" w14:textId="3F18B77D" w:rsidR="00BA08FC" w:rsidRDefault="00BA08FC" w:rsidP="00BA08FC">
            <w:pPr>
              <w:jc w:val="center"/>
              <w:rPr>
                <w:sz w:val="20"/>
                <w:szCs w:val="20"/>
              </w:rPr>
            </w:pPr>
            <w:r>
              <w:rPr>
                <w:sz w:val="20"/>
                <w:szCs w:val="20"/>
              </w:rPr>
              <w:t>2,919</w:t>
            </w:r>
          </w:p>
        </w:tc>
        <w:tc>
          <w:tcPr>
            <w:tcW w:w="851" w:type="dxa"/>
          </w:tcPr>
          <w:p w14:paraId="49930ECD" w14:textId="32440922" w:rsidR="00BA08FC" w:rsidRDefault="00BA08FC" w:rsidP="00BA08FC">
            <w:pPr>
              <w:jc w:val="center"/>
              <w:rPr>
                <w:sz w:val="20"/>
                <w:szCs w:val="20"/>
              </w:rPr>
            </w:pPr>
            <w:r>
              <w:rPr>
                <w:sz w:val="20"/>
                <w:szCs w:val="20"/>
              </w:rPr>
              <w:t>19.8%</w:t>
            </w:r>
          </w:p>
        </w:tc>
        <w:tc>
          <w:tcPr>
            <w:tcW w:w="850" w:type="dxa"/>
          </w:tcPr>
          <w:p w14:paraId="2EDA503B" w14:textId="4E67C358" w:rsidR="00BA08FC" w:rsidRDefault="00BA08FC" w:rsidP="00BA08FC">
            <w:pPr>
              <w:jc w:val="center"/>
              <w:rPr>
                <w:sz w:val="20"/>
                <w:szCs w:val="20"/>
              </w:rPr>
            </w:pPr>
            <w:r>
              <w:rPr>
                <w:sz w:val="20"/>
                <w:szCs w:val="20"/>
              </w:rPr>
              <w:t>767</w:t>
            </w:r>
          </w:p>
        </w:tc>
        <w:tc>
          <w:tcPr>
            <w:tcW w:w="851" w:type="dxa"/>
          </w:tcPr>
          <w:p w14:paraId="392A84E1" w14:textId="7DBDE4ED" w:rsidR="00BA08FC" w:rsidRDefault="00BA08FC" w:rsidP="00BA08FC">
            <w:pPr>
              <w:jc w:val="center"/>
              <w:rPr>
                <w:sz w:val="20"/>
                <w:szCs w:val="20"/>
              </w:rPr>
            </w:pPr>
            <w:r>
              <w:rPr>
                <w:sz w:val="20"/>
                <w:szCs w:val="20"/>
              </w:rPr>
              <w:t>33.6%</w:t>
            </w:r>
          </w:p>
        </w:tc>
        <w:tc>
          <w:tcPr>
            <w:tcW w:w="850" w:type="dxa"/>
          </w:tcPr>
          <w:p w14:paraId="36E65A37" w14:textId="136A3FE0" w:rsidR="00BA08FC" w:rsidRDefault="00BA08FC" w:rsidP="00BA08FC">
            <w:pPr>
              <w:jc w:val="center"/>
              <w:rPr>
                <w:sz w:val="20"/>
                <w:szCs w:val="20"/>
              </w:rPr>
            </w:pPr>
            <w:r>
              <w:rPr>
                <w:sz w:val="20"/>
                <w:szCs w:val="20"/>
              </w:rPr>
              <w:t>426</w:t>
            </w:r>
          </w:p>
        </w:tc>
        <w:tc>
          <w:tcPr>
            <w:tcW w:w="1134" w:type="dxa"/>
          </w:tcPr>
          <w:p w14:paraId="05E6C01E" w14:textId="6E212D65" w:rsidR="00BA08FC" w:rsidRDefault="00BA08FC" w:rsidP="00BA08FC">
            <w:pPr>
              <w:jc w:val="center"/>
              <w:rPr>
                <w:sz w:val="20"/>
                <w:szCs w:val="20"/>
              </w:rPr>
            </w:pPr>
            <w:r>
              <w:rPr>
                <w:sz w:val="20"/>
                <w:szCs w:val="20"/>
              </w:rPr>
              <w:t>27.3%</w:t>
            </w:r>
          </w:p>
        </w:tc>
        <w:tc>
          <w:tcPr>
            <w:tcW w:w="1276" w:type="dxa"/>
          </w:tcPr>
          <w:p w14:paraId="4B3A69C8" w14:textId="41236501" w:rsidR="00BA08FC" w:rsidRDefault="00BA08FC" w:rsidP="00BA08FC">
            <w:pPr>
              <w:jc w:val="center"/>
              <w:rPr>
                <w:sz w:val="20"/>
                <w:szCs w:val="20"/>
              </w:rPr>
            </w:pPr>
            <w:r>
              <w:rPr>
                <w:sz w:val="20"/>
                <w:szCs w:val="20"/>
              </w:rPr>
              <w:t>1,726</w:t>
            </w:r>
          </w:p>
        </w:tc>
        <w:tc>
          <w:tcPr>
            <w:tcW w:w="851" w:type="dxa"/>
          </w:tcPr>
          <w:p w14:paraId="1AF902F6" w14:textId="7A415F96" w:rsidR="00BA08FC" w:rsidRDefault="00BA08FC" w:rsidP="00BA08FC">
            <w:pPr>
              <w:jc w:val="center"/>
              <w:rPr>
                <w:sz w:val="20"/>
                <w:szCs w:val="20"/>
              </w:rPr>
            </w:pPr>
            <w:r>
              <w:rPr>
                <w:sz w:val="20"/>
                <w:szCs w:val="20"/>
              </w:rPr>
              <w:t>15.9%</w:t>
            </w:r>
          </w:p>
        </w:tc>
      </w:tr>
      <w:tr w:rsidR="00BA08FC" w:rsidRPr="00931457" w14:paraId="01574EC0" w14:textId="66B613FF" w:rsidTr="005953B3">
        <w:trPr>
          <w:trHeight w:val="425"/>
        </w:trPr>
        <w:tc>
          <w:tcPr>
            <w:tcW w:w="2803" w:type="dxa"/>
          </w:tcPr>
          <w:p w14:paraId="19A52C02" w14:textId="2C9E158B" w:rsidR="00BA08FC" w:rsidRPr="00802455" w:rsidRDefault="00BA08FC" w:rsidP="00BA08FC">
            <w:pPr>
              <w:jc w:val="right"/>
              <w:rPr>
                <w:sz w:val="20"/>
                <w:szCs w:val="20"/>
              </w:rPr>
            </w:pPr>
            <w:r>
              <w:rPr>
                <w:i/>
                <w:sz w:val="20"/>
                <w:szCs w:val="20"/>
              </w:rPr>
              <w:t>missing</w:t>
            </w:r>
          </w:p>
        </w:tc>
        <w:tc>
          <w:tcPr>
            <w:tcW w:w="1166" w:type="dxa"/>
          </w:tcPr>
          <w:p w14:paraId="25D20F71" w14:textId="771F2534" w:rsidR="00BA08FC" w:rsidRDefault="00BA08FC" w:rsidP="00BA08FC">
            <w:pPr>
              <w:jc w:val="center"/>
              <w:rPr>
                <w:i/>
                <w:sz w:val="20"/>
                <w:szCs w:val="20"/>
              </w:rPr>
            </w:pPr>
            <w:r>
              <w:rPr>
                <w:i/>
                <w:sz w:val="20"/>
                <w:szCs w:val="20"/>
              </w:rPr>
              <w:t>6,688</w:t>
            </w:r>
          </w:p>
        </w:tc>
        <w:tc>
          <w:tcPr>
            <w:tcW w:w="851" w:type="dxa"/>
          </w:tcPr>
          <w:p w14:paraId="3C8C9265" w14:textId="77777777" w:rsidR="00BA08FC" w:rsidRDefault="00BA08FC" w:rsidP="00BA08FC">
            <w:pPr>
              <w:jc w:val="center"/>
              <w:rPr>
                <w:i/>
                <w:sz w:val="20"/>
                <w:szCs w:val="20"/>
              </w:rPr>
            </w:pPr>
          </w:p>
        </w:tc>
        <w:tc>
          <w:tcPr>
            <w:tcW w:w="850" w:type="dxa"/>
          </w:tcPr>
          <w:p w14:paraId="50167358" w14:textId="79044FC1" w:rsidR="00BA08FC" w:rsidRDefault="00BA08FC" w:rsidP="00BA08FC">
            <w:pPr>
              <w:jc w:val="center"/>
              <w:rPr>
                <w:i/>
                <w:sz w:val="20"/>
                <w:szCs w:val="20"/>
              </w:rPr>
            </w:pPr>
            <w:r>
              <w:rPr>
                <w:i/>
                <w:sz w:val="20"/>
                <w:szCs w:val="20"/>
              </w:rPr>
              <w:t>1,261</w:t>
            </w:r>
          </w:p>
        </w:tc>
        <w:tc>
          <w:tcPr>
            <w:tcW w:w="851" w:type="dxa"/>
          </w:tcPr>
          <w:p w14:paraId="2338F52B" w14:textId="77777777" w:rsidR="00BA08FC" w:rsidRDefault="00BA08FC" w:rsidP="00BA08FC">
            <w:pPr>
              <w:jc w:val="center"/>
              <w:rPr>
                <w:i/>
                <w:sz w:val="20"/>
                <w:szCs w:val="20"/>
              </w:rPr>
            </w:pPr>
          </w:p>
        </w:tc>
        <w:tc>
          <w:tcPr>
            <w:tcW w:w="850" w:type="dxa"/>
          </w:tcPr>
          <w:p w14:paraId="614414DA" w14:textId="09D75E4D" w:rsidR="00BA08FC" w:rsidRDefault="00BA08FC" w:rsidP="00BA08FC">
            <w:pPr>
              <w:jc w:val="center"/>
              <w:rPr>
                <w:i/>
                <w:sz w:val="20"/>
                <w:szCs w:val="20"/>
              </w:rPr>
            </w:pPr>
            <w:r>
              <w:rPr>
                <w:i/>
                <w:sz w:val="20"/>
                <w:szCs w:val="20"/>
              </w:rPr>
              <w:t>669</w:t>
            </w:r>
          </w:p>
        </w:tc>
        <w:tc>
          <w:tcPr>
            <w:tcW w:w="1134" w:type="dxa"/>
          </w:tcPr>
          <w:p w14:paraId="3B5162F2" w14:textId="77777777" w:rsidR="00BA08FC" w:rsidRDefault="00BA08FC" w:rsidP="00BA08FC">
            <w:pPr>
              <w:jc w:val="center"/>
              <w:rPr>
                <w:i/>
                <w:sz w:val="20"/>
                <w:szCs w:val="20"/>
              </w:rPr>
            </w:pPr>
          </w:p>
        </w:tc>
        <w:tc>
          <w:tcPr>
            <w:tcW w:w="1276" w:type="dxa"/>
          </w:tcPr>
          <w:p w14:paraId="7096159A" w14:textId="0064EFD5" w:rsidR="00BA08FC" w:rsidRPr="00F815FD" w:rsidRDefault="00BA08FC" w:rsidP="00BA08FC">
            <w:pPr>
              <w:jc w:val="center"/>
              <w:rPr>
                <w:i/>
                <w:sz w:val="20"/>
                <w:szCs w:val="20"/>
              </w:rPr>
            </w:pPr>
            <w:r>
              <w:rPr>
                <w:i/>
                <w:sz w:val="20"/>
                <w:szCs w:val="20"/>
              </w:rPr>
              <w:t>4,758</w:t>
            </w:r>
          </w:p>
        </w:tc>
        <w:tc>
          <w:tcPr>
            <w:tcW w:w="851" w:type="dxa"/>
          </w:tcPr>
          <w:p w14:paraId="48C79CB9" w14:textId="77777777" w:rsidR="00BA08FC" w:rsidRDefault="00BA08FC" w:rsidP="00BA08FC">
            <w:pPr>
              <w:jc w:val="center"/>
              <w:rPr>
                <w:sz w:val="20"/>
                <w:szCs w:val="20"/>
              </w:rPr>
            </w:pPr>
          </w:p>
        </w:tc>
      </w:tr>
      <w:tr w:rsidR="00BA08FC" w:rsidRPr="00931457" w14:paraId="2D6CFCEC" w14:textId="53B39F31" w:rsidTr="005953B3">
        <w:tc>
          <w:tcPr>
            <w:tcW w:w="2803" w:type="dxa"/>
          </w:tcPr>
          <w:p w14:paraId="3AB44C95" w14:textId="58C20AB7" w:rsidR="00BA08FC" w:rsidRDefault="00BA08FC" w:rsidP="00BA08FC">
            <w:pPr>
              <w:rPr>
                <w:sz w:val="20"/>
                <w:szCs w:val="20"/>
              </w:rPr>
            </w:pPr>
            <w:r>
              <w:rPr>
                <w:sz w:val="20"/>
                <w:szCs w:val="20"/>
              </w:rPr>
              <w:t>Pain</w:t>
            </w:r>
            <w:r>
              <w:rPr>
                <w:sz w:val="20"/>
                <w:szCs w:val="20"/>
                <w:vertAlign w:val="superscript"/>
              </w:rPr>
              <w:t>2</w:t>
            </w:r>
            <w:r>
              <w:rPr>
                <w:sz w:val="20"/>
                <w:szCs w:val="20"/>
              </w:rPr>
              <w:t xml:space="preserve"> (n, %)</w:t>
            </w:r>
          </w:p>
        </w:tc>
        <w:tc>
          <w:tcPr>
            <w:tcW w:w="1166" w:type="dxa"/>
          </w:tcPr>
          <w:p w14:paraId="58584F82" w14:textId="00E34384" w:rsidR="00BA08FC" w:rsidRDefault="00BA08FC" w:rsidP="00BA08FC">
            <w:pPr>
              <w:jc w:val="center"/>
              <w:rPr>
                <w:sz w:val="20"/>
                <w:szCs w:val="20"/>
              </w:rPr>
            </w:pPr>
            <w:r>
              <w:rPr>
                <w:sz w:val="20"/>
                <w:szCs w:val="20"/>
              </w:rPr>
              <w:t xml:space="preserve">4,255 </w:t>
            </w:r>
          </w:p>
        </w:tc>
        <w:tc>
          <w:tcPr>
            <w:tcW w:w="851" w:type="dxa"/>
          </w:tcPr>
          <w:p w14:paraId="5ABA0E24" w14:textId="29A1C9BD" w:rsidR="00BA08FC" w:rsidRDefault="00BA08FC" w:rsidP="00BA08FC">
            <w:pPr>
              <w:jc w:val="center"/>
              <w:rPr>
                <w:sz w:val="20"/>
                <w:szCs w:val="20"/>
              </w:rPr>
            </w:pPr>
            <w:r>
              <w:rPr>
                <w:sz w:val="20"/>
                <w:szCs w:val="20"/>
              </w:rPr>
              <w:t>20.0%</w:t>
            </w:r>
          </w:p>
        </w:tc>
        <w:tc>
          <w:tcPr>
            <w:tcW w:w="850" w:type="dxa"/>
          </w:tcPr>
          <w:p w14:paraId="1284269E" w14:textId="3574A277" w:rsidR="00BA08FC" w:rsidRDefault="00BA08FC" w:rsidP="00BA08FC">
            <w:pPr>
              <w:jc w:val="center"/>
              <w:rPr>
                <w:sz w:val="20"/>
                <w:szCs w:val="20"/>
              </w:rPr>
            </w:pPr>
            <w:r>
              <w:rPr>
                <w:sz w:val="20"/>
                <w:szCs w:val="20"/>
              </w:rPr>
              <w:t xml:space="preserve">513 </w:t>
            </w:r>
          </w:p>
        </w:tc>
        <w:tc>
          <w:tcPr>
            <w:tcW w:w="851" w:type="dxa"/>
          </w:tcPr>
          <w:p w14:paraId="4AF67DE8" w14:textId="568972BD" w:rsidR="00BA08FC" w:rsidRDefault="00BA08FC" w:rsidP="00BA08FC">
            <w:pPr>
              <w:jc w:val="center"/>
              <w:rPr>
                <w:sz w:val="20"/>
                <w:szCs w:val="20"/>
              </w:rPr>
            </w:pPr>
            <w:r>
              <w:rPr>
                <w:sz w:val="20"/>
                <w:szCs w:val="20"/>
              </w:rPr>
              <w:t>14.8%</w:t>
            </w:r>
          </w:p>
        </w:tc>
        <w:tc>
          <w:tcPr>
            <w:tcW w:w="850" w:type="dxa"/>
          </w:tcPr>
          <w:p w14:paraId="4C36714A" w14:textId="264964F3" w:rsidR="00BA08FC" w:rsidRDefault="00BA08FC" w:rsidP="00BA08FC">
            <w:pPr>
              <w:jc w:val="center"/>
              <w:rPr>
                <w:sz w:val="20"/>
                <w:szCs w:val="20"/>
              </w:rPr>
            </w:pPr>
            <w:r>
              <w:rPr>
                <w:sz w:val="20"/>
                <w:szCs w:val="20"/>
              </w:rPr>
              <w:t xml:space="preserve">338 </w:t>
            </w:r>
          </w:p>
        </w:tc>
        <w:tc>
          <w:tcPr>
            <w:tcW w:w="1134" w:type="dxa"/>
          </w:tcPr>
          <w:p w14:paraId="0A7E5EF9" w14:textId="68B281DC" w:rsidR="00BA08FC" w:rsidRDefault="00BA08FC" w:rsidP="00BA08FC">
            <w:pPr>
              <w:jc w:val="center"/>
              <w:rPr>
                <w:sz w:val="20"/>
                <w:szCs w:val="20"/>
              </w:rPr>
            </w:pPr>
            <w:r>
              <w:rPr>
                <w:sz w:val="20"/>
                <w:szCs w:val="20"/>
              </w:rPr>
              <w:t>15.3%</w:t>
            </w:r>
          </w:p>
        </w:tc>
        <w:tc>
          <w:tcPr>
            <w:tcW w:w="1276" w:type="dxa"/>
          </w:tcPr>
          <w:p w14:paraId="31EAB0F1" w14:textId="3C4DA9F8" w:rsidR="00BA08FC" w:rsidRPr="00931457" w:rsidRDefault="00BA08FC" w:rsidP="00BA08FC">
            <w:pPr>
              <w:jc w:val="center"/>
              <w:rPr>
                <w:sz w:val="20"/>
                <w:szCs w:val="20"/>
              </w:rPr>
            </w:pPr>
            <w:r>
              <w:rPr>
                <w:sz w:val="20"/>
                <w:szCs w:val="20"/>
              </w:rPr>
              <w:t xml:space="preserve">3,404 </w:t>
            </w:r>
          </w:p>
        </w:tc>
        <w:tc>
          <w:tcPr>
            <w:tcW w:w="851" w:type="dxa"/>
          </w:tcPr>
          <w:p w14:paraId="13DCCC72" w14:textId="1FB7AFF3" w:rsidR="00BA08FC" w:rsidRDefault="00BA08FC" w:rsidP="00BA08FC">
            <w:pPr>
              <w:jc w:val="center"/>
              <w:rPr>
                <w:sz w:val="20"/>
                <w:szCs w:val="20"/>
              </w:rPr>
            </w:pPr>
            <w:r>
              <w:rPr>
                <w:sz w:val="20"/>
                <w:szCs w:val="20"/>
              </w:rPr>
              <w:t>21.9%</w:t>
            </w:r>
          </w:p>
        </w:tc>
      </w:tr>
      <w:tr w:rsidR="00BA08FC" w:rsidRPr="008F1AC2" w14:paraId="41E86981" w14:textId="67EC7513" w:rsidTr="005953B3">
        <w:trPr>
          <w:trHeight w:val="379"/>
        </w:trPr>
        <w:tc>
          <w:tcPr>
            <w:tcW w:w="2803" w:type="dxa"/>
          </w:tcPr>
          <w:p w14:paraId="492FC4D9" w14:textId="77777777" w:rsidR="00BA08FC" w:rsidRPr="008F1AC2" w:rsidRDefault="00BA08FC" w:rsidP="00BA08FC">
            <w:pPr>
              <w:jc w:val="right"/>
              <w:rPr>
                <w:i/>
                <w:sz w:val="20"/>
                <w:szCs w:val="20"/>
              </w:rPr>
            </w:pPr>
            <w:r w:rsidRPr="008F1AC2">
              <w:rPr>
                <w:i/>
                <w:sz w:val="20"/>
                <w:szCs w:val="20"/>
              </w:rPr>
              <w:t>missing</w:t>
            </w:r>
          </w:p>
        </w:tc>
        <w:tc>
          <w:tcPr>
            <w:tcW w:w="1166" w:type="dxa"/>
          </w:tcPr>
          <w:p w14:paraId="44E9D0C4" w14:textId="3EC526A3" w:rsidR="00BA08FC" w:rsidRDefault="00BA08FC" w:rsidP="00BA08FC">
            <w:pPr>
              <w:jc w:val="center"/>
              <w:rPr>
                <w:i/>
                <w:sz w:val="20"/>
                <w:szCs w:val="20"/>
              </w:rPr>
            </w:pPr>
            <w:r>
              <w:rPr>
                <w:i/>
                <w:sz w:val="20"/>
                <w:szCs w:val="20"/>
              </w:rPr>
              <w:t>166</w:t>
            </w:r>
          </w:p>
        </w:tc>
        <w:tc>
          <w:tcPr>
            <w:tcW w:w="851" w:type="dxa"/>
          </w:tcPr>
          <w:p w14:paraId="2F83D7A6" w14:textId="77777777" w:rsidR="00BA08FC" w:rsidRDefault="00BA08FC" w:rsidP="00BA08FC">
            <w:pPr>
              <w:jc w:val="center"/>
              <w:rPr>
                <w:i/>
                <w:sz w:val="20"/>
                <w:szCs w:val="20"/>
              </w:rPr>
            </w:pPr>
          </w:p>
        </w:tc>
        <w:tc>
          <w:tcPr>
            <w:tcW w:w="850" w:type="dxa"/>
          </w:tcPr>
          <w:p w14:paraId="5027A80C" w14:textId="7203AFBF" w:rsidR="00BA08FC" w:rsidRDefault="00BA08FC" w:rsidP="00BA08FC">
            <w:pPr>
              <w:jc w:val="center"/>
              <w:rPr>
                <w:i/>
                <w:sz w:val="20"/>
                <w:szCs w:val="20"/>
              </w:rPr>
            </w:pPr>
            <w:r>
              <w:rPr>
                <w:i/>
                <w:sz w:val="20"/>
                <w:szCs w:val="20"/>
              </w:rPr>
              <w:t>89</w:t>
            </w:r>
          </w:p>
        </w:tc>
        <w:tc>
          <w:tcPr>
            <w:tcW w:w="851" w:type="dxa"/>
          </w:tcPr>
          <w:p w14:paraId="23EE1598" w14:textId="77777777" w:rsidR="00BA08FC" w:rsidRDefault="00BA08FC" w:rsidP="00BA08FC">
            <w:pPr>
              <w:jc w:val="center"/>
              <w:rPr>
                <w:i/>
                <w:sz w:val="20"/>
                <w:szCs w:val="20"/>
              </w:rPr>
            </w:pPr>
          </w:p>
        </w:tc>
        <w:tc>
          <w:tcPr>
            <w:tcW w:w="850" w:type="dxa"/>
          </w:tcPr>
          <w:p w14:paraId="5AB170D5" w14:textId="232CCEFB" w:rsidR="00BA08FC" w:rsidRDefault="00BA08FC" w:rsidP="00BA08FC">
            <w:pPr>
              <w:jc w:val="center"/>
              <w:rPr>
                <w:i/>
                <w:sz w:val="20"/>
                <w:szCs w:val="20"/>
              </w:rPr>
            </w:pPr>
            <w:r>
              <w:rPr>
                <w:i/>
                <w:sz w:val="20"/>
                <w:szCs w:val="20"/>
              </w:rPr>
              <w:t>14</w:t>
            </w:r>
          </w:p>
        </w:tc>
        <w:tc>
          <w:tcPr>
            <w:tcW w:w="1134" w:type="dxa"/>
          </w:tcPr>
          <w:p w14:paraId="11496012" w14:textId="77777777" w:rsidR="00BA08FC" w:rsidRDefault="00BA08FC" w:rsidP="00BA08FC">
            <w:pPr>
              <w:jc w:val="center"/>
              <w:rPr>
                <w:i/>
                <w:sz w:val="20"/>
                <w:szCs w:val="20"/>
              </w:rPr>
            </w:pPr>
          </w:p>
        </w:tc>
        <w:tc>
          <w:tcPr>
            <w:tcW w:w="1276" w:type="dxa"/>
          </w:tcPr>
          <w:p w14:paraId="489F8DE0" w14:textId="2D0E1BB3" w:rsidR="00BA08FC" w:rsidRPr="008F1AC2" w:rsidRDefault="00BA08FC" w:rsidP="00BA08FC">
            <w:pPr>
              <w:jc w:val="center"/>
              <w:rPr>
                <w:i/>
                <w:sz w:val="20"/>
                <w:szCs w:val="20"/>
              </w:rPr>
            </w:pPr>
            <w:r>
              <w:rPr>
                <w:i/>
                <w:sz w:val="20"/>
                <w:szCs w:val="20"/>
              </w:rPr>
              <w:t>63</w:t>
            </w:r>
          </w:p>
        </w:tc>
        <w:tc>
          <w:tcPr>
            <w:tcW w:w="851" w:type="dxa"/>
          </w:tcPr>
          <w:p w14:paraId="3115E014" w14:textId="77777777" w:rsidR="00BA08FC" w:rsidRDefault="00BA08FC" w:rsidP="00BA08FC">
            <w:pPr>
              <w:jc w:val="center"/>
              <w:rPr>
                <w:i/>
                <w:sz w:val="20"/>
                <w:szCs w:val="20"/>
              </w:rPr>
            </w:pPr>
          </w:p>
        </w:tc>
      </w:tr>
      <w:tr w:rsidR="00BA08FC" w:rsidRPr="00931457" w14:paraId="5B997724" w14:textId="3BA5026F" w:rsidTr="005953B3">
        <w:tc>
          <w:tcPr>
            <w:tcW w:w="2803" w:type="dxa"/>
          </w:tcPr>
          <w:p w14:paraId="0C24543B" w14:textId="6AEA1210" w:rsidR="00BA08FC" w:rsidRDefault="00BA08FC" w:rsidP="00BA08FC">
            <w:pPr>
              <w:rPr>
                <w:sz w:val="20"/>
                <w:szCs w:val="20"/>
              </w:rPr>
            </w:pPr>
            <w:r>
              <w:rPr>
                <w:sz w:val="20"/>
                <w:szCs w:val="20"/>
              </w:rPr>
              <w:t>Confusion</w:t>
            </w:r>
            <w:r>
              <w:rPr>
                <w:sz w:val="20"/>
                <w:szCs w:val="20"/>
                <w:vertAlign w:val="superscript"/>
              </w:rPr>
              <w:t>2</w:t>
            </w:r>
            <w:r>
              <w:rPr>
                <w:sz w:val="20"/>
                <w:szCs w:val="20"/>
              </w:rPr>
              <w:t xml:space="preserve"> (n, %)</w:t>
            </w:r>
          </w:p>
        </w:tc>
        <w:tc>
          <w:tcPr>
            <w:tcW w:w="1166" w:type="dxa"/>
          </w:tcPr>
          <w:p w14:paraId="2ABFBCFC" w14:textId="2C680B6D" w:rsidR="00BA08FC" w:rsidRDefault="00BA08FC" w:rsidP="00BA08FC">
            <w:pPr>
              <w:jc w:val="center"/>
              <w:rPr>
                <w:sz w:val="20"/>
                <w:szCs w:val="20"/>
              </w:rPr>
            </w:pPr>
            <w:r>
              <w:rPr>
                <w:sz w:val="20"/>
                <w:szCs w:val="20"/>
              </w:rPr>
              <w:t xml:space="preserve">2,984 </w:t>
            </w:r>
          </w:p>
        </w:tc>
        <w:tc>
          <w:tcPr>
            <w:tcW w:w="851" w:type="dxa"/>
          </w:tcPr>
          <w:p w14:paraId="1D76CB91" w14:textId="2E8B2C6A" w:rsidR="00BA08FC" w:rsidRDefault="00BA08FC" w:rsidP="00BA08FC">
            <w:pPr>
              <w:jc w:val="center"/>
              <w:rPr>
                <w:sz w:val="20"/>
                <w:szCs w:val="20"/>
              </w:rPr>
            </w:pPr>
            <w:r>
              <w:rPr>
                <w:sz w:val="20"/>
                <w:szCs w:val="20"/>
              </w:rPr>
              <w:t>14.1%</w:t>
            </w:r>
          </w:p>
        </w:tc>
        <w:tc>
          <w:tcPr>
            <w:tcW w:w="850" w:type="dxa"/>
          </w:tcPr>
          <w:p w14:paraId="2CD08E32" w14:textId="127A3298" w:rsidR="00BA08FC" w:rsidRDefault="00BA08FC" w:rsidP="00BA08FC">
            <w:pPr>
              <w:jc w:val="center"/>
              <w:rPr>
                <w:sz w:val="20"/>
                <w:szCs w:val="20"/>
              </w:rPr>
            </w:pPr>
            <w:r>
              <w:rPr>
                <w:sz w:val="20"/>
                <w:szCs w:val="20"/>
              </w:rPr>
              <w:t xml:space="preserve">1,723 </w:t>
            </w:r>
          </w:p>
        </w:tc>
        <w:tc>
          <w:tcPr>
            <w:tcW w:w="851" w:type="dxa"/>
          </w:tcPr>
          <w:p w14:paraId="636DB820" w14:textId="74F39C99" w:rsidR="00BA08FC" w:rsidRDefault="00BA08FC" w:rsidP="00BA08FC">
            <w:pPr>
              <w:jc w:val="center"/>
              <w:rPr>
                <w:sz w:val="20"/>
                <w:szCs w:val="20"/>
              </w:rPr>
            </w:pPr>
            <w:r>
              <w:rPr>
                <w:sz w:val="20"/>
                <w:szCs w:val="20"/>
              </w:rPr>
              <w:t>49.8%</w:t>
            </w:r>
          </w:p>
        </w:tc>
        <w:tc>
          <w:tcPr>
            <w:tcW w:w="850" w:type="dxa"/>
          </w:tcPr>
          <w:p w14:paraId="63E29F29" w14:textId="090D48E8" w:rsidR="00BA08FC" w:rsidRDefault="00BA08FC" w:rsidP="00BA08FC">
            <w:pPr>
              <w:jc w:val="center"/>
              <w:rPr>
                <w:sz w:val="20"/>
                <w:szCs w:val="20"/>
              </w:rPr>
            </w:pPr>
            <w:r>
              <w:rPr>
                <w:sz w:val="20"/>
                <w:szCs w:val="20"/>
              </w:rPr>
              <w:t xml:space="preserve">630 </w:t>
            </w:r>
          </w:p>
        </w:tc>
        <w:tc>
          <w:tcPr>
            <w:tcW w:w="1134" w:type="dxa"/>
          </w:tcPr>
          <w:p w14:paraId="19903EBF" w14:textId="5DB297F7" w:rsidR="00BA08FC" w:rsidRDefault="00BA08FC" w:rsidP="00BA08FC">
            <w:pPr>
              <w:jc w:val="center"/>
              <w:rPr>
                <w:sz w:val="20"/>
                <w:szCs w:val="20"/>
              </w:rPr>
            </w:pPr>
            <w:r>
              <w:rPr>
                <w:sz w:val="20"/>
                <w:szCs w:val="20"/>
              </w:rPr>
              <w:t>28.5%</w:t>
            </w:r>
          </w:p>
        </w:tc>
        <w:tc>
          <w:tcPr>
            <w:tcW w:w="1276" w:type="dxa"/>
          </w:tcPr>
          <w:p w14:paraId="68C01128" w14:textId="46F7554D" w:rsidR="00BA08FC" w:rsidRPr="00931457" w:rsidRDefault="00BA08FC" w:rsidP="00BA08FC">
            <w:pPr>
              <w:jc w:val="center"/>
              <w:rPr>
                <w:sz w:val="20"/>
                <w:szCs w:val="20"/>
              </w:rPr>
            </w:pPr>
            <w:r>
              <w:rPr>
                <w:sz w:val="20"/>
                <w:szCs w:val="20"/>
              </w:rPr>
              <w:t xml:space="preserve">631 </w:t>
            </w:r>
          </w:p>
        </w:tc>
        <w:tc>
          <w:tcPr>
            <w:tcW w:w="851" w:type="dxa"/>
          </w:tcPr>
          <w:p w14:paraId="16D29DCF" w14:textId="0BD09E72" w:rsidR="00BA08FC" w:rsidRDefault="00BA08FC" w:rsidP="00BA08FC">
            <w:pPr>
              <w:jc w:val="center"/>
              <w:rPr>
                <w:sz w:val="20"/>
                <w:szCs w:val="20"/>
              </w:rPr>
            </w:pPr>
            <w:r>
              <w:rPr>
                <w:sz w:val="20"/>
                <w:szCs w:val="20"/>
              </w:rPr>
              <w:t>4.1%</w:t>
            </w:r>
          </w:p>
        </w:tc>
      </w:tr>
      <w:tr w:rsidR="00BA08FC" w:rsidRPr="00931457" w14:paraId="191681E6" w14:textId="7C05A63C" w:rsidTr="005953B3">
        <w:trPr>
          <w:trHeight w:val="457"/>
        </w:trPr>
        <w:tc>
          <w:tcPr>
            <w:tcW w:w="2803" w:type="dxa"/>
          </w:tcPr>
          <w:p w14:paraId="297C75A6" w14:textId="77777777" w:rsidR="00BA08FC" w:rsidRDefault="00BA08FC" w:rsidP="00BA08FC">
            <w:pPr>
              <w:jc w:val="right"/>
              <w:rPr>
                <w:sz w:val="20"/>
                <w:szCs w:val="20"/>
              </w:rPr>
            </w:pPr>
            <w:r w:rsidRPr="008F1AC2">
              <w:rPr>
                <w:i/>
                <w:sz w:val="20"/>
                <w:szCs w:val="20"/>
              </w:rPr>
              <w:lastRenderedPageBreak/>
              <w:t>missing</w:t>
            </w:r>
          </w:p>
        </w:tc>
        <w:tc>
          <w:tcPr>
            <w:tcW w:w="1166" w:type="dxa"/>
          </w:tcPr>
          <w:p w14:paraId="603D827E" w14:textId="2C33B3DA" w:rsidR="00BA08FC" w:rsidRDefault="00BA08FC" w:rsidP="00BA08FC">
            <w:pPr>
              <w:jc w:val="center"/>
              <w:rPr>
                <w:i/>
                <w:sz w:val="20"/>
                <w:szCs w:val="20"/>
              </w:rPr>
            </w:pPr>
            <w:r>
              <w:rPr>
                <w:i/>
                <w:sz w:val="20"/>
                <w:szCs w:val="20"/>
              </w:rPr>
              <w:t>172</w:t>
            </w:r>
          </w:p>
        </w:tc>
        <w:tc>
          <w:tcPr>
            <w:tcW w:w="851" w:type="dxa"/>
          </w:tcPr>
          <w:p w14:paraId="5EFE77FA" w14:textId="77777777" w:rsidR="00BA08FC" w:rsidRDefault="00BA08FC" w:rsidP="00BA08FC">
            <w:pPr>
              <w:jc w:val="center"/>
              <w:rPr>
                <w:i/>
                <w:sz w:val="20"/>
                <w:szCs w:val="20"/>
              </w:rPr>
            </w:pPr>
          </w:p>
        </w:tc>
        <w:tc>
          <w:tcPr>
            <w:tcW w:w="850" w:type="dxa"/>
          </w:tcPr>
          <w:p w14:paraId="117829A4" w14:textId="40CBA04E" w:rsidR="00BA08FC" w:rsidRDefault="00BA08FC" w:rsidP="00BA08FC">
            <w:pPr>
              <w:jc w:val="center"/>
              <w:rPr>
                <w:i/>
                <w:sz w:val="20"/>
                <w:szCs w:val="20"/>
              </w:rPr>
            </w:pPr>
            <w:r>
              <w:rPr>
                <w:i/>
                <w:sz w:val="20"/>
                <w:szCs w:val="20"/>
              </w:rPr>
              <w:t>87</w:t>
            </w:r>
          </w:p>
        </w:tc>
        <w:tc>
          <w:tcPr>
            <w:tcW w:w="851" w:type="dxa"/>
          </w:tcPr>
          <w:p w14:paraId="6B2AF712" w14:textId="77777777" w:rsidR="00BA08FC" w:rsidRDefault="00BA08FC" w:rsidP="00BA08FC">
            <w:pPr>
              <w:jc w:val="center"/>
              <w:rPr>
                <w:i/>
                <w:sz w:val="20"/>
                <w:szCs w:val="20"/>
              </w:rPr>
            </w:pPr>
          </w:p>
        </w:tc>
        <w:tc>
          <w:tcPr>
            <w:tcW w:w="850" w:type="dxa"/>
          </w:tcPr>
          <w:p w14:paraId="246D88EC" w14:textId="277CB49A" w:rsidR="00BA08FC" w:rsidRDefault="00BA08FC" w:rsidP="00BA08FC">
            <w:pPr>
              <w:jc w:val="center"/>
              <w:rPr>
                <w:i/>
                <w:sz w:val="20"/>
                <w:szCs w:val="20"/>
              </w:rPr>
            </w:pPr>
            <w:r>
              <w:rPr>
                <w:i/>
                <w:sz w:val="20"/>
                <w:szCs w:val="20"/>
              </w:rPr>
              <w:t>15</w:t>
            </w:r>
          </w:p>
        </w:tc>
        <w:tc>
          <w:tcPr>
            <w:tcW w:w="1134" w:type="dxa"/>
          </w:tcPr>
          <w:p w14:paraId="6DD0A30A" w14:textId="77777777" w:rsidR="00BA08FC" w:rsidRDefault="00BA08FC" w:rsidP="00BA08FC">
            <w:pPr>
              <w:jc w:val="center"/>
              <w:rPr>
                <w:i/>
                <w:sz w:val="20"/>
                <w:szCs w:val="20"/>
              </w:rPr>
            </w:pPr>
          </w:p>
        </w:tc>
        <w:tc>
          <w:tcPr>
            <w:tcW w:w="1276" w:type="dxa"/>
          </w:tcPr>
          <w:p w14:paraId="26BA256B" w14:textId="4DC3DBB6" w:rsidR="00BA08FC" w:rsidRPr="00B0026A" w:rsidRDefault="00BA08FC" w:rsidP="00BA08FC">
            <w:pPr>
              <w:jc w:val="center"/>
              <w:rPr>
                <w:i/>
                <w:sz w:val="20"/>
                <w:szCs w:val="20"/>
              </w:rPr>
            </w:pPr>
            <w:r>
              <w:rPr>
                <w:i/>
                <w:sz w:val="20"/>
                <w:szCs w:val="20"/>
              </w:rPr>
              <w:t>70</w:t>
            </w:r>
          </w:p>
        </w:tc>
        <w:tc>
          <w:tcPr>
            <w:tcW w:w="851" w:type="dxa"/>
          </w:tcPr>
          <w:p w14:paraId="03797D34" w14:textId="77777777" w:rsidR="00BA08FC" w:rsidRDefault="00BA08FC" w:rsidP="00BA08FC">
            <w:pPr>
              <w:jc w:val="center"/>
              <w:rPr>
                <w:i/>
                <w:sz w:val="20"/>
                <w:szCs w:val="20"/>
              </w:rPr>
            </w:pPr>
          </w:p>
        </w:tc>
      </w:tr>
      <w:tr w:rsidR="00BA08FC" w:rsidRPr="00931457" w14:paraId="2DF9B81A" w14:textId="1A963AF1" w:rsidTr="005953B3">
        <w:tc>
          <w:tcPr>
            <w:tcW w:w="2803" w:type="dxa"/>
          </w:tcPr>
          <w:p w14:paraId="0F821765" w14:textId="77777777" w:rsidR="00BA08FC" w:rsidRPr="00647439" w:rsidRDefault="00BA08FC" w:rsidP="00BA08FC">
            <w:pPr>
              <w:rPr>
                <w:b/>
                <w:i/>
                <w:sz w:val="20"/>
                <w:szCs w:val="20"/>
              </w:rPr>
            </w:pPr>
            <w:r>
              <w:rPr>
                <w:b/>
                <w:i/>
                <w:sz w:val="20"/>
                <w:szCs w:val="20"/>
              </w:rPr>
              <w:t>Healthcare processes</w:t>
            </w:r>
          </w:p>
        </w:tc>
        <w:tc>
          <w:tcPr>
            <w:tcW w:w="1166" w:type="dxa"/>
          </w:tcPr>
          <w:p w14:paraId="23843045" w14:textId="77777777" w:rsidR="00BA08FC" w:rsidRDefault="00BA08FC" w:rsidP="00BA08FC">
            <w:pPr>
              <w:jc w:val="center"/>
              <w:rPr>
                <w:sz w:val="20"/>
                <w:szCs w:val="20"/>
              </w:rPr>
            </w:pPr>
          </w:p>
        </w:tc>
        <w:tc>
          <w:tcPr>
            <w:tcW w:w="851" w:type="dxa"/>
          </w:tcPr>
          <w:p w14:paraId="30C5A623" w14:textId="77777777" w:rsidR="00BA08FC" w:rsidRDefault="00BA08FC" w:rsidP="00BA08FC">
            <w:pPr>
              <w:jc w:val="center"/>
              <w:rPr>
                <w:sz w:val="20"/>
                <w:szCs w:val="20"/>
              </w:rPr>
            </w:pPr>
          </w:p>
        </w:tc>
        <w:tc>
          <w:tcPr>
            <w:tcW w:w="850" w:type="dxa"/>
          </w:tcPr>
          <w:p w14:paraId="06AF5084" w14:textId="77777777" w:rsidR="00BA08FC" w:rsidRDefault="00BA08FC" w:rsidP="00BA08FC">
            <w:pPr>
              <w:jc w:val="center"/>
              <w:rPr>
                <w:sz w:val="20"/>
                <w:szCs w:val="20"/>
              </w:rPr>
            </w:pPr>
          </w:p>
        </w:tc>
        <w:tc>
          <w:tcPr>
            <w:tcW w:w="851" w:type="dxa"/>
          </w:tcPr>
          <w:p w14:paraId="66B6E4DB" w14:textId="77777777" w:rsidR="00BA08FC" w:rsidRDefault="00BA08FC" w:rsidP="00BA08FC">
            <w:pPr>
              <w:jc w:val="center"/>
              <w:rPr>
                <w:sz w:val="20"/>
                <w:szCs w:val="20"/>
              </w:rPr>
            </w:pPr>
          </w:p>
        </w:tc>
        <w:tc>
          <w:tcPr>
            <w:tcW w:w="850" w:type="dxa"/>
          </w:tcPr>
          <w:p w14:paraId="0FDD22BF" w14:textId="77777777" w:rsidR="00BA08FC" w:rsidRDefault="00BA08FC" w:rsidP="00BA08FC">
            <w:pPr>
              <w:jc w:val="center"/>
              <w:rPr>
                <w:sz w:val="20"/>
                <w:szCs w:val="20"/>
              </w:rPr>
            </w:pPr>
          </w:p>
        </w:tc>
        <w:tc>
          <w:tcPr>
            <w:tcW w:w="1134" w:type="dxa"/>
          </w:tcPr>
          <w:p w14:paraId="73E807B2" w14:textId="77777777" w:rsidR="00BA08FC" w:rsidRDefault="00BA08FC" w:rsidP="00BA08FC">
            <w:pPr>
              <w:jc w:val="center"/>
              <w:rPr>
                <w:sz w:val="20"/>
                <w:szCs w:val="20"/>
              </w:rPr>
            </w:pPr>
          </w:p>
        </w:tc>
        <w:tc>
          <w:tcPr>
            <w:tcW w:w="1276" w:type="dxa"/>
          </w:tcPr>
          <w:p w14:paraId="0CC83212" w14:textId="780BB33C" w:rsidR="00BA08FC" w:rsidRDefault="00BA08FC" w:rsidP="00BA08FC">
            <w:pPr>
              <w:jc w:val="center"/>
              <w:rPr>
                <w:sz w:val="20"/>
                <w:szCs w:val="20"/>
              </w:rPr>
            </w:pPr>
          </w:p>
        </w:tc>
        <w:tc>
          <w:tcPr>
            <w:tcW w:w="851" w:type="dxa"/>
          </w:tcPr>
          <w:p w14:paraId="2D231958" w14:textId="77777777" w:rsidR="00BA08FC" w:rsidRDefault="00BA08FC" w:rsidP="00BA08FC">
            <w:pPr>
              <w:jc w:val="center"/>
              <w:rPr>
                <w:sz w:val="20"/>
                <w:szCs w:val="20"/>
              </w:rPr>
            </w:pPr>
          </w:p>
        </w:tc>
      </w:tr>
      <w:tr w:rsidR="00BA08FC" w:rsidRPr="00931457" w14:paraId="316B1F79" w14:textId="4A530CAE" w:rsidTr="005953B3">
        <w:trPr>
          <w:trHeight w:val="608"/>
        </w:trPr>
        <w:tc>
          <w:tcPr>
            <w:tcW w:w="2803" w:type="dxa"/>
          </w:tcPr>
          <w:p w14:paraId="60189A94" w14:textId="77777777" w:rsidR="00BA08FC" w:rsidRPr="00931457" w:rsidRDefault="00BA08FC" w:rsidP="00BA08FC">
            <w:pPr>
              <w:rPr>
                <w:sz w:val="20"/>
                <w:szCs w:val="20"/>
              </w:rPr>
            </w:pPr>
            <w:r w:rsidRPr="00931457">
              <w:rPr>
                <w:sz w:val="20"/>
                <w:szCs w:val="20"/>
              </w:rPr>
              <w:t>Admitted through emergency department (n, %)</w:t>
            </w:r>
          </w:p>
        </w:tc>
        <w:tc>
          <w:tcPr>
            <w:tcW w:w="1166" w:type="dxa"/>
          </w:tcPr>
          <w:p w14:paraId="290D8E78" w14:textId="568787C3" w:rsidR="00BA08FC" w:rsidRDefault="00BA08FC" w:rsidP="00BA08FC">
            <w:pPr>
              <w:jc w:val="center"/>
              <w:rPr>
                <w:sz w:val="20"/>
                <w:szCs w:val="20"/>
              </w:rPr>
            </w:pPr>
            <w:r>
              <w:rPr>
                <w:sz w:val="20"/>
                <w:szCs w:val="20"/>
              </w:rPr>
              <w:t xml:space="preserve">17,550 </w:t>
            </w:r>
          </w:p>
        </w:tc>
        <w:tc>
          <w:tcPr>
            <w:tcW w:w="851" w:type="dxa"/>
          </w:tcPr>
          <w:p w14:paraId="2F52FAA8" w14:textId="28702E51" w:rsidR="00BA08FC" w:rsidRDefault="00BA08FC" w:rsidP="00BA08FC">
            <w:pPr>
              <w:jc w:val="center"/>
              <w:rPr>
                <w:sz w:val="20"/>
                <w:szCs w:val="20"/>
              </w:rPr>
            </w:pPr>
            <w:r>
              <w:rPr>
                <w:sz w:val="20"/>
                <w:szCs w:val="20"/>
              </w:rPr>
              <w:t>82.0%</w:t>
            </w:r>
          </w:p>
        </w:tc>
        <w:tc>
          <w:tcPr>
            <w:tcW w:w="850" w:type="dxa"/>
          </w:tcPr>
          <w:p w14:paraId="28D2EAC0" w14:textId="5ED19A97" w:rsidR="00BA08FC" w:rsidRDefault="00BA08FC" w:rsidP="00BA08FC">
            <w:pPr>
              <w:jc w:val="center"/>
              <w:rPr>
                <w:sz w:val="20"/>
                <w:szCs w:val="20"/>
              </w:rPr>
            </w:pPr>
            <w:r>
              <w:rPr>
                <w:sz w:val="20"/>
                <w:szCs w:val="20"/>
              </w:rPr>
              <w:t xml:space="preserve">3,154 </w:t>
            </w:r>
          </w:p>
        </w:tc>
        <w:tc>
          <w:tcPr>
            <w:tcW w:w="851" w:type="dxa"/>
          </w:tcPr>
          <w:p w14:paraId="0E71AAA5" w14:textId="2A246CEC" w:rsidR="00BA08FC" w:rsidRDefault="00BA08FC" w:rsidP="00BA08FC">
            <w:pPr>
              <w:jc w:val="center"/>
              <w:rPr>
                <w:sz w:val="20"/>
                <w:szCs w:val="20"/>
              </w:rPr>
            </w:pPr>
            <w:r>
              <w:rPr>
                <w:sz w:val="20"/>
                <w:szCs w:val="20"/>
              </w:rPr>
              <w:t>88.9%</w:t>
            </w:r>
          </w:p>
        </w:tc>
        <w:tc>
          <w:tcPr>
            <w:tcW w:w="850" w:type="dxa"/>
          </w:tcPr>
          <w:p w14:paraId="30B484D8" w14:textId="76293190" w:rsidR="00BA08FC" w:rsidRDefault="00BA08FC" w:rsidP="00BA08FC">
            <w:pPr>
              <w:jc w:val="center"/>
              <w:rPr>
                <w:sz w:val="20"/>
                <w:szCs w:val="20"/>
              </w:rPr>
            </w:pPr>
            <w:r>
              <w:rPr>
                <w:sz w:val="20"/>
                <w:szCs w:val="20"/>
              </w:rPr>
              <w:t xml:space="preserve">1,946 </w:t>
            </w:r>
          </w:p>
        </w:tc>
        <w:tc>
          <w:tcPr>
            <w:tcW w:w="1134" w:type="dxa"/>
          </w:tcPr>
          <w:p w14:paraId="5F9B3DE2" w14:textId="255F554E" w:rsidR="00BA08FC" w:rsidRDefault="00BA08FC" w:rsidP="00BA08FC">
            <w:pPr>
              <w:jc w:val="center"/>
              <w:rPr>
                <w:sz w:val="20"/>
                <w:szCs w:val="20"/>
              </w:rPr>
            </w:pPr>
            <w:r>
              <w:rPr>
                <w:sz w:val="20"/>
                <w:szCs w:val="20"/>
              </w:rPr>
              <w:t>87.4%</w:t>
            </w:r>
          </w:p>
        </w:tc>
        <w:tc>
          <w:tcPr>
            <w:tcW w:w="1276" w:type="dxa"/>
          </w:tcPr>
          <w:p w14:paraId="2AEF1781" w14:textId="277C1E18" w:rsidR="00BA08FC" w:rsidRPr="00931457" w:rsidRDefault="00BA08FC" w:rsidP="00BA08FC">
            <w:pPr>
              <w:jc w:val="center"/>
              <w:rPr>
                <w:sz w:val="20"/>
                <w:szCs w:val="20"/>
              </w:rPr>
            </w:pPr>
            <w:r>
              <w:rPr>
                <w:sz w:val="20"/>
                <w:szCs w:val="20"/>
              </w:rPr>
              <w:t xml:space="preserve">12,450 </w:t>
            </w:r>
          </w:p>
        </w:tc>
        <w:tc>
          <w:tcPr>
            <w:tcW w:w="851" w:type="dxa"/>
          </w:tcPr>
          <w:p w14:paraId="50FAE861" w14:textId="5509EDCC" w:rsidR="00BA08FC" w:rsidRDefault="00BA08FC" w:rsidP="00BA08FC">
            <w:pPr>
              <w:jc w:val="center"/>
              <w:rPr>
                <w:sz w:val="20"/>
                <w:szCs w:val="20"/>
              </w:rPr>
            </w:pPr>
            <w:r>
              <w:rPr>
                <w:sz w:val="20"/>
                <w:szCs w:val="20"/>
              </w:rPr>
              <w:t>79.7%</w:t>
            </w:r>
          </w:p>
        </w:tc>
      </w:tr>
      <w:tr w:rsidR="00BA08FC" w:rsidRPr="00931457" w14:paraId="2A208010" w14:textId="4C002B4F" w:rsidTr="005953B3">
        <w:tc>
          <w:tcPr>
            <w:tcW w:w="2803" w:type="dxa"/>
          </w:tcPr>
          <w:p w14:paraId="6BABA100" w14:textId="77777777" w:rsidR="00BA08FC" w:rsidRPr="00931457" w:rsidRDefault="00BA08FC" w:rsidP="00BA08FC">
            <w:pPr>
              <w:rPr>
                <w:sz w:val="20"/>
                <w:szCs w:val="20"/>
              </w:rPr>
            </w:pPr>
            <w:r>
              <w:rPr>
                <w:sz w:val="20"/>
                <w:szCs w:val="20"/>
              </w:rPr>
              <w:t>Admission ward (n, %)</w:t>
            </w:r>
          </w:p>
        </w:tc>
        <w:tc>
          <w:tcPr>
            <w:tcW w:w="1166" w:type="dxa"/>
          </w:tcPr>
          <w:p w14:paraId="43CEC90B" w14:textId="77777777" w:rsidR="00BA08FC" w:rsidRPr="00931457" w:rsidRDefault="00BA08FC" w:rsidP="00BA08FC">
            <w:pPr>
              <w:jc w:val="center"/>
              <w:rPr>
                <w:sz w:val="20"/>
                <w:szCs w:val="20"/>
              </w:rPr>
            </w:pPr>
          </w:p>
        </w:tc>
        <w:tc>
          <w:tcPr>
            <w:tcW w:w="851" w:type="dxa"/>
          </w:tcPr>
          <w:p w14:paraId="582E1696" w14:textId="77777777" w:rsidR="00BA08FC" w:rsidRPr="00931457" w:rsidRDefault="00BA08FC" w:rsidP="00BA08FC">
            <w:pPr>
              <w:jc w:val="center"/>
              <w:rPr>
                <w:sz w:val="20"/>
                <w:szCs w:val="20"/>
              </w:rPr>
            </w:pPr>
          </w:p>
        </w:tc>
        <w:tc>
          <w:tcPr>
            <w:tcW w:w="850" w:type="dxa"/>
          </w:tcPr>
          <w:p w14:paraId="32A57074" w14:textId="77777777" w:rsidR="00BA08FC" w:rsidRPr="00931457" w:rsidRDefault="00BA08FC" w:rsidP="00BA08FC">
            <w:pPr>
              <w:jc w:val="center"/>
              <w:rPr>
                <w:sz w:val="20"/>
                <w:szCs w:val="20"/>
              </w:rPr>
            </w:pPr>
          </w:p>
        </w:tc>
        <w:tc>
          <w:tcPr>
            <w:tcW w:w="851" w:type="dxa"/>
          </w:tcPr>
          <w:p w14:paraId="342BCB45" w14:textId="77777777" w:rsidR="00BA08FC" w:rsidRPr="00931457" w:rsidRDefault="00BA08FC" w:rsidP="00BA08FC">
            <w:pPr>
              <w:jc w:val="center"/>
              <w:rPr>
                <w:sz w:val="20"/>
                <w:szCs w:val="20"/>
              </w:rPr>
            </w:pPr>
          </w:p>
        </w:tc>
        <w:tc>
          <w:tcPr>
            <w:tcW w:w="850" w:type="dxa"/>
          </w:tcPr>
          <w:p w14:paraId="2986B54F" w14:textId="77777777" w:rsidR="00BA08FC" w:rsidRPr="00931457" w:rsidRDefault="00BA08FC" w:rsidP="00BA08FC">
            <w:pPr>
              <w:jc w:val="center"/>
              <w:rPr>
                <w:sz w:val="20"/>
                <w:szCs w:val="20"/>
              </w:rPr>
            </w:pPr>
          </w:p>
        </w:tc>
        <w:tc>
          <w:tcPr>
            <w:tcW w:w="1134" w:type="dxa"/>
          </w:tcPr>
          <w:p w14:paraId="0762A73A" w14:textId="77777777" w:rsidR="00BA08FC" w:rsidRPr="00931457" w:rsidRDefault="00BA08FC" w:rsidP="00BA08FC">
            <w:pPr>
              <w:jc w:val="center"/>
              <w:rPr>
                <w:sz w:val="20"/>
                <w:szCs w:val="20"/>
              </w:rPr>
            </w:pPr>
          </w:p>
        </w:tc>
        <w:tc>
          <w:tcPr>
            <w:tcW w:w="1276" w:type="dxa"/>
          </w:tcPr>
          <w:p w14:paraId="324C64C7" w14:textId="4732EAB3" w:rsidR="00BA08FC" w:rsidRPr="00931457" w:rsidRDefault="00BA08FC" w:rsidP="00BA08FC">
            <w:pPr>
              <w:jc w:val="center"/>
              <w:rPr>
                <w:sz w:val="20"/>
                <w:szCs w:val="20"/>
              </w:rPr>
            </w:pPr>
          </w:p>
        </w:tc>
        <w:tc>
          <w:tcPr>
            <w:tcW w:w="851" w:type="dxa"/>
          </w:tcPr>
          <w:p w14:paraId="1FDE4B04" w14:textId="77777777" w:rsidR="00BA08FC" w:rsidRPr="00931457" w:rsidRDefault="00BA08FC" w:rsidP="00BA08FC">
            <w:pPr>
              <w:jc w:val="center"/>
              <w:rPr>
                <w:sz w:val="20"/>
                <w:szCs w:val="20"/>
              </w:rPr>
            </w:pPr>
          </w:p>
        </w:tc>
      </w:tr>
      <w:tr w:rsidR="00BA08FC" w:rsidRPr="00931457" w14:paraId="64FFFB73" w14:textId="00C0944A" w:rsidTr="005953B3">
        <w:tc>
          <w:tcPr>
            <w:tcW w:w="2803" w:type="dxa"/>
          </w:tcPr>
          <w:p w14:paraId="3BDDB22A" w14:textId="77777777" w:rsidR="00BA08FC" w:rsidRDefault="00BA08FC" w:rsidP="00BA08FC">
            <w:pPr>
              <w:jc w:val="right"/>
              <w:rPr>
                <w:sz w:val="20"/>
                <w:szCs w:val="20"/>
              </w:rPr>
            </w:pPr>
            <w:r>
              <w:rPr>
                <w:sz w:val="20"/>
                <w:szCs w:val="20"/>
              </w:rPr>
              <w:t>Surgical</w:t>
            </w:r>
          </w:p>
        </w:tc>
        <w:tc>
          <w:tcPr>
            <w:tcW w:w="1166" w:type="dxa"/>
          </w:tcPr>
          <w:p w14:paraId="72069A33" w14:textId="342BA636" w:rsidR="00BA08FC" w:rsidRDefault="00BA08FC" w:rsidP="00BA08FC">
            <w:pPr>
              <w:jc w:val="center"/>
              <w:rPr>
                <w:sz w:val="20"/>
                <w:szCs w:val="20"/>
              </w:rPr>
            </w:pPr>
            <w:r>
              <w:rPr>
                <w:sz w:val="20"/>
                <w:szCs w:val="20"/>
              </w:rPr>
              <w:t xml:space="preserve">2,657 </w:t>
            </w:r>
          </w:p>
        </w:tc>
        <w:tc>
          <w:tcPr>
            <w:tcW w:w="851" w:type="dxa"/>
          </w:tcPr>
          <w:p w14:paraId="65FBE8B3" w14:textId="099440BC" w:rsidR="00BA08FC" w:rsidRDefault="00BA08FC" w:rsidP="00BA08FC">
            <w:pPr>
              <w:jc w:val="center"/>
              <w:rPr>
                <w:sz w:val="20"/>
                <w:szCs w:val="20"/>
              </w:rPr>
            </w:pPr>
            <w:r>
              <w:rPr>
                <w:sz w:val="20"/>
                <w:szCs w:val="20"/>
              </w:rPr>
              <w:t>12.4%</w:t>
            </w:r>
          </w:p>
        </w:tc>
        <w:tc>
          <w:tcPr>
            <w:tcW w:w="850" w:type="dxa"/>
          </w:tcPr>
          <w:p w14:paraId="678524E0" w14:textId="236A8618" w:rsidR="00BA08FC" w:rsidRDefault="00BA08FC" w:rsidP="00BA08FC">
            <w:pPr>
              <w:jc w:val="center"/>
              <w:rPr>
                <w:sz w:val="20"/>
                <w:szCs w:val="20"/>
              </w:rPr>
            </w:pPr>
            <w:r>
              <w:rPr>
                <w:sz w:val="20"/>
                <w:szCs w:val="20"/>
              </w:rPr>
              <w:t xml:space="preserve">269 </w:t>
            </w:r>
          </w:p>
        </w:tc>
        <w:tc>
          <w:tcPr>
            <w:tcW w:w="851" w:type="dxa"/>
          </w:tcPr>
          <w:p w14:paraId="23F1E979" w14:textId="48A70CC7" w:rsidR="00BA08FC" w:rsidRDefault="00BA08FC" w:rsidP="00BA08FC">
            <w:pPr>
              <w:jc w:val="center"/>
              <w:rPr>
                <w:sz w:val="20"/>
                <w:szCs w:val="20"/>
              </w:rPr>
            </w:pPr>
            <w:r>
              <w:rPr>
                <w:sz w:val="20"/>
                <w:szCs w:val="20"/>
              </w:rPr>
              <w:t>7.6%</w:t>
            </w:r>
          </w:p>
        </w:tc>
        <w:tc>
          <w:tcPr>
            <w:tcW w:w="850" w:type="dxa"/>
          </w:tcPr>
          <w:p w14:paraId="31EFE2BC" w14:textId="34E19275" w:rsidR="00BA08FC" w:rsidRDefault="00BA08FC" w:rsidP="00BA08FC">
            <w:pPr>
              <w:jc w:val="center"/>
              <w:rPr>
                <w:sz w:val="20"/>
                <w:szCs w:val="20"/>
              </w:rPr>
            </w:pPr>
            <w:r>
              <w:rPr>
                <w:sz w:val="20"/>
                <w:szCs w:val="20"/>
              </w:rPr>
              <w:t xml:space="preserve">120 </w:t>
            </w:r>
          </w:p>
        </w:tc>
        <w:tc>
          <w:tcPr>
            <w:tcW w:w="1134" w:type="dxa"/>
          </w:tcPr>
          <w:p w14:paraId="5AFD8E54" w14:textId="4CBC74F6" w:rsidR="00BA08FC" w:rsidRDefault="00BA08FC" w:rsidP="00BA08FC">
            <w:pPr>
              <w:jc w:val="center"/>
              <w:rPr>
                <w:sz w:val="20"/>
                <w:szCs w:val="20"/>
              </w:rPr>
            </w:pPr>
            <w:r>
              <w:rPr>
                <w:sz w:val="20"/>
                <w:szCs w:val="20"/>
              </w:rPr>
              <w:t>5.4%</w:t>
            </w:r>
          </w:p>
        </w:tc>
        <w:tc>
          <w:tcPr>
            <w:tcW w:w="1276" w:type="dxa"/>
          </w:tcPr>
          <w:p w14:paraId="4308D29E" w14:textId="6EB61982" w:rsidR="00BA08FC" w:rsidRPr="00931457" w:rsidRDefault="00BA08FC" w:rsidP="00BA08FC">
            <w:pPr>
              <w:jc w:val="center"/>
              <w:rPr>
                <w:sz w:val="20"/>
                <w:szCs w:val="20"/>
              </w:rPr>
            </w:pPr>
            <w:r>
              <w:rPr>
                <w:sz w:val="20"/>
                <w:szCs w:val="20"/>
              </w:rPr>
              <w:t xml:space="preserve">2,268 </w:t>
            </w:r>
          </w:p>
        </w:tc>
        <w:tc>
          <w:tcPr>
            <w:tcW w:w="851" w:type="dxa"/>
          </w:tcPr>
          <w:p w14:paraId="7FC4E02C" w14:textId="02132116" w:rsidR="00BA08FC" w:rsidRDefault="00BA08FC" w:rsidP="00BA08FC">
            <w:pPr>
              <w:jc w:val="center"/>
              <w:rPr>
                <w:sz w:val="20"/>
                <w:szCs w:val="20"/>
              </w:rPr>
            </w:pPr>
            <w:r>
              <w:rPr>
                <w:sz w:val="20"/>
                <w:szCs w:val="20"/>
              </w:rPr>
              <w:t>14.5%</w:t>
            </w:r>
          </w:p>
        </w:tc>
      </w:tr>
      <w:tr w:rsidR="00BA08FC" w:rsidRPr="00931457" w14:paraId="3F2D3E15" w14:textId="291C8927" w:rsidTr="005953B3">
        <w:tc>
          <w:tcPr>
            <w:tcW w:w="2803" w:type="dxa"/>
          </w:tcPr>
          <w:p w14:paraId="4B5E53E7" w14:textId="3A588473" w:rsidR="00BA08FC" w:rsidRDefault="00BA08FC" w:rsidP="00BA08FC">
            <w:pPr>
              <w:jc w:val="right"/>
              <w:rPr>
                <w:sz w:val="20"/>
                <w:szCs w:val="20"/>
              </w:rPr>
            </w:pPr>
            <w:r>
              <w:rPr>
                <w:sz w:val="20"/>
                <w:szCs w:val="20"/>
              </w:rPr>
              <w:t>Medicine - Medicine for Older People, Rehabilitation and Stroke (MOPRS)</w:t>
            </w:r>
          </w:p>
        </w:tc>
        <w:tc>
          <w:tcPr>
            <w:tcW w:w="1166" w:type="dxa"/>
          </w:tcPr>
          <w:p w14:paraId="4E3A9D2E" w14:textId="17841AFB" w:rsidR="00BA08FC" w:rsidRDefault="00BA08FC" w:rsidP="00BA08FC">
            <w:pPr>
              <w:jc w:val="center"/>
              <w:rPr>
                <w:sz w:val="20"/>
                <w:szCs w:val="20"/>
              </w:rPr>
            </w:pPr>
            <w:r>
              <w:rPr>
                <w:sz w:val="20"/>
                <w:szCs w:val="20"/>
              </w:rPr>
              <w:t xml:space="preserve">4,620 </w:t>
            </w:r>
          </w:p>
        </w:tc>
        <w:tc>
          <w:tcPr>
            <w:tcW w:w="851" w:type="dxa"/>
          </w:tcPr>
          <w:p w14:paraId="02952A4A" w14:textId="420BC8E1" w:rsidR="00BA08FC" w:rsidRDefault="00BA08FC" w:rsidP="00BA08FC">
            <w:pPr>
              <w:jc w:val="center"/>
              <w:rPr>
                <w:sz w:val="20"/>
                <w:szCs w:val="20"/>
              </w:rPr>
            </w:pPr>
            <w:r>
              <w:rPr>
                <w:sz w:val="20"/>
                <w:szCs w:val="20"/>
              </w:rPr>
              <w:t>21.6%</w:t>
            </w:r>
          </w:p>
        </w:tc>
        <w:tc>
          <w:tcPr>
            <w:tcW w:w="850" w:type="dxa"/>
          </w:tcPr>
          <w:p w14:paraId="4E922B69" w14:textId="4BA201C3" w:rsidR="00BA08FC" w:rsidRDefault="00BA08FC" w:rsidP="00BA08FC">
            <w:pPr>
              <w:jc w:val="center"/>
              <w:rPr>
                <w:sz w:val="20"/>
                <w:szCs w:val="20"/>
              </w:rPr>
            </w:pPr>
            <w:r>
              <w:rPr>
                <w:sz w:val="20"/>
                <w:szCs w:val="20"/>
              </w:rPr>
              <w:t xml:space="preserve">1,567 </w:t>
            </w:r>
          </w:p>
        </w:tc>
        <w:tc>
          <w:tcPr>
            <w:tcW w:w="851" w:type="dxa"/>
          </w:tcPr>
          <w:p w14:paraId="344AEA52" w14:textId="212A7D05" w:rsidR="00BA08FC" w:rsidRDefault="00BA08FC" w:rsidP="00BA08FC">
            <w:pPr>
              <w:jc w:val="center"/>
              <w:rPr>
                <w:sz w:val="20"/>
                <w:szCs w:val="20"/>
              </w:rPr>
            </w:pPr>
            <w:r>
              <w:rPr>
                <w:sz w:val="20"/>
                <w:szCs w:val="20"/>
              </w:rPr>
              <w:t>44.2%</w:t>
            </w:r>
          </w:p>
        </w:tc>
        <w:tc>
          <w:tcPr>
            <w:tcW w:w="850" w:type="dxa"/>
          </w:tcPr>
          <w:p w14:paraId="7BD09EBD" w14:textId="74DFCEC4" w:rsidR="00BA08FC" w:rsidRDefault="00BA08FC" w:rsidP="00BA08FC">
            <w:pPr>
              <w:jc w:val="center"/>
              <w:rPr>
                <w:sz w:val="20"/>
                <w:szCs w:val="20"/>
              </w:rPr>
            </w:pPr>
            <w:r>
              <w:rPr>
                <w:sz w:val="20"/>
                <w:szCs w:val="20"/>
              </w:rPr>
              <w:t>904</w:t>
            </w:r>
          </w:p>
        </w:tc>
        <w:tc>
          <w:tcPr>
            <w:tcW w:w="1134" w:type="dxa"/>
          </w:tcPr>
          <w:p w14:paraId="52ED742C" w14:textId="490C2765" w:rsidR="00BA08FC" w:rsidRDefault="00BA08FC" w:rsidP="00BA08FC">
            <w:pPr>
              <w:jc w:val="center"/>
              <w:rPr>
                <w:sz w:val="20"/>
                <w:szCs w:val="20"/>
              </w:rPr>
            </w:pPr>
            <w:r>
              <w:rPr>
                <w:sz w:val="20"/>
                <w:szCs w:val="20"/>
              </w:rPr>
              <w:t>40.6%</w:t>
            </w:r>
          </w:p>
        </w:tc>
        <w:tc>
          <w:tcPr>
            <w:tcW w:w="1276" w:type="dxa"/>
          </w:tcPr>
          <w:p w14:paraId="7CC598AF" w14:textId="4C4A2154" w:rsidR="00BA08FC" w:rsidRPr="00931457" w:rsidRDefault="00BA08FC" w:rsidP="00BA08FC">
            <w:pPr>
              <w:jc w:val="center"/>
              <w:rPr>
                <w:sz w:val="20"/>
                <w:szCs w:val="20"/>
              </w:rPr>
            </w:pPr>
            <w:r>
              <w:rPr>
                <w:sz w:val="20"/>
                <w:szCs w:val="20"/>
              </w:rPr>
              <w:t xml:space="preserve">2,149 </w:t>
            </w:r>
          </w:p>
        </w:tc>
        <w:tc>
          <w:tcPr>
            <w:tcW w:w="851" w:type="dxa"/>
          </w:tcPr>
          <w:p w14:paraId="25BBAF7E" w14:textId="3A8BAA7D" w:rsidR="00BA08FC" w:rsidRDefault="00BA08FC" w:rsidP="00BA08FC">
            <w:pPr>
              <w:jc w:val="center"/>
              <w:rPr>
                <w:sz w:val="20"/>
                <w:szCs w:val="20"/>
              </w:rPr>
            </w:pPr>
            <w:r>
              <w:rPr>
                <w:sz w:val="20"/>
                <w:szCs w:val="20"/>
              </w:rPr>
              <w:t>13.8%</w:t>
            </w:r>
          </w:p>
        </w:tc>
      </w:tr>
      <w:tr w:rsidR="00BA08FC" w:rsidRPr="00931457" w14:paraId="41B14AB5" w14:textId="429D49C4" w:rsidTr="005953B3">
        <w:trPr>
          <w:trHeight w:val="408"/>
        </w:trPr>
        <w:tc>
          <w:tcPr>
            <w:tcW w:w="2803" w:type="dxa"/>
          </w:tcPr>
          <w:p w14:paraId="45B38B63" w14:textId="77777777" w:rsidR="00BA08FC" w:rsidRDefault="00BA08FC" w:rsidP="00BA08FC">
            <w:pPr>
              <w:jc w:val="right"/>
              <w:rPr>
                <w:sz w:val="20"/>
                <w:szCs w:val="20"/>
              </w:rPr>
            </w:pPr>
            <w:r>
              <w:rPr>
                <w:sz w:val="20"/>
                <w:szCs w:val="20"/>
              </w:rPr>
              <w:t>Medicine - other</w:t>
            </w:r>
          </w:p>
        </w:tc>
        <w:tc>
          <w:tcPr>
            <w:tcW w:w="1166" w:type="dxa"/>
          </w:tcPr>
          <w:p w14:paraId="36BD9A63" w14:textId="59263455" w:rsidR="00BA08FC" w:rsidRDefault="00BA08FC" w:rsidP="00BA08FC">
            <w:pPr>
              <w:jc w:val="center"/>
              <w:rPr>
                <w:sz w:val="20"/>
                <w:szCs w:val="20"/>
              </w:rPr>
            </w:pPr>
            <w:r>
              <w:rPr>
                <w:sz w:val="20"/>
                <w:szCs w:val="20"/>
              </w:rPr>
              <w:t xml:space="preserve">14,122 </w:t>
            </w:r>
          </w:p>
        </w:tc>
        <w:tc>
          <w:tcPr>
            <w:tcW w:w="851" w:type="dxa"/>
          </w:tcPr>
          <w:p w14:paraId="75F24D14" w14:textId="29B27D7E" w:rsidR="00BA08FC" w:rsidRDefault="00BA08FC" w:rsidP="00BA08FC">
            <w:pPr>
              <w:jc w:val="center"/>
              <w:rPr>
                <w:sz w:val="20"/>
                <w:szCs w:val="20"/>
              </w:rPr>
            </w:pPr>
            <w:r>
              <w:rPr>
                <w:sz w:val="20"/>
                <w:szCs w:val="20"/>
              </w:rPr>
              <w:t>66.0%</w:t>
            </w:r>
          </w:p>
        </w:tc>
        <w:tc>
          <w:tcPr>
            <w:tcW w:w="850" w:type="dxa"/>
          </w:tcPr>
          <w:p w14:paraId="6212FAC5" w14:textId="760AE0DC" w:rsidR="00BA08FC" w:rsidRDefault="00BA08FC" w:rsidP="00BA08FC">
            <w:pPr>
              <w:jc w:val="center"/>
              <w:rPr>
                <w:sz w:val="20"/>
                <w:szCs w:val="20"/>
              </w:rPr>
            </w:pPr>
            <w:r>
              <w:rPr>
                <w:sz w:val="20"/>
                <w:szCs w:val="20"/>
              </w:rPr>
              <w:t xml:space="preserve">1,711 </w:t>
            </w:r>
          </w:p>
        </w:tc>
        <w:tc>
          <w:tcPr>
            <w:tcW w:w="851" w:type="dxa"/>
          </w:tcPr>
          <w:p w14:paraId="220C632A" w14:textId="1A615308" w:rsidR="00BA08FC" w:rsidRDefault="00BA08FC" w:rsidP="00BA08FC">
            <w:pPr>
              <w:jc w:val="center"/>
              <w:rPr>
                <w:sz w:val="20"/>
                <w:szCs w:val="20"/>
              </w:rPr>
            </w:pPr>
            <w:r>
              <w:rPr>
                <w:sz w:val="20"/>
                <w:szCs w:val="20"/>
              </w:rPr>
              <w:t>48.2%</w:t>
            </w:r>
          </w:p>
        </w:tc>
        <w:tc>
          <w:tcPr>
            <w:tcW w:w="850" w:type="dxa"/>
          </w:tcPr>
          <w:p w14:paraId="384D6DED" w14:textId="725020A2" w:rsidR="00BA08FC" w:rsidRDefault="00BA08FC" w:rsidP="00BA08FC">
            <w:pPr>
              <w:jc w:val="center"/>
              <w:rPr>
                <w:sz w:val="20"/>
                <w:szCs w:val="20"/>
              </w:rPr>
            </w:pPr>
            <w:r>
              <w:rPr>
                <w:sz w:val="20"/>
                <w:szCs w:val="20"/>
              </w:rPr>
              <w:t xml:space="preserve">1,203 </w:t>
            </w:r>
          </w:p>
        </w:tc>
        <w:tc>
          <w:tcPr>
            <w:tcW w:w="1134" w:type="dxa"/>
          </w:tcPr>
          <w:p w14:paraId="4CE83C5F" w14:textId="0700E9FB" w:rsidR="00BA08FC" w:rsidRDefault="00BA08FC" w:rsidP="00BA08FC">
            <w:pPr>
              <w:jc w:val="center"/>
              <w:rPr>
                <w:sz w:val="20"/>
                <w:szCs w:val="20"/>
              </w:rPr>
            </w:pPr>
            <w:r>
              <w:rPr>
                <w:sz w:val="20"/>
                <w:szCs w:val="20"/>
              </w:rPr>
              <w:t>54.0%</w:t>
            </w:r>
          </w:p>
        </w:tc>
        <w:tc>
          <w:tcPr>
            <w:tcW w:w="1276" w:type="dxa"/>
          </w:tcPr>
          <w:p w14:paraId="13F7340D" w14:textId="7A8EA1F5" w:rsidR="00BA08FC" w:rsidRPr="00931457" w:rsidRDefault="00BA08FC" w:rsidP="00BA08FC">
            <w:pPr>
              <w:jc w:val="center"/>
              <w:rPr>
                <w:sz w:val="20"/>
                <w:szCs w:val="20"/>
              </w:rPr>
            </w:pPr>
            <w:r>
              <w:rPr>
                <w:sz w:val="20"/>
                <w:szCs w:val="20"/>
              </w:rPr>
              <w:t xml:space="preserve">11,208 </w:t>
            </w:r>
          </w:p>
        </w:tc>
        <w:tc>
          <w:tcPr>
            <w:tcW w:w="851" w:type="dxa"/>
          </w:tcPr>
          <w:p w14:paraId="6A8CEAC5" w14:textId="3E586708" w:rsidR="00BA08FC" w:rsidRDefault="00BA08FC" w:rsidP="00BA08FC">
            <w:pPr>
              <w:jc w:val="center"/>
              <w:rPr>
                <w:sz w:val="20"/>
                <w:szCs w:val="20"/>
              </w:rPr>
            </w:pPr>
            <w:r>
              <w:rPr>
                <w:sz w:val="20"/>
                <w:szCs w:val="20"/>
              </w:rPr>
              <w:t>71.7%</w:t>
            </w:r>
          </w:p>
        </w:tc>
      </w:tr>
      <w:tr w:rsidR="00DA744C" w:rsidRPr="00931457" w14:paraId="68ABB654" w14:textId="77777777" w:rsidTr="005953B3">
        <w:trPr>
          <w:trHeight w:val="353"/>
        </w:trPr>
        <w:tc>
          <w:tcPr>
            <w:tcW w:w="2803" w:type="dxa"/>
          </w:tcPr>
          <w:p w14:paraId="1595D8A4" w14:textId="002FCB48" w:rsidR="00DA744C" w:rsidRDefault="00DA744C" w:rsidP="00DA744C">
            <w:pPr>
              <w:rPr>
                <w:sz w:val="20"/>
                <w:szCs w:val="20"/>
              </w:rPr>
            </w:pPr>
            <w:r>
              <w:rPr>
                <w:sz w:val="20"/>
                <w:szCs w:val="20"/>
              </w:rPr>
              <w:t>Two or more ward transfers during admission</w:t>
            </w:r>
            <w:r>
              <w:rPr>
                <w:sz w:val="20"/>
                <w:szCs w:val="20"/>
                <w:vertAlign w:val="superscript"/>
              </w:rPr>
              <w:t>3</w:t>
            </w:r>
          </w:p>
        </w:tc>
        <w:tc>
          <w:tcPr>
            <w:tcW w:w="1166" w:type="dxa"/>
          </w:tcPr>
          <w:p w14:paraId="30A4BE61" w14:textId="77777777" w:rsidR="00DA744C" w:rsidRDefault="00DA744C" w:rsidP="00A2236C">
            <w:pPr>
              <w:jc w:val="center"/>
              <w:rPr>
                <w:sz w:val="20"/>
                <w:szCs w:val="20"/>
              </w:rPr>
            </w:pPr>
            <w:r>
              <w:rPr>
                <w:sz w:val="20"/>
                <w:szCs w:val="20"/>
              </w:rPr>
              <w:t>8,820</w:t>
            </w:r>
          </w:p>
        </w:tc>
        <w:tc>
          <w:tcPr>
            <w:tcW w:w="851" w:type="dxa"/>
          </w:tcPr>
          <w:p w14:paraId="3B286EEC" w14:textId="77777777" w:rsidR="00DA744C" w:rsidRDefault="00DA744C" w:rsidP="00A2236C">
            <w:pPr>
              <w:jc w:val="center"/>
              <w:rPr>
                <w:sz w:val="20"/>
                <w:szCs w:val="20"/>
              </w:rPr>
            </w:pPr>
            <w:r>
              <w:rPr>
                <w:sz w:val="20"/>
                <w:szCs w:val="20"/>
              </w:rPr>
              <w:t>41.2%</w:t>
            </w:r>
          </w:p>
        </w:tc>
        <w:tc>
          <w:tcPr>
            <w:tcW w:w="850" w:type="dxa"/>
          </w:tcPr>
          <w:p w14:paraId="19342BDA" w14:textId="449628A0" w:rsidR="00DA744C" w:rsidRDefault="00DA744C" w:rsidP="00010312">
            <w:pPr>
              <w:jc w:val="center"/>
              <w:rPr>
                <w:sz w:val="20"/>
                <w:szCs w:val="20"/>
              </w:rPr>
            </w:pPr>
            <w:r>
              <w:rPr>
                <w:sz w:val="20"/>
                <w:szCs w:val="20"/>
              </w:rPr>
              <w:t>1,25</w:t>
            </w:r>
            <w:r w:rsidRPr="005953B3">
              <w:rPr>
                <w:sz w:val="20"/>
                <w:szCs w:val="20"/>
              </w:rPr>
              <w:t>4</w:t>
            </w:r>
          </w:p>
        </w:tc>
        <w:tc>
          <w:tcPr>
            <w:tcW w:w="851" w:type="dxa"/>
          </w:tcPr>
          <w:p w14:paraId="0183150E" w14:textId="77777777" w:rsidR="00DA744C" w:rsidRDefault="00DA744C" w:rsidP="00A2236C">
            <w:pPr>
              <w:jc w:val="center"/>
              <w:rPr>
                <w:sz w:val="20"/>
                <w:szCs w:val="20"/>
              </w:rPr>
            </w:pPr>
            <w:r>
              <w:rPr>
                <w:sz w:val="20"/>
                <w:szCs w:val="20"/>
              </w:rPr>
              <w:t>35.4%</w:t>
            </w:r>
          </w:p>
        </w:tc>
        <w:tc>
          <w:tcPr>
            <w:tcW w:w="850" w:type="dxa"/>
          </w:tcPr>
          <w:p w14:paraId="1CCB58CF" w14:textId="77777777" w:rsidR="00DA744C" w:rsidRDefault="00DA744C" w:rsidP="00A2236C">
            <w:pPr>
              <w:jc w:val="center"/>
              <w:rPr>
                <w:sz w:val="20"/>
                <w:szCs w:val="20"/>
              </w:rPr>
            </w:pPr>
            <w:r>
              <w:rPr>
                <w:sz w:val="20"/>
                <w:szCs w:val="20"/>
              </w:rPr>
              <w:t>1,069</w:t>
            </w:r>
          </w:p>
        </w:tc>
        <w:tc>
          <w:tcPr>
            <w:tcW w:w="1134" w:type="dxa"/>
          </w:tcPr>
          <w:p w14:paraId="401AC2CF" w14:textId="77777777" w:rsidR="00DA744C" w:rsidRDefault="00DA744C" w:rsidP="00A2236C">
            <w:pPr>
              <w:jc w:val="center"/>
              <w:rPr>
                <w:sz w:val="20"/>
                <w:szCs w:val="20"/>
              </w:rPr>
            </w:pPr>
            <w:r>
              <w:rPr>
                <w:sz w:val="20"/>
                <w:szCs w:val="20"/>
              </w:rPr>
              <w:t>48.0%</w:t>
            </w:r>
          </w:p>
        </w:tc>
        <w:tc>
          <w:tcPr>
            <w:tcW w:w="1276" w:type="dxa"/>
          </w:tcPr>
          <w:p w14:paraId="5DB05AB9" w14:textId="77777777" w:rsidR="00DA744C" w:rsidRPr="00931457" w:rsidRDefault="00DA744C" w:rsidP="00A2236C">
            <w:pPr>
              <w:jc w:val="center"/>
              <w:rPr>
                <w:sz w:val="20"/>
                <w:szCs w:val="20"/>
              </w:rPr>
            </w:pPr>
            <w:r>
              <w:rPr>
                <w:sz w:val="20"/>
                <w:szCs w:val="20"/>
              </w:rPr>
              <w:t>6,497</w:t>
            </w:r>
          </w:p>
        </w:tc>
        <w:tc>
          <w:tcPr>
            <w:tcW w:w="851" w:type="dxa"/>
          </w:tcPr>
          <w:p w14:paraId="5195535B" w14:textId="77777777" w:rsidR="00DA744C" w:rsidRDefault="00DA744C" w:rsidP="00A2236C">
            <w:pPr>
              <w:jc w:val="center"/>
              <w:rPr>
                <w:sz w:val="20"/>
                <w:szCs w:val="20"/>
              </w:rPr>
            </w:pPr>
            <w:r>
              <w:rPr>
                <w:sz w:val="20"/>
                <w:szCs w:val="20"/>
              </w:rPr>
              <w:t>41.6%</w:t>
            </w:r>
          </w:p>
        </w:tc>
      </w:tr>
      <w:tr w:rsidR="00DA744C" w:rsidRPr="00931457" w14:paraId="46DD9D59" w14:textId="77777777" w:rsidTr="005953B3">
        <w:trPr>
          <w:trHeight w:val="545"/>
        </w:trPr>
        <w:tc>
          <w:tcPr>
            <w:tcW w:w="2803" w:type="dxa"/>
          </w:tcPr>
          <w:p w14:paraId="1C0015E8" w14:textId="7DFB5FA5" w:rsidR="00DA744C" w:rsidRDefault="00DA744C" w:rsidP="00A2236C">
            <w:pPr>
              <w:rPr>
                <w:sz w:val="20"/>
                <w:szCs w:val="20"/>
              </w:rPr>
            </w:pPr>
            <w:r>
              <w:rPr>
                <w:sz w:val="20"/>
                <w:szCs w:val="20"/>
              </w:rPr>
              <w:t>Vital signs observations stopped during admission</w:t>
            </w:r>
            <w:r>
              <w:rPr>
                <w:sz w:val="20"/>
                <w:szCs w:val="20"/>
                <w:vertAlign w:val="superscript"/>
              </w:rPr>
              <w:t>4</w:t>
            </w:r>
            <w:r>
              <w:rPr>
                <w:sz w:val="20"/>
                <w:szCs w:val="20"/>
              </w:rPr>
              <w:t xml:space="preserve"> (n, %)</w:t>
            </w:r>
          </w:p>
        </w:tc>
        <w:tc>
          <w:tcPr>
            <w:tcW w:w="1166" w:type="dxa"/>
          </w:tcPr>
          <w:p w14:paraId="4A551F93" w14:textId="77777777" w:rsidR="00DA744C" w:rsidRDefault="00DA744C" w:rsidP="00A2236C">
            <w:pPr>
              <w:jc w:val="center"/>
              <w:rPr>
                <w:sz w:val="20"/>
                <w:szCs w:val="20"/>
              </w:rPr>
            </w:pPr>
            <w:r>
              <w:rPr>
                <w:sz w:val="20"/>
                <w:szCs w:val="20"/>
              </w:rPr>
              <w:t>1,343</w:t>
            </w:r>
          </w:p>
        </w:tc>
        <w:tc>
          <w:tcPr>
            <w:tcW w:w="851" w:type="dxa"/>
          </w:tcPr>
          <w:p w14:paraId="3EA93061" w14:textId="77777777" w:rsidR="00DA744C" w:rsidRDefault="00DA744C" w:rsidP="00A2236C">
            <w:pPr>
              <w:jc w:val="center"/>
              <w:rPr>
                <w:sz w:val="20"/>
                <w:szCs w:val="20"/>
              </w:rPr>
            </w:pPr>
            <w:r>
              <w:rPr>
                <w:sz w:val="20"/>
                <w:szCs w:val="20"/>
              </w:rPr>
              <w:t>6.3%</w:t>
            </w:r>
          </w:p>
        </w:tc>
        <w:tc>
          <w:tcPr>
            <w:tcW w:w="850" w:type="dxa"/>
          </w:tcPr>
          <w:p w14:paraId="7BB1DB3E" w14:textId="77777777" w:rsidR="00DA744C" w:rsidRDefault="00DA744C" w:rsidP="00A2236C">
            <w:pPr>
              <w:jc w:val="center"/>
              <w:rPr>
                <w:sz w:val="20"/>
                <w:szCs w:val="20"/>
              </w:rPr>
            </w:pPr>
            <w:r>
              <w:rPr>
                <w:sz w:val="20"/>
                <w:szCs w:val="20"/>
              </w:rPr>
              <w:t xml:space="preserve">407 </w:t>
            </w:r>
          </w:p>
        </w:tc>
        <w:tc>
          <w:tcPr>
            <w:tcW w:w="851" w:type="dxa"/>
          </w:tcPr>
          <w:p w14:paraId="7134C9D7" w14:textId="77777777" w:rsidR="00DA744C" w:rsidRDefault="00DA744C" w:rsidP="00A2236C">
            <w:pPr>
              <w:jc w:val="center"/>
              <w:rPr>
                <w:sz w:val="20"/>
                <w:szCs w:val="20"/>
              </w:rPr>
            </w:pPr>
            <w:r>
              <w:rPr>
                <w:sz w:val="20"/>
                <w:szCs w:val="20"/>
              </w:rPr>
              <w:t>11.5%</w:t>
            </w:r>
          </w:p>
        </w:tc>
        <w:tc>
          <w:tcPr>
            <w:tcW w:w="850" w:type="dxa"/>
          </w:tcPr>
          <w:p w14:paraId="113021BD" w14:textId="77777777" w:rsidR="00DA744C" w:rsidRDefault="00DA744C" w:rsidP="00A2236C">
            <w:pPr>
              <w:jc w:val="center"/>
              <w:rPr>
                <w:sz w:val="20"/>
                <w:szCs w:val="20"/>
              </w:rPr>
            </w:pPr>
            <w:r>
              <w:rPr>
                <w:sz w:val="20"/>
                <w:szCs w:val="20"/>
              </w:rPr>
              <w:t xml:space="preserve">227 </w:t>
            </w:r>
          </w:p>
        </w:tc>
        <w:tc>
          <w:tcPr>
            <w:tcW w:w="1134" w:type="dxa"/>
          </w:tcPr>
          <w:p w14:paraId="7E8B0109" w14:textId="77777777" w:rsidR="00DA744C" w:rsidRDefault="00DA744C" w:rsidP="00A2236C">
            <w:pPr>
              <w:jc w:val="center"/>
              <w:rPr>
                <w:sz w:val="20"/>
                <w:szCs w:val="20"/>
              </w:rPr>
            </w:pPr>
            <w:r>
              <w:rPr>
                <w:sz w:val="20"/>
                <w:szCs w:val="20"/>
              </w:rPr>
              <w:t>10.2%</w:t>
            </w:r>
          </w:p>
        </w:tc>
        <w:tc>
          <w:tcPr>
            <w:tcW w:w="1276" w:type="dxa"/>
          </w:tcPr>
          <w:p w14:paraId="35B3AB02" w14:textId="77777777" w:rsidR="00DA744C" w:rsidRPr="00931457" w:rsidRDefault="00DA744C" w:rsidP="00A2236C">
            <w:pPr>
              <w:jc w:val="center"/>
              <w:rPr>
                <w:sz w:val="20"/>
                <w:szCs w:val="20"/>
              </w:rPr>
            </w:pPr>
            <w:r>
              <w:rPr>
                <w:sz w:val="20"/>
                <w:szCs w:val="20"/>
              </w:rPr>
              <w:t xml:space="preserve">709 </w:t>
            </w:r>
          </w:p>
        </w:tc>
        <w:tc>
          <w:tcPr>
            <w:tcW w:w="851" w:type="dxa"/>
          </w:tcPr>
          <w:p w14:paraId="48B44591" w14:textId="77777777" w:rsidR="00DA744C" w:rsidRDefault="00DA744C" w:rsidP="00A2236C">
            <w:pPr>
              <w:jc w:val="center"/>
              <w:rPr>
                <w:sz w:val="20"/>
                <w:szCs w:val="20"/>
              </w:rPr>
            </w:pPr>
            <w:r>
              <w:rPr>
                <w:sz w:val="20"/>
                <w:szCs w:val="20"/>
              </w:rPr>
              <w:t>4.5%</w:t>
            </w:r>
          </w:p>
        </w:tc>
      </w:tr>
      <w:tr w:rsidR="00BA08FC" w:rsidRPr="00931457" w14:paraId="3B33A0BE" w14:textId="222FF2CF" w:rsidTr="005953B3">
        <w:tc>
          <w:tcPr>
            <w:tcW w:w="2803" w:type="dxa"/>
          </w:tcPr>
          <w:p w14:paraId="498BDD3E" w14:textId="778C9F92" w:rsidR="00BA08FC" w:rsidRDefault="00BA08FC" w:rsidP="00BA08FC">
            <w:pPr>
              <w:rPr>
                <w:sz w:val="20"/>
                <w:szCs w:val="20"/>
              </w:rPr>
            </w:pPr>
            <w:r>
              <w:rPr>
                <w:sz w:val="20"/>
                <w:szCs w:val="20"/>
              </w:rPr>
              <w:t>Discharge specialty</w:t>
            </w:r>
          </w:p>
        </w:tc>
        <w:tc>
          <w:tcPr>
            <w:tcW w:w="1166" w:type="dxa"/>
          </w:tcPr>
          <w:p w14:paraId="6A377F5A" w14:textId="77777777" w:rsidR="00BA08FC" w:rsidRPr="00931457" w:rsidRDefault="00BA08FC" w:rsidP="00BA08FC">
            <w:pPr>
              <w:jc w:val="center"/>
              <w:rPr>
                <w:sz w:val="20"/>
                <w:szCs w:val="20"/>
              </w:rPr>
            </w:pPr>
          </w:p>
        </w:tc>
        <w:tc>
          <w:tcPr>
            <w:tcW w:w="851" w:type="dxa"/>
          </w:tcPr>
          <w:p w14:paraId="40028F60" w14:textId="77777777" w:rsidR="00BA08FC" w:rsidRPr="00931457" w:rsidRDefault="00BA08FC" w:rsidP="00BA08FC">
            <w:pPr>
              <w:jc w:val="center"/>
              <w:rPr>
                <w:sz w:val="20"/>
                <w:szCs w:val="20"/>
              </w:rPr>
            </w:pPr>
          </w:p>
        </w:tc>
        <w:tc>
          <w:tcPr>
            <w:tcW w:w="850" w:type="dxa"/>
          </w:tcPr>
          <w:p w14:paraId="4EAB6217" w14:textId="77777777" w:rsidR="00BA08FC" w:rsidRPr="00931457" w:rsidRDefault="00BA08FC" w:rsidP="00BA08FC">
            <w:pPr>
              <w:jc w:val="center"/>
              <w:rPr>
                <w:sz w:val="20"/>
                <w:szCs w:val="20"/>
              </w:rPr>
            </w:pPr>
          </w:p>
        </w:tc>
        <w:tc>
          <w:tcPr>
            <w:tcW w:w="851" w:type="dxa"/>
          </w:tcPr>
          <w:p w14:paraId="0082BFC0" w14:textId="77777777" w:rsidR="00BA08FC" w:rsidRPr="00931457" w:rsidRDefault="00BA08FC" w:rsidP="00BA08FC">
            <w:pPr>
              <w:jc w:val="center"/>
              <w:rPr>
                <w:sz w:val="20"/>
                <w:szCs w:val="20"/>
              </w:rPr>
            </w:pPr>
          </w:p>
        </w:tc>
        <w:tc>
          <w:tcPr>
            <w:tcW w:w="850" w:type="dxa"/>
          </w:tcPr>
          <w:p w14:paraId="5BE53A92" w14:textId="77777777" w:rsidR="00BA08FC" w:rsidRPr="00931457" w:rsidRDefault="00BA08FC" w:rsidP="00BA08FC">
            <w:pPr>
              <w:jc w:val="center"/>
              <w:rPr>
                <w:sz w:val="20"/>
                <w:szCs w:val="20"/>
              </w:rPr>
            </w:pPr>
          </w:p>
        </w:tc>
        <w:tc>
          <w:tcPr>
            <w:tcW w:w="1134" w:type="dxa"/>
          </w:tcPr>
          <w:p w14:paraId="1736C192" w14:textId="77777777" w:rsidR="00BA08FC" w:rsidRPr="00931457" w:rsidRDefault="00BA08FC" w:rsidP="00BA08FC">
            <w:pPr>
              <w:jc w:val="center"/>
              <w:rPr>
                <w:sz w:val="20"/>
                <w:szCs w:val="20"/>
              </w:rPr>
            </w:pPr>
          </w:p>
        </w:tc>
        <w:tc>
          <w:tcPr>
            <w:tcW w:w="1276" w:type="dxa"/>
          </w:tcPr>
          <w:p w14:paraId="15B3650C" w14:textId="0460F8D5" w:rsidR="00BA08FC" w:rsidRPr="00931457" w:rsidRDefault="00BA08FC" w:rsidP="00BA08FC">
            <w:pPr>
              <w:jc w:val="center"/>
              <w:rPr>
                <w:sz w:val="20"/>
                <w:szCs w:val="20"/>
              </w:rPr>
            </w:pPr>
          </w:p>
        </w:tc>
        <w:tc>
          <w:tcPr>
            <w:tcW w:w="851" w:type="dxa"/>
          </w:tcPr>
          <w:p w14:paraId="0CB870AB" w14:textId="77777777" w:rsidR="00BA08FC" w:rsidRPr="00931457" w:rsidRDefault="00BA08FC" w:rsidP="00BA08FC">
            <w:pPr>
              <w:jc w:val="center"/>
              <w:rPr>
                <w:sz w:val="20"/>
                <w:szCs w:val="20"/>
              </w:rPr>
            </w:pPr>
          </w:p>
        </w:tc>
      </w:tr>
      <w:tr w:rsidR="00BA08FC" w:rsidRPr="00931457" w14:paraId="6CF5DBCF" w14:textId="4273DAD9" w:rsidTr="005953B3">
        <w:tc>
          <w:tcPr>
            <w:tcW w:w="2803" w:type="dxa"/>
          </w:tcPr>
          <w:p w14:paraId="46AA5D5C" w14:textId="77777777" w:rsidR="00BA08FC" w:rsidRDefault="00BA08FC" w:rsidP="00BA08FC">
            <w:pPr>
              <w:jc w:val="right"/>
              <w:rPr>
                <w:sz w:val="20"/>
                <w:szCs w:val="20"/>
              </w:rPr>
            </w:pPr>
            <w:r>
              <w:rPr>
                <w:sz w:val="20"/>
                <w:szCs w:val="20"/>
              </w:rPr>
              <w:t>Medicine</w:t>
            </w:r>
          </w:p>
        </w:tc>
        <w:tc>
          <w:tcPr>
            <w:tcW w:w="1166" w:type="dxa"/>
          </w:tcPr>
          <w:p w14:paraId="007818A5" w14:textId="3F8511BB" w:rsidR="00BA08FC" w:rsidRDefault="00BA08FC" w:rsidP="00BA08FC">
            <w:pPr>
              <w:jc w:val="center"/>
              <w:rPr>
                <w:sz w:val="20"/>
                <w:szCs w:val="20"/>
              </w:rPr>
            </w:pPr>
            <w:r>
              <w:rPr>
                <w:sz w:val="20"/>
                <w:szCs w:val="20"/>
              </w:rPr>
              <w:t xml:space="preserve">16,441 </w:t>
            </w:r>
          </w:p>
        </w:tc>
        <w:tc>
          <w:tcPr>
            <w:tcW w:w="851" w:type="dxa"/>
          </w:tcPr>
          <w:p w14:paraId="536269FB" w14:textId="6F060D4B" w:rsidR="00BA08FC" w:rsidRDefault="00BA08FC" w:rsidP="00BA08FC">
            <w:pPr>
              <w:jc w:val="center"/>
              <w:rPr>
                <w:sz w:val="20"/>
                <w:szCs w:val="20"/>
              </w:rPr>
            </w:pPr>
            <w:r>
              <w:rPr>
                <w:sz w:val="20"/>
                <w:szCs w:val="20"/>
              </w:rPr>
              <w:t>76.8%</w:t>
            </w:r>
          </w:p>
        </w:tc>
        <w:tc>
          <w:tcPr>
            <w:tcW w:w="850" w:type="dxa"/>
          </w:tcPr>
          <w:p w14:paraId="43AAEF6D" w14:textId="22BB1E2B" w:rsidR="00BA08FC" w:rsidRDefault="00BA08FC" w:rsidP="00BA08FC">
            <w:pPr>
              <w:jc w:val="center"/>
              <w:rPr>
                <w:sz w:val="20"/>
                <w:szCs w:val="20"/>
              </w:rPr>
            </w:pPr>
            <w:r>
              <w:rPr>
                <w:sz w:val="20"/>
                <w:szCs w:val="20"/>
              </w:rPr>
              <w:t xml:space="preserve">2,923 </w:t>
            </w:r>
          </w:p>
        </w:tc>
        <w:tc>
          <w:tcPr>
            <w:tcW w:w="851" w:type="dxa"/>
          </w:tcPr>
          <w:p w14:paraId="0DAB070F" w14:textId="7F811D4D" w:rsidR="00BA08FC" w:rsidRDefault="00BA08FC" w:rsidP="00BA08FC">
            <w:pPr>
              <w:jc w:val="center"/>
              <w:rPr>
                <w:sz w:val="20"/>
                <w:szCs w:val="20"/>
              </w:rPr>
            </w:pPr>
            <w:r>
              <w:rPr>
                <w:sz w:val="20"/>
                <w:szCs w:val="20"/>
              </w:rPr>
              <w:t>82.4%</w:t>
            </w:r>
          </w:p>
        </w:tc>
        <w:tc>
          <w:tcPr>
            <w:tcW w:w="850" w:type="dxa"/>
          </w:tcPr>
          <w:p w14:paraId="4BB5518D" w14:textId="491CF0DD" w:rsidR="00BA08FC" w:rsidRDefault="00BA08FC" w:rsidP="00BA08FC">
            <w:pPr>
              <w:jc w:val="center"/>
              <w:rPr>
                <w:sz w:val="20"/>
                <w:szCs w:val="20"/>
              </w:rPr>
            </w:pPr>
            <w:r>
              <w:rPr>
                <w:sz w:val="20"/>
                <w:szCs w:val="20"/>
              </w:rPr>
              <w:t xml:space="preserve">1,859 </w:t>
            </w:r>
          </w:p>
        </w:tc>
        <w:tc>
          <w:tcPr>
            <w:tcW w:w="1134" w:type="dxa"/>
          </w:tcPr>
          <w:p w14:paraId="4283F430" w14:textId="76512E57" w:rsidR="00BA08FC" w:rsidRDefault="00BA08FC" w:rsidP="00BA08FC">
            <w:pPr>
              <w:jc w:val="center"/>
              <w:rPr>
                <w:sz w:val="20"/>
                <w:szCs w:val="20"/>
              </w:rPr>
            </w:pPr>
            <w:r>
              <w:rPr>
                <w:sz w:val="20"/>
                <w:szCs w:val="20"/>
              </w:rPr>
              <w:t>83.5%</w:t>
            </w:r>
          </w:p>
        </w:tc>
        <w:tc>
          <w:tcPr>
            <w:tcW w:w="1276" w:type="dxa"/>
          </w:tcPr>
          <w:p w14:paraId="10CC7614" w14:textId="2AACCEBD" w:rsidR="00BA08FC" w:rsidRPr="00931457" w:rsidRDefault="00BA08FC" w:rsidP="00BA08FC">
            <w:pPr>
              <w:jc w:val="center"/>
              <w:rPr>
                <w:sz w:val="20"/>
                <w:szCs w:val="20"/>
              </w:rPr>
            </w:pPr>
            <w:r>
              <w:rPr>
                <w:sz w:val="20"/>
                <w:szCs w:val="20"/>
              </w:rPr>
              <w:t xml:space="preserve">11,659 </w:t>
            </w:r>
          </w:p>
        </w:tc>
        <w:tc>
          <w:tcPr>
            <w:tcW w:w="851" w:type="dxa"/>
          </w:tcPr>
          <w:p w14:paraId="630F51A7" w14:textId="30E40E7B" w:rsidR="00BA08FC" w:rsidRDefault="00BA08FC" w:rsidP="00BA08FC">
            <w:pPr>
              <w:jc w:val="center"/>
              <w:rPr>
                <w:sz w:val="20"/>
                <w:szCs w:val="20"/>
              </w:rPr>
            </w:pPr>
            <w:r>
              <w:rPr>
                <w:sz w:val="20"/>
                <w:szCs w:val="20"/>
              </w:rPr>
              <w:t>74.6%</w:t>
            </w:r>
          </w:p>
        </w:tc>
      </w:tr>
      <w:tr w:rsidR="00BA08FC" w:rsidRPr="00931457" w14:paraId="2DF68556" w14:textId="110AED55" w:rsidTr="005953B3">
        <w:tc>
          <w:tcPr>
            <w:tcW w:w="2803" w:type="dxa"/>
          </w:tcPr>
          <w:p w14:paraId="2EFE7FB9" w14:textId="77777777" w:rsidR="00BA08FC" w:rsidRDefault="00BA08FC" w:rsidP="00BA08FC">
            <w:pPr>
              <w:jc w:val="right"/>
              <w:rPr>
                <w:sz w:val="20"/>
                <w:szCs w:val="20"/>
              </w:rPr>
            </w:pPr>
            <w:r>
              <w:rPr>
                <w:sz w:val="20"/>
                <w:szCs w:val="20"/>
              </w:rPr>
              <w:t>Surgery</w:t>
            </w:r>
          </w:p>
        </w:tc>
        <w:tc>
          <w:tcPr>
            <w:tcW w:w="1166" w:type="dxa"/>
          </w:tcPr>
          <w:p w14:paraId="77A6B75E" w14:textId="5638F8B2" w:rsidR="00BA08FC" w:rsidRDefault="00BA08FC" w:rsidP="00BA08FC">
            <w:pPr>
              <w:jc w:val="center"/>
              <w:rPr>
                <w:sz w:val="20"/>
                <w:szCs w:val="20"/>
              </w:rPr>
            </w:pPr>
            <w:r>
              <w:rPr>
                <w:sz w:val="20"/>
                <w:szCs w:val="20"/>
              </w:rPr>
              <w:t xml:space="preserve">2,352 </w:t>
            </w:r>
          </w:p>
        </w:tc>
        <w:tc>
          <w:tcPr>
            <w:tcW w:w="851" w:type="dxa"/>
          </w:tcPr>
          <w:p w14:paraId="745CFB3E" w14:textId="62A9A7A4" w:rsidR="00BA08FC" w:rsidRDefault="00BA08FC" w:rsidP="00BA08FC">
            <w:pPr>
              <w:jc w:val="center"/>
              <w:rPr>
                <w:sz w:val="20"/>
                <w:szCs w:val="20"/>
              </w:rPr>
            </w:pPr>
            <w:r>
              <w:rPr>
                <w:sz w:val="20"/>
                <w:szCs w:val="20"/>
              </w:rPr>
              <w:t>11.0%</w:t>
            </w:r>
          </w:p>
        </w:tc>
        <w:tc>
          <w:tcPr>
            <w:tcW w:w="850" w:type="dxa"/>
          </w:tcPr>
          <w:p w14:paraId="6C0A2F00" w14:textId="174E1055" w:rsidR="00BA08FC" w:rsidRDefault="00BA08FC" w:rsidP="00BA08FC">
            <w:pPr>
              <w:jc w:val="center"/>
              <w:rPr>
                <w:sz w:val="20"/>
                <w:szCs w:val="20"/>
              </w:rPr>
            </w:pPr>
            <w:r>
              <w:rPr>
                <w:sz w:val="20"/>
                <w:szCs w:val="20"/>
              </w:rPr>
              <w:t>204</w:t>
            </w:r>
          </w:p>
        </w:tc>
        <w:tc>
          <w:tcPr>
            <w:tcW w:w="851" w:type="dxa"/>
          </w:tcPr>
          <w:p w14:paraId="62C52EC2" w14:textId="28D53C03" w:rsidR="00BA08FC" w:rsidRDefault="00BA08FC" w:rsidP="00BA08FC">
            <w:pPr>
              <w:jc w:val="center"/>
              <w:rPr>
                <w:sz w:val="20"/>
                <w:szCs w:val="20"/>
              </w:rPr>
            </w:pPr>
            <w:r>
              <w:rPr>
                <w:sz w:val="20"/>
                <w:szCs w:val="20"/>
              </w:rPr>
              <w:t>5.8%</w:t>
            </w:r>
          </w:p>
        </w:tc>
        <w:tc>
          <w:tcPr>
            <w:tcW w:w="850" w:type="dxa"/>
          </w:tcPr>
          <w:p w14:paraId="3E51A54E" w14:textId="236BBA91" w:rsidR="00BA08FC" w:rsidRDefault="00BA08FC" w:rsidP="00BA08FC">
            <w:pPr>
              <w:jc w:val="center"/>
              <w:rPr>
                <w:sz w:val="20"/>
                <w:szCs w:val="20"/>
              </w:rPr>
            </w:pPr>
            <w:r>
              <w:rPr>
                <w:sz w:val="20"/>
                <w:szCs w:val="20"/>
              </w:rPr>
              <w:t xml:space="preserve">57 </w:t>
            </w:r>
          </w:p>
        </w:tc>
        <w:tc>
          <w:tcPr>
            <w:tcW w:w="1134" w:type="dxa"/>
          </w:tcPr>
          <w:p w14:paraId="1C4A0242" w14:textId="76E102FF" w:rsidR="00BA08FC" w:rsidRDefault="00BA08FC" w:rsidP="00BA08FC">
            <w:pPr>
              <w:jc w:val="center"/>
              <w:rPr>
                <w:sz w:val="20"/>
                <w:szCs w:val="20"/>
              </w:rPr>
            </w:pPr>
            <w:r>
              <w:rPr>
                <w:sz w:val="20"/>
                <w:szCs w:val="20"/>
              </w:rPr>
              <w:t>2.6%</w:t>
            </w:r>
          </w:p>
        </w:tc>
        <w:tc>
          <w:tcPr>
            <w:tcW w:w="1276" w:type="dxa"/>
          </w:tcPr>
          <w:p w14:paraId="7476A8DB" w14:textId="5B3BB2DF" w:rsidR="00BA08FC" w:rsidRPr="00931457" w:rsidRDefault="00BA08FC" w:rsidP="00BA08FC">
            <w:pPr>
              <w:jc w:val="center"/>
              <w:rPr>
                <w:sz w:val="20"/>
                <w:szCs w:val="20"/>
              </w:rPr>
            </w:pPr>
            <w:r>
              <w:rPr>
                <w:sz w:val="20"/>
                <w:szCs w:val="20"/>
              </w:rPr>
              <w:t xml:space="preserve">2,091 </w:t>
            </w:r>
          </w:p>
        </w:tc>
        <w:tc>
          <w:tcPr>
            <w:tcW w:w="851" w:type="dxa"/>
          </w:tcPr>
          <w:p w14:paraId="1F577EF9" w14:textId="6D751BE3" w:rsidR="00BA08FC" w:rsidRDefault="00BA08FC" w:rsidP="00BA08FC">
            <w:pPr>
              <w:jc w:val="center"/>
              <w:rPr>
                <w:sz w:val="20"/>
                <w:szCs w:val="20"/>
              </w:rPr>
            </w:pPr>
            <w:r>
              <w:rPr>
                <w:sz w:val="20"/>
                <w:szCs w:val="20"/>
              </w:rPr>
              <w:t>13.4%</w:t>
            </w:r>
          </w:p>
        </w:tc>
      </w:tr>
      <w:tr w:rsidR="00BA08FC" w:rsidRPr="00931457" w14:paraId="38B0D425" w14:textId="012EA698" w:rsidTr="005953B3">
        <w:tc>
          <w:tcPr>
            <w:tcW w:w="2803" w:type="dxa"/>
          </w:tcPr>
          <w:p w14:paraId="6565EEFC" w14:textId="77777777" w:rsidR="00BA08FC" w:rsidRDefault="00BA08FC" w:rsidP="00BA08FC">
            <w:pPr>
              <w:jc w:val="right"/>
              <w:rPr>
                <w:sz w:val="20"/>
                <w:szCs w:val="20"/>
              </w:rPr>
            </w:pPr>
            <w:r>
              <w:rPr>
                <w:sz w:val="20"/>
                <w:szCs w:val="20"/>
              </w:rPr>
              <w:t>Trauma and Orthopaedics</w:t>
            </w:r>
          </w:p>
        </w:tc>
        <w:tc>
          <w:tcPr>
            <w:tcW w:w="1166" w:type="dxa"/>
          </w:tcPr>
          <w:p w14:paraId="0682AA96" w14:textId="21913CC2" w:rsidR="00BA08FC" w:rsidRDefault="00BA08FC" w:rsidP="00BA08FC">
            <w:pPr>
              <w:jc w:val="center"/>
              <w:rPr>
                <w:sz w:val="20"/>
                <w:szCs w:val="20"/>
              </w:rPr>
            </w:pPr>
            <w:r>
              <w:rPr>
                <w:sz w:val="20"/>
                <w:szCs w:val="20"/>
              </w:rPr>
              <w:t xml:space="preserve">1,712 </w:t>
            </w:r>
          </w:p>
        </w:tc>
        <w:tc>
          <w:tcPr>
            <w:tcW w:w="851" w:type="dxa"/>
          </w:tcPr>
          <w:p w14:paraId="04496301" w14:textId="5BD4B3D2" w:rsidR="00BA08FC" w:rsidRDefault="00BA08FC" w:rsidP="00BA08FC">
            <w:pPr>
              <w:jc w:val="center"/>
              <w:rPr>
                <w:sz w:val="20"/>
                <w:szCs w:val="20"/>
              </w:rPr>
            </w:pPr>
            <w:r>
              <w:rPr>
                <w:sz w:val="20"/>
                <w:szCs w:val="20"/>
              </w:rPr>
              <w:t>8.0%</w:t>
            </w:r>
          </w:p>
        </w:tc>
        <w:tc>
          <w:tcPr>
            <w:tcW w:w="850" w:type="dxa"/>
          </w:tcPr>
          <w:p w14:paraId="416C3E18" w14:textId="176BFC3C" w:rsidR="00BA08FC" w:rsidRDefault="00BA08FC" w:rsidP="00BA08FC">
            <w:pPr>
              <w:jc w:val="center"/>
              <w:rPr>
                <w:sz w:val="20"/>
                <w:szCs w:val="20"/>
              </w:rPr>
            </w:pPr>
            <w:r>
              <w:rPr>
                <w:sz w:val="20"/>
                <w:szCs w:val="20"/>
              </w:rPr>
              <w:t xml:space="preserve">305 </w:t>
            </w:r>
          </w:p>
        </w:tc>
        <w:tc>
          <w:tcPr>
            <w:tcW w:w="851" w:type="dxa"/>
          </w:tcPr>
          <w:p w14:paraId="2952D35A" w14:textId="24B845AB" w:rsidR="00BA08FC" w:rsidRDefault="00BA08FC" w:rsidP="00BA08FC">
            <w:pPr>
              <w:jc w:val="center"/>
              <w:rPr>
                <w:sz w:val="20"/>
                <w:szCs w:val="20"/>
              </w:rPr>
            </w:pPr>
            <w:r>
              <w:rPr>
                <w:sz w:val="20"/>
                <w:szCs w:val="20"/>
              </w:rPr>
              <w:t>8.6%</w:t>
            </w:r>
          </w:p>
        </w:tc>
        <w:tc>
          <w:tcPr>
            <w:tcW w:w="850" w:type="dxa"/>
          </w:tcPr>
          <w:p w14:paraId="665FAAC9" w14:textId="313CE4ED" w:rsidR="00BA08FC" w:rsidRDefault="00BA08FC" w:rsidP="00BA08FC">
            <w:pPr>
              <w:jc w:val="center"/>
              <w:rPr>
                <w:sz w:val="20"/>
                <w:szCs w:val="20"/>
              </w:rPr>
            </w:pPr>
            <w:r>
              <w:rPr>
                <w:sz w:val="20"/>
                <w:szCs w:val="20"/>
              </w:rPr>
              <w:t xml:space="preserve">176 </w:t>
            </w:r>
          </w:p>
        </w:tc>
        <w:tc>
          <w:tcPr>
            <w:tcW w:w="1134" w:type="dxa"/>
          </w:tcPr>
          <w:p w14:paraId="291B29B9" w14:textId="08272E58" w:rsidR="00BA08FC" w:rsidRDefault="00BA08FC" w:rsidP="00BA08FC">
            <w:pPr>
              <w:jc w:val="center"/>
              <w:rPr>
                <w:sz w:val="20"/>
                <w:szCs w:val="20"/>
              </w:rPr>
            </w:pPr>
            <w:r>
              <w:rPr>
                <w:sz w:val="20"/>
                <w:szCs w:val="20"/>
              </w:rPr>
              <w:t>7.9%</w:t>
            </w:r>
          </w:p>
        </w:tc>
        <w:tc>
          <w:tcPr>
            <w:tcW w:w="1276" w:type="dxa"/>
          </w:tcPr>
          <w:p w14:paraId="128E22F9" w14:textId="5E45715F" w:rsidR="00BA08FC" w:rsidRPr="00931457" w:rsidRDefault="00BA08FC" w:rsidP="00BA08FC">
            <w:pPr>
              <w:jc w:val="center"/>
              <w:rPr>
                <w:sz w:val="20"/>
                <w:szCs w:val="20"/>
              </w:rPr>
            </w:pPr>
            <w:r>
              <w:rPr>
                <w:sz w:val="20"/>
                <w:szCs w:val="20"/>
              </w:rPr>
              <w:t xml:space="preserve">1,231 </w:t>
            </w:r>
          </w:p>
        </w:tc>
        <w:tc>
          <w:tcPr>
            <w:tcW w:w="851" w:type="dxa"/>
          </w:tcPr>
          <w:p w14:paraId="22489C2D" w14:textId="6B1AC996" w:rsidR="00BA08FC" w:rsidRDefault="00BA08FC" w:rsidP="00BA08FC">
            <w:pPr>
              <w:jc w:val="center"/>
              <w:rPr>
                <w:sz w:val="20"/>
                <w:szCs w:val="20"/>
              </w:rPr>
            </w:pPr>
            <w:r>
              <w:rPr>
                <w:sz w:val="20"/>
                <w:szCs w:val="20"/>
              </w:rPr>
              <w:t>7.9%</w:t>
            </w:r>
          </w:p>
        </w:tc>
      </w:tr>
      <w:tr w:rsidR="00BA08FC" w:rsidRPr="00931457" w14:paraId="4878D60C" w14:textId="73DF2020" w:rsidTr="005953B3">
        <w:tc>
          <w:tcPr>
            <w:tcW w:w="2803" w:type="dxa"/>
          </w:tcPr>
          <w:p w14:paraId="72C76216" w14:textId="77777777" w:rsidR="00BA08FC" w:rsidRDefault="00BA08FC" w:rsidP="00BA08FC">
            <w:pPr>
              <w:jc w:val="right"/>
              <w:rPr>
                <w:sz w:val="20"/>
                <w:szCs w:val="20"/>
              </w:rPr>
            </w:pPr>
            <w:r>
              <w:rPr>
                <w:sz w:val="20"/>
                <w:szCs w:val="20"/>
              </w:rPr>
              <w:t>Other</w:t>
            </w:r>
          </w:p>
        </w:tc>
        <w:tc>
          <w:tcPr>
            <w:tcW w:w="1166" w:type="dxa"/>
          </w:tcPr>
          <w:p w14:paraId="1A4DA86E" w14:textId="0A0354DC" w:rsidR="00BA08FC" w:rsidRDefault="00BA08FC" w:rsidP="00BA08FC">
            <w:pPr>
              <w:jc w:val="center"/>
              <w:rPr>
                <w:sz w:val="20"/>
                <w:szCs w:val="20"/>
              </w:rPr>
            </w:pPr>
            <w:r>
              <w:rPr>
                <w:sz w:val="20"/>
                <w:szCs w:val="20"/>
              </w:rPr>
              <w:t xml:space="preserve">722 </w:t>
            </w:r>
          </w:p>
        </w:tc>
        <w:tc>
          <w:tcPr>
            <w:tcW w:w="851" w:type="dxa"/>
          </w:tcPr>
          <w:p w14:paraId="3F8CFC3C" w14:textId="3CDB4008" w:rsidR="00BA08FC" w:rsidRDefault="00BA08FC" w:rsidP="00BA08FC">
            <w:pPr>
              <w:jc w:val="center"/>
              <w:rPr>
                <w:sz w:val="20"/>
                <w:szCs w:val="20"/>
              </w:rPr>
            </w:pPr>
            <w:r>
              <w:rPr>
                <w:sz w:val="20"/>
                <w:szCs w:val="20"/>
              </w:rPr>
              <w:t>3.4%</w:t>
            </w:r>
          </w:p>
        </w:tc>
        <w:tc>
          <w:tcPr>
            <w:tcW w:w="850" w:type="dxa"/>
          </w:tcPr>
          <w:p w14:paraId="693509DB" w14:textId="4C55699E" w:rsidR="00BA08FC" w:rsidRDefault="00BA08FC" w:rsidP="00BA08FC">
            <w:pPr>
              <w:jc w:val="center"/>
              <w:rPr>
                <w:sz w:val="20"/>
                <w:szCs w:val="20"/>
              </w:rPr>
            </w:pPr>
            <w:r>
              <w:rPr>
                <w:sz w:val="20"/>
                <w:szCs w:val="20"/>
              </w:rPr>
              <w:t xml:space="preserve">99 </w:t>
            </w:r>
          </w:p>
        </w:tc>
        <w:tc>
          <w:tcPr>
            <w:tcW w:w="851" w:type="dxa"/>
          </w:tcPr>
          <w:p w14:paraId="5D966CDC" w14:textId="03C1AA98" w:rsidR="00BA08FC" w:rsidRDefault="00BA08FC" w:rsidP="00BA08FC">
            <w:pPr>
              <w:jc w:val="center"/>
              <w:rPr>
                <w:sz w:val="20"/>
                <w:szCs w:val="20"/>
              </w:rPr>
            </w:pPr>
            <w:r>
              <w:rPr>
                <w:sz w:val="20"/>
                <w:szCs w:val="20"/>
              </w:rPr>
              <w:t>2.8%</w:t>
            </w:r>
          </w:p>
        </w:tc>
        <w:tc>
          <w:tcPr>
            <w:tcW w:w="850" w:type="dxa"/>
          </w:tcPr>
          <w:p w14:paraId="369C4907" w14:textId="62299C11" w:rsidR="00BA08FC" w:rsidRDefault="00BA08FC" w:rsidP="00BA08FC">
            <w:pPr>
              <w:jc w:val="center"/>
              <w:rPr>
                <w:sz w:val="20"/>
                <w:szCs w:val="20"/>
              </w:rPr>
            </w:pPr>
            <w:r>
              <w:rPr>
                <w:sz w:val="20"/>
                <w:szCs w:val="20"/>
              </w:rPr>
              <w:t>132</w:t>
            </w:r>
          </w:p>
        </w:tc>
        <w:tc>
          <w:tcPr>
            <w:tcW w:w="1134" w:type="dxa"/>
          </w:tcPr>
          <w:p w14:paraId="64C3E93E" w14:textId="7155178F" w:rsidR="00BA08FC" w:rsidRDefault="00BA08FC" w:rsidP="00BA08FC">
            <w:pPr>
              <w:jc w:val="center"/>
              <w:rPr>
                <w:sz w:val="20"/>
                <w:szCs w:val="20"/>
              </w:rPr>
            </w:pPr>
            <w:r>
              <w:rPr>
                <w:sz w:val="20"/>
                <w:szCs w:val="20"/>
              </w:rPr>
              <w:t>5.9%</w:t>
            </w:r>
          </w:p>
        </w:tc>
        <w:tc>
          <w:tcPr>
            <w:tcW w:w="1276" w:type="dxa"/>
          </w:tcPr>
          <w:p w14:paraId="660ACD3E" w14:textId="121C5A61" w:rsidR="00BA08FC" w:rsidRPr="00931457" w:rsidRDefault="00BA08FC" w:rsidP="00BA08FC">
            <w:pPr>
              <w:jc w:val="center"/>
              <w:rPr>
                <w:sz w:val="20"/>
                <w:szCs w:val="20"/>
              </w:rPr>
            </w:pPr>
            <w:r>
              <w:rPr>
                <w:sz w:val="20"/>
                <w:szCs w:val="20"/>
              </w:rPr>
              <w:t xml:space="preserve">491 </w:t>
            </w:r>
          </w:p>
        </w:tc>
        <w:tc>
          <w:tcPr>
            <w:tcW w:w="851" w:type="dxa"/>
          </w:tcPr>
          <w:p w14:paraId="3E36B911" w14:textId="4333DD98" w:rsidR="00BA08FC" w:rsidRDefault="00BA08FC" w:rsidP="00BA08FC">
            <w:pPr>
              <w:jc w:val="center"/>
              <w:rPr>
                <w:sz w:val="20"/>
                <w:szCs w:val="20"/>
              </w:rPr>
            </w:pPr>
            <w:r>
              <w:rPr>
                <w:sz w:val="20"/>
                <w:szCs w:val="20"/>
              </w:rPr>
              <w:t>3.1%</w:t>
            </w:r>
          </w:p>
        </w:tc>
      </w:tr>
      <w:tr w:rsidR="00BA08FC" w:rsidRPr="00931457" w14:paraId="4539FD40" w14:textId="2A58ECF8" w:rsidTr="005953B3">
        <w:tc>
          <w:tcPr>
            <w:tcW w:w="2803" w:type="dxa"/>
          </w:tcPr>
          <w:p w14:paraId="5EB8702F" w14:textId="77777777" w:rsidR="00BA08FC" w:rsidRDefault="00BA08FC" w:rsidP="00BA08FC">
            <w:pPr>
              <w:jc w:val="right"/>
              <w:rPr>
                <w:sz w:val="20"/>
                <w:szCs w:val="20"/>
              </w:rPr>
            </w:pPr>
            <w:r>
              <w:rPr>
                <w:sz w:val="20"/>
                <w:szCs w:val="20"/>
              </w:rPr>
              <w:t>ENT and Oral Surgery</w:t>
            </w:r>
          </w:p>
        </w:tc>
        <w:tc>
          <w:tcPr>
            <w:tcW w:w="1166" w:type="dxa"/>
          </w:tcPr>
          <w:p w14:paraId="21DD0562" w14:textId="42345104" w:rsidR="00BA08FC" w:rsidRDefault="00BA08FC" w:rsidP="00BA08FC">
            <w:pPr>
              <w:jc w:val="center"/>
              <w:rPr>
                <w:sz w:val="20"/>
                <w:szCs w:val="20"/>
              </w:rPr>
            </w:pPr>
            <w:r>
              <w:rPr>
                <w:sz w:val="20"/>
                <w:szCs w:val="20"/>
              </w:rPr>
              <w:t xml:space="preserve">151 </w:t>
            </w:r>
          </w:p>
        </w:tc>
        <w:tc>
          <w:tcPr>
            <w:tcW w:w="851" w:type="dxa"/>
          </w:tcPr>
          <w:p w14:paraId="2FE753F3" w14:textId="6C14E5AF" w:rsidR="00BA08FC" w:rsidRDefault="00BA08FC" w:rsidP="00BA08FC">
            <w:pPr>
              <w:jc w:val="center"/>
              <w:rPr>
                <w:sz w:val="20"/>
                <w:szCs w:val="20"/>
              </w:rPr>
            </w:pPr>
            <w:r>
              <w:rPr>
                <w:sz w:val="20"/>
                <w:szCs w:val="20"/>
              </w:rPr>
              <w:t>0.71%</w:t>
            </w:r>
          </w:p>
        </w:tc>
        <w:tc>
          <w:tcPr>
            <w:tcW w:w="850" w:type="dxa"/>
          </w:tcPr>
          <w:p w14:paraId="3C2781AD" w14:textId="37BA34AE" w:rsidR="00BA08FC" w:rsidRDefault="00BA08FC" w:rsidP="00BA08FC">
            <w:pPr>
              <w:jc w:val="center"/>
              <w:rPr>
                <w:sz w:val="20"/>
                <w:szCs w:val="20"/>
              </w:rPr>
            </w:pPr>
            <w:r>
              <w:rPr>
                <w:sz w:val="20"/>
                <w:szCs w:val="20"/>
              </w:rPr>
              <w:t xml:space="preserve">16 </w:t>
            </w:r>
          </w:p>
        </w:tc>
        <w:tc>
          <w:tcPr>
            <w:tcW w:w="851" w:type="dxa"/>
          </w:tcPr>
          <w:p w14:paraId="65F374C4" w14:textId="7D83B82C" w:rsidR="00BA08FC" w:rsidRDefault="00BA08FC" w:rsidP="00BA08FC">
            <w:pPr>
              <w:jc w:val="center"/>
              <w:rPr>
                <w:sz w:val="20"/>
                <w:szCs w:val="20"/>
              </w:rPr>
            </w:pPr>
            <w:r>
              <w:rPr>
                <w:sz w:val="20"/>
                <w:szCs w:val="20"/>
              </w:rPr>
              <w:t>0.45%</w:t>
            </w:r>
          </w:p>
        </w:tc>
        <w:tc>
          <w:tcPr>
            <w:tcW w:w="850" w:type="dxa"/>
          </w:tcPr>
          <w:p w14:paraId="38D5210D" w14:textId="6875AB8D" w:rsidR="00BA08FC" w:rsidRDefault="00BA08FC" w:rsidP="00BA08FC">
            <w:pPr>
              <w:jc w:val="center"/>
              <w:rPr>
                <w:sz w:val="20"/>
                <w:szCs w:val="20"/>
              </w:rPr>
            </w:pPr>
            <w:r>
              <w:rPr>
                <w:sz w:val="20"/>
                <w:szCs w:val="20"/>
              </w:rPr>
              <w:t>2</w:t>
            </w:r>
          </w:p>
        </w:tc>
        <w:tc>
          <w:tcPr>
            <w:tcW w:w="1134" w:type="dxa"/>
          </w:tcPr>
          <w:p w14:paraId="565CE38A" w14:textId="054341ED" w:rsidR="00BA08FC" w:rsidRDefault="00BA08FC" w:rsidP="00BA08FC">
            <w:pPr>
              <w:jc w:val="center"/>
              <w:rPr>
                <w:sz w:val="20"/>
                <w:szCs w:val="20"/>
              </w:rPr>
            </w:pPr>
            <w:r>
              <w:rPr>
                <w:sz w:val="20"/>
                <w:szCs w:val="20"/>
              </w:rPr>
              <w:t>0.09%</w:t>
            </w:r>
          </w:p>
        </w:tc>
        <w:tc>
          <w:tcPr>
            <w:tcW w:w="1276" w:type="dxa"/>
          </w:tcPr>
          <w:p w14:paraId="64B4B581" w14:textId="4AD7DD98" w:rsidR="00BA08FC" w:rsidRPr="00931457" w:rsidRDefault="00BA08FC" w:rsidP="00BA08FC">
            <w:pPr>
              <w:jc w:val="center"/>
              <w:rPr>
                <w:sz w:val="20"/>
                <w:szCs w:val="20"/>
              </w:rPr>
            </w:pPr>
            <w:r>
              <w:rPr>
                <w:sz w:val="20"/>
                <w:szCs w:val="20"/>
              </w:rPr>
              <w:t xml:space="preserve">133 </w:t>
            </w:r>
          </w:p>
        </w:tc>
        <w:tc>
          <w:tcPr>
            <w:tcW w:w="851" w:type="dxa"/>
          </w:tcPr>
          <w:p w14:paraId="7E084920" w14:textId="7AE8DA72" w:rsidR="00BA08FC" w:rsidRDefault="00BA08FC" w:rsidP="00BA08FC">
            <w:pPr>
              <w:jc w:val="center"/>
              <w:rPr>
                <w:sz w:val="20"/>
                <w:szCs w:val="20"/>
              </w:rPr>
            </w:pPr>
            <w:r>
              <w:rPr>
                <w:sz w:val="20"/>
                <w:szCs w:val="20"/>
              </w:rPr>
              <w:t>0.85%</w:t>
            </w:r>
          </w:p>
        </w:tc>
      </w:tr>
      <w:tr w:rsidR="00BA08FC" w:rsidRPr="00931457" w14:paraId="613EBA7C" w14:textId="6214AE6B" w:rsidTr="005953B3">
        <w:tc>
          <w:tcPr>
            <w:tcW w:w="2803" w:type="dxa"/>
            <w:tcBorders>
              <w:bottom w:val="single" w:sz="4" w:space="0" w:color="auto"/>
            </w:tcBorders>
          </w:tcPr>
          <w:p w14:paraId="5CB559F0" w14:textId="77777777" w:rsidR="00BA08FC" w:rsidRDefault="00BA08FC" w:rsidP="00BA08FC">
            <w:pPr>
              <w:jc w:val="right"/>
              <w:rPr>
                <w:sz w:val="20"/>
                <w:szCs w:val="20"/>
              </w:rPr>
            </w:pPr>
            <w:r>
              <w:rPr>
                <w:sz w:val="20"/>
                <w:szCs w:val="20"/>
              </w:rPr>
              <w:t>Gynaecology</w:t>
            </w:r>
          </w:p>
        </w:tc>
        <w:tc>
          <w:tcPr>
            <w:tcW w:w="1166" w:type="dxa"/>
            <w:tcBorders>
              <w:bottom w:val="single" w:sz="4" w:space="0" w:color="auto"/>
            </w:tcBorders>
          </w:tcPr>
          <w:p w14:paraId="03B50C05" w14:textId="78BC659A" w:rsidR="00BA08FC" w:rsidRDefault="00BA08FC" w:rsidP="00BA08FC">
            <w:pPr>
              <w:jc w:val="center"/>
              <w:rPr>
                <w:sz w:val="20"/>
                <w:szCs w:val="20"/>
              </w:rPr>
            </w:pPr>
            <w:r>
              <w:rPr>
                <w:sz w:val="20"/>
                <w:szCs w:val="20"/>
              </w:rPr>
              <w:t xml:space="preserve">21 </w:t>
            </w:r>
          </w:p>
        </w:tc>
        <w:tc>
          <w:tcPr>
            <w:tcW w:w="851" w:type="dxa"/>
            <w:tcBorders>
              <w:bottom w:val="single" w:sz="4" w:space="0" w:color="auto"/>
            </w:tcBorders>
          </w:tcPr>
          <w:p w14:paraId="1A6138D4" w14:textId="6E92CF09" w:rsidR="00BA08FC" w:rsidRDefault="00BA08FC" w:rsidP="00BA08FC">
            <w:pPr>
              <w:jc w:val="center"/>
              <w:rPr>
                <w:sz w:val="20"/>
                <w:szCs w:val="20"/>
              </w:rPr>
            </w:pPr>
            <w:r>
              <w:rPr>
                <w:sz w:val="20"/>
                <w:szCs w:val="20"/>
              </w:rPr>
              <w:t>0.10%</w:t>
            </w:r>
          </w:p>
        </w:tc>
        <w:tc>
          <w:tcPr>
            <w:tcW w:w="850" w:type="dxa"/>
            <w:tcBorders>
              <w:bottom w:val="single" w:sz="4" w:space="0" w:color="auto"/>
            </w:tcBorders>
          </w:tcPr>
          <w:p w14:paraId="5AD48BC9" w14:textId="413D5C55" w:rsidR="00BA08FC" w:rsidRDefault="00BA08FC" w:rsidP="00BA08FC">
            <w:pPr>
              <w:jc w:val="center"/>
              <w:rPr>
                <w:sz w:val="20"/>
                <w:szCs w:val="20"/>
              </w:rPr>
            </w:pPr>
            <w:r>
              <w:rPr>
                <w:sz w:val="20"/>
                <w:szCs w:val="20"/>
              </w:rPr>
              <w:t>0</w:t>
            </w:r>
          </w:p>
        </w:tc>
        <w:tc>
          <w:tcPr>
            <w:tcW w:w="851" w:type="dxa"/>
            <w:tcBorders>
              <w:bottom w:val="single" w:sz="4" w:space="0" w:color="auto"/>
            </w:tcBorders>
          </w:tcPr>
          <w:p w14:paraId="16E98F87" w14:textId="6A0BF587" w:rsidR="00BA08FC" w:rsidRDefault="00BA08FC" w:rsidP="00BA08FC">
            <w:pPr>
              <w:jc w:val="center"/>
              <w:rPr>
                <w:sz w:val="20"/>
                <w:szCs w:val="20"/>
              </w:rPr>
            </w:pPr>
            <w:r>
              <w:rPr>
                <w:sz w:val="20"/>
                <w:szCs w:val="20"/>
              </w:rPr>
              <w:t>0%</w:t>
            </w:r>
          </w:p>
        </w:tc>
        <w:tc>
          <w:tcPr>
            <w:tcW w:w="850" w:type="dxa"/>
            <w:tcBorders>
              <w:bottom w:val="single" w:sz="4" w:space="0" w:color="auto"/>
            </w:tcBorders>
          </w:tcPr>
          <w:p w14:paraId="3762034C" w14:textId="0044E4B0" w:rsidR="00BA08FC" w:rsidRDefault="00BA08FC" w:rsidP="00BA08FC">
            <w:pPr>
              <w:jc w:val="center"/>
              <w:rPr>
                <w:sz w:val="20"/>
                <w:szCs w:val="20"/>
              </w:rPr>
            </w:pPr>
            <w:r>
              <w:rPr>
                <w:sz w:val="20"/>
                <w:szCs w:val="20"/>
              </w:rPr>
              <w:t xml:space="preserve">1 </w:t>
            </w:r>
          </w:p>
        </w:tc>
        <w:tc>
          <w:tcPr>
            <w:tcW w:w="1134" w:type="dxa"/>
            <w:tcBorders>
              <w:bottom w:val="single" w:sz="4" w:space="0" w:color="auto"/>
            </w:tcBorders>
          </w:tcPr>
          <w:p w14:paraId="2FD8692A" w14:textId="6E05E144" w:rsidR="00BA08FC" w:rsidRDefault="00BA08FC" w:rsidP="00BA08FC">
            <w:pPr>
              <w:jc w:val="center"/>
              <w:rPr>
                <w:sz w:val="20"/>
                <w:szCs w:val="20"/>
              </w:rPr>
            </w:pPr>
            <w:r>
              <w:rPr>
                <w:sz w:val="20"/>
                <w:szCs w:val="20"/>
              </w:rPr>
              <w:t>0.04%</w:t>
            </w:r>
          </w:p>
        </w:tc>
        <w:tc>
          <w:tcPr>
            <w:tcW w:w="1276" w:type="dxa"/>
            <w:tcBorders>
              <w:bottom w:val="single" w:sz="4" w:space="0" w:color="auto"/>
            </w:tcBorders>
          </w:tcPr>
          <w:p w14:paraId="34483649" w14:textId="4491FE5F" w:rsidR="00BA08FC" w:rsidRPr="00931457" w:rsidRDefault="00BA08FC" w:rsidP="00BA08FC">
            <w:pPr>
              <w:jc w:val="center"/>
              <w:rPr>
                <w:sz w:val="20"/>
                <w:szCs w:val="20"/>
              </w:rPr>
            </w:pPr>
            <w:r>
              <w:rPr>
                <w:sz w:val="20"/>
                <w:szCs w:val="20"/>
              </w:rPr>
              <w:t>20</w:t>
            </w:r>
          </w:p>
        </w:tc>
        <w:tc>
          <w:tcPr>
            <w:tcW w:w="851" w:type="dxa"/>
            <w:tcBorders>
              <w:bottom w:val="single" w:sz="4" w:space="0" w:color="auto"/>
            </w:tcBorders>
          </w:tcPr>
          <w:p w14:paraId="1B010B3C" w14:textId="03B28C37" w:rsidR="00BA08FC" w:rsidRDefault="00BA08FC" w:rsidP="00BA08FC">
            <w:pPr>
              <w:jc w:val="center"/>
              <w:rPr>
                <w:sz w:val="20"/>
                <w:szCs w:val="20"/>
              </w:rPr>
            </w:pPr>
            <w:r>
              <w:rPr>
                <w:sz w:val="20"/>
                <w:szCs w:val="20"/>
              </w:rPr>
              <w:t>0.13%</w:t>
            </w:r>
          </w:p>
        </w:tc>
      </w:tr>
    </w:tbl>
    <w:p w14:paraId="3E85042F" w14:textId="33D079D5" w:rsidR="00F758BA" w:rsidRDefault="001A52F1" w:rsidP="00086CCA">
      <w:pPr>
        <w:spacing w:after="0"/>
        <w:rPr>
          <w:sz w:val="20"/>
          <w:szCs w:val="20"/>
        </w:rPr>
      </w:pPr>
      <w:r>
        <w:rPr>
          <w:sz w:val="20"/>
          <w:szCs w:val="20"/>
          <w:vertAlign w:val="superscript"/>
        </w:rPr>
        <w:t>1</w:t>
      </w:r>
      <w:r w:rsidR="00A81892" w:rsidRPr="00926C0E">
        <w:rPr>
          <w:sz w:val="20"/>
          <w:szCs w:val="20"/>
        </w:rPr>
        <w:t xml:space="preserve"> percentages are expressed as a proportion of known values for characteristics with missing data</w:t>
      </w:r>
    </w:p>
    <w:p w14:paraId="3159E96B" w14:textId="56EB6BBA" w:rsidR="00350973" w:rsidRPr="00350973" w:rsidRDefault="001A52F1" w:rsidP="00086CCA">
      <w:pPr>
        <w:spacing w:after="0"/>
        <w:rPr>
          <w:sz w:val="20"/>
          <w:szCs w:val="20"/>
        </w:rPr>
      </w:pPr>
      <w:r>
        <w:rPr>
          <w:sz w:val="20"/>
          <w:szCs w:val="20"/>
          <w:vertAlign w:val="superscript"/>
        </w:rPr>
        <w:t>2</w:t>
      </w:r>
      <w:r w:rsidR="00350973">
        <w:rPr>
          <w:sz w:val="20"/>
          <w:szCs w:val="20"/>
        </w:rPr>
        <w:t xml:space="preserve"> first set of </w:t>
      </w:r>
      <w:r w:rsidR="005527D2">
        <w:rPr>
          <w:sz w:val="20"/>
          <w:szCs w:val="20"/>
        </w:rPr>
        <w:t xml:space="preserve">vital signs </w:t>
      </w:r>
      <w:r w:rsidR="00350973">
        <w:rPr>
          <w:sz w:val="20"/>
          <w:szCs w:val="20"/>
        </w:rPr>
        <w:t>observations on admission</w:t>
      </w:r>
    </w:p>
    <w:p w14:paraId="5E9C38FF" w14:textId="5D80F219" w:rsidR="00DA744C" w:rsidRPr="001A52F1" w:rsidRDefault="00350973" w:rsidP="00DA744C">
      <w:pPr>
        <w:spacing w:after="0"/>
        <w:rPr>
          <w:sz w:val="20"/>
          <w:szCs w:val="20"/>
        </w:rPr>
      </w:pPr>
      <w:r>
        <w:rPr>
          <w:sz w:val="20"/>
          <w:szCs w:val="20"/>
          <w:vertAlign w:val="superscript"/>
        </w:rPr>
        <w:t>3</w:t>
      </w:r>
      <w:r w:rsidR="00BA08FC">
        <w:rPr>
          <w:sz w:val="20"/>
          <w:szCs w:val="20"/>
        </w:rPr>
        <w:t xml:space="preserve"> </w:t>
      </w:r>
      <w:r w:rsidR="00DA744C">
        <w:rPr>
          <w:sz w:val="20"/>
          <w:szCs w:val="20"/>
        </w:rPr>
        <w:t>does not include transfer from Medical Assessment Unit to initial admission ward</w:t>
      </w:r>
    </w:p>
    <w:p w14:paraId="74FE0566" w14:textId="4DC46665" w:rsidR="00BA08FC" w:rsidRPr="00BA08FC" w:rsidRDefault="00DA744C" w:rsidP="00086CCA">
      <w:pPr>
        <w:spacing w:after="0"/>
        <w:rPr>
          <w:sz w:val="20"/>
          <w:szCs w:val="20"/>
        </w:rPr>
      </w:pPr>
      <w:r>
        <w:rPr>
          <w:sz w:val="20"/>
          <w:szCs w:val="20"/>
          <w:vertAlign w:val="superscript"/>
        </w:rPr>
        <w:t>4</w:t>
      </w:r>
      <w:r>
        <w:rPr>
          <w:sz w:val="20"/>
          <w:szCs w:val="20"/>
        </w:rPr>
        <w:t xml:space="preserve"> </w:t>
      </w:r>
      <w:r w:rsidR="00BA08FC">
        <w:rPr>
          <w:sz w:val="20"/>
          <w:szCs w:val="20"/>
        </w:rPr>
        <w:t>patient removed from requirement for regular observations according to Royal College of Physicians schedule, for example due to end-of-life care pathways</w:t>
      </w:r>
    </w:p>
    <w:p w14:paraId="0FFE5073" w14:textId="77777777" w:rsidR="00F758BA" w:rsidRPr="00F758BA" w:rsidRDefault="00F758BA" w:rsidP="00086CCA">
      <w:pPr>
        <w:spacing w:line="360" w:lineRule="auto"/>
      </w:pPr>
    </w:p>
    <w:p w14:paraId="2A61094C" w14:textId="77777777" w:rsidR="00396914" w:rsidRPr="00025634" w:rsidRDefault="009D26DD" w:rsidP="00086CCA">
      <w:pPr>
        <w:spacing w:line="360" w:lineRule="auto"/>
        <w:rPr>
          <w:i/>
        </w:rPr>
      </w:pPr>
      <w:r>
        <w:rPr>
          <w:i/>
        </w:rPr>
        <w:t>Description of o</w:t>
      </w:r>
      <w:r w:rsidR="00396914">
        <w:rPr>
          <w:i/>
        </w:rPr>
        <w:t xml:space="preserve">utcomes </w:t>
      </w:r>
    </w:p>
    <w:p w14:paraId="67AE60F4" w14:textId="74B519FA" w:rsidR="00396914" w:rsidRDefault="00396914" w:rsidP="00086CCA">
      <w:pPr>
        <w:spacing w:line="360" w:lineRule="auto"/>
      </w:pPr>
      <w:r>
        <w:t xml:space="preserve">There were </w:t>
      </w:r>
      <w:r w:rsidR="00B27FDD">
        <w:t>1,</w:t>
      </w:r>
      <w:r w:rsidR="006D70D8">
        <w:t>704</w:t>
      </w:r>
      <w:r w:rsidR="00B27FDD">
        <w:t xml:space="preserve"> </w:t>
      </w:r>
      <w:r>
        <w:t>deaths in hospital</w:t>
      </w:r>
      <w:r w:rsidR="006D70D8">
        <w:t xml:space="preserve"> (8.0% of </w:t>
      </w:r>
      <w:r w:rsidR="00C93220">
        <w:t>the cohort</w:t>
      </w:r>
      <w:r w:rsidR="006D70D8">
        <w:t>)</w:t>
      </w:r>
      <w:r w:rsidR="00592596">
        <w:t xml:space="preserve"> (Table 3</w:t>
      </w:r>
      <w:r w:rsidR="00D14CA4">
        <w:t>)</w:t>
      </w:r>
      <w:r w:rsidR="00C470F1">
        <w:t xml:space="preserve">. </w:t>
      </w:r>
      <w:r w:rsidR="00231387">
        <w:t>P</w:t>
      </w:r>
      <w:r w:rsidR="00C470F1">
        <w:t>atients</w:t>
      </w:r>
      <w:r w:rsidR="00B27FDD">
        <w:t xml:space="preserve"> </w:t>
      </w:r>
      <w:r w:rsidR="00B843D1">
        <w:t xml:space="preserve">with </w:t>
      </w:r>
      <w:r w:rsidR="00585DDD">
        <w:t>cognitive impairment</w:t>
      </w:r>
      <w:r w:rsidR="00C470F1">
        <w:t xml:space="preserve"> </w:t>
      </w:r>
      <w:r w:rsidR="00592596">
        <w:t xml:space="preserve">had the highest </w:t>
      </w:r>
      <w:r w:rsidR="0094186B">
        <w:t>in-</w:t>
      </w:r>
      <w:r w:rsidR="00592596">
        <w:t>hospital mortality</w:t>
      </w:r>
      <w:r w:rsidR="00231387">
        <w:t xml:space="preserve"> (</w:t>
      </w:r>
      <w:r w:rsidR="003C75A3">
        <w:t>12.6</w:t>
      </w:r>
      <w:r w:rsidR="001C3689">
        <w:t>%</w:t>
      </w:r>
      <w:r w:rsidR="00231387">
        <w:t>)</w:t>
      </w:r>
      <w:r w:rsidR="00592596">
        <w:t>, the longest length</w:t>
      </w:r>
      <w:r w:rsidR="000821F4">
        <w:t>s</w:t>
      </w:r>
      <w:r w:rsidR="00592596">
        <w:t xml:space="preserve"> of stay (</w:t>
      </w:r>
      <w:r w:rsidR="000821F4">
        <w:t xml:space="preserve">median </w:t>
      </w:r>
      <w:r w:rsidR="00592596">
        <w:t>12 days) and the highest readmission rates (10.3%)</w:t>
      </w:r>
      <w:r w:rsidR="00231387">
        <w:t xml:space="preserve">. </w:t>
      </w:r>
      <w:r w:rsidR="000821F4">
        <w:t>P</w:t>
      </w:r>
      <w:r w:rsidR="0094186B">
        <w:t>atients</w:t>
      </w:r>
      <w:r w:rsidR="00592596">
        <w:t xml:space="preserve"> with a </w:t>
      </w:r>
      <w:r w:rsidR="000821F4">
        <w:t xml:space="preserve">diagnosis </w:t>
      </w:r>
      <w:r w:rsidR="00456A38">
        <w:t xml:space="preserve">of </w:t>
      </w:r>
      <w:r w:rsidR="00592596">
        <w:t xml:space="preserve">dementia had the highest mortality </w:t>
      </w:r>
      <w:r w:rsidR="000821F4">
        <w:t xml:space="preserve">in the period </w:t>
      </w:r>
      <w:r w:rsidR="00001312">
        <w:t>covering</w:t>
      </w:r>
      <w:r w:rsidR="000821F4">
        <w:t xml:space="preserve"> hospitalisation and 30 days following discharge </w:t>
      </w:r>
      <w:r w:rsidR="00592596">
        <w:t>(20.8%).</w:t>
      </w:r>
      <w:r>
        <w:t xml:space="preserve"> </w:t>
      </w:r>
    </w:p>
    <w:p w14:paraId="27CA6142" w14:textId="537AA2B6" w:rsidR="00086CCA" w:rsidRDefault="00086CCA">
      <w:r>
        <w:br w:type="page"/>
      </w:r>
    </w:p>
    <w:p w14:paraId="22C1019A" w14:textId="77777777" w:rsidR="009C317A" w:rsidRDefault="009C317A" w:rsidP="00086CCA">
      <w:pPr>
        <w:spacing w:line="360" w:lineRule="auto"/>
      </w:pPr>
    </w:p>
    <w:p w14:paraId="1A01FB0B" w14:textId="43447E5F" w:rsidR="00153DD0" w:rsidRDefault="00153DD0" w:rsidP="00086CCA">
      <w:pPr>
        <w:spacing w:line="360" w:lineRule="auto"/>
        <w:rPr>
          <w:b/>
        </w:rPr>
      </w:pPr>
      <w:r w:rsidRPr="00153DD0">
        <w:rPr>
          <w:b/>
        </w:rPr>
        <w:t xml:space="preserve">Table </w:t>
      </w:r>
      <w:r w:rsidR="00B26DCC">
        <w:rPr>
          <w:b/>
        </w:rPr>
        <w:t>3</w:t>
      </w:r>
      <w:r w:rsidRPr="00153DD0">
        <w:rPr>
          <w:b/>
        </w:rPr>
        <w:t xml:space="preserve"> </w:t>
      </w:r>
      <w:r w:rsidR="00FD19E4">
        <w:rPr>
          <w:b/>
        </w:rPr>
        <w:t>Description of o</w:t>
      </w:r>
      <w:r w:rsidRPr="00153DD0">
        <w:rPr>
          <w:b/>
        </w:rPr>
        <w:t>utcomes by category of cognitive impairment</w:t>
      </w:r>
    </w:p>
    <w:tbl>
      <w:tblPr>
        <w:tblStyle w:val="TableGrid"/>
        <w:tblW w:w="11765" w:type="dxa"/>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2"/>
        <w:gridCol w:w="1095"/>
        <w:gridCol w:w="1701"/>
        <w:gridCol w:w="567"/>
        <w:gridCol w:w="1276"/>
        <w:gridCol w:w="425"/>
        <w:gridCol w:w="850"/>
        <w:gridCol w:w="1701"/>
        <w:gridCol w:w="709"/>
        <w:gridCol w:w="1559"/>
      </w:tblGrid>
      <w:tr w:rsidR="00BA08FC" w:rsidRPr="000650E2" w14:paraId="42061E64" w14:textId="1531B0DB" w:rsidTr="00FD32B5">
        <w:trPr>
          <w:trHeight w:val="728"/>
        </w:trPr>
        <w:tc>
          <w:tcPr>
            <w:tcW w:w="1882" w:type="dxa"/>
            <w:tcBorders>
              <w:top w:val="single" w:sz="4" w:space="0" w:color="auto"/>
            </w:tcBorders>
          </w:tcPr>
          <w:p w14:paraId="59089535" w14:textId="77777777" w:rsidR="00BA08FC" w:rsidRPr="000650E2" w:rsidRDefault="00BA08FC" w:rsidP="00BA08FC">
            <w:pPr>
              <w:rPr>
                <w:b/>
                <w:sz w:val="20"/>
                <w:szCs w:val="20"/>
              </w:rPr>
            </w:pPr>
          </w:p>
        </w:tc>
        <w:tc>
          <w:tcPr>
            <w:tcW w:w="2796" w:type="dxa"/>
            <w:gridSpan w:val="2"/>
            <w:vMerge w:val="restart"/>
            <w:tcBorders>
              <w:top w:val="single" w:sz="4" w:space="0" w:color="auto"/>
            </w:tcBorders>
          </w:tcPr>
          <w:p w14:paraId="2E7C24AD" w14:textId="77777777" w:rsidR="00BA08FC" w:rsidRPr="000650E2" w:rsidRDefault="00BA08FC" w:rsidP="00BA08FC">
            <w:pPr>
              <w:jc w:val="center"/>
              <w:rPr>
                <w:b/>
                <w:sz w:val="20"/>
                <w:szCs w:val="20"/>
              </w:rPr>
            </w:pPr>
            <w:r w:rsidRPr="000650E2">
              <w:rPr>
                <w:b/>
                <w:sz w:val="20"/>
                <w:szCs w:val="20"/>
              </w:rPr>
              <w:t>Total</w:t>
            </w:r>
          </w:p>
          <w:p w14:paraId="6CACDEC3" w14:textId="6B97C328" w:rsidR="00BA08FC" w:rsidRPr="000650E2" w:rsidRDefault="00BA08FC" w:rsidP="00BA08FC">
            <w:pPr>
              <w:jc w:val="center"/>
              <w:rPr>
                <w:b/>
                <w:sz w:val="20"/>
                <w:szCs w:val="20"/>
              </w:rPr>
            </w:pPr>
            <w:r w:rsidRPr="00D90DB3">
              <w:rPr>
                <w:sz w:val="20"/>
                <w:szCs w:val="20"/>
              </w:rPr>
              <w:t>N=21,399</w:t>
            </w:r>
          </w:p>
        </w:tc>
        <w:tc>
          <w:tcPr>
            <w:tcW w:w="2268" w:type="dxa"/>
            <w:gridSpan w:val="3"/>
            <w:vMerge w:val="restart"/>
            <w:tcBorders>
              <w:top w:val="single" w:sz="4" w:space="0" w:color="auto"/>
            </w:tcBorders>
          </w:tcPr>
          <w:p w14:paraId="536D2E5F" w14:textId="77777777" w:rsidR="00BA08FC" w:rsidRPr="000650E2" w:rsidRDefault="00BA08FC" w:rsidP="00BA08FC">
            <w:pPr>
              <w:jc w:val="center"/>
              <w:rPr>
                <w:b/>
                <w:sz w:val="20"/>
                <w:szCs w:val="20"/>
              </w:rPr>
            </w:pPr>
            <w:r w:rsidRPr="000650E2">
              <w:rPr>
                <w:b/>
                <w:sz w:val="20"/>
                <w:szCs w:val="20"/>
              </w:rPr>
              <w:t>Dementia</w:t>
            </w:r>
          </w:p>
          <w:p w14:paraId="25095E26" w14:textId="1E98CB01" w:rsidR="00BA08FC" w:rsidRPr="000650E2" w:rsidRDefault="00BA08FC" w:rsidP="00BA08FC">
            <w:pPr>
              <w:jc w:val="center"/>
              <w:rPr>
                <w:b/>
                <w:sz w:val="20"/>
                <w:szCs w:val="20"/>
              </w:rPr>
            </w:pPr>
            <w:r w:rsidRPr="00D90DB3">
              <w:rPr>
                <w:sz w:val="20"/>
                <w:szCs w:val="20"/>
              </w:rPr>
              <w:t>n=3,547</w:t>
            </w:r>
          </w:p>
        </w:tc>
        <w:tc>
          <w:tcPr>
            <w:tcW w:w="2551" w:type="dxa"/>
            <w:gridSpan w:val="2"/>
            <w:vMerge w:val="restart"/>
            <w:tcBorders>
              <w:top w:val="single" w:sz="4" w:space="0" w:color="auto"/>
            </w:tcBorders>
          </w:tcPr>
          <w:p w14:paraId="40BB5F94" w14:textId="77777777" w:rsidR="00BA08FC" w:rsidRPr="000650E2" w:rsidRDefault="00BA08FC" w:rsidP="00BA08FC">
            <w:pPr>
              <w:jc w:val="center"/>
              <w:rPr>
                <w:b/>
                <w:sz w:val="20"/>
                <w:szCs w:val="20"/>
              </w:rPr>
            </w:pPr>
            <w:r w:rsidRPr="000650E2">
              <w:rPr>
                <w:b/>
                <w:sz w:val="20"/>
                <w:szCs w:val="20"/>
              </w:rPr>
              <w:t xml:space="preserve">Cognitive Impairment </w:t>
            </w:r>
            <w:r>
              <w:rPr>
                <w:b/>
                <w:sz w:val="20"/>
                <w:szCs w:val="20"/>
              </w:rPr>
              <w:t>(no dementia diagnosis)</w:t>
            </w:r>
          </w:p>
          <w:p w14:paraId="4FC56BF7" w14:textId="6F4E868E" w:rsidR="00BA08FC" w:rsidRPr="000650E2" w:rsidRDefault="00BA08FC" w:rsidP="00BA08FC">
            <w:pPr>
              <w:jc w:val="center"/>
              <w:rPr>
                <w:b/>
                <w:sz w:val="20"/>
                <w:szCs w:val="20"/>
              </w:rPr>
            </w:pPr>
            <w:r w:rsidRPr="00D90DB3">
              <w:rPr>
                <w:sz w:val="20"/>
                <w:szCs w:val="20"/>
              </w:rPr>
              <w:t>n=2,227</w:t>
            </w:r>
          </w:p>
        </w:tc>
        <w:tc>
          <w:tcPr>
            <w:tcW w:w="2268" w:type="dxa"/>
            <w:gridSpan w:val="2"/>
            <w:vMerge w:val="restart"/>
            <w:tcBorders>
              <w:top w:val="single" w:sz="4" w:space="0" w:color="auto"/>
            </w:tcBorders>
          </w:tcPr>
          <w:p w14:paraId="57D510C3" w14:textId="24363CC1" w:rsidR="00BA08FC" w:rsidRPr="000650E2" w:rsidRDefault="00BA08FC" w:rsidP="00BA08FC">
            <w:pPr>
              <w:jc w:val="center"/>
              <w:rPr>
                <w:b/>
                <w:sz w:val="20"/>
                <w:szCs w:val="20"/>
              </w:rPr>
            </w:pPr>
            <w:r w:rsidRPr="000650E2">
              <w:rPr>
                <w:b/>
                <w:sz w:val="20"/>
                <w:szCs w:val="20"/>
              </w:rPr>
              <w:t>No Cognitive Impairment</w:t>
            </w:r>
          </w:p>
          <w:p w14:paraId="55A745F3" w14:textId="2A0DBF74" w:rsidR="00BA08FC" w:rsidRPr="000650E2" w:rsidRDefault="00BA08FC" w:rsidP="00BA08FC">
            <w:pPr>
              <w:jc w:val="center"/>
              <w:rPr>
                <w:b/>
                <w:sz w:val="20"/>
                <w:szCs w:val="20"/>
              </w:rPr>
            </w:pPr>
            <w:r>
              <w:rPr>
                <w:sz w:val="20"/>
                <w:szCs w:val="20"/>
              </w:rPr>
              <w:t>n</w:t>
            </w:r>
            <w:r w:rsidRPr="00D90DB3">
              <w:rPr>
                <w:sz w:val="20"/>
                <w:szCs w:val="20"/>
              </w:rPr>
              <w:t>=15,625</w:t>
            </w:r>
          </w:p>
        </w:tc>
      </w:tr>
      <w:tr w:rsidR="00BA08FC" w:rsidRPr="00D90DB3" w14:paraId="66B3D8D2" w14:textId="61BB4FBF" w:rsidTr="00FD32B5">
        <w:trPr>
          <w:trHeight w:val="237"/>
        </w:trPr>
        <w:tc>
          <w:tcPr>
            <w:tcW w:w="1882" w:type="dxa"/>
            <w:tcBorders>
              <w:bottom w:val="single" w:sz="4" w:space="0" w:color="auto"/>
            </w:tcBorders>
          </w:tcPr>
          <w:p w14:paraId="71CA82C1" w14:textId="77777777" w:rsidR="00BA08FC" w:rsidRPr="00D90DB3" w:rsidRDefault="00BA08FC" w:rsidP="00BA08FC">
            <w:pPr>
              <w:rPr>
                <w:sz w:val="20"/>
                <w:szCs w:val="20"/>
              </w:rPr>
            </w:pPr>
          </w:p>
        </w:tc>
        <w:tc>
          <w:tcPr>
            <w:tcW w:w="2796" w:type="dxa"/>
            <w:gridSpan w:val="2"/>
            <w:vMerge/>
            <w:tcBorders>
              <w:bottom w:val="single" w:sz="4" w:space="0" w:color="auto"/>
            </w:tcBorders>
          </w:tcPr>
          <w:p w14:paraId="528FC559" w14:textId="2C9D6D70" w:rsidR="00BA08FC" w:rsidRDefault="00BA08FC" w:rsidP="00BA08FC">
            <w:pPr>
              <w:jc w:val="center"/>
              <w:rPr>
                <w:sz w:val="20"/>
                <w:szCs w:val="20"/>
              </w:rPr>
            </w:pPr>
          </w:p>
        </w:tc>
        <w:tc>
          <w:tcPr>
            <w:tcW w:w="2268" w:type="dxa"/>
            <w:gridSpan w:val="3"/>
            <w:vMerge/>
            <w:tcBorders>
              <w:bottom w:val="single" w:sz="4" w:space="0" w:color="auto"/>
            </w:tcBorders>
          </w:tcPr>
          <w:p w14:paraId="4E56C5E0" w14:textId="009AF31C" w:rsidR="00BA08FC" w:rsidRDefault="00BA08FC" w:rsidP="00BA08FC">
            <w:pPr>
              <w:jc w:val="center"/>
              <w:rPr>
                <w:sz w:val="20"/>
                <w:szCs w:val="20"/>
              </w:rPr>
            </w:pPr>
          </w:p>
        </w:tc>
        <w:tc>
          <w:tcPr>
            <w:tcW w:w="2551" w:type="dxa"/>
            <w:gridSpan w:val="2"/>
            <w:vMerge/>
            <w:tcBorders>
              <w:bottom w:val="single" w:sz="4" w:space="0" w:color="auto"/>
            </w:tcBorders>
          </w:tcPr>
          <w:p w14:paraId="184D92E3" w14:textId="1999EA3A" w:rsidR="00BA08FC" w:rsidRDefault="00BA08FC" w:rsidP="00BA08FC">
            <w:pPr>
              <w:jc w:val="center"/>
              <w:rPr>
                <w:sz w:val="20"/>
                <w:szCs w:val="20"/>
              </w:rPr>
            </w:pPr>
          </w:p>
        </w:tc>
        <w:tc>
          <w:tcPr>
            <w:tcW w:w="2268" w:type="dxa"/>
            <w:gridSpan w:val="2"/>
            <w:vMerge/>
            <w:tcBorders>
              <w:bottom w:val="single" w:sz="4" w:space="0" w:color="auto"/>
            </w:tcBorders>
          </w:tcPr>
          <w:p w14:paraId="060D294C" w14:textId="18B31A89" w:rsidR="00BA08FC" w:rsidRPr="00D90DB3" w:rsidRDefault="00BA08FC" w:rsidP="00BA08FC">
            <w:pPr>
              <w:jc w:val="center"/>
              <w:rPr>
                <w:sz w:val="20"/>
                <w:szCs w:val="20"/>
              </w:rPr>
            </w:pPr>
          </w:p>
        </w:tc>
      </w:tr>
      <w:tr w:rsidR="00BA08FC" w:rsidRPr="000650E2" w14:paraId="64D02EB7" w14:textId="1AC7D8FB" w:rsidTr="00FD32B5">
        <w:trPr>
          <w:trHeight w:val="525"/>
        </w:trPr>
        <w:tc>
          <w:tcPr>
            <w:tcW w:w="1882" w:type="dxa"/>
            <w:tcBorders>
              <w:top w:val="single" w:sz="4" w:space="0" w:color="auto"/>
            </w:tcBorders>
          </w:tcPr>
          <w:p w14:paraId="62CE6AD7" w14:textId="77777777" w:rsidR="00FD32B5" w:rsidRDefault="00BA08FC" w:rsidP="00BA08FC">
            <w:pPr>
              <w:rPr>
                <w:b/>
                <w:sz w:val="20"/>
                <w:szCs w:val="20"/>
              </w:rPr>
            </w:pPr>
            <w:r w:rsidRPr="000650E2">
              <w:rPr>
                <w:b/>
                <w:sz w:val="20"/>
                <w:szCs w:val="20"/>
              </w:rPr>
              <w:t>Died in hospital</w:t>
            </w:r>
          </w:p>
          <w:p w14:paraId="7FC8BAF7" w14:textId="33190927" w:rsidR="00BA08FC" w:rsidRPr="00FD32B5" w:rsidRDefault="00FD32B5" w:rsidP="00BA08FC">
            <w:pPr>
              <w:rPr>
                <w:sz w:val="20"/>
                <w:szCs w:val="20"/>
              </w:rPr>
            </w:pPr>
            <w:r w:rsidRPr="00FD32B5">
              <w:rPr>
                <w:sz w:val="20"/>
                <w:szCs w:val="20"/>
              </w:rPr>
              <w:t>(95% CI)</w:t>
            </w:r>
            <w:r w:rsidR="00BA08FC" w:rsidRPr="00FD32B5">
              <w:rPr>
                <w:sz w:val="20"/>
                <w:szCs w:val="20"/>
              </w:rPr>
              <w:t xml:space="preserve"> </w:t>
            </w:r>
          </w:p>
        </w:tc>
        <w:tc>
          <w:tcPr>
            <w:tcW w:w="1095" w:type="dxa"/>
            <w:tcBorders>
              <w:top w:val="single" w:sz="4" w:space="0" w:color="auto"/>
            </w:tcBorders>
          </w:tcPr>
          <w:p w14:paraId="0C91D8D8" w14:textId="7BE2AB19" w:rsidR="00BA08FC" w:rsidRDefault="00BA08FC" w:rsidP="00BA08FC">
            <w:pPr>
              <w:jc w:val="center"/>
              <w:rPr>
                <w:sz w:val="20"/>
                <w:szCs w:val="20"/>
              </w:rPr>
            </w:pPr>
            <w:r w:rsidRPr="000650E2">
              <w:rPr>
                <w:sz w:val="20"/>
                <w:szCs w:val="20"/>
              </w:rPr>
              <w:t xml:space="preserve">1,704 </w:t>
            </w:r>
          </w:p>
        </w:tc>
        <w:tc>
          <w:tcPr>
            <w:tcW w:w="1701" w:type="dxa"/>
            <w:tcBorders>
              <w:top w:val="single" w:sz="4" w:space="0" w:color="auto"/>
            </w:tcBorders>
          </w:tcPr>
          <w:p w14:paraId="41CAD0DF" w14:textId="77777777" w:rsidR="00BA08FC" w:rsidRDefault="00BA08FC" w:rsidP="00BA08FC">
            <w:pPr>
              <w:jc w:val="center"/>
              <w:rPr>
                <w:sz w:val="20"/>
                <w:szCs w:val="20"/>
              </w:rPr>
            </w:pPr>
            <w:r w:rsidRPr="000650E2">
              <w:rPr>
                <w:sz w:val="20"/>
                <w:szCs w:val="20"/>
              </w:rPr>
              <w:t>8.0%</w:t>
            </w:r>
          </w:p>
          <w:p w14:paraId="48E9E814" w14:textId="02096E1B" w:rsidR="00BA08FC" w:rsidRDefault="00BA08FC" w:rsidP="00BA08FC">
            <w:pPr>
              <w:jc w:val="center"/>
              <w:rPr>
                <w:sz w:val="20"/>
                <w:szCs w:val="20"/>
              </w:rPr>
            </w:pPr>
            <w:r>
              <w:rPr>
                <w:sz w:val="20"/>
                <w:szCs w:val="20"/>
              </w:rPr>
              <w:t>(7.6</w:t>
            </w:r>
            <w:r w:rsidR="00FD32B5">
              <w:rPr>
                <w:sz w:val="20"/>
                <w:szCs w:val="20"/>
              </w:rPr>
              <w:t>%</w:t>
            </w:r>
            <w:r>
              <w:rPr>
                <w:sz w:val="20"/>
                <w:szCs w:val="20"/>
              </w:rPr>
              <w:t xml:space="preserve"> to 8.3</w:t>
            </w:r>
            <w:r w:rsidR="00FD32B5">
              <w:rPr>
                <w:sz w:val="20"/>
                <w:szCs w:val="20"/>
              </w:rPr>
              <w:t>%</w:t>
            </w:r>
            <w:r>
              <w:rPr>
                <w:sz w:val="20"/>
                <w:szCs w:val="20"/>
              </w:rPr>
              <w:t>)</w:t>
            </w:r>
          </w:p>
        </w:tc>
        <w:tc>
          <w:tcPr>
            <w:tcW w:w="567" w:type="dxa"/>
            <w:tcBorders>
              <w:top w:val="single" w:sz="4" w:space="0" w:color="auto"/>
            </w:tcBorders>
          </w:tcPr>
          <w:p w14:paraId="4841776F" w14:textId="73E97538" w:rsidR="00BA08FC" w:rsidRDefault="00BA08FC" w:rsidP="00BA08FC">
            <w:pPr>
              <w:jc w:val="center"/>
              <w:rPr>
                <w:sz w:val="20"/>
                <w:szCs w:val="20"/>
              </w:rPr>
            </w:pPr>
            <w:r>
              <w:rPr>
                <w:sz w:val="20"/>
                <w:szCs w:val="20"/>
              </w:rPr>
              <w:t>413</w:t>
            </w:r>
          </w:p>
        </w:tc>
        <w:tc>
          <w:tcPr>
            <w:tcW w:w="1701" w:type="dxa"/>
            <w:gridSpan w:val="2"/>
            <w:tcBorders>
              <w:top w:val="single" w:sz="4" w:space="0" w:color="auto"/>
            </w:tcBorders>
          </w:tcPr>
          <w:p w14:paraId="5E42DCEE" w14:textId="77777777" w:rsidR="00BA08FC" w:rsidRDefault="00BA08FC" w:rsidP="00BA08FC">
            <w:pPr>
              <w:jc w:val="center"/>
              <w:rPr>
                <w:sz w:val="20"/>
                <w:szCs w:val="20"/>
              </w:rPr>
            </w:pPr>
            <w:r>
              <w:rPr>
                <w:sz w:val="20"/>
                <w:szCs w:val="20"/>
              </w:rPr>
              <w:t>11.6%</w:t>
            </w:r>
          </w:p>
          <w:p w14:paraId="6EC3F4DA" w14:textId="1BEDB26A" w:rsidR="00BA08FC" w:rsidRDefault="00BA08FC" w:rsidP="00BA08FC">
            <w:pPr>
              <w:jc w:val="center"/>
              <w:rPr>
                <w:sz w:val="20"/>
                <w:szCs w:val="20"/>
              </w:rPr>
            </w:pPr>
            <w:r>
              <w:rPr>
                <w:sz w:val="20"/>
                <w:szCs w:val="20"/>
              </w:rPr>
              <w:t>(10.6</w:t>
            </w:r>
            <w:r w:rsidR="00FD32B5">
              <w:rPr>
                <w:sz w:val="20"/>
                <w:szCs w:val="20"/>
              </w:rPr>
              <w:t>%</w:t>
            </w:r>
            <w:r>
              <w:rPr>
                <w:sz w:val="20"/>
                <w:szCs w:val="20"/>
              </w:rPr>
              <w:t xml:space="preserve"> to </w:t>
            </w:r>
            <w:r w:rsidRPr="000650E2">
              <w:rPr>
                <w:sz w:val="20"/>
                <w:szCs w:val="20"/>
              </w:rPr>
              <w:t>12.7</w:t>
            </w:r>
            <w:r w:rsidR="00FD32B5">
              <w:rPr>
                <w:sz w:val="20"/>
                <w:szCs w:val="20"/>
              </w:rPr>
              <w:t>%</w:t>
            </w:r>
            <w:r>
              <w:rPr>
                <w:sz w:val="20"/>
                <w:szCs w:val="20"/>
              </w:rPr>
              <w:t>)</w:t>
            </w:r>
          </w:p>
        </w:tc>
        <w:tc>
          <w:tcPr>
            <w:tcW w:w="850" w:type="dxa"/>
            <w:tcBorders>
              <w:top w:val="single" w:sz="4" w:space="0" w:color="auto"/>
            </w:tcBorders>
          </w:tcPr>
          <w:p w14:paraId="24D86CF4" w14:textId="609831E8" w:rsidR="00BA08FC" w:rsidRDefault="00BA08FC" w:rsidP="00BA08FC">
            <w:pPr>
              <w:jc w:val="center"/>
              <w:rPr>
                <w:sz w:val="20"/>
                <w:szCs w:val="20"/>
              </w:rPr>
            </w:pPr>
            <w:r>
              <w:rPr>
                <w:sz w:val="20"/>
                <w:szCs w:val="20"/>
              </w:rPr>
              <w:t>281</w:t>
            </w:r>
            <w:r w:rsidRPr="000650E2">
              <w:rPr>
                <w:sz w:val="20"/>
                <w:szCs w:val="20"/>
              </w:rPr>
              <w:t xml:space="preserve"> </w:t>
            </w:r>
          </w:p>
        </w:tc>
        <w:tc>
          <w:tcPr>
            <w:tcW w:w="1701" w:type="dxa"/>
            <w:tcBorders>
              <w:top w:val="single" w:sz="4" w:space="0" w:color="auto"/>
            </w:tcBorders>
          </w:tcPr>
          <w:p w14:paraId="49BF71F0" w14:textId="77777777" w:rsidR="00BA08FC" w:rsidRDefault="00BA08FC" w:rsidP="00BA08FC">
            <w:pPr>
              <w:jc w:val="center"/>
              <w:rPr>
                <w:sz w:val="20"/>
                <w:szCs w:val="20"/>
              </w:rPr>
            </w:pPr>
            <w:r w:rsidRPr="000650E2">
              <w:rPr>
                <w:sz w:val="20"/>
                <w:szCs w:val="20"/>
              </w:rPr>
              <w:t>12.6%</w:t>
            </w:r>
          </w:p>
          <w:p w14:paraId="364F1AD2" w14:textId="5C952A4E" w:rsidR="00BA08FC" w:rsidRDefault="00BA08FC" w:rsidP="00BA08FC">
            <w:pPr>
              <w:jc w:val="center"/>
              <w:rPr>
                <w:sz w:val="20"/>
                <w:szCs w:val="20"/>
              </w:rPr>
            </w:pPr>
            <w:r>
              <w:rPr>
                <w:sz w:val="20"/>
                <w:szCs w:val="20"/>
              </w:rPr>
              <w:t>(11.3</w:t>
            </w:r>
            <w:r w:rsidR="00FD32B5">
              <w:rPr>
                <w:sz w:val="20"/>
                <w:szCs w:val="20"/>
              </w:rPr>
              <w:t>%</w:t>
            </w:r>
            <w:r>
              <w:rPr>
                <w:sz w:val="20"/>
                <w:szCs w:val="20"/>
              </w:rPr>
              <w:t xml:space="preserve"> to </w:t>
            </w:r>
            <w:r w:rsidRPr="000650E2">
              <w:rPr>
                <w:sz w:val="20"/>
                <w:szCs w:val="20"/>
              </w:rPr>
              <w:t>14.1</w:t>
            </w:r>
            <w:r w:rsidR="00FD32B5">
              <w:rPr>
                <w:sz w:val="20"/>
                <w:szCs w:val="20"/>
              </w:rPr>
              <w:t>%</w:t>
            </w:r>
            <w:r>
              <w:rPr>
                <w:sz w:val="20"/>
                <w:szCs w:val="20"/>
              </w:rPr>
              <w:t>)</w:t>
            </w:r>
          </w:p>
        </w:tc>
        <w:tc>
          <w:tcPr>
            <w:tcW w:w="709" w:type="dxa"/>
            <w:tcBorders>
              <w:top w:val="single" w:sz="4" w:space="0" w:color="auto"/>
            </w:tcBorders>
          </w:tcPr>
          <w:p w14:paraId="546FE260" w14:textId="7308DE8F" w:rsidR="00BA08FC" w:rsidRPr="000650E2" w:rsidRDefault="00BA08FC" w:rsidP="00BA08FC">
            <w:pPr>
              <w:jc w:val="center"/>
              <w:rPr>
                <w:sz w:val="20"/>
                <w:szCs w:val="20"/>
              </w:rPr>
            </w:pPr>
            <w:r>
              <w:rPr>
                <w:sz w:val="20"/>
                <w:szCs w:val="20"/>
              </w:rPr>
              <w:t>1,010</w:t>
            </w:r>
            <w:r w:rsidRPr="000650E2">
              <w:rPr>
                <w:sz w:val="20"/>
                <w:szCs w:val="20"/>
              </w:rPr>
              <w:t xml:space="preserve"> </w:t>
            </w:r>
          </w:p>
          <w:p w14:paraId="52B9915D" w14:textId="24ADB6D1" w:rsidR="00BA08FC" w:rsidRPr="000650E2" w:rsidRDefault="00BA08FC" w:rsidP="00BA08FC">
            <w:pPr>
              <w:jc w:val="center"/>
              <w:rPr>
                <w:sz w:val="20"/>
                <w:szCs w:val="20"/>
              </w:rPr>
            </w:pPr>
          </w:p>
        </w:tc>
        <w:tc>
          <w:tcPr>
            <w:tcW w:w="1559" w:type="dxa"/>
            <w:tcBorders>
              <w:top w:val="single" w:sz="4" w:space="0" w:color="auto"/>
            </w:tcBorders>
          </w:tcPr>
          <w:p w14:paraId="00819E65" w14:textId="77777777" w:rsidR="00BA08FC" w:rsidRDefault="00BA08FC" w:rsidP="00BA08FC">
            <w:pPr>
              <w:jc w:val="center"/>
              <w:rPr>
                <w:sz w:val="20"/>
                <w:szCs w:val="20"/>
              </w:rPr>
            </w:pPr>
            <w:r w:rsidRPr="000650E2">
              <w:rPr>
                <w:sz w:val="20"/>
                <w:szCs w:val="20"/>
              </w:rPr>
              <w:t>6.5%</w:t>
            </w:r>
            <w:r>
              <w:rPr>
                <w:sz w:val="20"/>
                <w:szCs w:val="20"/>
              </w:rPr>
              <w:t xml:space="preserve"> </w:t>
            </w:r>
          </w:p>
          <w:p w14:paraId="157B622B" w14:textId="1229C30F" w:rsidR="00BA08FC" w:rsidRPr="000650E2" w:rsidRDefault="00BA08FC" w:rsidP="00BA08FC">
            <w:pPr>
              <w:jc w:val="center"/>
              <w:rPr>
                <w:sz w:val="20"/>
                <w:szCs w:val="20"/>
              </w:rPr>
            </w:pPr>
            <w:r>
              <w:rPr>
                <w:sz w:val="20"/>
                <w:szCs w:val="20"/>
              </w:rPr>
              <w:t>(6.1</w:t>
            </w:r>
            <w:r w:rsidR="00FD32B5">
              <w:rPr>
                <w:sz w:val="20"/>
                <w:szCs w:val="20"/>
              </w:rPr>
              <w:t>%</w:t>
            </w:r>
            <w:r>
              <w:rPr>
                <w:sz w:val="20"/>
                <w:szCs w:val="20"/>
              </w:rPr>
              <w:t xml:space="preserve"> to 6.9</w:t>
            </w:r>
            <w:r w:rsidR="00FD32B5">
              <w:rPr>
                <w:sz w:val="20"/>
                <w:szCs w:val="20"/>
              </w:rPr>
              <w:t>%</w:t>
            </w:r>
            <w:r>
              <w:rPr>
                <w:sz w:val="20"/>
                <w:szCs w:val="20"/>
              </w:rPr>
              <w:t>)</w:t>
            </w:r>
          </w:p>
        </w:tc>
      </w:tr>
      <w:tr w:rsidR="00BA08FC" w:rsidRPr="000650E2" w14:paraId="586AB6CC" w14:textId="313FE3F1" w:rsidTr="00FD32B5">
        <w:trPr>
          <w:trHeight w:val="237"/>
        </w:trPr>
        <w:tc>
          <w:tcPr>
            <w:tcW w:w="1882" w:type="dxa"/>
          </w:tcPr>
          <w:p w14:paraId="6FF402F5" w14:textId="77777777" w:rsidR="00BA08FC" w:rsidRPr="000650E2" w:rsidRDefault="00BA08FC" w:rsidP="00BA08FC">
            <w:pPr>
              <w:rPr>
                <w:b/>
                <w:sz w:val="20"/>
                <w:szCs w:val="20"/>
              </w:rPr>
            </w:pPr>
          </w:p>
        </w:tc>
        <w:tc>
          <w:tcPr>
            <w:tcW w:w="1095" w:type="dxa"/>
          </w:tcPr>
          <w:p w14:paraId="5FEB253F" w14:textId="77777777" w:rsidR="00BA08FC" w:rsidRPr="000650E2" w:rsidRDefault="00BA08FC" w:rsidP="00BA08FC">
            <w:pPr>
              <w:jc w:val="center"/>
              <w:rPr>
                <w:sz w:val="20"/>
                <w:szCs w:val="20"/>
              </w:rPr>
            </w:pPr>
          </w:p>
        </w:tc>
        <w:tc>
          <w:tcPr>
            <w:tcW w:w="1701" w:type="dxa"/>
          </w:tcPr>
          <w:p w14:paraId="52F4CF19" w14:textId="77777777" w:rsidR="00BA08FC" w:rsidRPr="000650E2" w:rsidRDefault="00BA08FC" w:rsidP="00BA08FC">
            <w:pPr>
              <w:jc w:val="center"/>
              <w:rPr>
                <w:sz w:val="20"/>
                <w:szCs w:val="20"/>
              </w:rPr>
            </w:pPr>
          </w:p>
        </w:tc>
        <w:tc>
          <w:tcPr>
            <w:tcW w:w="567" w:type="dxa"/>
          </w:tcPr>
          <w:p w14:paraId="30DF7BFF" w14:textId="77777777" w:rsidR="00BA08FC" w:rsidRPr="000650E2" w:rsidRDefault="00BA08FC" w:rsidP="00BA08FC">
            <w:pPr>
              <w:jc w:val="center"/>
              <w:rPr>
                <w:sz w:val="20"/>
                <w:szCs w:val="20"/>
              </w:rPr>
            </w:pPr>
          </w:p>
        </w:tc>
        <w:tc>
          <w:tcPr>
            <w:tcW w:w="1701" w:type="dxa"/>
            <w:gridSpan w:val="2"/>
          </w:tcPr>
          <w:p w14:paraId="6FBADD51" w14:textId="77777777" w:rsidR="00BA08FC" w:rsidRPr="000650E2" w:rsidRDefault="00BA08FC" w:rsidP="00BA08FC">
            <w:pPr>
              <w:jc w:val="center"/>
              <w:rPr>
                <w:sz w:val="20"/>
                <w:szCs w:val="20"/>
              </w:rPr>
            </w:pPr>
          </w:p>
        </w:tc>
        <w:tc>
          <w:tcPr>
            <w:tcW w:w="850" w:type="dxa"/>
          </w:tcPr>
          <w:p w14:paraId="19D3E13D" w14:textId="495E2F44" w:rsidR="00BA08FC" w:rsidRPr="000650E2" w:rsidRDefault="00BA08FC" w:rsidP="00BA08FC">
            <w:pPr>
              <w:jc w:val="center"/>
              <w:rPr>
                <w:sz w:val="20"/>
                <w:szCs w:val="20"/>
              </w:rPr>
            </w:pPr>
            <w:r>
              <w:rPr>
                <w:sz w:val="20"/>
                <w:szCs w:val="20"/>
              </w:rPr>
              <w:t xml:space="preserve">   </w:t>
            </w:r>
          </w:p>
        </w:tc>
        <w:tc>
          <w:tcPr>
            <w:tcW w:w="1701" w:type="dxa"/>
          </w:tcPr>
          <w:p w14:paraId="7E5FFAC3" w14:textId="77777777" w:rsidR="00BA08FC" w:rsidRPr="000650E2" w:rsidRDefault="00BA08FC" w:rsidP="00BA08FC">
            <w:pPr>
              <w:jc w:val="center"/>
              <w:rPr>
                <w:sz w:val="20"/>
                <w:szCs w:val="20"/>
              </w:rPr>
            </w:pPr>
          </w:p>
        </w:tc>
        <w:tc>
          <w:tcPr>
            <w:tcW w:w="709" w:type="dxa"/>
          </w:tcPr>
          <w:p w14:paraId="7F227254" w14:textId="13C4C255" w:rsidR="00BA08FC" w:rsidRPr="000650E2" w:rsidRDefault="00BA08FC" w:rsidP="00BA08FC">
            <w:pPr>
              <w:jc w:val="center"/>
              <w:rPr>
                <w:sz w:val="20"/>
                <w:szCs w:val="20"/>
              </w:rPr>
            </w:pPr>
          </w:p>
        </w:tc>
        <w:tc>
          <w:tcPr>
            <w:tcW w:w="1559" w:type="dxa"/>
          </w:tcPr>
          <w:p w14:paraId="5A5883CA" w14:textId="77777777" w:rsidR="00BA08FC" w:rsidRDefault="00BA08FC" w:rsidP="00BA08FC">
            <w:pPr>
              <w:jc w:val="center"/>
              <w:rPr>
                <w:sz w:val="20"/>
                <w:szCs w:val="20"/>
              </w:rPr>
            </w:pPr>
          </w:p>
        </w:tc>
      </w:tr>
      <w:tr w:rsidR="00BA08FC" w:rsidRPr="000650E2" w14:paraId="2F1CBF33" w14:textId="7252CF61" w:rsidTr="00FD32B5">
        <w:trPr>
          <w:trHeight w:val="728"/>
        </w:trPr>
        <w:tc>
          <w:tcPr>
            <w:tcW w:w="1882" w:type="dxa"/>
          </w:tcPr>
          <w:p w14:paraId="43D51D05" w14:textId="7BFA4E6E" w:rsidR="00BA08FC" w:rsidRPr="000650E2" w:rsidRDefault="00BA08FC" w:rsidP="00BA08FC">
            <w:pPr>
              <w:rPr>
                <w:b/>
                <w:sz w:val="20"/>
                <w:szCs w:val="20"/>
              </w:rPr>
            </w:pPr>
            <w:r w:rsidRPr="000650E2">
              <w:rPr>
                <w:b/>
                <w:sz w:val="20"/>
                <w:szCs w:val="20"/>
              </w:rPr>
              <w:t>Died in hospital or within 30 days of discharge</w:t>
            </w:r>
            <w:r w:rsidR="00FD32B5">
              <w:rPr>
                <w:b/>
                <w:sz w:val="20"/>
                <w:szCs w:val="20"/>
              </w:rPr>
              <w:t xml:space="preserve"> </w:t>
            </w:r>
            <w:r w:rsidR="00FD32B5" w:rsidRPr="00FD32B5">
              <w:rPr>
                <w:sz w:val="20"/>
                <w:szCs w:val="20"/>
              </w:rPr>
              <w:t>(95% CI)</w:t>
            </w:r>
          </w:p>
        </w:tc>
        <w:tc>
          <w:tcPr>
            <w:tcW w:w="1095" w:type="dxa"/>
          </w:tcPr>
          <w:p w14:paraId="47B2AEC8" w14:textId="6E73EEC2" w:rsidR="00BA08FC" w:rsidRDefault="00BA08FC" w:rsidP="00BA08FC">
            <w:pPr>
              <w:jc w:val="center"/>
              <w:rPr>
                <w:sz w:val="20"/>
                <w:szCs w:val="20"/>
              </w:rPr>
            </w:pPr>
            <w:r>
              <w:rPr>
                <w:sz w:val="20"/>
                <w:szCs w:val="20"/>
              </w:rPr>
              <w:t>2,746</w:t>
            </w:r>
            <w:r w:rsidRPr="000650E2">
              <w:rPr>
                <w:sz w:val="20"/>
                <w:szCs w:val="20"/>
              </w:rPr>
              <w:t xml:space="preserve"> </w:t>
            </w:r>
          </w:p>
        </w:tc>
        <w:tc>
          <w:tcPr>
            <w:tcW w:w="1701" w:type="dxa"/>
          </w:tcPr>
          <w:p w14:paraId="709B86BA" w14:textId="77777777" w:rsidR="00BA08FC" w:rsidRDefault="00BA08FC" w:rsidP="00BA08FC">
            <w:pPr>
              <w:jc w:val="center"/>
              <w:rPr>
                <w:sz w:val="20"/>
                <w:szCs w:val="20"/>
              </w:rPr>
            </w:pPr>
            <w:r w:rsidRPr="000650E2">
              <w:rPr>
                <w:sz w:val="20"/>
                <w:szCs w:val="20"/>
              </w:rPr>
              <w:t>12.8%</w:t>
            </w:r>
          </w:p>
          <w:p w14:paraId="39E48AF9" w14:textId="61D45BBB" w:rsidR="00BA08FC" w:rsidRDefault="00BA08FC" w:rsidP="00BA08FC">
            <w:pPr>
              <w:jc w:val="center"/>
              <w:rPr>
                <w:sz w:val="20"/>
                <w:szCs w:val="20"/>
              </w:rPr>
            </w:pPr>
            <w:r>
              <w:rPr>
                <w:sz w:val="20"/>
                <w:szCs w:val="20"/>
              </w:rPr>
              <w:t>(12.4</w:t>
            </w:r>
            <w:r w:rsidR="00FD32B5">
              <w:rPr>
                <w:sz w:val="20"/>
                <w:szCs w:val="20"/>
              </w:rPr>
              <w:t>%</w:t>
            </w:r>
            <w:r>
              <w:rPr>
                <w:sz w:val="20"/>
                <w:szCs w:val="20"/>
              </w:rPr>
              <w:t xml:space="preserve"> to 13.3</w:t>
            </w:r>
            <w:r w:rsidR="00FD32B5">
              <w:rPr>
                <w:sz w:val="20"/>
                <w:szCs w:val="20"/>
              </w:rPr>
              <w:t>%</w:t>
            </w:r>
            <w:r>
              <w:rPr>
                <w:sz w:val="20"/>
                <w:szCs w:val="20"/>
              </w:rPr>
              <w:t>)</w:t>
            </w:r>
          </w:p>
        </w:tc>
        <w:tc>
          <w:tcPr>
            <w:tcW w:w="567" w:type="dxa"/>
          </w:tcPr>
          <w:p w14:paraId="33603E74" w14:textId="77777777" w:rsidR="00BA08FC" w:rsidRPr="000650E2" w:rsidRDefault="00BA08FC" w:rsidP="00BA08FC">
            <w:pPr>
              <w:jc w:val="center"/>
              <w:rPr>
                <w:sz w:val="20"/>
                <w:szCs w:val="20"/>
              </w:rPr>
            </w:pPr>
            <w:r w:rsidRPr="000650E2">
              <w:rPr>
                <w:sz w:val="20"/>
                <w:szCs w:val="20"/>
              </w:rPr>
              <w:t>7</w:t>
            </w:r>
            <w:r>
              <w:rPr>
                <w:sz w:val="20"/>
                <w:szCs w:val="20"/>
              </w:rPr>
              <w:t>37</w:t>
            </w:r>
            <w:r w:rsidRPr="000650E2">
              <w:rPr>
                <w:sz w:val="20"/>
                <w:szCs w:val="20"/>
              </w:rPr>
              <w:t xml:space="preserve"> </w:t>
            </w:r>
          </w:p>
          <w:p w14:paraId="32164B38" w14:textId="77777777" w:rsidR="00BA08FC" w:rsidRDefault="00BA08FC" w:rsidP="00BA08FC">
            <w:pPr>
              <w:jc w:val="center"/>
              <w:rPr>
                <w:sz w:val="20"/>
                <w:szCs w:val="20"/>
              </w:rPr>
            </w:pPr>
          </w:p>
        </w:tc>
        <w:tc>
          <w:tcPr>
            <w:tcW w:w="1701" w:type="dxa"/>
            <w:gridSpan w:val="2"/>
          </w:tcPr>
          <w:p w14:paraId="0E48C32F" w14:textId="77777777" w:rsidR="00BA08FC" w:rsidRDefault="00BA08FC" w:rsidP="00BA08FC">
            <w:pPr>
              <w:jc w:val="center"/>
              <w:rPr>
                <w:sz w:val="20"/>
                <w:szCs w:val="20"/>
              </w:rPr>
            </w:pPr>
            <w:r w:rsidRPr="000650E2">
              <w:rPr>
                <w:sz w:val="20"/>
                <w:szCs w:val="20"/>
              </w:rPr>
              <w:t>20.8%</w:t>
            </w:r>
          </w:p>
          <w:p w14:paraId="40B52A19" w14:textId="65D0194C" w:rsidR="00BA08FC" w:rsidRDefault="00BA08FC" w:rsidP="00BA08FC">
            <w:pPr>
              <w:jc w:val="center"/>
              <w:rPr>
                <w:sz w:val="20"/>
                <w:szCs w:val="20"/>
              </w:rPr>
            </w:pPr>
            <w:r>
              <w:rPr>
                <w:sz w:val="20"/>
                <w:szCs w:val="20"/>
              </w:rPr>
              <w:t>(19.5</w:t>
            </w:r>
            <w:r w:rsidR="00FD32B5">
              <w:rPr>
                <w:sz w:val="20"/>
                <w:szCs w:val="20"/>
              </w:rPr>
              <w:t>%</w:t>
            </w:r>
            <w:r>
              <w:rPr>
                <w:sz w:val="20"/>
                <w:szCs w:val="20"/>
              </w:rPr>
              <w:t xml:space="preserve"> to </w:t>
            </w:r>
            <w:r w:rsidRPr="000650E2">
              <w:rPr>
                <w:sz w:val="20"/>
                <w:szCs w:val="20"/>
              </w:rPr>
              <w:t>22.2</w:t>
            </w:r>
            <w:r w:rsidR="00FD32B5">
              <w:rPr>
                <w:sz w:val="20"/>
                <w:szCs w:val="20"/>
              </w:rPr>
              <w:t>%</w:t>
            </w:r>
            <w:r>
              <w:rPr>
                <w:sz w:val="20"/>
                <w:szCs w:val="20"/>
              </w:rPr>
              <w:t>)</w:t>
            </w:r>
          </w:p>
        </w:tc>
        <w:tc>
          <w:tcPr>
            <w:tcW w:w="850" w:type="dxa"/>
          </w:tcPr>
          <w:p w14:paraId="3D480DA8" w14:textId="77777777" w:rsidR="00BA08FC" w:rsidRPr="000650E2" w:rsidRDefault="00BA08FC" w:rsidP="00BA08FC">
            <w:pPr>
              <w:jc w:val="center"/>
              <w:rPr>
                <w:sz w:val="20"/>
                <w:szCs w:val="20"/>
              </w:rPr>
            </w:pPr>
            <w:r w:rsidRPr="000650E2">
              <w:rPr>
                <w:sz w:val="20"/>
                <w:szCs w:val="20"/>
              </w:rPr>
              <w:t>4</w:t>
            </w:r>
            <w:r>
              <w:rPr>
                <w:sz w:val="20"/>
                <w:szCs w:val="20"/>
              </w:rPr>
              <w:t>06</w:t>
            </w:r>
          </w:p>
          <w:p w14:paraId="4753D666" w14:textId="77777777" w:rsidR="00BA08FC" w:rsidRDefault="00BA08FC" w:rsidP="00BA08FC">
            <w:pPr>
              <w:jc w:val="center"/>
              <w:rPr>
                <w:sz w:val="20"/>
                <w:szCs w:val="20"/>
              </w:rPr>
            </w:pPr>
          </w:p>
        </w:tc>
        <w:tc>
          <w:tcPr>
            <w:tcW w:w="1701" w:type="dxa"/>
          </w:tcPr>
          <w:p w14:paraId="1040CA97" w14:textId="77777777" w:rsidR="00BA08FC" w:rsidRDefault="00BA08FC" w:rsidP="00BA08FC">
            <w:pPr>
              <w:jc w:val="center"/>
              <w:rPr>
                <w:sz w:val="20"/>
                <w:szCs w:val="20"/>
              </w:rPr>
            </w:pPr>
            <w:r w:rsidRPr="000650E2">
              <w:rPr>
                <w:sz w:val="20"/>
                <w:szCs w:val="20"/>
              </w:rPr>
              <w:t>18.2%</w:t>
            </w:r>
          </w:p>
          <w:p w14:paraId="564A5374" w14:textId="45A7F18B" w:rsidR="00BA08FC" w:rsidRDefault="00BA08FC" w:rsidP="00BA08FC">
            <w:pPr>
              <w:jc w:val="center"/>
              <w:rPr>
                <w:sz w:val="20"/>
                <w:szCs w:val="20"/>
              </w:rPr>
            </w:pPr>
            <w:r>
              <w:rPr>
                <w:sz w:val="20"/>
                <w:szCs w:val="20"/>
              </w:rPr>
              <w:t>(16.6</w:t>
            </w:r>
            <w:r w:rsidR="00FD32B5">
              <w:rPr>
                <w:sz w:val="20"/>
                <w:szCs w:val="20"/>
              </w:rPr>
              <w:t>%</w:t>
            </w:r>
            <w:r>
              <w:rPr>
                <w:sz w:val="20"/>
                <w:szCs w:val="20"/>
              </w:rPr>
              <w:t xml:space="preserve"> to </w:t>
            </w:r>
            <w:r w:rsidRPr="000650E2">
              <w:rPr>
                <w:sz w:val="20"/>
                <w:szCs w:val="20"/>
              </w:rPr>
              <w:t>19.9</w:t>
            </w:r>
            <w:r w:rsidR="00FD32B5">
              <w:rPr>
                <w:sz w:val="20"/>
                <w:szCs w:val="20"/>
              </w:rPr>
              <w:t>%</w:t>
            </w:r>
            <w:r>
              <w:rPr>
                <w:sz w:val="20"/>
                <w:szCs w:val="20"/>
              </w:rPr>
              <w:t>)</w:t>
            </w:r>
          </w:p>
        </w:tc>
        <w:tc>
          <w:tcPr>
            <w:tcW w:w="709" w:type="dxa"/>
          </w:tcPr>
          <w:p w14:paraId="65F13E1A" w14:textId="4323FA69" w:rsidR="00BA08FC" w:rsidRPr="000650E2" w:rsidRDefault="00BA08FC" w:rsidP="00BA08FC">
            <w:pPr>
              <w:jc w:val="center"/>
              <w:rPr>
                <w:sz w:val="20"/>
                <w:szCs w:val="20"/>
              </w:rPr>
            </w:pPr>
            <w:r>
              <w:rPr>
                <w:sz w:val="20"/>
                <w:szCs w:val="20"/>
              </w:rPr>
              <w:t>1,603</w:t>
            </w:r>
            <w:r w:rsidRPr="000650E2">
              <w:rPr>
                <w:sz w:val="20"/>
                <w:szCs w:val="20"/>
              </w:rPr>
              <w:t xml:space="preserve"> </w:t>
            </w:r>
          </w:p>
          <w:p w14:paraId="61C711DF" w14:textId="4B02490A" w:rsidR="00BA08FC" w:rsidRPr="000650E2" w:rsidRDefault="00BA08FC" w:rsidP="00BA08FC">
            <w:pPr>
              <w:jc w:val="center"/>
              <w:rPr>
                <w:sz w:val="20"/>
                <w:szCs w:val="20"/>
              </w:rPr>
            </w:pPr>
          </w:p>
        </w:tc>
        <w:tc>
          <w:tcPr>
            <w:tcW w:w="1559" w:type="dxa"/>
          </w:tcPr>
          <w:p w14:paraId="0F78EE22" w14:textId="77777777" w:rsidR="00BA08FC" w:rsidRDefault="00BA08FC" w:rsidP="00BA08FC">
            <w:pPr>
              <w:jc w:val="center"/>
              <w:rPr>
                <w:sz w:val="20"/>
                <w:szCs w:val="20"/>
              </w:rPr>
            </w:pPr>
            <w:r w:rsidRPr="000650E2">
              <w:rPr>
                <w:sz w:val="20"/>
                <w:szCs w:val="20"/>
              </w:rPr>
              <w:t>10.3%</w:t>
            </w:r>
          </w:p>
          <w:p w14:paraId="6755A5F1" w14:textId="5CED3F5C" w:rsidR="00BA08FC" w:rsidRPr="000650E2" w:rsidRDefault="00BA08FC" w:rsidP="00BA08FC">
            <w:pPr>
              <w:jc w:val="center"/>
              <w:rPr>
                <w:sz w:val="20"/>
                <w:szCs w:val="20"/>
              </w:rPr>
            </w:pPr>
            <w:r>
              <w:rPr>
                <w:sz w:val="20"/>
                <w:szCs w:val="20"/>
              </w:rPr>
              <w:t xml:space="preserve"> (9.8</w:t>
            </w:r>
            <w:r w:rsidR="00FD32B5">
              <w:rPr>
                <w:sz w:val="20"/>
                <w:szCs w:val="20"/>
              </w:rPr>
              <w:t>%</w:t>
            </w:r>
            <w:r>
              <w:rPr>
                <w:sz w:val="20"/>
                <w:szCs w:val="20"/>
              </w:rPr>
              <w:t xml:space="preserve"> to 10.7</w:t>
            </w:r>
            <w:r w:rsidR="00FD32B5">
              <w:rPr>
                <w:sz w:val="20"/>
                <w:szCs w:val="20"/>
              </w:rPr>
              <w:t>%</w:t>
            </w:r>
            <w:r>
              <w:rPr>
                <w:sz w:val="20"/>
                <w:szCs w:val="20"/>
              </w:rPr>
              <w:t>)</w:t>
            </w:r>
          </w:p>
        </w:tc>
      </w:tr>
      <w:tr w:rsidR="00BA08FC" w:rsidRPr="000650E2" w14:paraId="429163DE" w14:textId="5E1BB186" w:rsidTr="00FD32B5">
        <w:trPr>
          <w:trHeight w:val="237"/>
        </w:trPr>
        <w:tc>
          <w:tcPr>
            <w:tcW w:w="1882" w:type="dxa"/>
          </w:tcPr>
          <w:p w14:paraId="4CB5EBDA" w14:textId="77777777" w:rsidR="00BA08FC" w:rsidRPr="000650E2" w:rsidRDefault="00BA08FC" w:rsidP="00BA08FC">
            <w:pPr>
              <w:rPr>
                <w:b/>
                <w:sz w:val="20"/>
                <w:szCs w:val="20"/>
              </w:rPr>
            </w:pPr>
          </w:p>
        </w:tc>
        <w:tc>
          <w:tcPr>
            <w:tcW w:w="1095" w:type="dxa"/>
          </w:tcPr>
          <w:p w14:paraId="5F66819B" w14:textId="77777777" w:rsidR="00BA08FC" w:rsidRPr="000650E2" w:rsidRDefault="00BA08FC" w:rsidP="00BA08FC">
            <w:pPr>
              <w:jc w:val="center"/>
              <w:rPr>
                <w:sz w:val="20"/>
                <w:szCs w:val="20"/>
              </w:rPr>
            </w:pPr>
          </w:p>
        </w:tc>
        <w:tc>
          <w:tcPr>
            <w:tcW w:w="1701" w:type="dxa"/>
          </w:tcPr>
          <w:p w14:paraId="10506EC5" w14:textId="77777777" w:rsidR="00BA08FC" w:rsidRPr="000650E2" w:rsidRDefault="00BA08FC" w:rsidP="00BA08FC">
            <w:pPr>
              <w:jc w:val="center"/>
              <w:rPr>
                <w:sz w:val="20"/>
                <w:szCs w:val="20"/>
              </w:rPr>
            </w:pPr>
          </w:p>
        </w:tc>
        <w:tc>
          <w:tcPr>
            <w:tcW w:w="567" w:type="dxa"/>
          </w:tcPr>
          <w:p w14:paraId="55BFD2AD" w14:textId="77777777" w:rsidR="00BA08FC" w:rsidRPr="000650E2" w:rsidRDefault="00BA08FC" w:rsidP="00BA08FC">
            <w:pPr>
              <w:jc w:val="center"/>
              <w:rPr>
                <w:sz w:val="20"/>
                <w:szCs w:val="20"/>
              </w:rPr>
            </w:pPr>
          </w:p>
        </w:tc>
        <w:tc>
          <w:tcPr>
            <w:tcW w:w="1701" w:type="dxa"/>
            <w:gridSpan w:val="2"/>
          </w:tcPr>
          <w:p w14:paraId="498072FF" w14:textId="77777777" w:rsidR="00BA08FC" w:rsidRPr="000650E2" w:rsidRDefault="00BA08FC" w:rsidP="00BA08FC">
            <w:pPr>
              <w:jc w:val="center"/>
              <w:rPr>
                <w:sz w:val="20"/>
                <w:szCs w:val="20"/>
              </w:rPr>
            </w:pPr>
          </w:p>
        </w:tc>
        <w:tc>
          <w:tcPr>
            <w:tcW w:w="850" w:type="dxa"/>
          </w:tcPr>
          <w:p w14:paraId="317E0047" w14:textId="77777777" w:rsidR="00BA08FC" w:rsidRPr="000650E2" w:rsidRDefault="00BA08FC" w:rsidP="00BA08FC">
            <w:pPr>
              <w:jc w:val="center"/>
              <w:rPr>
                <w:sz w:val="20"/>
                <w:szCs w:val="20"/>
              </w:rPr>
            </w:pPr>
          </w:p>
        </w:tc>
        <w:tc>
          <w:tcPr>
            <w:tcW w:w="1701" w:type="dxa"/>
          </w:tcPr>
          <w:p w14:paraId="7EABE7B0" w14:textId="77777777" w:rsidR="00BA08FC" w:rsidRPr="000650E2" w:rsidRDefault="00BA08FC" w:rsidP="00BA08FC">
            <w:pPr>
              <w:jc w:val="center"/>
              <w:rPr>
                <w:sz w:val="20"/>
                <w:szCs w:val="20"/>
              </w:rPr>
            </w:pPr>
          </w:p>
        </w:tc>
        <w:tc>
          <w:tcPr>
            <w:tcW w:w="709" w:type="dxa"/>
          </w:tcPr>
          <w:p w14:paraId="7A25F81D" w14:textId="7C7063A7" w:rsidR="00BA08FC" w:rsidRPr="000650E2" w:rsidRDefault="00BA08FC" w:rsidP="00BA08FC">
            <w:pPr>
              <w:jc w:val="center"/>
              <w:rPr>
                <w:sz w:val="20"/>
                <w:szCs w:val="20"/>
              </w:rPr>
            </w:pPr>
          </w:p>
        </w:tc>
        <w:tc>
          <w:tcPr>
            <w:tcW w:w="1559" w:type="dxa"/>
          </w:tcPr>
          <w:p w14:paraId="3E75D2C0" w14:textId="77777777" w:rsidR="00BA08FC" w:rsidRDefault="00BA08FC" w:rsidP="00BA08FC">
            <w:pPr>
              <w:jc w:val="center"/>
              <w:rPr>
                <w:sz w:val="20"/>
                <w:szCs w:val="20"/>
              </w:rPr>
            </w:pPr>
          </w:p>
        </w:tc>
      </w:tr>
      <w:tr w:rsidR="00BA08FC" w:rsidRPr="000650E2" w14:paraId="4714E9EE" w14:textId="41BE81FC" w:rsidTr="00FD32B5">
        <w:trPr>
          <w:trHeight w:val="489"/>
        </w:trPr>
        <w:tc>
          <w:tcPr>
            <w:tcW w:w="1882" w:type="dxa"/>
            <w:tcBorders>
              <w:bottom w:val="single" w:sz="4" w:space="0" w:color="auto"/>
            </w:tcBorders>
          </w:tcPr>
          <w:p w14:paraId="0F9E1607" w14:textId="0EDBADE3" w:rsidR="00BA08FC" w:rsidRPr="000650E2" w:rsidRDefault="00BA08FC" w:rsidP="00BA08FC">
            <w:pPr>
              <w:rPr>
                <w:b/>
                <w:sz w:val="20"/>
                <w:szCs w:val="20"/>
              </w:rPr>
            </w:pPr>
            <w:r w:rsidRPr="000650E2">
              <w:rPr>
                <w:b/>
                <w:sz w:val="20"/>
                <w:szCs w:val="20"/>
              </w:rPr>
              <w:t xml:space="preserve">Length of stay </w:t>
            </w:r>
            <w:r w:rsidRPr="00FD32B5">
              <w:rPr>
                <w:sz w:val="20"/>
                <w:szCs w:val="20"/>
              </w:rPr>
              <w:t>(median, inter-quartile range)</w:t>
            </w:r>
          </w:p>
        </w:tc>
        <w:tc>
          <w:tcPr>
            <w:tcW w:w="1095" w:type="dxa"/>
            <w:tcBorders>
              <w:bottom w:val="single" w:sz="4" w:space="0" w:color="auto"/>
            </w:tcBorders>
          </w:tcPr>
          <w:p w14:paraId="273FA092" w14:textId="40897248" w:rsidR="00BA08FC" w:rsidRPr="000650E2" w:rsidRDefault="00BA08FC" w:rsidP="00BA08FC">
            <w:pPr>
              <w:jc w:val="center"/>
              <w:rPr>
                <w:sz w:val="20"/>
                <w:szCs w:val="20"/>
              </w:rPr>
            </w:pPr>
            <w:r w:rsidRPr="000650E2">
              <w:rPr>
                <w:sz w:val="20"/>
                <w:szCs w:val="20"/>
              </w:rPr>
              <w:t>6 (13)</w:t>
            </w:r>
          </w:p>
        </w:tc>
        <w:tc>
          <w:tcPr>
            <w:tcW w:w="1701" w:type="dxa"/>
            <w:tcBorders>
              <w:bottom w:val="single" w:sz="4" w:space="0" w:color="auto"/>
            </w:tcBorders>
          </w:tcPr>
          <w:p w14:paraId="02FAAADC" w14:textId="77777777" w:rsidR="00BA08FC" w:rsidRPr="000650E2" w:rsidRDefault="00BA08FC" w:rsidP="00BA08FC">
            <w:pPr>
              <w:jc w:val="center"/>
              <w:rPr>
                <w:sz w:val="20"/>
                <w:szCs w:val="20"/>
              </w:rPr>
            </w:pPr>
          </w:p>
        </w:tc>
        <w:tc>
          <w:tcPr>
            <w:tcW w:w="567" w:type="dxa"/>
            <w:tcBorders>
              <w:bottom w:val="single" w:sz="4" w:space="0" w:color="auto"/>
            </w:tcBorders>
          </w:tcPr>
          <w:p w14:paraId="5D7A113D" w14:textId="49D6C833" w:rsidR="00BA08FC" w:rsidRPr="000650E2" w:rsidRDefault="00BA08FC" w:rsidP="00BA08FC">
            <w:pPr>
              <w:jc w:val="center"/>
              <w:rPr>
                <w:sz w:val="20"/>
                <w:szCs w:val="20"/>
              </w:rPr>
            </w:pPr>
            <w:r w:rsidRPr="000650E2">
              <w:rPr>
                <w:sz w:val="20"/>
                <w:szCs w:val="20"/>
              </w:rPr>
              <w:t>10 (19)</w:t>
            </w:r>
          </w:p>
        </w:tc>
        <w:tc>
          <w:tcPr>
            <w:tcW w:w="1701" w:type="dxa"/>
            <w:gridSpan w:val="2"/>
            <w:tcBorders>
              <w:bottom w:val="single" w:sz="4" w:space="0" w:color="auto"/>
            </w:tcBorders>
          </w:tcPr>
          <w:p w14:paraId="26BF5219" w14:textId="77777777" w:rsidR="00BA08FC" w:rsidRPr="000650E2" w:rsidRDefault="00BA08FC" w:rsidP="00BA08FC">
            <w:pPr>
              <w:jc w:val="center"/>
              <w:rPr>
                <w:sz w:val="20"/>
                <w:szCs w:val="20"/>
              </w:rPr>
            </w:pPr>
          </w:p>
        </w:tc>
        <w:tc>
          <w:tcPr>
            <w:tcW w:w="850" w:type="dxa"/>
            <w:tcBorders>
              <w:bottom w:val="single" w:sz="4" w:space="0" w:color="auto"/>
            </w:tcBorders>
          </w:tcPr>
          <w:p w14:paraId="50438BDE" w14:textId="0208FC55" w:rsidR="00BA08FC" w:rsidRPr="000650E2" w:rsidRDefault="00BA08FC" w:rsidP="00BA08FC">
            <w:pPr>
              <w:jc w:val="center"/>
              <w:rPr>
                <w:sz w:val="20"/>
                <w:szCs w:val="20"/>
              </w:rPr>
            </w:pPr>
            <w:r w:rsidRPr="000650E2">
              <w:rPr>
                <w:sz w:val="20"/>
                <w:szCs w:val="20"/>
              </w:rPr>
              <w:t>12 (18)</w:t>
            </w:r>
          </w:p>
        </w:tc>
        <w:tc>
          <w:tcPr>
            <w:tcW w:w="1701" w:type="dxa"/>
            <w:tcBorders>
              <w:bottom w:val="single" w:sz="4" w:space="0" w:color="auto"/>
            </w:tcBorders>
          </w:tcPr>
          <w:p w14:paraId="0845F447" w14:textId="77777777" w:rsidR="00BA08FC" w:rsidRPr="000650E2" w:rsidRDefault="00BA08FC" w:rsidP="00BA08FC">
            <w:pPr>
              <w:jc w:val="center"/>
              <w:rPr>
                <w:sz w:val="20"/>
                <w:szCs w:val="20"/>
              </w:rPr>
            </w:pPr>
          </w:p>
        </w:tc>
        <w:tc>
          <w:tcPr>
            <w:tcW w:w="709" w:type="dxa"/>
            <w:tcBorders>
              <w:bottom w:val="single" w:sz="4" w:space="0" w:color="auto"/>
            </w:tcBorders>
          </w:tcPr>
          <w:p w14:paraId="3EBFC3F0" w14:textId="23E44C0A" w:rsidR="00BA08FC" w:rsidRPr="000650E2" w:rsidRDefault="00BA08FC" w:rsidP="00BA08FC">
            <w:pPr>
              <w:jc w:val="center"/>
              <w:rPr>
                <w:sz w:val="20"/>
                <w:szCs w:val="20"/>
              </w:rPr>
            </w:pPr>
            <w:r w:rsidRPr="000650E2">
              <w:rPr>
                <w:sz w:val="20"/>
                <w:szCs w:val="20"/>
              </w:rPr>
              <w:t>5 (11)</w:t>
            </w:r>
          </w:p>
        </w:tc>
        <w:tc>
          <w:tcPr>
            <w:tcW w:w="1559" w:type="dxa"/>
            <w:tcBorders>
              <w:bottom w:val="single" w:sz="4" w:space="0" w:color="auto"/>
            </w:tcBorders>
          </w:tcPr>
          <w:p w14:paraId="5C25CEFE" w14:textId="77777777" w:rsidR="00BA08FC" w:rsidRPr="000650E2" w:rsidRDefault="00BA08FC" w:rsidP="00BA08FC">
            <w:pPr>
              <w:jc w:val="center"/>
              <w:rPr>
                <w:sz w:val="20"/>
                <w:szCs w:val="20"/>
              </w:rPr>
            </w:pPr>
          </w:p>
        </w:tc>
      </w:tr>
      <w:tr w:rsidR="00BA08FC" w:rsidRPr="00D90DB3" w14:paraId="4D483A96" w14:textId="005853C4" w:rsidTr="00FD32B5">
        <w:trPr>
          <w:trHeight w:val="237"/>
        </w:trPr>
        <w:tc>
          <w:tcPr>
            <w:tcW w:w="1882" w:type="dxa"/>
            <w:tcBorders>
              <w:top w:val="single" w:sz="4" w:space="0" w:color="auto"/>
              <w:bottom w:val="single" w:sz="4" w:space="0" w:color="auto"/>
            </w:tcBorders>
          </w:tcPr>
          <w:p w14:paraId="16312726" w14:textId="2DCF2C40" w:rsidR="00BA08FC" w:rsidRPr="00D90DB3" w:rsidRDefault="00BA08FC" w:rsidP="00BA08FC">
            <w:pPr>
              <w:rPr>
                <w:b/>
                <w:sz w:val="20"/>
                <w:szCs w:val="20"/>
              </w:rPr>
            </w:pPr>
          </w:p>
        </w:tc>
        <w:tc>
          <w:tcPr>
            <w:tcW w:w="2796" w:type="dxa"/>
            <w:gridSpan w:val="2"/>
            <w:tcBorders>
              <w:top w:val="single" w:sz="4" w:space="0" w:color="auto"/>
              <w:bottom w:val="single" w:sz="4" w:space="0" w:color="auto"/>
            </w:tcBorders>
          </w:tcPr>
          <w:p w14:paraId="7BE2D0B2" w14:textId="6A262DEE" w:rsidR="00BA08FC" w:rsidRDefault="00BA08FC" w:rsidP="00BA08FC">
            <w:pPr>
              <w:jc w:val="center"/>
              <w:rPr>
                <w:sz w:val="20"/>
                <w:szCs w:val="20"/>
              </w:rPr>
            </w:pPr>
            <w:r w:rsidRPr="00D90DB3">
              <w:rPr>
                <w:sz w:val="20"/>
                <w:szCs w:val="20"/>
              </w:rPr>
              <w:t>N=19,695</w:t>
            </w:r>
          </w:p>
        </w:tc>
        <w:tc>
          <w:tcPr>
            <w:tcW w:w="1843" w:type="dxa"/>
            <w:gridSpan w:val="2"/>
            <w:tcBorders>
              <w:top w:val="single" w:sz="4" w:space="0" w:color="auto"/>
              <w:bottom w:val="single" w:sz="4" w:space="0" w:color="auto"/>
            </w:tcBorders>
          </w:tcPr>
          <w:p w14:paraId="4001AF7C" w14:textId="5BDA378B" w:rsidR="00BA08FC" w:rsidRDefault="00BA08FC" w:rsidP="00BA08FC">
            <w:pPr>
              <w:jc w:val="center"/>
              <w:rPr>
                <w:sz w:val="20"/>
                <w:szCs w:val="20"/>
              </w:rPr>
            </w:pPr>
            <w:r>
              <w:rPr>
                <w:sz w:val="20"/>
                <w:szCs w:val="20"/>
              </w:rPr>
              <w:t>n</w:t>
            </w:r>
            <w:r w:rsidRPr="00D90DB3">
              <w:rPr>
                <w:sz w:val="20"/>
                <w:szCs w:val="20"/>
              </w:rPr>
              <w:t>=3,134</w:t>
            </w:r>
          </w:p>
        </w:tc>
        <w:tc>
          <w:tcPr>
            <w:tcW w:w="1275" w:type="dxa"/>
            <w:gridSpan w:val="2"/>
            <w:tcBorders>
              <w:top w:val="single" w:sz="4" w:space="0" w:color="auto"/>
              <w:bottom w:val="single" w:sz="4" w:space="0" w:color="auto"/>
            </w:tcBorders>
          </w:tcPr>
          <w:p w14:paraId="6E542F8A" w14:textId="61A3FD8D" w:rsidR="00BA08FC" w:rsidRDefault="00BA08FC" w:rsidP="00BA08FC">
            <w:pPr>
              <w:jc w:val="center"/>
              <w:rPr>
                <w:sz w:val="20"/>
                <w:szCs w:val="20"/>
              </w:rPr>
            </w:pPr>
            <w:r>
              <w:rPr>
                <w:sz w:val="20"/>
                <w:szCs w:val="20"/>
              </w:rPr>
              <w:t>n</w:t>
            </w:r>
            <w:r w:rsidRPr="00D90DB3">
              <w:rPr>
                <w:sz w:val="20"/>
                <w:szCs w:val="20"/>
              </w:rPr>
              <w:t>=1,946</w:t>
            </w:r>
          </w:p>
        </w:tc>
        <w:tc>
          <w:tcPr>
            <w:tcW w:w="1701" w:type="dxa"/>
            <w:tcBorders>
              <w:top w:val="single" w:sz="4" w:space="0" w:color="auto"/>
              <w:bottom w:val="single" w:sz="4" w:space="0" w:color="auto"/>
            </w:tcBorders>
          </w:tcPr>
          <w:p w14:paraId="18DCFFA1" w14:textId="77777777" w:rsidR="00BA08FC" w:rsidRDefault="00BA08FC" w:rsidP="00BA08FC">
            <w:pPr>
              <w:jc w:val="center"/>
              <w:rPr>
                <w:sz w:val="20"/>
                <w:szCs w:val="20"/>
              </w:rPr>
            </w:pPr>
          </w:p>
        </w:tc>
        <w:tc>
          <w:tcPr>
            <w:tcW w:w="2268" w:type="dxa"/>
            <w:gridSpan w:val="2"/>
            <w:tcBorders>
              <w:top w:val="single" w:sz="4" w:space="0" w:color="auto"/>
              <w:bottom w:val="single" w:sz="4" w:space="0" w:color="auto"/>
            </w:tcBorders>
          </w:tcPr>
          <w:p w14:paraId="7F7B70EE" w14:textId="7EB8F6B2" w:rsidR="00BA08FC" w:rsidRPr="00D90DB3" w:rsidRDefault="00BA08FC" w:rsidP="00BA08FC">
            <w:pPr>
              <w:jc w:val="center"/>
              <w:rPr>
                <w:sz w:val="20"/>
                <w:szCs w:val="20"/>
              </w:rPr>
            </w:pPr>
            <w:r>
              <w:rPr>
                <w:sz w:val="20"/>
                <w:szCs w:val="20"/>
              </w:rPr>
              <w:t>n</w:t>
            </w:r>
            <w:r w:rsidRPr="00D90DB3">
              <w:rPr>
                <w:sz w:val="20"/>
                <w:szCs w:val="20"/>
              </w:rPr>
              <w:t>=14,615</w:t>
            </w:r>
          </w:p>
        </w:tc>
      </w:tr>
      <w:tr w:rsidR="00BA08FC" w:rsidRPr="000650E2" w14:paraId="19777160" w14:textId="1DEFAE94" w:rsidTr="00FD32B5">
        <w:trPr>
          <w:trHeight w:val="728"/>
        </w:trPr>
        <w:tc>
          <w:tcPr>
            <w:tcW w:w="1882" w:type="dxa"/>
            <w:tcBorders>
              <w:top w:val="single" w:sz="4" w:space="0" w:color="auto"/>
              <w:bottom w:val="single" w:sz="4" w:space="0" w:color="auto"/>
            </w:tcBorders>
          </w:tcPr>
          <w:p w14:paraId="085F313F" w14:textId="4841AA83" w:rsidR="00BA08FC" w:rsidRPr="000650E2" w:rsidRDefault="00BA08FC" w:rsidP="00BA08FC">
            <w:pPr>
              <w:rPr>
                <w:b/>
                <w:sz w:val="20"/>
                <w:szCs w:val="20"/>
              </w:rPr>
            </w:pPr>
            <w:r w:rsidRPr="000650E2">
              <w:rPr>
                <w:b/>
                <w:sz w:val="20"/>
                <w:szCs w:val="20"/>
              </w:rPr>
              <w:t>Readmitted to hospital within 30 days of discharge</w:t>
            </w:r>
            <w:r w:rsidR="00FD32B5">
              <w:rPr>
                <w:b/>
                <w:sz w:val="20"/>
                <w:szCs w:val="20"/>
              </w:rPr>
              <w:t xml:space="preserve"> </w:t>
            </w:r>
            <w:r w:rsidR="00FD32B5" w:rsidRPr="00FD32B5">
              <w:rPr>
                <w:sz w:val="20"/>
                <w:szCs w:val="20"/>
              </w:rPr>
              <w:t>(95% CI)</w:t>
            </w:r>
          </w:p>
        </w:tc>
        <w:tc>
          <w:tcPr>
            <w:tcW w:w="1095" w:type="dxa"/>
            <w:tcBorders>
              <w:top w:val="single" w:sz="4" w:space="0" w:color="auto"/>
              <w:bottom w:val="single" w:sz="4" w:space="0" w:color="auto"/>
            </w:tcBorders>
          </w:tcPr>
          <w:p w14:paraId="3FA392E1" w14:textId="2549C141" w:rsidR="00BA08FC" w:rsidRDefault="00BA08FC" w:rsidP="00BA08FC">
            <w:pPr>
              <w:jc w:val="center"/>
              <w:rPr>
                <w:sz w:val="20"/>
                <w:szCs w:val="20"/>
              </w:rPr>
            </w:pPr>
            <w:r>
              <w:rPr>
                <w:sz w:val="20"/>
                <w:szCs w:val="20"/>
              </w:rPr>
              <w:t>1,519</w:t>
            </w:r>
            <w:r w:rsidRPr="000650E2">
              <w:rPr>
                <w:sz w:val="20"/>
                <w:szCs w:val="20"/>
              </w:rPr>
              <w:t xml:space="preserve"> </w:t>
            </w:r>
          </w:p>
        </w:tc>
        <w:tc>
          <w:tcPr>
            <w:tcW w:w="1701" w:type="dxa"/>
            <w:tcBorders>
              <w:top w:val="single" w:sz="4" w:space="0" w:color="auto"/>
              <w:bottom w:val="single" w:sz="4" w:space="0" w:color="auto"/>
            </w:tcBorders>
          </w:tcPr>
          <w:p w14:paraId="1987A22C" w14:textId="77777777" w:rsidR="00BA08FC" w:rsidRDefault="00BA08FC" w:rsidP="00BA08FC">
            <w:pPr>
              <w:jc w:val="center"/>
              <w:rPr>
                <w:sz w:val="20"/>
                <w:szCs w:val="20"/>
              </w:rPr>
            </w:pPr>
            <w:r w:rsidRPr="000650E2">
              <w:rPr>
                <w:sz w:val="20"/>
                <w:szCs w:val="20"/>
              </w:rPr>
              <w:t>7.7%</w:t>
            </w:r>
          </w:p>
          <w:p w14:paraId="42C25978" w14:textId="342D6342" w:rsidR="00BA08FC" w:rsidRDefault="00BA08FC" w:rsidP="00BA08FC">
            <w:pPr>
              <w:jc w:val="center"/>
              <w:rPr>
                <w:sz w:val="20"/>
                <w:szCs w:val="20"/>
              </w:rPr>
            </w:pPr>
            <w:r>
              <w:rPr>
                <w:sz w:val="20"/>
                <w:szCs w:val="20"/>
              </w:rPr>
              <w:t>(7.3</w:t>
            </w:r>
            <w:r w:rsidR="00FD32B5">
              <w:rPr>
                <w:sz w:val="20"/>
                <w:szCs w:val="20"/>
              </w:rPr>
              <w:t>%</w:t>
            </w:r>
            <w:r>
              <w:rPr>
                <w:sz w:val="20"/>
                <w:szCs w:val="20"/>
              </w:rPr>
              <w:t xml:space="preserve"> to 8.1</w:t>
            </w:r>
            <w:r w:rsidR="00FD32B5">
              <w:rPr>
                <w:sz w:val="20"/>
                <w:szCs w:val="20"/>
              </w:rPr>
              <w:t>%</w:t>
            </w:r>
            <w:r>
              <w:rPr>
                <w:sz w:val="20"/>
                <w:szCs w:val="20"/>
              </w:rPr>
              <w:t>)</w:t>
            </w:r>
          </w:p>
        </w:tc>
        <w:tc>
          <w:tcPr>
            <w:tcW w:w="567" w:type="dxa"/>
            <w:tcBorders>
              <w:top w:val="single" w:sz="4" w:space="0" w:color="auto"/>
              <w:bottom w:val="single" w:sz="4" w:space="0" w:color="auto"/>
            </w:tcBorders>
          </w:tcPr>
          <w:p w14:paraId="4F8C6706" w14:textId="3EB41F85" w:rsidR="00BA08FC" w:rsidRDefault="00BA08FC" w:rsidP="00BA08FC">
            <w:pPr>
              <w:jc w:val="center"/>
              <w:rPr>
                <w:sz w:val="20"/>
                <w:szCs w:val="20"/>
              </w:rPr>
            </w:pPr>
            <w:r>
              <w:rPr>
                <w:sz w:val="20"/>
                <w:szCs w:val="20"/>
              </w:rPr>
              <w:t>286</w:t>
            </w:r>
          </w:p>
        </w:tc>
        <w:tc>
          <w:tcPr>
            <w:tcW w:w="1701" w:type="dxa"/>
            <w:gridSpan w:val="2"/>
            <w:tcBorders>
              <w:top w:val="single" w:sz="4" w:space="0" w:color="auto"/>
              <w:bottom w:val="single" w:sz="4" w:space="0" w:color="auto"/>
            </w:tcBorders>
          </w:tcPr>
          <w:p w14:paraId="1F2A0CE2" w14:textId="77777777" w:rsidR="00BA08FC" w:rsidRDefault="00BA08FC" w:rsidP="00BA08FC">
            <w:pPr>
              <w:jc w:val="center"/>
              <w:rPr>
                <w:sz w:val="20"/>
                <w:szCs w:val="20"/>
              </w:rPr>
            </w:pPr>
            <w:r w:rsidRPr="000650E2">
              <w:rPr>
                <w:sz w:val="20"/>
                <w:szCs w:val="20"/>
              </w:rPr>
              <w:t>9.1%</w:t>
            </w:r>
          </w:p>
          <w:p w14:paraId="30A9D0AE" w14:textId="41431D77" w:rsidR="00BA08FC" w:rsidRDefault="00BA08FC" w:rsidP="00BA08FC">
            <w:pPr>
              <w:jc w:val="center"/>
              <w:rPr>
                <w:sz w:val="20"/>
                <w:szCs w:val="20"/>
              </w:rPr>
            </w:pPr>
            <w:r>
              <w:rPr>
                <w:sz w:val="20"/>
                <w:szCs w:val="20"/>
              </w:rPr>
              <w:t>(8.1</w:t>
            </w:r>
            <w:r w:rsidR="00FD32B5">
              <w:rPr>
                <w:sz w:val="20"/>
                <w:szCs w:val="20"/>
              </w:rPr>
              <w:t>%</w:t>
            </w:r>
            <w:r>
              <w:rPr>
                <w:sz w:val="20"/>
                <w:szCs w:val="20"/>
              </w:rPr>
              <w:t xml:space="preserve"> to </w:t>
            </w:r>
            <w:r w:rsidRPr="000650E2">
              <w:rPr>
                <w:sz w:val="20"/>
                <w:szCs w:val="20"/>
              </w:rPr>
              <w:t>10.2</w:t>
            </w:r>
            <w:r w:rsidR="00FD32B5">
              <w:rPr>
                <w:sz w:val="20"/>
                <w:szCs w:val="20"/>
              </w:rPr>
              <w:t>%</w:t>
            </w:r>
            <w:r>
              <w:rPr>
                <w:sz w:val="20"/>
                <w:szCs w:val="20"/>
              </w:rPr>
              <w:t>)</w:t>
            </w:r>
          </w:p>
        </w:tc>
        <w:tc>
          <w:tcPr>
            <w:tcW w:w="850" w:type="dxa"/>
            <w:tcBorders>
              <w:top w:val="single" w:sz="4" w:space="0" w:color="auto"/>
              <w:bottom w:val="single" w:sz="4" w:space="0" w:color="auto"/>
            </w:tcBorders>
          </w:tcPr>
          <w:p w14:paraId="3E77A641" w14:textId="77777777" w:rsidR="00BA08FC" w:rsidRPr="000650E2" w:rsidRDefault="00BA08FC" w:rsidP="00BA08FC">
            <w:pPr>
              <w:jc w:val="center"/>
              <w:rPr>
                <w:sz w:val="20"/>
                <w:szCs w:val="20"/>
              </w:rPr>
            </w:pPr>
            <w:r w:rsidRPr="000650E2">
              <w:rPr>
                <w:sz w:val="20"/>
                <w:szCs w:val="20"/>
              </w:rPr>
              <w:t>2</w:t>
            </w:r>
            <w:r>
              <w:rPr>
                <w:sz w:val="20"/>
                <w:szCs w:val="20"/>
              </w:rPr>
              <w:t>01</w:t>
            </w:r>
            <w:r w:rsidRPr="000650E2">
              <w:rPr>
                <w:sz w:val="20"/>
                <w:szCs w:val="20"/>
              </w:rPr>
              <w:t xml:space="preserve"> </w:t>
            </w:r>
          </w:p>
          <w:p w14:paraId="4DD3538A" w14:textId="77777777" w:rsidR="00BA08FC" w:rsidRDefault="00BA08FC" w:rsidP="00BA08FC">
            <w:pPr>
              <w:jc w:val="center"/>
              <w:rPr>
                <w:sz w:val="20"/>
                <w:szCs w:val="20"/>
              </w:rPr>
            </w:pPr>
          </w:p>
        </w:tc>
        <w:tc>
          <w:tcPr>
            <w:tcW w:w="1701" w:type="dxa"/>
            <w:tcBorders>
              <w:top w:val="single" w:sz="4" w:space="0" w:color="auto"/>
              <w:bottom w:val="single" w:sz="4" w:space="0" w:color="auto"/>
            </w:tcBorders>
          </w:tcPr>
          <w:p w14:paraId="0F31E83A" w14:textId="77777777" w:rsidR="00BA08FC" w:rsidRDefault="00BA08FC" w:rsidP="00BA08FC">
            <w:pPr>
              <w:jc w:val="center"/>
              <w:rPr>
                <w:sz w:val="20"/>
                <w:szCs w:val="20"/>
              </w:rPr>
            </w:pPr>
            <w:r w:rsidRPr="000650E2">
              <w:rPr>
                <w:sz w:val="20"/>
                <w:szCs w:val="20"/>
              </w:rPr>
              <w:t>10.3%</w:t>
            </w:r>
          </w:p>
          <w:p w14:paraId="60CACF73" w14:textId="0F18C25A" w:rsidR="00BA08FC" w:rsidRDefault="00BA08FC" w:rsidP="00BA08FC">
            <w:pPr>
              <w:jc w:val="center"/>
              <w:rPr>
                <w:sz w:val="20"/>
                <w:szCs w:val="20"/>
              </w:rPr>
            </w:pPr>
            <w:r>
              <w:rPr>
                <w:sz w:val="20"/>
                <w:szCs w:val="20"/>
              </w:rPr>
              <w:t>(9.0</w:t>
            </w:r>
            <w:r w:rsidR="00FD32B5">
              <w:rPr>
                <w:sz w:val="20"/>
                <w:szCs w:val="20"/>
              </w:rPr>
              <w:t>%</w:t>
            </w:r>
            <w:r>
              <w:rPr>
                <w:sz w:val="20"/>
                <w:szCs w:val="20"/>
              </w:rPr>
              <w:t xml:space="preserve"> to </w:t>
            </w:r>
            <w:r w:rsidRPr="000650E2">
              <w:rPr>
                <w:sz w:val="20"/>
                <w:szCs w:val="20"/>
              </w:rPr>
              <w:t>11.8</w:t>
            </w:r>
            <w:r w:rsidR="00FD32B5">
              <w:rPr>
                <w:sz w:val="20"/>
                <w:szCs w:val="20"/>
              </w:rPr>
              <w:t>%</w:t>
            </w:r>
            <w:r>
              <w:rPr>
                <w:sz w:val="20"/>
                <w:szCs w:val="20"/>
              </w:rPr>
              <w:t>)</w:t>
            </w:r>
          </w:p>
        </w:tc>
        <w:tc>
          <w:tcPr>
            <w:tcW w:w="709" w:type="dxa"/>
            <w:tcBorders>
              <w:top w:val="single" w:sz="4" w:space="0" w:color="auto"/>
              <w:bottom w:val="single" w:sz="4" w:space="0" w:color="auto"/>
            </w:tcBorders>
          </w:tcPr>
          <w:p w14:paraId="46F0F2F0" w14:textId="71478BCB" w:rsidR="00BA08FC" w:rsidRPr="000650E2" w:rsidRDefault="00BA08FC" w:rsidP="00BA08FC">
            <w:pPr>
              <w:jc w:val="center"/>
              <w:rPr>
                <w:sz w:val="20"/>
                <w:szCs w:val="20"/>
              </w:rPr>
            </w:pPr>
            <w:r>
              <w:rPr>
                <w:sz w:val="20"/>
                <w:szCs w:val="20"/>
              </w:rPr>
              <w:t>1,032</w:t>
            </w:r>
            <w:r w:rsidRPr="000650E2">
              <w:rPr>
                <w:sz w:val="20"/>
                <w:szCs w:val="20"/>
              </w:rPr>
              <w:t xml:space="preserve"> </w:t>
            </w:r>
          </w:p>
        </w:tc>
        <w:tc>
          <w:tcPr>
            <w:tcW w:w="1559" w:type="dxa"/>
            <w:tcBorders>
              <w:top w:val="single" w:sz="4" w:space="0" w:color="auto"/>
              <w:bottom w:val="single" w:sz="4" w:space="0" w:color="auto"/>
            </w:tcBorders>
          </w:tcPr>
          <w:p w14:paraId="16470E6B" w14:textId="77777777" w:rsidR="00BA08FC" w:rsidRDefault="00BA08FC" w:rsidP="00BA08FC">
            <w:pPr>
              <w:jc w:val="center"/>
              <w:rPr>
                <w:sz w:val="20"/>
                <w:szCs w:val="20"/>
              </w:rPr>
            </w:pPr>
            <w:r w:rsidRPr="000650E2">
              <w:rPr>
                <w:sz w:val="20"/>
                <w:szCs w:val="20"/>
              </w:rPr>
              <w:t>7.1%</w:t>
            </w:r>
          </w:p>
          <w:p w14:paraId="7C3859B2" w14:textId="7624B6D9" w:rsidR="00BA08FC" w:rsidRPr="000650E2" w:rsidRDefault="00BA08FC" w:rsidP="00BA08FC">
            <w:pPr>
              <w:jc w:val="center"/>
              <w:rPr>
                <w:sz w:val="20"/>
                <w:szCs w:val="20"/>
              </w:rPr>
            </w:pPr>
            <w:r>
              <w:rPr>
                <w:sz w:val="20"/>
                <w:szCs w:val="20"/>
              </w:rPr>
              <w:t xml:space="preserve"> (6.6</w:t>
            </w:r>
            <w:r w:rsidR="00FD32B5">
              <w:rPr>
                <w:sz w:val="20"/>
                <w:szCs w:val="20"/>
              </w:rPr>
              <w:t>%</w:t>
            </w:r>
            <w:r>
              <w:rPr>
                <w:sz w:val="20"/>
                <w:szCs w:val="20"/>
              </w:rPr>
              <w:t xml:space="preserve"> to 7.5</w:t>
            </w:r>
            <w:r w:rsidR="00FD32B5">
              <w:rPr>
                <w:sz w:val="20"/>
                <w:szCs w:val="20"/>
              </w:rPr>
              <w:t>%</w:t>
            </w:r>
            <w:r>
              <w:rPr>
                <w:sz w:val="20"/>
                <w:szCs w:val="20"/>
              </w:rPr>
              <w:t>)</w:t>
            </w:r>
          </w:p>
        </w:tc>
      </w:tr>
      <w:tr w:rsidR="00BA08FC" w:rsidRPr="000650E2" w14:paraId="1A820118" w14:textId="6DF812B9" w:rsidTr="00FD32B5">
        <w:trPr>
          <w:trHeight w:val="237"/>
        </w:trPr>
        <w:tc>
          <w:tcPr>
            <w:tcW w:w="1882" w:type="dxa"/>
            <w:tcBorders>
              <w:top w:val="single" w:sz="4" w:space="0" w:color="auto"/>
            </w:tcBorders>
          </w:tcPr>
          <w:p w14:paraId="2226BFD9" w14:textId="77777777" w:rsidR="00BA08FC" w:rsidRPr="000650E2" w:rsidRDefault="00BA08FC" w:rsidP="00BA08FC">
            <w:pPr>
              <w:rPr>
                <w:b/>
                <w:sz w:val="20"/>
                <w:szCs w:val="20"/>
              </w:rPr>
            </w:pPr>
          </w:p>
        </w:tc>
        <w:tc>
          <w:tcPr>
            <w:tcW w:w="1095" w:type="dxa"/>
            <w:tcBorders>
              <w:top w:val="single" w:sz="4" w:space="0" w:color="auto"/>
            </w:tcBorders>
          </w:tcPr>
          <w:p w14:paraId="0D5B07F9" w14:textId="77777777" w:rsidR="00BA08FC" w:rsidRPr="000650E2" w:rsidRDefault="00BA08FC" w:rsidP="00BA08FC">
            <w:pPr>
              <w:jc w:val="center"/>
              <w:rPr>
                <w:sz w:val="20"/>
                <w:szCs w:val="20"/>
              </w:rPr>
            </w:pPr>
          </w:p>
        </w:tc>
        <w:tc>
          <w:tcPr>
            <w:tcW w:w="1701" w:type="dxa"/>
            <w:tcBorders>
              <w:top w:val="single" w:sz="4" w:space="0" w:color="auto"/>
            </w:tcBorders>
          </w:tcPr>
          <w:p w14:paraId="577AC7A4" w14:textId="77777777" w:rsidR="00BA08FC" w:rsidRPr="000650E2" w:rsidRDefault="00BA08FC" w:rsidP="00BA08FC">
            <w:pPr>
              <w:jc w:val="center"/>
              <w:rPr>
                <w:sz w:val="20"/>
                <w:szCs w:val="20"/>
              </w:rPr>
            </w:pPr>
          </w:p>
        </w:tc>
        <w:tc>
          <w:tcPr>
            <w:tcW w:w="567" w:type="dxa"/>
            <w:tcBorders>
              <w:top w:val="single" w:sz="4" w:space="0" w:color="auto"/>
            </w:tcBorders>
          </w:tcPr>
          <w:p w14:paraId="736EE6F9" w14:textId="77777777" w:rsidR="00BA08FC" w:rsidRPr="000650E2" w:rsidRDefault="00BA08FC" w:rsidP="00BA08FC">
            <w:pPr>
              <w:jc w:val="center"/>
              <w:rPr>
                <w:sz w:val="20"/>
                <w:szCs w:val="20"/>
              </w:rPr>
            </w:pPr>
          </w:p>
        </w:tc>
        <w:tc>
          <w:tcPr>
            <w:tcW w:w="1701" w:type="dxa"/>
            <w:gridSpan w:val="2"/>
            <w:tcBorders>
              <w:top w:val="single" w:sz="4" w:space="0" w:color="auto"/>
            </w:tcBorders>
          </w:tcPr>
          <w:p w14:paraId="02F790E4" w14:textId="77777777" w:rsidR="00BA08FC" w:rsidRPr="000650E2" w:rsidRDefault="00BA08FC" w:rsidP="00BA08FC">
            <w:pPr>
              <w:jc w:val="center"/>
              <w:rPr>
                <w:sz w:val="20"/>
                <w:szCs w:val="20"/>
              </w:rPr>
            </w:pPr>
          </w:p>
        </w:tc>
        <w:tc>
          <w:tcPr>
            <w:tcW w:w="850" w:type="dxa"/>
            <w:tcBorders>
              <w:top w:val="single" w:sz="4" w:space="0" w:color="auto"/>
            </w:tcBorders>
          </w:tcPr>
          <w:p w14:paraId="7F40D9BC" w14:textId="77777777" w:rsidR="00BA08FC" w:rsidRPr="000650E2" w:rsidRDefault="00BA08FC" w:rsidP="00BA08FC">
            <w:pPr>
              <w:jc w:val="center"/>
              <w:rPr>
                <w:sz w:val="20"/>
                <w:szCs w:val="20"/>
              </w:rPr>
            </w:pPr>
          </w:p>
        </w:tc>
        <w:tc>
          <w:tcPr>
            <w:tcW w:w="1701" w:type="dxa"/>
            <w:tcBorders>
              <w:top w:val="single" w:sz="4" w:space="0" w:color="auto"/>
            </w:tcBorders>
          </w:tcPr>
          <w:p w14:paraId="17F79ECC" w14:textId="77777777" w:rsidR="00BA08FC" w:rsidRPr="000650E2" w:rsidRDefault="00BA08FC" w:rsidP="00BA08FC">
            <w:pPr>
              <w:jc w:val="center"/>
              <w:rPr>
                <w:sz w:val="20"/>
                <w:szCs w:val="20"/>
              </w:rPr>
            </w:pPr>
          </w:p>
        </w:tc>
        <w:tc>
          <w:tcPr>
            <w:tcW w:w="709" w:type="dxa"/>
            <w:tcBorders>
              <w:top w:val="single" w:sz="4" w:space="0" w:color="auto"/>
            </w:tcBorders>
          </w:tcPr>
          <w:p w14:paraId="439AB71B" w14:textId="5F854D69" w:rsidR="00BA08FC" w:rsidRPr="000650E2" w:rsidRDefault="00BA08FC" w:rsidP="00BA08FC">
            <w:pPr>
              <w:jc w:val="center"/>
              <w:rPr>
                <w:sz w:val="20"/>
                <w:szCs w:val="20"/>
              </w:rPr>
            </w:pPr>
          </w:p>
        </w:tc>
        <w:tc>
          <w:tcPr>
            <w:tcW w:w="1559" w:type="dxa"/>
            <w:tcBorders>
              <w:top w:val="single" w:sz="4" w:space="0" w:color="auto"/>
            </w:tcBorders>
          </w:tcPr>
          <w:p w14:paraId="62B3EE9B" w14:textId="77777777" w:rsidR="00BA08FC" w:rsidRDefault="00BA08FC" w:rsidP="00BA08FC">
            <w:pPr>
              <w:jc w:val="center"/>
              <w:rPr>
                <w:sz w:val="20"/>
                <w:szCs w:val="20"/>
              </w:rPr>
            </w:pPr>
          </w:p>
        </w:tc>
      </w:tr>
    </w:tbl>
    <w:p w14:paraId="5091777F" w14:textId="77777777" w:rsidR="00153DD0" w:rsidRPr="00153DD0" w:rsidRDefault="00153DD0" w:rsidP="00086CCA">
      <w:pPr>
        <w:spacing w:line="360" w:lineRule="auto"/>
        <w:rPr>
          <w:b/>
        </w:rPr>
      </w:pPr>
    </w:p>
    <w:p w14:paraId="226C46EA" w14:textId="3BA868D0" w:rsidR="00054751" w:rsidRDefault="00054751" w:rsidP="00086CCA">
      <w:pPr>
        <w:spacing w:line="360" w:lineRule="auto"/>
      </w:pPr>
      <w:r>
        <w:rPr>
          <w:i/>
        </w:rPr>
        <w:t xml:space="preserve">Association between </w:t>
      </w:r>
      <w:r w:rsidR="002C3190">
        <w:rPr>
          <w:i/>
        </w:rPr>
        <w:t>cognitive impairment</w:t>
      </w:r>
      <w:r w:rsidR="003B402B">
        <w:rPr>
          <w:i/>
        </w:rPr>
        <w:t xml:space="preserve"> and</w:t>
      </w:r>
      <w:r w:rsidR="00F76EDC">
        <w:rPr>
          <w:i/>
        </w:rPr>
        <w:t xml:space="preserve"> </w:t>
      </w:r>
      <w:r>
        <w:rPr>
          <w:i/>
        </w:rPr>
        <w:t xml:space="preserve">mortality </w:t>
      </w:r>
    </w:p>
    <w:p w14:paraId="39AFC5D0" w14:textId="7351BF2E" w:rsidR="003B402B" w:rsidRDefault="003D671C" w:rsidP="00086CCA">
      <w:pPr>
        <w:spacing w:line="360" w:lineRule="auto"/>
      </w:pPr>
      <w:r>
        <w:t>Patients with cognitive impairment and those with a diagnosis of dementia had</w:t>
      </w:r>
      <w:r w:rsidR="002B3ACC">
        <w:t xml:space="preserve"> significantly</w:t>
      </w:r>
      <w:r w:rsidR="002C3190">
        <w:t xml:space="preserve"> increased risk</w:t>
      </w:r>
      <w:r w:rsidR="00F4075D">
        <w:t>s</w:t>
      </w:r>
      <w:r w:rsidR="002C3190">
        <w:t xml:space="preserve"> of mortality both during hospitalisation and within 30 days of discharge </w:t>
      </w:r>
      <w:r w:rsidR="002F4CC7">
        <w:t xml:space="preserve">in </w:t>
      </w:r>
      <w:proofErr w:type="spellStart"/>
      <w:r>
        <w:t>univariable</w:t>
      </w:r>
      <w:proofErr w:type="spellEnd"/>
      <w:r w:rsidR="002F4CC7">
        <w:t xml:space="preserve"> (</w:t>
      </w:r>
      <w:r>
        <w:t>Supplementary Table 1</w:t>
      </w:r>
      <w:r w:rsidR="002F4CC7">
        <w:t>)</w:t>
      </w:r>
      <w:r>
        <w:t xml:space="preserve"> and multivariable analyses (Table </w:t>
      </w:r>
      <w:r w:rsidR="0075032A">
        <w:t>4</w:t>
      </w:r>
      <w:r>
        <w:t xml:space="preserve">). </w:t>
      </w:r>
      <w:r w:rsidR="00350973">
        <w:t>I</w:t>
      </w:r>
      <w:r w:rsidR="00FD2AB4">
        <w:t>nteraction</w:t>
      </w:r>
      <w:r w:rsidR="00350973">
        <w:t xml:space="preserve">s </w:t>
      </w:r>
      <w:r w:rsidR="00FD2AB4">
        <w:t xml:space="preserve">between the </w:t>
      </w:r>
      <w:r w:rsidR="00001312">
        <w:t>cognitive impairment category</w:t>
      </w:r>
      <w:r w:rsidR="00FD2AB4">
        <w:t xml:space="preserve"> and </w:t>
      </w:r>
      <w:r w:rsidR="00415BAB">
        <w:t xml:space="preserve">both the </w:t>
      </w:r>
      <w:r w:rsidR="00844606">
        <w:t>Malnutrition Universal Screening Tool</w:t>
      </w:r>
      <w:r w:rsidR="00FD2AB4">
        <w:t xml:space="preserve"> </w:t>
      </w:r>
      <w:r w:rsidR="00415BAB">
        <w:t xml:space="preserve">score </w:t>
      </w:r>
      <w:r w:rsidR="00FD2AB4">
        <w:t xml:space="preserve">and </w:t>
      </w:r>
      <w:proofErr w:type="spellStart"/>
      <w:r w:rsidR="00FD2AB4">
        <w:t>Charlson</w:t>
      </w:r>
      <w:proofErr w:type="spellEnd"/>
      <w:r w:rsidR="00350973" w:rsidRPr="00350973">
        <w:t xml:space="preserve"> </w:t>
      </w:r>
      <w:r w:rsidR="00350973">
        <w:t xml:space="preserve">scores were present </w:t>
      </w:r>
      <w:r w:rsidR="00415BAB">
        <w:t>(all likelihood ratios significant at p</w:t>
      </w:r>
      <w:r w:rsidR="00415BAB">
        <w:rPr>
          <w:rFonts w:cstheme="minorHAnsi"/>
        </w:rPr>
        <w:t>≤</w:t>
      </w:r>
      <w:r w:rsidR="00415BAB">
        <w:t>0.005).</w:t>
      </w:r>
      <w:r w:rsidR="0050414D">
        <w:t xml:space="preserve"> </w:t>
      </w:r>
      <w:r w:rsidR="00415BAB">
        <w:t xml:space="preserve">However, </w:t>
      </w:r>
      <w:r w:rsidR="00AA781A">
        <w:t xml:space="preserve">including </w:t>
      </w:r>
      <w:r w:rsidR="00415BAB">
        <w:t xml:space="preserve">interaction terms </w:t>
      </w:r>
      <w:r w:rsidR="00AA781A">
        <w:t>in the</w:t>
      </w:r>
      <w:r w:rsidR="00654036">
        <w:t xml:space="preserve"> stepwise regression </w:t>
      </w:r>
      <w:r w:rsidR="00415BAB">
        <w:t>did not improve the parsimony of the multivariable model</w:t>
      </w:r>
      <w:r w:rsidR="0050414D">
        <w:t xml:space="preserve"> (death in hospital AIC 10288 vs 10286, BIC 10511 vs 10732</w:t>
      </w:r>
      <w:r w:rsidR="00010312">
        <w:t xml:space="preserve">, </w:t>
      </w:r>
      <w:r w:rsidR="0050414D">
        <w:t>for full model vs full model with interactions respectively; death within 30 days AIC 13754 vs 13761, BIC 13993 vs 14222</w:t>
      </w:r>
      <w:r w:rsidR="00AA781A">
        <w:t>)</w:t>
      </w:r>
      <w:r w:rsidR="00010312">
        <w:t>,</w:t>
      </w:r>
      <w:r w:rsidR="00621BFB">
        <w:t xml:space="preserve"> </w:t>
      </w:r>
      <w:r w:rsidR="00AA781A">
        <w:t>and so were excluded from the model</w:t>
      </w:r>
      <w:r w:rsidR="00415BAB">
        <w:t>.</w:t>
      </w:r>
      <w:r w:rsidR="009D6CC1">
        <w:t xml:space="preserve"> </w:t>
      </w:r>
      <w:r w:rsidR="00FD2AB4">
        <w:t>.</w:t>
      </w:r>
      <w:r w:rsidR="0075032A">
        <w:t xml:space="preserve"> </w:t>
      </w:r>
      <w:r w:rsidR="00455886">
        <w:t xml:space="preserve">For both categories of cognitive impairment and dementia, the odds of mortality increased with increasing severity of </w:t>
      </w:r>
      <w:r w:rsidR="00844606">
        <w:t xml:space="preserve">Malnutrition Universal Screening Tool </w:t>
      </w:r>
      <w:r w:rsidR="00455886">
        <w:t xml:space="preserve">and increasing levels of co-morbidity. </w:t>
      </w:r>
      <w:r w:rsidR="00972DD9">
        <w:t xml:space="preserve">The </w:t>
      </w:r>
      <w:r w:rsidR="00844606">
        <w:t>Area Under the Receiver Operating Characteristic curve</w:t>
      </w:r>
      <w:r w:rsidR="00972DD9">
        <w:t xml:space="preserve"> for the model for death within hospital was </w:t>
      </w:r>
      <w:r w:rsidR="00972DD9" w:rsidRPr="005E4870">
        <w:t xml:space="preserve">0.76, </w:t>
      </w:r>
      <w:r w:rsidR="00972DD9" w:rsidRPr="00B8795F">
        <w:t xml:space="preserve">and </w:t>
      </w:r>
      <w:r w:rsidR="00B8795F">
        <w:t>0.77</w:t>
      </w:r>
      <w:r w:rsidR="00972DD9" w:rsidRPr="00B8795F">
        <w:t xml:space="preserve"> for d</w:t>
      </w:r>
      <w:r w:rsidR="00972DD9">
        <w:t>eath in hospital or within 30 days</w:t>
      </w:r>
      <w:r w:rsidR="00AF4AB9">
        <w:t>, indicating moderate ability of the model to predict patient mortality in this population</w:t>
      </w:r>
      <w:r w:rsidR="00972DD9">
        <w:t>.</w:t>
      </w:r>
      <w:r w:rsidR="00A50F94">
        <w:t xml:space="preserve"> The sensitivity analysis </w:t>
      </w:r>
      <w:r>
        <w:t>including</w:t>
      </w:r>
      <w:r w:rsidR="00A50F94">
        <w:t xml:space="preserve"> only patients with a </w:t>
      </w:r>
      <w:r w:rsidR="00415BAB">
        <w:t>Malnutrition Universal Screening Tool</w:t>
      </w:r>
      <w:r w:rsidR="00A50F94">
        <w:t xml:space="preserve"> score available </w:t>
      </w:r>
      <w:r w:rsidR="00AC4571">
        <w:t xml:space="preserve">showed </w:t>
      </w:r>
      <w:r w:rsidR="00415BAB">
        <w:t xml:space="preserve">only </w:t>
      </w:r>
      <w:r w:rsidR="00AC4571">
        <w:t xml:space="preserve">minor differences in the </w:t>
      </w:r>
      <w:r w:rsidR="00755447">
        <w:t xml:space="preserve">adjusted </w:t>
      </w:r>
      <w:r w:rsidR="00844606">
        <w:t>Odds Ratios</w:t>
      </w:r>
      <w:r w:rsidR="00371833">
        <w:t>.</w:t>
      </w:r>
      <w:r w:rsidR="00AC4571">
        <w:t xml:space="preserve"> </w:t>
      </w:r>
    </w:p>
    <w:p w14:paraId="70A5FD6F" w14:textId="77777777" w:rsidR="00415BAB" w:rsidRDefault="00415BAB" w:rsidP="00086CCA">
      <w:pPr>
        <w:spacing w:line="360" w:lineRule="auto"/>
      </w:pPr>
    </w:p>
    <w:p w14:paraId="3B9D90F6" w14:textId="30420D9E" w:rsidR="003B402B" w:rsidRDefault="003B402B" w:rsidP="00086CCA">
      <w:pPr>
        <w:spacing w:line="360" w:lineRule="auto"/>
      </w:pPr>
      <w:r>
        <w:rPr>
          <w:i/>
        </w:rPr>
        <w:lastRenderedPageBreak/>
        <w:t xml:space="preserve">Association between cognitive impairment and readmission </w:t>
      </w:r>
    </w:p>
    <w:p w14:paraId="4758E1A5" w14:textId="7B45BFA9" w:rsidR="004E59B0" w:rsidRDefault="002D090A" w:rsidP="00086CCA">
      <w:pPr>
        <w:spacing w:line="360" w:lineRule="auto"/>
      </w:pPr>
      <w:r>
        <w:t>Patients with c</w:t>
      </w:r>
      <w:r w:rsidR="00F76EDC">
        <w:t xml:space="preserve">ognitive impairment </w:t>
      </w:r>
      <w:r>
        <w:t>or a dementia</w:t>
      </w:r>
      <w:r w:rsidR="00F76EDC">
        <w:t xml:space="preserve"> </w:t>
      </w:r>
      <w:r>
        <w:t xml:space="preserve">diagnosis had a </w:t>
      </w:r>
      <w:r w:rsidR="00F76EDC">
        <w:t xml:space="preserve">significantly </w:t>
      </w:r>
      <w:r>
        <w:t xml:space="preserve">higher risk of </w:t>
      </w:r>
      <w:r w:rsidR="00F76EDC">
        <w:t xml:space="preserve">readmission within 30 days of discharge in </w:t>
      </w:r>
      <w:proofErr w:type="spellStart"/>
      <w:r w:rsidR="0075032A">
        <w:t>univariable</w:t>
      </w:r>
      <w:proofErr w:type="spellEnd"/>
      <w:r w:rsidR="0075032A">
        <w:t xml:space="preserve"> </w:t>
      </w:r>
      <w:r w:rsidR="00F76EDC">
        <w:t>(</w:t>
      </w:r>
      <w:r w:rsidR="003D671C">
        <w:t>Supplementary Table 1</w:t>
      </w:r>
      <w:r w:rsidR="00F76EDC">
        <w:t>)</w:t>
      </w:r>
      <w:r w:rsidR="0075032A">
        <w:t xml:space="preserve"> and multivariable analyses (Table 4</w:t>
      </w:r>
      <w:r w:rsidR="00CC042B">
        <w:t>).</w:t>
      </w:r>
      <w:r w:rsidR="00455886">
        <w:t xml:space="preserve"> </w:t>
      </w:r>
      <w:r w:rsidR="0075032A">
        <w:t xml:space="preserve"> </w:t>
      </w:r>
      <w:r w:rsidR="002C0433">
        <w:t xml:space="preserve">The </w:t>
      </w:r>
      <w:r w:rsidR="00844606">
        <w:t xml:space="preserve">Area Under the Receiver Operating Characteristic curve </w:t>
      </w:r>
      <w:r w:rsidR="002C0433">
        <w:t>for the multivariable</w:t>
      </w:r>
      <w:r w:rsidR="00972DD9">
        <w:t xml:space="preserve"> mod</w:t>
      </w:r>
      <w:r w:rsidR="000568F3">
        <w:t>el was 0.58</w:t>
      </w:r>
      <w:r w:rsidR="00972DD9">
        <w:t>,</w:t>
      </w:r>
      <w:r w:rsidR="001F1126">
        <w:t xml:space="preserve"> indicating low</w:t>
      </w:r>
      <w:r w:rsidR="00AF4AB9">
        <w:t xml:space="preserve"> of ability of the model to predict readmi</w:t>
      </w:r>
      <w:r w:rsidR="00C6318C">
        <w:t>ssion</w:t>
      </w:r>
      <w:r w:rsidR="00972DD9">
        <w:t>.</w:t>
      </w:r>
      <w:r w:rsidR="00AC4571">
        <w:t xml:space="preserve"> </w:t>
      </w:r>
    </w:p>
    <w:p w14:paraId="37D54C6F" w14:textId="77777777" w:rsidR="00F76EDC" w:rsidRDefault="00F76EDC" w:rsidP="00086CCA">
      <w:pPr>
        <w:spacing w:line="360" w:lineRule="auto"/>
        <w:rPr>
          <w:b/>
        </w:rPr>
      </w:pPr>
      <w:r>
        <w:rPr>
          <w:b/>
        </w:rPr>
        <w:br w:type="page"/>
      </w:r>
    </w:p>
    <w:p w14:paraId="784AE13E" w14:textId="29816416" w:rsidR="008B06F1" w:rsidRPr="00D12BDC" w:rsidRDefault="008B06F1" w:rsidP="008B06F1">
      <w:pPr>
        <w:rPr>
          <w:b/>
        </w:rPr>
      </w:pPr>
      <w:r>
        <w:rPr>
          <w:b/>
        </w:rPr>
        <w:lastRenderedPageBreak/>
        <w:t>Table 4</w:t>
      </w:r>
      <w:r>
        <w:rPr>
          <w:b/>
        </w:rPr>
        <w:tab/>
        <w:t xml:space="preserve"> Multivariable</w:t>
      </w:r>
      <w:r w:rsidRPr="002F4CC7">
        <w:rPr>
          <w:b/>
        </w:rPr>
        <w:t xml:space="preserve"> logistic regression </w:t>
      </w:r>
      <w:r>
        <w:rPr>
          <w:b/>
        </w:rPr>
        <w:t>results for cognitive impairment and</w:t>
      </w:r>
      <w:r w:rsidRPr="002F4CC7">
        <w:rPr>
          <w:b/>
        </w:rPr>
        <w:t xml:space="preserve"> death in hospital</w:t>
      </w:r>
      <w:r>
        <w:rPr>
          <w:b/>
        </w:rPr>
        <w:t>,</w:t>
      </w:r>
      <w:r w:rsidRPr="002F4CC7">
        <w:rPr>
          <w:b/>
        </w:rPr>
        <w:t xml:space="preserve"> within 30 days of discharge</w:t>
      </w:r>
      <w:r>
        <w:rPr>
          <w:b/>
        </w:rPr>
        <w:t>, and readmission within 30 days (for patients discharged alive from hospital)</w:t>
      </w:r>
      <w:r w:rsidRPr="00013519">
        <w:rPr>
          <w:b/>
          <w:vertAlign w:val="superscript"/>
        </w:rPr>
        <w:t>1</w:t>
      </w:r>
    </w:p>
    <w:tbl>
      <w:tblPr>
        <w:tblStyle w:val="TableGrid"/>
        <w:tblW w:w="11158"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7"/>
        <w:gridCol w:w="986"/>
        <w:gridCol w:w="1224"/>
        <w:gridCol w:w="817"/>
        <w:gridCol w:w="1021"/>
        <w:gridCol w:w="1276"/>
        <w:gridCol w:w="832"/>
        <w:gridCol w:w="1011"/>
        <w:gridCol w:w="1165"/>
        <w:gridCol w:w="819"/>
      </w:tblGrid>
      <w:tr w:rsidR="008B06F1" w:rsidRPr="00094D0B" w14:paraId="315C1073" w14:textId="77777777" w:rsidTr="00764010">
        <w:trPr>
          <w:trHeight w:val="712"/>
        </w:trPr>
        <w:tc>
          <w:tcPr>
            <w:tcW w:w="2007" w:type="dxa"/>
            <w:tcBorders>
              <w:top w:val="single" w:sz="4" w:space="0" w:color="auto"/>
              <w:bottom w:val="single" w:sz="4" w:space="0" w:color="auto"/>
            </w:tcBorders>
          </w:tcPr>
          <w:p w14:paraId="6BAFF178" w14:textId="77777777" w:rsidR="008B06F1" w:rsidRPr="00094D0B" w:rsidRDefault="008B06F1" w:rsidP="00A711DF">
            <w:pPr>
              <w:rPr>
                <w:b/>
                <w:sz w:val="20"/>
              </w:rPr>
            </w:pPr>
          </w:p>
        </w:tc>
        <w:tc>
          <w:tcPr>
            <w:tcW w:w="3027" w:type="dxa"/>
            <w:gridSpan w:val="3"/>
            <w:tcBorders>
              <w:top w:val="single" w:sz="4" w:space="0" w:color="auto"/>
              <w:bottom w:val="single" w:sz="4" w:space="0" w:color="auto"/>
            </w:tcBorders>
          </w:tcPr>
          <w:p w14:paraId="57CF82CD" w14:textId="77777777" w:rsidR="008B06F1" w:rsidRDefault="008B06F1" w:rsidP="00A711DF">
            <w:pPr>
              <w:jc w:val="center"/>
              <w:rPr>
                <w:b/>
                <w:sz w:val="20"/>
              </w:rPr>
            </w:pPr>
            <w:r>
              <w:rPr>
                <w:b/>
                <w:sz w:val="20"/>
              </w:rPr>
              <w:t>Death in hospital</w:t>
            </w:r>
          </w:p>
          <w:p w14:paraId="4ED9D634" w14:textId="77777777" w:rsidR="008B06F1" w:rsidRPr="00401042" w:rsidRDefault="008B06F1" w:rsidP="00A711DF">
            <w:pPr>
              <w:jc w:val="center"/>
              <w:rPr>
                <w:b/>
                <w:sz w:val="20"/>
                <w:vertAlign w:val="superscript"/>
              </w:rPr>
            </w:pPr>
            <w:r w:rsidRPr="001A52F1">
              <w:rPr>
                <w:b/>
                <w:sz w:val="20"/>
              </w:rPr>
              <w:t>N=21,143</w:t>
            </w:r>
            <w:r w:rsidRPr="001A52F1">
              <w:rPr>
                <w:b/>
                <w:sz w:val="20"/>
                <w:vertAlign w:val="superscript"/>
              </w:rPr>
              <w:t>2</w:t>
            </w:r>
          </w:p>
          <w:p w14:paraId="15FB59AB" w14:textId="77777777" w:rsidR="008B06F1" w:rsidRPr="00094D0B" w:rsidRDefault="008B06F1" w:rsidP="00A711DF">
            <w:pPr>
              <w:jc w:val="center"/>
              <w:rPr>
                <w:b/>
                <w:sz w:val="20"/>
              </w:rPr>
            </w:pPr>
          </w:p>
        </w:tc>
        <w:tc>
          <w:tcPr>
            <w:tcW w:w="3129" w:type="dxa"/>
            <w:gridSpan w:val="3"/>
            <w:tcBorders>
              <w:top w:val="single" w:sz="4" w:space="0" w:color="auto"/>
              <w:bottom w:val="single" w:sz="4" w:space="0" w:color="auto"/>
            </w:tcBorders>
          </w:tcPr>
          <w:p w14:paraId="66ABA140" w14:textId="77777777" w:rsidR="008B06F1" w:rsidRPr="002A31F2" w:rsidRDefault="008B06F1" w:rsidP="00A711DF">
            <w:pPr>
              <w:jc w:val="center"/>
              <w:rPr>
                <w:b/>
                <w:sz w:val="20"/>
              </w:rPr>
            </w:pPr>
            <w:r w:rsidRPr="00094D0B">
              <w:rPr>
                <w:b/>
                <w:sz w:val="20"/>
              </w:rPr>
              <w:t xml:space="preserve">Death in hospital and within 30 </w:t>
            </w:r>
            <w:r w:rsidRPr="002A31F2">
              <w:rPr>
                <w:b/>
                <w:sz w:val="20"/>
              </w:rPr>
              <w:t>days of discharge</w:t>
            </w:r>
          </w:p>
          <w:p w14:paraId="615613ED" w14:textId="77777777" w:rsidR="008B06F1" w:rsidRPr="00401042" w:rsidRDefault="008B06F1" w:rsidP="00A711DF">
            <w:pPr>
              <w:jc w:val="center"/>
              <w:rPr>
                <w:b/>
                <w:sz w:val="20"/>
                <w:vertAlign w:val="superscript"/>
              </w:rPr>
            </w:pPr>
            <w:r w:rsidRPr="002A31F2">
              <w:rPr>
                <w:b/>
                <w:sz w:val="20"/>
              </w:rPr>
              <w:t>N=21,028</w:t>
            </w:r>
            <w:r w:rsidRPr="002A31F2">
              <w:rPr>
                <w:b/>
                <w:sz w:val="20"/>
                <w:vertAlign w:val="superscript"/>
              </w:rPr>
              <w:t>2</w:t>
            </w:r>
          </w:p>
        </w:tc>
        <w:tc>
          <w:tcPr>
            <w:tcW w:w="2995" w:type="dxa"/>
            <w:gridSpan w:val="3"/>
            <w:tcBorders>
              <w:top w:val="single" w:sz="4" w:space="0" w:color="auto"/>
              <w:bottom w:val="single" w:sz="4" w:space="0" w:color="auto"/>
            </w:tcBorders>
          </w:tcPr>
          <w:p w14:paraId="3E4758B8" w14:textId="77777777" w:rsidR="008B06F1" w:rsidRDefault="008B06F1" w:rsidP="00A711DF">
            <w:pPr>
              <w:jc w:val="center"/>
              <w:rPr>
                <w:b/>
                <w:sz w:val="20"/>
              </w:rPr>
            </w:pPr>
            <w:r>
              <w:rPr>
                <w:b/>
                <w:sz w:val="20"/>
              </w:rPr>
              <w:t>Readmission within 30 days of discharge</w:t>
            </w:r>
          </w:p>
          <w:p w14:paraId="52235AB7" w14:textId="77777777" w:rsidR="008B06F1" w:rsidRPr="00401042" w:rsidRDefault="008B06F1" w:rsidP="00A711DF">
            <w:pPr>
              <w:jc w:val="center"/>
              <w:rPr>
                <w:b/>
                <w:sz w:val="20"/>
                <w:vertAlign w:val="superscript"/>
              </w:rPr>
            </w:pPr>
            <w:r w:rsidRPr="0012294C">
              <w:rPr>
                <w:b/>
                <w:sz w:val="20"/>
              </w:rPr>
              <w:t>N=19,481</w:t>
            </w:r>
            <w:r w:rsidRPr="0012294C">
              <w:rPr>
                <w:b/>
                <w:sz w:val="20"/>
                <w:vertAlign w:val="superscript"/>
              </w:rPr>
              <w:t>2</w:t>
            </w:r>
          </w:p>
        </w:tc>
      </w:tr>
      <w:tr w:rsidR="008B06F1" w:rsidRPr="00094D0B" w14:paraId="47ACBF20" w14:textId="77777777" w:rsidTr="00764010">
        <w:trPr>
          <w:trHeight w:val="726"/>
        </w:trPr>
        <w:tc>
          <w:tcPr>
            <w:tcW w:w="2007" w:type="dxa"/>
            <w:tcBorders>
              <w:top w:val="single" w:sz="4" w:space="0" w:color="auto"/>
              <w:bottom w:val="single" w:sz="4" w:space="0" w:color="auto"/>
            </w:tcBorders>
          </w:tcPr>
          <w:p w14:paraId="33EFC9D2" w14:textId="77777777" w:rsidR="008B06F1" w:rsidRPr="00094D0B" w:rsidRDefault="008B06F1" w:rsidP="00A711DF">
            <w:pPr>
              <w:rPr>
                <w:b/>
                <w:sz w:val="20"/>
              </w:rPr>
            </w:pPr>
            <w:r w:rsidRPr="00094D0B">
              <w:rPr>
                <w:b/>
                <w:sz w:val="20"/>
              </w:rPr>
              <w:t>Characteristic</w:t>
            </w:r>
          </w:p>
        </w:tc>
        <w:tc>
          <w:tcPr>
            <w:tcW w:w="986" w:type="dxa"/>
            <w:tcBorders>
              <w:top w:val="single" w:sz="4" w:space="0" w:color="auto"/>
              <w:bottom w:val="single" w:sz="4" w:space="0" w:color="auto"/>
            </w:tcBorders>
          </w:tcPr>
          <w:p w14:paraId="111E400E" w14:textId="77777777" w:rsidR="008B06F1" w:rsidRPr="00094D0B" w:rsidRDefault="008B06F1" w:rsidP="00A711DF">
            <w:pPr>
              <w:jc w:val="center"/>
              <w:rPr>
                <w:b/>
                <w:sz w:val="20"/>
              </w:rPr>
            </w:pPr>
            <w:r>
              <w:rPr>
                <w:b/>
                <w:sz w:val="20"/>
              </w:rPr>
              <w:t xml:space="preserve">Adjusted </w:t>
            </w:r>
            <w:r w:rsidRPr="00094D0B">
              <w:rPr>
                <w:b/>
                <w:sz w:val="20"/>
              </w:rPr>
              <w:t>Odds ratio</w:t>
            </w:r>
          </w:p>
        </w:tc>
        <w:tc>
          <w:tcPr>
            <w:tcW w:w="1224" w:type="dxa"/>
            <w:tcBorders>
              <w:top w:val="single" w:sz="4" w:space="0" w:color="auto"/>
              <w:bottom w:val="single" w:sz="4" w:space="0" w:color="auto"/>
            </w:tcBorders>
          </w:tcPr>
          <w:p w14:paraId="508C067E" w14:textId="77777777" w:rsidR="008B06F1" w:rsidRPr="00094D0B" w:rsidRDefault="008B06F1" w:rsidP="00A711DF">
            <w:pPr>
              <w:jc w:val="center"/>
              <w:rPr>
                <w:b/>
                <w:sz w:val="20"/>
              </w:rPr>
            </w:pPr>
            <w:r w:rsidRPr="00094D0B">
              <w:rPr>
                <w:b/>
                <w:sz w:val="20"/>
              </w:rPr>
              <w:t>95% CI</w:t>
            </w:r>
          </w:p>
        </w:tc>
        <w:tc>
          <w:tcPr>
            <w:tcW w:w="817" w:type="dxa"/>
            <w:tcBorders>
              <w:top w:val="single" w:sz="4" w:space="0" w:color="auto"/>
              <w:bottom w:val="single" w:sz="4" w:space="0" w:color="auto"/>
            </w:tcBorders>
          </w:tcPr>
          <w:p w14:paraId="26E1EC76" w14:textId="77777777" w:rsidR="008B06F1" w:rsidRPr="00094D0B" w:rsidRDefault="008B06F1" w:rsidP="00A711DF">
            <w:pPr>
              <w:jc w:val="center"/>
              <w:rPr>
                <w:b/>
                <w:sz w:val="20"/>
              </w:rPr>
            </w:pPr>
            <w:r w:rsidRPr="00094D0B">
              <w:rPr>
                <w:b/>
                <w:sz w:val="20"/>
              </w:rPr>
              <w:t>p-value</w:t>
            </w:r>
          </w:p>
        </w:tc>
        <w:tc>
          <w:tcPr>
            <w:tcW w:w="1021" w:type="dxa"/>
            <w:tcBorders>
              <w:top w:val="single" w:sz="4" w:space="0" w:color="auto"/>
              <w:bottom w:val="single" w:sz="4" w:space="0" w:color="auto"/>
            </w:tcBorders>
          </w:tcPr>
          <w:p w14:paraId="443938CB" w14:textId="77777777" w:rsidR="008B06F1" w:rsidRPr="00094D0B" w:rsidRDefault="008B06F1" w:rsidP="00A711DF">
            <w:pPr>
              <w:jc w:val="center"/>
              <w:rPr>
                <w:b/>
                <w:sz w:val="20"/>
              </w:rPr>
            </w:pPr>
            <w:r>
              <w:rPr>
                <w:b/>
                <w:sz w:val="20"/>
              </w:rPr>
              <w:t xml:space="preserve">Adjusted </w:t>
            </w:r>
            <w:r w:rsidRPr="00094D0B">
              <w:rPr>
                <w:b/>
                <w:sz w:val="20"/>
              </w:rPr>
              <w:t>Odds ratio</w:t>
            </w:r>
          </w:p>
        </w:tc>
        <w:tc>
          <w:tcPr>
            <w:tcW w:w="1276" w:type="dxa"/>
            <w:tcBorders>
              <w:top w:val="single" w:sz="4" w:space="0" w:color="auto"/>
              <w:bottom w:val="single" w:sz="4" w:space="0" w:color="auto"/>
            </w:tcBorders>
          </w:tcPr>
          <w:p w14:paraId="624499FD" w14:textId="77777777" w:rsidR="008B06F1" w:rsidRPr="00094D0B" w:rsidRDefault="008B06F1" w:rsidP="00A711DF">
            <w:pPr>
              <w:jc w:val="center"/>
              <w:rPr>
                <w:b/>
                <w:sz w:val="20"/>
              </w:rPr>
            </w:pPr>
            <w:r w:rsidRPr="00094D0B">
              <w:rPr>
                <w:b/>
                <w:sz w:val="20"/>
              </w:rPr>
              <w:t>95% CI</w:t>
            </w:r>
          </w:p>
        </w:tc>
        <w:tc>
          <w:tcPr>
            <w:tcW w:w="832" w:type="dxa"/>
            <w:tcBorders>
              <w:top w:val="single" w:sz="4" w:space="0" w:color="auto"/>
              <w:bottom w:val="single" w:sz="4" w:space="0" w:color="auto"/>
            </w:tcBorders>
          </w:tcPr>
          <w:p w14:paraId="7CD45B5E" w14:textId="77777777" w:rsidR="008B06F1" w:rsidRPr="00094D0B" w:rsidRDefault="008B06F1" w:rsidP="00A711DF">
            <w:pPr>
              <w:jc w:val="center"/>
              <w:rPr>
                <w:b/>
                <w:sz w:val="20"/>
              </w:rPr>
            </w:pPr>
            <w:r w:rsidRPr="00094D0B">
              <w:rPr>
                <w:b/>
                <w:sz w:val="20"/>
              </w:rPr>
              <w:t>p-value</w:t>
            </w:r>
          </w:p>
        </w:tc>
        <w:tc>
          <w:tcPr>
            <w:tcW w:w="1011" w:type="dxa"/>
            <w:tcBorders>
              <w:top w:val="single" w:sz="4" w:space="0" w:color="auto"/>
              <w:bottom w:val="single" w:sz="4" w:space="0" w:color="auto"/>
            </w:tcBorders>
          </w:tcPr>
          <w:p w14:paraId="79C22AE4" w14:textId="77777777" w:rsidR="008B06F1" w:rsidRPr="00094D0B" w:rsidRDefault="008B06F1" w:rsidP="00A711DF">
            <w:pPr>
              <w:jc w:val="center"/>
              <w:rPr>
                <w:b/>
                <w:sz w:val="20"/>
              </w:rPr>
            </w:pPr>
            <w:r>
              <w:rPr>
                <w:b/>
                <w:sz w:val="20"/>
              </w:rPr>
              <w:t xml:space="preserve">Adjusted </w:t>
            </w:r>
            <w:r w:rsidRPr="00094D0B">
              <w:rPr>
                <w:b/>
                <w:sz w:val="20"/>
              </w:rPr>
              <w:t>Odds ratio</w:t>
            </w:r>
          </w:p>
        </w:tc>
        <w:tc>
          <w:tcPr>
            <w:tcW w:w="1165" w:type="dxa"/>
            <w:tcBorders>
              <w:top w:val="single" w:sz="4" w:space="0" w:color="auto"/>
              <w:bottom w:val="single" w:sz="4" w:space="0" w:color="auto"/>
            </w:tcBorders>
          </w:tcPr>
          <w:p w14:paraId="28F475E0" w14:textId="77777777" w:rsidR="008B06F1" w:rsidRPr="00094D0B" w:rsidRDefault="008B06F1" w:rsidP="00A711DF">
            <w:pPr>
              <w:jc w:val="center"/>
              <w:rPr>
                <w:b/>
                <w:sz w:val="20"/>
              </w:rPr>
            </w:pPr>
            <w:r w:rsidRPr="00094D0B">
              <w:rPr>
                <w:b/>
                <w:sz w:val="20"/>
              </w:rPr>
              <w:t>95% CI</w:t>
            </w:r>
          </w:p>
        </w:tc>
        <w:tc>
          <w:tcPr>
            <w:tcW w:w="819" w:type="dxa"/>
            <w:tcBorders>
              <w:top w:val="single" w:sz="4" w:space="0" w:color="auto"/>
              <w:bottom w:val="single" w:sz="4" w:space="0" w:color="auto"/>
            </w:tcBorders>
          </w:tcPr>
          <w:p w14:paraId="455ACE64" w14:textId="77777777" w:rsidR="008B06F1" w:rsidRPr="00094D0B" w:rsidRDefault="008B06F1" w:rsidP="00A711DF">
            <w:pPr>
              <w:jc w:val="center"/>
              <w:rPr>
                <w:b/>
                <w:sz w:val="20"/>
              </w:rPr>
            </w:pPr>
            <w:r w:rsidRPr="00094D0B">
              <w:rPr>
                <w:b/>
                <w:sz w:val="20"/>
              </w:rPr>
              <w:t>p-value</w:t>
            </w:r>
          </w:p>
        </w:tc>
      </w:tr>
      <w:tr w:rsidR="008B06F1" w:rsidRPr="00094D0B" w14:paraId="0052D3D7" w14:textId="77777777" w:rsidTr="00764010">
        <w:trPr>
          <w:trHeight w:val="237"/>
        </w:trPr>
        <w:tc>
          <w:tcPr>
            <w:tcW w:w="2007" w:type="dxa"/>
            <w:tcBorders>
              <w:top w:val="single" w:sz="4" w:space="0" w:color="auto"/>
            </w:tcBorders>
          </w:tcPr>
          <w:p w14:paraId="492CFE93" w14:textId="77777777" w:rsidR="008B06F1" w:rsidRPr="00094D0B" w:rsidRDefault="008B06F1" w:rsidP="00A711DF">
            <w:pPr>
              <w:jc w:val="right"/>
              <w:rPr>
                <w:sz w:val="20"/>
              </w:rPr>
            </w:pPr>
            <w:r w:rsidRPr="00DE29A4">
              <w:rPr>
                <w:b/>
                <w:i/>
                <w:sz w:val="20"/>
              </w:rPr>
              <w:t>Cognitive impairment</w:t>
            </w:r>
            <w:r>
              <w:rPr>
                <w:sz w:val="20"/>
              </w:rPr>
              <w:t xml:space="preserve"> </w:t>
            </w:r>
          </w:p>
        </w:tc>
        <w:tc>
          <w:tcPr>
            <w:tcW w:w="986" w:type="dxa"/>
            <w:tcBorders>
              <w:top w:val="single" w:sz="4" w:space="0" w:color="auto"/>
            </w:tcBorders>
          </w:tcPr>
          <w:p w14:paraId="5E2F1FF9" w14:textId="77777777" w:rsidR="008B06F1" w:rsidRPr="00094D0B" w:rsidRDefault="008B06F1" w:rsidP="00A711DF">
            <w:pPr>
              <w:rPr>
                <w:sz w:val="20"/>
              </w:rPr>
            </w:pPr>
          </w:p>
        </w:tc>
        <w:tc>
          <w:tcPr>
            <w:tcW w:w="1224" w:type="dxa"/>
            <w:tcBorders>
              <w:top w:val="single" w:sz="4" w:space="0" w:color="auto"/>
            </w:tcBorders>
          </w:tcPr>
          <w:p w14:paraId="50EA73BD" w14:textId="77777777" w:rsidR="008B06F1" w:rsidRPr="00094D0B" w:rsidRDefault="008B06F1" w:rsidP="00A711DF">
            <w:pPr>
              <w:jc w:val="center"/>
              <w:rPr>
                <w:sz w:val="20"/>
              </w:rPr>
            </w:pPr>
          </w:p>
        </w:tc>
        <w:tc>
          <w:tcPr>
            <w:tcW w:w="817" w:type="dxa"/>
            <w:tcBorders>
              <w:top w:val="single" w:sz="4" w:space="0" w:color="auto"/>
            </w:tcBorders>
          </w:tcPr>
          <w:p w14:paraId="4D670329" w14:textId="77777777" w:rsidR="008B06F1" w:rsidRPr="00094D0B" w:rsidRDefault="008B06F1" w:rsidP="00A711DF">
            <w:pPr>
              <w:jc w:val="center"/>
              <w:rPr>
                <w:sz w:val="20"/>
              </w:rPr>
            </w:pPr>
          </w:p>
        </w:tc>
        <w:tc>
          <w:tcPr>
            <w:tcW w:w="1021" w:type="dxa"/>
            <w:tcBorders>
              <w:top w:val="single" w:sz="4" w:space="0" w:color="auto"/>
            </w:tcBorders>
          </w:tcPr>
          <w:p w14:paraId="03F10C26" w14:textId="77777777" w:rsidR="008B06F1" w:rsidRPr="00094D0B" w:rsidRDefault="008B06F1" w:rsidP="00A711DF">
            <w:pPr>
              <w:rPr>
                <w:sz w:val="20"/>
              </w:rPr>
            </w:pPr>
          </w:p>
        </w:tc>
        <w:tc>
          <w:tcPr>
            <w:tcW w:w="1276" w:type="dxa"/>
            <w:tcBorders>
              <w:top w:val="single" w:sz="4" w:space="0" w:color="auto"/>
            </w:tcBorders>
          </w:tcPr>
          <w:p w14:paraId="516BAF86" w14:textId="77777777" w:rsidR="008B06F1" w:rsidRPr="00094D0B" w:rsidRDefault="008B06F1" w:rsidP="00A711DF">
            <w:pPr>
              <w:jc w:val="center"/>
              <w:rPr>
                <w:sz w:val="20"/>
              </w:rPr>
            </w:pPr>
          </w:p>
        </w:tc>
        <w:tc>
          <w:tcPr>
            <w:tcW w:w="832" w:type="dxa"/>
            <w:tcBorders>
              <w:top w:val="single" w:sz="4" w:space="0" w:color="auto"/>
            </w:tcBorders>
          </w:tcPr>
          <w:p w14:paraId="2B39777B" w14:textId="77777777" w:rsidR="008B06F1" w:rsidRPr="00094D0B" w:rsidRDefault="008B06F1" w:rsidP="00A711DF">
            <w:pPr>
              <w:rPr>
                <w:sz w:val="20"/>
              </w:rPr>
            </w:pPr>
          </w:p>
        </w:tc>
        <w:tc>
          <w:tcPr>
            <w:tcW w:w="1011" w:type="dxa"/>
            <w:tcBorders>
              <w:top w:val="single" w:sz="4" w:space="0" w:color="auto"/>
            </w:tcBorders>
          </w:tcPr>
          <w:p w14:paraId="56A96E51" w14:textId="77777777" w:rsidR="008B06F1" w:rsidRPr="00094D0B" w:rsidRDefault="008B06F1" w:rsidP="00A711DF">
            <w:pPr>
              <w:jc w:val="center"/>
              <w:rPr>
                <w:sz w:val="20"/>
              </w:rPr>
            </w:pPr>
          </w:p>
        </w:tc>
        <w:tc>
          <w:tcPr>
            <w:tcW w:w="1165" w:type="dxa"/>
            <w:tcBorders>
              <w:top w:val="single" w:sz="4" w:space="0" w:color="auto"/>
            </w:tcBorders>
          </w:tcPr>
          <w:p w14:paraId="3CFA01F4" w14:textId="77777777" w:rsidR="008B06F1" w:rsidRPr="00094D0B" w:rsidRDefault="008B06F1" w:rsidP="00A711DF">
            <w:pPr>
              <w:jc w:val="center"/>
              <w:rPr>
                <w:sz w:val="20"/>
              </w:rPr>
            </w:pPr>
          </w:p>
        </w:tc>
        <w:tc>
          <w:tcPr>
            <w:tcW w:w="819" w:type="dxa"/>
            <w:tcBorders>
              <w:top w:val="single" w:sz="4" w:space="0" w:color="auto"/>
            </w:tcBorders>
          </w:tcPr>
          <w:p w14:paraId="5E29B007" w14:textId="77777777" w:rsidR="008B06F1" w:rsidRPr="00094D0B" w:rsidRDefault="008B06F1" w:rsidP="00A711DF">
            <w:pPr>
              <w:jc w:val="center"/>
              <w:rPr>
                <w:sz w:val="20"/>
              </w:rPr>
            </w:pPr>
          </w:p>
        </w:tc>
      </w:tr>
      <w:tr w:rsidR="008B06F1" w:rsidRPr="00094D0B" w14:paraId="2EE62DAF" w14:textId="77777777" w:rsidTr="00764010">
        <w:trPr>
          <w:trHeight w:val="474"/>
        </w:trPr>
        <w:tc>
          <w:tcPr>
            <w:tcW w:w="2007" w:type="dxa"/>
          </w:tcPr>
          <w:p w14:paraId="049583AD" w14:textId="410F6A0A" w:rsidR="008B06F1" w:rsidRPr="00DE29A4" w:rsidRDefault="000B579E" w:rsidP="000B579E">
            <w:pPr>
              <w:jc w:val="right"/>
              <w:rPr>
                <w:b/>
                <w:i/>
                <w:sz w:val="20"/>
              </w:rPr>
            </w:pPr>
            <w:r>
              <w:rPr>
                <w:sz w:val="20"/>
              </w:rPr>
              <w:t>No cognitive impairment</w:t>
            </w:r>
            <w:r w:rsidRPr="000B579E">
              <w:rPr>
                <w:rFonts w:cstheme="minorHAnsi"/>
                <w:sz w:val="20"/>
                <w:vertAlign w:val="superscript"/>
              </w:rPr>
              <w:t>α</w:t>
            </w:r>
          </w:p>
        </w:tc>
        <w:tc>
          <w:tcPr>
            <w:tcW w:w="986" w:type="dxa"/>
          </w:tcPr>
          <w:p w14:paraId="76E92989" w14:textId="77777777" w:rsidR="008B06F1" w:rsidRDefault="008B06F1" w:rsidP="00A711DF">
            <w:pPr>
              <w:jc w:val="center"/>
              <w:rPr>
                <w:sz w:val="20"/>
              </w:rPr>
            </w:pPr>
            <w:r>
              <w:rPr>
                <w:sz w:val="20"/>
              </w:rPr>
              <w:t>1.0</w:t>
            </w:r>
          </w:p>
        </w:tc>
        <w:tc>
          <w:tcPr>
            <w:tcW w:w="1224" w:type="dxa"/>
          </w:tcPr>
          <w:p w14:paraId="69EB62FD" w14:textId="77777777" w:rsidR="008B06F1" w:rsidRPr="00094D0B" w:rsidRDefault="008B06F1" w:rsidP="00A711DF">
            <w:pPr>
              <w:jc w:val="center"/>
              <w:rPr>
                <w:sz w:val="20"/>
              </w:rPr>
            </w:pPr>
          </w:p>
        </w:tc>
        <w:tc>
          <w:tcPr>
            <w:tcW w:w="817" w:type="dxa"/>
          </w:tcPr>
          <w:p w14:paraId="06418577" w14:textId="77777777" w:rsidR="008B06F1" w:rsidRPr="00094D0B" w:rsidRDefault="008B06F1" w:rsidP="00A711DF">
            <w:pPr>
              <w:jc w:val="center"/>
              <w:rPr>
                <w:sz w:val="20"/>
              </w:rPr>
            </w:pPr>
          </w:p>
        </w:tc>
        <w:tc>
          <w:tcPr>
            <w:tcW w:w="1021" w:type="dxa"/>
          </w:tcPr>
          <w:p w14:paraId="1AA9DBE2" w14:textId="77777777" w:rsidR="008B06F1" w:rsidRDefault="008B06F1" w:rsidP="00A711DF">
            <w:pPr>
              <w:jc w:val="center"/>
              <w:rPr>
                <w:sz w:val="20"/>
              </w:rPr>
            </w:pPr>
            <w:r>
              <w:rPr>
                <w:sz w:val="20"/>
              </w:rPr>
              <w:t>1.0</w:t>
            </w:r>
          </w:p>
        </w:tc>
        <w:tc>
          <w:tcPr>
            <w:tcW w:w="1276" w:type="dxa"/>
          </w:tcPr>
          <w:p w14:paraId="016522AE" w14:textId="77777777" w:rsidR="008B06F1" w:rsidRPr="00094D0B" w:rsidRDefault="008B06F1" w:rsidP="00A711DF">
            <w:pPr>
              <w:jc w:val="center"/>
              <w:rPr>
                <w:sz w:val="20"/>
              </w:rPr>
            </w:pPr>
          </w:p>
        </w:tc>
        <w:tc>
          <w:tcPr>
            <w:tcW w:w="832" w:type="dxa"/>
          </w:tcPr>
          <w:p w14:paraId="1FF01BD2" w14:textId="77777777" w:rsidR="008B06F1" w:rsidRDefault="008B06F1" w:rsidP="00A711DF">
            <w:pPr>
              <w:jc w:val="center"/>
              <w:rPr>
                <w:sz w:val="20"/>
              </w:rPr>
            </w:pPr>
          </w:p>
        </w:tc>
        <w:tc>
          <w:tcPr>
            <w:tcW w:w="1011" w:type="dxa"/>
          </w:tcPr>
          <w:p w14:paraId="5967FA04" w14:textId="77777777" w:rsidR="008B06F1" w:rsidRPr="00094D0B" w:rsidRDefault="008B06F1" w:rsidP="00A711DF">
            <w:pPr>
              <w:jc w:val="center"/>
              <w:rPr>
                <w:sz w:val="20"/>
              </w:rPr>
            </w:pPr>
            <w:r>
              <w:rPr>
                <w:sz w:val="20"/>
              </w:rPr>
              <w:t>1.0</w:t>
            </w:r>
          </w:p>
        </w:tc>
        <w:tc>
          <w:tcPr>
            <w:tcW w:w="1165" w:type="dxa"/>
          </w:tcPr>
          <w:p w14:paraId="04EF4FAC" w14:textId="77777777" w:rsidR="008B06F1" w:rsidRPr="00094D0B" w:rsidRDefault="008B06F1" w:rsidP="00A711DF">
            <w:pPr>
              <w:jc w:val="center"/>
              <w:rPr>
                <w:sz w:val="20"/>
              </w:rPr>
            </w:pPr>
          </w:p>
        </w:tc>
        <w:tc>
          <w:tcPr>
            <w:tcW w:w="819" w:type="dxa"/>
          </w:tcPr>
          <w:p w14:paraId="6BD03DF7" w14:textId="77777777" w:rsidR="008B06F1" w:rsidRPr="00094D0B" w:rsidRDefault="008B06F1" w:rsidP="00A711DF">
            <w:pPr>
              <w:jc w:val="center"/>
              <w:rPr>
                <w:sz w:val="20"/>
              </w:rPr>
            </w:pPr>
          </w:p>
        </w:tc>
      </w:tr>
      <w:tr w:rsidR="008B06F1" w:rsidRPr="00094D0B" w14:paraId="395204F2" w14:textId="77777777" w:rsidTr="00764010">
        <w:trPr>
          <w:trHeight w:val="252"/>
        </w:trPr>
        <w:tc>
          <w:tcPr>
            <w:tcW w:w="2007" w:type="dxa"/>
          </w:tcPr>
          <w:p w14:paraId="4F735D47" w14:textId="77777777" w:rsidR="008B06F1" w:rsidRPr="00094D0B" w:rsidRDefault="008B06F1" w:rsidP="00A711DF">
            <w:pPr>
              <w:jc w:val="right"/>
              <w:rPr>
                <w:sz w:val="20"/>
              </w:rPr>
            </w:pPr>
            <w:r>
              <w:rPr>
                <w:sz w:val="20"/>
              </w:rPr>
              <w:t>D</w:t>
            </w:r>
            <w:r w:rsidRPr="00094D0B">
              <w:rPr>
                <w:sz w:val="20"/>
              </w:rPr>
              <w:t>ementia</w:t>
            </w:r>
          </w:p>
        </w:tc>
        <w:tc>
          <w:tcPr>
            <w:tcW w:w="986" w:type="dxa"/>
          </w:tcPr>
          <w:p w14:paraId="17CE4A4E" w14:textId="77777777" w:rsidR="008B06F1" w:rsidRPr="00094D0B" w:rsidRDefault="008B06F1" w:rsidP="00A711DF">
            <w:pPr>
              <w:jc w:val="center"/>
              <w:rPr>
                <w:sz w:val="20"/>
              </w:rPr>
            </w:pPr>
            <w:r>
              <w:rPr>
                <w:sz w:val="20"/>
              </w:rPr>
              <w:t>1.34</w:t>
            </w:r>
          </w:p>
        </w:tc>
        <w:tc>
          <w:tcPr>
            <w:tcW w:w="1224" w:type="dxa"/>
          </w:tcPr>
          <w:p w14:paraId="6005602F" w14:textId="77777777" w:rsidR="008B06F1" w:rsidRPr="00094D0B" w:rsidRDefault="008B06F1" w:rsidP="00A711DF">
            <w:pPr>
              <w:jc w:val="center"/>
              <w:rPr>
                <w:sz w:val="20"/>
              </w:rPr>
            </w:pPr>
            <w:r>
              <w:rPr>
                <w:sz w:val="20"/>
              </w:rPr>
              <w:t>1.17 to 1.55</w:t>
            </w:r>
          </w:p>
        </w:tc>
        <w:tc>
          <w:tcPr>
            <w:tcW w:w="817" w:type="dxa"/>
          </w:tcPr>
          <w:p w14:paraId="4947E0B6" w14:textId="77777777" w:rsidR="008B06F1" w:rsidRPr="00094D0B" w:rsidRDefault="008B06F1" w:rsidP="00A711DF">
            <w:pPr>
              <w:jc w:val="center"/>
              <w:rPr>
                <w:sz w:val="20"/>
              </w:rPr>
            </w:pPr>
            <w:r>
              <w:rPr>
                <w:sz w:val="20"/>
              </w:rPr>
              <w:t>&lt;0.001</w:t>
            </w:r>
          </w:p>
        </w:tc>
        <w:tc>
          <w:tcPr>
            <w:tcW w:w="1021" w:type="dxa"/>
          </w:tcPr>
          <w:p w14:paraId="658486B3" w14:textId="77777777" w:rsidR="008B06F1" w:rsidRPr="00094D0B" w:rsidRDefault="008B06F1" w:rsidP="00A711DF">
            <w:pPr>
              <w:jc w:val="center"/>
              <w:rPr>
                <w:sz w:val="20"/>
              </w:rPr>
            </w:pPr>
            <w:r>
              <w:rPr>
                <w:sz w:val="20"/>
              </w:rPr>
              <w:t>1.66</w:t>
            </w:r>
          </w:p>
        </w:tc>
        <w:tc>
          <w:tcPr>
            <w:tcW w:w="1276" w:type="dxa"/>
          </w:tcPr>
          <w:p w14:paraId="2830600A" w14:textId="77777777" w:rsidR="008B06F1" w:rsidRPr="00094D0B" w:rsidRDefault="008B06F1" w:rsidP="00A711DF">
            <w:pPr>
              <w:jc w:val="center"/>
              <w:rPr>
                <w:sz w:val="20"/>
              </w:rPr>
            </w:pPr>
            <w:r>
              <w:rPr>
                <w:sz w:val="20"/>
              </w:rPr>
              <w:t>1.48 to 1.86</w:t>
            </w:r>
          </w:p>
        </w:tc>
        <w:tc>
          <w:tcPr>
            <w:tcW w:w="832" w:type="dxa"/>
          </w:tcPr>
          <w:p w14:paraId="62E11F65" w14:textId="77777777" w:rsidR="008B06F1" w:rsidRPr="00094D0B" w:rsidRDefault="008B06F1" w:rsidP="00A711DF">
            <w:pPr>
              <w:jc w:val="center"/>
              <w:rPr>
                <w:sz w:val="20"/>
              </w:rPr>
            </w:pPr>
            <w:r>
              <w:rPr>
                <w:sz w:val="20"/>
              </w:rPr>
              <w:t>&lt;0.001</w:t>
            </w:r>
          </w:p>
        </w:tc>
        <w:tc>
          <w:tcPr>
            <w:tcW w:w="1011" w:type="dxa"/>
          </w:tcPr>
          <w:p w14:paraId="717E55A2" w14:textId="77777777" w:rsidR="008B06F1" w:rsidRPr="00401042" w:rsidRDefault="008B06F1" w:rsidP="00A711DF">
            <w:pPr>
              <w:jc w:val="center"/>
              <w:rPr>
                <w:sz w:val="20"/>
              </w:rPr>
            </w:pPr>
            <w:r>
              <w:rPr>
                <w:sz w:val="20"/>
              </w:rPr>
              <w:t>1.21</w:t>
            </w:r>
          </w:p>
        </w:tc>
        <w:tc>
          <w:tcPr>
            <w:tcW w:w="1165" w:type="dxa"/>
          </w:tcPr>
          <w:p w14:paraId="16A80FEE" w14:textId="77777777" w:rsidR="008B06F1" w:rsidRPr="00401042" w:rsidRDefault="008B06F1" w:rsidP="00A711DF">
            <w:pPr>
              <w:jc w:val="center"/>
              <w:rPr>
                <w:sz w:val="20"/>
              </w:rPr>
            </w:pPr>
            <w:r>
              <w:rPr>
                <w:sz w:val="20"/>
              </w:rPr>
              <w:t xml:space="preserve">1.04 to </w:t>
            </w:r>
            <w:r w:rsidRPr="00401042">
              <w:rPr>
                <w:sz w:val="20"/>
              </w:rPr>
              <w:t>1.40</w:t>
            </w:r>
          </w:p>
        </w:tc>
        <w:tc>
          <w:tcPr>
            <w:tcW w:w="819" w:type="dxa"/>
          </w:tcPr>
          <w:p w14:paraId="4877DC7A" w14:textId="77777777" w:rsidR="008B06F1" w:rsidRPr="00401042" w:rsidRDefault="008B06F1" w:rsidP="00A711DF">
            <w:pPr>
              <w:jc w:val="center"/>
              <w:rPr>
                <w:sz w:val="20"/>
              </w:rPr>
            </w:pPr>
            <w:r>
              <w:rPr>
                <w:sz w:val="20"/>
              </w:rPr>
              <w:t>0.014</w:t>
            </w:r>
          </w:p>
        </w:tc>
      </w:tr>
      <w:tr w:rsidR="008B06F1" w:rsidRPr="00094D0B" w14:paraId="7A227675" w14:textId="77777777" w:rsidTr="00764010">
        <w:trPr>
          <w:trHeight w:val="327"/>
        </w:trPr>
        <w:tc>
          <w:tcPr>
            <w:tcW w:w="2007" w:type="dxa"/>
          </w:tcPr>
          <w:p w14:paraId="1A947C7A" w14:textId="22203AE1" w:rsidR="008B06F1" w:rsidRPr="00094D0B" w:rsidRDefault="008B06F1" w:rsidP="00A711DF">
            <w:pPr>
              <w:jc w:val="right"/>
              <w:rPr>
                <w:sz w:val="20"/>
              </w:rPr>
            </w:pPr>
            <w:r>
              <w:rPr>
                <w:sz w:val="20"/>
              </w:rPr>
              <w:t xml:space="preserve">Cognitive </w:t>
            </w:r>
            <w:r w:rsidRPr="00094D0B">
              <w:rPr>
                <w:sz w:val="20"/>
              </w:rPr>
              <w:t>impairment</w:t>
            </w:r>
            <w:r>
              <w:rPr>
                <w:sz w:val="20"/>
              </w:rPr>
              <w:t xml:space="preserve"> </w:t>
            </w:r>
            <w:r w:rsidR="004E7116">
              <w:rPr>
                <w:sz w:val="20"/>
              </w:rPr>
              <w:t xml:space="preserve"> </w:t>
            </w:r>
            <w:r w:rsidR="004E7116" w:rsidRPr="004E7116">
              <w:rPr>
                <w:sz w:val="20"/>
                <w:szCs w:val="20"/>
              </w:rPr>
              <w:t>(no dementia diagnosis)</w:t>
            </w:r>
          </w:p>
        </w:tc>
        <w:tc>
          <w:tcPr>
            <w:tcW w:w="986" w:type="dxa"/>
          </w:tcPr>
          <w:p w14:paraId="4D780F83" w14:textId="77777777" w:rsidR="008B06F1" w:rsidRPr="00094D0B" w:rsidRDefault="008B06F1" w:rsidP="00A711DF">
            <w:pPr>
              <w:jc w:val="center"/>
              <w:rPr>
                <w:sz w:val="20"/>
              </w:rPr>
            </w:pPr>
            <w:r>
              <w:rPr>
                <w:sz w:val="20"/>
              </w:rPr>
              <w:t>1.78</w:t>
            </w:r>
          </w:p>
        </w:tc>
        <w:tc>
          <w:tcPr>
            <w:tcW w:w="1224" w:type="dxa"/>
          </w:tcPr>
          <w:p w14:paraId="11F80177" w14:textId="77777777" w:rsidR="008B06F1" w:rsidRPr="00094D0B" w:rsidRDefault="008B06F1" w:rsidP="00A711DF">
            <w:pPr>
              <w:jc w:val="center"/>
              <w:rPr>
                <w:sz w:val="20"/>
              </w:rPr>
            </w:pPr>
            <w:r>
              <w:rPr>
                <w:sz w:val="20"/>
              </w:rPr>
              <w:t>1.52 to 2.07</w:t>
            </w:r>
          </w:p>
        </w:tc>
        <w:tc>
          <w:tcPr>
            <w:tcW w:w="817" w:type="dxa"/>
          </w:tcPr>
          <w:p w14:paraId="725CE2C8" w14:textId="77777777" w:rsidR="008B06F1" w:rsidRPr="00094D0B" w:rsidRDefault="008B06F1" w:rsidP="00A711DF">
            <w:pPr>
              <w:jc w:val="center"/>
              <w:rPr>
                <w:sz w:val="20"/>
              </w:rPr>
            </w:pPr>
            <w:r>
              <w:rPr>
                <w:sz w:val="20"/>
              </w:rPr>
              <w:t>&lt;0.001</w:t>
            </w:r>
          </w:p>
        </w:tc>
        <w:tc>
          <w:tcPr>
            <w:tcW w:w="1021" w:type="dxa"/>
          </w:tcPr>
          <w:p w14:paraId="70750778" w14:textId="77777777" w:rsidR="008B06F1" w:rsidRPr="00094D0B" w:rsidRDefault="008B06F1" w:rsidP="00A711DF">
            <w:pPr>
              <w:jc w:val="center"/>
              <w:rPr>
                <w:sz w:val="20"/>
              </w:rPr>
            </w:pPr>
            <w:r>
              <w:rPr>
                <w:sz w:val="20"/>
              </w:rPr>
              <w:t>1.67</w:t>
            </w:r>
          </w:p>
        </w:tc>
        <w:tc>
          <w:tcPr>
            <w:tcW w:w="1276" w:type="dxa"/>
          </w:tcPr>
          <w:p w14:paraId="54AC6753" w14:textId="77777777" w:rsidR="008B06F1" w:rsidRPr="00094D0B" w:rsidRDefault="008B06F1" w:rsidP="00A711DF">
            <w:pPr>
              <w:jc w:val="center"/>
              <w:rPr>
                <w:sz w:val="20"/>
              </w:rPr>
            </w:pPr>
            <w:r>
              <w:rPr>
                <w:sz w:val="20"/>
              </w:rPr>
              <w:t>1.46 to 1.90</w:t>
            </w:r>
          </w:p>
        </w:tc>
        <w:tc>
          <w:tcPr>
            <w:tcW w:w="832" w:type="dxa"/>
          </w:tcPr>
          <w:p w14:paraId="7504C82C" w14:textId="77777777" w:rsidR="008B06F1" w:rsidRPr="00094D0B" w:rsidRDefault="008B06F1" w:rsidP="00A711DF">
            <w:pPr>
              <w:jc w:val="center"/>
              <w:rPr>
                <w:sz w:val="20"/>
              </w:rPr>
            </w:pPr>
            <w:r>
              <w:rPr>
                <w:sz w:val="20"/>
              </w:rPr>
              <w:t>&lt;0.001</w:t>
            </w:r>
          </w:p>
        </w:tc>
        <w:tc>
          <w:tcPr>
            <w:tcW w:w="1011" w:type="dxa"/>
          </w:tcPr>
          <w:p w14:paraId="538024D6" w14:textId="77777777" w:rsidR="008B06F1" w:rsidRPr="00094D0B" w:rsidRDefault="008B06F1" w:rsidP="00A711DF">
            <w:pPr>
              <w:jc w:val="center"/>
              <w:rPr>
                <w:sz w:val="20"/>
              </w:rPr>
            </w:pPr>
            <w:r>
              <w:rPr>
                <w:sz w:val="20"/>
              </w:rPr>
              <w:t>1.47</w:t>
            </w:r>
          </w:p>
        </w:tc>
        <w:tc>
          <w:tcPr>
            <w:tcW w:w="1165" w:type="dxa"/>
          </w:tcPr>
          <w:p w14:paraId="76121276" w14:textId="77777777" w:rsidR="008B06F1" w:rsidRPr="00094D0B" w:rsidRDefault="008B06F1" w:rsidP="00A711DF">
            <w:pPr>
              <w:jc w:val="center"/>
              <w:rPr>
                <w:sz w:val="20"/>
              </w:rPr>
            </w:pPr>
            <w:r>
              <w:rPr>
                <w:sz w:val="20"/>
              </w:rPr>
              <w:t>1.25 to 1.73</w:t>
            </w:r>
          </w:p>
        </w:tc>
        <w:tc>
          <w:tcPr>
            <w:tcW w:w="819" w:type="dxa"/>
          </w:tcPr>
          <w:p w14:paraId="2E5B2836" w14:textId="77777777" w:rsidR="008B06F1" w:rsidRPr="00094D0B" w:rsidRDefault="008B06F1" w:rsidP="00A711DF">
            <w:pPr>
              <w:jc w:val="center"/>
              <w:rPr>
                <w:sz w:val="20"/>
              </w:rPr>
            </w:pPr>
            <w:r>
              <w:rPr>
                <w:sz w:val="20"/>
              </w:rPr>
              <w:t>&lt;0.001</w:t>
            </w:r>
          </w:p>
        </w:tc>
      </w:tr>
      <w:tr w:rsidR="008B06F1" w:rsidRPr="00094D0B" w14:paraId="6455A485" w14:textId="77777777" w:rsidTr="00764010">
        <w:trPr>
          <w:trHeight w:val="252"/>
        </w:trPr>
        <w:tc>
          <w:tcPr>
            <w:tcW w:w="2007" w:type="dxa"/>
          </w:tcPr>
          <w:p w14:paraId="1727545A" w14:textId="77777777" w:rsidR="008B06F1" w:rsidRPr="00094D0B" w:rsidRDefault="008B06F1" w:rsidP="00A711DF">
            <w:pPr>
              <w:rPr>
                <w:b/>
                <w:i/>
                <w:sz w:val="20"/>
              </w:rPr>
            </w:pPr>
            <w:r w:rsidRPr="00094D0B">
              <w:rPr>
                <w:b/>
                <w:i/>
                <w:sz w:val="20"/>
              </w:rPr>
              <w:t>Demographics</w:t>
            </w:r>
          </w:p>
        </w:tc>
        <w:tc>
          <w:tcPr>
            <w:tcW w:w="986" w:type="dxa"/>
          </w:tcPr>
          <w:p w14:paraId="5ADBBF42" w14:textId="77777777" w:rsidR="008B06F1" w:rsidRPr="00094D0B" w:rsidRDefault="008B06F1" w:rsidP="00A711DF">
            <w:pPr>
              <w:jc w:val="center"/>
              <w:rPr>
                <w:sz w:val="20"/>
              </w:rPr>
            </w:pPr>
          </w:p>
        </w:tc>
        <w:tc>
          <w:tcPr>
            <w:tcW w:w="1224" w:type="dxa"/>
          </w:tcPr>
          <w:p w14:paraId="3B453A84" w14:textId="77777777" w:rsidR="008B06F1" w:rsidRPr="00094D0B" w:rsidRDefault="008B06F1" w:rsidP="00A711DF">
            <w:pPr>
              <w:jc w:val="center"/>
              <w:rPr>
                <w:sz w:val="20"/>
              </w:rPr>
            </w:pPr>
          </w:p>
        </w:tc>
        <w:tc>
          <w:tcPr>
            <w:tcW w:w="817" w:type="dxa"/>
          </w:tcPr>
          <w:p w14:paraId="69E2B73D" w14:textId="77777777" w:rsidR="008B06F1" w:rsidRPr="00094D0B" w:rsidRDefault="008B06F1" w:rsidP="00A711DF">
            <w:pPr>
              <w:jc w:val="center"/>
              <w:rPr>
                <w:sz w:val="20"/>
              </w:rPr>
            </w:pPr>
          </w:p>
        </w:tc>
        <w:tc>
          <w:tcPr>
            <w:tcW w:w="1021" w:type="dxa"/>
          </w:tcPr>
          <w:p w14:paraId="399C7E78" w14:textId="77777777" w:rsidR="008B06F1" w:rsidRPr="00094D0B" w:rsidRDefault="008B06F1" w:rsidP="00A711DF">
            <w:pPr>
              <w:jc w:val="center"/>
              <w:rPr>
                <w:sz w:val="20"/>
              </w:rPr>
            </w:pPr>
          </w:p>
        </w:tc>
        <w:tc>
          <w:tcPr>
            <w:tcW w:w="1276" w:type="dxa"/>
          </w:tcPr>
          <w:p w14:paraId="43AC9D3B" w14:textId="77777777" w:rsidR="008B06F1" w:rsidRPr="00094D0B" w:rsidRDefault="008B06F1" w:rsidP="00A711DF">
            <w:pPr>
              <w:jc w:val="center"/>
              <w:rPr>
                <w:sz w:val="20"/>
              </w:rPr>
            </w:pPr>
          </w:p>
        </w:tc>
        <w:tc>
          <w:tcPr>
            <w:tcW w:w="832" w:type="dxa"/>
          </w:tcPr>
          <w:p w14:paraId="5018BFE4" w14:textId="77777777" w:rsidR="008B06F1" w:rsidRPr="00094D0B" w:rsidRDefault="008B06F1" w:rsidP="00A711DF">
            <w:pPr>
              <w:jc w:val="center"/>
              <w:rPr>
                <w:sz w:val="20"/>
              </w:rPr>
            </w:pPr>
          </w:p>
        </w:tc>
        <w:tc>
          <w:tcPr>
            <w:tcW w:w="1011" w:type="dxa"/>
          </w:tcPr>
          <w:p w14:paraId="60867767" w14:textId="77777777" w:rsidR="008B06F1" w:rsidRPr="00094D0B" w:rsidRDefault="008B06F1" w:rsidP="00A711DF">
            <w:pPr>
              <w:jc w:val="center"/>
              <w:rPr>
                <w:sz w:val="20"/>
              </w:rPr>
            </w:pPr>
          </w:p>
        </w:tc>
        <w:tc>
          <w:tcPr>
            <w:tcW w:w="1165" w:type="dxa"/>
          </w:tcPr>
          <w:p w14:paraId="219F81A3" w14:textId="77777777" w:rsidR="008B06F1" w:rsidRPr="00094D0B" w:rsidRDefault="008B06F1" w:rsidP="00A711DF">
            <w:pPr>
              <w:jc w:val="center"/>
              <w:rPr>
                <w:sz w:val="20"/>
              </w:rPr>
            </w:pPr>
          </w:p>
        </w:tc>
        <w:tc>
          <w:tcPr>
            <w:tcW w:w="819" w:type="dxa"/>
          </w:tcPr>
          <w:p w14:paraId="7F3D0E2C" w14:textId="77777777" w:rsidR="008B06F1" w:rsidRPr="00094D0B" w:rsidRDefault="008B06F1" w:rsidP="00A711DF">
            <w:pPr>
              <w:jc w:val="center"/>
              <w:rPr>
                <w:sz w:val="20"/>
              </w:rPr>
            </w:pPr>
          </w:p>
        </w:tc>
      </w:tr>
      <w:tr w:rsidR="008B06F1" w:rsidRPr="00094D0B" w14:paraId="410813E9" w14:textId="77777777" w:rsidTr="00764010">
        <w:trPr>
          <w:trHeight w:val="237"/>
        </w:trPr>
        <w:tc>
          <w:tcPr>
            <w:tcW w:w="2007" w:type="dxa"/>
          </w:tcPr>
          <w:p w14:paraId="449569F1" w14:textId="77777777" w:rsidR="008B06F1" w:rsidRPr="00094D0B" w:rsidRDefault="008B06F1" w:rsidP="00A711DF">
            <w:pPr>
              <w:rPr>
                <w:b/>
                <w:i/>
                <w:sz w:val="20"/>
              </w:rPr>
            </w:pPr>
            <w:r w:rsidRPr="00094D0B">
              <w:rPr>
                <w:sz w:val="20"/>
              </w:rPr>
              <w:t xml:space="preserve">Age group </w:t>
            </w:r>
            <w:r>
              <w:rPr>
                <w:sz w:val="20"/>
              </w:rPr>
              <w:t>(years)</w:t>
            </w:r>
          </w:p>
        </w:tc>
        <w:tc>
          <w:tcPr>
            <w:tcW w:w="986" w:type="dxa"/>
          </w:tcPr>
          <w:p w14:paraId="330E2469" w14:textId="77777777" w:rsidR="008B06F1" w:rsidRPr="00094D0B" w:rsidRDefault="008B06F1" w:rsidP="00A711DF">
            <w:pPr>
              <w:jc w:val="center"/>
              <w:rPr>
                <w:sz w:val="20"/>
              </w:rPr>
            </w:pPr>
          </w:p>
        </w:tc>
        <w:tc>
          <w:tcPr>
            <w:tcW w:w="1224" w:type="dxa"/>
          </w:tcPr>
          <w:p w14:paraId="40978C2A" w14:textId="77777777" w:rsidR="008B06F1" w:rsidRPr="00094D0B" w:rsidRDefault="008B06F1" w:rsidP="00A711DF">
            <w:pPr>
              <w:jc w:val="center"/>
              <w:rPr>
                <w:sz w:val="20"/>
              </w:rPr>
            </w:pPr>
          </w:p>
        </w:tc>
        <w:tc>
          <w:tcPr>
            <w:tcW w:w="817" w:type="dxa"/>
          </w:tcPr>
          <w:p w14:paraId="10E8EDB2" w14:textId="77777777" w:rsidR="008B06F1" w:rsidRPr="00094D0B" w:rsidRDefault="008B06F1" w:rsidP="00A711DF">
            <w:pPr>
              <w:jc w:val="center"/>
              <w:rPr>
                <w:sz w:val="20"/>
              </w:rPr>
            </w:pPr>
          </w:p>
        </w:tc>
        <w:tc>
          <w:tcPr>
            <w:tcW w:w="1021" w:type="dxa"/>
          </w:tcPr>
          <w:p w14:paraId="52F36F40" w14:textId="77777777" w:rsidR="008B06F1" w:rsidRPr="00094D0B" w:rsidRDefault="008B06F1" w:rsidP="00A711DF">
            <w:pPr>
              <w:jc w:val="center"/>
              <w:rPr>
                <w:sz w:val="20"/>
              </w:rPr>
            </w:pPr>
          </w:p>
        </w:tc>
        <w:tc>
          <w:tcPr>
            <w:tcW w:w="1276" w:type="dxa"/>
          </w:tcPr>
          <w:p w14:paraId="5FFFBCD2" w14:textId="77777777" w:rsidR="008B06F1" w:rsidRPr="00094D0B" w:rsidRDefault="008B06F1" w:rsidP="00A711DF">
            <w:pPr>
              <w:jc w:val="center"/>
              <w:rPr>
                <w:sz w:val="20"/>
              </w:rPr>
            </w:pPr>
          </w:p>
        </w:tc>
        <w:tc>
          <w:tcPr>
            <w:tcW w:w="832" w:type="dxa"/>
          </w:tcPr>
          <w:p w14:paraId="70FBA492" w14:textId="77777777" w:rsidR="008B06F1" w:rsidRPr="00094D0B" w:rsidRDefault="008B06F1" w:rsidP="00A711DF">
            <w:pPr>
              <w:jc w:val="center"/>
              <w:rPr>
                <w:sz w:val="20"/>
              </w:rPr>
            </w:pPr>
          </w:p>
        </w:tc>
        <w:tc>
          <w:tcPr>
            <w:tcW w:w="1011" w:type="dxa"/>
          </w:tcPr>
          <w:p w14:paraId="00E55E8B" w14:textId="77777777" w:rsidR="008B06F1" w:rsidRPr="00094D0B" w:rsidRDefault="008B06F1" w:rsidP="00A711DF">
            <w:pPr>
              <w:jc w:val="center"/>
              <w:rPr>
                <w:sz w:val="20"/>
              </w:rPr>
            </w:pPr>
          </w:p>
        </w:tc>
        <w:tc>
          <w:tcPr>
            <w:tcW w:w="1165" w:type="dxa"/>
          </w:tcPr>
          <w:p w14:paraId="7A68A461" w14:textId="77777777" w:rsidR="008B06F1" w:rsidRPr="00094D0B" w:rsidRDefault="008B06F1" w:rsidP="00A711DF">
            <w:pPr>
              <w:jc w:val="center"/>
              <w:rPr>
                <w:sz w:val="20"/>
              </w:rPr>
            </w:pPr>
          </w:p>
        </w:tc>
        <w:tc>
          <w:tcPr>
            <w:tcW w:w="819" w:type="dxa"/>
          </w:tcPr>
          <w:p w14:paraId="1B770BB0" w14:textId="77777777" w:rsidR="008B06F1" w:rsidRPr="00094D0B" w:rsidRDefault="008B06F1" w:rsidP="00A711DF">
            <w:pPr>
              <w:jc w:val="center"/>
              <w:rPr>
                <w:sz w:val="20"/>
              </w:rPr>
            </w:pPr>
          </w:p>
        </w:tc>
      </w:tr>
      <w:tr w:rsidR="008B06F1" w:rsidRPr="00094D0B" w14:paraId="29A33DB9" w14:textId="77777777" w:rsidTr="00764010">
        <w:trPr>
          <w:trHeight w:val="237"/>
        </w:trPr>
        <w:tc>
          <w:tcPr>
            <w:tcW w:w="2007" w:type="dxa"/>
          </w:tcPr>
          <w:p w14:paraId="6DF0BB97" w14:textId="1497E72A" w:rsidR="008B06F1" w:rsidRPr="00094D0B" w:rsidRDefault="008B06F1" w:rsidP="00A711DF">
            <w:pPr>
              <w:jc w:val="right"/>
              <w:rPr>
                <w:sz w:val="20"/>
              </w:rPr>
            </w:pPr>
            <w:r>
              <w:rPr>
                <w:sz w:val="20"/>
              </w:rPr>
              <w:t xml:space="preserve"> </w:t>
            </w:r>
            <w:r w:rsidRPr="00094D0B">
              <w:rPr>
                <w:sz w:val="20"/>
              </w:rPr>
              <w:t>75-79</w:t>
            </w:r>
            <w:r w:rsidR="000B579E" w:rsidRPr="000B579E">
              <w:rPr>
                <w:rFonts w:cstheme="minorHAnsi"/>
                <w:sz w:val="20"/>
                <w:vertAlign w:val="superscript"/>
              </w:rPr>
              <w:t>α</w:t>
            </w:r>
            <w:r w:rsidRPr="00094D0B">
              <w:rPr>
                <w:sz w:val="20"/>
              </w:rPr>
              <w:t xml:space="preserve"> </w:t>
            </w:r>
          </w:p>
        </w:tc>
        <w:tc>
          <w:tcPr>
            <w:tcW w:w="986" w:type="dxa"/>
          </w:tcPr>
          <w:p w14:paraId="475989EA" w14:textId="77777777" w:rsidR="008B06F1" w:rsidRPr="00094D0B" w:rsidRDefault="008B06F1" w:rsidP="00A711DF">
            <w:pPr>
              <w:jc w:val="center"/>
              <w:rPr>
                <w:sz w:val="20"/>
              </w:rPr>
            </w:pPr>
            <w:r>
              <w:rPr>
                <w:sz w:val="20"/>
              </w:rPr>
              <w:t>1.0</w:t>
            </w:r>
          </w:p>
        </w:tc>
        <w:tc>
          <w:tcPr>
            <w:tcW w:w="1224" w:type="dxa"/>
          </w:tcPr>
          <w:p w14:paraId="510CABCD" w14:textId="77777777" w:rsidR="008B06F1" w:rsidRPr="00094D0B" w:rsidRDefault="008B06F1" w:rsidP="00A711DF">
            <w:pPr>
              <w:jc w:val="center"/>
              <w:rPr>
                <w:sz w:val="20"/>
              </w:rPr>
            </w:pPr>
          </w:p>
        </w:tc>
        <w:tc>
          <w:tcPr>
            <w:tcW w:w="817" w:type="dxa"/>
          </w:tcPr>
          <w:p w14:paraId="6E27B07C" w14:textId="77777777" w:rsidR="008B06F1" w:rsidRPr="00094D0B" w:rsidRDefault="008B06F1" w:rsidP="00A711DF">
            <w:pPr>
              <w:jc w:val="center"/>
              <w:rPr>
                <w:sz w:val="20"/>
              </w:rPr>
            </w:pPr>
          </w:p>
        </w:tc>
        <w:tc>
          <w:tcPr>
            <w:tcW w:w="1021" w:type="dxa"/>
          </w:tcPr>
          <w:p w14:paraId="03AA7D29" w14:textId="77777777" w:rsidR="008B06F1" w:rsidRPr="00094D0B" w:rsidRDefault="008B06F1" w:rsidP="00A711DF">
            <w:pPr>
              <w:jc w:val="center"/>
              <w:rPr>
                <w:sz w:val="20"/>
              </w:rPr>
            </w:pPr>
            <w:r>
              <w:rPr>
                <w:sz w:val="20"/>
              </w:rPr>
              <w:t>1.0</w:t>
            </w:r>
          </w:p>
        </w:tc>
        <w:tc>
          <w:tcPr>
            <w:tcW w:w="1276" w:type="dxa"/>
          </w:tcPr>
          <w:p w14:paraId="3E9047F7" w14:textId="77777777" w:rsidR="008B06F1" w:rsidRPr="00094D0B" w:rsidRDefault="008B06F1" w:rsidP="00A711DF">
            <w:pPr>
              <w:jc w:val="center"/>
              <w:rPr>
                <w:sz w:val="20"/>
              </w:rPr>
            </w:pPr>
          </w:p>
        </w:tc>
        <w:tc>
          <w:tcPr>
            <w:tcW w:w="832" w:type="dxa"/>
          </w:tcPr>
          <w:p w14:paraId="40259FCE" w14:textId="77777777" w:rsidR="008B06F1" w:rsidRPr="00094D0B" w:rsidRDefault="008B06F1" w:rsidP="00A711DF">
            <w:pPr>
              <w:jc w:val="center"/>
              <w:rPr>
                <w:sz w:val="20"/>
              </w:rPr>
            </w:pPr>
          </w:p>
        </w:tc>
        <w:tc>
          <w:tcPr>
            <w:tcW w:w="1011" w:type="dxa"/>
          </w:tcPr>
          <w:p w14:paraId="7E7069D7" w14:textId="23BFC948" w:rsidR="008B06F1" w:rsidRPr="000B579E" w:rsidRDefault="000B579E" w:rsidP="00A711DF">
            <w:pPr>
              <w:jc w:val="center"/>
              <w:rPr>
                <w:sz w:val="20"/>
                <w:vertAlign w:val="superscript"/>
              </w:rPr>
            </w:pPr>
            <w:r w:rsidRPr="000B579E">
              <w:rPr>
                <w:rFonts w:cstheme="minorHAnsi"/>
                <w:sz w:val="20"/>
                <w:vertAlign w:val="superscript"/>
              </w:rPr>
              <w:t>γ</w:t>
            </w:r>
          </w:p>
        </w:tc>
        <w:tc>
          <w:tcPr>
            <w:tcW w:w="1165" w:type="dxa"/>
          </w:tcPr>
          <w:p w14:paraId="39994C4D" w14:textId="77777777" w:rsidR="008B06F1" w:rsidRPr="00094D0B" w:rsidRDefault="008B06F1" w:rsidP="00A711DF">
            <w:pPr>
              <w:jc w:val="center"/>
              <w:rPr>
                <w:sz w:val="20"/>
              </w:rPr>
            </w:pPr>
          </w:p>
        </w:tc>
        <w:tc>
          <w:tcPr>
            <w:tcW w:w="819" w:type="dxa"/>
          </w:tcPr>
          <w:p w14:paraId="4910EEBA" w14:textId="77777777" w:rsidR="008B06F1" w:rsidRPr="00094D0B" w:rsidRDefault="008B06F1" w:rsidP="00A711DF">
            <w:pPr>
              <w:jc w:val="center"/>
              <w:rPr>
                <w:sz w:val="20"/>
              </w:rPr>
            </w:pPr>
          </w:p>
        </w:tc>
      </w:tr>
      <w:tr w:rsidR="008B06F1" w:rsidRPr="00094D0B" w14:paraId="073CA455" w14:textId="77777777" w:rsidTr="00764010">
        <w:trPr>
          <w:trHeight w:val="237"/>
        </w:trPr>
        <w:tc>
          <w:tcPr>
            <w:tcW w:w="2007" w:type="dxa"/>
          </w:tcPr>
          <w:p w14:paraId="7683A81D" w14:textId="77777777" w:rsidR="008B06F1" w:rsidRPr="00094D0B" w:rsidRDefault="008B06F1" w:rsidP="00A711DF">
            <w:pPr>
              <w:jc w:val="right"/>
              <w:rPr>
                <w:sz w:val="20"/>
              </w:rPr>
            </w:pPr>
            <w:r w:rsidRPr="00094D0B">
              <w:rPr>
                <w:sz w:val="20"/>
              </w:rPr>
              <w:t>80-84</w:t>
            </w:r>
          </w:p>
        </w:tc>
        <w:tc>
          <w:tcPr>
            <w:tcW w:w="986" w:type="dxa"/>
          </w:tcPr>
          <w:p w14:paraId="33D54C6F" w14:textId="77777777" w:rsidR="008B06F1" w:rsidRPr="00094D0B" w:rsidRDefault="008B06F1" w:rsidP="00A711DF">
            <w:pPr>
              <w:jc w:val="center"/>
              <w:rPr>
                <w:sz w:val="20"/>
              </w:rPr>
            </w:pPr>
            <w:r>
              <w:rPr>
                <w:sz w:val="20"/>
              </w:rPr>
              <w:t>1.25</w:t>
            </w:r>
          </w:p>
        </w:tc>
        <w:tc>
          <w:tcPr>
            <w:tcW w:w="1224" w:type="dxa"/>
          </w:tcPr>
          <w:p w14:paraId="18E20762" w14:textId="77777777" w:rsidR="008B06F1" w:rsidRPr="00094D0B" w:rsidRDefault="008B06F1" w:rsidP="00A711DF">
            <w:pPr>
              <w:jc w:val="center"/>
              <w:rPr>
                <w:sz w:val="20"/>
              </w:rPr>
            </w:pPr>
            <w:r>
              <w:rPr>
                <w:sz w:val="20"/>
              </w:rPr>
              <w:t>1.06 to 1.47</w:t>
            </w:r>
          </w:p>
        </w:tc>
        <w:tc>
          <w:tcPr>
            <w:tcW w:w="817" w:type="dxa"/>
          </w:tcPr>
          <w:p w14:paraId="3241F1E6" w14:textId="77777777" w:rsidR="008B06F1" w:rsidRPr="00094D0B" w:rsidRDefault="008B06F1" w:rsidP="00A711DF">
            <w:pPr>
              <w:jc w:val="center"/>
              <w:rPr>
                <w:sz w:val="20"/>
              </w:rPr>
            </w:pPr>
            <w:r>
              <w:rPr>
                <w:sz w:val="20"/>
              </w:rPr>
              <w:t>0.008</w:t>
            </w:r>
          </w:p>
        </w:tc>
        <w:tc>
          <w:tcPr>
            <w:tcW w:w="1021" w:type="dxa"/>
          </w:tcPr>
          <w:p w14:paraId="26E9E058" w14:textId="77777777" w:rsidR="008B06F1" w:rsidRPr="00094D0B" w:rsidRDefault="008B06F1" w:rsidP="00A711DF">
            <w:pPr>
              <w:jc w:val="center"/>
              <w:rPr>
                <w:sz w:val="20"/>
              </w:rPr>
            </w:pPr>
            <w:r>
              <w:rPr>
                <w:sz w:val="20"/>
              </w:rPr>
              <w:t>1.31</w:t>
            </w:r>
          </w:p>
        </w:tc>
        <w:tc>
          <w:tcPr>
            <w:tcW w:w="1276" w:type="dxa"/>
          </w:tcPr>
          <w:p w14:paraId="755056FF" w14:textId="77777777" w:rsidR="008B06F1" w:rsidRPr="00094D0B" w:rsidRDefault="008B06F1" w:rsidP="00A711DF">
            <w:pPr>
              <w:jc w:val="center"/>
              <w:rPr>
                <w:sz w:val="20"/>
              </w:rPr>
            </w:pPr>
            <w:r>
              <w:rPr>
                <w:sz w:val="20"/>
              </w:rPr>
              <w:t>1.15 to 1.49</w:t>
            </w:r>
          </w:p>
        </w:tc>
        <w:tc>
          <w:tcPr>
            <w:tcW w:w="832" w:type="dxa"/>
          </w:tcPr>
          <w:p w14:paraId="26267C55" w14:textId="77777777" w:rsidR="008B06F1" w:rsidRPr="00094D0B" w:rsidRDefault="008B06F1" w:rsidP="00A711DF">
            <w:pPr>
              <w:jc w:val="center"/>
              <w:rPr>
                <w:sz w:val="20"/>
              </w:rPr>
            </w:pPr>
            <w:r>
              <w:rPr>
                <w:sz w:val="20"/>
              </w:rPr>
              <w:t>&lt;0.001</w:t>
            </w:r>
          </w:p>
        </w:tc>
        <w:tc>
          <w:tcPr>
            <w:tcW w:w="1011" w:type="dxa"/>
          </w:tcPr>
          <w:p w14:paraId="2D7CA0EC" w14:textId="77777777" w:rsidR="008B06F1" w:rsidRPr="00094D0B" w:rsidRDefault="008B06F1" w:rsidP="00A711DF">
            <w:pPr>
              <w:jc w:val="center"/>
              <w:rPr>
                <w:sz w:val="20"/>
              </w:rPr>
            </w:pPr>
            <w:r>
              <w:rPr>
                <w:sz w:val="20"/>
              </w:rPr>
              <w:t xml:space="preserve">- </w:t>
            </w:r>
          </w:p>
        </w:tc>
        <w:tc>
          <w:tcPr>
            <w:tcW w:w="1165" w:type="dxa"/>
          </w:tcPr>
          <w:p w14:paraId="2136419F" w14:textId="77777777" w:rsidR="008B06F1" w:rsidRPr="00094D0B" w:rsidRDefault="008B06F1" w:rsidP="00A711DF">
            <w:pPr>
              <w:jc w:val="center"/>
              <w:rPr>
                <w:sz w:val="20"/>
              </w:rPr>
            </w:pPr>
            <w:r>
              <w:rPr>
                <w:sz w:val="20"/>
              </w:rPr>
              <w:t>-</w:t>
            </w:r>
          </w:p>
        </w:tc>
        <w:tc>
          <w:tcPr>
            <w:tcW w:w="819" w:type="dxa"/>
          </w:tcPr>
          <w:p w14:paraId="398039F8" w14:textId="77777777" w:rsidR="008B06F1" w:rsidRPr="00094D0B" w:rsidRDefault="008B06F1" w:rsidP="00A711DF">
            <w:pPr>
              <w:jc w:val="center"/>
              <w:rPr>
                <w:sz w:val="20"/>
              </w:rPr>
            </w:pPr>
            <w:r>
              <w:rPr>
                <w:sz w:val="20"/>
              </w:rPr>
              <w:t>-</w:t>
            </w:r>
          </w:p>
        </w:tc>
      </w:tr>
      <w:tr w:rsidR="008B06F1" w:rsidRPr="00094D0B" w14:paraId="14B53D55" w14:textId="77777777" w:rsidTr="00764010">
        <w:trPr>
          <w:trHeight w:val="252"/>
        </w:trPr>
        <w:tc>
          <w:tcPr>
            <w:tcW w:w="2007" w:type="dxa"/>
          </w:tcPr>
          <w:p w14:paraId="3C78FE10" w14:textId="77777777" w:rsidR="008B06F1" w:rsidRPr="00094D0B" w:rsidRDefault="008B06F1" w:rsidP="00A711DF">
            <w:pPr>
              <w:jc w:val="right"/>
              <w:rPr>
                <w:sz w:val="20"/>
              </w:rPr>
            </w:pPr>
            <w:r w:rsidRPr="00094D0B">
              <w:rPr>
                <w:sz w:val="20"/>
              </w:rPr>
              <w:t>85-89</w:t>
            </w:r>
          </w:p>
        </w:tc>
        <w:tc>
          <w:tcPr>
            <w:tcW w:w="986" w:type="dxa"/>
          </w:tcPr>
          <w:p w14:paraId="08B77399" w14:textId="77777777" w:rsidR="008B06F1" w:rsidRPr="00094D0B" w:rsidRDefault="008B06F1" w:rsidP="00A711DF">
            <w:pPr>
              <w:jc w:val="center"/>
              <w:rPr>
                <w:sz w:val="20"/>
              </w:rPr>
            </w:pPr>
            <w:r>
              <w:rPr>
                <w:sz w:val="20"/>
              </w:rPr>
              <w:t>1.54</w:t>
            </w:r>
          </w:p>
        </w:tc>
        <w:tc>
          <w:tcPr>
            <w:tcW w:w="1224" w:type="dxa"/>
          </w:tcPr>
          <w:p w14:paraId="00DA6883" w14:textId="77777777" w:rsidR="008B06F1" w:rsidRPr="00094D0B" w:rsidRDefault="008B06F1" w:rsidP="00A711DF">
            <w:pPr>
              <w:jc w:val="center"/>
              <w:rPr>
                <w:sz w:val="20"/>
              </w:rPr>
            </w:pPr>
            <w:r>
              <w:rPr>
                <w:sz w:val="20"/>
              </w:rPr>
              <w:t>1.32 to 1.81</w:t>
            </w:r>
          </w:p>
        </w:tc>
        <w:tc>
          <w:tcPr>
            <w:tcW w:w="817" w:type="dxa"/>
          </w:tcPr>
          <w:p w14:paraId="55E81858" w14:textId="77777777" w:rsidR="008B06F1" w:rsidRPr="00094D0B" w:rsidRDefault="008B06F1" w:rsidP="00A711DF">
            <w:pPr>
              <w:jc w:val="center"/>
              <w:rPr>
                <w:sz w:val="20"/>
              </w:rPr>
            </w:pPr>
            <w:r>
              <w:rPr>
                <w:sz w:val="20"/>
              </w:rPr>
              <w:t>&lt;0.001</w:t>
            </w:r>
          </w:p>
        </w:tc>
        <w:tc>
          <w:tcPr>
            <w:tcW w:w="1021" w:type="dxa"/>
          </w:tcPr>
          <w:p w14:paraId="43FACEFF" w14:textId="77777777" w:rsidR="008B06F1" w:rsidRPr="00094D0B" w:rsidRDefault="008B06F1" w:rsidP="00A711DF">
            <w:pPr>
              <w:jc w:val="center"/>
              <w:rPr>
                <w:sz w:val="20"/>
              </w:rPr>
            </w:pPr>
            <w:r>
              <w:rPr>
                <w:sz w:val="20"/>
              </w:rPr>
              <w:t>1.51</w:t>
            </w:r>
          </w:p>
        </w:tc>
        <w:tc>
          <w:tcPr>
            <w:tcW w:w="1276" w:type="dxa"/>
          </w:tcPr>
          <w:p w14:paraId="07E3E894" w14:textId="77777777" w:rsidR="008B06F1" w:rsidRPr="00094D0B" w:rsidRDefault="008B06F1" w:rsidP="00A711DF">
            <w:pPr>
              <w:jc w:val="center"/>
              <w:rPr>
                <w:sz w:val="20"/>
              </w:rPr>
            </w:pPr>
            <w:r>
              <w:rPr>
                <w:sz w:val="20"/>
              </w:rPr>
              <w:t>1.32 to 1.72</w:t>
            </w:r>
          </w:p>
        </w:tc>
        <w:tc>
          <w:tcPr>
            <w:tcW w:w="832" w:type="dxa"/>
          </w:tcPr>
          <w:p w14:paraId="4D5E245F" w14:textId="77777777" w:rsidR="008B06F1" w:rsidRPr="00094D0B" w:rsidRDefault="008B06F1" w:rsidP="00A711DF">
            <w:pPr>
              <w:jc w:val="center"/>
              <w:rPr>
                <w:sz w:val="20"/>
              </w:rPr>
            </w:pPr>
            <w:r>
              <w:rPr>
                <w:sz w:val="20"/>
              </w:rPr>
              <w:t>&lt;0.001</w:t>
            </w:r>
          </w:p>
        </w:tc>
        <w:tc>
          <w:tcPr>
            <w:tcW w:w="1011" w:type="dxa"/>
          </w:tcPr>
          <w:p w14:paraId="2FA6299A" w14:textId="77777777" w:rsidR="008B06F1" w:rsidRPr="00094D0B" w:rsidRDefault="008B06F1" w:rsidP="00A711DF">
            <w:pPr>
              <w:jc w:val="center"/>
              <w:rPr>
                <w:sz w:val="20"/>
              </w:rPr>
            </w:pPr>
            <w:r>
              <w:rPr>
                <w:sz w:val="20"/>
              </w:rPr>
              <w:t>-</w:t>
            </w:r>
          </w:p>
        </w:tc>
        <w:tc>
          <w:tcPr>
            <w:tcW w:w="1165" w:type="dxa"/>
          </w:tcPr>
          <w:p w14:paraId="1496D1AA" w14:textId="77777777" w:rsidR="008B06F1" w:rsidRPr="00094D0B" w:rsidRDefault="008B06F1" w:rsidP="00A711DF">
            <w:pPr>
              <w:jc w:val="center"/>
              <w:rPr>
                <w:sz w:val="20"/>
              </w:rPr>
            </w:pPr>
            <w:r>
              <w:rPr>
                <w:sz w:val="20"/>
              </w:rPr>
              <w:t>-</w:t>
            </w:r>
          </w:p>
        </w:tc>
        <w:tc>
          <w:tcPr>
            <w:tcW w:w="819" w:type="dxa"/>
          </w:tcPr>
          <w:p w14:paraId="78F61CA1" w14:textId="77777777" w:rsidR="008B06F1" w:rsidRPr="00094D0B" w:rsidRDefault="008B06F1" w:rsidP="00A711DF">
            <w:pPr>
              <w:jc w:val="center"/>
              <w:rPr>
                <w:sz w:val="20"/>
              </w:rPr>
            </w:pPr>
            <w:r>
              <w:rPr>
                <w:sz w:val="20"/>
              </w:rPr>
              <w:t>-</w:t>
            </w:r>
          </w:p>
        </w:tc>
      </w:tr>
      <w:tr w:rsidR="008B06F1" w:rsidRPr="00094D0B" w14:paraId="67A04FE7" w14:textId="77777777" w:rsidTr="00764010">
        <w:trPr>
          <w:trHeight w:val="237"/>
        </w:trPr>
        <w:tc>
          <w:tcPr>
            <w:tcW w:w="2007" w:type="dxa"/>
          </w:tcPr>
          <w:p w14:paraId="07FEAEA3" w14:textId="77777777" w:rsidR="008B06F1" w:rsidRPr="00094D0B" w:rsidRDefault="008B06F1" w:rsidP="00A711DF">
            <w:pPr>
              <w:jc w:val="right"/>
              <w:rPr>
                <w:sz w:val="20"/>
              </w:rPr>
            </w:pPr>
            <w:r w:rsidRPr="00094D0B">
              <w:rPr>
                <w:sz w:val="20"/>
              </w:rPr>
              <w:t>90-94</w:t>
            </w:r>
          </w:p>
        </w:tc>
        <w:tc>
          <w:tcPr>
            <w:tcW w:w="986" w:type="dxa"/>
          </w:tcPr>
          <w:p w14:paraId="507E6500" w14:textId="77777777" w:rsidR="008B06F1" w:rsidRPr="00094D0B" w:rsidRDefault="008B06F1" w:rsidP="00A711DF">
            <w:pPr>
              <w:jc w:val="center"/>
              <w:rPr>
                <w:sz w:val="20"/>
              </w:rPr>
            </w:pPr>
            <w:r>
              <w:rPr>
                <w:sz w:val="20"/>
              </w:rPr>
              <w:t>1.85</w:t>
            </w:r>
          </w:p>
        </w:tc>
        <w:tc>
          <w:tcPr>
            <w:tcW w:w="1224" w:type="dxa"/>
          </w:tcPr>
          <w:p w14:paraId="1BF59D46" w14:textId="77777777" w:rsidR="008B06F1" w:rsidRPr="00094D0B" w:rsidRDefault="008B06F1" w:rsidP="00A711DF">
            <w:pPr>
              <w:jc w:val="center"/>
              <w:rPr>
                <w:sz w:val="20"/>
              </w:rPr>
            </w:pPr>
            <w:r>
              <w:rPr>
                <w:sz w:val="20"/>
              </w:rPr>
              <w:t>1.56 to 2.21</w:t>
            </w:r>
          </w:p>
        </w:tc>
        <w:tc>
          <w:tcPr>
            <w:tcW w:w="817" w:type="dxa"/>
          </w:tcPr>
          <w:p w14:paraId="389F4BF7" w14:textId="77777777" w:rsidR="008B06F1" w:rsidRPr="00094D0B" w:rsidRDefault="008B06F1" w:rsidP="00A711DF">
            <w:pPr>
              <w:jc w:val="center"/>
              <w:rPr>
                <w:sz w:val="20"/>
              </w:rPr>
            </w:pPr>
            <w:r>
              <w:rPr>
                <w:sz w:val="20"/>
              </w:rPr>
              <w:t>&lt;0.001</w:t>
            </w:r>
          </w:p>
        </w:tc>
        <w:tc>
          <w:tcPr>
            <w:tcW w:w="1021" w:type="dxa"/>
          </w:tcPr>
          <w:p w14:paraId="52320BC9" w14:textId="77777777" w:rsidR="008B06F1" w:rsidRPr="00094D0B" w:rsidRDefault="008B06F1" w:rsidP="00A711DF">
            <w:pPr>
              <w:jc w:val="center"/>
              <w:rPr>
                <w:sz w:val="20"/>
              </w:rPr>
            </w:pPr>
            <w:r>
              <w:rPr>
                <w:sz w:val="20"/>
              </w:rPr>
              <w:t>2.00</w:t>
            </w:r>
          </w:p>
        </w:tc>
        <w:tc>
          <w:tcPr>
            <w:tcW w:w="1276" w:type="dxa"/>
          </w:tcPr>
          <w:p w14:paraId="64FAFBAE" w14:textId="77777777" w:rsidR="008B06F1" w:rsidRPr="00094D0B" w:rsidRDefault="008B06F1" w:rsidP="00A711DF">
            <w:pPr>
              <w:jc w:val="center"/>
              <w:rPr>
                <w:sz w:val="20"/>
              </w:rPr>
            </w:pPr>
            <w:r>
              <w:rPr>
                <w:sz w:val="20"/>
              </w:rPr>
              <w:t>1.72 to 2.30</w:t>
            </w:r>
          </w:p>
        </w:tc>
        <w:tc>
          <w:tcPr>
            <w:tcW w:w="832" w:type="dxa"/>
          </w:tcPr>
          <w:p w14:paraId="0B961E00" w14:textId="77777777" w:rsidR="008B06F1" w:rsidRPr="00094D0B" w:rsidRDefault="008B06F1" w:rsidP="00A711DF">
            <w:pPr>
              <w:jc w:val="center"/>
              <w:rPr>
                <w:sz w:val="20"/>
              </w:rPr>
            </w:pPr>
            <w:r>
              <w:rPr>
                <w:sz w:val="20"/>
              </w:rPr>
              <w:t>&lt;0.001</w:t>
            </w:r>
          </w:p>
        </w:tc>
        <w:tc>
          <w:tcPr>
            <w:tcW w:w="1011" w:type="dxa"/>
          </w:tcPr>
          <w:p w14:paraId="1909AD09" w14:textId="77777777" w:rsidR="008B06F1" w:rsidRPr="00094D0B" w:rsidRDefault="008B06F1" w:rsidP="00A711DF">
            <w:pPr>
              <w:jc w:val="center"/>
              <w:rPr>
                <w:sz w:val="20"/>
              </w:rPr>
            </w:pPr>
            <w:r>
              <w:rPr>
                <w:sz w:val="20"/>
              </w:rPr>
              <w:t>-</w:t>
            </w:r>
          </w:p>
        </w:tc>
        <w:tc>
          <w:tcPr>
            <w:tcW w:w="1165" w:type="dxa"/>
          </w:tcPr>
          <w:p w14:paraId="233FED3D" w14:textId="77777777" w:rsidR="008B06F1" w:rsidRPr="00094D0B" w:rsidRDefault="008B06F1" w:rsidP="00A711DF">
            <w:pPr>
              <w:jc w:val="center"/>
              <w:rPr>
                <w:sz w:val="20"/>
              </w:rPr>
            </w:pPr>
            <w:r>
              <w:rPr>
                <w:sz w:val="20"/>
              </w:rPr>
              <w:t>-</w:t>
            </w:r>
          </w:p>
        </w:tc>
        <w:tc>
          <w:tcPr>
            <w:tcW w:w="819" w:type="dxa"/>
          </w:tcPr>
          <w:p w14:paraId="667D1520" w14:textId="77777777" w:rsidR="008B06F1" w:rsidRPr="00094D0B" w:rsidRDefault="008B06F1" w:rsidP="00A711DF">
            <w:pPr>
              <w:jc w:val="center"/>
              <w:rPr>
                <w:sz w:val="20"/>
              </w:rPr>
            </w:pPr>
            <w:r>
              <w:rPr>
                <w:sz w:val="20"/>
              </w:rPr>
              <w:t>-</w:t>
            </w:r>
          </w:p>
        </w:tc>
      </w:tr>
      <w:tr w:rsidR="008B06F1" w:rsidRPr="00094D0B" w14:paraId="7843ED99" w14:textId="77777777" w:rsidTr="00764010">
        <w:trPr>
          <w:trHeight w:val="366"/>
        </w:trPr>
        <w:tc>
          <w:tcPr>
            <w:tcW w:w="2007" w:type="dxa"/>
          </w:tcPr>
          <w:p w14:paraId="0C26449C" w14:textId="77777777" w:rsidR="008B06F1" w:rsidRPr="00094D0B" w:rsidRDefault="008B06F1" w:rsidP="00A711DF">
            <w:pPr>
              <w:jc w:val="right"/>
              <w:rPr>
                <w:sz w:val="20"/>
              </w:rPr>
            </w:pPr>
            <w:r w:rsidRPr="00094D0B">
              <w:rPr>
                <w:sz w:val="20"/>
              </w:rPr>
              <w:t>95 and above</w:t>
            </w:r>
          </w:p>
        </w:tc>
        <w:tc>
          <w:tcPr>
            <w:tcW w:w="986" w:type="dxa"/>
          </w:tcPr>
          <w:p w14:paraId="3322D988" w14:textId="77777777" w:rsidR="008B06F1" w:rsidRPr="00094D0B" w:rsidRDefault="008B06F1" w:rsidP="00A711DF">
            <w:pPr>
              <w:jc w:val="center"/>
              <w:rPr>
                <w:sz w:val="20"/>
              </w:rPr>
            </w:pPr>
            <w:r>
              <w:rPr>
                <w:sz w:val="20"/>
              </w:rPr>
              <w:t>2.35</w:t>
            </w:r>
          </w:p>
        </w:tc>
        <w:tc>
          <w:tcPr>
            <w:tcW w:w="1224" w:type="dxa"/>
          </w:tcPr>
          <w:p w14:paraId="5B000D79" w14:textId="77777777" w:rsidR="008B06F1" w:rsidRPr="00094D0B" w:rsidRDefault="008B06F1" w:rsidP="00A711DF">
            <w:pPr>
              <w:jc w:val="center"/>
              <w:rPr>
                <w:sz w:val="20"/>
              </w:rPr>
            </w:pPr>
            <w:r>
              <w:rPr>
                <w:sz w:val="20"/>
              </w:rPr>
              <w:t>1.87 to 2.92</w:t>
            </w:r>
          </w:p>
        </w:tc>
        <w:tc>
          <w:tcPr>
            <w:tcW w:w="817" w:type="dxa"/>
          </w:tcPr>
          <w:p w14:paraId="2C11B758" w14:textId="77777777" w:rsidR="008B06F1" w:rsidRPr="00094D0B" w:rsidRDefault="008B06F1" w:rsidP="00A711DF">
            <w:pPr>
              <w:jc w:val="center"/>
              <w:rPr>
                <w:sz w:val="20"/>
              </w:rPr>
            </w:pPr>
            <w:r>
              <w:rPr>
                <w:sz w:val="20"/>
              </w:rPr>
              <w:t>&lt;0.001</w:t>
            </w:r>
          </w:p>
        </w:tc>
        <w:tc>
          <w:tcPr>
            <w:tcW w:w="1021" w:type="dxa"/>
          </w:tcPr>
          <w:p w14:paraId="3EB38362" w14:textId="77777777" w:rsidR="008B06F1" w:rsidRPr="00094D0B" w:rsidRDefault="008B06F1" w:rsidP="00A711DF">
            <w:pPr>
              <w:jc w:val="center"/>
              <w:rPr>
                <w:sz w:val="20"/>
              </w:rPr>
            </w:pPr>
            <w:r>
              <w:rPr>
                <w:sz w:val="20"/>
              </w:rPr>
              <w:t>2.37</w:t>
            </w:r>
          </w:p>
        </w:tc>
        <w:tc>
          <w:tcPr>
            <w:tcW w:w="1276" w:type="dxa"/>
          </w:tcPr>
          <w:p w14:paraId="07C42D55" w14:textId="77777777" w:rsidR="008B06F1" w:rsidRPr="00094D0B" w:rsidRDefault="008B06F1" w:rsidP="00A711DF">
            <w:pPr>
              <w:jc w:val="center"/>
              <w:rPr>
                <w:sz w:val="20"/>
              </w:rPr>
            </w:pPr>
            <w:r>
              <w:rPr>
                <w:sz w:val="20"/>
              </w:rPr>
              <w:t>1.94 to 2.89</w:t>
            </w:r>
          </w:p>
        </w:tc>
        <w:tc>
          <w:tcPr>
            <w:tcW w:w="832" w:type="dxa"/>
          </w:tcPr>
          <w:p w14:paraId="0C0BCA7B" w14:textId="77777777" w:rsidR="008B06F1" w:rsidRPr="00094D0B" w:rsidRDefault="008B06F1" w:rsidP="00A711DF">
            <w:pPr>
              <w:jc w:val="center"/>
              <w:rPr>
                <w:sz w:val="20"/>
              </w:rPr>
            </w:pPr>
            <w:r>
              <w:rPr>
                <w:sz w:val="20"/>
              </w:rPr>
              <w:t>&lt;0.001</w:t>
            </w:r>
          </w:p>
        </w:tc>
        <w:tc>
          <w:tcPr>
            <w:tcW w:w="1011" w:type="dxa"/>
          </w:tcPr>
          <w:p w14:paraId="3B6397CB" w14:textId="77777777" w:rsidR="008B06F1" w:rsidRPr="00094D0B" w:rsidRDefault="008B06F1" w:rsidP="00A711DF">
            <w:pPr>
              <w:jc w:val="center"/>
              <w:rPr>
                <w:sz w:val="20"/>
              </w:rPr>
            </w:pPr>
            <w:r>
              <w:rPr>
                <w:sz w:val="20"/>
              </w:rPr>
              <w:t>-</w:t>
            </w:r>
          </w:p>
        </w:tc>
        <w:tc>
          <w:tcPr>
            <w:tcW w:w="1165" w:type="dxa"/>
          </w:tcPr>
          <w:p w14:paraId="76C308AE" w14:textId="77777777" w:rsidR="008B06F1" w:rsidRPr="00094D0B" w:rsidRDefault="008B06F1" w:rsidP="00A711DF">
            <w:pPr>
              <w:jc w:val="center"/>
              <w:rPr>
                <w:sz w:val="20"/>
              </w:rPr>
            </w:pPr>
            <w:r>
              <w:rPr>
                <w:sz w:val="20"/>
              </w:rPr>
              <w:t>-</w:t>
            </w:r>
          </w:p>
        </w:tc>
        <w:tc>
          <w:tcPr>
            <w:tcW w:w="819" w:type="dxa"/>
          </w:tcPr>
          <w:p w14:paraId="3330F56C" w14:textId="77777777" w:rsidR="008B06F1" w:rsidRPr="00094D0B" w:rsidRDefault="008B06F1" w:rsidP="00A711DF">
            <w:pPr>
              <w:jc w:val="center"/>
              <w:rPr>
                <w:sz w:val="20"/>
              </w:rPr>
            </w:pPr>
            <w:r>
              <w:rPr>
                <w:sz w:val="20"/>
              </w:rPr>
              <w:t>-</w:t>
            </w:r>
          </w:p>
        </w:tc>
      </w:tr>
      <w:tr w:rsidR="008B06F1" w:rsidRPr="00094D0B" w14:paraId="24576FC9" w14:textId="77777777" w:rsidTr="00764010">
        <w:trPr>
          <w:trHeight w:val="237"/>
        </w:trPr>
        <w:tc>
          <w:tcPr>
            <w:tcW w:w="2007" w:type="dxa"/>
          </w:tcPr>
          <w:p w14:paraId="60FEFDB7" w14:textId="77777777" w:rsidR="008B06F1" w:rsidRPr="00094D0B" w:rsidRDefault="008B06F1" w:rsidP="00A711DF">
            <w:pPr>
              <w:rPr>
                <w:sz w:val="20"/>
              </w:rPr>
            </w:pPr>
            <w:r w:rsidRPr="00094D0B">
              <w:rPr>
                <w:sz w:val="20"/>
              </w:rPr>
              <w:t xml:space="preserve">Sex </w:t>
            </w:r>
          </w:p>
        </w:tc>
        <w:tc>
          <w:tcPr>
            <w:tcW w:w="986" w:type="dxa"/>
          </w:tcPr>
          <w:p w14:paraId="31584E7E" w14:textId="77777777" w:rsidR="008B06F1" w:rsidRPr="00094D0B" w:rsidRDefault="008B06F1" w:rsidP="00A711DF">
            <w:pPr>
              <w:jc w:val="center"/>
              <w:rPr>
                <w:sz w:val="20"/>
              </w:rPr>
            </w:pPr>
          </w:p>
        </w:tc>
        <w:tc>
          <w:tcPr>
            <w:tcW w:w="1224" w:type="dxa"/>
          </w:tcPr>
          <w:p w14:paraId="23C7F8AA" w14:textId="77777777" w:rsidR="008B06F1" w:rsidRPr="00094D0B" w:rsidRDefault="008B06F1" w:rsidP="00A711DF">
            <w:pPr>
              <w:jc w:val="center"/>
              <w:rPr>
                <w:sz w:val="20"/>
              </w:rPr>
            </w:pPr>
          </w:p>
        </w:tc>
        <w:tc>
          <w:tcPr>
            <w:tcW w:w="817" w:type="dxa"/>
          </w:tcPr>
          <w:p w14:paraId="499B50C6" w14:textId="77777777" w:rsidR="008B06F1" w:rsidRPr="00094D0B" w:rsidRDefault="008B06F1" w:rsidP="00A711DF">
            <w:pPr>
              <w:jc w:val="center"/>
              <w:rPr>
                <w:sz w:val="20"/>
              </w:rPr>
            </w:pPr>
          </w:p>
        </w:tc>
        <w:tc>
          <w:tcPr>
            <w:tcW w:w="1021" w:type="dxa"/>
          </w:tcPr>
          <w:p w14:paraId="66768C8D" w14:textId="77777777" w:rsidR="008B06F1" w:rsidRPr="00094D0B" w:rsidRDefault="008B06F1" w:rsidP="00A711DF">
            <w:pPr>
              <w:jc w:val="center"/>
              <w:rPr>
                <w:sz w:val="20"/>
              </w:rPr>
            </w:pPr>
          </w:p>
        </w:tc>
        <w:tc>
          <w:tcPr>
            <w:tcW w:w="1276" w:type="dxa"/>
          </w:tcPr>
          <w:p w14:paraId="6CFAE825" w14:textId="77777777" w:rsidR="008B06F1" w:rsidRPr="00094D0B" w:rsidRDefault="008B06F1" w:rsidP="00A711DF">
            <w:pPr>
              <w:jc w:val="center"/>
              <w:rPr>
                <w:sz w:val="20"/>
              </w:rPr>
            </w:pPr>
          </w:p>
        </w:tc>
        <w:tc>
          <w:tcPr>
            <w:tcW w:w="832" w:type="dxa"/>
          </w:tcPr>
          <w:p w14:paraId="70A8B4FF" w14:textId="77777777" w:rsidR="008B06F1" w:rsidRPr="00094D0B" w:rsidRDefault="008B06F1" w:rsidP="00A711DF">
            <w:pPr>
              <w:jc w:val="center"/>
              <w:rPr>
                <w:sz w:val="20"/>
              </w:rPr>
            </w:pPr>
          </w:p>
        </w:tc>
        <w:tc>
          <w:tcPr>
            <w:tcW w:w="1011" w:type="dxa"/>
          </w:tcPr>
          <w:p w14:paraId="133487A9" w14:textId="77777777" w:rsidR="008B06F1" w:rsidRPr="00094D0B" w:rsidRDefault="008B06F1" w:rsidP="00A711DF">
            <w:pPr>
              <w:jc w:val="center"/>
              <w:rPr>
                <w:sz w:val="20"/>
              </w:rPr>
            </w:pPr>
          </w:p>
        </w:tc>
        <w:tc>
          <w:tcPr>
            <w:tcW w:w="1165" w:type="dxa"/>
          </w:tcPr>
          <w:p w14:paraId="61451CF5" w14:textId="77777777" w:rsidR="008B06F1" w:rsidRPr="00094D0B" w:rsidRDefault="008B06F1" w:rsidP="00A711DF">
            <w:pPr>
              <w:jc w:val="center"/>
              <w:rPr>
                <w:sz w:val="20"/>
              </w:rPr>
            </w:pPr>
          </w:p>
        </w:tc>
        <w:tc>
          <w:tcPr>
            <w:tcW w:w="819" w:type="dxa"/>
          </w:tcPr>
          <w:p w14:paraId="3374D68B" w14:textId="77777777" w:rsidR="008B06F1" w:rsidRPr="00094D0B" w:rsidRDefault="008B06F1" w:rsidP="00A711DF">
            <w:pPr>
              <w:jc w:val="center"/>
              <w:rPr>
                <w:sz w:val="20"/>
              </w:rPr>
            </w:pPr>
          </w:p>
        </w:tc>
      </w:tr>
      <w:tr w:rsidR="008B06F1" w:rsidRPr="00094D0B" w14:paraId="0DFEA5D8" w14:textId="77777777" w:rsidTr="00764010">
        <w:trPr>
          <w:trHeight w:val="237"/>
        </w:trPr>
        <w:tc>
          <w:tcPr>
            <w:tcW w:w="2007" w:type="dxa"/>
          </w:tcPr>
          <w:p w14:paraId="49682AF7" w14:textId="56C94477" w:rsidR="008B06F1" w:rsidRPr="00094D0B" w:rsidRDefault="000B579E" w:rsidP="00A711DF">
            <w:pPr>
              <w:jc w:val="right"/>
              <w:rPr>
                <w:sz w:val="20"/>
              </w:rPr>
            </w:pPr>
            <w:r>
              <w:rPr>
                <w:sz w:val="20"/>
              </w:rPr>
              <w:t>male</w:t>
            </w:r>
            <w:r w:rsidRPr="000B579E">
              <w:rPr>
                <w:rFonts w:cstheme="minorHAnsi"/>
                <w:sz w:val="20"/>
                <w:vertAlign w:val="superscript"/>
              </w:rPr>
              <w:t>α</w:t>
            </w:r>
          </w:p>
        </w:tc>
        <w:tc>
          <w:tcPr>
            <w:tcW w:w="986" w:type="dxa"/>
          </w:tcPr>
          <w:p w14:paraId="3C45215E" w14:textId="77777777" w:rsidR="008B06F1" w:rsidRPr="00094D0B" w:rsidRDefault="008B06F1" w:rsidP="00A711DF">
            <w:pPr>
              <w:jc w:val="center"/>
              <w:rPr>
                <w:sz w:val="20"/>
              </w:rPr>
            </w:pPr>
            <w:r>
              <w:rPr>
                <w:sz w:val="20"/>
              </w:rPr>
              <w:t>1.0</w:t>
            </w:r>
          </w:p>
        </w:tc>
        <w:tc>
          <w:tcPr>
            <w:tcW w:w="1224" w:type="dxa"/>
          </w:tcPr>
          <w:p w14:paraId="431DF29B" w14:textId="77777777" w:rsidR="008B06F1" w:rsidRPr="00094D0B" w:rsidRDefault="008B06F1" w:rsidP="00A711DF">
            <w:pPr>
              <w:jc w:val="center"/>
              <w:rPr>
                <w:sz w:val="20"/>
              </w:rPr>
            </w:pPr>
          </w:p>
        </w:tc>
        <w:tc>
          <w:tcPr>
            <w:tcW w:w="817" w:type="dxa"/>
          </w:tcPr>
          <w:p w14:paraId="6EF10DE1" w14:textId="77777777" w:rsidR="008B06F1" w:rsidRPr="00094D0B" w:rsidRDefault="008B06F1" w:rsidP="00A711DF">
            <w:pPr>
              <w:jc w:val="center"/>
              <w:rPr>
                <w:sz w:val="20"/>
              </w:rPr>
            </w:pPr>
          </w:p>
        </w:tc>
        <w:tc>
          <w:tcPr>
            <w:tcW w:w="1021" w:type="dxa"/>
          </w:tcPr>
          <w:p w14:paraId="30AE6E52" w14:textId="77777777" w:rsidR="008B06F1" w:rsidRPr="00094D0B" w:rsidRDefault="008B06F1" w:rsidP="00A711DF">
            <w:pPr>
              <w:jc w:val="center"/>
              <w:rPr>
                <w:sz w:val="20"/>
              </w:rPr>
            </w:pPr>
            <w:r>
              <w:rPr>
                <w:sz w:val="20"/>
              </w:rPr>
              <w:t>1.0</w:t>
            </w:r>
          </w:p>
        </w:tc>
        <w:tc>
          <w:tcPr>
            <w:tcW w:w="1276" w:type="dxa"/>
          </w:tcPr>
          <w:p w14:paraId="2ECB03C0" w14:textId="77777777" w:rsidR="008B06F1" w:rsidRPr="00094D0B" w:rsidRDefault="008B06F1" w:rsidP="00A711DF">
            <w:pPr>
              <w:jc w:val="center"/>
              <w:rPr>
                <w:sz w:val="20"/>
              </w:rPr>
            </w:pPr>
          </w:p>
        </w:tc>
        <w:tc>
          <w:tcPr>
            <w:tcW w:w="832" w:type="dxa"/>
          </w:tcPr>
          <w:p w14:paraId="3D5BACEC" w14:textId="77777777" w:rsidR="008B06F1" w:rsidRPr="00094D0B" w:rsidRDefault="008B06F1" w:rsidP="00A711DF">
            <w:pPr>
              <w:jc w:val="center"/>
              <w:rPr>
                <w:sz w:val="20"/>
              </w:rPr>
            </w:pPr>
          </w:p>
        </w:tc>
        <w:tc>
          <w:tcPr>
            <w:tcW w:w="1011" w:type="dxa"/>
          </w:tcPr>
          <w:p w14:paraId="0105C137" w14:textId="43CDE9C7" w:rsidR="008B06F1" w:rsidRPr="000B579E" w:rsidRDefault="000B579E" w:rsidP="00A711DF">
            <w:pPr>
              <w:jc w:val="center"/>
              <w:rPr>
                <w:sz w:val="20"/>
                <w:vertAlign w:val="superscript"/>
              </w:rPr>
            </w:pPr>
            <w:r w:rsidRPr="000B579E">
              <w:rPr>
                <w:rFonts w:cstheme="minorHAnsi"/>
                <w:sz w:val="20"/>
                <w:vertAlign w:val="superscript"/>
              </w:rPr>
              <w:t>β</w:t>
            </w:r>
          </w:p>
        </w:tc>
        <w:tc>
          <w:tcPr>
            <w:tcW w:w="1165" w:type="dxa"/>
          </w:tcPr>
          <w:p w14:paraId="54D20889" w14:textId="77777777" w:rsidR="008B06F1" w:rsidRPr="00094D0B" w:rsidRDefault="008B06F1" w:rsidP="00A711DF">
            <w:pPr>
              <w:jc w:val="center"/>
              <w:rPr>
                <w:sz w:val="20"/>
              </w:rPr>
            </w:pPr>
          </w:p>
        </w:tc>
        <w:tc>
          <w:tcPr>
            <w:tcW w:w="819" w:type="dxa"/>
          </w:tcPr>
          <w:p w14:paraId="189E5A65" w14:textId="77777777" w:rsidR="008B06F1" w:rsidRPr="00094D0B" w:rsidRDefault="008B06F1" w:rsidP="00A711DF">
            <w:pPr>
              <w:jc w:val="center"/>
              <w:rPr>
                <w:sz w:val="20"/>
              </w:rPr>
            </w:pPr>
          </w:p>
        </w:tc>
      </w:tr>
      <w:tr w:rsidR="008B06F1" w:rsidRPr="00094D0B" w14:paraId="0FDCC902" w14:textId="77777777" w:rsidTr="00764010">
        <w:trPr>
          <w:trHeight w:val="432"/>
        </w:trPr>
        <w:tc>
          <w:tcPr>
            <w:tcW w:w="2007" w:type="dxa"/>
          </w:tcPr>
          <w:p w14:paraId="7D2CF814" w14:textId="77777777" w:rsidR="008B06F1" w:rsidRPr="00094D0B" w:rsidRDefault="008B06F1" w:rsidP="00A711DF">
            <w:pPr>
              <w:jc w:val="right"/>
              <w:rPr>
                <w:sz w:val="20"/>
              </w:rPr>
            </w:pPr>
            <w:r>
              <w:rPr>
                <w:sz w:val="20"/>
              </w:rPr>
              <w:t>female</w:t>
            </w:r>
          </w:p>
        </w:tc>
        <w:tc>
          <w:tcPr>
            <w:tcW w:w="986" w:type="dxa"/>
          </w:tcPr>
          <w:p w14:paraId="41360257" w14:textId="77777777" w:rsidR="008B06F1" w:rsidRPr="00094D0B" w:rsidRDefault="008B06F1" w:rsidP="00A711DF">
            <w:pPr>
              <w:jc w:val="center"/>
              <w:rPr>
                <w:sz w:val="20"/>
              </w:rPr>
            </w:pPr>
            <w:r>
              <w:rPr>
                <w:sz w:val="20"/>
              </w:rPr>
              <w:t>0.82</w:t>
            </w:r>
          </w:p>
        </w:tc>
        <w:tc>
          <w:tcPr>
            <w:tcW w:w="1224" w:type="dxa"/>
          </w:tcPr>
          <w:p w14:paraId="50048CCF" w14:textId="77777777" w:rsidR="008B06F1" w:rsidRPr="00094D0B" w:rsidRDefault="008B06F1" w:rsidP="00A711DF">
            <w:pPr>
              <w:jc w:val="center"/>
              <w:rPr>
                <w:sz w:val="20"/>
              </w:rPr>
            </w:pPr>
            <w:r>
              <w:rPr>
                <w:sz w:val="20"/>
              </w:rPr>
              <w:t>0.73 to 0.91</w:t>
            </w:r>
          </w:p>
        </w:tc>
        <w:tc>
          <w:tcPr>
            <w:tcW w:w="817" w:type="dxa"/>
          </w:tcPr>
          <w:p w14:paraId="599ACCCC" w14:textId="77777777" w:rsidR="008B06F1" w:rsidRPr="00094D0B" w:rsidRDefault="008B06F1" w:rsidP="00A711DF">
            <w:pPr>
              <w:jc w:val="center"/>
              <w:rPr>
                <w:sz w:val="20"/>
              </w:rPr>
            </w:pPr>
            <w:r>
              <w:rPr>
                <w:sz w:val="20"/>
              </w:rPr>
              <w:t>&lt;0.001</w:t>
            </w:r>
          </w:p>
        </w:tc>
        <w:tc>
          <w:tcPr>
            <w:tcW w:w="1021" w:type="dxa"/>
          </w:tcPr>
          <w:p w14:paraId="22AF81A8" w14:textId="77777777" w:rsidR="008B06F1" w:rsidRPr="00094D0B" w:rsidRDefault="008B06F1" w:rsidP="00A711DF">
            <w:pPr>
              <w:jc w:val="center"/>
              <w:rPr>
                <w:sz w:val="20"/>
              </w:rPr>
            </w:pPr>
            <w:r>
              <w:rPr>
                <w:sz w:val="20"/>
              </w:rPr>
              <w:t>0.79</w:t>
            </w:r>
          </w:p>
        </w:tc>
        <w:tc>
          <w:tcPr>
            <w:tcW w:w="1276" w:type="dxa"/>
          </w:tcPr>
          <w:p w14:paraId="420DD1D0" w14:textId="77777777" w:rsidR="008B06F1" w:rsidRPr="00094D0B" w:rsidRDefault="008B06F1" w:rsidP="00A711DF">
            <w:pPr>
              <w:jc w:val="center"/>
              <w:rPr>
                <w:sz w:val="20"/>
              </w:rPr>
            </w:pPr>
            <w:r>
              <w:rPr>
                <w:sz w:val="20"/>
              </w:rPr>
              <w:t>0.72 to 0.86</w:t>
            </w:r>
          </w:p>
        </w:tc>
        <w:tc>
          <w:tcPr>
            <w:tcW w:w="832" w:type="dxa"/>
          </w:tcPr>
          <w:p w14:paraId="2736F2DA" w14:textId="77777777" w:rsidR="008B06F1" w:rsidRPr="00094D0B" w:rsidRDefault="008B06F1" w:rsidP="00A711DF">
            <w:pPr>
              <w:jc w:val="center"/>
              <w:rPr>
                <w:sz w:val="20"/>
              </w:rPr>
            </w:pPr>
            <w:r>
              <w:rPr>
                <w:sz w:val="20"/>
              </w:rPr>
              <w:t>&lt;0.001</w:t>
            </w:r>
          </w:p>
        </w:tc>
        <w:tc>
          <w:tcPr>
            <w:tcW w:w="1011" w:type="dxa"/>
          </w:tcPr>
          <w:p w14:paraId="020F6A51" w14:textId="77777777" w:rsidR="008B06F1" w:rsidRPr="00094D0B" w:rsidRDefault="008B06F1" w:rsidP="00A711DF">
            <w:pPr>
              <w:jc w:val="center"/>
              <w:rPr>
                <w:sz w:val="20"/>
              </w:rPr>
            </w:pPr>
            <w:r>
              <w:rPr>
                <w:sz w:val="20"/>
              </w:rPr>
              <w:t>-</w:t>
            </w:r>
          </w:p>
        </w:tc>
        <w:tc>
          <w:tcPr>
            <w:tcW w:w="1165" w:type="dxa"/>
          </w:tcPr>
          <w:p w14:paraId="246E6617" w14:textId="77777777" w:rsidR="008B06F1" w:rsidRPr="00094D0B" w:rsidRDefault="008B06F1" w:rsidP="00A711DF">
            <w:pPr>
              <w:jc w:val="center"/>
              <w:rPr>
                <w:sz w:val="20"/>
              </w:rPr>
            </w:pPr>
            <w:r>
              <w:rPr>
                <w:sz w:val="20"/>
              </w:rPr>
              <w:t>-</w:t>
            </w:r>
          </w:p>
        </w:tc>
        <w:tc>
          <w:tcPr>
            <w:tcW w:w="819" w:type="dxa"/>
          </w:tcPr>
          <w:p w14:paraId="3A4F50D5" w14:textId="77777777" w:rsidR="008B06F1" w:rsidRPr="00094D0B" w:rsidRDefault="008B06F1" w:rsidP="00A711DF">
            <w:pPr>
              <w:jc w:val="center"/>
              <w:rPr>
                <w:sz w:val="20"/>
              </w:rPr>
            </w:pPr>
            <w:r>
              <w:rPr>
                <w:sz w:val="20"/>
              </w:rPr>
              <w:t>-</w:t>
            </w:r>
          </w:p>
        </w:tc>
      </w:tr>
      <w:tr w:rsidR="008B06F1" w:rsidRPr="00094D0B" w14:paraId="50C1C5BB" w14:textId="77777777" w:rsidTr="00764010">
        <w:trPr>
          <w:trHeight w:val="252"/>
        </w:trPr>
        <w:tc>
          <w:tcPr>
            <w:tcW w:w="2007" w:type="dxa"/>
          </w:tcPr>
          <w:p w14:paraId="24180C19" w14:textId="77777777" w:rsidR="008B06F1" w:rsidRPr="00094D0B" w:rsidRDefault="008B06F1" w:rsidP="00A711DF">
            <w:pPr>
              <w:rPr>
                <w:sz w:val="20"/>
              </w:rPr>
            </w:pPr>
            <w:r w:rsidRPr="00094D0B">
              <w:rPr>
                <w:b/>
                <w:i/>
                <w:sz w:val="20"/>
              </w:rPr>
              <w:t>Clinical characteristics</w:t>
            </w:r>
          </w:p>
        </w:tc>
        <w:tc>
          <w:tcPr>
            <w:tcW w:w="986" w:type="dxa"/>
          </w:tcPr>
          <w:p w14:paraId="4994E1AA" w14:textId="77777777" w:rsidR="008B06F1" w:rsidRPr="00094D0B" w:rsidRDefault="008B06F1" w:rsidP="00A711DF">
            <w:pPr>
              <w:jc w:val="center"/>
              <w:rPr>
                <w:sz w:val="20"/>
              </w:rPr>
            </w:pPr>
          </w:p>
        </w:tc>
        <w:tc>
          <w:tcPr>
            <w:tcW w:w="1224" w:type="dxa"/>
          </w:tcPr>
          <w:p w14:paraId="6FA214A4" w14:textId="77777777" w:rsidR="008B06F1" w:rsidRPr="00094D0B" w:rsidRDefault="008B06F1" w:rsidP="00A711DF">
            <w:pPr>
              <w:jc w:val="center"/>
              <w:rPr>
                <w:sz w:val="20"/>
              </w:rPr>
            </w:pPr>
          </w:p>
        </w:tc>
        <w:tc>
          <w:tcPr>
            <w:tcW w:w="817" w:type="dxa"/>
          </w:tcPr>
          <w:p w14:paraId="37FEC845" w14:textId="77777777" w:rsidR="008B06F1" w:rsidRPr="00094D0B" w:rsidRDefault="008B06F1" w:rsidP="00A711DF">
            <w:pPr>
              <w:jc w:val="center"/>
              <w:rPr>
                <w:sz w:val="20"/>
              </w:rPr>
            </w:pPr>
          </w:p>
        </w:tc>
        <w:tc>
          <w:tcPr>
            <w:tcW w:w="1021" w:type="dxa"/>
          </w:tcPr>
          <w:p w14:paraId="4455E019" w14:textId="77777777" w:rsidR="008B06F1" w:rsidRPr="00094D0B" w:rsidRDefault="008B06F1" w:rsidP="00A711DF">
            <w:pPr>
              <w:jc w:val="center"/>
              <w:rPr>
                <w:sz w:val="20"/>
              </w:rPr>
            </w:pPr>
          </w:p>
        </w:tc>
        <w:tc>
          <w:tcPr>
            <w:tcW w:w="1276" w:type="dxa"/>
          </w:tcPr>
          <w:p w14:paraId="2D83018A" w14:textId="77777777" w:rsidR="008B06F1" w:rsidRPr="00094D0B" w:rsidRDefault="008B06F1" w:rsidP="00A711DF">
            <w:pPr>
              <w:jc w:val="center"/>
              <w:rPr>
                <w:sz w:val="20"/>
              </w:rPr>
            </w:pPr>
          </w:p>
        </w:tc>
        <w:tc>
          <w:tcPr>
            <w:tcW w:w="832" w:type="dxa"/>
          </w:tcPr>
          <w:p w14:paraId="15DED889" w14:textId="77777777" w:rsidR="008B06F1" w:rsidRPr="00094D0B" w:rsidRDefault="008B06F1" w:rsidP="00A711DF">
            <w:pPr>
              <w:jc w:val="center"/>
              <w:rPr>
                <w:sz w:val="20"/>
              </w:rPr>
            </w:pPr>
          </w:p>
        </w:tc>
        <w:tc>
          <w:tcPr>
            <w:tcW w:w="1011" w:type="dxa"/>
          </w:tcPr>
          <w:p w14:paraId="2125CB99" w14:textId="77777777" w:rsidR="008B06F1" w:rsidRPr="00094D0B" w:rsidRDefault="008B06F1" w:rsidP="00A711DF">
            <w:pPr>
              <w:jc w:val="center"/>
              <w:rPr>
                <w:sz w:val="20"/>
              </w:rPr>
            </w:pPr>
          </w:p>
        </w:tc>
        <w:tc>
          <w:tcPr>
            <w:tcW w:w="1165" w:type="dxa"/>
          </w:tcPr>
          <w:p w14:paraId="42007F87" w14:textId="77777777" w:rsidR="008B06F1" w:rsidRPr="00094D0B" w:rsidRDefault="008B06F1" w:rsidP="00A711DF">
            <w:pPr>
              <w:jc w:val="center"/>
              <w:rPr>
                <w:sz w:val="20"/>
              </w:rPr>
            </w:pPr>
          </w:p>
        </w:tc>
        <w:tc>
          <w:tcPr>
            <w:tcW w:w="819" w:type="dxa"/>
          </w:tcPr>
          <w:p w14:paraId="28293ACE" w14:textId="77777777" w:rsidR="008B06F1" w:rsidRPr="00094D0B" w:rsidRDefault="008B06F1" w:rsidP="00A711DF">
            <w:pPr>
              <w:jc w:val="center"/>
              <w:rPr>
                <w:sz w:val="20"/>
              </w:rPr>
            </w:pPr>
          </w:p>
        </w:tc>
      </w:tr>
      <w:tr w:rsidR="008B06F1" w:rsidRPr="00094D0B" w14:paraId="76C7DFA1" w14:textId="77777777" w:rsidTr="00764010">
        <w:trPr>
          <w:trHeight w:val="474"/>
        </w:trPr>
        <w:tc>
          <w:tcPr>
            <w:tcW w:w="2007" w:type="dxa"/>
          </w:tcPr>
          <w:p w14:paraId="34CB690E" w14:textId="77777777" w:rsidR="008B06F1" w:rsidRPr="00094D0B" w:rsidRDefault="008B06F1" w:rsidP="00A711DF">
            <w:pPr>
              <w:rPr>
                <w:sz w:val="20"/>
              </w:rPr>
            </w:pPr>
            <w:proofErr w:type="spellStart"/>
            <w:r w:rsidRPr="00094D0B">
              <w:rPr>
                <w:sz w:val="20"/>
              </w:rPr>
              <w:t>Charlson</w:t>
            </w:r>
            <w:proofErr w:type="spellEnd"/>
            <w:r w:rsidRPr="00094D0B">
              <w:rPr>
                <w:sz w:val="20"/>
              </w:rPr>
              <w:t xml:space="preserve"> </w:t>
            </w:r>
            <w:r>
              <w:rPr>
                <w:sz w:val="20"/>
              </w:rPr>
              <w:t>comorbidity score</w:t>
            </w:r>
          </w:p>
        </w:tc>
        <w:tc>
          <w:tcPr>
            <w:tcW w:w="986" w:type="dxa"/>
          </w:tcPr>
          <w:p w14:paraId="7A8A1AEB" w14:textId="77777777" w:rsidR="008B06F1" w:rsidRPr="00094D0B" w:rsidRDefault="008B06F1" w:rsidP="00A711DF">
            <w:pPr>
              <w:jc w:val="center"/>
              <w:rPr>
                <w:sz w:val="20"/>
              </w:rPr>
            </w:pPr>
          </w:p>
        </w:tc>
        <w:tc>
          <w:tcPr>
            <w:tcW w:w="1224" w:type="dxa"/>
          </w:tcPr>
          <w:p w14:paraId="1F37AB99" w14:textId="77777777" w:rsidR="008B06F1" w:rsidRPr="00094D0B" w:rsidRDefault="008B06F1" w:rsidP="00A711DF">
            <w:pPr>
              <w:jc w:val="center"/>
              <w:rPr>
                <w:sz w:val="20"/>
              </w:rPr>
            </w:pPr>
          </w:p>
        </w:tc>
        <w:tc>
          <w:tcPr>
            <w:tcW w:w="817" w:type="dxa"/>
          </w:tcPr>
          <w:p w14:paraId="35BEDABC" w14:textId="77777777" w:rsidR="008B06F1" w:rsidRPr="00094D0B" w:rsidRDefault="008B06F1" w:rsidP="00A711DF">
            <w:pPr>
              <w:jc w:val="center"/>
              <w:rPr>
                <w:sz w:val="20"/>
              </w:rPr>
            </w:pPr>
          </w:p>
        </w:tc>
        <w:tc>
          <w:tcPr>
            <w:tcW w:w="1021" w:type="dxa"/>
          </w:tcPr>
          <w:p w14:paraId="75DA2314" w14:textId="77777777" w:rsidR="008B06F1" w:rsidRPr="00094D0B" w:rsidRDefault="008B06F1" w:rsidP="00A711DF">
            <w:pPr>
              <w:jc w:val="center"/>
              <w:rPr>
                <w:sz w:val="20"/>
              </w:rPr>
            </w:pPr>
          </w:p>
        </w:tc>
        <w:tc>
          <w:tcPr>
            <w:tcW w:w="1276" w:type="dxa"/>
          </w:tcPr>
          <w:p w14:paraId="4C80ACBA" w14:textId="77777777" w:rsidR="008B06F1" w:rsidRPr="00094D0B" w:rsidRDefault="008B06F1" w:rsidP="00A711DF">
            <w:pPr>
              <w:jc w:val="center"/>
              <w:rPr>
                <w:sz w:val="20"/>
              </w:rPr>
            </w:pPr>
          </w:p>
        </w:tc>
        <w:tc>
          <w:tcPr>
            <w:tcW w:w="832" w:type="dxa"/>
          </w:tcPr>
          <w:p w14:paraId="7F6F3C26" w14:textId="77777777" w:rsidR="008B06F1" w:rsidRPr="00094D0B" w:rsidRDefault="008B06F1" w:rsidP="00A711DF">
            <w:pPr>
              <w:jc w:val="center"/>
              <w:rPr>
                <w:sz w:val="20"/>
              </w:rPr>
            </w:pPr>
          </w:p>
        </w:tc>
        <w:tc>
          <w:tcPr>
            <w:tcW w:w="1011" w:type="dxa"/>
          </w:tcPr>
          <w:p w14:paraId="6963832D" w14:textId="77777777" w:rsidR="008B06F1" w:rsidRPr="00094D0B" w:rsidRDefault="008B06F1" w:rsidP="00A711DF">
            <w:pPr>
              <w:jc w:val="center"/>
              <w:rPr>
                <w:sz w:val="20"/>
              </w:rPr>
            </w:pPr>
          </w:p>
        </w:tc>
        <w:tc>
          <w:tcPr>
            <w:tcW w:w="1165" w:type="dxa"/>
          </w:tcPr>
          <w:p w14:paraId="29AC3B7A" w14:textId="77777777" w:rsidR="008B06F1" w:rsidRPr="00094D0B" w:rsidRDefault="008B06F1" w:rsidP="00A711DF">
            <w:pPr>
              <w:jc w:val="center"/>
              <w:rPr>
                <w:sz w:val="20"/>
              </w:rPr>
            </w:pPr>
          </w:p>
        </w:tc>
        <w:tc>
          <w:tcPr>
            <w:tcW w:w="819" w:type="dxa"/>
          </w:tcPr>
          <w:p w14:paraId="4F7280E6" w14:textId="77777777" w:rsidR="008B06F1" w:rsidRPr="00094D0B" w:rsidRDefault="008B06F1" w:rsidP="00A711DF">
            <w:pPr>
              <w:jc w:val="center"/>
              <w:rPr>
                <w:sz w:val="20"/>
              </w:rPr>
            </w:pPr>
          </w:p>
        </w:tc>
      </w:tr>
      <w:tr w:rsidR="008B06F1" w:rsidRPr="00094D0B" w14:paraId="5CD90607" w14:textId="77777777" w:rsidTr="00764010">
        <w:trPr>
          <w:trHeight w:val="237"/>
        </w:trPr>
        <w:tc>
          <w:tcPr>
            <w:tcW w:w="2007" w:type="dxa"/>
          </w:tcPr>
          <w:p w14:paraId="6CDB08CA" w14:textId="27B4107E" w:rsidR="008B06F1" w:rsidRPr="00094D0B" w:rsidRDefault="008B06F1" w:rsidP="00A711DF">
            <w:pPr>
              <w:jc w:val="right"/>
              <w:rPr>
                <w:sz w:val="20"/>
              </w:rPr>
            </w:pPr>
            <w:r>
              <w:rPr>
                <w:sz w:val="20"/>
              </w:rPr>
              <w:t>zero</w:t>
            </w:r>
            <w:r w:rsidR="000B579E" w:rsidRPr="000B579E">
              <w:rPr>
                <w:rFonts w:cstheme="minorHAnsi"/>
                <w:sz w:val="20"/>
                <w:vertAlign w:val="superscript"/>
              </w:rPr>
              <w:t>α</w:t>
            </w:r>
          </w:p>
        </w:tc>
        <w:tc>
          <w:tcPr>
            <w:tcW w:w="986" w:type="dxa"/>
          </w:tcPr>
          <w:p w14:paraId="29ED1D67" w14:textId="77777777" w:rsidR="008B06F1" w:rsidRPr="00094D0B" w:rsidRDefault="008B06F1" w:rsidP="00A711DF">
            <w:pPr>
              <w:jc w:val="center"/>
              <w:rPr>
                <w:sz w:val="20"/>
              </w:rPr>
            </w:pPr>
            <w:r>
              <w:rPr>
                <w:sz w:val="20"/>
              </w:rPr>
              <w:t>1.0</w:t>
            </w:r>
          </w:p>
        </w:tc>
        <w:tc>
          <w:tcPr>
            <w:tcW w:w="1224" w:type="dxa"/>
          </w:tcPr>
          <w:p w14:paraId="088DC12D" w14:textId="77777777" w:rsidR="008B06F1" w:rsidRPr="00094D0B" w:rsidRDefault="008B06F1" w:rsidP="00A711DF">
            <w:pPr>
              <w:jc w:val="center"/>
              <w:rPr>
                <w:sz w:val="20"/>
              </w:rPr>
            </w:pPr>
          </w:p>
        </w:tc>
        <w:tc>
          <w:tcPr>
            <w:tcW w:w="817" w:type="dxa"/>
          </w:tcPr>
          <w:p w14:paraId="41389D23" w14:textId="77777777" w:rsidR="008B06F1" w:rsidRPr="00094D0B" w:rsidRDefault="008B06F1" w:rsidP="00A711DF">
            <w:pPr>
              <w:jc w:val="center"/>
              <w:rPr>
                <w:sz w:val="20"/>
              </w:rPr>
            </w:pPr>
          </w:p>
        </w:tc>
        <w:tc>
          <w:tcPr>
            <w:tcW w:w="1021" w:type="dxa"/>
          </w:tcPr>
          <w:p w14:paraId="33F10DA0" w14:textId="77777777" w:rsidR="008B06F1" w:rsidRPr="00094D0B" w:rsidRDefault="008B06F1" w:rsidP="00A711DF">
            <w:pPr>
              <w:jc w:val="center"/>
              <w:rPr>
                <w:sz w:val="20"/>
              </w:rPr>
            </w:pPr>
            <w:r>
              <w:rPr>
                <w:sz w:val="20"/>
              </w:rPr>
              <w:t>1.0</w:t>
            </w:r>
          </w:p>
        </w:tc>
        <w:tc>
          <w:tcPr>
            <w:tcW w:w="1276" w:type="dxa"/>
          </w:tcPr>
          <w:p w14:paraId="41A478A9" w14:textId="77777777" w:rsidR="008B06F1" w:rsidRPr="00094D0B" w:rsidRDefault="008B06F1" w:rsidP="00A711DF">
            <w:pPr>
              <w:jc w:val="center"/>
              <w:rPr>
                <w:sz w:val="20"/>
              </w:rPr>
            </w:pPr>
          </w:p>
        </w:tc>
        <w:tc>
          <w:tcPr>
            <w:tcW w:w="832" w:type="dxa"/>
          </w:tcPr>
          <w:p w14:paraId="5DB5B473" w14:textId="77777777" w:rsidR="008B06F1" w:rsidRPr="00094D0B" w:rsidRDefault="008B06F1" w:rsidP="00A711DF">
            <w:pPr>
              <w:jc w:val="center"/>
              <w:rPr>
                <w:sz w:val="20"/>
              </w:rPr>
            </w:pPr>
          </w:p>
        </w:tc>
        <w:tc>
          <w:tcPr>
            <w:tcW w:w="1011" w:type="dxa"/>
          </w:tcPr>
          <w:p w14:paraId="1ED87D71" w14:textId="77777777" w:rsidR="008B06F1" w:rsidRPr="00094D0B" w:rsidRDefault="008B06F1" w:rsidP="00A711DF">
            <w:pPr>
              <w:jc w:val="center"/>
              <w:rPr>
                <w:sz w:val="20"/>
              </w:rPr>
            </w:pPr>
            <w:r>
              <w:rPr>
                <w:sz w:val="20"/>
              </w:rPr>
              <w:t>1.0</w:t>
            </w:r>
          </w:p>
        </w:tc>
        <w:tc>
          <w:tcPr>
            <w:tcW w:w="1165" w:type="dxa"/>
          </w:tcPr>
          <w:p w14:paraId="72510D79" w14:textId="77777777" w:rsidR="008B06F1" w:rsidRPr="00094D0B" w:rsidRDefault="008B06F1" w:rsidP="00A711DF">
            <w:pPr>
              <w:jc w:val="center"/>
              <w:rPr>
                <w:sz w:val="20"/>
              </w:rPr>
            </w:pPr>
          </w:p>
        </w:tc>
        <w:tc>
          <w:tcPr>
            <w:tcW w:w="819" w:type="dxa"/>
          </w:tcPr>
          <w:p w14:paraId="2A7EC85B" w14:textId="77777777" w:rsidR="008B06F1" w:rsidRPr="00094D0B" w:rsidRDefault="008B06F1" w:rsidP="00A711DF">
            <w:pPr>
              <w:jc w:val="center"/>
              <w:rPr>
                <w:sz w:val="20"/>
              </w:rPr>
            </w:pPr>
          </w:p>
        </w:tc>
      </w:tr>
      <w:tr w:rsidR="008B06F1" w:rsidRPr="00094D0B" w14:paraId="3BE87CC6" w14:textId="77777777" w:rsidTr="00764010">
        <w:trPr>
          <w:trHeight w:val="252"/>
        </w:trPr>
        <w:tc>
          <w:tcPr>
            <w:tcW w:w="2007" w:type="dxa"/>
          </w:tcPr>
          <w:p w14:paraId="0CC91283" w14:textId="77777777" w:rsidR="008B06F1" w:rsidRPr="00094D0B" w:rsidRDefault="008B06F1" w:rsidP="00A711DF">
            <w:pPr>
              <w:jc w:val="right"/>
              <w:rPr>
                <w:sz w:val="20"/>
              </w:rPr>
            </w:pPr>
            <w:r w:rsidRPr="00094D0B">
              <w:rPr>
                <w:sz w:val="20"/>
              </w:rPr>
              <w:t>1 to 5</w:t>
            </w:r>
          </w:p>
        </w:tc>
        <w:tc>
          <w:tcPr>
            <w:tcW w:w="986" w:type="dxa"/>
          </w:tcPr>
          <w:p w14:paraId="18D7E882" w14:textId="77777777" w:rsidR="008B06F1" w:rsidRPr="00094D0B" w:rsidRDefault="008B06F1" w:rsidP="00A711DF">
            <w:pPr>
              <w:jc w:val="center"/>
              <w:rPr>
                <w:sz w:val="20"/>
              </w:rPr>
            </w:pPr>
            <w:r>
              <w:rPr>
                <w:sz w:val="20"/>
              </w:rPr>
              <w:t>1.03</w:t>
            </w:r>
          </w:p>
        </w:tc>
        <w:tc>
          <w:tcPr>
            <w:tcW w:w="1224" w:type="dxa"/>
          </w:tcPr>
          <w:p w14:paraId="2DFF908E" w14:textId="77777777" w:rsidR="008B06F1" w:rsidRPr="00094D0B" w:rsidRDefault="008B06F1" w:rsidP="00A711DF">
            <w:pPr>
              <w:jc w:val="center"/>
              <w:rPr>
                <w:sz w:val="20"/>
              </w:rPr>
            </w:pPr>
            <w:r>
              <w:rPr>
                <w:sz w:val="20"/>
              </w:rPr>
              <w:t>0.84 to 1.26</w:t>
            </w:r>
          </w:p>
        </w:tc>
        <w:tc>
          <w:tcPr>
            <w:tcW w:w="817" w:type="dxa"/>
          </w:tcPr>
          <w:p w14:paraId="40595C72" w14:textId="77777777" w:rsidR="008B06F1" w:rsidRPr="00094D0B" w:rsidRDefault="008B06F1" w:rsidP="00A711DF">
            <w:pPr>
              <w:jc w:val="center"/>
              <w:rPr>
                <w:sz w:val="20"/>
              </w:rPr>
            </w:pPr>
            <w:r>
              <w:rPr>
                <w:sz w:val="20"/>
              </w:rPr>
              <w:t>0.763</w:t>
            </w:r>
          </w:p>
        </w:tc>
        <w:tc>
          <w:tcPr>
            <w:tcW w:w="1021" w:type="dxa"/>
          </w:tcPr>
          <w:p w14:paraId="3F3C587B" w14:textId="77777777" w:rsidR="008B06F1" w:rsidRPr="00094D0B" w:rsidRDefault="008B06F1" w:rsidP="00A711DF">
            <w:pPr>
              <w:jc w:val="center"/>
              <w:rPr>
                <w:sz w:val="20"/>
              </w:rPr>
            </w:pPr>
            <w:r>
              <w:rPr>
                <w:sz w:val="20"/>
              </w:rPr>
              <w:t>1.06</w:t>
            </w:r>
          </w:p>
        </w:tc>
        <w:tc>
          <w:tcPr>
            <w:tcW w:w="1276" w:type="dxa"/>
          </w:tcPr>
          <w:p w14:paraId="091B4313" w14:textId="77777777" w:rsidR="008B06F1" w:rsidRPr="00094D0B" w:rsidRDefault="008B06F1" w:rsidP="00A711DF">
            <w:pPr>
              <w:jc w:val="center"/>
              <w:rPr>
                <w:sz w:val="20"/>
              </w:rPr>
            </w:pPr>
            <w:r>
              <w:rPr>
                <w:sz w:val="20"/>
              </w:rPr>
              <w:t>0.90 to 1.26</w:t>
            </w:r>
          </w:p>
        </w:tc>
        <w:tc>
          <w:tcPr>
            <w:tcW w:w="832" w:type="dxa"/>
          </w:tcPr>
          <w:p w14:paraId="75E8E1F4" w14:textId="77777777" w:rsidR="008B06F1" w:rsidRPr="00094D0B" w:rsidRDefault="008B06F1" w:rsidP="00A711DF">
            <w:pPr>
              <w:jc w:val="center"/>
              <w:rPr>
                <w:sz w:val="20"/>
              </w:rPr>
            </w:pPr>
            <w:r>
              <w:rPr>
                <w:sz w:val="20"/>
              </w:rPr>
              <w:t>0.483</w:t>
            </w:r>
          </w:p>
        </w:tc>
        <w:tc>
          <w:tcPr>
            <w:tcW w:w="1011" w:type="dxa"/>
          </w:tcPr>
          <w:p w14:paraId="0231345F" w14:textId="77777777" w:rsidR="008B06F1" w:rsidRPr="00094D0B" w:rsidRDefault="008B06F1" w:rsidP="00A711DF">
            <w:pPr>
              <w:jc w:val="center"/>
              <w:rPr>
                <w:sz w:val="20"/>
              </w:rPr>
            </w:pPr>
            <w:r>
              <w:rPr>
                <w:sz w:val="20"/>
              </w:rPr>
              <w:t>1.06</w:t>
            </w:r>
          </w:p>
        </w:tc>
        <w:tc>
          <w:tcPr>
            <w:tcW w:w="1165" w:type="dxa"/>
          </w:tcPr>
          <w:p w14:paraId="34B2D530" w14:textId="77777777" w:rsidR="008B06F1" w:rsidRPr="00094D0B" w:rsidRDefault="008B06F1" w:rsidP="00A711DF">
            <w:pPr>
              <w:jc w:val="center"/>
              <w:rPr>
                <w:sz w:val="20"/>
              </w:rPr>
            </w:pPr>
            <w:r>
              <w:rPr>
                <w:sz w:val="20"/>
              </w:rPr>
              <w:t>0.89 to 1.25</w:t>
            </w:r>
          </w:p>
        </w:tc>
        <w:tc>
          <w:tcPr>
            <w:tcW w:w="819" w:type="dxa"/>
          </w:tcPr>
          <w:p w14:paraId="4BA96084" w14:textId="77777777" w:rsidR="008B06F1" w:rsidRPr="00094D0B" w:rsidRDefault="008B06F1" w:rsidP="00A711DF">
            <w:pPr>
              <w:jc w:val="center"/>
              <w:rPr>
                <w:sz w:val="20"/>
              </w:rPr>
            </w:pPr>
            <w:r>
              <w:rPr>
                <w:sz w:val="20"/>
              </w:rPr>
              <w:t>0.521</w:t>
            </w:r>
          </w:p>
        </w:tc>
      </w:tr>
      <w:tr w:rsidR="008B06F1" w:rsidRPr="00094D0B" w14:paraId="78752233" w14:textId="77777777" w:rsidTr="00764010">
        <w:trPr>
          <w:trHeight w:val="382"/>
        </w:trPr>
        <w:tc>
          <w:tcPr>
            <w:tcW w:w="2007" w:type="dxa"/>
          </w:tcPr>
          <w:p w14:paraId="61078315" w14:textId="77777777" w:rsidR="008B06F1" w:rsidRPr="00094D0B" w:rsidRDefault="008B06F1" w:rsidP="00A711DF">
            <w:pPr>
              <w:jc w:val="right"/>
              <w:rPr>
                <w:sz w:val="20"/>
              </w:rPr>
            </w:pPr>
            <w:r w:rsidRPr="00094D0B">
              <w:rPr>
                <w:sz w:val="20"/>
              </w:rPr>
              <w:t>6 or more</w:t>
            </w:r>
          </w:p>
        </w:tc>
        <w:tc>
          <w:tcPr>
            <w:tcW w:w="986" w:type="dxa"/>
          </w:tcPr>
          <w:p w14:paraId="783C9D95" w14:textId="77777777" w:rsidR="008B06F1" w:rsidRPr="00094D0B" w:rsidRDefault="008B06F1" w:rsidP="00A711DF">
            <w:pPr>
              <w:jc w:val="center"/>
              <w:rPr>
                <w:sz w:val="20"/>
              </w:rPr>
            </w:pPr>
            <w:r>
              <w:rPr>
                <w:sz w:val="20"/>
              </w:rPr>
              <w:t>1.85</w:t>
            </w:r>
          </w:p>
        </w:tc>
        <w:tc>
          <w:tcPr>
            <w:tcW w:w="1224" w:type="dxa"/>
          </w:tcPr>
          <w:p w14:paraId="48765EFB" w14:textId="77777777" w:rsidR="008B06F1" w:rsidRPr="00094D0B" w:rsidRDefault="008B06F1" w:rsidP="00A711DF">
            <w:pPr>
              <w:jc w:val="center"/>
              <w:rPr>
                <w:sz w:val="20"/>
              </w:rPr>
            </w:pPr>
            <w:r>
              <w:rPr>
                <w:sz w:val="20"/>
              </w:rPr>
              <w:t>1.60 to 2.13</w:t>
            </w:r>
          </w:p>
        </w:tc>
        <w:tc>
          <w:tcPr>
            <w:tcW w:w="817" w:type="dxa"/>
          </w:tcPr>
          <w:p w14:paraId="002694C9" w14:textId="77777777" w:rsidR="008B06F1" w:rsidRPr="00094D0B" w:rsidRDefault="008B06F1" w:rsidP="00A711DF">
            <w:pPr>
              <w:jc w:val="center"/>
              <w:rPr>
                <w:sz w:val="20"/>
              </w:rPr>
            </w:pPr>
            <w:r>
              <w:rPr>
                <w:sz w:val="20"/>
              </w:rPr>
              <w:t>&lt;0.001</w:t>
            </w:r>
          </w:p>
        </w:tc>
        <w:tc>
          <w:tcPr>
            <w:tcW w:w="1021" w:type="dxa"/>
          </w:tcPr>
          <w:p w14:paraId="63268F13" w14:textId="77777777" w:rsidR="008B06F1" w:rsidRPr="00094D0B" w:rsidRDefault="008B06F1" w:rsidP="00A711DF">
            <w:pPr>
              <w:jc w:val="center"/>
              <w:rPr>
                <w:sz w:val="20"/>
              </w:rPr>
            </w:pPr>
            <w:r>
              <w:rPr>
                <w:sz w:val="20"/>
              </w:rPr>
              <w:t>2.04</w:t>
            </w:r>
          </w:p>
        </w:tc>
        <w:tc>
          <w:tcPr>
            <w:tcW w:w="1276" w:type="dxa"/>
          </w:tcPr>
          <w:p w14:paraId="594BC49D" w14:textId="77777777" w:rsidR="008B06F1" w:rsidRPr="00094D0B" w:rsidRDefault="008B06F1" w:rsidP="00A711DF">
            <w:pPr>
              <w:jc w:val="center"/>
              <w:rPr>
                <w:sz w:val="20"/>
              </w:rPr>
            </w:pPr>
            <w:r>
              <w:rPr>
                <w:sz w:val="20"/>
              </w:rPr>
              <w:t>1.81 to 2.29</w:t>
            </w:r>
          </w:p>
        </w:tc>
        <w:tc>
          <w:tcPr>
            <w:tcW w:w="832" w:type="dxa"/>
          </w:tcPr>
          <w:p w14:paraId="4AC294CD" w14:textId="77777777" w:rsidR="008B06F1" w:rsidRPr="00094D0B" w:rsidRDefault="008B06F1" w:rsidP="00A711DF">
            <w:pPr>
              <w:jc w:val="center"/>
              <w:rPr>
                <w:sz w:val="20"/>
              </w:rPr>
            </w:pPr>
            <w:r>
              <w:rPr>
                <w:sz w:val="20"/>
              </w:rPr>
              <w:t>&lt;0.001</w:t>
            </w:r>
          </w:p>
        </w:tc>
        <w:tc>
          <w:tcPr>
            <w:tcW w:w="1011" w:type="dxa"/>
          </w:tcPr>
          <w:p w14:paraId="25D3472E" w14:textId="77777777" w:rsidR="008B06F1" w:rsidRPr="00094D0B" w:rsidRDefault="008B06F1" w:rsidP="00A711DF">
            <w:pPr>
              <w:jc w:val="center"/>
              <w:rPr>
                <w:sz w:val="20"/>
              </w:rPr>
            </w:pPr>
            <w:r>
              <w:rPr>
                <w:sz w:val="20"/>
              </w:rPr>
              <w:t>1.28</w:t>
            </w:r>
          </w:p>
        </w:tc>
        <w:tc>
          <w:tcPr>
            <w:tcW w:w="1165" w:type="dxa"/>
          </w:tcPr>
          <w:p w14:paraId="355E66DC" w14:textId="77777777" w:rsidR="008B06F1" w:rsidRPr="00094D0B" w:rsidRDefault="008B06F1" w:rsidP="00A711DF">
            <w:pPr>
              <w:jc w:val="center"/>
              <w:rPr>
                <w:sz w:val="20"/>
              </w:rPr>
            </w:pPr>
            <w:r>
              <w:rPr>
                <w:sz w:val="20"/>
              </w:rPr>
              <w:t>1.12 to 1.46</w:t>
            </w:r>
          </w:p>
        </w:tc>
        <w:tc>
          <w:tcPr>
            <w:tcW w:w="819" w:type="dxa"/>
          </w:tcPr>
          <w:p w14:paraId="019CD3C7" w14:textId="77777777" w:rsidR="008B06F1" w:rsidRPr="00094D0B" w:rsidRDefault="008B06F1" w:rsidP="00A711DF">
            <w:pPr>
              <w:jc w:val="center"/>
              <w:rPr>
                <w:sz w:val="20"/>
              </w:rPr>
            </w:pPr>
            <w:r>
              <w:rPr>
                <w:sz w:val="20"/>
              </w:rPr>
              <w:t>&lt;0.001</w:t>
            </w:r>
          </w:p>
        </w:tc>
      </w:tr>
      <w:tr w:rsidR="008B06F1" w:rsidRPr="00094D0B" w14:paraId="08FDF7DA" w14:textId="77777777" w:rsidTr="00764010">
        <w:trPr>
          <w:trHeight w:val="237"/>
        </w:trPr>
        <w:tc>
          <w:tcPr>
            <w:tcW w:w="2007" w:type="dxa"/>
          </w:tcPr>
          <w:p w14:paraId="40AE057A" w14:textId="7EB6976E" w:rsidR="008B06F1" w:rsidRPr="00094D0B" w:rsidRDefault="008B06F1" w:rsidP="00A711DF">
            <w:pPr>
              <w:rPr>
                <w:sz w:val="20"/>
              </w:rPr>
            </w:pPr>
            <w:r w:rsidRPr="00094D0B">
              <w:rPr>
                <w:sz w:val="20"/>
              </w:rPr>
              <w:t xml:space="preserve">NEWS </w:t>
            </w:r>
            <w:r w:rsidR="005527D2">
              <w:rPr>
                <w:sz w:val="20"/>
              </w:rPr>
              <w:t xml:space="preserve">severity of illness </w:t>
            </w:r>
            <w:r w:rsidRPr="00094D0B">
              <w:rPr>
                <w:sz w:val="20"/>
              </w:rPr>
              <w:t xml:space="preserve">category </w:t>
            </w:r>
          </w:p>
        </w:tc>
        <w:tc>
          <w:tcPr>
            <w:tcW w:w="986" w:type="dxa"/>
          </w:tcPr>
          <w:p w14:paraId="6F14DD94" w14:textId="77777777" w:rsidR="008B06F1" w:rsidRPr="00094D0B" w:rsidRDefault="008B06F1" w:rsidP="00A711DF">
            <w:pPr>
              <w:jc w:val="center"/>
              <w:rPr>
                <w:sz w:val="20"/>
              </w:rPr>
            </w:pPr>
          </w:p>
        </w:tc>
        <w:tc>
          <w:tcPr>
            <w:tcW w:w="1224" w:type="dxa"/>
          </w:tcPr>
          <w:p w14:paraId="0E8562D1" w14:textId="77777777" w:rsidR="008B06F1" w:rsidRPr="00094D0B" w:rsidRDefault="008B06F1" w:rsidP="00A711DF">
            <w:pPr>
              <w:jc w:val="center"/>
              <w:rPr>
                <w:sz w:val="20"/>
              </w:rPr>
            </w:pPr>
          </w:p>
        </w:tc>
        <w:tc>
          <w:tcPr>
            <w:tcW w:w="817" w:type="dxa"/>
          </w:tcPr>
          <w:p w14:paraId="2E2C9CB5" w14:textId="77777777" w:rsidR="008B06F1" w:rsidRPr="00094D0B" w:rsidRDefault="008B06F1" w:rsidP="00A711DF">
            <w:pPr>
              <w:jc w:val="center"/>
              <w:rPr>
                <w:sz w:val="20"/>
              </w:rPr>
            </w:pPr>
          </w:p>
        </w:tc>
        <w:tc>
          <w:tcPr>
            <w:tcW w:w="1021" w:type="dxa"/>
          </w:tcPr>
          <w:p w14:paraId="008488C0" w14:textId="77777777" w:rsidR="008B06F1" w:rsidRPr="00094D0B" w:rsidRDefault="008B06F1" w:rsidP="00A711DF">
            <w:pPr>
              <w:jc w:val="center"/>
              <w:rPr>
                <w:sz w:val="20"/>
              </w:rPr>
            </w:pPr>
          </w:p>
        </w:tc>
        <w:tc>
          <w:tcPr>
            <w:tcW w:w="1276" w:type="dxa"/>
          </w:tcPr>
          <w:p w14:paraId="777EDBAE" w14:textId="77777777" w:rsidR="008B06F1" w:rsidRPr="00094D0B" w:rsidRDefault="008B06F1" w:rsidP="00A711DF">
            <w:pPr>
              <w:jc w:val="center"/>
              <w:rPr>
                <w:sz w:val="20"/>
              </w:rPr>
            </w:pPr>
          </w:p>
        </w:tc>
        <w:tc>
          <w:tcPr>
            <w:tcW w:w="832" w:type="dxa"/>
          </w:tcPr>
          <w:p w14:paraId="58BE8950" w14:textId="77777777" w:rsidR="008B06F1" w:rsidRPr="00094D0B" w:rsidRDefault="008B06F1" w:rsidP="00A711DF">
            <w:pPr>
              <w:jc w:val="center"/>
              <w:rPr>
                <w:sz w:val="20"/>
              </w:rPr>
            </w:pPr>
          </w:p>
        </w:tc>
        <w:tc>
          <w:tcPr>
            <w:tcW w:w="1011" w:type="dxa"/>
          </w:tcPr>
          <w:p w14:paraId="20A6A50C" w14:textId="77777777" w:rsidR="008B06F1" w:rsidRPr="00094D0B" w:rsidRDefault="008B06F1" w:rsidP="00A711DF">
            <w:pPr>
              <w:jc w:val="center"/>
              <w:rPr>
                <w:sz w:val="20"/>
              </w:rPr>
            </w:pPr>
          </w:p>
        </w:tc>
        <w:tc>
          <w:tcPr>
            <w:tcW w:w="1165" w:type="dxa"/>
          </w:tcPr>
          <w:p w14:paraId="34166ED0" w14:textId="77777777" w:rsidR="008B06F1" w:rsidRPr="00094D0B" w:rsidRDefault="008B06F1" w:rsidP="00A711DF">
            <w:pPr>
              <w:jc w:val="center"/>
              <w:rPr>
                <w:sz w:val="20"/>
              </w:rPr>
            </w:pPr>
          </w:p>
        </w:tc>
        <w:tc>
          <w:tcPr>
            <w:tcW w:w="819" w:type="dxa"/>
          </w:tcPr>
          <w:p w14:paraId="5BA5F6E8" w14:textId="77777777" w:rsidR="008B06F1" w:rsidRPr="00094D0B" w:rsidRDefault="008B06F1" w:rsidP="00A711DF">
            <w:pPr>
              <w:jc w:val="center"/>
              <w:rPr>
                <w:sz w:val="20"/>
              </w:rPr>
            </w:pPr>
          </w:p>
        </w:tc>
      </w:tr>
      <w:tr w:rsidR="008B06F1" w:rsidRPr="00094D0B" w14:paraId="3686C60F" w14:textId="77777777" w:rsidTr="00764010">
        <w:trPr>
          <w:trHeight w:val="237"/>
        </w:trPr>
        <w:tc>
          <w:tcPr>
            <w:tcW w:w="2007" w:type="dxa"/>
          </w:tcPr>
          <w:p w14:paraId="121A2A4F" w14:textId="752EB4F1" w:rsidR="008B06F1" w:rsidRPr="00094D0B" w:rsidRDefault="008B06F1" w:rsidP="00A711DF">
            <w:pPr>
              <w:jc w:val="right"/>
              <w:rPr>
                <w:sz w:val="20"/>
              </w:rPr>
            </w:pPr>
            <w:r>
              <w:rPr>
                <w:sz w:val="20"/>
              </w:rPr>
              <w:t>low</w:t>
            </w:r>
            <w:r w:rsidR="000B579E" w:rsidRPr="000B579E">
              <w:rPr>
                <w:rFonts w:cstheme="minorHAnsi"/>
                <w:sz w:val="20"/>
                <w:vertAlign w:val="superscript"/>
              </w:rPr>
              <w:t>α</w:t>
            </w:r>
          </w:p>
        </w:tc>
        <w:tc>
          <w:tcPr>
            <w:tcW w:w="986" w:type="dxa"/>
          </w:tcPr>
          <w:p w14:paraId="10D5D073" w14:textId="77777777" w:rsidR="008B06F1" w:rsidRPr="00094D0B" w:rsidRDefault="008B06F1" w:rsidP="00A711DF">
            <w:pPr>
              <w:jc w:val="center"/>
              <w:rPr>
                <w:sz w:val="20"/>
              </w:rPr>
            </w:pPr>
            <w:r>
              <w:rPr>
                <w:sz w:val="20"/>
              </w:rPr>
              <w:t>1.0</w:t>
            </w:r>
          </w:p>
        </w:tc>
        <w:tc>
          <w:tcPr>
            <w:tcW w:w="1224" w:type="dxa"/>
          </w:tcPr>
          <w:p w14:paraId="75AA84A5" w14:textId="77777777" w:rsidR="008B06F1" w:rsidRPr="00094D0B" w:rsidRDefault="008B06F1" w:rsidP="00A711DF">
            <w:pPr>
              <w:jc w:val="center"/>
              <w:rPr>
                <w:sz w:val="20"/>
              </w:rPr>
            </w:pPr>
          </w:p>
        </w:tc>
        <w:tc>
          <w:tcPr>
            <w:tcW w:w="817" w:type="dxa"/>
          </w:tcPr>
          <w:p w14:paraId="29AFA8FA" w14:textId="77777777" w:rsidR="008B06F1" w:rsidRPr="00094D0B" w:rsidRDefault="008B06F1" w:rsidP="00A711DF">
            <w:pPr>
              <w:jc w:val="center"/>
              <w:rPr>
                <w:sz w:val="20"/>
              </w:rPr>
            </w:pPr>
          </w:p>
        </w:tc>
        <w:tc>
          <w:tcPr>
            <w:tcW w:w="1021" w:type="dxa"/>
          </w:tcPr>
          <w:p w14:paraId="52F23C30" w14:textId="77777777" w:rsidR="008B06F1" w:rsidRPr="00094D0B" w:rsidRDefault="008B06F1" w:rsidP="00A711DF">
            <w:pPr>
              <w:jc w:val="center"/>
              <w:rPr>
                <w:sz w:val="20"/>
              </w:rPr>
            </w:pPr>
            <w:r>
              <w:rPr>
                <w:sz w:val="20"/>
              </w:rPr>
              <w:t>1.0</w:t>
            </w:r>
          </w:p>
        </w:tc>
        <w:tc>
          <w:tcPr>
            <w:tcW w:w="1276" w:type="dxa"/>
          </w:tcPr>
          <w:p w14:paraId="31FBCE36" w14:textId="77777777" w:rsidR="008B06F1" w:rsidRPr="00094D0B" w:rsidRDefault="008B06F1" w:rsidP="00A711DF">
            <w:pPr>
              <w:jc w:val="center"/>
              <w:rPr>
                <w:sz w:val="20"/>
              </w:rPr>
            </w:pPr>
          </w:p>
        </w:tc>
        <w:tc>
          <w:tcPr>
            <w:tcW w:w="832" w:type="dxa"/>
          </w:tcPr>
          <w:p w14:paraId="2422C01E" w14:textId="77777777" w:rsidR="008B06F1" w:rsidRPr="00094D0B" w:rsidRDefault="008B06F1" w:rsidP="00A711DF">
            <w:pPr>
              <w:jc w:val="center"/>
              <w:rPr>
                <w:sz w:val="20"/>
              </w:rPr>
            </w:pPr>
          </w:p>
        </w:tc>
        <w:tc>
          <w:tcPr>
            <w:tcW w:w="1011" w:type="dxa"/>
          </w:tcPr>
          <w:p w14:paraId="6430F1D9" w14:textId="77777777" w:rsidR="008B06F1" w:rsidRPr="00094D0B" w:rsidRDefault="008B06F1" w:rsidP="00A711DF">
            <w:pPr>
              <w:jc w:val="center"/>
              <w:rPr>
                <w:sz w:val="20"/>
              </w:rPr>
            </w:pPr>
            <w:r>
              <w:rPr>
                <w:sz w:val="20"/>
              </w:rPr>
              <w:t>1.0</w:t>
            </w:r>
          </w:p>
        </w:tc>
        <w:tc>
          <w:tcPr>
            <w:tcW w:w="1165" w:type="dxa"/>
          </w:tcPr>
          <w:p w14:paraId="44BAFF74" w14:textId="77777777" w:rsidR="008B06F1" w:rsidRPr="00094D0B" w:rsidRDefault="008B06F1" w:rsidP="00A711DF">
            <w:pPr>
              <w:jc w:val="center"/>
              <w:rPr>
                <w:sz w:val="20"/>
              </w:rPr>
            </w:pPr>
          </w:p>
        </w:tc>
        <w:tc>
          <w:tcPr>
            <w:tcW w:w="819" w:type="dxa"/>
          </w:tcPr>
          <w:p w14:paraId="54E6D503" w14:textId="77777777" w:rsidR="008B06F1" w:rsidRPr="00094D0B" w:rsidRDefault="008B06F1" w:rsidP="00A711DF">
            <w:pPr>
              <w:jc w:val="center"/>
              <w:rPr>
                <w:sz w:val="20"/>
              </w:rPr>
            </w:pPr>
          </w:p>
        </w:tc>
      </w:tr>
      <w:tr w:rsidR="008B06F1" w:rsidRPr="00094D0B" w14:paraId="1F856EB6" w14:textId="77777777" w:rsidTr="00764010">
        <w:trPr>
          <w:trHeight w:val="237"/>
        </w:trPr>
        <w:tc>
          <w:tcPr>
            <w:tcW w:w="2007" w:type="dxa"/>
          </w:tcPr>
          <w:p w14:paraId="6B68EB7D" w14:textId="77777777" w:rsidR="008B06F1" w:rsidRPr="00094D0B" w:rsidRDefault="008B06F1" w:rsidP="00A711DF">
            <w:pPr>
              <w:jc w:val="right"/>
              <w:rPr>
                <w:sz w:val="20"/>
              </w:rPr>
            </w:pPr>
            <w:r w:rsidRPr="00094D0B">
              <w:rPr>
                <w:sz w:val="20"/>
              </w:rPr>
              <w:t>medium</w:t>
            </w:r>
          </w:p>
        </w:tc>
        <w:tc>
          <w:tcPr>
            <w:tcW w:w="986" w:type="dxa"/>
          </w:tcPr>
          <w:p w14:paraId="331F0389" w14:textId="77777777" w:rsidR="008B06F1" w:rsidRPr="00094D0B" w:rsidRDefault="008B06F1" w:rsidP="00A711DF">
            <w:pPr>
              <w:jc w:val="center"/>
              <w:rPr>
                <w:sz w:val="20"/>
              </w:rPr>
            </w:pPr>
            <w:r>
              <w:rPr>
                <w:sz w:val="20"/>
              </w:rPr>
              <w:t>2.39</w:t>
            </w:r>
          </w:p>
        </w:tc>
        <w:tc>
          <w:tcPr>
            <w:tcW w:w="1224" w:type="dxa"/>
          </w:tcPr>
          <w:p w14:paraId="47D7729D" w14:textId="77777777" w:rsidR="008B06F1" w:rsidRPr="00094D0B" w:rsidRDefault="008B06F1" w:rsidP="00A711DF">
            <w:pPr>
              <w:jc w:val="center"/>
              <w:rPr>
                <w:sz w:val="20"/>
              </w:rPr>
            </w:pPr>
            <w:r>
              <w:rPr>
                <w:sz w:val="20"/>
              </w:rPr>
              <w:t>2.06 to 2.77</w:t>
            </w:r>
          </w:p>
        </w:tc>
        <w:tc>
          <w:tcPr>
            <w:tcW w:w="817" w:type="dxa"/>
          </w:tcPr>
          <w:p w14:paraId="2F54D4B1" w14:textId="77777777" w:rsidR="008B06F1" w:rsidRPr="00094D0B" w:rsidRDefault="008B06F1" w:rsidP="00A711DF">
            <w:pPr>
              <w:jc w:val="center"/>
              <w:rPr>
                <w:sz w:val="20"/>
              </w:rPr>
            </w:pPr>
            <w:r>
              <w:rPr>
                <w:sz w:val="20"/>
              </w:rPr>
              <w:t>&lt;0.001</w:t>
            </w:r>
          </w:p>
        </w:tc>
        <w:tc>
          <w:tcPr>
            <w:tcW w:w="1021" w:type="dxa"/>
          </w:tcPr>
          <w:p w14:paraId="6470541A" w14:textId="77777777" w:rsidR="008B06F1" w:rsidRPr="00094D0B" w:rsidRDefault="008B06F1" w:rsidP="00A711DF">
            <w:pPr>
              <w:jc w:val="center"/>
              <w:rPr>
                <w:sz w:val="20"/>
              </w:rPr>
            </w:pPr>
            <w:r>
              <w:rPr>
                <w:sz w:val="20"/>
              </w:rPr>
              <w:t>2.22</w:t>
            </w:r>
          </w:p>
        </w:tc>
        <w:tc>
          <w:tcPr>
            <w:tcW w:w="1276" w:type="dxa"/>
          </w:tcPr>
          <w:p w14:paraId="4457666D" w14:textId="77777777" w:rsidR="008B06F1" w:rsidRPr="00094D0B" w:rsidRDefault="008B06F1" w:rsidP="00A711DF">
            <w:pPr>
              <w:jc w:val="center"/>
              <w:rPr>
                <w:sz w:val="20"/>
              </w:rPr>
            </w:pPr>
            <w:r>
              <w:rPr>
                <w:sz w:val="20"/>
              </w:rPr>
              <w:t>1.95 to 2.53</w:t>
            </w:r>
          </w:p>
        </w:tc>
        <w:tc>
          <w:tcPr>
            <w:tcW w:w="832" w:type="dxa"/>
          </w:tcPr>
          <w:p w14:paraId="68013C89" w14:textId="77777777" w:rsidR="008B06F1" w:rsidRPr="00094D0B" w:rsidRDefault="008B06F1" w:rsidP="00A711DF">
            <w:pPr>
              <w:jc w:val="center"/>
              <w:rPr>
                <w:sz w:val="20"/>
              </w:rPr>
            </w:pPr>
            <w:r>
              <w:rPr>
                <w:sz w:val="20"/>
              </w:rPr>
              <w:t>&lt;0.001</w:t>
            </w:r>
          </w:p>
        </w:tc>
        <w:tc>
          <w:tcPr>
            <w:tcW w:w="1011" w:type="dxa"/>
          </w:tcPr>
          <w:p w14:paraId="127C44EA" w14:textId="77777777" w:rsidR="008B06F1" w:rsidRPr="00094D0B" w:rsidRDefault="008B06F1" w:rsidP="00A711DF">
            <w:pPr>
              <w:jc w:val="center"/>
              <w:rPr>
                <w:sz w:val="20"/>
              </w:rPr>
            </w:pPr>
            <w:r>
              <w:rPr>
                <w:sz w:val="20"/>
              </w:rPr>
              <w:t>1.35</w:t>
            </w:r>
          </w:p>
        </w:tc>
        <w:tc>
          <w:tcPr>
            <w:tcW w:w="1165" w:type="dxa"/>
          </w:tcPr>
          <w:p w14:paraId="446C8320" w14:textId="77777777" w:rsidR="008B06F1" w:rsidRPr="00094D0B" w:rsidRDefault="008B06F1" w:rsidP="00A711DF">
            <w:pPr>
              <w:jc w:val="center"/>
              <w:rPr>
                <w:sz w:val="20"/>
              </w:rPr>
            </w:pPr>
            <w:r>
              <w:rPr>
                <w:sz w:val="20"/>
              </w:rPr>
              <w:t>1.12 to 1.63</w:t>
            </w:r>
          </w:p>
        </w:tc>
        <w:tc>
          <w:tcPr>
            <w:tcW w:w="819" w:type="dxa"/>
          </w:tcPr>
          <w:p w14:paraId="11EF2C5C" w14:textId="77777777" w:rsidR="008B06F1" w:rsidRPr="00094D0B" w:rsidRDefault="008B06F1" w:rsidP="00A711DF">
            <w:pPr>
              <w:jc w:val="center"/>
              <w:rPr>
                <w:sz w:val="20"/>
              </w:rPr>
            </w:pPr>
            <w:r>
              <w:rPr>
                <w:sz w:val="20"/>
              </w:rPr>
              <w:t>0.001</w:t>
            </w:r>
          </w:p>
        </w:tc>
      </w:tr>
      <w:tr w:rsidR="008B06F1" w:rsidRPr="00094D0B" w14:paraId="7C66CB71" w14:textId="77777777" w:rsidTr="00764010">
        <w:trPr>
          <w:trHeight w:val="417"/>
        </w:trPr>
        <w:tc>
          <w:tcPr>
            <w:tcW w:w="2007" w:type="dxa"/>
          </w:tcPr>
          <w:p w14:paraId="5CF4F2D0" w14:textId="77777777" w:rsidR="008B06F1" w:rsidRPr="00094D0B" w:rsidRDefault="008B06F1" w:rsidP="00A711DF">
            <w:pPr>
              <w:jc w:val="right"/>
              <w:rPr>
                <w:sz w:val="20"/>
              </w:rPr>
            </w:pPr>
            <w:r w:rsidRPr="00094D0B">
              <w:rPr>
                <w:sz w:val="20"/>
              </w:rPr>
              <w:t>high</w:t>
            </w:r>
          </w:p>
        </w:tc>
        <w:tc>
          <w:tcPr>
            <w:tcW w:w="986" w:type="dxa"/>
          </w:tcPr>
          <w:p w14:paraId="3C140655" w14:textId="77777777" w:rsidR="008B06F1" w:rsidRPr="00094D0B" w:rsidRDefault="008B06F1" w:rsidP="00A711DF">
            <w:pPr>
              <w:jc w:val="center"/>
              <w:rPr>
                <w:sz w:val="20"/>
              </w:rPr>
            </w:pPr>
            <w:r>
              <w:rPr>
                <w:sz w:val="20"/>
              </w:rPr>
              <w:t>3.57</w:t>
            </w:r>
          </w:p>
        </w:tc>
        <w:tc>
          <w:tcPr>
            <w:tcW w:w="1224" w:type="dxa"/>
          </w:tcPr>
          <w:p w14:paraId="6743AC84" w14:textId="77777777" w:rsidR="008B06F1" w:rsidRPr="00094D0B" w:rsidRDefault="008B06F1" w:rsidP="00A711DF">
            <w:pPr>
              <w:jc w:val="center"/>
              <w:rPr>
                <w:sz w:val="20"/>
              </w:rPr>
            </w:pPr>
            <w:r>
              <w:rPr>
                <w:sz w:val="20"/>
              </w:rPr>
              <w:t>3.02 to 4.23</w:t>
            </w:r>
          </w:p>
        </w:tc>
        <w:tc>
          <w:tcPr>
            <w:tcW w:w="817" w:type="dxa"/>
          </w:tcPr>
          <w:p w14:paraId="2A3E224A" w14:textId="77777777" w:rsidR="008B06F1" w:rsidRPr="00094D0B" w:rsidRDefault="008B06F1" w:rsidP="00A711DF">
            <w:pPr>
              <w:jc w:val="center"/>
              <w:rPr>
                <w:sz w:val="20"/>
              </w:rPr>
            </w:pPr>
            <w:r>
              <w:rPr>
                <w:sz w:val="20"/>
              </w:rPr>
              <w:t>&lt;0.001</w:t>
            </w:r>
          </w:p>
        </w:tc>
        <w:tc>
          <w:tcPr>
            <w:tcW w:w="1021" w:type="dxa"/>
          </w:tcPr>
          <w:p w14:paraId="2CB63EA9" w14:textId="77777777" w:rsidR="008B06F1" w:rsidRPr="00094D0B" w:rsidRDefault="008B06F1" w:rsidP="00A711DF">
            <w:pPr>
              <w:jc w:val="center"/>
              <w:rPr>
                <w:sz w:val="20"/>
              </w:rPr>
            </w:pPr>
            <w:r>
              <w:rPr>
                <w:sz w:val="20"/>
              </w:rPr>
              <w:t>3.22</w:t>
            </w:r>
          </w:p>
        </w:tc>
        <w:tc>
          <w:tcPr>
            <w:tcW w:w="1276" w:type="dxa"/>
          </w:tcPr>
          <w:p w14:paraId="668EA1B3" w14:textId="77777777" w:rsidR="008B06F1" w:rsidRPr="00094D0B" w:rsidRDefault="008B06F1" w:rsidP="00A711DF">
            <w:pPr>
              <w:jc w:val="center"/>
              <w:rPr>
                <w:sz w:val="20"/>
              </w:rPr>
            </w:pPr>
            <w:r>
              <w:rPr>
                <w:sz w:val="20"/>
              </w:rPr>
              <w:t>2.75 to 3.76</w:t>
            </w:r>
          </w:p>
        </w:tc>
        <w:tc>
          <w:tcPr>
            <w:tcW w:w="832" w:type="dxa"/>
          </w:tcPr>
          <w:p w14:paraId="08DE34BC" w14:textId="77777777" w:rsidR="008B06F1" w:rsidRPr="00094D0B" w:rsidRDefault="008B06F1" w:rsidP="00A711DF">
            <w:pPr>
              <w:jc w:val="center"/>
              <w:rPr>
                <w:sz w:val="20"/>
              </w:rPr>
            </w:pPr>
            <w:r>
              <w:rPr>
                <w:sz w:val="20"/>
              </w:rPr>
              <w:t>&lt;0.001</w:t>
            </w:r>
          </w:p>
        </w:tc>
        <w:tc>
          <w:tcPr>
            <w:tcW w:w="1011" w:type="dxa"/>
          </w:tcPr>
          <w:p w14:paraId="4F99C891" w14:textId="77777777" w:rsidR="008B06F1" w:rsidRPr="00094D0B" w:rsidRDefault="008B06F1" w:rsidP="00A711DF">
            <w:pPr>
              <w:jc w:val="center"/>
              <w:rPr>
                <w:sz w:val="20"/>
              </w:rPr>
            </w:pPr>
            <w:r>
              <w:rPr>
                <w:sz w:val="20"/>
              </w:rPr>
              <w:t>1.25</w:t>
            </w:r>
          </w:p>
        </w:tc>
        <w:tc>
          <w:tcPr>
            <w:tcW w:w="1165" w:type="dxa"/>
          </w:tcPr>
          <w:p w14:paraId="59B04C53" w14:textId="77777777" w:rsidR="008B06F1" w:rsidRPr="00094D0B" w:rsidRDefault="008B06F1" w:rsidP="00A711DF">
            <w:pPr>
              <w:jc w:val="center"/>
              <w:rPr>
                <w:sz w:val="20"/>
              </w:rPr>
            </w:pPr>
            <w:r>
              <w:rPr>
                <w:sz w:val="20"/>
              </w:rPr>
              <w:t>0.97 to 1.62</w:t>
            </w:r>
          </w:p>
        </w:tc>
        <w:tc>
          <w:tcPr>
            <w:tcW w:w="819" w:type="dxa"/>
          </w:tcPr>
          <w:p w14:paraId="5B6CEA56" w14:textId="77777777" w:rsidR="008B06F1" w:rsidRPr="00094D0B" w:rsidRDefault="008B06F1" w:rsidP="00A711DF">
            <w:pPr>
              <w:jc w:val="center"/>
              <w:rPr>
                <w:sz w:val="20"/>
              </w:rPr>
            </w:pPr>
            <w:r>
              <w:rPr>
                <w:sz w:val="20"/>
              </w:rPr>
              <w:t>0.088</w:t>
            </w:r>
          </w:p>
        </w:tc>
      </w:tr>
      <w:tr w:rsidR="008B06F1" w:rsidRPr="00094D0B" w14:paraId="67D62635" w14:textId="77777777" w:rsidTr="00764010">
        <w:trPr>
          <w:trHeight w:val="474"/>
        </w:trPr>
        <w:tc>
          <w:tcPr>
            <w:tcW w:w="2007" w:type="dxa"/>
          </w:tcPr>
          <w:p w14:paraId="0E97A4F7" w14:textId="77777777" w:rsidR="008B06F1" w:rsidRPr="00094D0B" w:rsidRDefault="008B06F1" w:rsidP="00A711DF">
            <w:pPr>
              <w:rPr>
                <w:sz w:val="20"/>
              </w:rPr>
            </w:pPr>
            <w:r w:rsidRPr="00094D0B">
              <w:rPr>
                <w:sz w:val="20"/>
              </w:rPr>
              <w:t xml:space="preserve">Pain on first vital signs set </w:t>
            </w:r>
          </w:p>
        </w:tc>
        <w:tc>
          <w:tcPr>
            <w:tcW w:w="986" w:type="dxa"/>
          </w:tcPr>
          <w:p w14:paraId="6AA05565" w14:textId="77777777" w:rsidR="008B06F1" w:rsidRPr="00094D0B" w:rsidRDefault="008B06F1" w:rsidP="00A711DF">
            <w:pPr>
              <w:jc w:val="center"/>
              <w:rPr>
                <w:sz w:val="20"/>
              </w:rPr>
            </w:pPr>
          </w:p>
        </w:tc>
        <w:tc>
          <w:tcPr>
            <w:tcW w:w="1224" w:type="dxa"/>
          </w:tcPr>
          <w:p w14:paraId="23F8F057" w14:textId="77777777" w:rsidR="008B06F1" w:rsidRPr="00094D0B" w:rsidRDefault="008B06F1" w:rsidP="00A711DF">
            <w:pPr>
              <w:jc w:val="center"/>
              <w:rPr>
                <w:sz w:val="20"/>
              </w:rPr>
            </w:pPr>
          </w:p>
        </w:tc>
        <w:tc>
          <w:tcPr>
            <w:tcW w:w="817" w:type="dxa"/>
          </w:tcPr>
          <w:p w14:paraId="2028FB9F" w14:textId="77777777" w:rsidR="008B06F1" w:rsidRPr="00094D0B" w:rsidRDefault="008B06F1" w:rsidP="00A711DF">
            <w:pPr>
              <w:jc w:val="center"/>
              <w:rPr>
                <w:sz w:val="20"/>
              </w:rPr>
            </w:pPr>
          </w:p>
        </w:tc>
        <w:tc>
          <w:tcPr>
            <w:tcW w:w="1021" w:type="dxa"/>
          </w:tcPr>
          <w:p w14:paraId="5F49B736" w14:textId="77777777" w:rsidR="008B06F1" w:rsidRPr="00094D0B" w:rsidRDefault="008B06F1" w:rsidP="00A711DF">
            <w:pPr>
              <w:jc w:val="center"/>
              <w:rPr>
                <w:sz w:val="20"/>
              </w:rPr>
            </w:pPr>
          </w:p>
        </w:tc>
        <w:tc>
          <w:tcPr>
            <w:tcW w:w="1276" w:type="dxa"/>
          </w:tcPr>
          <w:p w14:paraId="2A067227" w14:textId="77777777" w:rsidR="008B06F1" w:rsidRPr="00094D0B" w:rsidRDefault="008B06F1" w:rsidP="00A711DF">
            <w:pPr>
              <w:jc w:val="center"/>
              <w:rPr>
                <w:sz w:val="20"/>
              </w:rPr>
            </w:pPr>
          </w:p>
        </w:tc>
        <w:tc>
          <w:tcPr>
            <w:tcW w:w="832" w:type="dxa"/>
          </w:tcPr>
          <w:p w14:paraId="54560C59" w14:textId="77777777" w:rsidR="008B06F1" w:rsidRPr="00094D0B" w:rsidRDefault="008B06F1" w:rsidP="00A711DF">
            <w:pPr>
              <w:jc w:val="center"/>
              <w:rPr>
                <w:sz w:val="20"/>
              </w:rPr>
            </w:pPr>
          </w:p>
        </w:tc>
        <w:tc>
          <w:tcPr>
            <w:tcW w:w="1011" w:type="dxa"/>
          </w:tcPr>
          <w:p w14:paraId="0424856E" w14:textId="77777777" w:rsidR="008B06F1" w:rsidRPr="00094D0B" w:rsidRDefault="008B06F1" w:rsidP="00A711DF">
            <w:pPr>
              <w:jc w:val="center"/>
              <w:rPr>
                <w:sz w:val="20"/>
              </w:rPr>
            </w:pPr>
          </w:p>
        </w:tc>
        <w:tc>
          <w:tcPr>
            <w:tcW w:w="1165" w:type="dxa"/>
          </w:tcPr>
          <w:p w14:paraId="081F914D" w14:textId="77777777" w:rsidR="008B06F1" w:rsidRPr="00094D0B" w:rsidRDefault="008B06F1" w:rsidP="00A711DF">
            <w:pPr>
              <w:jc w:val="center"/>
              <w:rPr>
                <w:sz w:val="20"/>
              </w:rPr>
            </w:pPr>
          </w:p>
        </w:tc>
        <w:tc>
          <w:tcPr>
            <w:tcW w:w="819" w:type="dxa"/>
          </w:tcPr>
          <w:p w14:paraId="3E15DD43" w14:textId="77777777" w:rsidR="008B06F1" w:rsidRPr="00094D0B" w:rsidRDefault="008B06F1" w:rsidP="00A711DF">
            <w:pPr>
              <w:jc w:val="center"/>
              <w:rPr>
                <w:sz w:val="20"/>
              </w:rPr>
            </w:pPr>
          </w:p>
        </w:tc>
      </w:tr>
      <w:tr w:rsidR="008B06F1" w:rsidRPr="00094D0B" w14:paraId="05751A7F" w14:textId="77777777" w:rsidTr="00764010">
        <w:trPr>
          <w:trHeight w:val="237"/>
        </w:trPr>
        <w:tc>
          <w:tcPr>
            <w:tcW w:w="2007" w:type="dxa"/>
          </w:tcPr>
          <w:p w14:paraId="1D84BB6A" w14:textId="2EF12895" w:rsidR="008B06F1" w:rsidRPr="00094D0B" w:rsidRDefault="008B06F1" w:rsidP="00A711DF">
            <w:pPr>
              <w:jc w:val="right"/>
              <w:rPr>
                <w:sz w:val="20"/>
              </w:rPr>
            </w:pPr>
            <w:r>
              <w:rPr>
                <w:sz w:val="20"/>
              </w:rPr>
              <w:t>no</w:t>
            </w:r>
            <w:r w:rsidR="000B579E" w:rsidRPr="000B579E">
              <w:rPr>
                <w:rFonts w:cstheme="minorHAnsi"/>
                <w:sz w:val="20"/>
                <w:vertAlign w:val="superscript"/>
              </w:rPr>
              <w:t>α</w:t>
            </w:r>
          </w:p>
        </w:tc>
        <w:tc>
          <w:tcPr>
            <w:tcW w:w="986" w:type="dxa"/>
          </w:tcPr>
          <w:p w14:paraId="0816842A" w14:textId="77777777" w:rsidR="008B06F1" w:rsidRPr="00094D0B" w:rsidRDefault="008B06F1" w:rsidP="00A711DF">
            <w:pPr>
              <w:jc w:val="center"/>
              <w:rPr>
                <w:sz w:val="20"/>
              </w:rPr>
            </w:pPr>
            <w:r>
              <w:rPr>
                <w:sz w:val="20"/>
              </w:rPr>
              <w:t>**</w:t>
            </w:r>
          </w:p>
        </w:tc>
        <w:tc>
          <w:tcPr>
            <w:tcW w:w="1224" w:type="dxa"/>
          </w:tcPr>
          <w:p w14:paraId="62D8EAA4" w14:textId="77777777" w:rsidR="008B06F1" w:rsidRPr="00094D0B" w:rsidRDefault="008B06F1" w:rsidP="00A711DF">
            <w:pPr>
              <w:jc w:val="center"/>
              <w:rPr>
                <w:sz w:val="20"/>
              </w:rPr>
            </w:pPr>
          </w:p>
        </w:tc>
        <w:tc>
          <w:tcPr>
            <w:tcW w:w="817" w:type="dxa"/>
          </w:tcPr>
          <w:p w14:paraId="36AE75F0" w14:textId="77777777" w:rsidR="008B06F1" w:rsidRPr="00094D0B" w:rsidRDefault="008B06F1" w:rsidP="00A711DF">
            <w:pPr>
              <w:jc w:val="center"/>
              <w:rPr>
                <w:sz w:val="20"/>
              </w:rPr>
            </w:pPr>
          </w:p>
        </w:tc>
        <w:tc>
          <w:tcPr>
            <w:tcW w:w="1021" w:type="dxa"/>
          </w:tcPr>
          <w:p w14:paraId="5DEF424A" w14:textId="77777777" w:rsidR="008B06F1" w:rsidRPr="00094D0B" w:rsidRDefault="008B06F1" w:rsidP="00A711DF">
            <w:pPr>
              <w:jc w:val="center"/>
              <w:rPr>
                <w:sz w:val="20"/>
              </w:rPr>
            </w:pPr>
            <w:r>
              <w:rPr>
                <w:sz w:val="20"/>
              </w:rPr>
              <w:t>1.0</w:t>
            </w:r>
          </w:p>
        </w:tc>
        <w:tc>
          <w:tcPr>
            <w:tcW w:w="1276" w:type="dxa"/>
          </w:tcPr>
          <w:p w14:paraId="3ECF0360" w14:textId="77777777" w:rsidR="008B06F1" w:rsidRPr="00094D0B" w:rsidRDefault="008B06F1" w:rsidP="00A711DF">
            <w:pPr>
              <w:jc w:val="center"/>
              <w:rPr>
                <w:sz w:val="20"/>
              </w:rPr>
            </w:pPr>
          </w:p>
        </w:tc>
        <w:tc>
          <w:tcPr>
            <w:tcW w:w="832" w:type="dxa"/>
          </w:tcPr>
          <w:p w14:paraId="26C14255" w14:textId="77777777" w:rsidR="008B06F1" w:rsidRPr="00094D0B" w:rsidRDefault="008B06F1" w:rsidP="00A711DF">
            <w:pPr>
              <w:jc w:val="center"/>
              <w:rPr>
                <w:sz w:val="20"/>
              </w:rPr>
            </w:pPr>
          </w:p>
        </w:tc>
        <w:tc>
          <w:tcPr>
            <w:tcW w:w="1011" w:type="dxa"/>
          </w:tcPr>
          <w:p w14:paraId="5F1A8328" w14:textId="5AC3504F" w:rsidR="008B06F1" w:rsidRPr="00094D0B" w:rsidRDefault="000B579E" w:rsidP="00A711DF">
            <w:pPr>
              <w:jc w:val="center"/>
              <w:rPr>
                <w:sz w:val="20"/>
              </w:rPr>
            </w:pPr>
            <w:r w:rsidRPr="000B579E">
              <w:rPr>
                <w:rFonts w:cstheme="minorHAnsi"/>
                <w:sz w:val="20"/>
                <w:vertAlign w:val="superscript"/>
              </w:rPr>
              <w:t>β</w:t>
            </w:r>
          </w:p>
        </w:tc>
        <w:tc>
          <w:tcPr>
            <w:tcW w:w="1165" w:type="dxa"/>
          </w:tcPr>
          <w:p w14:paraId="17266BED" w14:textId="77777777" w:rsidR="008B06F1" w:rsidRPr="00094D0B" w:rsidRDefault="008B06F1" w:rsidP="00A711DF">
            <w:pPr>
              <w:jc w:val="center"/>
              <w:rPr>
                <w:sz w:val="20"/>
              </w:rPr>
            </w:pPr>
          </w:p>
        </w:tc>
        <w:tc>
          <w:tcPr>
            <w:tcW w:w="819" w:type="dxa"/>
          </w:tcPr>
          <w:p w14:paraId="38072722" w14:textId="77777777" w:rsidR="008B06F1" w:rsidRPr="00094D0B" w:rsidRDefault="008B06F1" w:rsidP="00A711DF">
            <w:pPr>
              <w:jc w:val="center"/>
              <w:rPr>
                <w:sz w:val="20"/>
              </w:rPr>
            </w:pPr>
          </w:p>
        </w:tc>
      </w:tr>
      <w:tr w:rsidR="008B06F1" w:rsidRPr="00094D0B" w14:paraId="1147C38D" w14:textId="77777777" w:rsidTr="00764010">
        <w:trPr>
          <w:trHeight w:val="406"/>
        </w:trPr>
        <w:tc>
          <w:tcPr>
            <w:tcW w:w="2007" w:type="dxa"/>
          </w:tcPr>
          <w:p w14:paraId="78863720" w14:textId="77777777" w:rsidR="008B06F1" w:rsidRPr="00094D0B" w:rsidRDefault="008B06F1" w:rsidP="00A711DF">
            <w:pPr>
              <w:jc w:val="right"/>
              <w:rPr>
                <w:sz w:val="20"/>
              </w:rPr>
            </w:pPr>
            <w:r w:rsidRPr="00094D0B">
              <w:rPr>
                <w:sz w:val="20"/>
              </w:rPr>
              <w:t>yes</w:t>
            </w:r>
          </w:p>
        </w:tc>
        <w:tc>
          <w:tcPr>
            <w:tcW w:w="986" w:type="dxa"/>
          </w:tcPr>
          <w:p w14:paraId="4FFDC148" w14:textId="77777777" w:rsidR="008B06F1" w:rsidRPr="00094D0B" w:rsidRDefault="008B06F1" w:rsidP="00A711DF">
            <w:pPr>
              <w:jc w:val="center"/>
              <w:rPr>
                <w:sz w:val="20"/>
              </w:rPr>
            </w:pPr>
            <w:r>
              <w:rPr>
                <w:sz w:val="20"/>
              </w:rPr>
              <w:t>-</w:t>
            </w:r>
          </w:p>
        </w:tc>
        <w:tc>
          <w:tcPr>
            <w:tcW w:w="1224" w:type="dxa"/>
          </w:tcPr>
          <w:p w14:paraId="54ECCE55" w14:textId="77777777" w:rsidR="008B06F1" w:rsidRPr="00094D0B" w:rsidRDefault="008B06F1" w:rsidP="00A711DF">
            <w:pPr>
              <w:jc w:val="center"/>
              <w:rPr>
                <w:sz w:val="20"/>
              </w:rPr>
            </w:pPr>
            <w:r>
              <w:rPr>
                <w:sz w:val="20"/>
              </w:rPr>
              <w:t>-</w:t>
            </w:r>
          </w:p>
        </w:tc>
        <w:tc>
          <w:tcPr>
            <w:tcW w:w="817" w:type="dxa"/>
          </w:tcPr>
          <w:p w14:paraId="1BB4714B" w14:textId="77777777" w:rsidR="008B06F1" w:rsidRPr="00094D0B" w:rsidRDefault="008B06F1" w:rsidP="00A711DF">
            <w:pPr>
              <w:jc w:val="center"/>
              <w:rPr>
                <w:sz w:val="20"/>
              </w:rPr>
            </w:pPr>
            <w:r>
              <w:rPr>
                <w:sz w:val="20"/>
              </w:rPr>
              <w:t>-</w:t>
            </w:r>
          </w:p>
        </w:tc>
        <w:tc>
          <w:tcPr>
            <w:tcW w:w="1021" w:type="dxa"/>
          </w:tcPr>
          <w:p w14:paraId="746AF8A0" w14:textId="77777777" w:rsidR="008B06F1" w:rsidRPr="00094D0B" w:rsidRDefault="008B06F1" w:rsidP="00A711DF">
            <w:pPr>
              <w:jc w:val="center"/>
              <w:rPr>
                <w:sz w:val="20"/>
              </w:rPr>
            </w:pPr>
            <w:r>
              <w:rPr>
                <w:sz w:val="20"/>
              </w:rPr>
              <w:t>1.22</w:t>
            </w:r>
          </w:p>
        </w:tc>
        <w:tc>
          <w:tcPr>
            <w:tcW w:w="1276" w:type="dxa"/>
          </w:tcPr>
          <w:p w14:paraId="46D0FCAC" w14:textId="77777777" w:rsidR="008B06F1" w:rsidRPr="00094D0B" w:rsidRDefault="008B06F1" w:rsidP="00A711DF">
            <w:pPr>
              <w:jc w:val="center"/>
              <w:rPr>
                <w:sz w:val="20"/>
              </w:rPr>
            </w:pPr>
            <w:r>
              <w:rPr>
                <w:sz w:val="20"/>
              </w:rPr>
              <w:t>1.08 to 1.37</w:t>
            </w:r>
          </w:p>
        </w:tc>
        <w:tc>
          <w:tcPr>
            <w:tcW w:w="832" w:type="dxa"/>
          </w:tcPr>
          <w:p w14:paraId="5A7A37B6" w14:textId="77777777" w:rsidR="008B06F1" w:rsidRPr="00094D0B" w:rsidRDefault="008B06F1" w:rsidP="00A711DF">
            <w:pPr>
              <w:jc w:val="center"/>
              <w:rPr>
                <w:sz w:val="20"/>
              </w:rPr>
            </w:pPr>
            <w:r>
              <w:rPr>
                <w:sz w:val="20"/>
              </w:rPr>
              <w:t>0.001</w:t>
            </w:r>
          </w:p>
        </w:tc>
        <w:tc>
          <w:tcPr>
            <w:tcW w:w="1011" w:type="dxa"/>
          </w:tcPr>
          <w:p w14:paraId="1DB82A2B" w14:textId="77777777" w:rsidR="008B06F1" w:rsidRPr="00094D0B" w:rsidRDefault="008B06F1" w:rsidP="00A711DF">
            <w:pPr>
              <w:jc w:val="center"/>
              <w:rPr>
                <w:sz w:val="20"/>
              </w:rPr>
            </w:pPr>
            <w:r>
              <w:rPr>
                <w:sz w:val="20"/>
              </w:rPr>
              <w:t>-</w:t>
            </w:r>
          </w:p>
        </w:tc>
        <w:tc>
          <w:tcPr>
            <w:tcW w:w="1165" w:type="dxa"/>
          </w:tcPr>
          <w:p w14:paraId="3D36806C" w14:textId="77777777" w:rsidR="008B06F1" w:rsidRPr="00094D0B" w:rsidRDefault="008B06F1" w:rsidP="00A711DF">
            <w:pPr>
              <w:jc w:val="center"/>
              <w:rPr>
                <w:sz w:val="20"/>
              </w:rPr>
            </w:pPr>
            <w:r>
              <w:rPr>
                <w:sz w:val="20"/>
              </w:rPr>
              <w:t>-</w:t>
            </w:r>
          </w:p>
        </w:tc>
        <w:tc>
          <w:tcPr>
            <w:tcW w:w="819" w:type="dxa"/>
          </w:tcPr>
          <w:p w14:paraId="6EE9900A" w14:textId="77777777" w:rsidR="008B06F1" w:rsidRPr="00094D0B" w:rsidRDefault="008B06F1" w:rsidP="00A711DF">
            <w:pPr>
              <w:jc w:val="center"/>
              <w:rPr>
                <w:sz w:val="20"/>
              </w:rPr>
            </w:pPr>
            <w:r>
              <w:rPr>
                <w:sz w:val="20"/>
              </w:rPr>
              <w:t>-</w:t>
            </w:r>
          </w:p>
        </w:tc>
      </w:tr>
      <w:tr w:rsidR="008B06F1" w:rsidRPr="00094D0B" w14:paraId="4659A041" w14:textId="77777777" w:rsidTr="00764010">
        <w:trPr>
          <w:trHeight w:val="237"/>
        </w:trPr>
        <w:tc>
          <w:tcPr>
            <w:tcW w:w="2007" w:type="dxa"/>
          </w:tcPr>
          <w:p w14:paraId="0925ABB4" w14:textId="77777777" w:rsidR="008B06F1" w:rsidRPr="00094D0B" w:rsidRDefault="008B06F1" w:rsidP="00A711DF">
            <w:pPr>
              <w:rPr>
                <w:sz w:val="20"/>
              </w:rPr>
            </w:pPr>
            <w:r w:rsidRPr="00094D0B">
              <w:rPr>
                <w:sz w:val="20"/>
              </w:rPr>
              <w:t xml:space="preserve">MUST category </w:t>
            </w:r>
          </w:p>
        </w:tc>
        <w:tc>
          <w:tcPr>
            <w:tcW w:w="986" w:type="dxa"/>
          </w:tcPr>
          <w:p w14:paraId="0538C3B4" w14:textId="77777777" w:rsidR="008B06F1" w:rsidRPr="00094D0B" w:rsidRDefault="008B06F1" w:rsidP="00A711DF">
            <w:pPr>
              <w:jc w:val="center"/>
              <w:rPr>
                <w:sz w:val="20"/>
              </w:rPr>
            </w:pPr>
          </w:p>
        </w:tc>
        <w:tc>
          <w:tcPr>
            <w:tcW w:w="1224" w:type="dxa"/>
          </w:tcPr>
          <w:p w14:paraId="6DB8836A" w14:textId="77777777" w:rsidR="008B06F1" w:rsidRPr="00094D0B" w:rsidRDefault="008B06F1" w:rsidP="00A711DF">
            <w:pPr>
              <w:jc w:val="center"/>
              <w:rPr>
                <w:sz w:val="20"/>
              </w:rPr>
            </w:pPr>
          </w:p>
        </w:tc>
        <w:tc>
          <w:tcPr>
            <w:tcW w:w="817" w:type="dxa"/>
          </w:tcPr>
          <w:p w14:paraId="5A966E18" w14:textId="77777777" w:rsidR="008B06F1" w:rsidRPr="00094D0B" w:rsidRDefault="008B06F1" w:rsidP="00A711DF">
            <w:pPr>
              <w:jc w:val="center"/>
              <w:rPr>
                <w:sz w:val="20"/>
              </w:rPr>
            </w:pPr>
          </w:p>
        </w:tc>
        <w:tc>
          <w:tcPr>
            <w:tcW w:w="1021" w:type="dxa"/>
          </w:tcPr>
          <w:p w14:paraId="580A80D5" w14:textId="77777777" w:rsidR="008B06F1" w:rsidRPr="00094D0B" w:rsidRDefault="008B06F1" w:rsidP="00A711DF">
            <w:pPr>
              <w:jc w:val="center"/>
              <w:rPr>
                <w:sz w:val="20"/>
              </w:rPr>
            </w:pPr>
          </w:p>
        </w:tc>
        <w:tc>
          <w:tcPr>
            <w:tcW w:w="1276" w:type="dxa"/>
          </w:tcPr>
          <w:p w14:paraId="25FD5DB9" w14:textId="77777777" w:rsidR="008B06F1" w:rsidRPr="00094D0B" w:rsidRDefault="008B06F1" w:rsidP="00A711DF">
            <w:pPr>
              <w:jc w:val="center"/>
              <w:rPr>
                <w:sz w:val="20"/>
              </w:rPr>
            </w:pPr>
          </w:p>
        </w:tc>
        <w:tc>
          <w:tcPr>
            <w:tcW w:w="832" w:type="dxa"/>
          </w:tcPr>
          <w:p w14:paraId="04013CBB" w14:textId="77777777" w:rsidR="008B06F1" w:rsidRPr="00094D0B" w:rsidRDefault="008B06F1" w:rsidP="00A711DF">
            <w:pPr>
              <w:jc w:val="center"/>
              <w:rPr>
                <w:sz w:val="20"/>
              </w:rPr>
            </w:pPr>
          </w:p>
        </w:tc>
        <w:tc>
          <w:tcPr>
            <w:tcW w:w="1011" w:type="dxa"/>
          </w:tcPr>
          <w:p w14:paraId="3E838017" w14:textId="77777777" w:rsidR="008B06F1" w:rsidRPr="00094D0B" w:rsidRDefault="008B06F1" w:rsidP="00A711DF">
            <w:pPr>
              <w:jc w:val="center"/>
              <w:rPr>
                <w:sz w:val="20"/>
              </w:rPr>
            </w:pPr>
          </w:p>
        </w:tc>
        <w:tc>
          <w:tcPr>
            <w:tcW w:w="1165" w:type="dxa"/>
          </w:tcPr>
          <w:p w14:paraId="55D5C7FF" w14:textId="77777777" w:rsidR="008B06F1" w:rsidRPr="00094D0B" w:rsidRDefault="008B06F1" w:rsidP="00A711DF">
            <w:pPr>
              <w:jc w:val="center"/>
              <w:rPr>
                <w:sz w:val="20"/>
              </w:rPr>
            </w:pPr>
          </w:p>
        </w:tc>
        <w:tc>
          <w:tcPr>
            <w:tcW w:w="819" w:type="dxa"/>
          </w:tcPr>
          <w:p w14:paraId="05667315" w14:textId="77777777" w:rsidR="008B06F1" w:rsidRPr="00094D0B" w:rsidRDefault="008B06F1" w:rsidP="00A711DF">
            <w:pPr>
              <w:jc w:val="center"/>
              <w:rPr>
                <w:sz w:val="20"/>
              </w:rPr>
            </w:pPr>
          </w:p>
        </w:tc>
      </w:tr>
      <w:tr w:rsidR="008B06F1" w:rsidRPr="00094D0B" w14:paraId="21987FBC" w14:textId="77777777" w:rsidTr="00764010">
        <w:trPr>
          <w:trHeight w:val="237"/>
        </w:trPr>
        <w:tc>
          <w:tcPr>
            <w:tcW w:w="2007" w:type="dxa"/>
          </w:tcPr>
          <w:p w14:paraId="7765BD38" w14:textId="15DCBE9F" w:rsidR="008B06F1" w:rsidRPr="00094D0B" w:rsidRDefault="008B06F1" w:rsidP="00A711DF">
            <w:pPr>
              <w:jc w:val="right"/>
              <w:rPr>
                <w:sz w:val="20"/>
              </w:rPr>
            </w:pPr>
            <w:r>
              <w:rPr>
                <w:sz w:val="20"/>
              </w:rPr>
              <w:t>low</w:t>
            </w:r>
            <w:r w:rsidR="000B579E" w:rsidRPr="000B579E">
              <w:rPr>
                <w:rFonts w:cstheme="minorHAnsi"/>
                <w:sz w:val="20"/>
                <w:vertAlign w:val="superscript"/>
              </w:rPr>
              <w:t>α</w:t>
            </w:r>
          </w:p>
        </w:tc>
        <w:tc>
          <w:tcPr>
            <w:tcW w:w="986" w:type="dxa"/>
          </w:tcPr>
          <w:p w14:paraId="151904DB" w14:textId="77777777" w:rsidR="008B06F1" w:rsidRPr="00094D0B" w:rsidRDefault="008B06F1" w:rsidP="00A711DF">
            <w:pPr>
              <w:jc w:val="center"/>
              <w:rPr>
                <w:sz w:val="20"/>
              </w:rPr>
            </w:pPr>
            <w:r>
              <w:rPr>
                <w:sz w:val="20"/>
              </w:rPr>
              <w:t>1.0</w:t>
            </w:r>
          </w:p>
        </w:tc>
        <w:tc>
          <w:tcPr>
            <w:tcW w:w="1224" w:type="dxa"/>
          </w:tcPr>
          <w:p w14:paraId="7BDC149B" w14:textId="77777777" w:rsidR="008B06F1" w:rsidRPr="00094D0B" w:rsidRDefault="008B06F1" w:rsidP="00A711DF">
            <w:pPr>
              <w:jc w:val="center"/>
              <w:rPr>
                <w:sz w:val="20"/>
              </w:rPr>
            </w:pPr>
          </w:p>
        </w:tc>
        <w:tc>
          <w:tcPr>
            <w:tcW w:w="817" w:type="dxa"/>
          </w:tcPr>
          <w:p w14:paraId="450F7059" w14:textId="77777777" w:rsidR="008B06F1" w:rsidRPr="00094D0B" w:rsidRDefault="008B06F1" w:rsidP="00A711DF">
            <w:pPr>
              <w:jc w:val="center"/>
              <w:rPr>
                <w:sz w:val="20"/>
              </w:rPr>
            </w:pPr>
          </w:p>
        </w:tc>
        <w:tc>
          <w:tcPr>
            <w:tcW w:w="1021" w:type="dxa"/>
          </w:tcPr>
          <w:p w14:paraId="7C55F1DA" w14:textId="77777777" w:rsidR="008B06F1" w:rsidRPr="00094D0B" w:rsidRDefault="008B06F1" w:rsidP="00A711DF">
            <w:pPr>
              <w:jc w:val="center"/>
              <w:rPr>
                <w:sz w:val="20"/>
              </w:rPr>
            </w:pPr>
            <w:r>
              <w:rPr>
                <w:sz w:val="20"/>
              </w:rPr>
              <w:t>1.0</w:t>
            </w:r>
          </w:p>
        </w:tc>
        <w:tc>
          <w:tcPr>
            <w:tcW w:w="1276" w:type="dxa"/>
          </w:tcPr>
          <w:p w14:paraId="082C2B24" w14:textId="77777777" w:rsidR="008B06F1" w:rsidRPr="00094D0B" w:rsidRDefault="008B06F1" w:rsidP="00A711DF">
            <w:pPr>
              <w:jc w:val="center"/>
              <w:rPr>
                <w:sz w:val="20"/>
              </w:rPr>
            </w:pPr>
          </w:p>
        </w:tc>
        <w:tc>
          <w:tcPr>
            <w:tcW w:w="832" w:type="dxa"/>
          </w:tcPr>
          <w:p w14:paraId="217FA9C5" w14:textId="77777777" w:rsidR="008B06F1" w:rsidRPr="00094D0B" w:rsidRDefault="008B06F1" w:rsidP="00A711DF">
            <w:pPr>
              <w:jc w:val="center"/>
              <w:rPr>
                <w:sz w:val="20"/>
              </w:rPr>
            </w:pPr>
          </w:p>
        </w:tc>
        <w:tc>
          <w:tcPr>
            <w:tcW w:w="1011" w:type="dxa"/>
          </w:tcPr>
          <w:p w14:paraId="39A0AC0E" w14:textId="103948E1" w:rsidR="008B06F1" w:rsidRPr="00094D0B" w:rsidRDefault="000B579E" w:rsidP="00A711DF">
            <w:pPr>
              <w:jc w:val="center"/>
              <w:rPr>
                <w:sz w:val="20"/>
              </w:rPr>
            </w:pPr>
            <w:r w:rsidRPr="000B579E">
              <w:rPr>
                <w:rFonts w:cstheme="minorHAnsi"/>
                <w:sz w:val="20"/>
                <w:vertAlign w:val="superscript"/>
              </w:rPr>
              <w:t>β</w:t>
            </w:r>
          </w:p>
        </w:tc>
        <w:tc>
          <w:tcPr>
            <w:tcW w:w="1165" w:type="dxa"/>
          </w:tcPr>
          <w:p w14:paraId="63F5657B" w14:textId="77777777" w:rsidR="008B06F1" w:rsidRPr="00094D0B" w:rsidRDefault="008B06F1" w:rsidP="00A711DF">
            <w:pPr>
              <w:jc w:val="center"/>
              <w:rPr>
                <w:sz w:val="20"/>
              </w:rPr>
            </w:pPr>
          </w:p>
        </w:tc>
        <w:tc>
          <w:tcPr>
            <w:tcW w:w="819" w:type="dxa"/>
          </w:tcPr>
          <w:p w14:paraId="58431C10" w14:textId="77777777" w:rsidR="008B06F1" w:rsidRPr="00094D0B" w:rsidRDefault="008B06F1" w:rsidP="00A711DF">
            <w:pPr>
              <w:jc w:val="center"/>
              <w:rPr>
                <w:sz w:val="20"/>
              </w:rPr>
            </w:pPr>
          </w:p>
        </w:tc>
      </w:tr>
      <w:tr w:rsidR="008B06F1" w:rsidRPr="00094D0B" w14:paraId="58345E50" w14:textId="77777777" w:rsidTr="00764010">
        <w:trPr>
          <w:trHeight w:val="252"/>
        </w:trPr>
        <w:tc>
          <w:tcPr>
            <w:tcW w:w="2007" w:type="dxa"/>
          </w:tcPr>
          <w:p w14:paraId="726914AD" w14:textId="77777777" w:rsidR="008B06F1" w:rsidRPr="00094D0B" w:rsidRDefault="008B06F1" w:rsidP="00A711DF">
            <w:pPr>
              <w:jc w:val="right"/>
              <w:rPr>
                <w:sz w:val="20"/>
              </w:rPr>
            </w:pPr>
            <w:r w:rsidRPr="00094D0B">
              <w:rPr>
                <w:sz w:val="20"/>
              </w:rPr>
              <w:t>medium</w:t>
            </w:r>
          </w:p>
        </w:tc>
        <w:tc>
          <w:tcPr>
            <w:tcW w:w="986" w:type="dxa"/>
          </w:tcPr>
          <w:p w14:paraId="444B38B1" w14:textId="77777777" w:rsidR="008B06F1" w:rsidRPr="00094D0B" w:rsidRDefault="008B06F1" w:rsidP="00A711DF">
            <w:pPr>
              <w:jc w:val="center"/>
              <w:rPr>
                <w:sz w:val="20"/>
              </w:rPr>
            </w:pPr>
            <w:r>
              <w:rPr>
                <w:sz w:val="20"/>
              </w:rPr>
              <w:t>1.18</w:t>
            </w:r>
          </w:p>
        </w:tc>
        <w:tc>
          <w:tcPr>
            <w:tcW w:w="1224" w:type="dxa"/>
          </w:tcPr>
          <w:p w14:paraId="14CAC448" w14:textId="77777777" w:rsidR="008B06F1" w:rsidRPr="00094D0B" w:rsidRDefault="008B06F1" w:rsidP="00A711DF">
            <w:pPr>
              <w:jc w:val="center"/>
              <w:rPr>
                <w:sz w:val="20"/>
              </w:rPr>
            </w:pPr>
            <w:r>
              <w:rPr>
                <w:sz w:val="20"/>
              </w:rPr>
              <w:t>0.94 to 1.48</w:t>
            </w:r>
          </w:p>
        </w:tc>
        <w:tc>
          <w:tcPr>
            <w:tcW w:w="817" w:type="dxa"/>
          </w:tcPr>
          <w:p w14:paraId="41D8B9CD" w14:textId="77777777" w:rsidR="008B06F1" w:rsidRPr="00094D0B" w:rsidRDefault="008B06F1" w:rsidP="00A711DF">
            <w:pPr>
              <w:jc w:val="center"/>
              <w:rPr>
                <w:sz w:val="20"/>
              </w:rPr>
            </w:pPr>
            <w:r>
              <w:rPr>
                <w:sz w:val="20"/>
              </w:rPr>
              <w:t>0.157</w:t>
            </w:r>
          </w:p>
        </w:tc>
        <w:tc>
          <w:tcPr>
            <w:tcW w:w="1021" w:type="dxa"/>
          </w:tcPr>
          <w:p w14:paraId="325CB76E" w14:textId="77777777" w:rsidR="008B06F1" w:rsidRPr="00094D0B" w:rsidRDefault="008B06F1" w:rsidP="00A711DF">
            <w:pPr>
              <w:jc w:val="center"/>
              <w:rPr>
                <w:sz w:val="20"/>
              </w:rPr>
            </w:pPr>
            <w:r>
              <w:rPr>
                <w:sz w:val="20"/>
              </w:rPr>
              <w:t>1.52</w:t>
            </w:r>
          </w:p>
        </w:tc>
        <w:tc>
          <w:tcPr>
            <w:tcW w:w="1276" w:type="dxa"/>
          </w:tcPr>
          <w:p w14:paraId="29F5B527" w14:textId="77777777" w:rsidR="008B06F1" w:rsidRPr="00094D0B" w:rsidRDefault="008B06F1" w:rsidP="00A711DF">
            <w:pPr>
              <w:jc w:val="center"/>
              <w:rPr>
                <w:sz w:val="20"/>
              </w:rPr>
            </w:pPr>
            <w:r>
              <w:rPr>
                <w:sz w:val="20"/>
              </w:rPr>
              <w:t>1.28 to 1.82</w:t>
            </w:r>
          </w:p>
        </w:tc>
        <w:tc>
          <w:tcPr>
            <w:tcW w:w="832" w:type="dxa"/>
          </w:tcPr>
          <w:p w14:paraId="523369DD" w14:textId="77777777" w:rsidR="008B06F1" w:rsidRPr="00094D0B" w:rsidRDefault="008B06F1" w:rsidP="00A711DF">
            <w:pPr>
              <w:jc w:val="center"/>
              <w:rPr>
                <w:sz w:val="20"/>
              </w:rPr>
            </w:pPr>
            <w:r>
              <w:rPr>
                <w:sz w:val="20"/>
              </w:rPr>
              <w:t>&lt;0.001</w:t>
            </w:r>
          </w:p>
        </w:tc>
        <w:tc>
          <w:tcPr>
            <w:tcW w:w="1011" w:type="dxa"/>
          </w:tcPr>
          <w:p w14:paraId="1971352E" w14:textId="77777777" w:rsidR="008B06F1" w:rsidRPr="00094D0B" w:rsidRDefault="008B06F1" w:rsidP="00A711DF">
            <w:pPr>
              <w:jc w:val="center"/>
              <w:rPr>
                <w:sz w:val="20"/>
              </w:rPr>
            </w:pPr>
            <w:r>
              <w:rPr>
                <w:sz w:val="20"/>
              </w:rPr>
              <w:t>-</w:t>
            </w:r>
          </w:p>
        </w:tc>
        <w:tc>
          <w:tcPr>
            <w:tcW w:w="1165" w:type="dxa"/>
          </w:tcPr>
          <w:p w14:paraId="2711DCC9" w14:textId="77777777" w:rsidR="008B06F1" w:rsidRPr="00094D0B" w:rsidRDefault="008B06F1" w:rsidP="00A711DF">
            <w:pPr>
              <w:jc w:val="center"/>
              <w:rPr>
                <w:sz w:val="20"/>
              </w:rPr>
            </w:pPr>
            <w:r>
              <w:rPr>
                <w:sz w:val="20"/>
              </w:rPr>
              <w:t>-</w:t>
            </w:r>
          </w:p>
        </w:tc>
        <w:tc>
          <w:tcPr>
            <w:tcW w:w="819" w:type="dxa"/>
          </w:tcPr>
          <w:p w14:paraId="734FD1E6" w14:textId="77777777" w:rsidR="008B06F1" w:rsidRPr="00094D0B" w:rsidRDefault="008B06F1" w:rsidP="00A711DF">
            <w:pPr>
              <w:jc w:val="center"/>
              <w:rPr>
                <w:sz w:val="20"/>
              </w:rPr>
            </w:pPr>
            <w:r>
              <w:rPr>
                <w:sz w:val="20"/>
              </w:rPr>
              <w:t>-</w:t>
            </w:r>
          </w:p>
        </w:tc>
      </w:tr>
      <w:tr w:rsidR="008B06F1" w:rsidRPr="00094D0B" w14:paraId="2F4F6029" w14:textId="77777777" w:rsidTr="00764010">
        <w:trPr>
          <w:trHeight w:val="237"/>
        </w:trPr>
        <w:tc>
          <w:tcPr>
            <w:tcW w:w="2007" w:type="dxa"/>
          </w:tcPr>
          <w:p w14:paraId="6C130358" w14:textId="77777777" w:rsidR="008B06F1" w:rsidRPr="00094D0B" w:rsidRDefault="008B06F1" w:rsidP="00A711DF">
            <w:pPr>
              <w:jc w:val="right"/>
              <w:rPr>
                <w:sz w:val="20"/>
              </w:rPr>
            </w:pPr>
            <w:r w:rsidRPr="00094D0B">
              <w:rPr>
                <w:sz w:val="20"/>
              </w:rPr>
              <w:t>high</w:t>
            </w:r>
          </w:p>
        </w:tc>
        <w:tc>
          <w:tcPr>
            <w:tcW w:w="986" w:type="dxa"/>
          </w:tcPr>
          <w:p w14:paraId="30743078" w14:textId="77777777" w:rsidR="008B06F1" w:rsidRPr="00094D0B" w:rsidRDefault="008B06F1" w:rsidP="00A711DF">
            <w:pPr>
              <w:jc w:val="center"/>
              <w:rPr>
                <w:sz w:val="20"/>
              </w:rPr>
            </w:pPr>
            <w:r>
              <w:rPr>
                <w:sz w:val="20"/>
              </w:rPr>
              <w:t>2.86</w:t>
            </w:r>
          </w:p>
        </w:tc>
        <w:tc>
          <w:tcPr>
            <w:tcW w:w="1224" w:type="dxa"/>
          </w:tcPr>
          <w:p w14:paraId="74743BD7" w14:textId="77777777" w:rsidR="008B06F1" w:rsidRPr="00094D0B" w:rsidRDefault="008B06F1" w:rsidP="00A711DF">
            <w:pPr>
              <w:jc w:val="center"/>
              <w:rPr>
                <w:sz w:val="20"/>
              </w:rPr>
            </w:pPr>
            <w:r>
              <w:rPr>
                <w:sz w:val="20"/>
              </w:rPr>
              <w:t>2.50 to 3.28</w:t>
            </w:r>
          </w:p>
        </w:tc>
        <w:tc>
          <w:tcPr>
            <w:tcW w:w="817" w:type="dxa"/>
          </w:tcPr>
          <w:p w14:paraId="2A28958D" w14:textId="77777777" w:rsidR="008B06F1" w:rsidRPr="00094D0B" w:rsidRDefault="008B06F1" w:rsidP="00A711DF">
            <w:pPr>
              <w:jc w:val="center"/>
              <w:rPr>
                <w:sz w:val="20"/>
              </w:rPr>
            </w:pPr>
            <w:r>
              <w:rPr>
                <w:sz w:val="20"/>
              </w:rPr>
              <w:t>&lt;0.001</w:t>
            </w:r>
          </w:p>
        </w:tc>
        <w:tc>
          <w:tcPr>
            <w:tcW w:w="1021" w:type="dxa"/>
          </w:tcPr>
          <w:p w14:paraId="71FE122B" w14:textId="77777777" w:rsidR="008B06F1" w:rsidRPr="00094D0B" w:rsidRDefault="008B06F1" w:rsidP="00A711DF">
            <w:pPr>
              <w:jc w:val="center"/>
              <w:rPr>
                <w:sz w:val="20"/>
              </w:rPr>
            </w:pPr>
            <w:r>
              <w:rPr>
                <w:sz w:val="20"/>
              </w:rPr>
              <w:t>3.30</w:t>
            </w:r>
          </w:p>
        </w:tc>
        <w:tc>
          <w:tcPr>
            <w:tcW w:w="1276" w:type="dxa"/>
          </w:tcPr>
          <w:p w14:paraId="3B0BF48E" w14:textId="77777777" w:rsidR="008B06F1" w:rsidRPr="00094D0B" w:rsidRDefault="008B06F1" w:rsidP="00A711DF">
            <w:pPr>
              <w:jc w:val="center"/>
              <w:rPr>
                <w:sz w:val="20"/>
              </w:rPr>
            </w:pPr>
            <w:r>
              <w:rPr>
                <w:sz w:val="20"/>
              </w:rPr>
              <w:t>2.94 to 3.71</w:t>
            </w:r>
          </w:p>
        </w:tc>
        <w:tc>
          <w:tcPr>
            <w:tcW w:w="832" w:type="dxa"/>
          </w:tcPr>
          <w:p w14:paraId="54B1CC05" w14:textId="77777777" w:rsidR="008B06F1" w:rsidRPr="00094D0B" w:rsidRDefault="008B06F1" w:rsidP="00A711DF">
            <w:pPr>
              <w:jc w:val="center"/>
              <w:rPr>
                <w:sz w:val="20"/>
              </w:rPr>
            </w:pPr>
            <w:r>
              <w:rPr>
                <w:sz w:val="20"/>
              </w:rPr>
              <w:t>&lt;0.001</w:t>
            </w:r>
          </w:p>
        </w:tc>
        <w:tc>
          <w:tcPr>
            <w:tcW w:w="1011" w:type="dxa"/>
          </w:tcPr>
          <w:p w14:paraId="43ECACE4" w14:textId="77777777" w:rsidR="008B06F1" w:rsidRPr="00094D0B" w:rsidRDefault="008B06F1" w:rsidP="00A711DF">
            <w:pPr>
              <w:jc w:val="center"/>
              <w:rPr>
                <w:sz w:val="20"/>
              </w:rPr>
            </w:pPr>
            <w:r>
              <w:rPr>
                <w:sz w:val="20"/>
              </w:rPr>
              <w:t>-</w:t>
            </w:r>
          </w:p>
        </w:tc>
        <w:tc>
          <w:tcPr>
            <w:tcW w:w="1165" w:type="dxa"/>
          </w:tcPr>
          <w:p w14:paraId="69B16ED5" w14:textId="77777777" w:rsidR="008B06F1" w:rsidRPr="00094D0B" w:rsidRDefault="008B06F1" w:rsidP="00A711DF">
            <w:pPr>
              <w:jc w:val="center"/>
              <w:rPr>
                <w:sz w:val="20"/>
              </w:rPr>
            </w:pPr>
            <w:r>
              <w:rPr>
                <w:sz w:val="20"/>
              </w:rPr>
              <w:t>-</w:t>
            </w:r>
          </w:p>
        </w:tc>
        <w:tc>
          <w:tcPr>
            <w:tcW w:w="819" w:type="dxa"/>
          </w:tcPr>
          <w:p w14:paraId="56F5D092" w14:textId="77777777" w:rsidR="008B06F1" w:rsidRPr="00094D0B" w:rsidRDefault="008B06F1" w:rsidP="00A711DF">
            <w:pPr>
              <w:jc w:val="center"/>
              <w:rPr>
                <w:sz w:val="20"/>
              </w:rPr>
            </w:pPr>
            <w:r>
              <w:rPr>
                <w:sz w:val="20"/>
              </w:rPr>
              <w:t>-</w:t>
            </w:r>
          </w:p>
        </w:tc>
      </w:tr>
      <w:tr w:rsidR="008B06F1" w:rsidRPr="00094D0B" w14:paraId="6E56E8DD" w14:textId="77777777" w:rsidTr="00764010">
        <w:trPr>
          <w:trHeight w:val="313"/>
        </w:trPr>
        <w:tc>
          <w:tcPr>
            <w:tcW w:w="2007" w:type="dxa"/>
          </w:tcPr>
          <w:p w14:paraId="1328C6AF" w14:textId="77777777" w:rsidR="008B06F1" w:rsidRPr="00094D0B" w:rsidRDefault="008B06F1" w:rsidP="00A711DF">
            <w:pPr>
              <w:jc w:val="right"/>
              <w:rPr>
                <w:sz w:val="20"/>
              </w:rPr>
            </w:pPr>
            <w:r>
              <w:rPr>
                <w:sz w:val="20"/>
              </w:rPr>
              <w:t>missing</w:t>
            </w:r>
          </w:p>
        </w:tc>
        <w:tc>
          <w:tcPr>
            <w:tcW w:w="986" w:type="dxa"/>
          </w:tcPr>
          <w:p w14:paraId="1E5AED7C" w14:textId="77777777" w:rsidR="008B06F1" w:rsidRPr="00094D0B" w:rsidRDefault="008B06F1" w:rsidP="00A711DF">
            <w:pPr>
              <w:jc w:val="center"/>
              <w:rPr>
                <w:sz w:val="20"/>
              </w:rPr>
            </w:pPr>
            <w:r>
              <w:rPr>
                <w:sz w:val="20"/>
              </w:rPr>
              <w:t>1.33</w:t>
            </w:r>
          </w:p>
        </w:tc>
        <w:tc>
          <w:tcPr>
            <w:tcW w:w="1224" w:type="dxa"/>
          </w:tcPr>
          <w:p w14:paraId="21557395" w14:textId="77777777" w:rsidR="008B06F1" w:rsidRPr="00094D0B" w:rsidRDefault="008B06F1" w:rsidP="00A711DF">
            <w:pPr>
              <w:jc w:val="center"/>
              <w:rPr>
                <w:sz w:val="20"/>
              </w:rPr>
            </w:pPr>
            <w:r>
              <w:rPr>
                <w:sz w:val="20"/>
              </w:rPr>
              <w:t>1.17 to 1.51</w:t>
            </w:r>
          </w:p>
        </w:tc>
        <w:tc>
          <w:tcPr>
            <w:tcW w:w="817" w:type="dxa"/>
          </w:tcPr>
          <w:p w14:paraId="663FE42F" w14:textId="77777777" w:rsidR="008B06F1" w:rsidRPr="00094D0B" w:rsidRDefault="008B06F1" w:rsidP="00A711DF">
            <w:pPr>
              <w:jc w:val="center"/>
              <w:rPr>
                <w:sz w:val="20"/>
              </w:rPr>
            </w:pPr>
            <w:r>
              <w:rPr>
                <w:sz w:val="20"/>
              </w:rPr>
              <w:t>&lt;0.001</w:t>
            </w:r>
          </w:p>
        </w:tc>
        <w:tc>
          <w:tcPr>
            <w:tcW w:w="1021" w:type="dxa"/>
          </w:tcPr>
          <w:p w14:paraId="3C21BCBC" w14:textId="77777777" w:rsidR="008B06F1" w:rsidRPr="00094D0B" w:rsidRDefault="008B06F1" w:rsidP="00A711DF">
            <w:pPr>
              <w:jc w:val="center"/>
              <w:rPr>
                <w:sz w:val="20"/>
              </w:rPr>
            </w:pPr>
            <w:r>
              <w:rPr>
                <w:sz w:val="20"/>
              </w:rPr>
              <w:t>1.35</w:t>
            </w:r>
          </w:p>
        </w:tc>
        <w:tc>
          <w:tcPr>
            <w:tcW w:w="1276" w:type="dxa"/>
          </w:tcPr>
          <w:p w14:paraId="75525415" w14:textId="77777777" w:rsidR="008B06F1" w:rsidRPr="00094D0B" w:rsidRDefault="008B06F1" w:rsidP="00A711DF">
            <w:pPr>
              <w:jc w:val="center"/>
              <w:rPr>
                <w:sz w:val="20"/>
              </w:rPr>
            </w:pPr>
            <w:r>
              <w:rPr>
                <w:sz w:val="20"/>
              </w:rPr>
              <w:t>1.21 to 1.50</w:t>
            </w:r>
          </w:p>
        </w:tc>
        <w:tc>
          <w:tcPr>
            <w:tcW w:w="832" w:type="dxa"/>
          </w:tcPr>
          <w:p w14:paraId="72709705" w14:textId="77777777" w:rsidR="008B06F1" w:rsidRPr="00094D0B" w:rsidRDefault="008B06F1" w:rsidP="00A711DF">
            <w:pPr>
              <w:jc w:val="center"/>
              <w:rPr>
                <w:sz w:val="20"/>
              </w:rPr>
            </w:pPr>
            <w:r>
              <w:rPr>
                <w:sz w:val="20"/>
              </w:rPr>
              <w:t>&lt;0.001</w:t>
            </w:r>
          </w:p>
        </w:tc>
        <w:tc>
          <w:tcPr>
            <w:tcW w:w="1011" w:type="dxa"/>
          </w:tcPr>
          <w:p w14:paraId="645EA282" w14:textId="77777777" w:rsidR="008B06F1" w:rsidRPr="00094D0B" w:rsidRDefault="008B06F1" w:rsidP="00A711DF">
            <w:pPr>
              <w:jc w:val="center"/>
              <w:rPr>
                <w:sz w:val="20"/>
              </w:rPr>
            </w:pPr>
            <w:r>
              <w:rPr>
                <w:sz w:val="20"/>
              </w:rPr>
              <w:t>-</w:t>
            </w:r>
          </w:p>
        </w:tc>
        <w:tc>
          <w:tcPr>
            <w:tcW w:w="1165" w:type="dxa"/>
          </w:tcPr>
          <w:p w14:paraId="1D8D53A2" w14:textId="77777777" w:rsidR="008B06F1" w:rsidRPr="00094D0B" w:rsidRDefault="008B06F1" w:rsidP="00A711DF">
            <w:pPr>
              <w:jc w:val="center"/>
              <w:rPr>
                <w:sz w:val="20"/>
              </w:rPr>
            </w:pPr>
            <w:r>
              <w:rPr>
                <w:sz w:val="20"/>
              </w:rPr>
              <w:t>-</w:t>
            </w:r>
          </w:p>
        </w:tc>
        <w:tc>
          <w:tcPr>
            <w:tcW w:w="819" w:type="dxa"/>
          </w:tcPr>
          <w:p w14:paraId="51CE31BC" w14:textId="77777777" w:rsidR="008B06F1" w:rsidRPr="00094D0B" w:rsidRDefault="008B06F1" w:rsidP="00A711DF">
            <w:pPr>
              <w:jc w:val="center"/>
              <w:rPr>
                <w:sz w:val="20"/>
              </w:rPr>
            </w:pPr>
            <w:r>
              <w:rPr>
                <w:sz w:val="20"/>
              </w:rPr>
              <w:t>-</w:t>
            </w:r>
          </w:p>
        </w:tc>
      </w:tr>
      <w:tr w:rsidR="008B06F1" w:rsidRPr="00094D0B" w14:paraId="51EAA7B0" w14:textId="77777777" w:rsidTr="00764010">
        <w:trPr>
          <w:trHeight w:val="489"/>
        </w:trPr>
        <w:tc>
          <w:tcPr>
            <w:tcW w:w="2007" w:type="dxa"/>
          </w:tcPr>
          <w:p w14:paraId="173051E3" w14:textId="77777777" w:rsidR="008B06F1" w:rsidRPr="00094D0B" w:rsidRDefault="008B06F1" w:rsidP="00A711DF">
            <w:pPr>
              <w:rPr>
                <w:b/>
                <w:i/>
                <w:sz w:val="20"/>
              </w:rPr>
            </w:pPr>
            <w:r w:rsidRPr="00094D0B">
              <w:rPr>
                <w:b/>
                <w:i/>
                <w:sz w:val="20"/>
              </w:rPr>
              <w:lastRenderedPageBreak/>
              <w:t>Health service characteristics</w:t>
            </w:r>
          </w:p>
        </w:tc>
        <w:tc>
          <w:tcPr>
            <w:tcW w:w="986" w:type="dxa"/>
          </w:tcPr>
          <w:p w14:paraId="33C21EA6" w14:textId="77777777" w:rsidR="008B06F1" w:rsidRPr="00094D0B" w:rsidRDefault="008B06F1" w:rsidP="00A711DF">
            <w:pPr>
              <w:jc w:val="center"/>
              <w:rPr>
                <w:sz w:val="20"/>
              </w:rPr>
            </w:pPr>
          </w:p>
        </w:tc>
        <w:tc>
          <w:tcPr>
            <w:tcW w:w="1224" w:type="dxa"/>
          </w:tcPr>
          <w:p w14:paraId="391E8E16" w14:textId="77777777" w:rsidR="008B06F1" w:rsidRPr="00094D0B" w:rsidRDefault="008B06F1" w:rsidP="00A711DF">
            <w:pPr>
              <w:jc w:val="center"/>
              <w:rPr>
                <w:sz w:val="20"/>
              </w:rPr>
            </w:pPr>
          </w:p>
        </w:tc>
        <w:tc>
          <w:tcPr>
            <w:tcW w:w="817" w:type="dxa"/>
          </w:tcPr>
          <w:p w14:paraId="643DBC47" w14:textId="77777777" w:rsidR="008B06F1" w:rsidRPr="00094D0B" w:rsidRDefault="008B06F1" w:rsidP="00A711DF">
            <w:pPr>
              <w:jc w:val="center"/>
              <w:rPr>
                <w:sz w:val="20"/>
              </w:rPr>
            </w:pPr>
          </w:p>
        </w:tc>
        <w:tc>
          <w:tcPr>
            <w:tcW w:w="1021" w:type="dxa"/>
          </w:tcPr>
          <w:p w14:paraId="2F6CEB47" w14:textId="77777777" w:rsidR="008B06F1" w:rsidRPr="00094D0B" w:rsidRDefault="008B06F1" w:rsidP="00A711DF">
            <w:pPr>
              <w:jc w:val="center"/>
              <w:rPr>
                <w:sz w:val="20"/>
              </w:rPr>
            </w:pPr>
          </w:p>
        </w:tc>
        <w:tc>
          <w:tcPr>
            <w:tcW w:w="1276" w:type="dxa"/>
          </w:tcPr>
          <w:p w14:paraId="008AC376" w14:textId="77777777" w:rsidR="008B06F1" w:rsidRPr="00094D0B" w:rsidRDefault="008B06F1" w:rsidP="00A711DF">
            <w:pPr>
              <w:jc w:val="center"/>
              <w:rPr>
                <w:sz w:val="20"/>
              </w:rPr>
            </w:pPr>
          </w:p>
        </w:tc>
        <w:tc>
          <w:tcPr>
            <w:tcW w:w="832" w:type="dxa"/>
          </w:tcPr>
          <w:p w14:paraId="66792FFA" w14:textId="77777777" w:rsidR="008B06F1" w:rsidRPr="00094D0B" w:rsidRDefault="008B06F1" w:rsidP="00A711DF">
            <w:pPr>
              <w:jc w:val="center"/>
              <w:rPr>
                <w:sz w:val="20"/>
              </w:rPr>
            </w:pPr>
          </w:p>
        </w:tc>
        <w:tc>
          <w:tcPr>
            <w:tcW w:w="1011" w:type="dxa"/>
          </w:tcPr>
          <w:p w14:paraId="523266CF" w14:textId="77777777" w:rsidR="008B06F1" w:rsidRPr="00094D0B" w:rsidRDefault="008B06F1" w:rsidP="00A711DF">
            <w:pPr>
              <w:jc w:val="center"/>
              <w:rPr>
                <w:sz w:val="20"/>
              </w:rPr>
            </w:pPr>
          </w:p>
        </w:tc>
        <w:tc>
          <w:tcPr>
            <w:tcW w:w="1165" w:type="dxa"/>
          </w:tcPr>
          <w:p w14:paraId="729EE219" w14:textId="77777777" w:rsidR="008B06F1" w:rsidRPr="00094D0B" w:rsidRDefault="008B06F1" w:rsidP="00A711DF">
            <w:pPr>
              <w:jc w:val="center"/>
              <w:rPr>
                <w:sz w:val="20"/>
              </w:rPr>
            </w:pPr>
          </w:p>
        </w:tc>
        <w:tc>
          <w:tcPr>
            <w:tcW w:w="819" w:type="dxa"/>
          </w:tcPr>
          <w:p w14:paraId="5454BD2F" w14:textId="77777777" w:rsidR="008B06F1" w:rsidRPr="00094D0B" w:rsidRDefault="008B06F1" w:rsidP="00A711DF">
            <w:pPr>
              <w:jc w:val="center"/>
              <w:rPr>
                <w:sz w:val="20"/>
              </w:rPr>
            </w:pPr>
          </w:p>
        </w:tc>
      </w:tr>
      <w:tr w:rsidR="008B06F1" w:rsidRPr="00094D0B" w14:paraId="487A5950" w14:textId="77777777" w:rsidTr="00764010">
        <w:trPr>
          <w:trHeight w:val="237"/>
        </w:trPr>
        <w:tc>
          <w:tcPr>
            <w:tcW w:w="2007" w:type="dxa"/>
          </w:tcPr>
          <w:p w14:paraId="322FEF31" w14:textId="77777777" w:rsidR="008B06F1" w:rsidRPr="00094D0B" w:rsidRDefault="008B06F1" w:rsidP="00A711DF">
            <w:pPr>
              <w:rPr>
                <w:b/>
                <w:i/>
                <w:sz w:val="20"/>
              </w:rPr>
            </w:pPr>
            <w:r w:rsidRPr="00433580">
              <w:rPr>
                <w:sz w:val="20"/>
                <w:szCs w:val="20"/>
              </w:rPr>
              <w:t xml:space="preserve">Admission route </w:t>
            </w:r>
          </w:p>
        </w:tc>
        <w:tc>
          <w:tcPr>
            <w:tcW w:w="986" w:type="dxa"/>
          </w:tcPr>
          <w:p w14:paraId="73F805FC" w14:textId="77777777" w:rsidR="008B06F1" w:rsidRPr="00094D0B" w:rsidRDefault="008B06F1" w:rsidP="00A711DF">
            <w:pPr>
              <w:jc w:val="center"/>
              <w:rPr>
                <w:sz w:val="20"/>
              </w:rPr>
            </w:pPr>
          </w:p>
        </w:tc>
        <w:tc>
          <w:tcPr>
            <w:tcW w:w="1224" w:type="dxa"/>
          </w:tcPr>
          <w:p w14:paraId="0D0A96ED" w14:textId="77777777" w:rsidR="008B06F1" w:rsidRPr="00094D0B" w:rsidRDefault="008B06F1" w:rsidP="00A711DF">
            <w:pPr>
              <w:jc w:val="center"/>
              <w:rPr>
                <w:sz w:val="20"/>
              </w:rPr>
            </w:pPr>
          </w:p>
        </w:tc>
        <w:tc>
          <w:tcPr>
            <w:tcW w:w="817" w:type="dxa"/>
          </w:tcPr>
          <w:p w14:paraId="6A4CB7AB" w14:textId="77777777" w:rsidR="008B06F1" w:rsidRPr="00094D0B" w:rsidRDefault="008B06F1" w:rsidP="00A711DF">
            <w:pPr>
              <w:jc w:val="center"/>
              <w:rPr>
                <w:sz w:val="20"/>
              </w:rPr>
            </w:pPr>
          </w:p>
        </w:tc>
        <w:tc>
          <w:tcPr>
            <w:tcW w:w="1021" w:type="dxa"/>
          </w:tcPr>
          <w:p w14:paraId="1C2F1675" w14:textId="77777777" w:rsidR="008B06F1" w:rsidRPr="00094D0B" w:rsidRDefault="008B06F1" w:rsidP="00A711DF">
            <w:pPr>
              <w:jc w:val="center"/>
              <w:rPr>
                <w:sz w:val="20"/>
              </w:rPr>
            </w:pPr>
          </w:p>
        </w:tc>
        <w:tc>
          <w:tcPr>
            <w:tcW w:w="1276" w:type="dxa"/>
          </w:tcPr>
          <w:p w14:paraId="557D393B" w14:textId="77777777" w:rsidR="008B06F1" w:rsidRPr="00094D0B" w:rsidRDefault="008B06F1" w:rsidP="00A711DF">
            <w:pPr>
              <w:jc w:val="center"/>
              <w:rPr>
                <w:sz w:val="20"/>
              </w:rPr>
            </w:pPr>
          </w:p>
        </w:tc>
        <w:tc>
          <w:tcPr>
            <w:tcW w:w="832" w:type="dxa"/>
          </w:tcPr>
          <w:p w14:paraId="40096526" w14:textId="77777777" w:rsidR="008B06F1" w:rsidRPr="00094D0B" w:rsidRDefault="008B06F1" w:rsidP="00A711DF">
            <w:pPr>
              <w:jc w:val="center"/>
              <w:rPr>
                <w:sz w:val="20"/>
              </w:rPr>
            </w:pPr>
          </w:p>
        </w:tc>
        <w:tc>
          <w:tcPr>
            <w:tcW w:w="1011" w:type="dxa"/>
          </w:tcPr>
          <w:p w14:paraId="437A3F0B" w14:textId="77777777" w:rsidR="008B06F1" w:rsidRPr="00094D0B" w:rsidRDefault="008B06F1" w:rsidP="00A711DF">
            <w:pPr>
              <w:jc w:val="center"/>
              <w:rPr>
                <w:sz w:val="20"/>
              </w:rPr>
            </w:pPr>
          </w:p>
        </w:tc>
        <w:tc>
          <w:tcPr>
            <w:tcW w:w="1165" w:type="dxa"/>
          </w:tcPr>
          <w:p w14:paraId="43D1537A" w14:textId="77777777" w:rsidR="008B06F1" w:rsidRPr="00094D0B" w:rsidRDefault="008B06F1" w:rsidP="00A711DF">
            <w:pPr>
              <w:jc w:val="center"/>
              <w:rPr>
                <w:sz w:val="20"/>
              </w:rPr>
            </w:pPr>
          </w:p>
        </w:tc>
        <w:tc>
          <w:tcPr>
            <w:tcW w:w="819" w:type="dxa"/>
          </w:tcPr>
          <w:p w14:paraId="507C37ED" w14:textId="77777777" w:rsidR="008B06F1" w:rsidRPr="00094D0B" w:rsidRDefault="008B06F1" w:rsidP="00A711DF">
            <w:pPr>
              <w:jc w:val="center"/>
              <w:rPr>
                <w:sz w:val="20"/>
              </w:rPr>
            </w:pPr>
          </w:p>
        </w:tc>
      </w:tr>
      <w:tr w:rsidR="008B06F1" w:rsidRPr="00094D0B" w14:paraId="2F6854A0" w14:textId="77777777" w:rsidTr="00764010">
        <w:trPr>
          <w:trHeight w:val="237"/>
        </w:trPr>
        <w:tc>
          <w:tcPr>
            <w:tcW w:w="2007" w:type="dxa"/>
          </w:tcPr>
          <w:p w14:paraId="18C12037" w14:textId="7E9CC4BC" w:rsidR="008B06F1" w:rsidRPr="00094D0B" w:rsidRDefault="008B06F1" w:rsidP="00A711DF">
            <w:pPr>
              <w:rPr>
                <w:b/>
                <w:i/>
                <w:sz w:val="20"/>
              </w:rPr>
            </w:pPr>
            <w:r>
              <w:rPr>
                <w:sz w:val="20"/>
                <w:szCs w:val="20"/>
              </w:rPr>
              <w:t xml:space="preserve">GP/ outpatients </w:t>
            </w:r>
            <w:proofErr w:type="spellStart"/>
            <w:r>
              <w:rPr>
                <w:sz w:val="20"/>
                <w:szCs w:val="20"/>
              </w:rPr>
              <w:t>etc</w:t>
            </w:r>
            <w:proofErr w:type="spellEnd"/>
            <w:r w:rsidR="000B579E" w:rsidRPr="000B579E">
              <w:rPr>
                <w:rFonts w:cstheme="minorHAnsi"/>
                <w:sz w:val="20"/>
                <w:vertAlign w:val="superscript"/>
              </w:rPr>
              <w:t>α</w:t>
            </w:r>
          </w:p>
        </w:tc>
        <w:tc>
          <w:tcPr>
            <w:tcW w:w="986" w:type="dxa"/>
          </w:tcPr>
          <w:p w14:paraId="43FDA2C4" w14:textId="77777777" w:rsidR="008B06F1" w:rsidRPr="00094D0B" w:rsidRDefault="008B06F1" w:rsidP="00A711DF">
            <w:pPr>
              <w:jc w:val="center"/>
              <w:rPr>
                <w:sz w:val="20"/>
              </w:rPr>
            </w:pPr>
            <w:r>
              <w:rPr>
                <w:sz w:val="20"/>
              </w:rPr>
              <w:t>***</w:t>
            </w:r>
          </w:p>
        </w:tc>
        <w:tc>
          <w:tcPr>
            <w:tcW w:w="1224" w:type="dxa"/>
          </w:tcPr>
          <w:p w14:paraId="745A094C" w14:textId="77777777" w:rsidR="008B06F1" w:rsidRPr="00094D0B" w:rsidRDefault="008B06F1" w:rsidP="00A711DF">
            <w:pPr>
              <w:jc w:val="center"/>
              <w:rPr>
                <w:sz w:val="20"/>
              </w:rPr>
            </w:pPr>
            <w:r>
              <w:rPr>
                <w:sz w:val="20"/>
              </w:rPr>
              <w:t>-</w:t>
            </w:r>
          </w:p>
        </w:tc>
        <w:tc>
          <w:tcPr>
            <w:tcW w:w="817" w:type="dxa"/>
          </w:tcPr>
          <w:p w14:paraId="3D23AF7B" w14:textId="77777777" w:rsidR="008B06F1" w:rsidRPr="00094D0B" w:rsidRDefault="008B06F1" w:rsidP="00A711DF">
            <w:pPr>
              <w:jc w:val="center"/>
              <w:rPr>
                <w:sz w:val="20"/>
              </w:rPr>
            </w:pPr>
            <w:r>
              <w:rPr>
                <w:sz w:val="20"/>
              </w:rPr>
              <w:t>-</w:t>
            </w:r>
          </w:p>
        </w:tc>
        <w:tc>
          <w:tcPr>
            <w:tcW w:w="1021" w:type="dxa"/>
          </w:tcPr>
          <w:p w14:paraId="1D0FD9BA" w14:textId="77777777" w:rsidR="008B06F1" w:rsidRPr="00094D0B" w:rsidRDefault="008B06F1" w:rsidP="00A711DF">
            <w:pPr>
              <w:jc w:val="center"/>
              <w:rPr>
                <w:sz w:val="20"/>
              </w:rPr>
            </w:pPr>
            <w:r>
              <w:rPr>
                <w:sz w:val="20"/>
              </w:rPr>
              <w:t>1.0</w:t>
            </w:r>
          </w:p>
        </w:tc>
        <w:tc>
          <w:tcPr>
            <w:tcW w:w="1276" w:type="dxa"/>
          </w:tcPr>
          <w:p w14:paraId="04207876" w14:textId="77777777" w:rsidR="008B06F1" w:rsidRPr="00094D0B" w:rsidRDefault="008B06F1" w:rsidP="00A711DF">
            <w:pPr>
              <w:jc w:val="center"/>
              <w:rPr>
                <w:sz w:val="20"/>
              </w:rPr>
            </w:pPr>
          </w:p>
        </w:tc>
        <w:tc>
          <w:tcPr>
            <w:tcW w:w="832" w:type="dxa"/>
          </w:tcPr>
          <w:p w14:paraId="6CB9E9B5" w14:textId="77777777" w:rsidR="008B06F1" w:rsidRPr="00094D0B" w:rsidRDefault="008B06F1" w:rsidP="00A711DF">
            <w:pPr>
              <w:jc w:val="center"/>
              <w:rPr>
                <w:sz w:val="20"/>
              </w:rPr>
            </w:pPr>
          </w:p>
        </w:tc>
        <w:tc>
          <w:tcPr>
            <w:tcW w:w="1011" w:type="dxa"/>
          </w:tcPr>
          <w:p w14:paraId="3347B05A" w14:textId="3DCD2DBE" w:rsidR="008B06F1" w:rsidRPr="00094D0B" w:rsidRDefault="000B579E" w:rsidP="00A711DF">
            <w:pPr>
              <w:jc w:val="center"/>
              <w:rPr>
                <w:sz w:val="20"/>
              </w:rPr>
            </w:pPr>
            <w:r w:rsidRPr="000B579E">
              <w:rPr>
                <w:rFonts w:cstheme="minorHAnsi"/>
                <w:sz w:val="20"/>
                <w:vertAlign w:val="superscript"/>
              </w:rPr>
              <w:t>γ</w:t>
            </w:r>
          </w:p>
        </w:tc>
        <w:tc>
          <w:tcPr>
            <w:tcW w:w="1165" w:type="dxa"/>
          </w:tcPr>
          <w:p w14:paraId="6045403D" w14:textId="77777777" w:rsidR="008B06F1" w:rsidRPr="00094D0B" w:rsidRDefault="008B06F1" w:rsidP="00A711DF">
            <w:pPr>
              <w:jc w:val="center"/>
              <w:rPr>
                <w:sz w:val="20"/>
              </w:rPr>
            </w:pPr>
            <w:r>
              <w:rPr>
                <w:sz w:val="20"/>
              </w:rPr>
              <w:t>-</w:t>
            </w:r>
          </w:p>
        </w:tc>
        <w:tc>
          <w:tcPr>
            <w:tcW w:w="819" w:type="dxa"/>
          </w:tcPr>
          <w:p w14:paraId="5BBE524E" w14:textId="77777777" w:rsidR="008B06F1" w:rsidRPr="00094D0B" w:rsidRDefault="008B06F1" w:rsidP="00A711DF">
            <w:pPr>
              <w:jc w:val="center"/>
              <w:rPr>
                <w:sz w:val="20"/>
              </w:rPr>
            </w:pPr>
            <w:r>
              <w:rPr>
                <w:sz w:val="20"/>
              </w:rPr>
              <w:t>-</w:t>
            </w:r>
          </w:p>
        </w:tc>
      </w:tr>
      <w:tr w:rsidR="008B06F1" w:rsidRPr="00094D0B" w14:paraId="234D56A7" w14:textId="77777777" w:rsidTr="00764010">
        <w:trPr>
          <w:trHeight w:val="560"/>
        </w:trPr>
        <w:tc>
          <w:tcPr>
            <w:tcW w:w="2007" w:type="dxa"/>
          </w:tcPr>
          <w:p w14:paraId="5083533E" w14:textId="77777777" w:rsidR="008B06F1" w:rsidRPr="00094D0B" w:rsidRDefault="008B06F1" w:rsidP="00A711DF">
            <w:pPr>
              <w:rPr>
                <w:b/>
                <w:i/>
                <w:sz w:val="20"/>
              </w:rPr>
            </w:pPr>
            <w:r w:rsidRPr="00433580">
              <w:rPr>
                <w:sz w:val="20"/>
                <w:szCs w:val="20"/>
              </w:rPr>
              <w:t>Accident and emergency</w:t>
            </w:r>
          </w:p>
        </w:tc>
        <w:tc>
          <w:tcPr>
            <w:tcW w:w="986" w:type="dxa"/>
          </w:tcPr>
          <w:p w14:paraId="591D588C" w14:textId="77777777" w:rsidR="008B06F1" w:rsidRPr="00094D0B" w:rsidRDefault="008B06F1" w:rsidP="00A711DF">
            <w:pPr>
              <w:jc w:val="center"/>
              <w:rPr>
                <w:sz w:val="20"/>
              </w:rPr>
            </w:pPr>
            <w:r>
              <w:rPr>
                <w:sz w:val="20"/>
              </w:rPr>
              <w:t>-</w:t>
            </w:r>
          </w:p>
        </w:tc>
        <w:tc>
          <w:tcPr>
            <w:tcW w:w="1224" w:type="dxa"/>
          </w:tcPr>
          <w:p w14:paraId="55DAE9B2" w14:textId="77777777" w:rsidR="008B06F1" w:rsidRPr="00094D0B" w:rsidRDefault="008B06F1" w:rsidP="00A711DF">
            <w:pPr>
              <w:jc w:val="center"/>
              <w:rPr>
                <w:sz w:val="20"/>
              </w:rPr>
            </w:pPr>
            <w:r>
              <w:rPr>
                <w:sz w:val="20"/>
              </w:rPr>
              <w:t>-</w:t>
            </w:r>
          </w:p>
        </w:tc>
        <w:tc>
          <w:tcPr>
            <w:tcW w:w="817" w:type="dxa"/>
          </w:tcPr>
          <w:p w14:paraId="4A442EA6" w14:textId="77777777" w:rsidR="008B06F1" w:rsidRPr="00094D0B" w:rsidRDefault="008B06F1" w:rsidP="00A711DF">
            <w:pPr>
              <w:jc w:val="center"/>
              <w:rPr>
                <w:sz w:val="20"/>
              </w:rPr>
            </w:pPr>
            <w:r>
              <w:rPr>
                <w:sz w:val="20"/>
              </w:rPr>
              <w:t>-</w:t>
            </w:r>
          </w:p>
        </w:tc>
        <w:tc>
          <w:tcPr>
            <w:tcW w:w="1021" w:type="dxa"/>
          </w:tcPr>
          <w:p w14:paraId="34BE801B" w14:textId="77777777" w:rsidR="008B06F1" w:rsidRPr="00094D0B" w:rsidRDefault="008B06F1" w:rsidP="00A711DF">
            <w:pPr>
              <w:jc w:val="center"/>
              <w:rPr>
                <w:sz w:val="20"/>
              </w:rPr>
            </w:pPr>
            <w:r>
              <w:rPr>
                <w:sz w:val="20"/>
              </w:rPr>
              <w:t>0.86</w:t>
            </w:r>
          </w:p>
        </w:tc>
        <w:tc>
          <w:tcPr>
            <w:tcW w:w="1276" w:type="dxa"/>
          </w:tcPr>
          <w:p w14:paraId="0B455192" w14:textId="77777777" w:rsidR="008B06F1" w:rsidRPr="00094D0B" w:rsidRDefault="008B06F1" w:rsidP="00A711DF">
            <w:pPr>
              <w:jc w:val="center"/>
              <w:rPr>
                <w:sz w:val="20"/>
              </w:rPr>
            </w:pPr>
            <w:r>
              <w:rPr>
                <w:sz w:val="20"/>
              </w:rPr>
              <w:t>0.77 to 0.97</w:t>
            </w:r>
          </w:p>
        </w:tc>
        <w:tc>
          <w:tcPr>
            <w:tcW w:w="832" w:type="dxa"/>
          </w:tcPr>
          <w:p w14:paraId="7D5705A2" w14:textId="77777777" w:rsidR="008B06F1" w:rsidRPr="00094D0B" w:rsidRDefault="008B06F1" w:rsidP="00A711DF">
            <w:pPr>
              <w:jc w:val="center"/>
              <w:rPr>
                <w:sz w:val="20"/>
              </w:rPr>
            </w:pPr>
            <w:r>
              <w:rPr>
                <w:sz w:val="20"/>
              </w:rPr>
              <w:t>0.012</w:t>
            </w:r>
          </w:p>
        </w:tc>
        <w:tc>
          <w:tcPr>
            <w:tcW w:w="1011" w:type="dxa"/>
          </w:tcPr>
          <w:p w14:paraId="0E800F84" w14:textId="77777777" w:rsidR="008B06F1" w:rsidRPr="00094D0B" w:rsidRDefault="008B06F1" w:rsidP="00A711DF">
            <w:pPr>
              <w:jc w:val="center"/>
              <w:rPr>
                <w:sz w:val="20"/>
              </w:rPr>
            </w:pPr>
            <w:r>
              <w:rPr>
                <w:sz w:val="20"/>
              </w:rPr>
              <w:t>-</w:t>
            </w:r>
          </w:p>
        </w:tc>
        <w:tc>
          <w:tcPr>
            <w:tcW w:w="1165" w:type="dxa"/>
          </w:tcPr>
          <w:p w14:paraId="61DFF193" w14:textId="77777777" w:rsidR="008B06F1" w:rsidRPr="00094D0B" w:rsidRDefault="008B06F1" w:rsidP="00A711DF">
            <w:pPr>
              <w:jc w:val="center"/>
              <w:rPr>
                <w:sz w:val="20"/>
              </w:rPr>
            </w:pPr>
            <w:r>
              <w:rPr>
                <w:sz w:val="20"/>
              </w:rPr>
              <w:t>-</w:t>
            </w:r>
          </w:p>
        </w:tc>
        <w:tc>
          <w:tcPr>
            <w:tcW w:w="819" w:type="dxa"/>
          </w:tcPr>
          <w:p w14:paraId="67437E33" w14:textId="77777777" w:rsidR="008B06F1" w:rsidRPr="00094D0B" w:rsidRDefault="008B06F1" w:rsidP="00A711DF">
            <w:pPr>
              <w:jc w:val="center"/>
              <w:rPr>
                <w:sz w:val="20"/>
              </w:rPr>
            </w:pPr>
            <w:r>
              <w:rPr>
                <w:sz w:val="20"/>
              </w:rPr>
              <w:t>-</w:t>
            </w:r>
          </w:p>
        </w:tc>
      </w:tr>
      <w:tr w:rsidR="008B06F1" w:rsidRPr="00094D0B" w14:paraId="01FD505B" w14:textId="77777777" w:rsidTr="00764010">
        <w:trPr>
          <w:trHeight w:val="237"/>
        </w:trPr>
        <w:tc>
          <w:tcPr>
            <w:tcW w:w="2007" w:type="dxa"/>
          </w:tcPr>
          <w:p w14:paraId="6901FC43" w14:textId="77777777" w:rsidR="008B06F1" w:rsidRPr="00094D0B" w:rsidRDefault="008B06F1" w:rsidP="00A711DF">
            <w:pPr>
              <w:rPr>
                <w:sz w:val="20"/>
              </w:rPr>
            </w:pPr>
            <w:r w:rsidRPr="00094D0B">
              <w:rPr>
                <w:sz w:val="20"/>
              </w:rPr>
              <w:t xml:space="preserve">Discharge specialty </w:t>
            </w:r>
          </w:p>
        </w:tc>
        <w:tc>
          <w:tcPr>
            <w:tcW w:w="986" w:type="dxa"/>
          </w:tcPr>
          <w:p w14:paraId="0C378E01" w14:textId="77777777" w:rsidR="008B06F1" w:rsidRPr="00094D0B" w:rsidRDefault="008B06F1" w:rsidP="00A711DF">
            <w:pPr>
              <w:jc w:val="center"/>
              <w:rPr>
                <w:sz w:val="20"/>
              </w:rPr>
            </w:pPr>
          </w:p>
        </w:tc>
        <w:tc>
          <w:tcPr>
            <w:tcW w:w="1224" w:type="dxa"/>
          </w:tcPr>
          <w:p w14:paraId="4A4F72E9" w14:textId="77777777" w:rsidR="008B06F1" w:rsidRPr="00094D0B" w:rsidRDefault="008B06F1" w:rsidP="00A711DF">
            <w:pPr>
              <w:jc w:val="center"/>
              <w:rPr>
                <w:sz w:val="20"/>
              </w:rPr>
            </w:pPr>
          </w:p>
        </w:tc>
        <w:tc>
          <w:tcPr>
            <w:tcW w:w="817" w:type="dxa"/>
          </w:tcPr>
          <w:p w14:paraId="64F83779" w14:textId="77777777" w:rsidR="008B06F1" w:rsidRPr="00094D0B" w:rsidRDefault="008B06F1" w:rsidP="00A711DF">
            <w:pPr>
              <w:jc w:val="center"/>
              <w:rPr>
                <w:sz w:val="20"/>
              </w:rPr>
            </w:pPr>
          </w:p>
        </w:tc>
        <w:tc>
          <w:tcPr>
            <w:tcW w:w="1021" w:type="dxa"/>
          </w:tcPr>
          <w:p w14:paraId="21750D34" w14:textId="77777777" w:rsidR="008B06F1" w:rsidRPr="00094D0B" w:rsidRDefault="008B06F1" w:rsidP="00A711DF">
            <w:pPr>
              <w:jc w:val="center"/>
              <w:rPr>
                <w:sz w:val="20"/>
              </w:rPr>
            </w:pPr>
          </w:p>
        </w:tc>
        <w:tc>
          <w:tcPr>
            <w:tcW w:w="1276" w:type="dxa"/>
          </w:tcPr>
          <w:p w14:paraId="22883B1D" w14:textId="77777777" w:rsidR="008B06F1" w:rsidRPr="00094D0B" w:rsidRDefault="008B06F1" w:rsidP="00A711DF">
            <w:pPr>
              <w:jc w:val="center"/>
              <w:rPr>
                <w:sz w:val="20"/>
              </w:rPr>
            </w:pPr>
          </w:p>
        </w:tc>
        <w:tc>
          <w:tcPr>
            <w:tcW w:w="832" w:type="dxa"/>
          </w:tcPr>
          <w:p w14:paraId="5F509C5A" w14:textId="77777777" w:rsidR="008B06F1" w:rsidRPr="00094D0B" w:rsidRDefault="008B06F1" w:rsidP="00A711DF">
            <w:pPr>
              <w:jc w:val="center"/>
              <w:rPr>
                <w:sz w:val="20"/>
              </w:rPr>
            </w:pPr>
          </w:p>
        </w:tc>
        <w:tc>
          <w:tcPr>
            <w:tcW w:w="1011" w:type="dxa"/>
          </w:tcPr>
          <w:p w14:paraId="328B1A36" w14:textId="77777777" w:rsidR="008B06F1" w:rsidRPr="00094D0B" w:rsidRDefault="008B06F1" w:rsidP="00A711DF">
            <w:pPr>
              <w:jc w:val="center"/>
              <w:rPr>
                <w:sz w:val="20"/>
              </w:rPr>
            </w:pPr>
          </w:p>
        </w:tc>
        <w:tc>
          <w:tcPr>
            <w:tcW w:w="1165" w:type="dxa"/>
          </w:tcPr>
          <w:p w14:paraId="1D796A94" w14:textId="77777777" w:rsidR="008B06F1" w:rsidRPr="00094D0B" w:rsidRDefault="008B06F1" w:rsidP="00A711DF">
            <w:pPr>
              <w:jc w:val="center"/>
              <w:rPr>
                <w:sz w:val="20"/>
              </w:rPr>
            </w:pPr>
          </w:p>
        </w:tc>
        <w:tc>
          <w:tcPr>
            <w:tcW w:w="819" w:type="dxa"/>
          </w:tcPr>
          <w:p w14:paraId="55FA64E4" w14:textId="77777777" w:rsidR="008B06F1" w:rsidRPr="00094D0B" w:rsidRDefault="008B06F1" w:rsidP="00A711DF">
            <w:pPr>
              <w:jc w:val="center"/>
              <w:rPr>
                <w:sz w:val="20"/>
              </w:rPr>
            </w:pPr>
          </w:p>
        </w:tc>
      </w:tr>
      <w:tr w:rsidR="008B06F1" w:rsidRPr="00094D0B" w14:paraId="15BB1CBC" w14:textId="77777777" w:rsidTr="00764010">
        <w:trPr>
          <w:trHeight w:val="237"/>
        </w:trPr>
        <w:tc>
          <w:tcPr>
            <w:tcW w:w="2007" w:type="dxa"/>
          </w:tcPr>
          <w:p w14:paraId="6E005825" w14:textId="36B6A318" w:rsidR="008B06F1" w:rsidRPr="00094D0B" w:rsidRDefault="008B06F1" w:rsidP="00A711DF">
            <w:pPr>
              <w:jc w:val="right"/>
              <w:rPr>
                <w:sz w:val="20"/>
              </w:rPr>
            </w:pPr>
            <w:r>
              <w:rPr>
                <w:sz w:val="20"/>
              </w:rPr>
              <w:t>non-medicine</w:t>
            </w:r>
            <w:r w:rsidR="000B579E" w:rsidRPr="000B579E">
              <w:rPr>
                <w:rFonts w:cstheme="minorHAnsi"/>
                <w:sz w:val="20"/>
                <w:vertAlign w:val="superscript"/>
              </w:rPr>
              <w:t>α</w:t>
            </w:r>
          </w:p>
        </w:tc>
        <w:tc>
          <w:tcPr>
            <w:tcW w:w="986" w:type="dxa"/>
          </w:tcPr>
          <w:p w14:paraId="1E428047" w14:textId="77777777" w:rsidR="008B06F1" w:rsidRPr="00094D0B" w:rsidRDefault="008B06F1" w:rsidP="00A711DF">
            <w:pPr>
              <w:jc w:val="center"/>
              <w:rPr>
                <w:sz w:val="20"/>
              </w:rPr>
            </w:pPr>
            <w:r>
              <w:rPr>
                <w:sz w:val="20"/>
              </w:rPr>
              <w:t>1.0</w:t>
            </w:r>
          </w:p>
        </w:tc>
        <w:tc>
          <w:tcPr>
            <w:tcW w:w="1224" w:type="dxa"/>
          </w:tcPr>
          <w:p w14:paraId="783FDF82" w14:textId="77777777" w:rsidR="008B06F1" w:rsidRPr="00094D0B" w:rsidRDefault="008B06F1" w:rsidP="00A711DF">
            <w:pPr>
              <w:jc w:val="center"/>
              <w:rPr>
                <w:sz w:val="20"/>
              </w:rPr>
            </w:pPr>
          </w:p>
        </w:tc>
        <w:tc>
          <w:tcPr>
            <w:tcW w:w="817" w:type="dxa"/>
          </w:tcPr>
          <w:p w14:paraId="456E7583" w14:textId="77777777" w:rsidR="008B06F1" w:rsidRPr="00094D0B" w:rsidRDefault="008B06F1" w:rsidP="00A711DF">
            <w:pPr>
              <w:jc w:val="center"/>
              <w:rPr>
                <w:sz w:val="20"/>
              </w:rPr>
            </w:pPr>
          </w:p>
        </w:tc>
        <w:tc>
          <w:tcPr>
            <w:tcW w:w="1021" w:type="dxa"/>
          </w:tcPr>
          <w:p w14:paraId="399F0306" w14:textId="77777777" w:rsidR="008B06F1" w:rsidRPr="00094D0B" w:rsidRDefault="008B06F1" w:rsidP="00A711DF">
            <w:pPr>
              <w:jc w:val="center"/>
              <w:rPr>
                <w:sz w:val="20"/>
              </w:rPr>
            </w:pPr>
            <w:r>
              <w:rPr>
                <w:sz w:val="20"/>
              </w:rPr>
              <w:t>1.0</w:t>
            </w:r>
          </w:p>
        </w:tc>
        <w:tc>
          <w:tcPr>
            <w:tcW w:w="1276" w:type="dxa"/>
          </w:tcPr>
          <w:p w14:paraId="2443CE41" w14:textId="77777777" w:rsidR="008B06F1" w:rsidRPr="00094D0B" w:rsidRDefault="008B06F1" w:rsidP="00A711DF">
            <w:pPr>
              <w:jc w:val="center"/>
              <w:rPr>
                <w:sz w:val="20"/>
              </w:rPr>
            </w:pPr>
          </w:p>
        </w:tc>
        <w:tc>
          <w:tcPr>
            <w:tcW w:w="832" w:type="dxa"/>
          </w:tcPr>
          <w:p w14:paraId="584C5B9E" w14:textId="77777777" w:rsidR="008B06F1" w:rsidRPr="00094D0B" w:rsidRDefault="008B06F1" w:rsidP="00A711DF">
            <w:pPr>
              <w:jc w:val="center"/>
              <w:rPr>
                <w:sz w:val="20"/>
              </w:rPr>
            </w:pPr>
          </w:p>
        </w:tc>
        <w:tc>
          <w:tcPr>
            <w:tcW w:w="1011" w:type="dxa"/>
          </w:tcPr>
          <w:p w14:paraId="0463AB99" w14:textId="48971F81" w:rsidR="008B06F1" w:rsidRPr="00094D0B" w:rsidRDefault="000B579E" w:rsidP="00A711DF">
            <w:pPr>
              <w:jc w:val="center"/>
              <w:rPr>
                <w:sz w:val="20"/>
              </w:rPr>
            </w:pPr>
            <w:r w:rsidRPr="000B579E">
              <w:rPr>
                <w:rFonts w:cstheme="minorHAnsi"/>
                <w:sz w:val="20"/>
                <w:vertAlign w:val="superscript"/>
              </w:rPr>
              <w:t>γ</w:t>
            </w:r>
          </w:p>
        </w:tc>
        <w:tc>
          <w:tcPr>
            <w:tcW w:w="1165" w:type="dxa"/>
          </w:tcPr>
          <w:p w14:paraId="7EBAAEF8" w14:textId="77777777" w:rsidR="008B06F1" w:rsidRPr="00094D0B" w:rsidRDefault="008B06F1" w:rsidP="00A711DF">
            <w:pPr>
              <w:jc w:val="center"/>
              <w:rPr>
                <w:sz w:val="20"/>
              </w:rPr>
            </w:pPr>
          </w:p>
        </w:tc>
        <w:tc>
          <w:tcPr>
            <w:tcW w:w="819" w:type="dxa"/>
          </w:tcPr>
          <w:p w14:paraId="5AD76E9B" w14:textId="77777777" w:rsidR="008B06F1" w:rsidRPr="00094D0B" w:rsidRDefault="008B06F1" w:rsidP="00A711DF">
            <w:pPr>
              <w:jc w:val="center"/>
              <w:rPr>
                <w:sz w:val="20"/>
              </w:rPr>
            </w:pPr>
          </w:p>
        </w:tc>
      </w:tr>
      <w:tr w:rsidR="008B06F1" w:rsidRPr="00094D0B" w14:paraId="0E7F14D8" w14:textId="77777777" w:rsidTr="00764010">
        <w:trPr>
          <w:trHeight w:val="237"/>
        </w:trPr>
        <w:tc>
          <w:tcPr>
            <w:tcW w:w="2007" w:type="dxa"/>
            <w:tcBorders>
              <w:bottom w:val="single" w:sz="4" w:space="0" w:color="auto"/>
            </w:tcBorders>
          </w:tcPr>
          <w:p w14:paraId="464A0567" w14:textId="77777777" w:rsidR="008B06F1" w:rsidRPr="00094D0B" w:rsidRDefault="008B06F1" w:rsidP="00A711DF">
            <w:pPr>
              <w:jc w:val="right"/>
              <w:rPr>
                <w:sz w:val="20"/>
              </w:rPr>
            </w:pPr>
            <w:r w:rsidRPr="00094D0B">
              <w:rPr>
                <w:sz w:val="20"/>
              </w:rPr>
              <w:t>medicine</w:t>
            </w:r>
          </w:p>
        </w:tc>
        <w:tc>
          <w:tcPr>
            <w:tcW w:w="986" w:type="dxa"/>
            <w:tcBorders>
              <w:bottom w:val="single" w:sz="4" w:space="0" w:color="auto"/>
            </w:tcBorders>
          </w:tcPr>
          <w:p w14:paraId="20BE2799" w14:textId="77777777" w:rsidR="008B06F1" w:rsidRPr="00094D0B" w:rsidRDefault="008B06F1" w:rsidP="00A711DF">
            <w:pPr>
              <w:jc w:val="center"/>
              <w:rPr>
                <w:sz w:val="20"/>
              </w:rPr>
            </w:pPr>
            <w:r>
              <w:rPr>
                <w:sz w:val="20"/>
              </w:rPr>
              <w:t>1.53</w:t>
            </w:r>
          </w:p>
        </w:tc>
        <w:tc>
          <w:tcPr>
            <w:tcW w:w="1224" w:type="dxa"/>
            <w:tcBorders>
              <w:bottom w:val="single" w:sz="4" w:space="0" w:color="auto"/>
            </w:tcBorders>
          </w:tcPr>
          <w:p w14:paraId="3A01D0A1" w14:textId="77777777" w:rsidR="008B06F1" w:rsidRPr="00094D0B" w:rsidRDefault="008B06F1" w:rsidP="00A711DF">
            <w:pPr>
              <w:jc w:val="center"/>
              <w:rPr>
                <w:sz w:val="20"/>
              </w:rPr>
            </w:pPr>
            <w:r>
              <w:rPr>
                <w:sz w:val="20"/>
              </w:rPr>
              <w:t>1.30 to 1.80</w:t>
            </w:r>
          </w:p>
        </w:tc>
        <w:tc>
          <w:tcPr>
            <w:tcW w:w="817" w:type="dxa"/>
            <w:tcBorders>
              <w:bottom w:val="single" w:sz="4" w:space="0" w:color="auto"/>
            </w:tcBorders>
          </w:tcPr>
          <w:p w14:paraId="72AD853B" w14:textId="77777777" w:rsidR="008B06F1" w:rsidRPr="00094D0B" w:rsidRDefault="008B06F1" w:rsidP="00A711DF">
            <w:pPr>
              <w:jc w:val="center"/>
              <w:rPr>
                <w:sz w:val="20"/>
              </w:rPr>
            </w:pPr>
            <w:r>
              <w:rPr>
                <w:sz w:val="20"/>
              </w:rPr>
              <w:t>&lt;0.001</w:t>
            </w:r>
          </w:p>
        </w:tc>
        <w:tc>
          <w:tcPr>
            <w:tcW w:w="1021" w:type="dxa"/>
            <w:tcBorders>
              <w:bottom w:val="single" w:sz="4" w:space="0" w:color="auto"/>
            </w:tcBorders>
          </w:tcPr>
          <w:p w14:paraId="05DD12FC" w14:textId="77777777" w:rsidR="008B06F1" w:rsidRPr="00094D0B" w:rsidRDefault="008B06F1" w:rsidP="00A711DF">
            <w:pPr>
              <w:jc w:val="center"/>
              <w:rPr>
                <w:sz w:val="20"/>
              </w:rPr>
            </w:pPr>
            <w:r>
              <w:rPr>
                <w:sz w:val="20"/>
              </w:rPr>
              <w:t>1.50</w:t>
            </w:r>
          </w:p>
        </w:tc>
        <w:tc>
          <w:tcPr>
            <w:tcW w:w="1276" w:type="dxa"/>
            <w:tcBorders>
              <w:bottom w:val="single" w:sz="4" w:space="0" w:color="auto"/>
            </w:tcBorders>
          </w:tcPr>
          <w:p w14:paraId="0D2E0C6A" w14:textId="77777777" w:rsidR="008B06F1" w:rsidRPr="00094D0B" w:rsidRDefault="008B06F1" w:rsidP="00A711DF">
            <w:pPr>
              <w:jc w:val="center"/>
              <w:rPr>
                <w:sz w:val="20"/>
              </w:rPr>
            </w:pPr>
            <w:r>
              <w:rPr>
                <w:sz w:val="20"/>
              </w:rPr>
              <w:t>1.31 to 1.71</w:t>
            </w:r>
          </w:p>
        </w:tc>
        <w:tc>
          <w:tcPr>
            <w:tcW w:w="832" w:type="dxa"/>
            <w:tcBorders>
              <w:bottom w:val="single" w:sz="4" w:space="0" w:color="auto"/>
            </w:tcBorders>
          </w:tcPr>
          <w:p w14:paraId="3A9F0132" w14:textId="77777777" w:rsidR="008B06F1" w:rsidRPr="00094D0B" w:rsidRDefault="008B06F1" w:rsidP="00A711DF">
            <w:pPr>
              <w:jc w:val="center"/>
              <w:rPr>
                <w:sz w:val="20"/>
              </w:rPr>
            </w:pPr>
            <w:r>
              <w:rPr>
                <w:sz w:val="20"/>
              </w:rPr>
              <w:t>&lt;0.001</w:t>
            </w:r>
          </w:p>
        </w:tc>
        <w:tc>
          <w:tcPr>
            <w:tcW w:w="1011" w:type="dxa"/>
            <w:tcBorders>
              <w:bottom w:val="single" w:sz="4" w:space="0" w:color="auto"/>
            </w:tcBorders>
          </w:tcPr>
          <w:p w14:paraId="00FDA7F8" w14:textId="77777777" w:rsidR="008B06F1" w:rsidRPr="00094D0B" w:rsidRDefault="008B06F1" w:rsidP="00A711DF">
            <w:pPr>
              <w:jc w:val="center"/>
              <w:rPr>
                <w:sz w:val="20"/>
              </w:rPr>
            </w:pPr>
            <w:r>
              <w:rPr>
                <w:sz w:val="20"/>
              </w:rPr>
              <w:t>-</w:t>
            </w:r>
          </w:p>
        </w:tc>
        <w:tc>
          <w:tcPr>
            <w:tcW w:w="1165" w:type="dxa"/>
            <w:tcBorders>
              <w:bottom w:val="single" w:sz="4" w:space="0" w:color="auto"/>
            </w:tcBorders>
          </w:tcPr>
          <w:p w14:paraId="1E218F8A" w14:textId="77777777" w:rsidR="008B06F1" w:rsidRPr="00094D0B" w:rsidRDefault="008B06F1" w:rsidP="00A711DF">
            <w:pPr>
              <w:jc w:val="center"/>
              <w:rPr>
                <w:sz w:val="20"/>
              </w:rPr>
            </w:pPr>
            <w:r>
              <w:rPr>
                <w:sz w:val="20"/>
              </w:rPr>
              <w:t>-</w:t>
            </w:r>
          </w:p>
        </w:tc>
        <w:tc>
          <w:tcPr>
            <w:tcW w:w="819" w:type="dxa"/>
            <w:tcBorders>
              <w:bottom w:val="single" w:sz="4" w:space="0" w:color="auto"/>
            </w:tcBorders>
          </w:tcPr>
          <w:p w14:paraId="088C6EB0" w14:textId="77777777" w:rsidR="008B06F1" w:rsidRPr="00094D0B" w:rsidRDefault="008B06F1" w:rsidP="00A711DF">
            <w:pPr>
              <w:jc w:val="center"/>
              <w:rPr>
                <w:sz w:val="20"/>
              </w:rPr>
            </w:pPr>
            <w:r>
              <w:rPr>
                <w:sz w:val="20"/>
              </w:rPr>
              <w:t>-</w:t>
            </w:r>
          </w:p>
        </w:tc>
      </w:tr>
    </w:tbl>
    <w:p w14:paraId="3C4F5575" w14:textId="77777777" w:rsidR="008B06F1" w:rsidRPr="008B06F1" w:rsidRDefault="008B06F1" w:rsidP="008B06F1">
      <w:pPr>
        <w:spacing w:after="0" w:line="240" w:lineRule="auto"/>
        <w:rPr>
          <w:sz w:val="20"/>
          <w:szCs w:val="20"/>
        </w:rPr>
      </w:pPr>
      <w:r w:rsidRPr="008B06F1">
        <w:rPr>
          <w:b/>
          <w:sz w:val="20"/>
          <w:szCs w:val="20"/>
          <w:vertAlign w:val="superscript"/>
        </w:rPr>
        <w:t>1</w:t>
      </w:r>
      <w:r w:rsidRPr="008B06F1">
        <w:rPr>
          <w:sz w:val="20"/>
          <w:szCs w:val="20"/>
        </w:rPr>
        <w:t xml:space="preserve"> Diagnostic groups were adjusted for in the analysis, and were retained in the two final mortality models, but not in the re-admission model. </w:t>
      </w:r>
    </w:p>
    <w:p w14:paraId="4A8E476D" w14:textId="77777777" w:rsidR="008B06F1" w:rsidRPr="008B06F1" w:rsidRDefault="008B06F1" w:rsidP="008B06F1">
      <w:pPr>
        <w:spacing w:after="0" w:line="240" w:lineRule="auto"/>
        <w:rPr>
          <w:sz w:val="20"/>
          <w:szCs w:val="20"/>
        </w:rPr>
      </w:pPr>
      <w:r w:rsidRPr="008B06F1">
        <w:rPr>
          <w:sz w:val="20"/>
          <w:szCs w:val="20"/>
          <w:vertAlign w:val="superscript"/>
        </w:rPr>
        <w:t xml:space="preserve">2 </w:t>
      </w:r>
      <w:r w:rsidRPr="008B06F1">
        <w:rPr>
          <w:sz w:val="20"/>
          <w:szCs w:val="20"/>
        </w:rPr>
        <w:t>Number of observations in final model</w:t>
      </w:r>
    </w:p>
    <w:p w14:paraId="4F57018E" w14:textId="317DD311" w:rsidR="008B06F1" w:rsidRPr="008B06F1" w:rsidRDefault="000B579E" w:rsidP="008B06F1">
      <w:pPr>
        <w:spacing w:after="0" w:line="240" w:lineRule="auto"/>
        <w:rPr>
          <w:sz w:val="20"/>
          <w:szCs w:val="20"/>
        </w:rPr>
      </w:pPr>
      <w:r w:rsidRPr="000B579E">
        <w:rPr>
          <w:rFonts w:cstheme="minorHAnsi"/>
          <w:sz w:val="20"/>
          <w:vertAlign w:val="superscript"/>
        </w:rPr>
        <w:t>α</w:t>
      </w:r>
      <w:r w:rsidR="008B06F1" w:rsidRPr="008B06F1">
        <w:rPr>
          <w:sz w:val="20"/>
          <w:szCs w:val="20"/>
        </w:rPr>
        <w:t xml:space="preserve"> Reference category</w:t>
      </w:r>
    </w:p>
    <w:p w14:paraId="57E38012" w14:textId="1A361576" w:rsidR="008B06F1" w:rsidRPr="008B06F1" w:rsidRDefault="000B579E" w:rsidP="008B06F1">
      <w:pPr>
        <w:spacing w:after="0" w:line="240" w:lineRule="auto"/>
        <w:rPr>
          <w:sz w:val="20"/>
          <w:szCs w:val="20"/>
        </w:rPr>
      </w:pPr>
      <w:r w:rsidRPr="000B579E">
        <w:rPr>
          <w:rFonts w:cstheme="minorHAnsi"/>
          <w:sz w:val="20"/>
          <w:vertAlign w:val="superscript"/>
        </w:rPr>
        <w:t>β</w:t>
      </w:r>
      <w:r w:rsidRPr="008B06F1">
        <w:rPr>
          <w:sz w:val="20"/>
          <w:szCs w:val="20"/>
        </w:rPr>
        <w:t xml:space="preserve"> </w:t>
      </w:r>
      <w:r w:rsidR="008B06F1" w:rsidRPr="008B06F1">
        <w:rPr>
          <w:sz w:val="20"/>
          <w:szCs w:val="20"/>
        </w:rPr>
        <w:t xml:space="preserve">Not included in final model due to non-significance in </w:t>
      </w:r>
      <w:proofErr w:type="spellStart"/>
      <w:r w:rsidR="008B06F1" w:rsidRPr="008B06F1">
        <w:rPr>
          <w:sz w:val="20"/>
          <w:szCs w:val="20"/>
        </w:rPr>
        <w:t>univariable</w:t>
      </w:r>
      <w:proofErr w:type="spellEnd"/>
      <w:r w:rsidR="008B06F1" w:rsidRPr="008B06F1">
        <w:rPr>
          <w:sz w:val="20"/>
          <w:szCs w:val="20"/>
        </w:rPr>
        <w:t xml:space="preserve"> regression</w:t>
      </w:r>
    </w:p>
    <w:p w14:paraId="4DB52A6C" w14:textId="1527AAAF" w:rsidR="008B06F1" w:rsidRPr="008B06F1" w:rsidRDefault="000B579E" w:rsidP="008B06F1">
      <w:pPr>
        <w:spacing w:after="0" w:line="240" w:lineRule="auto"/>
        <w:rPr>
          <w:sz w:val="20"/>
          <w:szCs w:val="20"/>
        </w:rPr>
      </w:pPr>
      <w:r w:rsidRPr="000B579E">
        <w:rPr>
          <w:rFonts w:cstheme="minorHAnsi"/>
          <w:sz w:val="20"/>
          <w:vertAlign w:val="superscript"/>
        </w:rPr>
        <w:t>γ</w:t>
      </w:r>
      <w:r w:rsidR="008B06F1" w:rsidRPr="008B06F1">
        <w:rPr>
          <w:sz w:val="20"/>
          <w:szCs w:val="20"/>
        </w:rPr>
        <w:t xml:space="preserve"> Not included in final model due to AIC/BIC assessment</w:t>
      </w:r>
    </w:p>
    <w:p w14:paraId="40D0DD3A" w14:textId="77777777" w:rsidR="00353DA6" w:rsidRPr="0050765E" w:rsidRDefault="00353DA6" w:rsidP="00086CCA">
      <w:pPr>
        <w:spacing w:line="360" w:lineRule="auto"/>
      </w:pPr>
    </w:p>
    <w:p w14:paraId="27C3C96C" w14:textId="25ED002C" w:rsidR="00396914" w:rsidRDefault="008841A9" w:rsidP="00086CCA">
      <w:pPr>
        <w:spacing w:line="360" w:lineRule="auto"/>
        <w:rPr>
          <w:i/>
        </w:rPr>
      </w:pPr>
      <w:r>
        <w:rPr>
          <w:i/>
        </w:rPr>
        <w:t>A</w:t>
      </w:r>
      <w:r w:rsidR="00396914">
        <w:rPr>
          <w:i/>
        </w:rPr>
        <w:t xml:space="preserve">ssociation between </w:t>
      </w:r>
      <w:r>
        <w:rPr>
          <w:i/>
        </w:rPr>
        <w:t xml:space="preserve">cognitive impairment and </w:t>
      </w:r>
      <w:r w:rsidR="00F62175">
        <w:rPr>
          <w:i/>
        </w:rPr>
        <w:t xml:space="preserve">length of stay </w:t>
      </w:r>
    </w:p>
    <w:p w14:paraId="1D12F56D" w14:textId="1CFFA473" w:rsidR="006F2948" w:rsidRDefault="006F2948" w:rsidP="00086CCA">
      <w:pPr>
        <w:spacing w:line="360" w:lineRule="auto"/>
      </w:pPr>
      <w:r>
        <w:t xml:space="preserve">In the </w:t>
      </w:r>
      <w:proofErr w:type="spellStart"/>
      <w:r>
        <w:t>univariable</w:t>
      </w:r>
      <w:proofErr w:type="spellEnd"/>
      <w:r>
        <w:t xml:space="preserve"> Fine and Gray model, the</w:t>
      </w:r>
      <w:r w:rsidR="00844606">
        <w:t xml:space="preserve"> cumulative incidence function </w:t>
      </w:r>
      <w:r>
        <w:t xml:space="preserve">of time to discharge, with death in hospital as a competing risk, was significantly </w:t>
      </w:r>
      <w:r w:rsidR="0015360E">
        <w:t>lower (i.e. longer time to discharge)</w:t>
      </w:r>
      <w:r>
        <w:t xml:space="preserve"> for patients </w:t>
      </w:r>
      <w:r w:rsidR="00070B74">
        <w:t>in the</w:t>
      </w:r>
      <w:r>
        <w:t xml:space="preserve"> cognitive impairment and dementia</w:t>
      </w:r>
      <w:r w:rsidR="00070B74">
        <w:t xml:space="preserve"> groups</w:t>
      </w:r>
      <w:r>
        <w:t xml:space="preserve"> than those with no</w:t>
      </w:r>
      <w:r w:rsidR="00DE2646">
        <w:t xml:space="preserve"> </w:t>
      </w:r>
      <w:r w:rsidR="00844606">
        <w:t>cognitive impairment</w:t>
      </w:r>
      <w:r w:rsidR="00DE2646">
        <w:t xml:space="preserve"> (Gray test p-value &lt;0.001) (Figure 1</w:t>
      </w:r>
      <w:r w:rsidR="00272384">
        <w:t xml:space="preserve"> – see supplementary material</w:t>
      </w:r>
      <w:r w:rsidR="00DE2646">
        <w:t xml:space="preserve">). </w:t>
      </w:r>
      <w:r w:rsidR="00E31FEC">
        <w:t>This relationship was maintained after adjustment in the multivariable model for patients with cognitive impair</w:t>
      </w:r>
      <w:r w:rsidR="00D636A0">
        <w:t>ment (</w:t>
      </w:r>
      <w:proofErr w:type="spellStart"/>
      <w:r w:rsidR="00D636A0">
        <w:t>subhazard</w:t>
      </w:r>
      <w:proofErr w:type="spellEnd"/>
      <w:r w:rsidR="00D636A0">
        <w:t xml:space="preserve"> ratio </w:t>
      </w:r>
      <w:r w:rsidR="00844606">
        <w:t>0.66, 95% confidence interval</w:t>
      </w:r>
      <w:r w:rsidR="00D636A0">
        <w:t xml:space="preserve"> 0.63-0.69</w:t>
      </w:r>
      <w:r w:rsidR="00E31FEC">
        <w:t>) and dementia (</w:t>
      </w:r>
      <w:proofErr w:type="spellStart"/>
      <w:r w:rsidR="00844606">
        <w:t>subhazard</w:t>
      </w:r>
      <w:proofErr w:type="spellEnd"/>
      <w:r w:rsidR="00844606">
        <w:t xml:space="preserve"> ratio </w:t>
      </w:r>
      <w:r w:rsidR="00D636A0">
        <w:t xml:space="preserve">0.80, 95% </w:t>
      </w:r>
      <w:r w:rsidR="00844606">
        <w:t>confidence interval</w:t>
      </w:r>
      <w:r w:rsidR="00D636A0">
        <w:t xml:space="preserve"> 0.76-0.83</w:t>
      </w:r>
      <w:r w:rsidR="00350973">
        <w:t>) (</w:t>
      </w:r>
      <w:r w:rsidR="00272384">
        <w:t>Table 5</w:t>
      </w:r>
      <w:r w:rsidR="00E31FEC">
        <w:t xml:space="preserve">). </w:t>
      </w:r>
    </w:p>
    <w:p w14:paraId="45F62BFA" w14:textId="77777777" w:rsidR="00272384" w:rsidRDefault="00272384" w:rsidP="00086CCA">
      <w:pPr>
        <w:spacing w:line="360" w:lineRule="auto"/>
      </w:pPr>
    </w:p>
    <w:p w14:paraId="65A5220B" w14:textId="77777777" w:rsidR="007711C7" w:rsidRDefault="007711C7" w:rsidP="00086CCA">
      <w:pPr>
        <w:spacing w:line="360" w:lineRule="auto"/>
      </w:pPr>
    </w:p>
    <w:p w14:paraId="31D27307" w14:textId="77777777" w:rsidR="007B7EE9" w:rsidRDefault="007B7EE9" w:rsidP="00086CCA">
      <w:pPr>
        <w:spacing w:line="360" w:lineRule="auto"/>
      </w:pPr>
    </w:p>
    <w:p w14:paraId="467EC8CC" w14:textId="77777777" w:rsidR="00086CCA" w:rsidRDefault="00086CCA">
      <w:pPr>
        <w:rPr>
          <w:b/>
        </w:rPr>
      </w:pPr>
      <w:r>
        <w:rPr>
          <w:b/>
        </w:rPr>
        <w:br w:type="page"/>
      </w:r>
    </w:p>
    <w:p w14:paraId="7B5E0B1E" w14:textId="49BD9B02" w:rsidR="00322BC2" w:rsidRDefault="0059729C" w:rsidP="009F3708">
      <w:r w:rsidRPr="002F4CC7">
        <w:rPr>
          <w:b/>
        </w:rPr>
        <w:lastRenderedPageBreak/>
        <w:t xml:space="preserve">Table </w:t>
      </w:r>
      <w:r w:rsidR="008B06F1">
        <w:rPr>
          <w:b/>
        </w:rPr>
        <w:t>5</w:t>
      </w:r>
      <w:r>
        <w:rPr>
          <w:b/>
        </w:rPr>
        <w:t xml:space="preserve"> Competing risks regression</w:t>
      </w:r>
      <w:r w:rsidRPr="002F4CC7">
        <w:rPr>
          <w:b/>
        </w:rPr>
        <w:t xml:space="preserve"> analyses of demographic and clinical predictors of </w:t>
      </w:r>
      <w:r>
        <w:rPr>
          <w:b/>
        </w:rPr>
        <w:t>time to discharge</w:t>
      </w:r>
      <w:r w:rsidRPr="00013519">
        <w:rPr>
          <w:b/>
          <w:vertAlign w:val="superscript"/>
        </w:rPr>
        <w:t>1</w:t>
      </w:r>
    </w:p>
    <w:tbl>
      <w:tblPr>
        <w:tblStyle w:val="TableGrid"/>
        <w:tblW w:w="10773" w:type="dxa"/>
        <w:tblInd w:w="-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0"/>
        <w:gridCol w:w="1145"/>
        <w:gridCol w:w="1262"/>
        <w:gridCol w:w="1262"/>
        <w:gridCol w:w="1261"/>
        <w:gridCol w:w="1262"/>
        <w:gridCol w:w="1541"/>
      </w:tblGrid>
      <w:tr w:rsidR="00E31FEC" w:rsidRPr="00094D0B" w14:paraId="31392758" w14:textId="77777777" w:rsidTr="00844606">
        <w:tc>
          <w:tcPr>
            <w:tcW w:w="3080" w:type="dxa"/>
            <w:tcBorders>
              <w:top w:val="single" w:sz="4" w:space="0" w:color="auto"/>
              <w:bottom w:val="single" w:sz="4" w:space="0" w:color="auto"/>
            </w:tcBorders>
          </w:tcPr>
          <w:p w14:paraId="4B447C68" w14:textId="77777777" w:rsidR="00E31FEC" w:rsidRPr="00094D0B" w:rsidRDefault="00E31FEC" w:rsidP="00086CCA">
            <w:pPr>
              <w:rPr>
                <w:b/>
                <w:sz w:val="20"/>
              </w:rPr>
            </w:pPr>
          </w:p>
        </w:tc>
        <w:tc>
          <w:tcPr>
            <w:tcW w:w="3711" w:type="dxa"/>
            <w:gridSpan w:val="3"/>
            <w:tcBorders>
              <w:top w:val="single" w:sz="4" w:space="0" w:color="auto"/>
              <w:bottom w:val="single" w:sz="4" w:space="0" w:color="auto"/>
            </w:tcBorders>
          </w:tcPr>
          <w:p w14:paraId="5BC520F8" w14:textId="5EB553FE" w:rsidR="00E31FEC" w:rsidRDefault="00E31FEC" w:rsidP="00086CCA">
            <w:pPr>
              <w:jc w:val="center"/>
              <w:rPr>
                <w:b/>
                <w:sz w:val="20"/>
              </w:rPr>
            </w:pPr>
            <w:proofErr w:type="spellStart"/>
            <w:r>
              <w:rPr>
                <w:b/>
                <w:sz w:val="20"/>
              </w:rPr>
              <w:t>Univariable</w:t>
            </w:r>
            <w:proofErr w:type="spellEnd"/>
            <w:r>
              <w:rPr>
                <w:b/>
                <w:sz w:val="20"/>
              </w:rPr>
              <w:t xml:space="preserve"> analysis for </w:t>
            </w:r>
            <w:r w:rsidR="003E7FF7">
              <w:rPr>
                <w:b/>
                <w:sz w:val="20"/>
              </w:rPr>
              <w:t>time to</w:t>
            </w:r>
            <w:r>
              <w:rPr>
                <w:b/>
                <w:sz w:val="20"/>
              </w:rPr>
              <w:t xml:space="preserve"> discharge</w:t>
            </w:r>
          </w:p>
          <w:p w14:paraId="348EBB9C" w14:textId="77777777" w:rsidR="00E31FEC" w:rsidRPr="00094D0B" w:rsidRDefault="00E31FEC" w:rsidP="00086CCA">
            <w:pPr>
              <w:jc w:val="center"/>
              <w:rPr>
                <w:b/>
                <w:sz w:val="20"/>
              </w:rPr>
            </w:pPr>
          </w:p>
        </w:tc>
        <w:tc>
          <w:tcPr>
            <w:tcW w:w="4110" w:type="dxa"/>
            <w:gridSpan w:val="3"/>
            <w:tcBorders>
              <w:top w:val="single" w:sz="4" w:space="0" w:color="auto"/>
              <w:bottom w:val="single" w:sz="4" w:space="0" w:color="auto"/>
            </w:tcBorders>
          </w:tcPr>
          <w:p w14:paraId="25F28F8E" w14:textId="573CD130" w:rsidR="00E31FEC" w:rsidRDefault="0099151D" w:rsidP="00086CCA">
            <w:pPr>
              <w:jc w:val="center"/>
              <w:rPr>
                <w:b/>
                <w:sz w:val="20"/>
              </w:rPr>
            </w:pPr>
            <w:r>
              <w:rPr>
                <w:b/>
                <w:sz w:val="20"/>
              </w:rPr>
              <w:t>Multi</w:t>
            </w:r>
            <w:r w:rsidR="00E31FEC">
              <w:rPr>
                <w:b/>
                <w:sz w:val="20"/>
              </w:rPr>
              <w:t xml:space="preserve">variable analysis for </w:t>
            </w:r>
            <w:r w:rsidR="003E7FF7">
              <w:rPr>
                <w:b/>
                <w:sz w:val="20"/>
              </w:rPr>
              <w:t>time to</w:t>
            </w:r>
            <w:r w:rsidR="00E31FEC">
              <w:rPr>
                <w:b/>
                <w:sz w:val="20"/>
              </w:rPr>
              <w:t xml:space="preserve"> discharge</w:t>
            </w:r>
          </w:p>
          <w:p w14:paraId="02166BFB" w14:textId="7179B5F4" w:rsidR="00E31FEC" w:rsidRPr="005C3667" w:rsidRDefault="005C3667" w:rsidP="00086CCA">
            <w:pPr>
              <w:jc w:val="center"/>
              <w:rPr>
                <w:b/>
                <w:sz w:val="20"/>
                <w:vertAlign w:val="superscript"/>
              </w:rPr>
            </w:pPr>
            <w:r>
              <w:rPr>
                <w:b/>
                <w:sz w:val="20"/>
              </w:rPr>
              <w:t>N=20,933</w:t>
            </w:r>
            <w:r>
              <w:rPr>
                <w:b/>
                <w:sz w:val="20"/>
                <w:vertAlign w:val="superscript"/>
              </w:rPr>
              <w:t>2</w:t>
            </w:r>
          </w:p>
        </w:tc>
      </w:tr>
      <w:tr w:rsidR="00E31FEC" w:rsidRPr="00094D0B" w14:paraId="7DFA648C" w14:textId="77777777" w:rsidTr="00844606">
        <w:tc>
          <w:tcPr>
            <w:tcW w:w="3080" w:type="dxa"/>
            <w:tcBorders>
              <w:top w:val="single" w:sz="4" w:space="0" w:color="auto"/>
              <w:bottom w:val="single" w:sz="4" w:space="0" w:color="auto"/>
            </w:tcBorders>
          </w:tcPr>
          <w:p w14:paraId="78A7266C" w14:textId="77777777" w:rsidR="00E31FEC" w:rsidRPr="00094D0B" w:rsidRDefault="00E31FEC" w:rsidP="00086CCA">
            <w:pPr>
              <w:rPr>
                <w:b/>
                <w:sz w:val="20"/>
              </w:rPr>
            </w:pPr>
            <w:r w:rsidRPr="00094D0B">
              <w:rPr>
                <w:b/>
                <w:sz w:val="20"/>
              </w:rPr>
              <w:t>Characteristic</w:t>
            </w:r>
          </w:p>
        </w:tc>
        <w:tc>
          <w:tcPr>
            <w:tcW w:w="1159" w:type="dxa"/>
            <w:tcBorders>
              <w:top w:val="single" w:sz="4" w:space="0" w:color="auto"/>
              <w:bottom w:val="single" w:sz="4" w:space="0" w:color="auto"/>
            </w:tcBorders>
          </w:tcPr>
          <w:p w14:paraId="3F79EAB4" w14:textId="58A74C7F" w:rsidR="00E31FEC" w:rsidRPr="00094D0B" w:rsidRDefault="007B4293" w:rsidP="00086CCA">
            <w:pPr>
              <w:jc w:val="center"/>
              <w:rPr>
                <w:b/>
                <w:sz w:val="20"/>
              </w:rPr>
            </w:pPr>
            <w:r>
              <w:rPr>
                <w:b/>
                <w:sz w:val="20"/>
              </w:rPr>
              <w:t>Sub-hazard</w:t>
            </w:r>
            <w:r w:rsidR="00E31FEC" w:rsidRPr="00094D0B">
              <w:rPr>
                <w:b/>
                <w:sz w:val="20"/>
              </w:rPr>
              <w:t xml:space="preserve"> ratio</w:t>
            </w:r>
          </w:p>
        </w:tc>
        <w:tc>
          <w:tcPr>
            <w:tcW w:w="1276" w:type="dxa"/>
            <w:tcBorders>
              <w:top w:val="single" w:sz="4" w:space="0" w:color="auto"/>
              <w:bottom w:val="single" w:sz="4" w:space="0" w:color="auto"/>
            </w:tcBorders>
          </w:tcPr>
          <w:p w14:paraId="432DE3C4" w14:textId="77777777" w:rsidR="00E31FEC" w:rsidRPr="00094D0B" w:rsidRDefault="00E31FEC" w:rsidP="00086CCA">
            <w:pPr>
              <w:jc w:val="center"/>
              <w:rPr>
                <w:b/>
                <w:sz w:val="20"/>
              </w:rPr>
            </w:pPr>
            <w:r w:rsidRPr="00094D0B">
              <w:rPr>
                <w:b/>
                <w:sz w:val="20"/>
              </w:rPr>
              <w:t>95% CI</w:t>
            </w:r>
          </w:p>
        </w:tc>
        <w:tc>
          <w:tcPr>
            <w:tcW w:w="1276" w:type="dxa"/>
            <w:tcBorders>
              <w:top w:val="single" w:sz="4" w:space="0" w:color="auto"/>
              <w:bottom w:val="single" w:sz="4" w:space="0" w:color="auto"/>
            </w:tcBorders>
          </w:tcPr>
          <w:p w14:paraId="5287B104" w14:textId="77777777" w:rsidR="00E31FEC" w:rsidRPr="00094D0B" w:rsidRDefault="00E31FEC" w:rsidP="00086CCA">
            <w:pPr>
              <w:jc w:val="center"/>
              <w:rPr>
                <w:b/>
                <w:sz w:val="20"/>
              </w:rPr>
            </w:pPr>
            <w:r w:rsidRPr="00094D0B">
              <w:rPr>
                <w:b/>
                <w:sz w:val="20"/>
              </w:rPr>
              <w:t>p-value</w:t>
            </w:r>
          </w:p>
        </w:tc>
        <w:tc>
          <w:tcPr>
            <w:tcW w:w="1275" w:type="dxa"/>
            <w:tcBorders>
              <w:top w:val="single" w:sz="4" w:space="0" w:color="auto"/>
              <w:bottom w:val="single" w:sz="4" w:space="0" w:color="auto"/>
            </w:tcBorders>
          </w:tcPr>
          <w:p w14:paraId="3A9EC5FD" w14:textId="72995867" w:rsidR="00E31FEC" w:rsidRPr="00094D0B" w:rsidRDefault="007B4293" w:rsidP="00086CCA">
            <w:pPr>
              <w:jc w:val="center"/>
              <w:rPr>
                <w:b/>
                <w:sz w:val="20"/>
              </w:rPr>
            </w:pPr>
            <w:r>
              <w:rPr>
                <w:b/>
                <w:sz w:val="20"/>
              </w:rPr>
              <w:t>Sub-hazard</w:t>
            </w:r>
            <w:r w:rsidRPr="00094D0B">
              <w:rPr>
                <w:b/>
                <w:sz w:val="20"/>
              </w:rPr>
              <w:t xml:space="preserve"> ratio</w:t>
            </w:r>
          </w:p>
        </w:tc>
        <w:tc>
          <w:tcPr>
            <w:tcW w:w="1276" w:type="dxa"/>
            <w:tcBorders>
              <w:top w:val="single" w:sz="4" w:space="0" w:color="auto"/>
              <w:bottom w:val="single" w:sz="4" w:space="0" w:color="auto"/>
            </w:tcBorders>
          </w:tcPr>
          <w:p w14:paraId="781E4516" w14:textId="77777777" w:rsidR="00E31FEC" w:rsidRPr="00094D0B" w:rsidRDefault="00E31FEC" w:rsidP="00086CCA">
            <w:pPr>
              <w:jc w:val="center"/>
              <w:rPr>
                <w:b/>
                <w:sz w:val="20"/>
              </w:rPr>
            </w:pPr>
            <w:r w:rsidRPr="00094D0B">
              <w:rPr>
                <w:b/>
                <w:sz w:val="20"/>
              </w:rPr>
              <w:t>95% CI</w:t>
            </w:r>
          </w:p>
        </w:tc>
        <w:tc>
          <w:tcPr>
            <w:tcW w:w="1559" w:type="dxa"/>
            <w:tcBorders>
              <w:top w:val="single" w:sz="4" w:space="0" w:color="auto"/>
              <w:bottom w:val="single" w:sz="4" w:space="0" w:color="auto"/>
            </w:tcBorders>
          </w:tcPr>
          <w:p w14:paraId="3C4D5674" w14:textId="77777777" w:rsidR="00E31FEC" w:rsidRPr="00094D0B" w:rsidRDefault="00E31FEC" w:rsidP="00086CCA">
            <w:pPr>
              <w:jc w:val="center"/>
              <w:rPr>
                <w:b/>
                <w:sz w:val="20"/>
              </w:rPr>
            </w:pPr>
            <w:r w:rsidRPr="00094D0B">
              <w:rPr>
                <w:b/>
                <w:sz w:val="20"/>
              </w:rPr>
              <w:t>p-value</w:t>
            </w:r>
          </w:p>
        </w:tc>
      </w:tr>
      <w:tr w:rsidR="00E31FEC" w:rsidRPr="00094D0B" w14:paraId="14F7891B" w14:textId="77777777" w:rsidTr="00844606">
        <w:tc>
          <w:tcPr>
            <w:tcW w:w="3080" w:type="dxa"/>
            <w:tcBorders>
              <w:top w:val="single" w:sz="4" w:space="0" w:color="auto"/>
            </w:tcBorders>
          </w:tcPr>
          <w:p w14:paraId="09F048D9" w14:textId="2E38C78A" w:rsidR="00E31FEC" w:rsidRPr="00094D0B" w:rsidRDefault="00E31FEC" w:rsidP="00086CCA">
            <w:pPr>
              <w:rPr>
                <w:sz w:val="20"/>
              </w:rPr>
            </w:pPr>
            <w:r w:rsidRPr="00DE29A4">
              <w:rPr>
                <w:b/>
                <w:i/>
                <w:sz w:val="20"/>
              </w:rPr>
              <w:t>Cognitive impairment</w:t>
            </w:r>
            <w:r>
              <w:rPr>
                <w:sz w:val="20"/>
              </w:rPr>
              <w:t xml:space="preserve"> </w:t>
            </w:r>
          </w:p>
        </w:tc>
        <w:tc>
          <w:tcPr>
            <w:tcW w:w="1159" w:type="dxa"/>
            <w:tcBorders>
              <w:top w:val="single" w:sz="4" w:space="0" w:color="auto"/>
            </w:tcBorders>
          </w:tcPr>
          <w:p w14:paraId="62275537" w14:textId="77777777" w:rsidR="00E31FEC" w:rsidRPr="00094D0B" w:rsidRDefault="00E31FEC" w:rsidP="00086CCA">
            <w:pPr>
              <w:jc w:val="center"/>
              <w:rPr>
                <w:sz w:val="20"/>
              </w:rPr>
            </w:pPr>
          </w:p>
        </w:tc>
        <w:tc>
          <w:tcPr>
            <w:tcW w:w="1276" w:type="dxa"/>
            <w:tcBorders>
              <w:top w:val="single" w:sz="4" w:space="0" w:color="auto"/>
            </w:tcBorders>
          </w:tcPr>
          <w:p w14:paraId="19FD1B84" w14:textId="77777777" w:rsidR="00E31FEC" w:rsidRPr="00094D0B" w:rsidRDefault="00E31FEC" w:rsidP="00086CCA">
            <w:pPr>
              <w:jc w:val="center"/>
              <w:rPr>
                <w:sz w:val="20"/>
              </w:rPr>
            </w:pPr>
          </w:p>
        </w:tc>
        <w:tc>
          <w:tcPr>
            <w:tcW w:w="1276" w:type="dxa"/>
            <w:tcBorders>
              <w:top w:val="single" w:sz="4" w:space="0" w:color="auto"/>
            </w:tcBorders>
          </w:tcPr>
          <w:p w14:paraId="1E154616" w14:textId="77777777" w:rsidR="00E31FEC" w:rsidRPr="00094D0B" w:rsidRDefault="00E31FEC" w:rsidP="00086CCA">
            <w:pPr>
              <w:jc w:val="center"/>
              <w:rPr>
                <w:sz w:val="20"/>
              </w:rPr>
            </w:pPr>
          </w:p>
        </w:tc>
        <w:tc>
          <w:tcPr>
            <w:tcW w:w="1275" w:type="dxa"/>
            <w:tcBorders>
              <w:top w:val="single" w:sz="4" w:space="0" w:color="auto"/>
            </w:tcBorders>
          </w:tcPr>
          <w:p w14:paraId="312E7723" w14:textId="77777777" w:rsidR="00E31FEC" w:rsidRPr="00094D0B" w:rsidRDefault="00E31FEC" w:rsidP="00086CCA">
            <w:pPr>
              <w:jc w:val="center"/>
              <w:rPr>
                <w:sz w:val="20"/>
              </w:rPr>
            </w:pPr>
          </w:p>
        </w:tc>
        <w:tc>
          <w:tcPr>
            <w:tcW w:w="1276" w:type="dxa"/>
            <w:tcBorders>
              <w:top w:val="single" w:sz="4" w:space="0" w:color="auto"/>
            </w:tcBorders>
          </w:tcPr>
          <w:p w14:paraId="5E9D3595" w14:textId="77777777" w:rsidR="00E31FEC" w:rsidRPr="00094D0B" w:rsidRDefault="00E31FEC" w:rsidP="00086CCA">
            <w:pPr>
              <w:jc w:val="center"/>
              <w:rPr>
                <w:sz w:val="20"/>
              </w:rPr>
            </w:pPr>
          </w:p>
        </w:tc>
        <w:tc>
          <w:tcPr>
            <w:tcW w:w="1559" w:type="dxa"/>
            <w:tcBorders>
              <w:top w:val="single" w:sz="4" w:space="0" w:color="auto"/>
            </w:tcBorders>
          </w:tcPr>
          <w:p w14:paraId="501D73FD" w14:textId="77777777" w:rsidR="00E31FEC" w:rsidRPr="00094D0B" w:rsidRDefault="00E31FEC" w:rsidP="00086CCA">
            <w:pPr>
              <w:jc w:val="center"/>
              <w:rPr>
                <w:sz w:val="20"/>
              </w:rPr>
            </w:pPr>
          </w:p>
        </w:tc>
      </w:tr>
      <w:tr w:rsidR="0099151D" w:rsidRPr="00094D0B" w14:paraId="6539771D" w14:textId="77777777" w:rsidTr="00844606">
        <w:tc>
          <w:tcPr>
            <w:tcW w:w="3080" w:type="dxa"/>
          </w:tcPr>
          <w:p w14:paraId="5A76AD22" w14:textId="04E9E46E" w:rsidR="0099151D" w:rsidRPr="0099151D" w:rsidRDefault="0099151D" w:rsidP="00086CCA">
            <w:pPr>
              <w:jc w:val="right"/>
              <w:rPr>
                <w:sz w:val="20"/>
              </w:rPr>
            </w:pPr>
            <w:r w:rsidRPr="0099151D">
              <w:rPr>
                <w:sz w:val="20"/>
              </w:rPr>
              <w:t>No cognitive impairment</w:t>
            </w:r>
            <w:r w:rsidR="000B579E" w:rsidRPr="000B579E">
              <w:rPr>
                <w:rFonts w:cstheme="minorHAnsi"/>
                <w:sz w:val="20"/>
                <w:vertAlign w:val="superscript"/>
              </w:rPr>
              <w:t xml:space="preserve"> α</w:t>
            </w:r>
          </w:p>
        </w:tc>
        <w:tc>
          <w:tcPr>
            <w:tcW w:w="1159" w:type="dxa"/>
          </w:tcPr>
          <w:p w14:paraId="15DCE81E" w14:textId="04AE4FD1" w:rsidR="0099151D" w:rsidRPr="00094D0B" w:rsidRDefault="0099151D" w:rsidP="00086CCA">
            <w:pPr>
              <w:jc w:val="center"/>
              <w:rPr>
                <w:sz w:val="20"/>
              </w:rPr>
            </w:pPr>
            <w:r>
              <w:rPr>
                <w:sz w:val="20"/>
              </w:rPr>
              <w:t>1.0</w:t>
            </w:r>
          </w:p>
        </w:tc>
        <w:tc>
          <w:tcPr>
            <w:tcW w:w="1276" w:type="dxa"/>
          </w:tcPr>
          <w:p w14:paraId="56C1768D" w14:textId="77777777" w:rsidR="0099151D" w:rsidRPr="00094D0B" w:rsidRDefault="0099151D" w:rsidP="00086CCA">
            <w:pPr>
              <w:jc w:val="center"/>
              <w:rPr>
                <w:sz w:val="20"/>
              </w:rPr>
            </w:pPr>
          </w:p>
        </w:tc>
        <w:tc>
          <w:tcPr>
            <w:tcW w:w="1276" w:type="dxa"/>
          </w:tcPr>
          <w:p w14:paraId="56EDED24" w14:textId="77777777" w:rsidR="0099151D" w:rsidRPr="00094D0B" w:rsidRDefault="0099151D" w:rsidP="00086CCA">
            <w:pPr>
              <w:jc w:val="center"/>
              <w:rPr>
                <w:sz w:val="20"/>
              </w:rPr>
            </w:pPr>
          </w:p>
        </w:tc>
        <w:tc>
          <w:tcPr>
            <w:tcW w:w="1275" w:type="dxa"/>
          </w:tcPr>
          <w:p w14:paraId="00AF69D4" w14:textId="3BB62BDC" w:rsidR="0099151D" w:rsidRPr="00094D0B" w:rsidRDefault="0099151D" w:rsidP="00086CCA">
            <w:pPr>
              <w:jc w:val="center"/>
              <w:rPr>
                <w:sz w:val="20"/>
              </w:rPr>
            </w:pPr>
            <w:r>
              <w:rPr>
                <w:sz w:val="20"/>
              </w:rPr>
              <w:t>1.0</w:t>
            </w:r>
          </w:p>
        </w:tc>
        <w:tc>
          <w:tcPr>
            <w:tcW w:w="1276" w:type="dxa"/>
          </w:tcPr>
          <w:p w14:paraId="647BA522" w14:textId="77777777" w:rsidR="0099151D" w:rsidRPr="00094D0B" w:rsidRDefault="0099151D" w:rsidP="00086CCA">
            <w:pPr>
              <w:jc w:val="center"/>
              <w:rPr>
                <w:sz w:val="20"/>
              </w:rPr>
            </w:pPr>
          </w:p>
        </w:tc>
        <w:tc>
          <w:tcPr>
            <w:tcW w:w="1559" w:type="dxa"/>
          </w:tcPr>
          <w:p w14:paraId="767AEF41" w14:textId="77777777" w:rsidR="0099151D" w:rsidRPr="00094D0B" w:rsidRDefault="0099151D" w:rsidP="00086CCA">
            <w:pPr>
              <w:jc w:val="center"/>
              <w:rPr>
                <w:sz w:val="20"/>
              </w:rPr>
            </w:pPr>
          </w:p>
        </w:tc>
      </w:tr>
      <w:tr w:rsidR="00E31FEC" w:rsidRPr="00094D0B" w14:paraId="163BF46C" w14:textId="77777777" w:rsidTr="00844606">
        <w:tc>
          <w:tcPr>
            <w:tcW w:w="3080" w:type="dxa"/>
          </w:tcPr>
          <w:p w14:paraId="77537C44" w14:textId="77777777" w:rsidR="00E31FEC" w:rsidRPr="00094D0B" w:rsidRDefault="00E31FEC" w:rsidP="00086CCA">
            <w:pPr>
              <w:jc w:val="right"/>
              <w:rPr>
                <w:sz w:val="20"/>
              </w:rPr>
            </w:pPr>
            <w:r>
              <w:rPr>
                <w:sz w:val="20"/>
              </w:rPr>
              <w:t>D</w:t>
            </w:r>
            <w:r w:rsidRPr="00094D0B">
              <w:rPr>
                <w:sz w:val="20"/>
              </w:rPr>
              <w:t>ementia</w:t>
            </w:r>
          </w:p>
        </w:tc>
        <w:tc>
          <w:tcPr>
            <w:tcW w:w="1159" w:type="dxa"/>
          </w:tcPr>
          <w:p w14:paraId="58D32407" w14:textId="6CFD1B89" w:rsidR="00E31FEC" w:rsidRPr="00094D0B" w:rsidRDefault="0099151D" w:rsidP="00086CCA">
            <w:pPr>
              <w:jc w:val="center"/>
              <w:rPr>
                <w:sz w:val="20"/>
              </w:rPr>
            </w:pPr>
            <w:r>
              <w:rPr>
                <w:sz w:val="20"/>
              </w:rPr>
              <w:t>0.69</w:t>
            </w:r>
          </w:p>
        </w:tc>
        <w:tc>
          <w:tcPr>
            <w:tcW w:w="1276" w:type="dxa"/>
          </w:tcPr>
          <w:p w14:paraId="371A0CF7" w14:textId="56C58CC3" w:rsidR="00E31FEC" w:rsidRPr="00094D0B" w:rsidRDefault="0099151D" w:rsidP="00086CCA">
            <w:pPr>
              <w:jc w:val="center"/>
              <w:rPr>
                <w:sz w:val="20"/>
              </w:rPr>
            </w:pPr>
            <w:r>
              <w:rPr>
                <w:sz w:val="20"/>
              </w:rPr>
              <w:t>0.66</w:t>
            </w:r>
            <w:r w:rsidR="009F3708">
              <w:rPr>
                <w:sz w:val="20"/>
              </w:rPr>
              <w:t xml:space="preserve"> to </w:t>
            </w:r>
            <w:r>
              <w:rPr>
                <w:sz w:val="20"/>
              </w:rPr>
              <w:t>0.71</w:t>
            </w:r>
          </w:p>
        </w:tc>
        <w:tc>
          <w:tcPr>
            <w:tcW w:w="1276" w:type="dxa"/>
          </w:tcPr>
          <w:p w14:paraId="7D703332" w14:textId="3E891932" w:rsidR="00E31FEC" w:rsidRPr="00094D0B" w:rsidRDefault="0099151D" w:rsidP="00086CCA">
            <w:pPr>
              <w:jc w:val="center"/>
              <w:rPr>
                <w:sz w:val="20"/>
              </w:rPr>
            </w:pPr>
            <w:r>
              <w:rPr>
                <w:sz w:val="20"/>
              </w:rPr>
              <w:t>&lt;0.001</w:t>
            </w:r>
          </w:p>
        </w:tc>
        <w:tc>
          <w:tcPr>
            <w:tcW w:w="1275" w:type="dxa"/>
          </w:tcPr>
          <w:p w14:paraId="546912B4" w14:textId="395515E7" w:rsidR="00E31FEC" w:rsidRPr="00094D0B" w:rsidRDefault="005274CC" w:rsidP="00086CCA">
            <w:pPr>
              <w:jc w:val="center"/>
              <w:rPr>
                <w:sz w:val="20"/>
              </w:rPr>
            </w:pPr>
            <w:r>
              <w:rPr>
                <w:sz w:val="20"/>
              </w:rPr>
              <w:t>0.80</w:t>
            </w:r>
          </w:p>
        </w:tc>
        <w:tc>
          <w:tcPr>
            <w:tcW w:w="1276" w:type="dxa"/>
          </w:tcPr>
          <w:p w14:paraId="5DFF61E0" w14:textId="01C918DF" w:rsidR="00E31FEC" w:rsidRPr="00094D0B" w:rsidRDefault="005274CC" w:rsidP="00086CCA">
            <w:pPr>
              <w:jc w:val="center"/>
              <w:rPr>
                <w:sz w:val="20"/>
              </w:rPr>
            </w:pPr>
            <w:r>
              <w:rPr>
                <w:sz w:val="20"/>
              </w:rPr>
              <w:t>0.76</w:t>
            </w:r>
            <w:r w:rsidR="009F3708">
              <w:rPr>
                <w:sz w:val="20"/>
              </w:rPr>
              <w:t xml:space="preserve"> to </w:t>
            </w:r>
            <w:r>
              <w:rPr>
                <w:sz w:val="20"/>
              </w:rPr>
              <w:t>0.83</w:t>
            </w:r>
          </w:p>
        </w:tc>
        <w:tc>
          <w:tcPr>
            <w:tcW w:w="1559" w:type="dxa"/>
          </w:tcPr>
          <w:p w14:paraId="295AAA17" w14:textId="447A37F5" w:rsidR="00E31FEC" w:rsidRPr="00094D0B" w:rsidRDefault="0099151D" w:rsidP="00086CCA">
            <w:pPr>
              <w:jc w:val="center"/>
              <w:rPr>
                <w:sz w:val="20"/>
              </w:rPr>
            </w:pPr>
            <w:r>
              <w:rPr>
                <w:sz w:val="20"/>
              </w:rPr>
              <w:t>&lt;0.001</w:t>
            </w:r>
          </w:p>
        </w:tc>
      </w:tr>
      <w:tr w:rsidR="00E31FEC" w:rsidRPr="00094D0B" w14:paraId="5657176A" w14:textId="77777777" w:rsidTr="00844606">
        <w:trPr>
          <w:trHeight w:val="305"/>
        </w:trPr>
        <w:tc>
          <w:tcPr>
            <w:tcW w:w="3080" w:type="dxa"/>
          </w:tcPr>
          <w:p w14:paraId="151C9254" w14:textId="0134C8C2" w:rsidR="00E31FEC" w:rsidRPr="00094D0B" w:rsidRDefault="00E31FEC" w:rsidP="00086CCA">
            <w:pPr>
              <w:jc w:val="right"/>
              <w:rPr>
                <w:sz w:val="20"/>
              </w:rPr>
            </w:pPr>
            <w:r>
              <w:rPr>
                <w:sz w:val="20"/>
              </w:rPr>
              <w:t xml:space="preserve">Cognitive </w:t>
            </w:r>
            <w:r w:rsidRPr="00094D0B">
              <w:rPr>
                <w:sz w:val="20"/>
              </w:rPr>
              <w:t>impairment</w:t>
            </w:r>
            <w:r w:rsidR="004E7116">
              <w:rPr>
                <w:sz w:val="20"/>
              </w:rPr>
              <w:t xml:space="preserve"> </w:t>
            </w:r>
            <w:r w:rsidR="004E7116" w:rsidRPr="004E7116">
              <w:rPr>
                <w:sz w:val="20"/>
                <w:szCs w:val="20"/>
              </w:rPr>
              <w:t>(no dementia diagnosis)</w:t>
            </w:r>
          </w:p>
        </w:tc>
        <w:tc>
          <w:tcPr>
            <w:tcW w:w="1159" w:type="dxa"/>
          </w:tcPr>
          <w:p w14:paraId="042651BF" w14:textId="6B8CA8CE" w:rsidR="00E31FEC" w:rsidRPr="00094D0B" w:rsidRDefault="0099151D" w:rsidP="00086CCA">
            <w:pPr>
              <w:jc w:val="center"/>
              <w:rPr>
                <w:sz w:val="20"/>
              </w:rPr>
            </w:pPr>
            <w:r>
              <w:rPr>
                <w:sz w:val="20"/>
              </w:rPr>
              <w:t>0.62</w:t>
            </w:r>
          </w:p>
        </w:tc>
        <w:tc>
          <w:tcPr>
            <w:tcW w:w="1276" w:type="dxa"/>
          </w:tcPr>
          <w:p w14:paraId="4D1ACCD3" w14:textId="29F92830" w:rsidR="00E31FEC" w:rsidRPr="00094D0B" w:rsidRDefault="0099151D" w:rsidP="00086CCA">
            <w:pPr>
              <w:jc w:val="center"/>
              <w:rPr>
                <w:sz w:val="20"/>
              </w:rPr>
            </w:pPr>
            <w:r>
              <w:rPr>
                <w:sz w:val="20"/>
              </w:rPr>
              <w:t>0.60</w:t>
            </w:r>
            <w:r w:rsidR="009F3708">
              <w:rPr>
                <w:sz w:val="20"/>
              </w:rPr>
              <w:t xml:space="preserve"> to </w:t>
            </w:r>
            <w:r>
              <w:rPr>
                <w:sz w:val="20"/>
              </w:rPr>
              <w:t>0.65</w:t>
            </w:r>
          </w:p>
        </w:tc>
        <w:tc>
          <w:tcPr>
            <w:tcW w:w="1276" w:type="dxa"/>
          </w:tcPr>
          <w:p w14:paraId="18309C96" w14:textId="2A6460F0" w:rsidR="00E31FEC" w:rsidRPr="00094D0B" w:rsidRDefault="0099151D" w:rsidP="00086CCA">
            <w:pPr>
              <w:jc w:val="center"/>
              <w:rPr>
                <w:sz w:val="20"/>
              </w:rPr>
            </w:pPr>
            <w:r>
              <w:rPr>
                <w:sz w:val="20"/>
              </w:rPr>
              <w:t>&lt;0.001</w:t>
            </w:r>
          </w:p>
        </w:tc>
        <w:tc>
          <w:tcPr>
            <w:tcW w:w="1275" w:type="dxa"/>
          </w:tcPr>
          <w:p w14:paraId="1BF3E97B" w14:textId="3B579304" w:rsidR="00E31FEC" w:rsidRPr="00094D0B" w:rsidRDefault="005274CC" w:rsidP="00086CCA">
            <w:pPr>
              <w:jc w:val="center"/>
              <w:rPr>
                <w:sz w:val="20"/>
              </w:rPr>
            </w:pPr>
            <w:r>
              <w:rPr>
                <w:sz w:val="20"/>
              </w:rPr>
              <w:t>0.66</w:t>
            </w:r>
          </w:p>
        </w:tc>
        <w:tc>
          <w:tcPr>
            <w:tcW w:w="1276" w:type="dxa"/>
          </w:tcPr>
          <w:p w14:paraId="7750D5FE" w14:textId="1A8E3877" w:rsidR="00E31FEC" w:rsidRPr="00094D0B" w:rsidRDefault="005274CC" w:rsidP="00086CCA">
            <w:pPr>
              <w:jc w:val="center"/>
              <w:rPr>
                <w:sz w:val="20"/>
              </w:rPr>
            </w:pPr>
            <w:r>
              <w:rPr>
                <w:sz w:val="20"/>
              </w:rPr>
              <w:t>0.63</w:t>
            </w:r>
            <w:r w:rsidR="009F3708">
              <w:rPr>
                <w:sz w:val="20"/>
              </w:rPr>
              <w:t xml:space="preserve"> to </w:t>
            </w:r>
            <w:r>
              <w:rPr>
                <w:sz w:val="20"/>
              </w:rPr>
              <w:t>0.69</w:t>
            </w:r>
          </w:p>
        </w:tc>
        <w:tc>
          <w:tcPr>
            <w:tcW w:w="1559" w:type="dxa"/>
          </w:tcPr>
          <w:p w14:paraId="732E67F5" w14:textId="4960B466" w:rsidR="00E31FEC" w:rsidRPr="00094D0B" w:rsidRDefault="0099151D" w:rsidP="00086CCA">
            <w:pPr>
              <w:jc w:val="center"/>
              <w:rPr>
                <w:sz w:val="20"/>
              </w:rPr>
            </w:pPr>
            <w:r>
              <w:rPr>
                <w:sz w:val="20"/>
              </w:rPr>
              <w:t>&lt;0.001</w:t>
            </w:r>
          </w:p>
        </w:tc>
      </w:tr>
      <w:tr w:rsidR="00E31FEC" w:rsidRPr="00094D0B" w14:paraId="2C90412A" w14:textId="77777777" w:rsidTr="00844606">
        <w:tc>
          <w:tcPr>
            <w:tcW w:w="3080" w:type="dxa"/>
          </w:tcPr>
          <w:p w14:paraId="662A2F9F" w14:textId="77777777" w:rsidR="00E31FEC" w:rsidRPr="00094D0B" w:rsidRDefault="00E31FEC" w:rsidP="00086CCA">
            <w:pPr>
              <w:rPr>
                <w:b/>
                <w:i/>
                <w:sz w:val="20"/>
              </w:rPr>
            </w:pPr>
            <w:r w:rsidRPr="00094D0B">
              <w:rPr>
                <w:b/>
                <w:i/>
                <w:sz w:val="20"/>
              </w:rPr>
              <w:t>Demographics</w:t>
            </w:r>
          </w:p>
        </w:tc>
        <w:tc>
          <w:tcPr>
            <w:tcW w:w="1159" w:type="dxa"/>
          </w:tcPr>
          <w:p w14:paraId="7B71D919" w14:textId="77777777" w:rsidR="00E31FEC" w:rsidRPr="00094D0B" w:rsidRDefault="00E31FEC" w:rsidP="00086CCA">
            <w:pPr>
              <w:jc w:val="center"/>
              <w:rPr>
                <w:sz w:val="20"/>
              </w:rPr>
            </w:pPr>
          </w:p>
        </w:tc>
        <w:tc>
          <w:tcPr>
            <w:tcW w:w="1276" w:type="dxa"/>
          </w:tcPr>
          <w:p w14:paraId="59A29B54" w14:textId="77777777" w:rsidR="00E31FEC" w:rsidRPr="00094D0B" w:rsidRDefault="00E31FEC" w:rsidP="00086CCA">
            <w:pPr>
              <w:jc w:val="center"/>
              <w:rPr>
                <w:sz w:val="20"/>
              </w:rPr>
            </w:pPr>
          </w:p>
        </w:tc>
        <w:tc>
          <w:tcPr>
            <w:tcW w:w="1276" w:type="dxa"/>
          </w:tcPr>
          <w:p w14:paraId="4E2DBA1C" w14:textId="77777777" w:rsidR="00E31FEC" w:rsidRPr="00094D0B" w:rsidRDefault="00E31FEC" w:rsidP="00086CCA">
            <w:pPr>
              <w:jc w:val="center"/>
              <w:rPr>
                <w:sz w:val="20"/>
              </w:rPr>
            </w:pPr>
          </w:p>
        </w:tc>
        <w:tc>
          <w:tcPr>
            <w:tcW w:w="1275" w:type="dxa"/>
          </w:tcPr>
          <w:p w14:paraId="4B49A0C8" w14:textId="77777777" w:rsidR="00E31FEC" w:rsidRPr="00094D0B" w:rsidRDefault="00E31FEC" w:rsidP="00086CCA">
            <w:pPr>
              <w:jc w:val="center"/>
              <w:rPr>
                <w:sz w:val="20"/>
              </w:rPr>
            </w:pPr>
          </w:p>
        </w:tc>
        <w:tc>
          <w:tcPr>
            <w:tcW w:w="1276" w:type="dxa"/>
          </w:tcPr>
          <w:p w14:paraId="62AA05FA" w14:textId="77777777" w:rsidR="00E31FEC" w:rsidRPr="00094D0B" w:rsidRDefault="00E31FEC" w:rsidP="00086CCA">
            <w:pPr>
              <w:jc w:val="center"/>
              <w:rPr>
                <w:sz w:val="20"/>
              </w:rPr>
            </w:pPr>
          </w:p>
        </w:tc>
        <w:tc>
          <w:tcPr>
            <w:tcW w:w="1559" w:type="dxa"/>
          </w:tcPr>
          <w:p w14:paraId="2FB4222F" w14:textId="77777777" w:rsidR="00E31FEC" w:rsidRPr="00094D0B" w:rsidRDefault="00E31FEC" w:rsidP="00086CCA">
            <w:pPr>
              <w:jc w:val="center"/>
              <w:rPr>
                <w:sz w:val="20"/>
              </w:rPr>
            </w:pPr>
          </w:p>
        </w:tc>
      </w:tr>
      <w:tr w:rsidR="00E31FEC" w:rsidRPr="00094D0B" w14:paraId="3A14B386" w14:textId="77777777" w:rsidTr="00844606">
        <w:tc>
          <w:tcPr>
            <w:tcW w:w="3080" w:type="dxa"/>
          </w:tcPr>
          <w:p w14:paraId="3520A4CD" w14:textId="6BA8BBF0" w:rsidR="00E31FEC" w:rsidRPr="00094D0B" w:rsidRDefault="00E31FEC" w:rsidP="00086CCA">
            <w:pPr>
              <w:rPr>
                <w:sz w:val="20"/>
              </w:rPr>
            </w:pPr>
            <w:r w:rsidRPr="00094D0B">
              <w:rPr>
                <w:sz w:val="20"/>
              </w:rPr>
              <w:t xml:space="preserve">Age group </w:t>
            </w:r>
            <w:r w:rsidR="007B4293">
              <w:rPr>
                <w:sz w:val="20"/>
              </w:rPr>
              <w:t>(years)</w:t>
            </w:r>
          </w:p>
        </w:tc>
        <w:tc>
          <w:tcPr>
            <w:tcW w:w="1159" w:type="dxa"/>
          </w:tcPr>
          <w:p w14:paraId="405F1D52" w14:textId="77777777" w:rsidR="00E31FEC" w:rsidRPr="00094D0B" w:rsidRDefault="00E31FEC" w:rsidP="00086CCA">
            <w:pPr>
              <w:jc w:val="center"/>
              <w:rPr>
                <w:sz w:val="20"/>
              </w:rPr>
            </w:pPr>
          </w:p>
        </w:tc>
        <w:tc>
          <w:tcPr>
            <w:tcW w:w="1276" w:type="dxa"/>
          </w:tcPr>
          <w:p w14:paraId="1BF4AC42" w14:textId="77777777" w:rsidR="00E31FEC" w:rsidRPr="00094D0B" w:rsidRDefault="00E31FEC" w:rsidP="00086CCA">
            <w:pPr>
              <w:jc w:val="center"/>
              <w:rPr>
                <w:sz w:val="20"/>
              </w:rPr>
            </w:pPr>
          </w:p>
        </w:tc>
        <w:tc>
          <w:tcPr>
            <w:tcW w:w="1276" w:type="dxa"/>
          </w:tcPr>
          <w:p w14:paraId="14810ECF" w14:textId="77777777" w:rsidR="00E31FEC" w:rsidRPr="00094D0B" w:rsidRDefault="00E31FEC" w:rsidP="00086CCA">
            <w:pPr>
              <w:jc w:val="center"/>
              <w:rPr>
                <w:sz w:val="20"/>
              </w:rPr>
            </w:pPr>
          </w:p>
        </w:tc>
        <w:tc>
          <w:tcPr>
            <w:tcW w:w="1275" w:type="dxa"/>
          </w:tcPr>
          <w:p w14:paraId="3621E2D5" w14:textId="77777777" w:rsidR="00E31FEC" w:rsidRPr="00094D0B" w:rsidRDefault="00E31FEC" w:rsidP="00086CCA">
            <w:pPr>
              <w:jc w:val="center"/>
              <w:rPr>
                <w:sz w:val="20"/>
              </w:rPr>
            </w:pPr>
          </w:p>
        </w:tc>
        <w:tc>
          <w:tcPr>
            <w:tcW w:w="1276" w:type="dxa"/>
          </w:tcPr>
          <w:p w14:paraId="4D07D1BB" w14:textId="77777777" w:rsidR="00E31FEC" w:rsidRPr="00094D0B" w:rsidRDefault="00E31FEC" w:rsidP="00086CCA">
            <w:pPr>
              <w:jc w:val="center"/>
              <w:rPr>
                <w:sz w:val="20"/>
              </w:rPr>
            </w:pPr>
          </w:p>
        </w:tc>
        <w:tc>
          <w:tcPr>
            <w:tcW w:w="1559" w:type="dxa"/>
          </w:tcPr>
          <w:p w14:paraId="4005D04B" w14:textId="77777777" w:rsidR="00E31FEC" w:rsidRPr="00094D0B" w:rsidRDefault="00E31FEC" w:rsidP="00086CCA">
            <w:pPr>
              <w:jc w:val="center"/>
              <w:rPr>
                <w:sz w:val="20"/>
              </w:rPr>
            </w:pPr>
          </w:p>
        </w:tc>
      </w:tr>
      <w:tr w:rsidR="007B4293" w:rsidRPr="00094D0B" w14:paraId="1543F27C" w14:textId="77777777" w:rsidTr="00844606">
        <w:tc>
          <w:tcPr>
            <w:tcW w:w="3080" w:type="dxa"/>
          </w:tcPr>
          <w:p w14:paraId="72E78272" w14:textId="732EAA7D" w:rsidR="007B4293" w:rsidRPr="00094D0B" w:rsidRDefault="007B4293" w:rsidP="00086CCA">
            <w:pPr>
              <w:jc w:val="right"/>
              <w:rPr>
                <w:sz w:val="20"/>
              </w:rPr>
            </w:pPr>
            <w:r w:rsidRPr="00094D0B">
              <w:rPr>
                <w:sz w:val="20"/>
              </w:rPr>
              <w:t>75-79</w:t>
            </w:r>
            <w:r w:rsidR="000B579E" w:rsidRPr="000B579E">
              <w:rPr>
                <w:rFonts w:cstheme="minorHAnsi"/>
                <w:sz w:val="20"/>
                <w:vertAlign w:val="superscript"/>
              </w:rPr>
              <w:t xml:space="preserve"> α</w:t>
            </w:r>
          </w:p>
        </w:tc>
        <w:tc>
          <w:tcPr>
            <w:tcW w:w="1159" w:type="dxa"/>
          </w:tcPr>
          <w:p w14:paraId="36844EA5" w14:textId="74D7408A" w:rsidR="007B4293" w:rsidRPr="00094D0B" w:rsidRDefault="007B4293" w:rsidP="00086CCA">
            <w:pPr>
              <w:jc w:val="center"/>
              <w:rPr>
                <w:sz w:val="20"/>
              </w:rPr>
            </w:pPr>
            <w:r>
              <w:rPr>
                <w:sz w:val="20"/>
              </w:rPr>
              <w:t>1.0</w:t>
            </w:r>
          </w:p>
        </w:tc>
        <w:tc>
          <w:tcPr>
            <w:tcW w:w="1276" w:type="dxa"/>
          </w:tcPr>
          <w:p w14:paraId="0CC9D3E8" w14:textId="77777777" w:rsidR="007B4293" w:rsidRPr="00094D0B" w:rsidRDefault="007B4293" w:rsidP="00086CCA">
            <w:pPr>
              <w:jc w:val="center"/>
              <w:rPr>
                <w:sz w:val="20"/>
              </w:rPr>
            </w:pPr>
          </w:p>
        </w:tc>
        <w:tc>
          <w:tcPr>
            <w:tcW w:w="1276" w:type="dxa"/>
          </w:tcPr>
          <w:p w14:paraId="35D31518" w14:textId="77777777" w:rsidR="007B4293" w:rsidRPr="00094D0B" w:rsidRDefault="007B4293" w:rsidP="00086CCA">
            <w:pPr>
              <w:jc w:val="center"/>
              <w:rPr>
                <w:sz w:val="20"/>
              </w:rPr>
            </w:pPr>
          </w:p>
        </w:tc>
        <w:tc>
          <w:tcPr>
            <w:tcW w:w="1275" w:type="dxa"/>
          </w:tcPr>
          <w:p w14:paraId="7DDCFAD4" w14:textId="4F570FC7" w:rsidR="007B4293" w:rsidRPr="00094D0B" w:rsidRDefault="007B4293" w:rsidP="00086CCA">
            <w:pPr>
              <w:jc w:val="center"/>
              <w:rPr>
                <w:sz w:val="20"/>
              </w:rPr>
            </w:pPr>
            <w:r>
              <w:rPr>
                <w:sz w:val="20"/>
              </w:rPr>
              <w:t>1.0</w:t>
            </w:r>
          </w:p>
        </w:tc>
        <w:tc>
          <w:tcPr>
            <w:tcW w:w="1276" w:type="dxa"/>
          </w:tcPr>
          <w:p w14:paraId="218F914D" w14:textId="77777777" w:rsidR="007B4293" w:rsidRPr="00094D0B" w:rsidRDefault="007B4293" w:rsidP="00086CCA">
            <w:pPr>
              <w:jc w:val="center"/>
              <w:rPr>
                <w:sz w:val="20"/>
              </w:rPr>
            </w:pPr>
          </w:p>
        </w:tc>
        <w:tc>
          <w:tcPr>
            <w:tcW w:w="1559" w:type="dxa"/>
          </w:tcPr>
          <w:p w14:paraId="1BC5FB3C" w14:textId="77777777" w:rsidR="007B4293" w:rsidRPr="00094D0B" w:rsidRDefault="007B4293" w:rsidP="00086CCA">
            <w:pPr>
              <w:jc w:val="center"/>
              <w:rPr>
                <w:sz w:val="20"/>
              </w:rPr>
            </w:pPr>
          </w:p>
        </w:tc>
      </w:tr>
      <w:tr w:rsidR="00BE1059" w:rsidRPr="00094D0B" w14:paraId="7231BBE6" w14:textId="77777777" w:rsidTr="00844606">
        <w:tc>
          <w:tcPr>
            <w:tcW w:w="3080" w:type="dxa"/>
          </w:tcPr>
          <w:p w14:paraId="4737F332" w14:textId="77777777" w:rsidR="00BE1059" w:rsidRPr="00094D0B" w:rsidRDefault="00BE1059" w:rsidP="00086CCA">
            <w:pPr>
              <w:jc w:val="right"/>
              <w:rPr>
                <w:sz w:val="20"/>
              </w:rPr>
            </w:pPr>
            <w:r w:rsidRPr="00094D0B">
              <w:rPr>
                <w:sz w:val="20"/>
              </w:rPr>
              <w:t>80-84</w:t>
            </w:r>
          </w:p>
        </w:tc>
        <w:tc>
          <w:tcPr>
            <w:tcW w:w="1159" w:type="dxa"/>
          </w:tcPr>
          <w:p w14:paraId="4879A4FF" w14:textId="0A84C988" w:rsidR="00BE1059" w:rsidRPr="00094D0B" w:rsidRDefault="00BE1059" w:rsidP="00086CCA">
            <w:pPr>
              <w:jc w:val="center"/>
              <w:rPr>
                <w:sz w:val="20"/>
              </w:rPr>
            </w:pPr>
            <w:r>
              <w:rPr>
                <w:sz w:val="20"/>
              </w:rPr>
              <w:t>0.90</w:t>
            </w:r>
          </w:p>
        </w:tc>
        <w:tc>
          <w:tcPr>
            <w:tcW w:w="1276" w:type="dxa"/>
          </w:tcPr>
          <w:p w14:paraId="7DBBB0B0" w14:textId="297D643A" w:rsidR="00BE1059" w:rsidRPr="00094D0B" w:rsidRDefault="00BE1059" w:rsidP="00086CCA">
            <w:pPr>
              <w:jc w:val="center"/>
              <w:rPr>
                <w:sz w:val="20"/>
              </w:rPr>
            </w:pPr>
            <w:r>
              <w:rPr>
                <w:sz w:val="20"/>
              </w:rPr>
              <w:t>0.86</w:t>
            </w:r>
            <w:r w:rsidR="009F3708">
              <w:rPr>
                <w:sz w:val="20"/>
              </w:rPr>
              <w:t xml:space="preserve"> to </w:t>
            </w:r>
            <w:r>
              <w:rPr>
                <w:sz w:val="20"/>
              </w:rPr>
              <w:t>0.93</w:t>
            </w:r>
          </w:p>
        </w:tc>
        <w:tc>
          <w:tcPr>
            <w:tcW w:w="1276" w:type="dxa"/>
          </w:tcPr>
          <w:p w14:paraId="247638EA" w14:textId="64DF6750" w:rsidR="00BE1059" w:rsidRPr="00094D0B" w:rsidRDefault="00BE1059" w:rsidP="00086CCA">
            <w:pPr>
              <w:jc w:val="center"/>
              <w:rPr>
                <w:sz w:val="20"/>
              </w:rPr>
            </w:pPr>
            <w:r>
              <w:rPr>
                <w:sz w:val="20"/>
              </w:rPr>
              <w:t>&lt;0.001</w:t>
            </w:r>
          </w:p>
        </w:tc>
        <w:tc>
          <w:tcPr>
            <w:tcW w:w="1275" w:type="dxa"/>
          </w:tcPr>
          <w:p w14:paraId="66722EEA" w14:textId="6AC39AE4" w:rsidR="00BE1059" w:rsidRPr="00094D0B" w:rsidRDefault="005274CC" w:rsidP="00086CCA">
            <w:pPr>
              <w:jc w:val="center"/>
              <w:rPr>
                <w:sz w:val="20"/>
              </w:rPr>
            </w:pPr>
            <w:r>
              <w:rPr>
                <w:sz w:val="20"/>
              </w:rPr>
              <w:t>0.92</w:t>
            </w:r>
          </w:p>
        </w:tc>
        <w:tc>
          <w:tcPr>
            <w:tcW w:w="1276" w:type="dxa"/>
          </w:tcPr>
          <w:p w14:paraId="457EB2E8" w14:textId="1F20A98A" w:rsidR="00BE1059" w:rsidRPr="00094D0B" w:rsidRDefault="00BE1059" w:rsidP="00086CCA">
            <w:pPr>
              <w:jc w:val="center"/>
              <w:rPr>
                <w:sz w:val="20"/>
              </w:rPr>
            </w:pPr>
            <w:r>
              <w:rPr>
                <w:sz w:val="20"/>
              </w:rPr>
              <w:t>0.89</w:t>
            </w:r>
            <w:r w:rsidR="009F3708">
              <w:rPr>
                <w:sz w:val="20"/>
              </w:rPr>
              <w:t xml:space="preserve"> to </w:t>
            </w:r>
            <w:r>
              <w:rPr>
                <w:sz w:val="20"/>
              </w:rPr>
              <w:t>0.96</w:t>
            </w:r>
          </w:p>
        </w:tc>
        <w:tc>
          <w:tcPr>
            <w:tcW w:w="1559" w:type="dxa"/>
          </w:tcPr>
          <w:p w14:paraId="28A23757" w14:textId="41762720" w:rsidR="00BE1059" w:rsidRPr="00094D0B" w:rsidRDefault="00BE1059" w:rsidP="00086CCA">
            <w:pPr>
              <w:jc w:val="center"/>
              <w:rPr>
                <w:sz w:val="20"/>
              </w:rPr>
            </w:pPr>
            <w:r w:rsidRPr="00D9432B">
              <w:rPr>
                <w:sz w:val="20"/>
              </w:rPr>
              <w:t>&lt;0.001</w:t>
            </w:r>
          </w:p>
        </w:tc>
      </w:tr>
      <w:tr w:rsidR="00BE1059" w:rsidRPr="00094D0B" w14:paraId="618BE3C0" w14:textId="77777777" w:rsidTr="00844606">
        <w:tc>
          <w:tcPr>
            <w:tcW w:w="3080" w:type="dxa"/>
          </w:tcPr>
          <w:p w14:paraId="790268B4" w14:textId="77777777" w:rsidR="00BE1059" w:rsidRPr="00094D0B" w:rsidRDefault="00BE1059" w:rsidP="00086CCA">
            <w:pPr>
              <w:jc w:val="right"/>
              <w:rPr>
                <w:sz w:val="20"/>
              </w:rPr>
            </w:pPr>
            <w:r w:rsidRPr="00094D0B">
              <w:rPr>
                <w:sz w:val="20"/>
              </w:rPr>
              <w:t>85-89</w:t>
            </w:r>
          </w:p>
        </w:tc>
        <w:tc>
          <w:tcPr>
            <w:tcW w:w="1159" w:type="dxa"/>
          </w:tcPr>
          <w:p w14:paraId="6C77AEDC" w14:textId="77AE9F00" w:rsidR="00BE1059" w:rsidRPr="00094D0B" w:rsidRDefault="00BE1059" w:rsidP="00086CCA">
            <w:pPr>
              <w:jc w:val="center"/>
              <w:rPr>
                <w:sz w:val="20"/>
              </w:rPr>
            </w:pPr>
            <w:r>
              <w:rPr>
                <w:sz w:val="20"/>
              </w:rPr>
              <w:t>0.77</w:t>
            </w:r>
          </w:p>
        </w:tc>
        <w:tc>
          <w:tcPr>
            <w:tcW w:w="1276" w:type="dxa"/>
          </w:tcPr>
          <w:p w14:paraId="467C164C" w14:textId="6384C7D2" w:rsidR="00BE1059" w:rsidRPr="00094D0B" w:rsidRDefault="00BE1059" w:rsidP="00086CCA">
            <w:pPr>
              <w:jc w:val="center"/>
              <w:rPr>
                <w:sz w:val="20"/>
              </w:rPr>
            </w:pPr>
            <w:r>
              <w:rPr>
                <w:sz w:val="20"/>
              </w:rPr>
              <w:t>0.74</w:t>
            </w:r>
            <w:r w:rsidR="009F3708">
              <w:rPr>
                <w:sz w:val="20"/>
              </w:rPr>
              <w:t xml:space="preserve"> to </w:t>
            </w:r>
            <w:r>
              <w:rPr>
                <w:sz w:val="20"/>
              </w:rPr>
              <w:t>0.80</w:t>
            </w:r>
          </w:p>
        </w:tc>
        <w:tc>
          <w:tcPr>
            <w:tcW w:w="1276" w:type="dxa"/>
          </w:tcPr>
          <w:p w14:paraId="21703C80" w14:textId="394AF213" w:rsidR="00BE1059" w:rsidRPr="00094D0B" w:rsidRDefault="00BE1059" w:rsidP="00086CCA">
            <w:pPr>
              <w:jc w:val="center"/>
              <w:rPr>
                <w:sz w:val="20"/>
              </w:rPr>
            </w:pPr>
            <w:r>
              <w:rPr>
                <w:sz w:val="20"/>
              </w:rPr>
              <w:t>&lt;0.001</w:t>
            </w:r>
          </w:p>
        </w:tc>
        <w:tc>
          <w:tcPr>
            <w:tcW w:w="1275" w:type="dxa"/>
          </w:tcPr>
          <w:p w14:paraId="69CDBAA3" w14:textId="636E459A" w:rsidR="00BE1059" w:rsidRPr="00094D0B" w:rsidRDefault="00BE1059" w:rsidP="00086CCA">
            <w:pPr>
              <w:jc w:val="center"/>
              <w:rPr>
                <w:sz w:val="20"/>
              </w:rPr>
            </w:pPr>
            <w:r>
              <w:rPr>
                <w:sz w:val="20"/>
              </w:rPr>
              <w:t>0.84</w:t>
            </w:r>
          </w:p>
        </w:tc>
        <w:tc>
          <w:tcPr>
            <w:tcW w:w="1276" w:type="dxa"/>
          </w:tcPr>
          <w:p w14:paraId="147DEBA4" w14:textId="11952382" w:rsidR="00BE1059" w:rsidRPr="00094D0B" w:rsidRDefault="005274CC" w:rsidP="00086CCA">
            <w:pPr>
              <w:jc w:val="center"/>
              <w:rPr>
                <w:sz w:val="20"/>
              </w:rPr>
            </w:pPr>
            <w:r>
              <w:rPr>
                <w:sz w:val="20"/>
              </w:rPr>
              <w:t>0.80</w:t>
            </w:r>
            <w:r w:rsidR="009F3708">
              <w:rPr>
                <w:sz w:val="20"/>
              </w:rPr>
              <w:t xml:space="preserve"> to </w:t>
            </w:r>
            <w:r w:rsidR="00BE1059">
              <w:rPr>
                <w:sz w:val="20"/>
              </w:rPr>
              <w:t>0.87</w:t>
            </w:r>
          </w:p>
        </w:tc>
        <w:tc>
          <w:tcPr>
            <w:tcW w:w="1559" w:type="dxa"/>
          </w:tcPr>
          <w:p w14:paraId="3DC59FAF" w14:textId="6CC7DCAD" w:rsidR="00BE1059" w:rsidRPr="00094D0B" w:rsidRDefault="00BE1059" w:rsidP="00086CCA">
            <w:pPr>
              <w:jc w:val="center"/>
              <w:rPr>
                <w:sz w:val="20"/>
              </w:rPr>
            </w:pPr>
            <w:r w:rsidRPr="00D9432B">
              <w:rPr>
                <w:sz w:val="20"/>
              </w:rPr>
              <w:t>&lt;0.001</w:t>
            </w:r>
          </w:p>
        </w:tc>
      </w:tr>
      <w:tr w:rsidR="00BE1059" w:rsidRPr="00094D0B" w14:paraId="18A4254F" w14:textId="77777777" w:rsidTr="00844606">
        <w:tc>
          <w:tcPr>
            <w:tcW w:w="3080" w:type="dxa"/>
          </w:tcPr>
          <w:p w14:paraId="4EAD1B29" w14:textId="77777777" w:rsidR="00BE1059" w:rsidRPr="00094D0B" w:rsidRDefault="00BE1059" w:rsidP="00086CCA">
            <w:pPr>
              <w:jc w:val="right"/>
              <w:rPr>
                <w:sz w:val="20"/>
              </w:rPr>
            </w:pPr>
            <w:r w:rsidRPr="00094D0B">
              <w:rPr>
                <w:sz w:val="20"/>
              </w:rPr>
              <w:t>90-94</w:t>
            </w:r>
          </w:p>
        </w:tc>
        <w:tc>
          <w:tcPr>
            <w:tcW w:w="1159" w:type="dxa"/>
          </w:tcPr>
          <w:p w14:paraId="61F7C8A3" w14:textId="7DF7954A" w:rsidR="00BE1059" w:rsidRPr="00094D0B" w:rsidRDefault="00BE1059" w:rsidP="00086CCA">
            <w:pPr>
              <w:jc w:val="center"/>
              <w:rPr>
                <w:sz w:val="20"/>
              </w:rPr>
            </w:pPr>
            <w:r>
              <w:rPr>
                <w:sz w:val="20"/>
              </w:rPr>
              <w:t>0.71</w:t>
            </w:r>
          </w:p>
        </w:tc>
        <w:tc>
          <w:tcPr>
            <w:tcW w:w="1276" w:type="dxa"/>
          </w:tcPr>
          <w:p w14:paraId="79D8FFC2" w14:textId="3251C35A" w:rsidR="00BE1059" w:rsidRPr="00094D0B" w:rsidRDefault="00BE1059" w:rsidP="00086CCA">
            <w:pPr>
              <w:jc w:val="center"/>
              <w:rPr>
                <w:sz w:val="20"/>
              </w:rPr>
            </w:pPr>
            <w:r>
              <w:rPr>
                <w:sz w:val="20"/>
              </w:rPr>
              <w:t>0.69</w:t>
            </w:r>
            <w:r w:rsidR="009F3708">
              <w:rPr>
                <w:sz w:val="20"/>
              </w:rPr>
              <w:t xml:space="preserve"> to </w:t>
            </w:r>
            <w:r>
              <w:rPr>
                <w:sz w:val="20"/>
              </w:rPr>
              <w:t>0.74</w:t>
            </w:r>
          </w:p>
        </w:tc>
        <w:tc>
          <w:tcPr>
            <w:tcW w:w="1276" w:type="dxa"/>
          </w:tcPr>
          <w:p w14:paraId="14D8C0EC" w14:textId="0B358F08" w:rsidR="00BE1059" w:rsidRPr="00094D0B" w:rsidRDefault="00BE1059" w:rsidP="00086CCA">
            <w:pPr>
              <w:jc w:val="center"/>
              <w:rPr>
                <w:sz w:val="20"/>
              </w:rPr>
            </w:pPr>
            <w:r>
              <w:rPr>
                <w:sz w:val="20"/>
              </w:rPr>
              <w:t>&lt;0.001</w:t>
            </w:r>
          </w:p>
        </w:tc>
        <w:tc>
          <w:tcPr>
            <w:tcW w:w="1275" w:type="dxa"/>
          </w:tcPr>
          <w:p w14:paraId="5A6DD28F" w14:textId="6A85DC7B" w:rsidR="00BE1059" w:rsidRPr="00094D0B" w:rsidRDefault="005274CC" w:rsidP="00086CCA">
            <w:pPr>
              <w:jc w:val="center"/>
              <w:rPr>
                <w:sz w:val="20"/>
              </w:rPr>
            </w:pPr>
            <w:r>
              <w:rPr>
                <w:sz w:val="20"/>
              </w:rPr>
              <w:t>0.78</w:t>
            </w:r>
          </w:p>
        </w:tc>
        <w:tc>
          <w:tcPr>
            <w:tcW w:w="1276" w:type="dxa"/>
          </w:tcPr>
          <w:p w14:paraId="423393F6" w14:textId="42CCD9DD" w:rsidR="00BE1059" w:rsidRPr="00094D0B" w:rsidRDefault="005274CC" w:rsidP="00086CCA">
            <w:pPr>
              <w:jc w:val="center"/>
              <w:rPr>
                <w:sz w:val="20"/>
              </w:rPr>
            </w:pPr>
            <w:r>
              <w:rPr>
                <w:sz w:val="20"/>
              </w:rPr>
              <w:t>0.75</w:t>
            </w:r>
            <w:r w:rsidR="009F3708">
              <w:rPr>
                <w:sz w:val="20"/>
              </w:rPr>
              <w:t xml:space="preserve"> to </w:t>
            </w:r>
            <w:r>
              <w:rPr>
                <w:sz w:val="20"/>
              </w:rPr>
              <w:t>0.82</w:t>
            </w:r>
          </w:p>
        </w:tc>
        <w:tc>
          <w:tcPr>
            <w:tcW w:w="1559" w:type="dxa"/>
          </w:tcPr>
          <w:p w14:paraId="4FC0204E" w14:textId="4A69C1D2" w:rsidR="00BE1059" w:rsidRPr="00094D0B" w:rsidRDefault="00BE1059" w:rsidP="00086CCA">
            <w:pPr>
              <w:jc w:val="center"/>
              <w:rPr>
                <w:sz w:val="20"/>
              </w:rPr>
            </w:pPr>
            <w:r w:rsidRPr="00D9432B">
              <w:rPr>
                <w:sz w:val="20"/>
              </w:rPr>
              <w:t>&lt;0.001</w:t>
            </w:r>
          </w:p>
        </w:tc>
      </w:tr>
      <w:tr w:rsidR="00BE1059" w:rsidRPr="00094D0B" w14:paraId="5DEDE9F1" w14:textId="77777777" w:rsidTr="00844606">
        <w:trPr>
          <w:trHeight w:val="372"/>
        </w:trPr>
        <w:tc>
          <w:tcPr>
            <w:tcW w:w="3080" w:type="dxa"/>
          </w:tcPr>
          <w:p w14:paraId="6C37FA6C" w14:textId="77777777" w:rsidR="00BE1059" w:rsidRPr="00094D0B" w:rsidRDefault="00BE1059" w:rsidP="00086CCA">
            <w:pPr>
              <w:jc w:val="right"/>
              <w:rPr>
                <w:sz w:val="20"/>
              </w:rPr>
            </w:pPr>
            <w:r w:rsidRPr="00094D0B">
              <w:rPr>
                <w:sz w:val="20"/>
              </w:rPr>
              <w:t>95 and above</w:t>
            </w:r>
          </w:p>
        </w:tc>
        <w:tc>
          <w:tcPr>
            <w:tcW w:w="1159" w:type="dxa"/>
          </w:tcPr>
          <w:p w14:paraId="3A8F0050" w14:textId="5BFB96FF" w:rsidR="00BE1059" w:rsidRPr="00094D0B" w:rsidRDefault="00BE1059" w:rsidP="00086CCA">
            <w:pPr>
              <w:jc w:val="center"/>
              <w:rPr>
                <w:sz w:val="20"/>
              </w:rPr>
            </w:pPr>
            <w:r>
              <w:rPr>
                <w:sz w:val="20"/>
              </w:rPr>
              <w:t>0.64</w:t>
            </w:r>
          </w:p>
        </w:tc>
        <w:tc>
          <w:tcPr>
            <w:tcW w:w="1276" w:type="dxa"/>
          </w:tcPr>
          <w:p w14:paraId="1B0BD94D" w14:textId="345B6396" w:rsidR="00BE1059" w:rsidRPr="00094D0B" w:rsidRDefault="00BE1059" w:rsidP="00086CCA">
            <w:pPr>
              <w:jc w:val="center"/>
              <w:rPr>
                <w:sz w:val="20"/>
              </w:rPr>
            </w:pPr>
            <w:r>
              <w:rPr>
                <w:sz w:val="20"/>
              </w:rPr>
              <w:t>0.60</w:t>
            </w:r>
            <w:r w:rsidR="009F3708">
              <w:rPr>
                <w:sz w:val="20"/>
              </w:rPr>
              <w:t xml:space="preserve"> to </w:t>
            </w:r>
            <w:r>
              <w:rPr>
                <w:sz w:val="20"/>
              </w:rPr>
              <w:t>0.68</w:t>
            </w:r>
          </w:p>
        </w:tc>
        <w:tc>
          <w:tcPr>
            <w:tcW w:w="1276" w:type="dxa"/>
          </w:tcPr>
          <w:p w14:paraId="309C2974" w14:textId="20BCEE5D" w:rsidR="00BE1059" w:rsidRPr="00094D0B" w:rsidRDefault="00BE1059" w:rsidP="00086CCA">
            <w:pPr>
              <w:jc w:val="center"/>
              <w:rPr>
                <w:sz w:val="20"/>
              </w:rPr>
            </w:pPr>
            <w:r>
              <w:rPr>
                <w:sz w:val="20"/>
              </w:rPr>
              <w:t>&lt;0.001</w:t>
            </w:r>
          </w:p>
        </w:tc>
        <w:tc>
          <w:tcPr>
            <w:tcW w:w="1275" w:type="dxa"/>
          </w:tcPr>
          <w:p w14:paraId="71EF0FBE" w14:textId="197404EE" w:rsidR="00BE1059" w:rsidRPr="00094D0B" w:rsidRDefault="00BE1059" w:rsidP="00086CCA">
            <w:pPr>
              <w:jc w:val="center"/>
              <w:rPr>
                <w:sz w:val="20"/>
              </w:rPr>
            </w:pPr>
            <w:r>
              <w:rPr>
                <w:sz w:val="20"/>
              </w:rPr>
              <w:t>0</w:t>
            </w:r>
            <w:r w:rsidR="005274CC">
              <w:rPr>
                <w:sz w:val="20"/>
              </w:rPr>
              <w:t>.74</w:t>
            </w:r>
          </w:p>
        </w:tc>
        <w:tc>
          <w:tcPr>
            <w:tcW w:w="1276" w:type="dxa"/>
          </w:tcPr>
          <w:p w14:paraId="7B3BEC99" w14:textId="648EAB90" w:rsidR="00BE1059" w:rsidRPr="00094D0B" w:rsidRDefault="005274CC" w:rsidP="00086CCA">
            <w:pPr>
              <w:jc w:val="center"/>
              <w:rPr>
                <w:sz w:val="20"/>
              </w:rPr>
            </w:pPr>
            <w:r>
              <w:rPr>
                <w:sz w:val="20"/>
              </w:rPr>
              <w:t>0.69</w:t>
            </w:r>
            <w:r w:rsidR="009F3708">
              <w:rPr>
                <w:sz w:val="20"/>
              </w:rPr>
              <w:t xml:space="preserve"> to </w:t>
            </w:r>
            <w:r>
              <w:rPr>
                <w:sz w:val="20"/>
              </w:rPr>
              <w:t>0.79</w:t>
            </w:r>
          </w:p>
        </w:tc>
        <w:tc>
          <w:tcPr>
            <w:tcW w:w="1559" w:type="dxa"/>
          </w:tcPr>
          <w:p w14:paraId="44F09E18" w14:textId="563D818F" w:rsidR="00BE1059" w:rsidRPr="00094D0B" w:rsidRDefault="00BE1059" w:rsidP="00086CCA">
            <w:pPr>
              <w:jc w:val="center"/>
              <w:rPr>
                <w:sz w:val="20"/>
              </w:rPr>
            </w:pPr>
            <w:r w:rsidRPr="00D9432B">
              <w:rPr>
                <w:sz w:val="20"/>
              </w:rPr>
              <w:t>&lt;0.001</w:t>
            </w:r>
          </w:p>
        </w:tc>
      </w:tr>
      <w:tr w:rsidR="00E31FEC" w:rsidRPr="00094D0B" w14:paraId="5E3FDF74" w14:textId="77777777" w:rsidTr="00844606">
        <w:tc>
          <w:tcPr>
            <w:tcW w:w="3080" w:type="dxa"/>
          </w:tcPr>
          <w:p w14:paraId="0B34999F" w14:textId="0189684F" w:rsidR="00E31FEC" w:rsidRPr="00094D0B" w:rsidRDefault="00E31FEC" w:rsidP="00086CCA">
            <w:pPr>
              <w:rPr>
                <w:sz w:val="20"/>
              </w:rPr>
            </w:pPr>
            <w:r w:rsidRPr="00094D0B">
              <w:rPr>
                <w:sz w:val="20"/>
              </w:rPr>
              <w:t xml:space="preserve">Sex </w:t>
            </w:r>
          </w:p>
        </w:tc>
        <w:tc>
          <w:tcPr>
            <w:tcW w:w="1159" w:type="dxa"/>
          </w:tcPr>
          <w:p w14:paraId="7BF61EC8" w14:textId="77777777" w:rsidR="00E31FEC" w:rsidRPr="00094D0B" w:rsidRDefault="00E31FEC" w:rsidP="00086CCA">
            <w:pPr>
              <w:jc w:val="center"/>
              <w:rPr>
                <w:sz w:val="20"/>
              </w:rPr>
            </w:pPr>
          </w:p>
        </w:tc>
        <w:tc>
          <w:tcPr>
            <w:tcW w:w="1276" w:type="dxa"/>
          </w:tcPr>
          <w:p w14:paraId="2C07DD70" w14:textId="77777777" w:rsidR="00E31FEC" w:rsidRPr="00094D0B" w:rsidRDefault="00E31FEC" w:rsidP="00086CCA">
            <w:pPr>
              <w:jc w:val="center"/>
              <w:rPr>
                <w:sz w:val="20"/>
              </w:rPr>
            </w:pPr>
          </w:p>
        </w:tc>
        <w:tc>
          <w:tcPr>
            <w:tcW w:w="1276" w:type="dxa"/>
          </w:tcPr>
          <w:p w14:paraId="44C6D20D" w14:textId="77777777" w:rsidR="00E31FEC" w:rsidRPr="00094D0B" w:rsidRDefault="00E31FEC" w:rsidP="00086CCA">
            <w:pPr>
              <w:jc w:val="center"/>
              <w:rPr>
                <w:sz w:val="20"/>
              </w:rPr>
            </w:pPr>
          </w:p>
        </w:tc>
        <w:tc>
          <w:tcPr>
            <w:tcW w:w="1275" w:type="dxa"/>
          </w:tcPr>
          <w:p w14:paraId="1A7517B0" w14:textId="77777777" w:rsidR="00E31FEC" w:rsidRPr="00094D0B" w:rsidRDefault="00E31FEC" w:rsidP="00086CCA">
            <w:pPr>
              <w:jc w:val="center"/>
              <w:rPr>
                <w:sz w:val="20"/>
              </w:rPr>
            </w:pPr>
          </w:p>
        </w:tc>
        <w:tc>
          <w:tcPr>
            <w:tcW w:w="1276" w:type="dxa"/>
          </w:tcPr>
          <w:p w14:paraId="191A820C" w14:textId="77777777" w:rsidR="00E31FEC" w:rsidRPr="00094D0B" w:rsidRDefault="00E31FEC" w:rsidP="00086CCA">
            <w:pPr>
              <w:jc w:val="center"/>
              <w:rPr>
                <w:sz w:val="20"/>
              </w:rPr>
            </w:pPr>
          </w:p>
        </w:tc>
        <w:tc>
          <w:tcPr>
            <w:tcW w:w="1559" w:type="dxa"/>
          </w:tcPr>
          <w:p w14:paraId="28FBC84C" w14:textId="77777777" w:rsidR="00E31FEC" w:rsidRPr="00094D0B" w:rsidRDefault="00E31FEC" w:rsidP="00086CCA">
            <w:pPr>
              <w:jc w:val="center"/>
              <w:rPr>
                <w:sz w:val="20"/>
              </w:rPr>
            </w:pPr>
          </w:p>
        </w:tc>
      </w:tr>
      <w:tr w:rsidR="0059729C" w:rsidRPr="00094D0B" w14:paraId="65884C33" w14:textId="77777777" w:rsidTr="00844606">
        <w:tc>
          <w:tcPr>
            <w:tcW w:w="3080" w:type="dxa"/>
          </w:tcPr>
          <w:p w14:paraId="251AD4FF" w14:textId="7E0214F3" w:rsidR="0059729C" w:rsidRPr="00094D0B" w:rsidRDefault="0059729C" w:rsidP="00086CCA">
            <w:pPr>
              <w:jc w:val="right"/>
              <w:rPr>
                <w:sz w:val="20"/>
              </w:rPr>
            </w:pPr>
            <w:r>
              <w:rPr>
                <w:sz w:val="20"/>
              </w:rPr>
              <w:t>male</w:t>
            </w:r>
            <w:r w:rsidR="000B579E" w:rsidRPr="000B579E">
              <w:rPr>
                <w:rFonts w:cstheme="minorHAnsi"/>
                <w:sz w:val="20"/>
                <w:vertAlign w:val="superscript"/>
              </w:rPr>
              <w:t xml:space="preserve"> α</w:t>
            </w:r>
          </w:p>
        </w:tc>
        <w:tc>
          <w:tcPr>
            <w:tcW w:w="1159" w:type="dxa"/>
          </w:tcPr>
          <w:p w14:paraId="116A06EB" w14:textId="1C75092E" w:rsidR="0059729C" w:rsidRPr="00094D0B" w:rsidRDefault="0059729C" w:rsidP="00086CCA">
            <w:pPr>
              <w:jc w:val="center"/>
              <w:rPr>
                <w:sz w:val="20"/>
              </w:rPr>
            </w:pPr>
            <w:r>
              <w:rPr>
                <w:sz w:val="20"/>
              </w:rPr>
              <w:t>1.0</w:t>
            </w:r>
          </w:p>
        </w:tc>
        <w:tc>
          <w:tcPr>
            <w:tcW w:w="1276" w:type="dxa"/>
          </w:tcPr>
          <w:p w14:paraId="2B981567" w14:textId="77777777" w:rsidR="0059729C" w:rsidRPr="00094D0B" w:rsidRDefault="0059729C" w:rsidP="00086CCA">
            <w:pPr>
              <w:jc w:val="center"/>
              <w:rPr>
                <w:sz w:val="20"/>
              </w:rPr>
            </w:pPr>
          </w:p>
        </w:tc>
        <w:tc>
          <w:tcPr>
            <w:tcW w:w="1276" w:type="dxa"/>
          </w:tcPr>
          <w:p w14:paraId="0479D475" w14:textId="77777777" w:rsidR="0059729C" w:rsidRPr="00094D0B" w:rsidRDefault="0059729C" w:rsidP="00086CCA">
            <w:pPr>
              <w:jc w:val="center"/>
              <w:rPr>
                <w:sz w:val="20"/>
              </w:rPr>
            </w:pPr>
          </w:p>
        </w:tc>
        <w:tc>
          <w:tcPr>
            <w:tcW w:w="1275" w:type="dxa"/>
          </w:tcPr>
          <w:p w14:paraId="50D83D48" w14:textId="1A13304A" w:rsidR="0059729C" w:rsidRPr="00094D0B" w:rsidRDefault="007B4293" w:rsidP="00086CCA">
            <w:pPr>
              <w:jc w:val="center"/>
              <w:rPr>
                <w:sz w:val="20"/>
              </w:rPr>
            </w:pPr>
            <w:r>
              <w:rPr>
                <w:sz w:val="20"/>
              </w:rPr>
              <w:t>1.0</w:t>
            </w:r>
          </w:p>
        </w:tc>
        <w:tc>
          <w:tcPr>
            <w:tcW w:w="1276" w:type="dxa"/>
          </w:tcPr>
          <w:p w14:paraId="12B3D684" w14:textId="77777777" w:rsidR="0059729C" w:rsidRPr="00094D0B" w:rsidRDefault="0059729C" w:rsidP="00086CCA">
            <w:pPr>
              <w:jc w:val="center"/>
              <w:rPr>
                <w:sz w:val="20"/>
              </w:rPr>
            </w:pPr>
          </w:p>
        </w:tc>
        <w:tc>
          <w:tcPr>
            <w:tcW w:w="1559" w:type="dxa"/>
          </w:tcPr>
          <w:p w14:paraId="183933E3" w14:textId="77777777" w:rsidR="0059729C" w:rsidRPr="00094D0B" w:rsidRDefault="0059729C" w:rsidP="00086CCA">
            <w:pPr>
              <w:jc w:val="center"/>
              <w:rPr>
                <w:sz w:val="20"/>
              </w:rPr>
            </w:pPr>
          </w:p>
        </w:tc>
      </w:tr>
      <w:tr w:rsidR="00E31FEC" w:rsidRPr="00094D0B" w14:paraId="32C649EC" w14:textId="77777777" w:rsidTr="00844606">
        <w:trPr>
          <w:trHeight w:val="357"/>
        </w:trPr>
        <w:tc>
          <w:tcPr>
            <w:tcW w:w="3080" w:type="dxa"/>
          </w:tcPr>
          <w:p w14:paraId="536C48CB" w14:textId="77777777" w:rsidR="00E31FEC" w:rsidRPr="00094D0B" w:rsidRDefault="00E31FEC" w:rsidP="00086CCA">
            <w:pPr>
              <w:jc w:val="right"/>
              <w:rPr>
                <w:sz w:val="20"/>
              </w:rPr>
            </w:pPr>
            <w:r>
              <w:rPr>
                <w:sz w:val="20"/>
              </w:rPr>
              <w:t>female</w:t>
            </w:r>
          </w:p>
        </w:tc>
        <w:tc>
          <w:tcPr>
            <w:tcW w:w="1159" w:type="dxa"/>
          </w:tcPr>
          <w:p w14:paraId="7C3183E9" w14:textId="62838861" w:rsidR="00E31FEC" w:rsidRPr="00094D0B" w:rsidRDefault="0059729C" w:rsidP="00086CCA">
            <w:pPr>
              <w:jc w:val="center"/>
              <w:rPr>
                <w:sz w:val="20"/>
              </w:rPr>
            </w:pPr>
            <w:r>
              <w:rPr>
                <w:sz w:val="20"/>
              </w:rPr>
              <w:t>1.03</w:t>
            </w:r>
          </w:p>
        </w:tc>
        <w:tc>
          <w:tcPr>
            <w:tcW w:w="1276" w:type="dxa"/>
          </w:tcPr>
          <w:p w14:paraId="129E7EA1" w14:textId="25251A3A" w:rsidR="00E31FEC" w:rsidRPr="00094D0B" w:rsidRDefault="0059729C" w:rsidP="00086CCA">
            <w:pPr>
              <w:jc w:val="center"/>
              <w:rPr>
                <w:sz w:val="20"/>
              </w:rPr>
            </w:pPr>
            <w:r>
              <w:rPr>
                <w:sz w:val="20"/>
              </w:rPr>
              <w:t>1.00</w:t>
            </w:r>
            <w:r w:rsidR="009F3708">
              <w:rPr>
                <w:sz w:val="20"/>
              </w:rPr>
              <w:t xml:space="preserve"> to </w:t>
            </w:r>
            <w:r>
              <w:rPr>
                <w:sz w:val="20"/>
              </w:rPr>
              <w:t>1.06</w:t>
            </w:r>
          </w:p>
        </w:tc>
        <w:tc>
          <w:tcPr>
            <w:tcW w:w="1276" w:type="dxa"/>
          </w:tcPr>
          <w:p w14:paraId="656C9910" w14:textId="61721D93" w:rsidR="00E31FEC" w:rsidRPr="00094D0B" w:rsidRDefault="0059729C" w:rsidP="00086CCA">
            <w:pPr>
              <w:jc w:val="center"/>
              <w:rPr>
                <w:sz w:val="20"/>
              </w:rPr>
            </w:pPr>
            <w:r>
              <w:rPr>
                <w:sz w:val="20"/>
              </w:rPr>
              <w:t>0.059</w:t>
            </w:r>
          </w:p>
        </w:tc>
        <w:tc>
          <w:tcPr>
            <w:tcW w:w="1275" w:type="dxa"/>
          </w:tcPr>
          <w:p w14:paraId="1238EBF5" w14:textId="0DDDAE3F" w:rsidR="00E31FEC" w:rsidRPr="00094D0B" w:rsidRDefault="00BE1059" w:rsidP="00086CCA">
            <w:pPr>
              <w:jc w:val="center"/>
              <w:rPr>
                <w:sz w:val="20"/>
              </w:rPr>
            </w:pPr>
            <w:r>
              <w:rPr>
                <w:sz w:val="20"/>
              </w:rPr>
              <w:t>1.05</w:t>
            </w:r>
          </w:p>
        </w:tc>
        <w:tc>
          <w:tcPr>
            <w:tcW w:w="1276" w:type="dxa"/>
          </w:tcPr>
          <w:p w14:paraId="2CC0D41F" w14:textId="70963E0D" w:rsidR="00E31FEC" w:rsidRPr="00094D0B" w:rsidRDefault="00BE1059" w:rsidP="00086CCA">
            <w:pPr>
              <w:jc w:val="center"/>
              <w:rPr>
                <w:sz w:val="20"/>
              </w:rPr>
            </w:pPr>
            <w:r>
              <w:rPr>
                <w:sz w:val="20"/>
              </w:rPr>
              <w:t>1.02</w:t>
            </w:r>
            <w:r w:rsidR="009F3708">
              <w:rPr>
                <w:sz w:val="20"/>
              </w:rPr>
              <w:t xml:space="preserve"> to </w:t>
            </w:r>
            <w:r>
              <w:rPr>
                <w:sz w:val="20"/>
              </w:rPr>
              <w:t>1.08</w:t>
            </w:r>
          </w:p>
        </w:tc>
        <w:tc>
          <w:tcPr>
            <w:tcW w:w="1559" w:type="dxa"/>
          </w:tcPr>
          <w:p w14:paraId="7C9672FD" w14:textId="013EA2C6" w:rsidR="00E31FEC" w:rsidRPr="00094D0B" w:rsidRDefault="00BE1059" w:rsidP="00086CCA">
            <w:pPr>
              <w:jc w:val="center"/>
              <w:rPr>
                <w:sz w:val="20"/>
              </w:rPr>
            </w:pPr>
            <w:r>
              <w:rPr>
                <w:sz w:val="20"/>
              </w:rPr>
              <w:t>&lt;0.001</w:t>
            </w:r>
          </w:p>
        </w:tc>
      </w:tr>
      <w:tr w:rsidR="00E31FEC" w:rsidRPr="00094D0B" w14:paraId="5F5540E5" w14:textId="77777777" w:rsidTr="00844606">
        <w:tc>
          <w:tcPr>
            <w:tcW w:w="3080" w:type="dxa"/>
          </w:tcPr>
          <w:p w14:paraId="7C0EBFDE" w14:textId="77777777" w:rsidR="00E31FEC" w:rsidRPr="00094D0B" w:rsidRDefault="00E31FEC" w:rsidP="00086CCA">
            <w:pPr>
              <w:rPr>
                <w:sz w:val="20"/>
              </w:rPr>
            </w:pPr>
            <w:r w:rsidRPr="00094D0B">
              <w:rPr>
                <w:b/>
                <w:i/>
                <w:sz w:val="20"/>
              </w:rPr>
              <w:t>Clinical characteristics</w:t>
            </w:r>
          </w:p>
        </w:tc>
        <w:tc>
          <w:tcPr>
            <w:tcW w:w="1159" w:type="dxa"/>
          </w:tcPr>
          <w:p w14:paraId="5CE39F62" w14:textId="77777777" w:rsidR="00E31FEC" w:rsidRPr="00094D0B" w:rsidRDefault="00E31FEC" w:rsidP="00086CCA">
            <w:pPr>
              <w:jc w:val="center"/>
              <w:rPr>
                <w:sz w:val="20"/>
              </w:rPr>
            </w:pPr>
          </w:p>
        </w:tc>
        <w:tc>
          <w:tcPr>
            <w:tcW w:w="1276" w:type="dxa"/>
          </w:tcPr>
          <w:p w14:paraId="236656A2" w14:textId="77777777" w:rsidR="00E31FEC" w:rsidRPr="00094D0B" w:rsidRDefault="00E31FEC" w:rsidP="00086CCA">
            <w:pPr>
              <w:jc w:val="center"/>
              <w:rPr>
                <w:sz w:val="20"/>
              </w:rPr>
            </w:pPr>
          </w:p>
        </w:tc>
        <w:tc>
          <w:tcPr>
            <w:tcW w:w="1276" w:type="dxa"/>
          </w:tcPr>
          <w:p w14:paraId="28164B23" w14:textId="77777777" w:rsidR="00E31FEC" w:rsidRPr="00094D0B" w:rsidRDefault="00E31FEC" w:rsidP="00086CCA">
            <w:pPr>
              <w:jc w:val="center"/>
              <w:rPr>
                <w:sz w:val="20"/>
              </w:rPr>
            </w:pPr>
          </w:p>
        </w:tc>
        <w:tc>
          <w:tcPr>
            <w:tcW w:w="1275" w:type="dxa"/>
          </w:tcPr>
          <w:p w14:paraId="7A4D3FB9" w14:textId="77777777" w:rsidR="00E31FEC" w:rsidRPr="00094D0B" w:rsidRDefault="00E31FEC" w:rsidP="00086CCA">
            <w:pPr>
              <w:jc w:val="center"/>
              <w:rPr>
                <w:sz w:val="20"/>
              </w:rPr>
            </w:pPr>
          </w:p>
        </w:tc>
        <w:tc>
          <w:tcPr>
            <w:tcW w:w="1276" w:type="dxa"/>
          </w:tcPr>
          <w:p w14:paraId="00929D63" w14:textId="77777777" w:rsidR="00E31FEC" w:rsidRPr="00094D0B" w:rsidRDefault="00E31FEC" w:rsidP="00086CCA">
            <w:pPr>
              <w:jc w:val="center"/>
              <w:rPr>
                <w:sz w:val="20"/>
              </w:rPr>
            </w:pPr>
          </w:p>
        </w:tc>
        <w:tc>
          <w:tcPr>
            <w:tcW w:w="1559" w:type="dxa"/>
          </w:tcPr>
          <w:p w14:paraId="13AC9823" w14:textId="77777777" w:rsidR="00E31FEC" w:rsidRPr="00094D0B" w:rsidRDefault="00E31FEC" w:rsidP="00086CCA">
            <w:pPr>
              <w:jc w:val="center"/>
              <w:rPr>
                <w:sz w:val="20"/>
              </w:rPr>
            </w:pPr>
          </w:p>
        </w:tc>
      </w:tr>
      <w:tr w:rsidR="00E31FEC" w:rsidRPr="00094D0B" w14:paraId="1BE79BA6" w14:textId="77777777" w:rsidTr="00844606">
        <w:tc>
          <w:tcPr>
            <w:tcW w:w="3080" w:type="dxa"/>
          </w:tcPr>
          <w:p w14:paraId="64A76FC9" w14:textId="583354D5" w:rsidR="00E31FEC" w:rsidRPr="00094D0B" w:rsidRDefault="00E31FEC" w:rsidP="00086CCA">
            <w:pPr>
              <w:rPr>
                <w:sz w:val="20"/>
              </w:rPr>
            </w:pPr>
            <w:proofErr w:type="spellStart"/>
            <w:r w:rsidRPr="00094D0B">
              <w:rPr>
                <w:sz w:val="20"/>
              </w:rPr>
              <w:t>Charlson</w:t>
            </w:r>
            <w:proofErr w:type="spellEnd"/>
            <w:r w:rsidRPr="00094D0B">
              <w:rPr>
                <w:sz w:val="20"/>
              </w:rPr>
              <w:t xml:space="preserve"> </w:t>
            </w:r>
          </w:p>
        </w:tc>
        <w:tc>
          <w:tcPr>
            <w:tcW w:w="1159" w:type="dxa"/>
          </w:tcPr>
          <w:p w14:paraId="06786B68" w14:textId="77777777" w:rsidR="00E31FEC" w:rsidRPr="00094D0B" w:rsidRDefault="00E31FEC" w:rsidP="00086CCA">
            <w:pPr>
              <w:jc w:val="center"/>
              <w:rPr>
                <w:sz w:val="20"/>
              </w:rPr>
            </w:pPr>
          </w:p>
        </w:tc>
        <w:tc>
          <w:tcPr>
            <w:tcW w:w="1276" w:type="dxa"/>
          </w:tcPr>
          <w:p w14:paraId="54BD3226" w14:textId="77777777" w:rsidR="00E31FEC" w:rsidRPr="00094D0B" w:rsidRDefault="00E31FEC" w:rsidP="00086CCA">
            <w:pPr>
              <w:jc w:val="center"/>
              <w:rPr>
                <w:sz w:val="20"/>
              </w:rPr>
            </w:pPr>
          </w:p>
        </w:tc>
        <w:tc>
          <w:tcPr>
            <w:tcW w:w="1276" w:type="dxa"/>
          </w:tcPr>
          <w:p w14:paraId="7939AC93" w14:textId="77777777" w:rsidR="00E31FEC" w:rsidRPr="00094D0B" w:rsidRDefault="00E31FEC" w:rsidP="00086CCA">
            <w:pPr>
              <w:jc w:val="center"/>
              <w:rPr>
                <w:sz w:val="20"/>
              </w:rPr>
            </w:pPr>
          </w:p>
        </w:tc>
        <w:tc>
          <w:tcPr>
            <w:tcW w:w="1275" w:type="dxa"/>
          </w:tcPr>
          <w:p w14:paraId="349E7C43" w14:textId="77777777" w:rsidR="00E31FEC" w:rsidRPr="00094D0B" w:rsidRDefault="00E31FEC" w:rsidP="00086CCA">
            <w:pPr>
              <w:jc w:val="center"/>
              <w:rPr>
                <w:sz w:val="20"/>
              </w:rPr>
            </w:pPr>
          </w:p>
        </w:tc>
        <w:tc>
          <w:tcPr>
            <w:tcW w:w="1276" w:type="dxa"/>
          </w:tcPr>
          <w:p w14:paraId="3F11EFBB" w14:textId="77777777" w:rsidR="00E31FEC" w:rsidRPr="00094D0B" w:rsidRDefault="00E31FEC" w:rsidP="00086CCA">
            <w:pPr>
              <w:jc w:val="center"/>
              <w:rPr>
                <w:sz w:val="20"/>
              </w:rPr>
            </w:pPr>
          </w:p>
        </w:tc>
        <w:tc>
          <w:tcPr>
            <w:tcW w:w="1559" w:type="dxa"/>
          </w:tcPr>
          <w:p w14:paraId="2E26A729" w14:textId="77777777" w:rsidR="00E31FEC" w:rsidRPr="00094D0B" w:rsidRDefault="00E31FEC" w:rsidP="00086CCA">
            <w:pPr>
              <w:jc w:val="center"/>
              <w:rPr>
                <w:sz w:val="20"/>
              </w:rPr>
            </w:pPr>
          </w:p>
        </w:tc>
      </w:tr>
      <w:tr w:rsidR="0059729C" w:rsidRPr="00094D0B" w14:paraId="32BD3B52" w14:textId="77777777" w:rsidTr="00844606">
        <w:tc>
          <w:tcPr>
            <w:tcW w:w="3080" w:type="dxa"/>
          </w:tcPr>
          <w:p w14:paraId="41CF1DE1" w14:textId="60FD97AF" w:rsidR="0059729C" w:rsidRPr="00094D0B" w:rsidRDefault="0059729C" w:rsidP="00086CCA">
            <w:pPr>
              <w:jc w:val="right"/>
              <w:rPr>
                <w:sz w:val="20"/>
              </w:rPr>
            </w:pPr>
            <w:r>
              <w:rPr>
                <w:sz w:val="20"/>
              </w:rPr>
              <w:t>zero</w:t>
            </w:r>
            <w:r w:rsidR="000B579E" w:rsidRPr="000B579E">
              <w:rPr>
                <w:rFonts w:cstheme="minorHAnsi"/>
                <w:sz w:val="20"/>
                <w:vertAlign w:val="superscript"/>
              </w:rPr>
              <w:t xml:space="preserve"> α</w:t>
            </w:r>
          </w:p>
        </w:tc>
        <w:tc>
          <w:tcPr>
            <w:tcW w:w="1159" w:type="dxa"/>
          </w:tcPr>
          <w:p w14:paraId="41BA1808" w14:textId="27A483AF" w:rsidR="0059729C" w:rsidRPr="00094D0B" w:rsidRDefault="0059729C" w:rsidP="00086CCA">
            <w:pPr>
              <w:jc w:val="center"/>
              <w:rPr>
                <w:sz w:val="20"/>
              </w:rPr>
            </w:pPr>
            <w:r>
              <w:rPr>
                <w:sz w:val="20"/>
              </w:rPr>
              <w:t>1.0</w:t>
            </w:r>
          </w:p>
        </w:tc>
        <w:tc>
          <w:tcPr>
            <w:tcW w:w="1276" w:type="dxa"/>
          </w:tcPr>
          <w:p w14:paraId="1B38B5D6" w14:textId="77777777" w:rsidR="0059729C" w:rsidRPr="00094D0B" w:rsidRDefault="0059729C" w:rsidP="00086CCA">
            <w:pPr>
              <w:jc w:val="center"/>
              <w:rPr>
                <w:sz w:val="20"/>
              </w:rPr>
            </w:pPr>
          </w:p>
        </w:tc>
        <w:tc>
          <w:tcPr>
            <w:tcW w:w="1276" w:type="dxa"/>
          </w:tcPr>
          <w:p w14:paraId="69A49ECB" w14:textId="77777777" w:rsidR="0059729C" w:rsidRPr="00094D0B" w:rsidRDefault="0059729C" w:rsidP="00086CCA">
            <w:pPr>
              <w:jc w:val="center"/>
              <w:rPr>
                <w:sz w:val="20"/>
              </w:rPr>
            </w:pPr>
          </w:p>
        </w:tc>
        <w:tc>
          <w:tcPr>
            <w:tcW w:w="1275" w:type="dxa"/>
          </w:tcPr>
          <w:p w14:paraId="6B6CB998" w14:textId="6D30510F" w:rsidR="0059729C" w:rsidRPr="00094D0B" w:rsidRDefault="007B4293" w:rsidP="00086CCA">
            <w:pPr>
              <w:jc w:val="center"/>
              <w:rPr>
                <w:sz w:val="20"/>
              </w:rPr>
            </w:pPr>
            <w:r>
              <w:rPr>
                <w:sz w:val="20"/>
              </w:rPr>
              <w:t>1.0</w:t>
            </w:r>
          </w:p>
        </w:tc>
        <w:tc>
          <w:tcPr>
            <w:tcW w:w="1276" w:type="dxa"/>
          </w:tcPr>
          <w:p w14:paraId="4518F2FB" w14:textId="77777777" w:rsidR="0059729C" w:rsidRPr="00094D0B" w:rsidRDefault="0059729C" w:rsidP="00086CCA">
            <w:pPr>
              <w:jc w:val="center"/>
              <w:rPr>
                <w:sz w:val="20"/>
              </w:rPr>
            </w:pPr>
          </w:p>
        </w:tc>
        <w:tc>
          <w:tcPr>
            <w:tcW w:w="1559" w:type="dxa"/>
          </w:tcPr>
          <w:p w14:paraId="692E5D46" w14:textId="77777777" w:rsidR="0059729C" w:rsidRPr="00094D0B" w:rsidRDefault="0059729C" w:rsidP="00086CCA">
            <w:pPr>
              <w:jc w:val="center"/>
              <w:rPr>
                <w:sz w:val="20"/>
              </w:rPr>
            </w:pPr>
          </w:p>
        </w:tc>
      </w:tr>
      <w:tr w:rsidR="00E31FEC" w:rsidRPr="00094D0B" w14:paraId="30A33573" w14:textId="77777777" w:rsidTr="00844606">
        <w:tc>
          <w:tcPr>
            <w:tcW w:w="3080" w:type="dxa"/>
          </w:tcPr>
          <w:p w14:paraId="1F4AFB49" w14:textId="77777777" w:rsidR="00E31FEC" w:rsidRPr="00094D0B" w:rsidRDefault="00E31FEC" w:rsidP="00086CCA">
            <w:pPr>
              <w:jc w:val="right"/>
              <w:rPr>
                <w:sz w:val="20"/>
              </w:rPr>
            </w:pPr>
            <w:r w:rsidRPr="00094D0B">
              <w:rPr>
                <w:sz w:val="20"/>
              </w:rPr>
              <w:t>1 to 5</w:t>
            </w:r>
          </w:p>
        </w:tc>
        <w:tc>
          <w:tcPr>
            <w:tcW w:w="1159" w:type="dxa"/>
          </w:tcPr>
          <w:p w14:paraId="1A96DA0B" w14:textId="3678CE61" w:rsidR="00E31FEC" w:rsidRPr="00094D0B" w:rsidRDefault="0059729C" w:rsidP="00086CCA">
            <w:pPr>
              <w:jc w:val="center"/>
              <w:rPr>
                <w:sz w:val="20"/>
              </w:rPr>
            </w:pPr>
            <w:r>
              <w:rPr>
                <w:sz w:val="20"/>
              </w:rPr>
              <w:t>1.00</w:t>
            </w:r>
          </w:p>
        </w:tc>
        <w:tc>
          <w:tcPr>
            <w:tcW w:w="1276" w:type="dxa"/>
          </w:tcPr>
          <w:p w14:paraId="28378627" w14:textId="16096864" w:rsidR="00E31FEC" w:rsidRPr="00094D0B" w:rsidRDefault="0059729C" w:rsidP="00086CCA">
            <w:pPr>
              <w:jc w:val="center"/>
              <w:rPr>
                <w:sz w:val="20"/>
              </w:rPr>
            </w:pPr>
            <w:r>
              <w:rPr>
                <w:sz w:val="20"/>
              </w:rPr>
              <w:t>0.96</w:t>
            </w:r>
            <w:r w:rsidR="009F3708">
              <w:rPr>
                <w:sz w:val="20"/>
              </w:rPr>
              <w:t xml:space="preserve"> to </w:t>
            </w:r>
            <w:r>
              <w:rPr>
                <w:sz w:val="20"/>
              </w:rPr>
              <w:t>1.04</w:t>
            </w:r>
          </w:p>
        </w:tc>
        <w:tc>
          <w:tcPr>
            <w:tcW w:w="1276" w:type="dxa"/>
          </w:tcPr>
          <w:p w14:paraId="75225BCF" w14:textId="11B3F594" w:rsidR="00E31FEC" w:rsidRPr="00094D0B" w:rsidRDefault="0059729C" w:rsidP="00086CCA">
            <w:pPr>
              <w:jc w:val="center"/>
              <w:rPr>
                <w:sz w:val="20"/>
              </w:rPr>
            </w:pPr>
            <w:r>
              <w:rPr>
                <w:sz w:val="20"/>
              </w:rPr>
              <w:t>0.917</w:t>
            </w:r>
          </w:p>
        </w:tc>
        <w:tc>
          <w:tcPr>
            <w:tcW w:w="1275" w:type="dxa"/>
          </w:tcPr>
          <w:p w14:paraId="422905A4" w14:textId="29582F15" w:rsidR="00E31FEC" w:rsidRPr="00094D0B" w:rsidRDefault="005274CC" w:rsidP="00086CCA">
            <w:pPr>
              <w:jc w:val="center"/>
              <w:rPr>
                <w:sz w:val="20"/>
              </w:rPr>
            </w:pPr>
            <w:r>
              <w:rPr>
                <w:sz w:val="20"/>
              </w:rPr>
              <w:t>0.98</w:t>
            </w:r>
          </w:p>
        </w:tc>
        <w:tc>
          <w:tcPr>
            <w:tcW w:w="1276" w:type="dxa"/>
          </w:tcPr>
          <w:p w14:paraId="3ACA3EB8" w14:textId="3B5B0D04" w:rsidR="00E31FEC" w:rsidRPr="00094D0B" w:rsidRDefault="005274CC" w:rsidP="00086CCA">
            <w:pPr>
              <w:jc w:val="center"/>
              <w:rPr>
                <w:sz w:val="20"/>
              </w:rPr>
            </w:pPr>
            <w:r>
              <w:rPr>
                <w:sz w:val="20"/>
              </w:rPr>
              <w:t>0.94</w:t>
            </w:r>
            <w:r w:rsidR="009F3708">
              <w:rPr>
                <w:sz w:val="20"/>
              </w:rPr>
              <w:t xml:space="preserve"> to </w:t>
            </w:r>
            <w:r w:rsidR="00BE1059">
              <w:rPr>
                <w:sz w:val="20"/>
              </w:rPr>
              <w:t>1.02</w:t>
            </w:r>
          </w:p>
        </w:tc>
        <w:tc>
          <w:tcPr>
            <w:tcW w:w="1559" w:type="dxa"/>
          </w:tcPr>
          <w:p w14:paraId="7BD4E006" w14:textId="574C4682" w:rsidR="00E31FEC" w:rsidRPr="00094D0B" w:rsidRDefault="005274CC" w:rsidP="00086CCA">
            <w:pPr>
              <w:jc w:val="center"/>
              <w:rPr>
                <w:sz w:val="20"/>
              </w:rPr>
            </w:pPr>
            <w:r>
              <w:rPr>
                <w:sz w:val="20"/>
              </w:rPr>
              <w:t>0.337</w:t>
            </w:r>
          </w:p>
        </w:tc>
      </w:tr>
      <w:tr w:rsidR="00E31FEC" w:rsidRPr="00094D0B" w14:paraId="6675ADEC" w14:textId="77777777" w:rsidTr="00844606">
        <w:trPr>
          <w:trHeight w:val="447"/>
        </w:trPr>
        <w:tc>
          <w:tcPr>
            <w:tcW w:w="3080" w:type="dxa"/>
          </w:tcPr>
          <w:p w14:paraId="00464C95" w14:textId="77777777" w:rsidR="00E31FEC" w:rsidRPr="00094D0B" w:rsidRDefault="00E31FEC" w:rsidP="00086CCA">
            <w:pPr>
              <w:jc w:val="right"/>
              <w:rPr>
                <w:sz w:val="20"/>
              </w:rPr>
            </w:pPr>
            <w:r w:rsidRPr="00094D0B">
              <w:rPr>
                <w:sz w:val="20"/>
              </w:rPr>
              <w:t>6 or more</w:t>
            </w:r>
          </w:p>
        </w:tc>
        <w:tc>
          <w:tcPr>
            <w:tcW w:w="1159" w:type="dxa"/>
          </w:tcPr>
          <w:p w14:paraId="23F48E67" w14:textId="36A93803" w:rsidR="00E31FEC" w:rsidRPr="00094D0B" w:rsidRDefault="0059729C" w:rsidP="00086CCA">
            <w:pPr>
              <w:jc w:val="center"/>
              <w:rPr>
                <w:sz w:val="20"/>
              </w:rPr>
            </w:pPr>
            <w:r>
              <w:rPr>
                <w:sz w:val="20"/>
              </w:rPr>
              <w:t>0.70</w:t>
            </w:r>
          </w:p>
        </w:tc>
        <w:tc>
          <w:tcPr>
            <w:tcW w:w="1276" w:type="dxa"/>
          </w:tcPr>
          <w:p w14:paraId="7807C794" w14:textId="6AFC81DD" w:rsidR="00E31FEC" w:rsidRPr="00094D0B" w:rsidRDefault="0059729C" w:rsidP="00086CCA">
            <w:pPr>
              <w:jc w:val="center"/>
              <w:rPr>
                <w:sz w:val="20"/>
              </w:rPr>
            </w:pPr>
            <w:r>
              <w:rPr>
                <w:sz w:val="20"/>
              </w:rPr>
              <w:t>0.68</w:t>
            </w:r>
            <w:r w:rsidR="009F3708">
              <w:rPr>
                <w:sz w:val="20"/>
              </w:rPr>
              <w:t xml:space="preserve"> to </w:t>
            </w:r>
            <w:r>
              <w:rPr>
                <w:sz w:val="20"/>
              </w:rPr>
              <w:t>0.73</w:t>
            </w:r>
          </w:p>
        </w:tc>
        <w:tc>
          <w:tcPr>
            <w:tcW w:w="1276" w:type="dxa"/>
          </w:tcPr>
          <w:p w14:paraId="5D806FE6" w14:textId="447B98BA" w:rsidR="00E31FEC" w:rsidRPr="00094D0B" w:rsidRDefault="0059729C" w:rsidP="00086CCA">
            <w:pPr>
              <w:jc w:val="center"/>
              <w:rPr>
                <w:sz w:val="20"/>
              </w:rPr>
            </w:pPr>
            <w:r>
              <w:rPr>
                <w:sz w:val="20"/>
              </w:rPr>
              <w:t>&lt;0.001</w:t>
            </w:r>
          </w:p>
        </w:tc>
        <w:tc>
          <w:tcPr>
            <w:tcW w:w="1275" w:type="dxa"/>
          </w:tcPr>
          <w:p w14:paraId="2351C391" w14:textId="41D1801A" w:rsidR="00E31FEC" w:rsidRPr="00094D0B" w:rsidRDefault="00BE1059" w:rsidP="00086CCA">
            <w:pPr>
              <w:jc w:val="center"/>
              <w:rPr>
                <w:sz w:val="20"/>
              </w:rPr>
            </w:pPr>
            <w:r>
              <w:rPr>
                <w:sz w:val="20"/>
              </w:rPr>
              <w:t>0.76</w:t>
            </w:r>
          </w:p>
        </w:tc>
        <w:tc>
          <w:tcPr>
            <w:tcW w:w="1276" w:type="dxa"/>
          </w:tcPr>
          <w:p w14:paraId="12C85291" w14:textId="71D5C56D" w:rsidR="00E31FEC" w:rsidRPr="00094D0B" w:rsidRDefault="00BE1059" w:rsidP="00086CCA">
            <w:pPr>
              <w:jc w:val="center"/>
              <w:rPr>
                <w:sz w:val="20"/>
              </w:rPr>
            </w:pPr>
            <w:r>
              <w:rPr>
                <w:sz w:val="20"/>
              </w:rPr>
              <w:t>0.73</w:t>
            </w:r>
            <w:r w:rsidR="009F3708">
              <w:rPr>
                <w:sz w:val="20"/>
              </w:rPr>
              <w:t xml:space="preserve"> to </w:t>
            </w:r>
            <w:r>
              <w:rPr>
                <w:sz w:val="20"/>
              </w:rPr>
              <w:t>0.78</w:t>
            </w:r>
          </w:p>
        </w:tc>
        <w:tc>
          <w:tcPr>
            <w:tcW w:w="1559" w:type="dxa"/>
          </w:tcPr>
          <w:p w14:paraId="2A1443B1" w14:textId="7CA6B89D" w:rsidR="00E31FEC" w:rsidRPr="00094D0B" w:rsidRDefault="00BE1059" w:rsidP="00086CCA">
            <w:pPr>
              <w:jc w:val="center"/>
              <w:rPr>
                <w:sz w:val="20"/>
              </w:rPr>
            </w:pPr>
            <w:r>
              <w:rPr>
                <w:sz w:val="20"/>
              </w:rPr>
              <w:t>&lt;0.001</w:t>
            </w:r>
          </w:p>
        </w:tc>
      </w:tr>
      <w:tr w:rsidR="00E31FEC" w:rsidRPr="00094D0B" w14:paraId="037AF74F" w14:textId="77777777" w:rsidTr="00844606">
        <w:tc>
          <w:tcPr>
            <w:tcW w:w="3080" w:type="dxa"/>
          </w:tcPr>
          <w:p w14:paraId="4B9E21A8" w14:textId="3541B9E6" w:rsidR="00E31FEC" w:rsidRPr="00094D0B" w:rsidRDefault="00E31FEC" w:rsidP="00086CCA">
            <w:pPr>
              <w:rPr>
                <w:sz w:val="20"/>
              </w:rPr>
            </w:pPr>
            <w:r w:rsidRPr="00094D0B">
              <w:rPr>
                <w:sz w:val="20"/>
              </w:rPr>
              <w:t xml:space="preserve">NEWS category </w:t>
            </w:r>
          </w:p>
        </w:tc>
        <w:tc>
          <w:tcPr>
            <w:tcW w:w="1159" w:type="dxa"/>
          </w:tcPr>
          <w:p w14:paraId="0C7E0B97" w14:textId="77777777" w:rsidR="00E31FEC" w:rsidRPr="00094D0B" w:rsidRDefault="00E31FEC" w:rsidP="00086CCA">
            <w:pPr>
              <w:jc w:val="center"/>
              <w:rPr>
                <w:sz w:val="20"/>
              </w:rPr>
            </w:pPr>
          </w:p>
        </w:tc>
        <w:tc>
          <w:tcPr>
            <w:tcW w:w="1276" w:type="dxa"/>
          </w:tcPr>
          <w:p w14:paraId="5A8F665D" w14:textId="77777777" w:rsidR="00E31FEC" w:rsidRPr="00094D0B" w:rsidRDefault="00E31FEC" w:rsidP="00086CCA">
            <w:pPr>
              <w:jc w:val="center"/>
              <w:rPr>
                <w:sz w:val="20"/>
              </w:rPr>
            </w:pPr>
          </w:p>
        </w:tc>
        <w:tc>
          <w:tcPr>
            <w:tcW w:w="1276" w:type="dxa"/>
          </w:tcPr>
          <w:p w14:paraId="4A56D4B4" w14:textId="77777777" w:rsidR="00E31FEC" w:rsidRPr="00094D0B" w:rsidRDefault="00E31FEC" w:rsidP="00086CCA">
            <w:pPr>
              <w:jc w:val="center"/>
              <w:rPr>
                <w:sz w:val="20"/>
              </w:rPr>
            </w:pPr>
          </w:p>
        </w:tc>
        <w:tc>
          <w:tcPr>
            <w:tcW w:w="1275" w:type="dxa"/>
          </w:tcPr>
          <w:p w14:paraId="002ACBD8" w14:textId="77777777" w:rsidR="00E31FEC" w:rsidRPr="00094D0B" w:rsidRDefault="00E31FEC" w:rsidP="00086CCA">
            <w:pPr>
              <w:jc w:val="center"/>
              <w:rPr>
                <w:sz w:val="20"/>
              </w:rPr>
            </w:pPr>
          </w:p>
        </w:tc>
        <w:tc>
          <w:tcPr>
            <w:tcW w:w="1276" w:type="dxa"/>
          </w:tcPr>
          <w:p w14:paraId="04DAD7C4" w14:textId="77777777" w:rsidR="00E31FEC" w:rsidRPr="00094D0B" w:rsidRDefault="00E31FEC" w:rsidP="00086CCA">
            <w:pPr>
              <w:jc w:val="center"/>
              <w:rPr>
                <w:sz w:val="20"/>
              </w:rPr>
            </w:pPr>
          </w:p>
        </w:tc>
        <w:tc>
          <w:tcPr>
            <w:tcW w:w="1559" w:type="dxa"/>
          </w:tcPr>
          <w:p w14:paraId="5A9439D1" w14:textId="77777777" w:rsidR="00E31FEC" w:rsidRPr="00094D0B" w:rsidRDefault="00E31FEC" w:rsidP="00086CCA">
            <w:pPr>
              <w:jc w:val="center"/>
              <w:rPr>
                <w:sz w:val="20"/>
              </w:rPr>
            </w:pPr>
          </w:p>
        </w:tc>
      </w:tr>
      <w:tr w:rsidR="0059729C" w:rsidRPr="00094D0B" w14:paraId="09E5DFC1" w14:textId="77777777" w:rsidTr="00844606">
        <w:tc>
          <w:tcPr>
            <w:tcW w:w="3080" w:type="dxa"/>
          </w:tcPr>
          <w:p w14:paraId="70B2D3EB" w14:textId="61C18391" w:rsidR="0059729C" w:rsidRPr="00094D0B" w:rsidRDefault="0059729C" w:rsidP="00086CCA">
            <w:pPr>
              <w:jc w:val="right"/>
              <w:rPr>
                <w:sz w:val="20"/>
              </w:rPr>
            </w:pPr>
            <w:r>
              <w:rPr>
                <w:sz w:val="20"/>
              </w:rPr>
              <w:t>low</w:t>
            </w:r>
            <w:r w:rsidR="000B579E" w:rsidRPr="000B579E">
              <w:rPr>
                <w:rFonts w:cstheme="minorHAnsi"/>
                <w:sz w:val="20"/>
                <w:vertAlign w:val="superscript"/>
              </w:rPr>
              <w:t xml:space="preserve"> α</w:t>
            </w:r>
          </w:p>
        </w:tc>
        <w:tc>
          <w:tcPr>
            <w:tcW w:w="1159" w:type="dxa"/>
          </w:tcPr>
          <w:p w14:paraId="1778D476" w14:textId="055504FB" w:rsidR="0059729C" w:rsidRPr="00094D0B" w:rsidRDefault="0059729C" w:rsidP="00086CCA">
            <w:pPr>
              <w:jc w:val="center"/>
              <w:rPr>
                <w:sz w:val="20"/>
              </w:rPr>
            </w:pPr>
            <w:r>
              <w:rPr>
                <w:sz w:val="20"/>
              </w:rPr>
              <w:t>1.0</w:t>
            </w:r>
          </w:p>
        </w:tc>
        <w:tc>
          <w:tcPr>
            <w:tcW w:w="1276" w:type="dxa"/>
          </w:tcPr>
          <w:p w14:paraId="117B7089" w14:textId="77777777" w:rsidR="0059729C" w:rsidRPr="00094D0B" w:rsidRDefault="0059729C" w:rsidP="00086CCA">
            <w:pPr>
              <w:jc w:val="center"/>
              <w:rPr>
                <w:sz w:val="20"/>
              </w:rPr>
            </w:pPr>
          </w:p>
        </w:tc>
        <w:tc>
          <w:tcPr>
            <w:tcW w:w="1276" w:type="dxa"/>
          </w:tcPr>
          <w:p w14:paraId="4798FE0D" w14:textId="77777777" w:rsidR="0059729C" w:rsidRPr="00094D0B" w:rsidRDefault="0059729C" w:rsidP="00086CCA">
            <w:pPr>
              <w:jc w:val="center"/>
              <w:rPr>
                <w:sz w:val="20"/>
              </w:rPr>
            </w:pPr>
          </w:p>
        </w:tc>
        <w:tc>
          <w:tcPr>
            <w:tcW w:w="1275" w:type="dxa"/>
          </w:tcPr>
          <w:p w14:paraId="53572119" w14:textId="71A2A5E8" w:rsidR="0059729C" w:rsidRPr="00094D0B" w:rsidRDefault="007B4293" w:rsidP="00086CCA">
            <w:pPr>
              <w:jc w:val="center"/>
              <w:rPr>
                <w:sz w:val="20"/>
              </w:rPr>
            </w:pPr>
            <w:r>
              <w:rPr>
                <w:sz w:val="20"/>
              </w:rPr>
              <w:t>1.0</w:t>
            </w:r>
          </w:p>
        </w:tc>
        <w:tc>
          <w:tcPr>
            <w:tcW w:w="1276" w:type="dxa"/>
          </w:tcPr>
          <w:p w14:paraId="509D96E5" w14:textId="77777777" w:rsidR="0059729C" w:rsidRPr="00094D0B" w:rsidRDefault="0059729C" w:rsidP="00086CCA">
            <w:pPr>
              <w:jc w:val="center"/>
              <w:rPr>
                <w:sz w:val="20"/>
              </w:rPr>
            </w:pPr>
          </w:p>
        </w:tc>
        <w:tc>
          <w:tcPr>
            <w:tcW w:w="1559" w:type="dxa"/>
          </w:tcPr>
          <w:p w14:paraId="48B2AEBA" w14:textId="77777777" w:rsidR="0059729C" w:rsidRPr="00094D0B" w:rsidRDefault="0059729C" w:rsidP="00086CCA">
            <w:pPr>
              <w:jc w:val="center"/>
              <w:rPr>
                <w:sz w:val="20"/>
              </w:rPr>
            </w:pPr>
          </w:p>
        </w:tc>
      </w:tr>
      <w:tr w:rsidR="00E31FEC" w:rsidRPr="00094D0B" w14:paraId="059B2168" w14:textId="77777777" w:rsidTr="00844606">
        <w:tc>
          <w:tcPr>
            <w:tcW w:w="3080" w:type="dxa"/>
          </w:tcPr>
          <w:p w14:paraId="1F6E4002" w14:textId="77777777" w:rsidR="00E31FEC" w:rsidRPr="00094D0B" w:rsidRDefault="00E31FEC" w:rsidP="00086CCA">
            <w:pPr>
              <w:jc w:val="right"/>
              <w:rPr>
                <w:sz w:val="20"/>
              </w:rPr>
            </w:pPr>
            <w:r w:rsidRPr="00094D0B">
              <w:rPr>
                <w:sz w:val="20"/>
              </w:rPr>
              <w:t>medium</w:t>
            </w:r>
          </w:p>
        </w:tc>
        <w:tc>
          <w:tcPr>
            <w:tcW w:w="1159" w:type="dxa"/>
          </w:tcPr>
          <w:p w14:paraId="639A49F1" w14:textId="3A6713A8" w:rsidR="00E31FEC" w:rsidRPr="00094D0B" w:rsidRDefault="0059729C" w:rsidP="00086CCA">
            <w:pPr>
              <w:jc w:val="center"/>
              <w:rPr>
                <w:sz w:val="20"/>
              </w:rPr>
            </w:pPr>
            <w:r>
              <w:rPr>
                <w:sz w:val="20"/>
              </w:rPr>
              <w:t>0.69</w:t>
            </w:r>
          </w:p>
        </w:tc>
        <w:tc>
          <w:tcPr>
            <w:tcW w:w="1276" w:type="dxa"/>
          </w:tcPr>
          <w:p w14:paraId="31138BC0" w14:textId="7A5D7AEA" w:rsidR="00E31FEC" w:rsidRPr="00094D0B" w:rsidRDefault="0059729C" w:rsidP="00086CCA">
            <w:pPr>
              <w:jc w:val="center"/>
              <w:rPr>
                <w:sz w:val="20"/>
              </w:rPr>
            </w:pPr>
            <w:r>
              <w:rPr>
                <w:sz w:val="20"/>
              </w:rPr>
              <w:t>0.66</w:t>
            </w:r>
            <w:r w:rsidR="009F3708">
              <w:rPr>
                <w:sz w:val="20"/>
              </w:rPr>
              <w:t xml:space="preserve"> to </w:t>
            </w:r>
            <w:r>
              <w:rPr>
                <w:sz w:val="20"/>
              </w:rPr>
              <w:t>0.73</w:t>
            </w:r>
          </w:p>
        </w:tc>
        <w:tc>
          <w:tcPr>
            <w:tcW w:w="1276" w:type="dxa"/>
          </w:tcPr>
          <w:p w14:paraId="55E51F7D" w14:textId="61EED762" w:rsidR="00E31FEC" w:rsidRPr="00094D0B" w:rsidRDefault="0059729C" w:rsidP="00086CCA">
            <w:pPr>
              <w:jc w:val="center"/>
              <w:rPr>
                <w:sz w:val="20"/>
              </w:rPr>
            </w:pPr>
            <w:r>
              <w:rPr>
                <w:sz w:val="20"/>
              </w:rPr>
              <w:t>&lt;0.001</w:t>
            </w:r>
          </w:p>
        </w:tc>
        <w:tc>
          <w:tcPr>
            <w:tcW w:w="1275" w:type="dxa"/>
          </w:tcPr>
          <w:p w14:paraId="51F5D6FA" w14:textId="68E3AF0B" w:rsidR="00E31FEC" w:rsidRPr="00094D0B" w:rsidRDefault="00BE1059" w:rsidP="00086CCA">
            <w:pPr>
              <w:jc w:val="center"/>
              <w:rPr>
                <w:sz w:val="20"/>
              </w:rPr>
            </w:pPr>
            <w:r>
              <w:rPr>
                <w:sz w:val="20"/>
              </w:rPr>
              <w:t>0.68</w:t>
            </w:r>
          </w:p>
        </w:tc>
        <w:tc>
          <w:tcPr>
            <w:tcW w:w="1276" w:type="dxa"/>
          </w:tcPr>
          <w:p w14:paraId="5F45031E" w14:textId="7DC8777F" w:rsidR="00E31FEC" w:rsidRPr="00094D0B" w:rsidRDefault="005274CC" w:rsidP="00086CCA">
            <w:pPr>
              <w:jc w:val="center"/>
              <w:rPr>
                <w:sz w:val="20"/>
              </w:rPr>
            </w:pPr>
            <w:r>
              <w:rPr>
                <w:sz w:val="20"/>
              </w:rPr>
              <w:t>0.64</w:t>
            </w:r>
            <w:r w:rsidR="009F3708">
              <w:rPr>
                <w:sz w:val="20"/>
              </w:rPr>
              <w:t xml:space="preserve"> to </w:t>
            </w:r>
            <w:r w:rsidR="00BE1059">
              <w:rPr>
                <w:sz w:val="20"/>
              </w:rPr>
              <w:t>0.72</w:t>
            </w:r>
          </w:p>
        </w:tc>
        <w:tc>
          <w:tcPr>
            <w:tcW w:w="1559" w:type="dxa"/>
          </w:tcPr>
          <w:p w14:paraId="75958EFB" w14:textId="7E2F556C" w:rsidR="00E31FEC" w:rsidRPr="00094D0B" w:rsidRDefault="00BE1059" w:rsidP="00086CCA">
            <w:pPr>
              <w:jc w:val="center"/>
              <w:rPr>
                <w:sz w:val="20"/>
              </w:rPr>
            </w:pPr>
            <w:r>
              <w:rPr>
                <w:sz w:val="20"/>
              </w:rPr>
              <w:t>&lt;0.001</w:t>
            </w:r>
          </w:p>
        </w:tc>
      </w:tr>
      <w:tr w:rsidR="00E31FEC" w:rsidRPr="00094D0B" w14:paraId="3664DB22" w14:textId="77777777" w:rsidTr="00844606">
        <w:tc>
          <w:tcPr>
            <w:tcW w:w="3080" w:type="dxa"/>
          </w:tcPr>
          <w:p w14:paraId="2B5D4DC0" w14:textId="77777777" w:rsidR="00E31FEC" w:rsidRPr="00094D0B" w:rsidRDefault="00E31FEC" w:rsidP="00086CCA">
            <w:pPr>
              <w:jc w:val="right"/>
              <w:rPr>
                <w:sz w:val="20"/>
              </w:rPr>
            </w:pPr>
            <w:r w:rsidRPr="00094D0B">
              <w:rPr>
                <w:sz w:val="20"/>
              </w:rPr>
              <w:t>high</w:t>
            </w:r>
          </w:p>
        </w:tc>
        <w:tc>
          <w:tcPr>
            <w:tcW w:w="1159" w:type="dxa"/>
          </w:tcPr>
          <w:p w14:paraId="357C96B7" w14:textId="24EF6DAE" w:rsidR="00E31FEC" w:rsidRPr="00094D0B" w:rsidRDefault="0059729C" w:rsidP="00086CCA">
            <w:pPr>
              <w:jc w:val="center"/>
              <w:rPr>
                <w:sz w:val="20"/>
              </w:rPr>
            </w:pPr>
            <w:r>
              <w:rPr>
                <w:sz w:val="20"/>
              </w:rPr>
              <w:t>0.54</w:t>
            </w:r>
          </w:p>
        </w:tc>
        <w:tc>
          <w:tcPr>
            <w:tcW w:w="1276" w:type="dxa"/>
          </w:tcPr>
          <w:p w14:paraId="07AECDC4" w14:textId="399C2AF8" w:rsidR="00E31FEC" w:rsidRPr="00094D0B" w:rsidRDefault="0059729C" w:rsidP="00086CCA">
            <w:pPr>
              <w:jc w:val="center"/>
              <w:rPr>
                <w:sz w:val="20"/>
              </w:rPr>
            </w:pPr>
            <w:r>
              <w:rPr>
                <w:sz w:val="20"/>
              </w:rPr>
              <w:t>0.50</w:t>
            </w:r>
            <w:r w:rsidR="009F3708">
              <w:rPr>
                <w:sz w:val="20"/>
              </w:rPr>
              <w:t xml:space="preserve"> to </w:t>
            </w:r>
            <w:r>
              <w:rPr>
                <w:sz w:val="20"/>
              </w:rPr>
              <w:t>0.58</w:t>
            </w:r>
          </w:p>
        </w:tc>
        <w:tc>
          <w:tcPr>
            <w:tcW w:w="1276" w:type="dxa"/>
          </w:tcPr>
          <w:p w14:paraId="58187F2A" w14:textId="6298ADCA" w:rsidR="00E31FEC" w:rsidRPr="00094D0B" w:rsidRDefault="0059729C" w:rsidP="00086CCA">
            <w:pPr>
              <w:jc w:val="center"/>
              <w:rPr>
                <w:sz w:val="20"/>
              </w:rPr>
            </w:pPr>
            <w:r>
              <w:rPr>
                <w:sz w:val="20"/>
              </w:rPr>
              <w:t>&lt;0.001</w:t>
            </w:r>
          </w:p>
        </w:tc>
        <w:tc>
          <w:tcPr>
            <w:tcW w:w="1275" w:type="dxa"/>
          </w:tcPr>
          <w:p w14:paraId="3ED3597B" w14:textId="38E113D6" w:rsidR="00E31FEC" w:rsidRPr="00094D0B" w:rsidRDefault="005274CC" w:rsidP="00086CCA">
            <w:pPr>
              <w:jc w:val="center"/>
              <w:rPr>
                <w:sz w:val="20"/>
              </w:rPr>
            </w:pPr>
            <w:r>
              <w:rPr>
                <w:sz w:val="20"/>
              </w:rPr>
              <w:t>0.54</w:t>
            </w:r>
          </w:p>
        </w:tc>
        <w:tc>
          <w:tcPr>
            <w:tcW w:w="1276" w:type="dxa"/>
          </w:tcPr>
          <w:p w14:paraId="4D1C9AC0" w14:textId="3F0576C5" w:rsidR="00E31FEC" w:rsidRPr="00094D0B" w:rsidRDefault="005274CC" w:rsidP="00086CCA">
            <w:pPr>
              <w:jc w:val="center"/>
              <w:rPr>
                <w:sz w:val="20"/>
              </w:rPr>
            </w:pPr>
            <w:r>
              <w:rPr>
                <w:sz w:val="20"/>
              </w:rPr>
              <w:t>0.50</w:t>
            </w:r>
            <w:r w:rsidR="009F3708">
              <w:rPr>
                <w:sz w:val="20"/>
              </w:rPr>
              <w:t xml:space="preserve"> to </w:t>
            </w:r>
            <w:r>
              <w:rPr>
                <w:sz w:val="20"/>
              </w:rPr>
              <w:t>0.58</w:t>
            </w:r>
          </w:p>
        </w:tc>
        <w:tc>
          <w:tcPr>
            <w:tcW w:w="1559" w:type="dxa"/>
          </w:tcPr>
          <w:p w14:paraId="5D699423" w14:textId="0013536E" w:rsidR="00E31FEC" w:rsidRPr="00094D0B" w:rsidRDefault="00BE1059" w:rsidP="00086CCA">
            <w:pPr>
              <w:jc w:val="center"/>
              <w:rPr>
                <w:sz w:val="20"/>
              </w:rPr>
            </w:pPr>
            <w:r>
              <w:rPr>
                <w:sz w:val="20"/>
              </w:rPr>
              <w:t>&lt;0.001</w:t>
            </w:r>
          </w:p>
        </w:tc>
      </w:tr>
      <w:tr w:rsidR="00E31FEC" w:rsidRPr="00094D0B" w14:paraId="7ACC50C6" w14:textId="77777777" w:rsidTr="00844606">
        <w:tc>
          <w:tcPr>
            <w:tcW w:w="3080" w:type="dxa"/>
          </w:tcPr>
          <w:p w14:paraId="1504F093" w14:textId="7A6F39E6" w:rsidR="00E31FEC" w:rsidRPr="00094D0B" w:rsidRDefault="00E31FEC" w:rsidP="00086CCA">
            <w:pPr>
              <w:rPr>
                <w:sz w:val="20"/>
              </w:rPr>
            </w:pPr>
            <w:r w:rsidRPr="00094D0B">
              <w:rPr>
                <w:sz w:val="20"/>
              </w:rPr>
              <w:t xml:space="preserve">Pain on first vital signs set </w:t>
            </w:r>
          </w:p>
        </w:tc>
        <w:tc>
          <w:tcPr>
            <w:tcW w:w="1159" w:type="dxa"/>
          </w:tcPr>
          <w:p w14:paraId="798DE3D5" w14:textId="77777777" w:rsidR="00E31FEC" w:rsidRPr="00094D0B" w:rsidRDefault="00E31FEC" w:rsidP="00086CCA">
            <w:pPr>
              <w:jc w:val="center"/>
              <w:rPr>
                <w:sz w:val="20"/>
              </w:rPr>
            </w:pPr>
          </w:p>
        </w:tc>
        <w:tc>
          <w:tcPr>
            <w:tcW w:w="1276" w:type="dxa"/>
          </w:tcPr>
          <w:p w14:paraId="536A5791" w14:textId="77777777" w:rsidR="00E31FEC" w:rsidRPr="00094D0B" w:rsidRDefault="00E31FEC" w:rsidP="00086CCA">
            <w:pPr>
              <w:jc w:val="center"/>
              <w:rPr>
                <w:sz w:val="20"/>
              </w:rPr>
            </w:pPr>
          </w:p>
        </w:tc>
        <w:tc>
          <w:tcPr>
            <w:tcW w:w="1276" w:type="dxa"/>
          </w:tcPr>
          <w:p w14:paraId="31AE32D0" w14:textId="77777777" w:rsidR="00E31FEC" w:rsidRPr="00094D0B" w:rsidRDefault="00E31FEC" w:rsidP="00086CCA">
            <w:pPr>
              <w:jc w:val="center"/>
              <w:rPr>
                <w:sz w:val="20"/>
              </w:rPr>
            </w:pPr>
          </w:p>
        </w:tc>
        <w:tc>
          <w:tcPr>
            <w:tcW w:w="1275" w:type="dxa"/>
          </w:tcPr>
          <w:p w14:paraId="02E026F0" w14:textId="77777777" w:rsidR="00E31FEC" w:rsidRPr="00094D0B" w:rsidRDefault="00E31FEC" w:rsidP="00086CCA">
            <w:pPr>
              <w:jc w:val="center"/>
              <w:rPr>
                <w:sz w:val="20"/>
              </w:rPr>
            </w:pPr>
          </w:p>
        </w:tc>
        <w:tc>
          <w:tcPr>
            <w:tcW w:w="1276" w:type="dxa"/>
          </w:tcPr>
          <w:p w14:paraId="6C4282B4" w14:textId="77777777" w:rsidR="00E31FEC" w:rsidRPr="00094D0B" w:rsidRDefault="00E31FEC" w:rsidP="00086CCA">
            <w:pPr>
              <w:jc w:val="center"/>
              <w:rPr>
                <w:sz w:val="20"/>
              </w:rPr>
            </w:pPr>
          </w:p>
        </w:tc>
        <w:tc>
          <w:tcPr>
            <w:tcW w:w="1559" w:type="dxa"/>
          </w:tcPr>
          <w:p w14:paraId="4E9D121A" w14:textId="77777777" w:rsidR="00E31FEC" w:rsidRPr="00094D0B" w:rsidRDefault="00E31FEC" w:rsidP="00086CCA">
            <w:pPr>
              <w:jc w:val="center"/>
              <w:rPr>
                <w:sz w:val="20"/>
              </w:rPr>
            </w:pPr>
          </w:p>
        </w:tc>
      </w:tr>
      <w:tr w:rsidR="0059729C" w:rsidRPr="00094D0B" w14:paraId="7542A4EA" w14:textId="77777777" w:rsidTr="00844606">
        <w:tc>
          <w:tcPr>
            <w:tcW w:w="3080" w:type="dxa"/>
          </w:tcPr>
          <w:p w14:paraId="4666E489" w14:textId="0B07EDAF" w:rsidR="0059729C" w:rsidRPr="00094D0B" w:rsidRDefault="0059729C" w:rsidP="00086CCA">
            <w:pPr>
              <w:jc w:val="right"/>
              <w:rPr>
                <w:sz w:val="20"/>
              </w:rPr>
            </w:pPr>
            <w:r>
              <w:rPr>
                <w:sz w:val="20"/>
              </w:rPr>
              <w:t>no</w:t>
            </w:r>
            <w:r w:rsidR="000B579E" w:rsidRPr="000B579E">
              <w:rPr>
                <w:rFonts w:cstheme="minorHAnsi"/>
                <w:sz w:val="20"/>
                <w:vertAlign w:val="superscript"/>
              </w:rPr>
              <w:t xml:space="preserve"> α</w:t>
            </w:r>
          </w:p>
        </w:tc>
        <w:tc>
          <w:tcPr>
            <w:tcW w:w="1159" w:type="dxa"/>
          </w:tcPr>
          <w:p w14:paraId="745A4557" w14:textId="7C887101" w:rsidR="0059729C" w:rsidRPr="00094D0B" w:rsidRDefault="0059729C" w:rsidP="00086CCA">
            <w:pPr>
              <w:jc w:val="center"/>
              <w:rPr>
                <w:sz w:val="20"/>
              </w:rPr>
            </w:pPr>
            <w:r>
              <w:rPr>
                <w:sz w:val="20"/>
              </w:rPr>
              <w:t>1.0</w:t>
            </w:r>
          </w:p>
        </w:tc>
        <w:tc>
          <w:tcPr>
            <w:tcW w:w="1276" w:type="dxa"/>
          </w:tcPr>
          <w:p w14:paraId="4623182F" w14:textId="77777777" w:rsidR="0059729C" w:rsidRPr="00094D0B" w:rsidRDefault="0059729C" w:rsidP="00086CCA">
            <w:pPr>
              <w:jc w:val="center"/>
              <w:rPr>
                <w:sz w:val="20"/>
              </w:rPr>
            </w:pPr>
          </w:p>
        </w:tc>
        <w:tc>
          <w:tcPr>
            <w:tcW w:w="1276" w:type="dxa"/>
          </w:tcPr>
          <w:p w14:paraId="4B63AD66" w14:textId="77777777" w:rsidR="0059729C" w:rsidRPr="00094D0B" w:rsidRDefault="0059729C" w:rsidP="00086CCA">
            <w:pPr>
              <w:jc w:val="center"/>
              <w:rPr>
                <w:sz w:val="20"/>
              </w:rPr>
            </w:pPr>
          </w:p>
        </w:tc>
        <w:tc>
          <w:tcPr>
            <w:tcW w:w="1275" w:type="dxa"/>
          </w:tcPr>
          <w:p w14:paraId="49FFF23A" w14:textId="76E00CC7" w:rsidR="0059729C" w:rsidRPr="00094D0B" w:rsidRDefault="007B4293" w:rsidP="00086CCA">
            <w:pPr>
              <w:jc w:val="center"/>
              <w:rPr>
                <w:sz w:val="20"/>
              </w:rPr>
            </w:pPr>
            <w:r>
              <w:rPr>
                <w:sz w:val="20"/>
              </w:rPr>
              <w:t>1.0</w:t>
            </w:r>
          </w:p>
        </w:tc>
        <w:tc>
          <w:tcPr>
            <w:tcW w:w="1276" w:type="dxa"/>
          </w:tcPr>
          <w:p w14:paraId="7AFC828B" w14:textId="77777777" w:rsidR="0059729C" w:rsidRPr="00094D0B" w:rsidRDefault="0059729C" w:rsidP="00086CCA">
            <w:pPr>
              <w:jc w:val="center"/>
              <w:rPr>
                <w:sz w:val="20"/>
              </w:rPr>
            </w:pPr>
          </w:p>
        </w:tc>
        <w:tc>
          <w:tcPr>
            <w:tcW w:w="1559" w:type="dxa"/>
          </w:tcPr>
          <w:p w14:paraId="442908C7" w14:textId="77777777" w:rsidR="0059729C" w:rsidRPr="00094D0B" w:rsidRDefault="0059729C" w:rsidP="00086CCA">
            <w:pPr>
              <w:jc w:val="center"/>
              <w:rPr>
                <w:sz w:val="20"/>
              </w:rPr>
            </w:pPr>
          </w:p>
        </w:tc>
      </w:tr>
      <w:tr w:rsidR="00E31FEC" w:rsidRPr="00094D0B" w14:paraId="557B07A1" w14:textId="77777777" w:rsidTr="00844606">
        <w:trPr>
          <w:trHeight w:val="362"/>
        </w:trPr>
        <w:tc>
          <w:tcPr>
            <w:tcW w:w="3080" w:type="dxa"/>
          </w:tcPr>
          <w:p w14:paraId="0B43BA43" w14:textId="77777777" w:rsidR="00E31FEC" w:rsidRPr="00094D0B" w:rsidRDefault="00E31FEC" w:rsidP="00086CCA">
            <w:pPr>
              <w:jc w:val="right"/>
              <w:rPr>
                <w:sz w:val="20"/>
              </w:rPr>
            </w:pPr>
            <w:r w:rsidRPr="00094D0B">
              <w:rPr>
                <w:sz w:val="20"/>
              </w:rPr>
              <w:t>yes</w:t>
            </w:r>
          </w:p>
        </w:tc>
        <w:tc>
          <w:tcPr>
            <w:tcW w:w="1159" w:type="dxa"/>
          </w:tcPr>
          <w:p w14:paraId="404D5968" w14:textId="2692FD7A" w:rsidR="00E31FEC" w:rsidRPr="00094D0B" w:rsidRDefault="007B4293" w:rsidP="00086CCA">
            <w:pPr>
              <w:jc w:val="center"/>
              <w:rPr>
                <w:sz w:val="20"/>
              </w:rPr>
            </w:pPr>
            <w:r>
              <w:rPr>
                <w:sz w:val="20"/>
              </w:rPr>
              <w:t>0.94</w:t>
            </w:r>
          </w:p>
        </w:tc>
        <w:tc>
          <w:tcPr>
            <w:tcW w:w="1276" w:type="dxa"/>
          </w:tcPr>
          <w:p w14:paraId="726BC60B" w14:textId="454FF4CA" w:rsidR="00E31FEC" w:rsidRPr="00094D0B" w:rsidRDefault="007B4293" w:rsidP="00086CCA">
            <w:pPr>
              <w:jc w:val="center"/>
              <w:rPr>
                <w:sz w:val="20"/>
              </w:rPr>
            </w:pPr>
            <w:r>
              <w:rPr>
                <w:sz w:val="20"/>
              </w:rPr>
              <w:t>0.91</w:t>
            </w:r>
            <w:r w:rsidR="009F3708">
              <w:rPr>
                <w:sz w:val="20"/>
              </w:rPr>
              <w:t xml:space="preserve"> to </w:t>
            </w:r>
            <w:r>
              <w:rPr>
                <w:sz w:val="20"/>
              </w:rPr>
              <w:t>0.97</w:t>
            </w:r>
          </w:p>
        </w:tc>
        <w:tc>
          <w:tcPr>
            <w:tcW w:w="1276" w:type="dxa"/>
          </w:tcPr>
          <w:p w14:paraId="2B9976FA" w14:textId="6628A63D" w:rsidR="00E31FEC" w:rsidRPr="00094D0B" w:rsidRDefault="007B4293" w:rsidP="00086CCA">
            <w:pPr>
              <w:jc w:val="center"/>
              <w:rPr>
                <w:sz w:val="20"/>
              </w:rPr>
            </w:pPr>
            <w:r>
              <w:rPr>
                <w:sz w:val="20"/>
              </w:rPr>
              <w:t>&lt;0.001</w:t>
            </w:r>
          </w:p>
        </w:tc>
        <w:tc>
          <w:tcPr>
            <w:tcW w:w="1275" w:type="dxa"/>
          </w:tcPr>
          <w:p w14:paraId="39762CB6" w14:textId="5F8B7240" w:rsidR="00E31FEC" w:rsidRPr="00094D0B" w:rsidRDefault="005274CC" w:rsidP="00086CCA">
            <w:pPr>
              <w:jc w:val="center"/>
              <w:rPr>
                <w:sz w:val="20"/>
              </w:rPr>
            </w:pPr>
            <w:r>
              <w:rPr>
                <w:sz w:val="20"/>
              </w:rPr>
              <w:t>0.95</w:t>
            </w:r>
          </w:p>
        </w:tc>
        <w:tc>
          <w:tcPr>
            <w:tcW w:w="1276" w:type="dxa"/>
          </w:tcPr>
          <w:p w14:paraId="059E1E6F" w14:textId="4E594F1A" w:rsidR="00E31FEC" w:rsidRPr="00094D0B" w:rsidRDefault="00BE1059" w:rsidP="00086CCA">
            <w:pPr>
              <w:jc w:val="center"/>
              <w:rPr>
                <w:sz w:val="20"/>
              </w:rPr>
            </w:pPr>
            <w:r>
              <w:rPr>
                <w:sz w:val="20"/>
              </w:rPr>
              <w:t>0.91</w:t>
            </w:r>
            <w:r w:rsidR="009F3708">
              <w:rPr>
                <w:sz w:val="20"/>
              </w:rPr>
              <w:t xml:space="preserve"> to </w:t>
            </w:r>
            <w:r>
              <w:rPr>
                <w:sz w:val="20"/>
              </w:rPr>
              <w:t>0.98</w:t>
            </w:r>
          </w:p>
        </w:tc>
        <w:tc>
          <w:tcPr>
            <w:tcW w:w="1559" w:type="dxa"/>
          </w:tcPr>
          <w:p w14:paraId="1E023369" w14:textId="07799AF9" w:rsidR="00E31FEC" w:rsidRPr="00094D0B" w:rsidRDefault="005274CC" w:rsidP="00086CCA">
            <w:pPr>
              <w:jc w:val="center"/>
              <w:rPr>
                <w:sz w:val="20"/>
              </w:rPr>
            </w:pPr>
            <w:r>
              <w:rPr>
                <w:sz w:val="20"/>
              </w:rPr>
              <w:t>0.003</w:t>
            </w:r>
          </w:p>
        </w:tc>
      </w:tr>
      <w:tr w:rsidR="00E31FEC" w:rsidRPr="00094D0B" w14:paraId="091CCA88" w14:textId="77777777" w:rsidTr="00844606">
        <w:tc>
          <w:tcPr>
            <w:tcW w:w="3080" w:type="dxa"/>
          </w:tcPr>
          <w:p w14:paraId="6BE08613" w14:textId="2D64F91A" w:rsidR="00E31FEC" w:rsidRPr="00094D0B" w:rsidRDefault="00E31FEC" w:rsidP="00086CCA">
            <w:pPr>
              <w:rPr>
                <w:sz w:val="20"/>
              </w:rPr>
            </w:pPr>
            <w:r w:rsidRPr="00094D0B">
              <w:rPr>
                <w:sz w:val="20"/>
              </w:rPr>
              <w:t xml:space="preserve">MUST category </w:t>
            </w:r>
          </w:p>
        </w:tc>
        <w:tc>
          <w:tcPr>
            <w:tcW w:w="1159" w:type="dxa"/>
          </w:tcPr>
          <w:p w14:paraId="1F8477E6" w14:textId="77777777" w:rsidR="00E31FEC" w:rsidRPr="00094D0B" w:rsidRDefault="00E31FEC" w:rsidP="00086CCA">
            <w:pPr>
              <w:jc w:val="center"/>
              <w:rPr>
                <w:sz w:val="20"/>
              </w:rPr>
            </w:pPr>
          </w:p>
        </w:tc>
        <w:tc>
          <w:tcPr>
            <w:tcW w:w="1276" w:type="dxa"/>
          </w:tcPr>
          <w:p w14:paraId="37F862BC" w14:textId="77777777" w:rsidR="00E31FEC" w:rsidRPr="00094D0B" w:rsidRDefault="00E31FEC" w:rsidP="00086CCA">
            <w:pPr>
              <w:jc w:val="center"/>
              <w:rPr>
                <w:sz w:val="20"/>
              </w:rPr>
            </w:pPr>
          </w:p>
        </w:tc>
        <w:tc>
          <w:tcPr>
            <w:tcW w:w="1276" w:type="dxa"/>
          </w:tcPr>
          <w:p w14:paraId="4EF09845" w14:textId="77777777" w:rsidR="00E31FEC" w:rsidRPr="00094D0B" w:rsidRDefault="00E31FEC" w:rsidP="00086CCA">
            <w:pPr>
              <w:jc w:val="center"/>
              <w:rPr>
                <w:sz w:val="20"/>
              </w:rPr>
            </w:pPr>
          </w:p>
        </w:tc>
        <w:tc>
          <w:tcPr>
            <w:tcW w:w="1275" w:type="dxa"/>
          </w:tcPr>
          <w:p w14:paraId="7F0E5DF6" w14:textId="77777777" w:rsidR="00E31FEC" w:rsidRPr="00094D0B" w:rsidRDefault="00E31FEC" w:rsidP="00086CCA">
            <w:pPr>
              <w:jc w:val="center"/>
              <w:rPr>
                <w:sz w:val="20"/>
              </w:rPr>
            </w:pPr>
          </w:p>
        </w:tc>
        <w:tc>
          <w:tcPr>
            <w:tcW w:w="1276" w:type="dxa"/>
          </w:tcPr>
          <w:p w14:paraId="6537B0D5" w14:textId="77777777" w:rsidR="00E31FEC" w:rsidRPr="00094D0B" w:rsidRDefault="00E31FEC" w:rsidP="00086CCA">
            <w:pPr>
              <w:jc w:val="center"/>
              <w:rPr>
                <w:sz w:val="20"/>
              </w:rPr>
            </w:pPr>
          </w:p>
        </w:tc>
        <w:tc>
          <w:tcPr>
            <w:tcW w:w="1559" w:type="dxa"/>
          </w:tcPr>
          <w:p w14:paraId="2487CEFF" w14:textId="77777777" w:rsidR="00E31FEC" w:rsidRPr="00094D0B" w:rsidRDefault="00E31FEC" w:rsidP="00086CCA">
            <w:pPr>
              <w:jc w:val="center"/>
              <w:rPr>
                <w:sz w:val="20"/>
              </w:rPr>
            </w:pPr>
          </w:p>
        </w:tc>
      </w:tr>
      <w:tr w:rsidR="0059729C" w:rsidRPr="00094D0B" w14:paraId="53C1991E" w14:textId="77777777" w:rsidTr="00844606">
        <w:tc>
          <w:tcPr>
            <w:tcW w:w="3080" w:type="dxa"/>
          </w:tcPr>
          <w:p w14:paraId="4F7B20DB" w14:textId="0B30B0AD" w:rsidR="0059729C" w:rsidRPr="00094D0B" w:rsidRDefault="0059729C" w:rsidP="00086CCA">
            <w:pPr>
              <w:jc w:val="right"/>
              <w:rPr>
                <w:sz w:val="20"/>
              </w:rPr>
            </w:pPr>
            <w:r>
              <w:rPr>
                <w:sz w:val="20"/>
              </w:rPr>
              <w:t>low</w:t>
            </w:r>
            <w:r w:rsidR="000B579E" w:rsidRPr="000B579E">
              <w:rPr>
                <w:rFonts w:cstheme="minorHAnsi"/>
                <w:sz w:val="20"/>
                <w:vertAlign w:val="superscript"/>
              </w:rPr>
              <w:t xml:space="preserve"> α</w:t>
            </w:r>
          </w:p>
        </w:tc>
        <w:tc>
          <w:tcPr>
            <w:tcW w:w="1159" w:type="dxa"/>
          </w:tcPr>
          <w:p w14:paraId="41A84D32" w14:textId="32798E69" w:rsidR="0059729C" w:rsidRPr="00094D0B" w:rsidRDefault="0059729C" w:rsidP="00086CCA">
            <w:pPr>
              <w:jc w:val="center"/>
              <w:rPr>
                <w:sz w:val="20"/>
              </w:rPr>
            </w:pPr>
            <w:r>
              <w:rPr>
                <w:sz w:val="20"/>
              </w:rPr>
              <w:t>1.0</w:t>
            </w:r>
          </w:p>
        </w:tc>
        <w:tc>
          <w:tcPr>
            <w:tcW w:w="1276" w:type="dxa"/>
          </w:tcPr>
          <w:p w14:paraId="70A6569F" w14:textId="77777777" w:rsidR="0059729C" w:rsidRPr="00094D0B" w:rsidRDefault="0059729C" w:rsidP="00086CCA">
            <w:pPr>
              <w:jc w:val="center"/>
              <w:rPr>
                <w:sz w:val="20"/>
              </w:rPr>
            </w:pPr>
          </w:p>
        </w:tc>
        <w:tc>
          <w:tcPr>
            <w:tcW w:w="1276" w:type="dxa"/>
          </w:tcPr>
          <w:p w14:paraId="3855FB56" w14:textId="77777777" w:rsidR="0059729C" w:rsidRPr="00094D0B" w:rsidRDefault="0059729C" w:rsidP="00086CCA">
            <w:pPr>
              <w:jc w:val="center"/>
              <w:rPr>
                <w:sz w:val="20"/>
              </w:rPr>
            </w:pPr>
          </w:p>
        </w:tc>
        <w:tc>
          <w:tcPr>
            <w:tcW w:w="1275" w:type="dxa"/>
          </w:tcPr>
          <w:p w14:paraId="5597E988" w14:textId="0C572A61" w:rsidR="0059729C" w:rsidRPr="00094D0B" w:rsidRDefault="007B4293" w:rsidP="00086CCA">
            <w:pPr>
              <w:jc w:val="center"/>
              <w:rPr>
                <w:sz w:val="20"/>
              </w:rPr>
            </w:pPr>
            <w:r>
              <w:rPr>
                <w:sz w:val="20"/>
              </w:rPr>
              <w:t>1.0</w:t>
            </w:r>
          </w:p>
        </w:tc>
        <w:tc>
          <w:tcPr>
            <w:tcW w:w="1276" w:type="dxa"/>
          </w:tcPr>
          <w:p w14:paraId="3FE6F7B3" w14:textId="77777777" w:rsidR="0059729C" w:rsidRPr="00094D0B" w:rsidRDefault="0059729C" w:rsidP="00086CCA">
            <w:pPr>
              <w:jc w:val="center"/>
              <w:rPr>
                <w:sz w:val="20"/>
              </w:rPr>
            </w:pPr>
          </w:p>
        </w:tc>
        <w:tc>
          <w:tcPr>
            <w:tcW w:w="1559" w:type="dxa"/>
          </w:tcPr>
          <w:p w14:paraId="1AB95A15" w14:textId="77777777" w:rsidR="0059729C" w:rsidRPr="00094D0B" w:rsidRDefault="0059729C" w:rsidP="00086CCA">
            <w:pPr>
              <w:jc w:val="center"/>
              <w:rPr>
                <w:sz w:val="20"/>
              </w:rPr>
            </w:pPr>
          </w:p>
        </w:tc>
      </w:tr>
      <w:tr w:rsidR="00E31FEC" w:rsidRPr="00094D0B" w14:paraId="7CAAFC21" w14:textId="77777777" w:rsidTr="00844606">
        <w:tc>
          <w:tcPr>
            <w:tcW w:w="3080" w:type="dxa"/>
          </w:tcPr>
          <w:p w14:paraId="3092783B" w14:textId="77777777" w:rsidR="00E31FEC" w:rsidRPr="00094D0B" w:rsidRDefault="00E31FEC" w:rsidP="00086CCA">
            <w:pPr>
              <w:jc w:val="right"/>
              <w:rPr>
                <w:sz w:val="20"/>
              </w:rPr>
            </w:pPr>
            <w:r w:rsidRPr="00094D0B">
              <w:rPr>
                <w:sz w:val="20"/>
              </w:rPr>
              <w:t>medium</w:t>
            </w:r>
          </w:p>
        </w:tc>
        <w:tc>
          <w:tcPr>
            <w:tcW w:w="1159" w:type="dxa"/>
          </w:tcPr>
          <w:p w14:paraId="7E1B4B71" w14:textId="4F96576B" w:rsidR="00E31FEC" w:rsidRPr="00094D0B" w:rsidRDefault="007B4293" w:rsidP="00086CCA">
            <w:pPr>
              <w:jc w:val="center"/>
              <w:rPr>
                <w:sz w:val="20"/>
              </w:rPr>
            </w:pPr>
            <w:r>
              <w:rPr>
                <w:sz w:val="20"/>
              </w:rPr>
              <w:t>0.74</w:t>
            </w:r>
          </w:p>
        </w:tc>
        <w:tc>
          <w:tcPr>
            <w:tcW w:w="1276" w:type="dxa"/>
          </w:tcPr>
          <w:p w14:paraId="782A3059" w14:textId="5FA02F3D" w:rsidR="00E31FEC" w:rsidRPr="00094D0B" w:rsidRDefault="007B4293" w:rsidP="00086CCA">
            <w:pPr>
              <w:jc w:val="center"/>
              <w:rPr>
                <w:sz w:val="20"/>
              </w:rPr>
            </w:pPr>
            <w:r>
              <w:rPr>
                <w:sz w:val="20"/>
              </w:rPr>
              <w:t>0.70</w:t>
            </w:r>
            <w:r w:rsidR="009F3708">
              <w:rPr>
                <w:sz w:val="20"/>
              </w:rPr>
              <w:t xml:space="preserve"> to </w:t>
            </w:r>
            <w:r>
              <w:rPr>
                <w:sz w:val="20"/>
              </w:rPr>
              <w:t>0.78</w:t>
            </w:r>
          </w:p>
        </w:tc>
        <w:tc>
          <w:tcPr>
            <w:tcW w:w="1276" w:type="dxa"/>
          </w:tcPr>
          <w:p w14:paraId="058DC1BE" w14:textId="5BC7F65A" w:rsidR="00E31FEC" w:rsidRPr="00094D0B" w:rsidRDefault="007B4293" w:rsidP="00086CCA">
            <w:pPr>
              <w:jc w:val="center"/>
              <w:rPr>
                <w:sz w:val="20"/>
              </w:rPr>
            </w:pPr>
            <w:r>
              <w:rPr>
                <w:sz w:val="20"/>
              </w:rPr>
              <w:t>&lt;0.001</w:t>
            </w:r>
          </w:p>
        </w:tc>
        <w:tc>
          <w:tcPr>
            <w:tcW w:w="1275" w:type="dxa"/>
          </w:tcPr>
          <w:p w14:paraId="2A4E4FCB" w14:textId="7DEA0ED2" w:rsidR="00E31FEC" w:rsidRPr="00094D0B" w:rsidRDefault="00BE1059" w:rsidP="00086CCA">
            <w:pPr>
              <w:jc w:val="center"/>
              <w:rPr>
                <w:sz w:val="20"/>
              </w:rPr>
            </w:pPr>
            <w:r>
              <w:rPr>
                <w:sz w:val="20"/>
              </w:rPr>
              <w:t>0.77</w:t>
            </w:r>
          </w:p>
        </w:tc>
        <w:tc>
          <w:tcPr>
            <w:tcW w:w="1276" w:type="dxa"/>
          </w:tcPr>
          <w:p w14:paraId="1957FA50" w14:textId="538B6E93" w:rsidR="00E31FEC" w:rsidRPr="00094D0B" w:rsidRDefault="005274CC" w:rsidP="00086CCA">
            <w:pPr>
              <w:jc w:val="center"/>
              <w:rPr>
                <w:sz w:val="20"/>
              </w:rPr>
            </w:pPr>
            <w:r>
              <w:rPr>
                <w:sz w:val="20"/>
              </w:rPr>
              <w:t>0.73</w:t>
            </w:r>
            <w:r w:rsidR="009F3708">
              <w:rPr>
                <w:sz w:val="20"/>
              </w:rPr>
              <w:t xml:space="preserve"> to </w:t>
            </w:r>
            <w:r>
              <w:rPr>
                <w:sz w:val="20"/>
              </w:rPr>
              <w:t>0.81</w:t>
            </w:r>
          </w:p>
        </w:tc>
        <w:tc>
          <w:tcPr>
            <w:tcW w:w="1559" w:type="dxa"/>
          </w:tcPr>
          <w:p w14:paraId="5F2A8130" w14:textId="79E3B613" w:rsidR="00E31FEC" w:rsidRPr="00094D0B" w:rsidRDefault="00BE1059" w:rsidP="00086CCA">
            <w:pPr>
              <w:jc w:val="center"/>
              <w:rPr>
                <w:sz w:val="20"/>
              </w:rPr>
            </w:pPr>
            <w:r>
              <w:rPr>
                <w:sz w:val="20"/>
              </w:rPr>
              <w:t>&lt;0.001</w:t>
            </w:r>
          </w:p>
        </w:tc>
      </w:tr>
      <w:tr w:rsidR="00E31FEC" w:rsidRPr="00094D0B" w14:paraId="19BCB1DC" w14:textId="77777777" w:rsidTr="00844606">
        <w:tc>
          <w:tcPr>
            <w:tcW w:w="3080" w:type="dxa"/>
          </w:tcPr>
          <w:p w14:paraId="46977B32" w14:textId="77777777" w:rsidR="00E31FEC" w:rsidRPr="00094D0B" w:rsidRDefault="00E31FEC" w:rsidP="00086CCA">
            <w:pPr>
              <w:jc w:val="right"/>
              <w:rPr>
                <w:sz w:val="20"/>
              </w:rPr>
            </w:pPr>
            <w:r w:rsidRPr="00094D0B">
              <w:rPr>
                <w:sz w:val="20"/>
              </w:rPr>
              <w:t>high</w:t>
            </w:r>
          </w:p>
        </w:tc>
        <w:tc>
          <w:tcPr>
            <w:tcW w:w="1159" w:type="dxa"/>
          </w:tcPr>
          <w:p w14:paraId="3C5DF4B9" w14:textId="58E461F3" w:rsidR="00E31FEC" w:rsidRPr="00094D0B" w:rsidRDefault="007B4293" w:rsidP="00086CCA">
            <w:pPr>
              <w:jc w:val="center"/>
              <w:rPr>
                <w:sz w:val="20"/>
              </w:rPr>
            </w:pPr>
            <w:r>
              <w:rPr>
                <w:sz w:val="20"/>
              </w:rPr>
              <w:t>0.50</w:t>
            </w:r>
          </w:p>
        </w:tc>
        <w:tc>
          <w:tcPr>
            <w:tcW w:w="1276" w:type="dxa"/>
          </w:tcPr>
          <w:p w14:paraId="7B822296" w14:textId="21609A34" w:rsidR="00E31FEC" w:rsidRPr="00094D0B" w:rsidRDefault="007B4293" w:rsidP="00086CCA">
            <w:pPr>
              <w:jc w:val="center"/>
              <w:rPr>
                <w:sz w:val="20"/>
              </w:rPr>
            </w:pPr>
            <w:r>
              <w:rPr>
                <w:sz w:val="20"/>
              </w:rPr>
              <w:t>0.48</w:t>
            </w:r>
            <w:r w:rsidR="009F3708">
              <w:rPr>
                <w:sz w:val="20"/>
              </w:rPr>
              <w:t xml:space="preserve"> to </w:t>
            </w:r>
            <w:r>
              <w:rPr>
                <w:sz w:val="20"/>
              </w:rPr>
              <w:t>0.52</w:t>
            </w:r>
          </w:p>
        </w:tc>
        <w:tc>
          <w:tcPr>
            <w:tcW w:w="1276" w:type="dxa"/>
          </w:tcPr>
          <w:p w14:paraId="4A75DC56" w14:textId="4DE683F1" w:rsidR="00E31FEC" w:rsidRPr="00094D0B" w:rsidRDefault="007B4293" w:rsidP="00086CCA">
            <w:pPr>
              <w:jc w:val="center"/>
              <w:rPr>
                <w:sz w:val="20"/>
              </w:rPr>
            </w:pPr>
            <w:r>
              <w:rPr>
                <w:sz w:val="20"/>
              </w:rPr>
              <w:t>&lt;0.001</w:t>
            </w:r>
          </w:p>
        </w:tc>
        <w:tc>
          <w:tcPr>
            <w:tcW w:w="1275" w:type="dxa"/>
          </w:tcPr>
          <w:p w14:paraId="2692B539" w14:textId="44241C10" w:rsidR="00E31FEC" w:rsidRPr="00094D0B" w:rsidRDefault="005274CC" w:rsidP="00086CCA">
            <w:pPr>
              <w:jc w:val="center"/>
              <w:rPr>
                <w:sz w:val="20"/>
              </w:rPr>
            </w:pPr>
            <w:r>
              <w:rPr>
                <w:sz w:val="20"/>
              </w:rPr>
              <w:t>0.55</w:t>
            </w:r>
          </w:p>
        </w:tc>
        <w:tc>
          <w:tcPr>
            <w:tcW w:w="1276" w:type="dxa"/>
          </w:tcPr>
          <w:p w14:paraId="653F0759" w14:textId="41133D76" w:rsidR="00E31FEC" w:rsidRPr="00094D0B" w:rsidRDefault="00BE1059" w:rsidP="00086CCA">
            <w:pPr>
              <w:jc w:val="center"/>
              <w:rPr>
                <w:sz w:val="20"/>
              </w:rPr>
            </w:pPr>
            <w:r>
              <w:rPr>
                <w:sz w:val="20"/>
              </w:rPr>
              <w:t>0.53</w:t>
            </w:r>
            <w:r w:rsidR="009F3708">
              <w:rPr>
                <w:sz w:val="20"/>
              </w:rPr>
              <w:t xml:space="preserve"> to </w:t>
            </w:r>
            <w:r>
              <w:rPr>
                <w:sz w:val="20"/>
              </w:rPr>
              <w:t>0.58</w:t>
            </w:r>
          </w:p>
        </w:tc>
        <w:tc>
          <w:tcPr>
            <w:tcW w:w="1559" w:type="dxa"/>
          </w:tcPr>
          <w:p w14:paraId="3E09D1A6" w14:textId="6988DDAE" w:rsidR="00E31FEC" w:rsidRPr="00094D0B" w:rsidRDefault="00BE1059" w:rsidP="00086CCA">
            <w:pPr>
              <w:jc w:val="center"/>
              <w:rPr>
                <w:sz w:val="20"/>
              </w:rPr>
            </w:pPr>
            <w:r>
              <w:rPr>
                <w:sz w:val="20"/>
              </w:rPr>
              <w:t>&lt;0.001</w:t>
            </w:r>
          </w:p>
        </w:tc>
      </w:tr>
      <w:tr w:rsidR="00E31FEC" w:rsidRPr="00094D0B" w14:paraId="7D7877C8" w14:textId="77777777" w:rsidTr="00844606">
        <w:trPr>
          <w:trHeight w:val="437"/>
        </w:trPr>
        <w:tc>
          <w:tcPr>
            <w:tcW w:w="3080" w:type="dxa"/>
          </w:tcPr>
          <w:p w14:paraId="7700159E" w14:textId="77777777" w:rsidR="00E31FEC" w:rsidRPr="00094D0B" w:rsidRDefault="00E31FEC" w:rsidP="00086CCA">
            <w:pPr>
              <w:jc w:val="right"/>
              <w:rPr>
                <w:sz w:val="20"/>
              </w:rPr>
            </w:pPr>
            <w:r>
              <w:rPr>
                <w:sz w:val="20"/>
              </w:rPr>
              <w:t>missing</w:t>
            </w:r>
          </w:p>
        </w:tc>
        <w:tc>
          <w:tcPr>
            <w:tcW w:w="1159" w:type="dxa"/>
          </w:tcPr>
          <w:p w14:paraId="594A404A" w14:textId="6ED7BDF0" w:rsidR="00E31FEC" w:rsidRPr="00094D0B" w:rsidRDefault="007B4293" w:rsidP="00086CCA">
            <w:pPr>
              <w:jc w:val="center"/>
              <w:rPr>
                <w:sz w:val="20"/>
              </w:rPr>
            </w:pPr>
            <w:r>
              <w:rPr>
                <w:sz w:val="20"/>
              </w:rPr>
              <w:t>1.05</w:t>
            </w:r>
          </w:p>
        </w:tc>
        <w:tc>
          <w:tcPr>
            <w:tcW w:w="1276" w:type="dxa"/>
          </w:tcPr>
          <w:p w14:paraId="10913452" w14:textId="6CCAE9C7" w:rsidR="00E31FEC" w:rsidRPr="00094D0B" w:rsidRDefault="007B4293" w:rsidP="00086CCA">
            <w:pPr>
              <w:jc w:val="center"/>
              <w:rPr>
                <w:sz w:val="20"/>
              </w:rPr>
            </w:pPr>
            <w:r>
              <w:rPr>
                <w:sz w:val="20"/>
              </w:rPr>
              <w:t>1.02</w:t>
            </w:r>
            <w:r w:rsidR="009F3708">
              <w:rPr>
                <w:sz w:val="20"/>
              </w:rPr>
              <w:t xml:space="preserve"> to </w:t>
            </w:r>
            <w:r>
              <w:rPr>
                <w:sz w:val="20"/>
              </w:rPr>
              <w:t>1.09</w:t>
            </w:r>
          </w:p>
        </w:tc>
        <w:tc>
          <w:tcPr>
            <w:tcW w:w="1276" w:type="dxa"/>
          </w:tcPr>
          <w:p w14:paraId="2D90F4AC" w14:textId="6F410A61" w:rsidR="00E31FEC" w:rsidRPr="00094D0B" w:rsidRDefault="007B4293" w:rsidP="00086CCA">
            <w:pPr>
              <w:jc w:val="center"/>
              <w:rPr>
                <w:sz w:val="20"/>
              </w:rPr>
            </w:pPr>
            <w:r>
              <w:rPr>
                <w:sz w:val="20"/>
              </w:rPr>
              <w:t>0.003</w:t>
            </w:r>
          </w:p>
        </w:tc>
        <w:tc>
          <w:tcPr>
            <w:tcW w:w="1275" w:type="dxa"/>
          </w:tcPr>
          <w:p w14:paraId="2D073DE2" w14:textId="43B3041F" w:rsidR="00E31FEC" w:rsidRPr="00094D0B" w:rsidRDefault="005274CC" w:rsidP="00086CCA">
            <w:pPr>
              <w:jc w:val="center"/>
              <w:rPr>
                <w:sz w:val="20"/>
              </w:rPr>
            </w:pPr>
            <w:r>
              <w:rPr>
                <w:sz w:val="20"/>
              </w:rPr>
              <w:t>1.11</w:t>
            </w:r>
          </w:p>
        </w:tc>
        <w:tc>
          <w:tcPr>
            <w:tcW w:w="1276" w:type="dxa"/>
          </w:tcPr>
          <w:p w14:paraId="09DDC0F3" w14:textId="4A573829" w:rsidR="00E31FEC" w:rsidRPr="00094D0B" w:rsidRDefault="005274CC" w:rsidP="00086CCA">
            <w:pPr>
              <w:jc w:val="center"/>
              <w:rPr>
                <w:sz w:val="20"/>
              </w:rPr>
            </w:pPr>
            <w:r>
              <w:rPr>
                <w:sz w:val="20"/>
              </w:rPr>
              <w:t>1.07</w:t>
            </w:r>
            <w:r w:rsidR="009F3708">
              <w:rPr>
                <w:sz w:val="20"/>
              </w:rPr>
              <w:t xml:space="preserve"> to </w:t>
            </w:r>
            <w:r>
              <w:rPr>
                <w:sz w:val="20"/>
              </w:rPr>
              <w:t>1.15</w:t>
            </w:r>
          </w:p>
        </w:tc>
        <w:tc>
          <w:tcPr>
            <w:tcW w:w="1559" w:type="dxa"/>
          </w:tcPr>
          <w:p w14:paraId="1B3FE673" w14:textId="42AD59DE" w:rsidR="00E31FEC" w:rsidRPr="00094D0B" w:rsidRDefault="00BE1059" w:rsidP="00086CCA">
            <w:pPr>
              <w:jc w:val="center"/>
              <w:rPr>
                <w:sz w:val="20"/>
              </w:rPr>
            </w:pPr>
            <w:r>
              <w:rPr>
                <w:sz w:val="20"/>
              </w:rPr>
              <w:t>&lt;0.001</w:t>
            </w:r>
          </w:p>
        </w:tc>
      </w:tr>
      <w:tr w:rsidR="00E31FEC" w:rsidRPr="00094D0B" w14:paraId="503D8600" w14:textId="77777777" w:rsidTr="00844606">
        <w:tc>
          <w:tcPr>
            <w:tcW w:w="3080" w:type="dxa"/>
          </w:tcPr>
          <w:p w14:paraId="119821BB" w14:textId="77777777" w:rsidR="00E31FEC" w:rsidRPr="00094D0B" w:rsidRDefault="00E31FEC" w:rsidP="00086CCA">
            <w:pPr>
              <w:rPr>
                <w:b/>
                <w:i/>
                <w:sz w:val="20"/>
              </w:rPr>
            </w:pPr>
            <w:r w:rsidRPr="00094D0B">
              <w:rPr>
                <w:b/>
                <w:i/>
                <w:sz w:val="20"/>
              </w:rPr>
              <w:t>Health service characteristics</w:t>
            </w:r>
          </w:p>
        </w:tc>
        <w:tc>
          <w:tcPr>
            <w:tcW w:w="1159" w:type="dxa"/>
          </w:tcPr>
          <w:p w14:paraId="1452AFF8" w14:textId="77777777" w:rsidR="00E31FEC" w:rsidRPr="00094D0B" w:rsidRDefault="00E31FEC" w:rsidP="00086CCA">
            <w:pPr>
              <w:jc w:val="center"/>
              <w:rPr>
                <w:sz w:val="20"/>
              </w:rPr>
            </w:pPr>
          </w:p>
        </w:tc>
        <w:tc>
          <w:tcPr>
            <w:tcW w:w="1276" w:type="dxa"/>
          </w:tcPr>
          <w:p w14:paraId="433576F0" w14:textId="77777777" w:rsidR="00E31FEC" w:rsidRPr="00094D0B" w:rsidRDefault="00E31FEC" w:rsidP="00086CCA">
            <w:pPr>
              <w:jc w:val="center"/>
              <w:rPr>
                <w:sz w:val="20"/>
              </w:rPr>
            </w:pPr>
          </w:p>
        </w:tc>
        <w:tc>
          <w:tcPr>
            <w:tcW w:w="1276" w:type="dxa"/>
          </w:tcPr>
          <w:p w14:paraId="7520B7B7" w14:textId="77777777" w:rsidR="00E31FEC" w:rsidRPr="00094D0B" w:rsidRDefault="00E31FEC" w:rsidP="00086CCA">
            <w:pPr>
              <w:jc w:val="center"/>
              <w:rPr>
                <w:sz w:val="20"/>
              </w:rPr>
            </w:pPr>
          </w:p>
        </w:tc>
        <w:tc>
          <w:tcPr>
            <w:tcW w:w="1275" w:type="dxa"/>
          </w:tcPr>
          <w:p w14:paraId="0334E238" w14:textId="77777777" w:rsidR="00E31FEC" w:rsidRPr="00094D0B" w:rsidRDefault="00E31FEC" w:rsidP="00086CCA">
            <w:pPr>
              <w:jc w:val="center"/>
              <w:rPr>
                <w:sz w:val="20"/>
              </w:rPr>
            </w:pPr>
          </w:p>
        </w:tc>
        <w:tc>
          <w:tcPr>
            <w:tcW w:w="1276" w:type="dxa"/>
          </w:tcPr>
          <w:p w14:paraId="1ED71FD7" w14:textId="77777777" w:rsidR="00E31FEC" w:rsidRPr="00094D0B" w:rsidRDefault="00E31FEC" w:rsidP="00086CCA">
            <w:pPr>
              <w:jc w:val="center"/>
              <w:rPr>
                <w:sz w:val="20"/>
              </w:rPr>
            </w:pPr>
          </w:p>
        </w:tc>
        <w:tc>
          <w:tcPr>
            <w:tcW w:w="1559" w:type="dxa"/>
          </w:tcPr>
          <w:p w14:paraId="3DED3600" w14:textId="77777777" w:rsidR="00E31FEC" w:rsidRPr="00094D0B" w:rsidRDefault="00E31FEC" w:rsidP="00086CCA">
            <w:pPr>
              <w:jc w:val="center"/>
              <w:rPr>
                <w:sz w:val="20"/>
              </w:rPr>
            </w:pPr>
          </w:p>
        </w:tc>
      </w:tr>
      <w:tr w:rsidR="00E31FEC" w:rsidRPr="00094D0B" w14:paraId="7125326D" w14:textId="77777777" w:rsidTr="00844606">
        <w:tc>
          <w:tcPr>
            <w:tcW w:w="3080" w:type="dxa"/>
          </w:tcPr>
          <w:p w14:paraId="634A8C55" w14:textId="77777777" w:rsidR="00E31FEC" w:rsidRPr="00094D0B" w:rsidRDefault="00E31FEC" w:rsidP="00086CCA">
            <w:pPr>
              <w:rPr>
                <w:b/>
                <w:i/>
                <w:sz w:val="20"/>
              </w:rPr>
            </w:pPr>
            <w:r w:rsidRPr="00433580">
              <w:rPr>
                <w:sz w:val="20"/>
                <w:szCs w:val="20"/>
              </w:rPr>
              <w:t xml:space="preserve">Admission route </w:t>
            </w:r>
          </w:p>
        </w:tc>
        <w:tc>
          <w:tcPr>
            <w:tcW w:w="1159" w:type="dxa"/>
          </w:tcPr>
          <w:p w14:paraId="3DF68D05" w14:textId="77777777" w:rsidR="00E31FEC" w:rsidRPr="00094D0B" w:rsidRDefault="00E31FEC" w:rsidP="00086CCA">
            <w:pPr>
              <w:jc w:val="center"/>
              <w:rPr>
                <w:sz w:val="20"/>
              </w:rPr>
            </w:pPr>
          </w:p>
        </w:tc>
        <w:tc>
          <w:tcPr>
            <w:tcW w:w="1276" w:type="dxa"/>
          </w:tcPr>
          <w:p w14:paraId="368CC120" w14:textId="77777777" w:rsidR="00E31FEC" w:rsidRPr="00094D0B" w:rsidRDefault="00E31FEC" w:rsidP="00086CCA">
            <w:pPr>
              <w:jc w:val="center"/>
              <w:rPr>
                <w:sz w:val="20"/>
              </w:rPr>
            </w:pPr>
          </w:p>
        </w:tc>
        <w:tc>
          <w:tcPr>
            <w:tcW w:w="1276" w:type="dxa"/>
          </w:tcPr>
          <w:p w14:paraId="50D9A6F7" w14:textId="77777777" w:rsidR="00E31FEC" w:rsidRPr="00094D0B" w:rsidRDefault="00E31FEC" w:rsidP="00086CCA">
            <w:pPr>
              <w:jc w:val="center"/>
              <w:rPr>
                <w:sz w:val="20"/>
              </w:rPr>
            </w:pPr>
          </w:p>
        </w:tc>
        <w:tc>
          <w:tcPr>
            <w:tcW w:w="1275" w:type="dxa"/>
          </w:tcPr>
          <w:p w14:paraId="48E7305D" w14:textId="77777777" w:rsidR="00E31FEC" w:rsidRPr="00094D0B" w:rsidRDefault="00E31FEC" w:rsidP="00086CCA">
            <w:pPr>
              <w:jc w:val="center"/>
              <w:rPr>
                <w:sz w:val="20"/>
              </w:rPr>
            </w:pPr>
          </w:p>
        </w:tc>
        <w:tc>
          <w:tcPr>
            <w:tcW w:w="1276" w:type="dxa"/>
          </w:tcPr>
          <w:p w14:paraId="6837496F" w14:textId="77777777" w:rsidR="00E31FEC" w:rsidRPr="00094D0B" w:rsidRDefault="00E31FEC" w:rsidP="00086CCA">
            <w:pPr>
              <w:jc w:val="center"/>
              <w:rPr>
                <w:sz w:val="20"/>
              </w:rPr>
            </w:pPr>
          </w:p>
        </w:tc>
        <w:tc>
          <w:tcPr>
            <w:tcW w:w="1559" w:type="dxa"/>
          </w:tcPr>
          <w:p w14:paraId="2C090583" w14:textId="77777777" w:rsidR="00E31FEC" w:rsidRPr="00094D0B" w:rsidRDefault="00E31FEC" w:rsidP="00086CCA">
            <w:pPr>
              <w:jc w:val="center"/>
              <w:rPr>
                <w:sz w:val="20"/>
              </w:rPr>
            </w:pPr>
          </w:p>
        </w:tc>
      </w:tr>
      <w:tr w:rsidR="00E31FEC" w:rsidRPr="00094D0B" w14:paraId="6863E9E9" w14:textId="77777777" w:rsidTr="00844606">
        <w:tc>
          <w:tcPr>
            <w:tcW w:w="3080" w:type="dxa"/>
          </w:tcPr>
          <w:p w14:paraId="3B0C7682" w14:textId="5D551196" w:rsidR="00E31FEC" w:rsidRPr="00094D0B" w:rsidRDefault="00844606" w:rsidP="00086CCA">
            <w:pPr>
              <w:jc w:val="right"/>
              <w:rPr>
                <w:b/>
                <w:i/>
                <w:sz w:val="20"/>
              </w:rPr>
            </w:pPr>
            <w:r>
              <w:rPr>
                <w:sz w:val="20"/>
                <w:szCs w:val="20"/>
              </w:rPr>
              <w:t>General Practice</w:t>
            </w:r>
            <w:r w:rsidR="00E31FEC">
              <w:rPr>
                <w:sz w:val="20"/>
                <w:szCs w:val="20"/>
              </w:rPr>
              <w:t xml:space="preserve">/ outpatients </w:t>
            </w:r>
            <w:proofErr w:type="spellStart"/>
            <w:r w:rsidR="00E31FEC">
              <w:rPr>
                <w:sz w:val="20"/>
                <w:szCs w:val="20"/>
              </w:rPr>
              <w:t>etc</w:t>
            </w:r>
            <w:proofErr w:type="spellEnd"/>
            <w:r w:rsidR="000B579E" w:rsidRPr="000B579E">
              <w:rPr>
                <w:rFonts w:cstheme="minorHAnsi"/>
                <w:sz w:val="20"/>
                <w:vertAlign w:val="superscript"/>
              </w:rPr>
              <w:t xml:space="preserve"> α</w:t>
            </w:r>
          </w:p>
        </w:tc>
        <w:tc>
          <w:tcPr>
            <w:tcW w:w="1159" w:type="dxa"/>
          </w:tcPr>
          <w:p w14:paraId="682B3D41" w14:textId="26D81B4E" w:rsidR="00E31FEC" w:rsidRPr="00094D0B" w:rsidRDefault="007B4293" w:rsidP="00086CCA">
            <w:pPr>
              <w:jc w:val="center"/>
              <w:rPr>
                <w:sz w:val="20"/>
              </w:rPr>
            </w:pPr>
            <w:r>
              <w:rPr>
                <w:sz w:val="20"/>
              </w:rPr>
              <w:t>1.0</w:t>
            </w:r>
          </w:p>
        </w:tc>
        <w:tc>
          <w:tcPr>
            <w:tcW w:w="1276" w:type="dxa"/>
          </w:tcPr>
          <w:p w14:paraId="5DD9D342" w14:textId="364E050E" w:rsidR="00E31FEC" w:rsidRPr="00094D0B" w:rsidRDefault="00E31FEC" w:rsidP="00086CCA">
            <w:pPr>
              <w:jc w:val="center"/>
              <w:rPr>
                <w:sz w:val="20"/>
              </w:rPr>
            </w:pPr>
          </w:p>
        </w:tc>
        <w:tc>
          <w:tcPr>
            <w:tcW w:w="1276" w:type="dxa"/>
          </w:tcPr>
          <w:p w14:paraId="088A735B" w14:textId="0D70AA9D" w:rsidR="00E31FEC" w:rsidRPr="00094D0B" w:rsidRDefault="00E31FEC" w:rsidP="00086CCA">
            <w:pPr>
              <w:jc w:val="center"/>
              <w:rPr>
                <w:sz w:val="20"/>
              </w:rPr>
            </w:pPr>
          </w:p>
        </w:tc>
        <w:tc>
          <w:tcPr>
            <w:tcW w:w="1275" w:type="dxa"/>
          </w:tcPr>
          <w:p w14:paraId="42781E82" w14:textId="7F44CCC5" w:rsidR="00E31FEC" w:rsidRPr="00094D0B" w:rsidRDefault="00E31FEC" w:rsidP="00086CCA">
            <w:pPr>
              <w:jc w:val="center"/>
              <w:rPr>
                <w:sz w:val="20"/>
              </w:rPr>
            </w:pPr>
          </w:p>
        </w:tc>
        <w:tc>
          <w:tcPr>
            <w:tcW w:w="1276" w:type="dxa"/>
          </w:tcPr>
          <w:p w14:paraId="153740C3" w14:textId="77777777" w:rsidR="00E31FEC" w:rsidRPr="00094D0B" w:rsidRDefault="00E31FEC" w:rsidP="00086CCA">
            <w:pPr>
              <w:jc w:val="center"/>
              <w:rPr>
                <w:sz w:val="20"/>
              </w:rPr>
            </w:pPr>
          </w:p>
        </w:tc>
        <w:tc>
          <w:tcPr>
            <w:tcW w:w="1559" w:type="dxa"/>
          </w:tcPr>
          <w:p w14:paraId="03BC4306" w14:textId="77777777" w:rsidR="00E31FEC" w:rsidRPr="00094D0B" w:rsidRDefault="00E31FEC" w:rsidP="00086CCA">
            <w:pPr>
              <w:jc w:val="center"/>
              <w:rPr>
                <w:sz w:val="20"/>
              </w:rPr>
            </w:pPr>
          </w:p>
        </w:tc>
      </w:tr>
      <w:tr w:rsidR="00E31FEC" w:rsidRPr="00094D0B" w14:paraId="59B21446" w14:textId="77777777" w:rsidTr="00844606">
        <w:trPr>
          <w:trHeight w:val="411"/>
        </w:trPr>
        <w:tc>
          <w:tcPr>
            <w:tcW w:w="3080" w:type="dxa"/>
          </w:tcPr>
          <w:p w14:paraId="5C117A57" w14:textId="77777777" w:rsidR="00E31FEC" w:rsidRPr="00094D0B" w:rsidRDefault="00E31FEC" w:rsidP="00086CCA">
            <w:pPr>
              <w:jc w:val="right"/>
              <w:rPr>
                <w:b/>
                <w:i/>
                <w:sz w:val="20"/>
              </w:rPr>
            </w:pPr>
            <w:r w:rsidRPr="00433580">
              <w:rPr>
                <w:sz w:val="20"/>
                <w:szCs w:val="20"/>
              </w:rPr>
              <w:t>Accident and emergency</w:t>
            </w:r>
          </w:p>
        </w:tc>
        <w:tc>
          <w:tcPr>
            <w:tcW w:w="1159" w:type="dxa"/>
          </w:tcPr>
          <w:p w14:paraId="258F4E9F" w14:textId="5ECEFF60" w:rsidR="00E31FEC" w:rsidRPr="00094D0B" w:rsidRDefault="007B4293" w:rsidP="00086CCA">
            <w:pPr>
              <w:jc w:val="center"/>
              <w:rPr>
                <w:sz w:val="20"/>
              </w:rPr>
            </w:pPr>
            <w:r>
              <w:rPr>
                <w:sz w:val="20"/>
              </w:rPr>
              <w:t>0.97</w:t>
            </w:r>
          </w:p>
        </w:tc>
        <w:tc>
          <w:tcPr>
            <w:tcW w:w="1276" w:type="dxa"/>
          </w:tcPr>
          <w:p w14:paraId="05C7FCA3" w14:textId="63BA65B2" w:rsidR="00E31FEC" w:rsidRPr="00094D0B" w:rsidRDefault="007B4293" w:rsidP="00086CCA">
            <w:pPr>
              <w:jc w:val="center"/>
              <w:rPr>
                <w:sz w:val="20"/>
              </w:rPr>
            </w:pPr>
            <w:r>
              <w:rPr>
                <w:sz w:val="20"/>
              </w:rPr>
              <w:t>0.94</w:t>
            </w:r>
            <w:r w:rsidR="009F3708">
              <w:rPr>
                <w:sz w:val="20"/>
              </w:rPr>
              <w:t xml:space="preserve"> to </w:t>
            </w:r>
            <w:r>
              <w:rPr>
                <w:sz w:val="20"/>
              </w:rPr>
              <w:t>1.01</w:t>
            </w:r>
          </w:p>
        </w:tc>
        <w:tc>
          <w:tcPr>
            <w:tcW w:w="1276" w:type="dxa"/>
          </w:tcPr>
          <w:p w14:paraId="6433A8A4" w14:textId="545FF1D1" w:rsidR="00E31FEC" w:rsidRPr="00094D0B" w:rsidRDefault="007B4293" w:rsidP="00086CCA">
            <w:pPr>
              <w:jc w:val="center"/>
              <w:rPr>
                <w:sz w:val="20"/>
              </w:rPr>
            </w:pPr>
            <w:r>
              <w:rPr>
                <w:sz w:val="20"/>
              </w:rPr>
              <w:t>0.130</w:t>
            </w:r>
          </w:p>
        </w:tc>
        <w:tc>
          <w:tcPr>
            <w:tcW w:w="1275" w:type="dxa"/>
          </w:tcPr>
          <w:p w14:paraId="2CD99AF5" w14:textId="70C78030" w:rsidR="00E31FEC" w:rsidRPr="00094D0B" w:rsidRDefault="000B579E" w:rsidP="00086CCA">
            <w:pPr>
              <w:jc w:val="center"/>
              <w:rPr>
                <w:sz w:val="20"/>
              </w:rPr>
            </w:pPr>
            <w:r w:rsidRPr="000B579E">
              <w:rPr>
                <w:rFonts w:cstheme="minorHAnsi"/>
                <w:sz w:val="20"/>
                <w:vertAlign w:val="superscript"/>
              </w:rPr>
              <w:t>β</w:t>
            </w:r>
            <w:r>
              <w:rPr>
                <w:sz w:val="20"/>
              </w:rPr>
              <w:t xml:space="preserve"> </w:t>
            </w:r>
            <w:r w:rsidR="007B4293">
              <w:rPr>
                <w:sz w:val="20"/>
              </w:rPr>
              <w:t>-</w:t>
            </w:r>
          </w:p>
        </w:tc>
        <w:tc>
          <w:tcPr>
            <w:tcW w:w="1276" w:type="dxa"/>
          </w:tcPr>
          <w:p w14:paraId="331A7AC0" w14:textId="562013F6" w:rsidR="00E31FEC" w:rsidRPr="00094D0B" w:rsidRDefault="007B4293" w:rsidP="00086CCA">
            <w:pPr>
              <w:jc w:val="center"/>
              <w:rPr>
                <w:sz w:val="20"/>
              </w:rPr>
            </w:pPr>
            <w:r>
              <w:rPr>
                <w:sz w:val="20"/>
              </w:rPr>
              <w:t>-</w:t>
            </w:r>
          </w:p>
        </w:tc>
        <w:tc>
          <w:tcPr>
            <w:tcW w:w="1559" w:type="dxa"/>
          </w:tcPr>
          <w:p w14:paraId="19E3F81C" w14:textId="27AAA82D" w:rsidR="00E31FEC" w:rsidRPr="00094D0B" w:rsidRDefault="007B4293" w:rsidP="00086CCA">
            <w:pPr>
              <w:jc w:val="center"/>
              <w:rPr>
                <w:sz w:val="20"/>
              </w:rPr>
            </w:pPr>
            <w:r>
              <w:rPr>
                <w:sz w:val="20"/>
              </w:rPr>
              <w:t>-</w:t>
            </w:r>
          </w:p>
        </w:tc>
      </w:tr>
      <w:tr w:rsidR="00E31FEC" w:rsidRPr="00094D0B" w14:paraId="0B4C70C5" w14:textId="77777777" w:rsidTr="00844606">
        <w:tc>
          <w:tcPr>
            <w:tcW w:w="3080" w:type="dxa"/>
          </w:tcPr>
          <w:p w14:paraId="1FC0B3EC" w14:textId="089D96A5" w:rsidR="00E31FEC" w:rsidRPr="00094D0B" w:rsidRDefault="00E31FEC" w:rsidP="00086CCA">
            <w:pPr>
              <w:rPr>
                <w:sz w:val="20"/>
              </w:rPr>
            </w:pPr>
            <w:r w:rsidRPr="00094D0B">
              <w:rPr>
                <w:sz w:val="20"/>
              </w:rPr>
              <w:t xml:space="preserve">Discharge specialty </w:t>
            </w:r>
          </w:p>
        </w:tc>
        <w:tc>
          <w:tcPr>
            <w:tcW w:w="1159" w:type="dxa"/>
          </w:tcPr>
          <w:p w14:paraId="3EC32D31" w14:textId="77777777" w:rsidR="00E31FEC" w:rsidRPr="00094D0B" w:rsidRDefault="00E31FEC" w:rsidP="00086CCA">
            <w:pPr>
              <w:jc w:val="center"/>
              <w:rPr>
                <w:sz w:val="20"/>
              </w:rPr>
            </w:pPr>
          </w:p>
        </w:tc>
        <w:tc>
          <w:tcPr>
            <w:tcW w:w="1276" w:type="dxa"/>
          </w:tcPr>
          <w:p w14:paraId="60A97D13" w14:textId="77777777" w:rsidR="00E31FEC" w:rsidRPr="00094D0B" w:rsidRDefault="00E31FEC" w:rsidP="00086CCA">
            <w:pPr>
              <w:jc w:val="center"/>
              <w:rPr>
                <w:sz w:val="20"/>
              </w:rPr>
            </w:pPr>
          </w:p>
        </w:tc>
        <w:tc>
          <w:tcPr>
            <w:tcW w:w="1276" w:type="dxa"/>
          </w:tcPr>
          <w:p w14:paraId="61303EA8" w14:textId="77777777" w:rsidR="00E31FEC" w:rsidRPr="00094D0B" w:rsidRDefault="00E31FEC" w:rsidP="00086CCA">
            <w:pPr>
              <w:jc w:val="center"/>
              <w:rPr>
                <w:sz w:val="20"/>
              </w:rPr>
            </w:pPr>
          </w:p>
        </w:tc>
        <w:tc>
          <w:tcPr>
            <w:tcW w:w="1275" w:type="dxa"/>
          </w:tcPr>
          <w:p w14:paraId="12E09D6F" w14:textId="77777777" w:rsidR="00E31FEC" w:rsidRPr="00094D0B" w:rsidRDefault="00E31FEC" w:rsidP="00086CCA">
            <w:pPr>
              <w:jc w:val="center"/>
              <w:rPr>
                <w:sz w:val="20"/>
              </w:rPr>
            </w:pPr>
          </w:p>
        </w:tc>
        <w:tc>
          <w:tcPr>
            <w:tcW w:w="1276" w:type="dxa"/>
          </w:tcPr>
          <w:p w14:paraId="4E045C1A" w14:textId="77777777" w:rsidR="00E31FEC" w:rsidRPr="00094D0B" w:rsidRDefault="00E31FEC" w:rsidP="00086CCA">
            <w:pPr>
              <w:jc w:val="center"/>
              <w:rPr>
                <w:sz w:val="20"/>
              </w:rPr>
            </w:pPr>
          </w:p>
        </w:tc>
        <w:tc>
          <w:tcPr>
            <w:tcW w:w="1559" w:type="dxa"/>
          </w:tcPr>
          <w:p w14:paraId="184E34CE" w14:textId="77777777" w:rsidR="00E31FEC" w:rsidRPr="00094D0B" w:rsidRDefault="00E31FEC" w:rsidP="00086CCA">
            <w:pPr>
              <w:jc w:val="center"/>
              <w:rPr>
                <w:sz w:val="20"/>
              </w:rPr>
            </w:pPr>
          </w:p>
        </w:tc>
      </w:tr>
      <w:tr w:rsidR="007B4293" w:rsidRPr="00094D0B" w14:paraId="5E866F4D" w14:textId="77777777" w:rsidTr="00844606">
        <w:tc>
          <w:tcPr>
            <w:tcW w:w="3080" w:type="dxa"/>
          </w:tcPr>
          <w:p w14:paraId="0E487235" w14:textId="3B828A01" w:rsidR="007B4293" w:rsidRPr="00094D0B" w:rsidRDefault="007B4293" w:rsidP="00086CCA">
            <w:pPr>
              <w:jc w:val="right"/>
              <w:rPr>
                <w:sz w:val="20"/>
              </w:rPr>
            </w:pPr>
            <w:r>
              <w:rPr>
                <w:sz w:val="20"/>
              </w:rPr>
              <w:t>non-medicine</w:t>
            </w:r>
            <w:r w:rsidR="000B579E" w:rsidRPr="000B579E">
              <w:rPr>
                <w:rFonts w:cstheme="minorHAnsi"/>
                <w:sz w:val="20"/>
                <w:vertAlign w:val="superscript"/>
              </w:rPr>
              <w:t xml:space="preserve"> α</w:t>
            </w:r>
          </w:p>
        </w:tc>
        <w:tc>
          <w:tcPr>
            <w:tcW w:w="1159" w:type="dxa"/>
          </w:tcPr>
          <w:p w14:paraId="0C521208" w14:textId="30D99D0C" w:rsidR="007B4293" w:rsidRPr="00094D0B" w:rsidRDefault="007B4293" w:rsidP="00086CCA">
            <w:pPr>
              <w:jc w:val="center"/>
              <w:rPr>
                <w:sz w:val="20"/>
              </w:rPr>
            </w:pPr>
            <w:r>
              <w:rPr>
                <w:sz w:val="20"/>
              </w:rPr>
              <w:t>1.0</w:t>
            </w:r>
          </w:p>
        </w:tc>
        <w:tc>
          <w:tcPr>
            <w:tcW w:w="1276" w:type="dxa"/>
          </w:tcPr>
          <w:p w14:paraId="438A67EA" w14:textId="77777777" w:rsidR="007B4293" w:rsidRPr="00094D0B" w:rsidRDefault="007B4293" w:rsidP="00086CCA">
            <w:pPr>
              <w:jc w:val="center"/>
              <w:rPr>
                <w:sz w:val="20"/>
              </w:rPr>
            </w:pPr>
          </w:p>
        </w:tc>
        <w:tc>
          <w:tcPr>
            <w:tcW w:w="1276" w:type="dxa"/>
          </w:tcPr>
          <w:p w14:paraId="2FC15FE3" w14:textId="77777777" w:rsidR="007B4293" w:rsidRPr="00094D0B" w:rsidRDefault="007B4293" w:rsidP="00086CCA">
            <w:pPr>
              <w:jc w:val="center"/>
              <w:rPr>
                <w:sz w:val="20"/>
              </w:rPr>
            </w:pPr>
          </w:p>
        </w:tc>
        <w:tc>
          <w:tcPr>
            <w:tcW w:w="1275" w:type="dxa"/>
          </w:tcPr>
          <w:p w14:paraId="2888662D" w14:textId="070176ED" w:rsidR="007B4293" w:rsidRPr="00094D0B" w:rsidRDefault="007B4293" w:rsidP="00086CCA">
            <w:pPr>
              <w:jc w:val="center"/>
              <w:rPr>
                <w:sz w:val="20"/>
              </w:rPr>
            </w:pPr>
            <w:r>
              <w:rPr>
                <w:sz w:val="20"/>
              </w:rPr>
              <w:t>1.0</w:t>
            </w:r>
          </w:p>
        </w:tc>
        <w:tc>
          <w:tcPr>
            <w:tcW w:w="1276" w:type="dxa"/>
          </w:tcPr>
          <w:p w14:paraId="13C4969B" w14:textId="77777777" w:rsidR="007B4293" w:rsidRPr="00094D0B" w:rsidRDefault="007B4293" w:rsidP="00086CCA">
            <w:pPr>
              <w:jc w:val="center"/>
              <w:rPr>
                <w:sz w:val="20"/>
              </w:rPr>
            </w:pPr>
          </w:p>
        </w:tc>
        <w:tc>
          <w:tcPr>
            <w:tcW w:w="1559" w:type="dxa"/>
          </w:tcPr>
          <w:p w14:paraId="77D26C02" w14:textId="77777777" w:rsidR="007B4293" w:rsidRPr="00094D0B" w:rsidRDefault="007B4293" w:rsidP="00086CCA">
            <w:pPr>
              <w:jc w:val="center"/>
              <w:rPr>
                <w:sz w:val="20"/>
              </w:rPr>
            </w:pPr>
          </w:p>
        </w:tc>
      </w:tr>
      <w:tr w:rsidR="00E31FEC" w:rsidRPr="00094D0B" w14:paraId="53EA3FB2" w14:textId="77777777" w:rsidTr="00844606">
        <w:trPr>
          <w:trHeight w:val="353"/>
        </w:trPr>
        <w:tc>
          <w:tcPr>
            <w:tcW w:w="3080" w:type="dxa"/>
            <w:tcBorders>
              <w:bottom w:val="single" w:sz="4" w:space="0" w:color="auto"/>
            </w:tcBorders>
          </w:tcPr>
          <w:p w14:paraId="0E8EF64F" w14:textId="77777777" w:rsidR="00E31FEC" w:rsidRPr="00094D0B" w:rsidRDefault="00E31FEC" w:rsidP="00086CCA">
            <w:pPr>
              <w:jc w:val="right"/>
              <w:rPr>
                <w:sz w:val="20"/>
              </w:rPr>
            </w:pPr>
            <w:r w:rsidRPr="00094D0B">
              <w:rPr>
                <w:sz w:val="20"/>
              </w:rPr>
              <w:t>medicine</w:t>
            </w:r>
          </w:p>
        </w:tc>
        <w:tc>
          <w:tcPr>
            <w:tcW w:w="1159" w:type="dxa"/>
            <w:tcBorders>
              <w:bottom w:val="single" w:sz="4" w:space="0" w:color="auto"/>
            </w:tcBorders>
          </w:tcPr>
          <w:p w14:paraId="1D8BE5C8" w14:textId="737B8398" w:rsidR="00E31FEC" w:rsidRPr="00094D0B" w:rsidRDefault="007B4293" w:rsidP="00086CCA">
            <w:pPr>
              <w:jc w:val="center"/>
              <w:rPr>
                <w:sz w:val="20"/>
              </w:rPr>
            </w:pPr>
            <w:r>
              <w:rPr>
                <w:sz w:val="20"/>
              </w:rPr>
              <w:t>1.19</w:t>
            </w:r>
          </w:p>
        </w:tc>
        <w:tc>
          <w:tcPr>
            <w:tcW w:w="1276" w:type="dxa"/>
            <w:tcBorders>
              <w:bottom w:val="single" w:sz="4" w:space="0" w:color="auto"/>
            </w:tcBorders>
          </w:tcPr>
          <w:p w14:paraId="1AFADC29" w14:textId="1C10789D" w:rsidR="00E31FEC" w:rsidRPr="00094D0B" w:rsidRDefault="007B4293" w:rsidP="00086CCA">
            <w:pPr>
              <w:jc w:val="center"/>
              <w:rPr>
                <w:sz w:val="20"/>
              </w:rPr>
            </w:pPr>
            <w:r>
              <w:rPr>
                <w:sz w:val="20"/>
              </w:rPr>
              <w:t>1.15</w:t>
            </w:r>
            <w:r w:rsidR="009F3708">
              <w:rPr>
                <w:sz w:val="20"/>
              </w:rPr>
              <w:t xml:space="preserve"> to </w:t>
            </w:r>
            <w:r>
              <w:rPr>
                <w:sz w:val="20"/>
              </w:rPr>
              <w:t>1.22</w:t>
            </w:r>
          </w:p>
        </w:tc>
        <w:tc>
          <w:tcPr>
            <w:tcW w:w="1276" w:type="dxa"/>
            <w:tcBorders>
              <w:bottom w:val="single" w:sz="4" w:space="0" w:color="auto"/>
            </w:tcBorders>
          </w:tcPr>
          <w:p w14:paraId="24DCD4B5" w14:textId="0671391A" w:rsidR="00E31FEC" w:rsidRPr="00094D0B" w:rsidRDefault="007B4293" w:rsidP="00086CCA">
            <w:pPr>
              <w:jc w:val="center"/>
              <w:rPr>
                <w:sz w:val="20"/>
              </w:rPr>
            </w:pPr>
            <w:r>
              <w:rPr>
                <w:sz w:val="20"/>
              </w:rPr>
              <w:t>&lt;0.001</w:t>
            </w:r>
          </w:p>
        </w:tc>
        <w:tc>
          <w:tcPr>
            <w:tcW w:w="1275" w:type="dxa"/>
            <w:tcBorders>
              <w:bottom w:val="single" w:sz="4" w:space="0" w:color="auto"/>
            </w:tcBorders>
          </w:tcPr>
          <w:p w14:paraId="46D8E5FE" w14:textId="5DC9F5E5" w:rsidR="00E31FEC" w:rsidRPr="00094D0B" w:rsidRDefault="00BE1059" w:rsidP="00086CCA">
            <w:pPr>
              <w:jc w:val="center"/>
              <w:rPr>
                <w:sz w:val="20"/>
              </w:rPr>
            </w:pPr>
            <w:r>
              <w:rPr>
                <w:sz w:val="20"/>
              </w:rPr>
              <w:t>1.36</w:t>
            </w:r>
          </w:p>
        </w:tc>
        <w:tc>
          <w:tcPr>
            <w:tcW w:w="1276" w:type="dxa"/>
            <w:tcBorders>
              <w:bottom w:val="single" w:sz="4" w:space="0" w:color="auto"/>
            </w:tcBorders>
          </w:tcPr>
          <w:p w14:paraId="09FC0AA2" w14:textId="69FBCDFB" w:rsidR="00E31FEC" w:rsidRPr="00094D0B" w:rsidRDefault="00BE1059" w:rsidP="00086CCA">
            <w:pPr>
              <w:jc w:val="center"/>
              <w:rPr>
                <w:sz w:val="20"/>
              </w:rPr>
            </w:pPr>
            <w:r>
              <w:rPr>
                <w:sz w:val="20"/>
              </w:rPr>
              <w:t>1.3</w:t>
            </w:r>
            <w:r w:rsidR="005274CC">
              <w:rPr>
                <w:sz w:val="20"/>
              </w:rPr>
              <w:t>1</w:t>
            </w:r>
            <w:r w:rsidR="009F3708">
              <w:rPr>
                <w:sz w:val="20"/>
              </w:rPr>
              <w:t xml:space="preserve"> to </w:t>
            </w:r>
            <w:r w:rsidR="005274CC">
              <w:rPr>
                <w:sz w:val="20"/>
              </w:rPr>
              <w:t>1.41</w:t>
            </w:r>
          </w:p>
        </w:tc>
        <w:tc>
          <w:tcPr>
            <w:tcW w:w="1559" w:type="dxa"/>
            <w:tcBorders>
              <w:bottom w:val="single" w:sz="4" w:space="0" w:color="auto"/>
            </w:tcBorders>
          </w:tcPr>
          <w:p w14:paraId="253095A9" w14:textId="018639C2" w:rsidR="00E31FEC" w:rsidRPr="00094D0B" w:rsidRDefault="00BE1059" w:rsidP="00086CCA">
            <w:pPr>
              <w:jc w:val="center"/>
              <w:rPr>
                <w:sz w:val="20"/>
              </w:rPr>
            </w:pPr>
            <w:r>
              <w:rPr>
                <w:sz w:val="20"/>
              </w:rPr>
              <w:t>&lt;0.001</w:t>
            </w:r>
          </w:p>
        </w:tc>
      </w:tr>
    </w:tbl>
    <w:p w14:paraId="08FC7760" w14:textId="60DA98A0" w:rsidR="0059729C" w:rsidRPr="00086CCA" w:rsidRDefault="0059729C" w:rsidP="00086CCA">
      <w:pPr>
        <w:spacing w:after="0" w:line="240" w:lineRule="auto"/>
        <w:rPr>
          <w:sz w:val="20"/>
          <w:szCs w:val="20"/>
        </w:rPr>
      </w:pPr>
      <w:r w:rsidRPr="00086CCA">
        <w:rPr>
          <w:b/>
          <w:sz w:val="20"/>
          <w:szCs w:val="20"/>
          <w:vertAlign w:val="superscript"/>
        </w:rPr>
        <w:t>1</w:t>
      </w:r>
      <w:r w:rsidRPr="00086CCA">
        <w:rPr>
          <w:sz w:val="20"/>
          <w:szCs w:val="20"/>
        </w:rPr>
        <w:t xml:space="preserve"> Diagnostic groups were adjusted for in the analysis but not presented</w:t>
      </w:r>
    </w:p>
    <w:p w14:paraId="3D1E1B2D" w14:textId="0F350897" w:rsidR="005C3667" w:rsidRPr="00086CCA" w:rsidRDefault="005C3667" w:rsidP="00086CCA">
      <w:pPr>
        <w:spacing w:after="0" w:line="240" w:lineRule="auto"/>
        <w:rPr>
          <w:sz w:val="20"/>
          <w:szCs w:val="20"/>
        </w:rPr>
      </w:pPr>
      <w:r w:rsidRPr="00086CCA">
        <w:rPr>
          <w:sz w:val="20"/>
          <w:szCs w:val="20"/>
          <w:vertAlign w:val="superscript"/>
        </w:rPr>
        <w:t xml:space="preserve">2 </w:t>
      </w:r>
      <w:r w:rsidRPr="00086CCA">
        <w:rPr>
          <w:sz w:val="20"/>
          <w:szCs w:val="20"/>
        </w:rPr>
        <w:t>Number of observations in final model</w:t>
      </w:r>
    </w:p>
    <w:p w14:paraId="61DD8AC3" w14:textId="677E8572" w:rsidR="00322BC2" w:rsidRPr="00086CCA" w:rsidRDefault="000B579E" w:rsidP="00086CCA">
      <w:pPr>
        <w:spacing w:after="0" w:line="240" w:lineRule="auto"/>
        <w:rPr>
          <w:sz w:val="20"/>
          <w:szCs w:val="20"/>
        </w:rPr>
      </w:pPr>
      <w:r w:rsidRPr="000B579E">
        <w:rPr>
          <w:rFonts w:cstheme="minorHAnsi"/>
          <w:sz w:val="20"/>
          <w:vertAlign w:val="superscript"/>
        </w:rPr>
        <w:t>α</w:t>
      </w:r>
      <w:r w:rsidR="00E31FEC" w:rsidRPr="00086CCA">
        <w:rPr>
          <w:sz w:val="20"/>
          <w:szCs w:val="20"/>
        </w:rPr>
        <w:t xml:space="preserve"> Reference category</w:t>
      </w:r>
    </w:p>
    <w:p w14:paraId="3B79E735" w14:textId="44AFA873" w:rsidR="007B4293" w:rsidRPr="00086CCA" w:rsidRDefault="000B579E" w:rsidP="00086CCA">
      <w:pPr>
        <w:spacing w:after="0" w:line="240" w:lineRule="auto"/>
        <w:rPr>
          <w:sz w:val="20"/>
          <w:szCs w:val="20"/>
        </w:rPr>
      </w:pPr>
      <w:r w:rsidRPr="000B579E">
        <w:rPr>
          <w:rFonts w:cstheme="minorHAnsi"/>
          <w:sz w:val="20"/>
          <w:vertAlign w:val="superscript"/>
        </w:rPr>
        <w:t>β</w:t>
      </w:r>
      <w:r w:rsidRPr="00086CCA">
        <w:rPr>
          <w:sz w:val="20"/>
          <w:szCs w:val="20"/>
        </w:rPr>
        <w:t xml:space="preserve"> </w:t>
      </w:r>
      <w:r w:rsidR="007B4293" w:rsidRPr="00086CCA">
        <w:rPr>
          <w:sz w:val="20"/>
          <w:szCs w:val="20"/>
        </w:rPr>
        <w:t xml:space="preserve">Not included in final model due to non-significance in </w:t>
      </w:r>
      <w:proofErr w:type="spellStart"/>
      <w:r w:rsidR="007B4293" w:rsidRPr="00086CCA">
        <w:rPr>
          <w:sz w:val="20"/>
          <w:szCs w:val="20"/>
        </w:rPr>
        <w:t>univariable</w:t>
      </w:r>
      <w:proofErr w:type="spellEnd"/>
      <w:r w:rsidR="007B4293" w:rsidRPr="00086CCA">
        <w:rPr>
          <w:sz w:val="20"/>
          <w:szCs w:val="20"/>
        </w:rPr>
        <w:t xml:space="preserve"> regression</w:t>
      </w:r>
    </w:p>
    <w:p w14:paraId="0DD83BC7" w14:textId="77777777" w:rsidR="007B4293" w:rsidRPr="00351B9A" w:rsidRDefault="007B4293" w:rsidP="00086CCA">
      <w:pPr>
        <w:spacing w:line="360" w:lineRule="auto"/>
      </w:pPr>
    </w:p>
    <w:p w14:paraId="7F5EB38A" w14:textId="7930D64A" w:rsidR="00572EB2" w:rsidRDefault="00D47097" w:rsidP="00086CCA">
      <w:pPr>
        <w:spacing w:line="360" w:lineRule="auto"/>
        <w:rPr>
          <w:b/>
        </w:rPr>
      </w:pPr>
      <w:r>
        <w:rPr>
          <w:b/>
        </w:rPr>
        <w:lastRenderedPageBreak/>
        <w:t>DISCUSSION</w:t>
      </w:r>
      <w:r w:rsidR="009C317A">
        <w:rPr>
          <w:b/>
        </w:rPr>
        <w:t xml:space="preserve"> </w:t>
      </w:r>
    </w:p>
    <w:p w14:paraId="0E617AB6" w14:textId="12C6CD75" w:rsidR="00E12547" w:rsidRDefault="00C978ED" w:rsidP="00086CCA">
      <w:pPr>
        <w:spacing w:after="0" w:line="360" w:lineRule="auto"/>
      </w:pPr>
      <w:r>
        <w:t xml:space="preserve">This study </w:t>
      </w:r>
      <w:r w:rsidR="005F5F0D">
        <w:t xml:space="preserve">aimed to assess whether older patients admitted to hospital with cognitive impairment are at higher risk from poor outcomes than those with normal cognition, after adjustment for known risk factors. We </w:t>
      </w:r>
      <w:r>
        <w:t xml:space="preserve">found </w:t>
      </w:r>
      <w:r w:rsidR="005B245C">
        <w:t>independent</w:t>
      </w:r>
      <w:r>
        <w:t xml:space="preserve"> associations between cognitive impairment and increased mortality, both within hosp</w:t>
      </w:r>
      <w:r w:rsidR="00EA4C0A">
        <w:t xml:space="preserve">ital and including 30 days after </w:t>
      </w:r>
      <w:r>
        <w:t xml:space="preserve">discharge, </w:t>
      </w:r>
      <w:r w:rsidR="00EA4C0A">
        <w:t xml:space="preserve">increased time until discharge from hospital, and </w:t>
      </w:r>
      <w:r>
        <w:t xml:space="preserve">increased readmission within 30 days of discharge. </w:t>
      </w:r>
      <w:r w:rsidR="00A26D04" w:rsidRPr="00F927FC">
        <w:t xml:space="preserve">This was </w:t>
      </w:r>
      <w:r w:rsidR="001F1126">
        <w:t xml:space="preserve">also </w:t>
      </w:r>
      <w:r w:rsidR="00A26D04" w:rsidRPr="00F927FC">
        <w:t>the case for patien</w:t>
      </w:r>
      <w:r w:rsidR="00392E6A">
        <w:t>ts with</w:t>
      </w:r>
      <w:r w:rsidR="00BB3F5B">
        <w:t xml:space="preserve"> </w:t>
      </w:r>
      <w:r w:rsidR="00392E6A">
        <w:t>a diagnosis of dementia</w:t>
      </w:r>
      <w:r w:rsidR="005F5F0D">
        <w:t>. Additionally, the risks of mortality in hospital, re-admission and ex</w:t>
      </w:r>
      <w:r w:rsidR="00070B74">
        <w:t>tended hospital stay were higher</w:t>
      </w:r>
      <w:r w:rsidR="005F5F0D">
        <w:t xml:space="preserve"> in patients with cognitive impairment </w:t>
      </w:r>
      <w:r w:rsidR="00EA4C0A">
        <w:t xml:space="preserve">alone </w:t>
      </w:r>
      <w:r w:rsidR="00070B74">
        <w:t xml:space="preserve">than in those with a </w:t>
      </w:r>
      <w:r w:rsidR="001F1126">
        <w:t>diagnosis of dementia</w:t>
      </w:r>
      <w:r w:rsidR="000A607F" w:rsidRPr="00F927FC">
        <w:t>.</w:t>
      </w:r>
      <w:r w:rsidR="005113A9">
        <w:t xml:space="preserve"> </w:t>
      </w:r>
    </w:p>
    <w:p w14:paraId="08BAB612" w14:textId="77777777" w:rsidR="00296D8F" w:rsidRPr="00296D8F" w:rsidRDefault="00296D8F" w:rsidP="00086CCA">
      <w:pPr>
        <w:spacing w:after="0" w:line="360" w:lineRule="auto"/>
      </w:pPr>
    </w:p>
    <w:p w14:paraId="3799C13F" w14:textId="1323098F" w:rsidR="004671ED" w:rsidRDefault="004671ED" w:rsidP="00086CCA">
      <w:pPr>
        <w:spacing w:after="0" w:line="360" w:lineRule="auto"/>
        <w:rPr>
          <w:rStyle w:val="A13"/>
          <w:sz w:val="22"/>
          <w:szCs w:val="22"/>
        </w:rPr>
      </w:pPr>
      <w:r>
        <w:rPr>
          <w:rStyle w:val="A13"/>
          <w:sz w:val="22"/>
          <w:szCs w:val="22"/>
        </w:rPr>
        <w:t xml:space="preserve">In previous research, an association between cognitive impairment and poor outcomes could not be ascertained due to key missing covariates and small sample sizes. This study highlights that patients with cognitive impairment are at considerably greater risk than those with normal cognition, taking into account other key factors which influence these outcomes. </w:t>
      </w:r>
    </w:p>
    <w:p w14:paraId="4F0A5B05" w14:textId="77777777" w:rsidR="004671ED" w:rsidRDefault="004671ED" w:rsidP="00086CCA">
      <w:pPr>
        <w:spacing w:after="0" w:line="360" w:lineRule="auto"/>
        <w:rPr>
          <w:rStyle w:val="A13"/>
          <w:sz w:val="22"/>
          <w:szCs w:val="22"/>
        </w:rPr>
      </w:pPr>
    </w:p>
    <w:p w14:paraId="410AF1C6" w14:textId="5E831542" w:rsidR="00745533" w:rsidRDefault="005F5F0D" w:rsidP="00086CCA">
      <w:pPr>
        <w:spacing w:after="0" w:line="360" w:lineRule="auto"/>
      </w:pPr>
      <w:r>
        <w:rPr>
          <w:rStyle w:val="A13"/>
          <w:sz w:val="22"/>
          <w:szCs w:val="22"/>
        </w:rPr>
        <w:t xml:space="preserve">Possible mechanisms for the increased risks observed in </w:t>
      </w:r>
      <w:r w:rsidR="000116FE">
        <w:rPr>
          <w:rStyle w:val="A13"/>
          <w:sz w:val="22"/>
          <w:szCs w:val="22"/>
        </w:rPr>
        <w:t xml:space="preserve">patients with cognitive impairment </w:t>
      </w:r>
      <w:r>
        <w:rPr>
          <w:rStyle w:val="A13"/>
          <w:sz w:val="22"/>
          <w:szCs w:val="22"/>
        </w:rPr>
        <w:t xml:space="preserve">include </w:t>
      </w:r>
      <w:r w:rsidR="00070B74">
        <w:rPr>
          <w:rStyle w:val="A13"/>
          <w:sz w:val="22"/>
          <w:szCs w:val="22"/>
        </w:rPr>
        <w:t>differences in effective care for people with</w:t>
      </w:r>
      <w:r w:rsidR="000116FE">
        <w:rPr>
          <w:rStyle w:val="A13"/>
          <w:sz w:val="22"/>
          <w:szCs w:val="22"/>
        </w:rPr>
        <w:t xml:space="preserve"> cognitive impairment in hospital, </w:t>
      </w:r>
      <w:r w:rsidR="00531C6C">
        <w:rPr>
          <w:rStyle w:val="A13"/>
          <w:sz w:val="22"/>
          <w:szCs w:val="22"/>
        </w:rPr>
        <w:t>and</w:t>
      </w:r>
      <w:r w:rsidR="000116FE">
        <w:rPr>
          <w:rStyle w:val="A13"/>
          <w:sz w:val="22"/>
          <w:szCs w:val="22"/>
        </w:rPr>
        <w:t xml:space="preserve"> intrinsic mechanisms which place the</w:t>
      </w:r>
      <w:r w:rsidR="00070B74">
        <w:rPr>
          <w:rStyle w:val="A13"/>
          <w:sz w:val="22"/>
          <w:szCs w:val="22"/>
        </w:rPr>
        <w:t>se</w:t>
      </w:r>
      <w:r w:rsidR="000116FE">
        <w:rPr>
          <w:rStyle w:val="A13"/>
          <w:sz w:val="22"/>
          <w:szCs w:val="22"/>
        </w:rPr>
        <w:t xml:space="preserve"> patient</w:t>
      </w:r>
      <w:r w:rsidR="00070B74">
        <w:rPr>
          <w:rStyle w:val="A13"/>
          <w:sz w:val="22"/>
          <w:szCs w:val="22"/>
        </w:rPr>
        <w:t>s</w:t>
      </w:r>
      <w:r w:rsidR="000116FE">
        <w:rPr>
          <w:rStyle w:val="A13"/>
          <w:sz w:val="22"/>
          <w:szCs w:val="22"/>
        </w:rPr>
        <w:t xml:space="preserve"> a</w:t>
      </w:r>
      <w:r w:rsidR="00A37141">
        <w:rPr>
          <w:rStyle w:val="A13"/>
          <w:sz w:val="22"/>
          <w:szCs w:val="22"/>
        </w:rPr>
        <w:t xml:space="preserve">t higher risk of deterioration. </w:t>
      </w:r>
      <w:r w:rsidR="00C207C0">
        <w:rPr>
          <w:rStyle w:val="A13"/>
          <w:sz w:val="22"/>
          <w:szCs w:val="22"/>
        </w:rPr>
        <w:t xml:space="preserve">Variations in care </w:t>
      </w:r>
      <w:r w:rsidR="00421715">
        <w:rPr>
          <w:rStyle w:val="A13"/>
          <w:sz w:val="22"/>
          <w:szCs w:val="22"/>
        </w:rPr>
        <w:t xml:space="preserve">that may disadvantage patients with dementia </w:t>
      </w:r>
      <w:r w:rsidR="00C207C0">
        <w:rPr>
          <w:rStyle w:val="A13"/>
          <w:sz w:val="22"/>
          <w:szCs w:val="22"/>
        </w:rPr>
        <w:t xml:space="preserve">have been described in the literature for patients with a known diagnosis of dementia include reduction in routine monitoring for deterioration, </w:t>
      </w:r>
      <w:r w:rsidR="00C207C0">
        <w:rPr>
          <w:rStyle w:val="A13"/>
          <w:sz w:val="22"/>
          <w:szCs w:val="22"/>
        </w:rPr>
        <w:fldChar w:fldCharType="begin"/>
      </w:r>
      <w:r w:rsidR="00844606">
        <w:rPr>
          <w:rStyle w:val="A13"/>
          <w:sz w:val="22"/>
          <w:szCs w:val="22"/>
        </w:rPr>
        <w:instrText xml:space="preserve"> ADDIN EN.CITE &lt;EndNote&gt;&lt;Cite&gt;&lt;Author&gt;Hope&lt;/Author&gt;&lt;Year&gt;2017&lt;/Year&gt;&lt;RecNum&gt;2186&lt;/RecNum&gt;&lt;DisplayText&gt;(Hope et al., 2017)&lt;/DisplayText&gt;&lt;record&gt;&lt;rec-number&gt;2186&lt;/rec-number&gt;&lt;foreign-keys&gt;&lt;key app="EN" db-id="0zpzrevtzfzvfeed0d7pxpeer5zaxet0zrpv"&gt;2186&lt;/key&gt;&lt;/foreign-keys&gt;&lt;ref-type name="Journal Article"&gt;17&lt;/ref-type&gt;&lt;contributors&gt;&lt;authors&gt;&lt;author&gt;Hope, Joanna&lt;/author&gt;&lt;author&gt;Recio‐Saucedo, Alejandra&lt;/author&gt;&lt;author&gt;Fogg, Carole&lt;/author&gt;&lt;author&gt;Griffiths, Peter&lt;/author&gt;&lt;author&gt;Smith Gary, B.&lt;/author&gt;&lt;author&gt;Westwood, Greta&lt;/author&gt;&lt;author&gt;Schmidt Paul, E.&lt;/author&gt;&lt;/authors&gt;&lt;/contributors&gt;&lt;titles&gt;&lt;title&gt;A fundamental conflict of care: Nurses’ accounts of balancing patients&amp;apos; sleep with taking vital sign observations at night&lt;/title&gt;&lt;secondary-title&gt;Journal of Clinical Nursing&lt;/secondary-title&gt;&lt;/titles&gt;&lt;periodical&gt;&lt;full-title&gt;J Clin Nurs&lt;/full-title&gt;&lt;abbr-1&gt;Journal of clinical nursing&lt;/abbr-1&gt;&lt;/periodical&gt;&lt;volume&gt;0&lt;/volume&gt;&lt;number&gt;0&lt;/number&gt;&lt;keywords&gt;&lt;keyword&gt;adult nursing&lt;/keyword&gt;&lt;keyword&gt;clinical judgement&lt;/keyword&gt;&lt;keyword&gt;dementia care&lt;/keyword&gt;&lt;keyword&gt;guideline adherence&lt;/keyword&gt;&lt;keyword&gt;nursing care&lt;/keyword&gt;&lt;keyword&gt;palliative care&lt;/keyword&gt;&lt;keyword&gt;qualitative study&lt;/keyword&gt;&lt;keyword&gt;sleep disturbance&lt;/keyword&gt;&lt;keyword&gt;vital sign&lt;/keyword&gt;&lt;/keywords&gt;&lt;dates&gt;&lt;year&gt;2017&lt;/year&gt;&lt;/dates&gt;&lt;publisher&gt;Wiley/Blackwell (10.1111)&lt;/publisher&gt;&lt;isbn&gt;0962-1067&lt;/isbn&gt;&lt;urls&gt;&lt;related-urls&gt;&lt;url&gt;https://doi.org/10.1111/jocn.14234&lt;/url&gt;&lt;/related-urls&gt;&lt;/urls&gt;&lt;electronic-resource-num&gt;10.1111/jocn.14234&lt;/electronic-resource-num&gt;&lt;access-date&gt;2018/04/08&lt;/access-date&gt;&lt;/record&gt;&lt;/Cite&gt;&lt;/EndNote&gt;</w:instrText>
      </w:r>
      <w:r w:rsidR="00C207C0">
        <w:rPr>
          <w:rStyle w:val="A13"/>
          <w:sz w:val="22"/>
          <w:szCs w:val="22"/>
        </w:rPr>
        <w:fldChar w:fldCharType="separate"/>
      </w:r>
      <w:r w:rsidR="00844606">
        <w:rPr>
          <w:rStyle w:val="A13"/>
          <w:noProof/>
          <w:sz w:val="22"/>
          <w:szCs w:val="22"/>
        </w:rPr>
        <w:t>(</w:t>
      </w:r>
      <w:hyperlink w:anchor="_ENREF_16" w:tooltip="Hope, 2017 #2186" w:history="1">
        <w:r w:rsidR="00844606">
          <w:rPr>
            <w:rStyle w:val="A13"/>
            <w:noProof/>
            <w:sz w:val="22"/>
            <w:szCs w:val="22"/>
          </w:rPr>
          <w:t>Hope et al., 2017</w:t>
        </w:r>
      </w:hyperlink>
      <w:r w:rsidR="00844606">
        <w:rPr>
          <w:rStyle w:val="A13"/>
          <w:noProof/>
          <w:sz w:val="22"/>
          <w:szCs w:val="22"/>
        </w:rPr>
        <w:t>)</w:t>
      </w:r>
      <w:r w:rsidR="00C207C0">
        <w:rPr>
          <w:rStyle w:val="A13"/>
          <w:sz w:val="22"/>
          <w:szCs w:val="22"/>
        </w:rPr>
        <w:fldChar w:fldCharType="end"/>
      </w:r>
      <w:r w:rsidR="00C207C0">
        <w:rPr>
          <w:rStyle w:val="A13"/>
          <w:sz w:val="22"/>
          <w:szCs w:val="22"/>
        </w:rPr>
        <w:t xml:space="preserve"> increased time waiting for investigations, </w:t>
      </w:r>
      <w:r w:rsidR="00C207C0">
        <w:fldChar w:fldCharType="begin">
          <w:fldData xml:space="preserve">PEVuZE5vdGU+PENpdGU+PEF1dGhvcj5HcmlmZml0aHM8L0F1dGhvcj48WWVhcj4yMDE0PC9ZZWFy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</w:fldData>
        </w:fldChar>
      </w:r>
      <w:r w:rsidR="00844606">
        <w:instrText xml:space="preserve"> ADDIN EN.CITE </w:instrText>
      </w:r>
      <w:r w:rsidR="00844606">
        <w:fldChar w:fldCharType="begin">
          <w:fldData xml:space="preserve">PEVuZE5vdGU+PENpdGU+PEF1dGhvcj5HcmlmZml0aHM8L0F1dGhvcj48WWVhcj4yMDE0PC9ZZWFy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</w:fldData>
        </w:fldChar>
      </w:r>
      <w:r w:rsidR="00844606">
        <w:instrText xml:space="preserve"> ADDIN EN.CITE.DATA </w:instrText>
      </w:r>
      <w:r w:rsidR="00844606">
        <w:fldChar w:fldCharType="end"/>
      </w:r>
      <w:r w:rsidR="00C207C0">
        <w:fldChar w:fldCharType="separate"/>
      </w:r>
      <w:r w:rsidR="00844606">
        <w:rPr>
          <w:noProof/>
        </w:rPr>
        <w:t>(</w:t>
      </w:r>
      <w:hyperlink w:anchor="_ENREF_14" w:tooltip="Griffiths, 2014 #2238" w:history="1">
        <w:r w:rsidR="00844606">
          <w:rPr>
            <w:noProof/>
          </w:rPr>
          <w:t>Griffiths et al., 2014</w:t>
        </w:r>
      </w:hyperlink>
      <w:r w:rsidR="00844606">
        <w:rPr>
          <w:noProof/>
        </w:rPr>
        <w:t>)</w:t>
      </w:r>
      <w:r w:rsidR="00C207C0">
        <w:fldChar w:fldCharType="end"/>
      </w:r>
      <w:r w:rsidR="00C207C0">
        <w:t xml:space="preserve">  and under-treatment of concurrent conditions such as chronic obstructive pulmonary disease. </w:t>
      </w:r>
      <w:r w:rsidR="00C207C0">
        <w:fldChar w:fldCharType="begin">
          <w:fldData xml:space="preserve">PEVuZE5vdGU+PENpdGU+PEF1dGhvcj5Gcm9obmhvZmVuPC9BdXRob3I+PFllYXI+MjAxMTwvWWVh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</w:fldData>
        </w:fldChar>
      </w:r>
      <w:r w:rsidR="00844606">
        <w:instrText xml:space="preserve"> ADDIN EN.CITE </w:instrText>
      </w:r>
      <w:r w:rsidR="00844606">
        <w:fldChar w:fldCharType="begin">
          <w:fldData xml:space="preserve">PEVuZE5vdGU+PENpdGU+PEF1dGhvcj5Gcm9obmhvZmVuPC9BdXRob3I+PFllYXI+MjAxMTwvWWVh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</w:fldData>
        </w:fldChar>
      </w:r>
      <w:r w:rsidR="00844606">
        <w:instrText xml:space="preserve"> ADDIN EN.CITE.DATA </w:instrText>
      </w:r>
      <w:r w:rsidR="00844606">
        <w:fldChar w:fldCharType="end"/>
      </w:r>
      <w:r w:rsidR="00C207C0">
        <w:fldChar w:fldCharType="separate"/>
      </w:r>
      <w:r w:rsidR="00844606">
        <w:rPr>
          <w:noProof/>
        </w:rPr>
        <w:t>(</w:t>
      </w:r>
      <w:hyperlink w:anchor="_ENREF_11" w:tooltip="Frohnhofen, 2011 #1566" w:history="1">
        <w:r w:rsidR="00844606">
          <w:rPr>
            <w:noProof/>
          </w:rPr>
          <w:t>Frohnhofen et al., 2011</w:t>
        </w:r>
      </w:hyperlink>
      <w:r w:rsidR="00844606">
        <w:rPr>
          <w:noProof/>
        </w:rPr>
        <w:t>)</w:t>
      </w:r>
      <w:r w:rsidR="00C207C0">
        <w:fldChar w:fldCharType="end"/>
      </w:r>
      <w:r w:rsidR="00C207C0">
        <w:t xml:space="preserve"> It may be the case that such variations also apply to the wider group of cognitively impaired patients</w:t>
      </w:r>
      <w:r w:rsidR="00421715">
        <w:t>, especially given that these patients appeared to have even worse outcomes than those already known to have dementia</w:t>
      </w:r>
      <w:r w:rsidR="00C207C0">
        <w:t xml:space="preserve">. </w:t>
      </w:r>
      <w:r w:rsidR="00846C4A">
        <w:rPr>
          <w:rStyle w:val="A13"/>
          <w:sz w:val="22"/>
          <w:szCs w:val="22"/>
        </w:rPr>
        <w:t xml:space="preserve">Higher rates of potentially preventable complications, including urinary tract infections, pressure </w:t>
      </w:r>
      <w:r w:rsidR="003B2B03">
        <w:rPr>
          <w:rStyle w:val="A13"/>
          <w:sz w:val="22"/>
          <w:szCs w:val="22"/>
        </w:rPr>
        <w:t>ulcers</w:t>
      </w:r>
      <w:r w:rsidR="00846C4A">
        <w:rPr>
          <w:rStyle w:val="A13"/>
          <w:sz w:val="22"/>
          <w:szCs w:val="22"/>
        </w:rPr>
        <w:t xml:space="preserve">, pneumonia and delirium, have been identified in hospitalised patients with dementia, and may provide areas </w:t>
      </w:r>
      <w:r w:rsidR="007B6931">
        <w:rPr>
          <w:rStyle w:val="A13"/>
          <w:sz w:val="22"/>
          <w:szCs w:val="22"/>
        </w:rPr>
        <w:t xml:space="preserve">of focus </w:t>
      </w:r>
      <w:r w:rsidR="00846C4A">
        <w:rPr>
          <w:rStyle w:val="A13"/>
          <w:sz w:val="22"/>
          <w:szCs w:val="22"/>
        </w:rPr>
        <w:t xml:space="preserve">for nursing care for all patients with cognitive impairment. </w:t>
      </w:r>
      <w:r w:rsidR="00846C4A">
        <w:rPr>
          <w:rStyle w:val="A13"/>
          <w:sz w:val="22"/>
          <w:szCs w:val="22"/>
        </w:rPr>
        <w:fldChar w:fldCharType="begin"/>
      </w:r>
      <w:r w:rsidR="00844606">
        <w:rPr>
          <w:rStyle w:val="A13"/>
          <w:sz w:val="22"/>
          <w:szCs w:val="22"/>
        </w:rPr>
        <w:instrText xml:space="preserve"> ADDIN EN.CITE &lt;EndNote&gt;&lt;Cite&gt;&lt;Author&gt;Bail&lt;/Author&gt;&lt;Year&gt;2013&lt;/Year&gt;&lt;RecNum&gt;2117&lt;/RecNum&gt;&lt;DisplayText&gt;(Bail et al., 2013)&lt;/DisplayText&gt;&lt;record&gt;&lt;rec-number&gt;2117&lt;/rec-number&gt;&lt;foreign-keys&gt;&lt;key app="EN" db-id="0zpzrevtzfzvfeed0d7pxpeer5zaxet0zrpv"&gt;2117&lt;/key&gt;&lt;/foreign-keys&gt;&lt;ref-type name="Journal Article"&gt;17&lt;/ref-type&gt;&lt;contributors&gt;&lt;authors&gt;&lt;author&gt;Bail, K.&lt;/author&gt;&lt;author&gt;Berry, H.&lt;/author&gt;&lt;author&gt;Grealish, L.&lt;/author&gt;&lt;author&gt;Draper, B.&lt;/author&gt;&lt;author&gt;Karmel, R.&lt;/author&gt;&lt;author&gt;Gibson, D.&lt;/author&gt;&lt;author&gt;Peut, A.&lt;/author&gt;&lt;/authors&gt;&lt;/contributors&gt;&lt;auth-address&gt;Faculty of Health, University of Canberra, Canberra, Australian Capital Territory, Australia.&lt;/auth-address&gt;&lt;titles&gt;&lt;title&gt;Potentially preventable complications of urinary tract infections, pressure areas, pneumonia, and delirium in hospitalised dementia patients: retrospective cohort study&lt;/title&gt;&lt;secondary-title&gt;BMJ Open&lt;/secondary-title&gt;&lt;alt-title&gt;BMJ open&lt;/alt-title&gt;&lt;/titles&gt;&lt;periodical&gt;&lt;full-title&gt;BMJ Open&lt;/full-title&gt;&lt;abbr-1&gt;BMJ open&lt;/abbr-1&gt;&lt;/periodical&gt;&lt;alt-periodical&gt;&lt;full-title&gt;BMJ Open&lt;/full-title&gt;&lt;abbr-1&gt;BMJ open&lt;/abbr-1&gt;&lt;/alt-periodical&gt;&lt;volume&gt;3&lt;/volume&gt;&lt;number&gt;6&lt;/number&gt;&lt;edition&gt;2013/06/26&lt;/edition&gt;&lt;dates&gt;&lt;year&gt;2013&lt;/year&gt;&lt;pub-dates&gt;&lt;date&gt;Jun 20&lt;/date&gt;&lt;/pub-dates&gt;&lt;/dates&gt;&lt;isbn&gt;2044-6055 (Electronic)&amp;#xD;2044-6055 (Linking)&lt;/isbn&gt;&lt;accession-num&gt;23794540&lt;/accession-num&gt;&lt;urls&gt;&lt;/urls&gt;&lt;custom2&gt;PMC3669724&lt;/custom2&gt;&lt;electronic-resource-num&gt;10.1136/bmjopen-2013-002770&lt;/electronic-resource-num&gt;&lt;remote-database-provider&gt;NLM&lt;/remote-database-provider&gt;&lt;language&gt;eng&lt;/language&gt;&lt;/record&gt;&lt;/Cite&gt;&lt;/EndNote&gt;</w:instrText>
      </w:r>
      <w:r w:rsidR="00846C4A">
        <w:rPr>
          <w:rStyle w:val="A13"/>
          <w:sz w:val="22"/>
          <w:szCs w:val="22"/>
        </w:rPr>
        <w:fldChar w:fldCharType="separate"/>
      </w:r>
      <w:r w:rsidR="00844606">
        <w:rPr>
          <w:rStyle w:val="A13"/>
          <w:noProof/>
          <w:sz w:val="22"/>
          <w:szCs w:val="22"/>
        </w:rPr>
        <w:t>(</w:t>
      </w:r>
      <w:hyperlink w:anchor="_ENREF_3" w:tooltip="Bail, 2013 #2117" w:history="1">
        <w:r w:rsidR="00844606">
          <w:rPr>
            <w:rStyle w:val="A13"/>
            <w:noProof/>
            <w:sz w:val="22"/>
            <w:szCs w:val="22"/>
          </w:rPr>
          <w:t>Bail et al., 2013</w:t>
        </w:r>
      </w:hyperlink>
      <w:r w:rsidR="00844606">
        <w:rPr>
          <w:rStyle w:val="A13"/>
          <w:noProof/>
          <w:sz w:val="22"/>
          <w:szCs w:val="22"/>
        </w:rPr>
        <w:t>)</w:t>
      </w:r>
      <w:r w:rsidR="00846C4A">
        <w:rPr>
          <w:rStyle w:val="A13"/>
          <w:sz w:val="22"/>
          <w:szCs w:val="22"/>
        </w:rPr>
        <w:fldChar w:fldCharType="end"/>
      </w:r>
      <w:r w:rsidR="00846C4A">
        <w:rPr>
          <w:rStyle w:val="A13"/>
          <w:sz w:val="22"/>
          <w:szCs w:val="22"/>
        </w:rPr>
        <w:t xml:space="preserve"> </w:t>
      </w:r>
      <w:r w:rsidR="00FD3376">
        <w:t>Our study also highlighted that patients with cognitive impairment were the most likely to have two or more ward m</w:t>
      </w:r>
      <w:r w:rsidR="00B6466C">
        <w:t>oves during their hospital stay,</w:t>
      </w:r>
      <w:r w:rsidR="00FD3376">
        <w:t xml:space="preserve"> whereas those with dementia had the least moves, </w:t>
      </w:r>
      <w:r w:rsidR="003E2567">
        <w:t xml:space="preserve">possibly because </w:t>
      </w:r>
      <w:r w:rsidR="00FD3376">
        <w:t xml:space="preserve"> staff </w:t>
      </w:r>
      <w:r w:rsidR="003E2567">
        <w:t xml:space="preserve">may have </w:t>
      </w:r>
      <w:r w:rsidR="00FD3376">
        <w:t>endeavoured not to further disorientate them and risk onset of delirium or</w:t>
      </w:r>
      <w:r w:rsidR="00745533">
        <w:t xml:space="preserve"> other</w:t>
      </w:r>
      <w:r w:rsidR="00FD3376">
        <w:t xml:space="preserve"> behavioural </w:t>
      </w:r>
      <w:r w:rsidR="00745533">
        <w:t>issues</w:t>
      </w:r>
      <w:r w:rsidR="00FD3376">
        <w:t xml:space="preserve">. </w:t>
      </w:r>
      <w:r w:rsidR="00421715">
        <w:t xml:space="preserve">It is possible that knowing patients had a diagnosis of dementia also impacted on other areas of care in a positive manner, which may have contributed to our finding that patients in the cognitive impairment group had worse outcomes than patients </w:t>
      </w:r>
      <w:r w:rsidR="00421715">
        <w:lastRenderedPageBreak/>
        <w:t xml:space="preserve">with a diagnosis of dementia, as the cognitive impairment group is not yet recognised as a ‘high-risk’ group of patients. </w:t>
      </w:r>
    </w:p>
    <w:p w14:paraId="2F985623" w14:textId="1CDC140F" w:rsidR="00745533" w:rsidRDefault="00745533" w:rsidP="00086CCA">
      <w:pPr>
        <w:spacing w:after="0" w:line="360" w:lineRule="auto"/>
      </w:pPr>
    </w:p>
    <w:p w14:paraId="0D716887" w14:textId="497F8442" w:rsidR="005A030B" w:rsidRPr="005A030B" w:rsidRDefault="00A37141" w:rsidP="00086CCA">
      <w:pPr>
        <w:spacing w:line="360" w:lineRule="auto"/>
        <w:rPr>
          <w:rStyle w:val="A13"/>
          <w:rFonts w:cstheme="minorBidi"/>
          <w:color w:val="auto"/>
          <w:sz w:val="22"/>
          <w:szCs w:val="22"/>
        </w:rPr>
      </w:pPr>
      <w:r w:rsidRPr="00745533">
        <w:rPr>
          <w:rStyle w:val="A13"/>
          <w:sz w:val="22"/>
          <w:szCs w:val="22"/>
        </w:rPr>
        <w:t xml:space="preserve">The elongated stays in hospital and higher rate of readmissions experienced by patients with cognitive impairment and no diagnosis of dementia are key areas for future examination, as they lead to further deconditioning and dependence for patients, and increase hospital costs. </w:t>
      </w:r>
      <w:r w:rsidR="0019603A" w:rsidRPr="005A030B">
        <w:t>Using a</w:t>
      </w:r>
      <w:r w:rsidR="00F352EF">
        <w:t>n</w:t>
      </w:r>
      <w:r w:rsidR="0019603A" w:rsidRPr="005A030B">
        <w:t xml:space="preserve"> </w:t>
      </w:r>
      <w:r w:rsidR="00F352EF">
        <w:t>instrument</w:t>
      </w:r>
      <w:r w:rsidR="00F352EF" w:rsidRPr="005A030B">
        <w:t xml:space="preserve"> </w:t>
      </w:r>
      <w:r w:rsidR="0019603A" w:rsidRPr="005A030B">
        <w:t xml:space="preserve">such as Comprehensive Geriatric Assessment </w:t>
      </w:r>
      <w:r w:rsidR="007B6931">
        <w:t>during</w:t>
      </w:r>
      <w:r w:rsidR="007B6931" w:rsidRPr="005A030B">
        <w:t xml:space="preserve"> admission</w:t>
      </w:r>
      <w:r w:rsidR="0019603A" w:rsidRPr="005A030B">
        <w:t xml:space="preserve">, and monitoring rates of functional and cognitive decline as hospital performance indicators may be useful to </w:t>
      </w:r>
      <w:r w:rsidR="0019603A">
        <w:t xml:space="preserve">better </w:t>
      </w:r>
      <w:r w:rsidR="0019603A" w:rsidRPr="005A030B">
        <w:t xml:space="preserve">understand </w:t>
      </w:r>
      <w:r w:rsidR="0019603A">
        <w:t xml:space="preserve">their care needs and how we can best assist </w:t>
      </w:r>
      <w:r w:rsidR="003E2567">
        <w:t xml:space="preserve">maintenance of </w:t>
      </w:r>
      <w:r w:rsidR="0019603A">
        <w:t xml:space="preserve">their </w:t>
      </w:r>
      <w:r w:rsidR="007B6931">
        <w:t>function and independence</w:t>
      </w:r>
      <w:r w:rsidR="0019603A">
        <w:t xml:space="preserve"> whilst in hospital</w:t>
      </w:r>
      <w:r w:rsidR="003E2567">
        <w:t xml:space="preserve"> and support appropriate holistic discharge planning</w:t>
      </w:r>
      <w:r w:rsidR="007B6931">
        <w:t>.</w:t>
      </w:r>
      <w:r w:rsidR="00A461B9">
        <w:t xml:space="preserve"> </w:t>
      </w:r>
      <w:r w:rsidR="00A461B9">
        <w:fldChar w:fldCharType="begin"/>
      </w:r>
      <w:r w:rsidR="00844606">
        <w:instrText xml:space="preserve"> ADDIN EN.CITE &lt;EndNote&gt;&lt;Cite&gt;&lt;Author&gt;Ellis&lt;/Author&gt;&lt;Year&gt;2011&lt;/Year&gt;&lt;RecNum&gt;2286&lt;/RecNum&gt;&lt;DisplayText&gt;(Ellis et al., 2011)&lt;/DisplayText&gt;&lt;record&gt;&lt;rec-number&gt;2286&lt;/rec-number&gt;&lt;foreign-keys&gt;&lt;key app="EN" db-id="0zpzrevtzfzvfeed0d7pxpeer5zaxet0zrpv"&gt;2286&lt;/key&gt;&lt;/foreign-keys&gt;&lt;ref-type name="Journal Article"&gt;17&lt;/ref-type&gt;&lt;contributors&gt;&lt;authors&gt;&lt;author&gt;Ellis, G.&lt;/author&gt;&lt;author&gt;Whitehead, M. A.&lt;/author&gt;&lt;author&gt;Robinson, D.&lt;/author&gt;&lt;author&gt;O&amp;apos;Neill, D.&lt;/author&gt;&lt;author&gt;Langhorne, P.&lt;/author&gt;&lt;/authors&gt;&lt;/contributors&gt;&lt;auth-address&gt;Medicine for the Elderly, Monklands Hospital, Airdrie, North Lanarkshire, Scotland, UK. Graham.ellis@lanarkshire.scot.nhs.uk&lt;/auth-address&gt;&lt;titles&gt;&lt;title&gt;Comprehensive geriatric assessment for older adults admitted to hospital: meta-analysis of randomised controlled trials&lt;/title&gt;&lt;secondary-title&gt;BMJ&lt;/secondary-title&gt;&lt;alt-title&gt;BMJ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ed.)&lt;/abbr-1&gt;&lt;/alt-periodical&gt;&lt;pages&gt;d6553&lt;/pages&gt;&lt;volume&gt;343&lt;/volume&gt;&lt;edition&gt;2011/10/29&lt;/edition&gt;&lt;keywords&gt;&lt;keyword&gt;Aged&lt;/keyword&gt;&lt;keyword&gt;Emergencies&lt;/keyword&gt;&lt;keyword&gt;Geriatric Assessment&lt;/keyword&gt;&lt;keyword&gt;Hospitalization&lt;/keyword&gt;&lt;keyword&gt;Humans&lt;/keyword&gt;&lt;keyword&gt;Randomized Controlled Trials as Topic&lt;/keyword&gt;&lt;keyword&gt;Treatment Outcome&lt;/keyword&gt;&lt;/keywords&gt;&lt;dates&gt;&lt;year&gt;2011&lt;/year&gt;&lt;pub-dates&gt;&lt;date&gt;Oct 27&lt;/date&gt;&lt;/pub-dates&gt;&lt;/dates&gt;&lt;isbn&gt;1756-1833 (Electronic)&amp;#xD;0959-8138 (Linking)&lt;/isbn&gt;&lt;accession-num&gt;22034146&lt;/accession-num&gt;&lt;urls&gt;&lt;/urls&gt;&lt;custom2&gt;PMC3203013&lt;/custom2&gt;&lt;electronic-resource-num&gt;10.1136/bmj.d6553&lt;/electronic-resource-num&gt;&lt;remote-database-provider&gt;NLM&lt;/remote-database-provider&gt;&lt;language&gt;eng&lt;/language&gt;&lt;/record&gt;&lt;/Cite&gt;&lt;/EndNote&gt;</w:instrText>
      </w:r>
      <w:r w:rsidR="00A461B9">
        <w:fldChar w:fldCharType="separate"/>
      </w:r>
      <w:r w:rsidR="00844606">
        <w:rPr>
          <w:noProof/>
        </w:rPr>
        <w:t>(</w:t>
      </w:r>
      <w:hyperlink w:anchor="_ENREF_8" w:tooltip="Ellis, 2011 #2286" w:history="1">
        <w:r w:rsidR="00844606">
          <w:rPr>
            <w:noProof/>
          </w:rPr>
          <w:t>Ellis et al., 2011</w:t>
        </w:r>
      </w:hyperlink>
      <w:r w:rsidR="00844606">
        <w:rPr>
          <w:noProof/>
        </w:rPr>
        <w:t>)</w:t>
      </w:r>
      <w:r w:rsidR="00A461B9">
        <w:fldChar w:fldCharType="end"/>
      </w:r>
      <w:r w:rsidR="0019603A" w:rsidRPr="005A030B">
        <w:t xml:space="preserve"> </w:t>
      </w:r>
      <w:r w:rsidRPr="00745533">
        <w:rPr>
          <w:rStyle w:val="A13"/>
          <w:sz w:val="22"/>
          <w:szCs w:val="22"/>
        </w:rPr>
        <w:t xml:space="preserve">It is interesting that patients with a diagnosis of dementia seemed to fare better in relation to these outcomes, </w:t>
      </w:r>
      <w:r w:rsidR="003E2567">
        <w:rPr>
          <w:rStyle w:val="A13"/>
          <w:sz w:val="22"/>
          <w:szCs w:val="22"/>
        </w:rPr>
        <w:t xml:space="preserve">possibly </w:t>
      </w:r>
      <w:r w:rsidR="00576BA0" w:rsidRPr="00745533">
        <w:rPr>
          <w:rStyle w:val="A13"/>
          <w:sz w:val="22"/>
          <w:szCs w:val="22"/>
        </w:rPr>
        <w:t xml:space="preserve">due to their diagnosis enabling </w:t>
      </w:r>
      <w:r w:rsidR="00420448">
        <w:rPr>
          <w:rStyle w:val="A13"/>
          <w:sz w:val="22"/>
          <w:szCs w:val="22"/>
        </w:rPr>
        <w:t>focu</w:t>
      </w:r>
      <w:r w:rsidR="007B6931">
        <w:rPr>
          <w:rStyle w:val="A13"/>
          <w:sz w:val="22"/>
          <w:szCs w:val="22"/>
        </w:rPr>
        <w:t>s</w:t>
      </w:r>
      <w:r w:rsidR="00420448">
        <w:rPr>
          <w:rStyle w:val="A13"/>
          <w:sz w:val="22"/>
          <w:szCs w:val="22"/>
        </w:rPr>
        <w:t xml:space="preserve">sed </w:t>
      </w:r>
      <w:r w:rsidR="007B6931">
        <w:rPr>
          <w:rStyle w:val="A13"/>
          <w:sz w:val="22"/>
          <w:szCs w:val="22"/>
        </w:rPr>
        <w:t>a</w:t>
      </w:r>
      <w:r w:rsidR="00576BA0" w:rsidRPr="00745533">
        <w:rPr>
          <w:rStyle w:val="A13"/>
          <w:sz w:val="22"/>
          <w:szCs w:val="22"/>
        </w:rPr>
        <w:t>ssessment and advanced care planning prior to</w:t>
      </w:r>
      <w:r w:rsidR="003E2567">
        <w:rPr>
          <w:rStyle w:val="A13"/>
          <w:sz w:val="22"/>
          <w:szCs w:val="22"/>
        </w:rPr>
        <w:t xml:space="preserve"> or during</w:t>
      </w:r>
      <w:r w:rsidR="00576BA0" w:rsidRPr="00745533">
        <w:rPr>
          <w:rStyle w:val="A13"/>
          <w:sz w:val="22"/>
          <w:szCs w:val="22"/>
        </w:rPr>
        <w:t xml:space="preserve"> hospitalisation, enabling quicker discharge and </w:t>
      </w:r>
      <w:r w:rsidR="00420448">
        <w:rPr>
          <w:rStyle w:val="A13"/>
          <w:sz w:val="22"/>
          <w:szCs w:val="22"/>
        </w:rPr>
        <w:t xml:space="preserve">appropriate </w:t>
      </w:r>
      <w:r w:rsidR="00576BA0" w:rsidRPr="00745533">
        <w:rPr>
          <w:rStyle w:val="A13"/>
          <w:sz w:val="22"/>
          <w:szCs w:val="22"/>
        </w:rPr>
        <w:t>community</w:t>
      </w:r>
      <w:r w:rsidR="003E1E62">
        <w:rPr>
          <w:rStyle w:val="A13"/>
          <w:sz w:val="22"/>
          <w:szCs w:val="22"/>
        </w:rPr>
        <w:t xml:space="preserve"> care provision</w:t>
      </w:r>
      <w:r w:rsidR="00576BA0" w:rsidRPr="00745533">
        <w:rPr>
          <w:rStyle w:val="A13"/>
          <w:sz w:val="22"/>
          <w:szCs w:val="22"/>
        </w:rPr>
        <w:t>.</w:t>
      </w:r>
      <w:r w:rsidR="00966406">
        <w:rPr>
          <w:rStyle w:val="A13"/>
          <w:sz w:val="22"/>
          <w:szCs w:val="22"/>
        </w:rPr>
        <w:t xml:space="preserve"> </w:t>
      </w:r>
      <w:r w:rsidR="003E1E62">
        <w:rPr>
          <w:rStyle w:val="A13"/>
          <w:sz w:val="22"/>
          <w:szCs w:val="22"/>
        </w:rPr>
        <w:t xml:space="preserve">However, the increased risk of mortality </w:t>
      </w:r>
      <w:r w:rsidR="005A030B">
        <w:rPr>
          <w:rStyle w:val="A13"/>
          <w:sz w:val="22"/>
          <w:szCs w:val="22"/>
        </w:rPr>
        <w:t xml:space="preserve">when including the 30 days after discharge </w:t>
      </w:r>
      <w:r w:rsidR="003E1E62">
        <w:rPr>
          <w:rStyle w:val="A13"/>
          <w:sz w:val="22"/>
          <w:szCs w:val="22"/>
        </w:rPr>
        <w:t xml:space="preserve">was very similar for all cognitively impaired patients, suggesting that although care pathways may differ according to known diagnoses, the impact of acute illness and hospitalisation </w:t>
      </w:r>
      <w:r w:rsidR="00070B74">
        <w:rPr>
          <w:rStyle w:val="A13"/>
          <w:sz w:val="22"/>
          <w:szCs w:val="22"/>
        </w:rPr>
        <w:t xml:space="preserve">on these patients </w:t>
      </w:r>
      <w:r w:rsidR="003E1E62">
        <w:rPr>
          <w:rStyle w:val="A13"/>
          <w:sz w:val="22"/>
          <w:szCs w:val="22"/>
        </w:rPr>
        <w:t xml:space="preserve">is </w:t>
      </w:r>
      <w:r w:rsidR="00070B74">
        <w:rPr>
          <w:rStyle w:val="A13"/>
          <w:sz w:val="22"/>
          <w:szCs w:val="22"/>
        </w:rPr>
        <w:t>equally</w:t>
      </w:r>
      <w:r w:rsidR="003E1E62">
        <w:rPr>
          <w:rStyle w:val="A13"/>
          <w:sz w:val="22"/>
          <w:szCs w:val="22"/>
        </w:rPr>
        <w:t xml:space="preserve"> significant. </w:t>
      </w:r>
    </w:p>
    <w:p w14:paraId="32DC1FE0" w14:textId="44A29EBF" w:rsidR="006010D3" w:rsidRDefault="006010D3" w:rsidP="00086CCA">
      <w:pPr>
        <w:spacing w:after="0" w:line="360" w:lineRule="auto"/>
        <w:rPr>
          <w:rStyle w:val="A13"/>
          <w:sz w:val="22"/>
          <w:szCs w:val="22"/>
        </w:rPr>
      </w:pPr>
      <w:r>
        <w:rPr>
          <w:rStyle w:val="A13"/>
          <w:sz w:val="22"/>
          <w:szCs w:val="22"/>
        </w:rPr>
        <w:t>The current emphasis on screen</w:t>
      </w:r>
      <w:r w:rsidR="006E2618">
        <w:rPr>
          <w:rStyle w:val="A13"/>
          <w:sz w:val="22"/>
          <w:szCs w:val="22"/>
        </w:rPr>
        <w:t>ing</w:t>
      </w:r>
      <w:r>
        <w:rPr>
          <w:rStyle w:val="A13"/>
          <w:sz w:val="22"/>
          <w:szCs w:val="22"/>
        </w:rPr>
        <w:t xml:space="preserve"> older patients for cognitive impairment in hospital </w:t>
      </w:r>
      <w:r w:rsidR="006E2618">
        <w:rPr>
          <w:rStyle w:val="A13"/>
          <w:sz w:val="22"/>
          <w:szCs w:val="22"/>
        </w:rPr>
        <w:t xml:space="preserve">to </w:t>
      </w:r>
      <w:r w:rsidR="00304005">
        <w:rPr>
          <w:rStyle w:val="A13"/>
          <w:sz w:val="22"/>
          <w:szCs w:val="22"/>
        </w:rPr>
        <w:t xml:space="preserve">detect possible cases of dementia </w:t>
      </w:r>
      <w:r w:rsidR="006E2618">
        <w:rPr>
          <w:rStyle w:val="A13"/>
          <w:sz w:val="22"/>
          <w:szCs w:val="22"/>
        </w:rPr>
        <w:t xml:space="preserve">and refer to memory assessment clinics </w:t>
      </w:r>
      <w:r w:rsidR="00C352D4">
        <w:rPr>
          <w:rStyle w:val="A13"/>
          <w:sz w:val="22"/>
          <w:szCs w:val="22"/>
        </w:rPr>
        <w:fldChar w:fldCharType="begin"/>
      </w:r>
      <w:r w:rsidR="00844606">
        <w:rPr>
          <w:rStyle w:val="A13"/>
          <w:sz w:val="22"/>
          <w:szCs w:val="22"/>
        </w:rPr>
        <w:instrText xml:space="preserve"> ADDIN EN.CITE &lt;EndNote&gt;&lt;Cite&gt;&lt;Author&gt;NHS England&lt;/Author&gt;&lt;RecNum&gt;42&lt;/RecNum&gt;&lt;DisplayText&gt;(National Collaborating Centre for Mental Health, 2018, NHS England, 2014)&lt;/DisplayText&gt;&lt;record&gt;&lt;rec-number&gt;42&lt;/rec-number&gt;&lt;foreign-keys&gt;&lt;key app="EN" db-id="0zpzrevtzfzvfeed0d7pxpeer5zaxet0zrpv"&gt;42&lt;/key&gt;&lt;/foreign-keys&gt;&lt;ref-type name="Government Document"&gt;46&lt;/ref-type&gt;&lt;contributors&gt;&lt;authors&gt;&lt;author&gt;NHS England,&lt;/author&gt;&lt;/authors&gt;&lt;/contributors&gt;&lt;titles&gt;&lt;title&gt;Commissioning for quality and innovation (CQUIN): 2014/15 guidance&lt;/title&gt;&lt;/titles&gt;&lt;dates&gt;&lt;year&gt;2014&lt;/year&gt;&lt;/dates&gt;&lt;urls&gt;&lt;/urls&gt;&lt;/record&gt;&lt;/Cite&gt;&lt;Cite&gt;&lt;Author&gt;National Collaborating Centre for Mental Health&lt;/Author&gt;&lt;Year&gt;2018&lt;/Year&gt;&lt;RecNum&gt;2254&lt;/RecNum&gt;&lt;record&gt;&lt;rec-number&gt;2254&lt;/rec-number&gt;&lt;foreign-keys&gt;&lt;key app="EN" db-id="0zpzrevtzfzvfeed0d7pxpeer5zaxet0zrpv"&gt;2254&lt;/key&gt;&lt;/foreign-keys&gt;&lt;ref-type name="Report"&gt;27&lt;/ref-type&gt;&lt;contributors&gt;&lt;authors&gt;&lt;author&gt;National Collaborating Centre for Mental Health,&lt;/author&gt;&lt;/authors&gt;&lt;secondary-authors&gt;&lt;author&gt;National Collaborating Centre for Mental Health&lt;/author&gt;&lt;/secondary-authors&gt;&lt;/contributors&gt;&lt;titles&gt;&lt;title&gt;The Dementic Care Pathway. Full implementation guidance.&lt;/title&gt;&lt;/titles&gt;&lt;dates&gt;&lt;year&gt;2018&lt;/year&gt;&lt;/dates&gt;&lt;pub-location&gt;London&lt;/pub-location&gt;&lt;urls&gt;&lt;/urls&gt;&lt;/record&gt;&lt;/Cite&gt;&lt;/EndNote&gt;</w:instrText>
      </w:r>
      <w:r w:rsidR="00C352D4">
        <w:rPr>
          <w:rStyle w:val="A13"/>
          <w:sz w:val="22"/>
          <w:szCs w:val="22"/>
        </w:rPr>
        <w:fldChar w:fldCharType="separate"/>
      </w:r>
      <w:r w:rsidR="00844606">
        <w:rPr>
          <w:rStyle w:val="A13"/>
          <w:noProof/>
          <w:sz w:val="22"/>
          <w:szCs w:val="22"/>
        </w:rPr>
        <w:t>(</w:t>
      </w:r>
      <w:hyperlink w:anchor="_ENREF_22" w:tooltip="National Collaborating Centre for Mental Health, 2018 #2254" w:history="1">
        <w:r w:rsidR="00844606">
          <w:rPr>
            <w:rStyle w:val="A13"/>
            <w:noProof/>
            <w:sz w:val="22"/>
            <w:szCs w:val="22"/>
          </w:rPr>
          <w:t>National Collaborating Centre for Mental Health, 2018</w:t>
        </w:r>
      </w:hyperlink>
      <w:r w:rsidR="00844606">
        <w:rPr>
          <w:rStyle w:val="A13"/>
          <w:noProof/>
          <w:sz w:val="22"/>
          <w:szCs w:val="22"/>
        </w:rPr>
        <w:t xml:space="preserve">, </w:t>
      </w:r>
      <w:hyperlink w:anchor="_ENREF_24" w:tooltip="NHS England, 2014 #42" w:history="1">
        <w:r w:rsidR="00844606">
          <w:rPr>
            <w:rStyle w:val="A13"/>
            <w:noProof/>
            <w:sz w:val="22"/>
            <w:szCs w:val="22"/>
          </w:rPr>
          <w:t>NHS England, 2014</w:t>
        </w:r>
      </w:hyperlink>
      <w:r w:rsidR="00844606">
        <w:rPr>
          <w:rStyle w:val="A13"/>
          <w:noProof/>
          <w:sz w:val="22"/>
          <w:szCs w:val="22"/>
        </w:rPr>
        <w:t>)</w:t>
      </w:r>
      <w:r w:rsidR="00C352D4">
        <w:rPr>
          <w:rStyle w:val="A13"/>
          <w:sz w:val="22"/>
          <w:szCs w:val="22"/>
        </w:rPr>
        <w:fldChar w:fldCharType="end"/>
      </w:r>
      <w:r w:rsidR="00C352D4">
        <w:rPr>
          <w:rStyle w:val="A13"/>
          <w:sz w:val="22"/>
          <w:szCs w:val="22"/>
        </w:rPr>
        <w:t xml:space="preserve"> </w:t>
      </w:r>
      <w:r w:rsidR="005535A2">
        <w:rPr>
          <w:rStyle w:val="A13"/>
          <w:sz w:val="22"/>
          <w:szCs w:val="22"/>
        </w:rPr>
        <w:t xml:space="preserve">may </w:t>
      </w:r>
      <w:r>
        <w:rPr>
          <w:rStyle w:val="A13"/>
          <w:sz w:val="22"/>
          <w:szCs w:val="22"/>
        </w:rPr>
        <w:t>need to be bolstered by clear guidelines on additional assessments and hospital care for those that are identified.</w:t>
      </w:r>
      <w:r w:rsidR="00846C4A">
        <w:rPr>
          <w:rStyle w:val="A13"/>
          <w:sz w:val="22"/>
          <w:szCs w:val="22"/>
        </w:rPr>
        <w:t xml:space="preserve"> These </w:t>
      </w:r>
      <w:r w:rsidR="005535A2">
        <w:rPr>
          <w:rStyle w:val="A13"/>
          <w:sz w:val="22"/>
          <w:szCs w:val="22"/>
        </w:rPr>
        <w:t>c</w:t>
      </w:r>
      <w:r w:rsidR="00846C4A">
        <w:rPr>
          <w:rStyle w:val="A13"/>
          <w:sz w:val="22"/>
          <w:szCs w:val="22"/>
        </w:rPr>
        <w:t>ould explicitly include patients with cognitive impairment, who have not yet been assessed for dementia.</w:t>
      </w:r>
      <w:r>
        <w:rPr>
          <w:rStyle w:val="A13"/>
          <w:sz w:val="22"/>
          <w:szCs w:val="22"/>
        </w:rPr>
        <w:t xml:space="preserve"> What this would actually comprise is currently uncertain – although ‘best practice’ guidelines for patients with dementia</w:t>
      </w:r>
      <w:r w:rsidR="00A461B9">
        <w:rPr>
          <w:rStyle w:val="A13"/>
          <w:sz w:val="22"/>
          <w:szCs w:val="22"/>
        </w:rPr>
        <w:t>, including prevention of delirium,</w:t>
      </w:r>
      <w:r>
        <w:rPr>
          <w:rStyle w:val="A13"/>
          <w:sz w:val="22"/>
          <w:szCs w:val="22"/>
        </w:rPr>
        <w:t xml:space="preserve"> may be considered</w:t>
      </w:r>
      <w:r w:rsidR="00846C4A">
        <w:rPr>
          <w:rStyle w:val="A13"/>
          <w:sz w:val="22"/>
          <w:szCs w:val="22"/>
        </w:rPr>
        <w:t xml:space="preserve"> </w:t>
      </w:r>
      <w:r w:rsidR="00846C4A">
        <w:rPr>
          <w:rStyle w:val="A13"/>
          <w:sz w:val="22"/>
          <w:szCs w:val="22"/>
        </w:rPr>
        <w:fldChar w:fldCharType="begin"/>
      </w:r>
      <w:r w:rsidR="00844606">
        <w:rPr>
          <w:rStyle w:val="A13"/>
          <w:sz w:val="22"/>
          <w:szCs w:val="22"/>
        </w:rPr>
        <w:instrText xml:space="preserve"> ADDIN EN.CITE &lt;EndNote&gt;&lt;Cite&gt;&lt;Author&gt;Alzheimer&amp;apos;s UK&lt;/Author&gt;&lt;Year&gt;2016&lt;/Year&gt;&lt;RecNum&gt;2130&lt;/RecNum&gt;&lt;DisplayText&gt;(Alzheimer&amp;apos;s UK, 2016, National Institute for Health and Care Excellence, 2010)&lt;/DisplayText&gt;&lt;record&gt;&lt;rec-number&gt;2130&lt;/rec-number&gt;&lt;foreign-keys&gt;&lt;key app="EN" db-id="0zpzrevtzfzvfeed0d7pxpeer5zaxet0zrpv"&gt;2130&lt;/key&gt;&lt;/foreign-keys&gt;&lt;ref-type name="Report"&gt;27&lt;/ref-type&gt;&lt;contributors&gt;&lt;authors&gt;&lt;author&gt;Alzheimer&amp;apos;s UK,&lt;/author&gt;&lt;/authors&gt;&lt;/contributors&gt;&lt;titles&gt;&lt;title&gt;Fix Dementia Care: Hospitals&lt;/title&gt;&lt;/titles&gt;&lt;dates&gt;&lt;year&gt;2016&lt;/year&gt;&lt;/dates&gt;&lt;urls&gt;&lt;/urls&gt;&lt;/record&gt;&lt;/Cite&gt;&lt;Cite&gt;&lt;Author&gt;National Institute for Health and Care Excellence&lt;/Author&gt;&lt;RecNum&gt;2247&lt;/RecNum&gt;&lt;record&gt;&lt;rec-number&gt;2247&lt;/rec-number&gt;&lt;foreign-keys&gt;&lt;key app="EN" db-id="0zpzrevtzfzvfeed0d7pxpeer5zaxet0zrpv"&gt;2247&lt;/key&gt;&lt;/foreign-keys&gt;&lt;ref-type name="Report"&gt;27&lt;/ref-type&gt;&lt;contributors&gt;&lt;authors&gt;&lt;author&gt;National Institute for Health and Care Excellence,&lt;/author&gt;&lt;/authors&gt;&lt;/contributors&gt;&lt;titles&gt;&lt;title&gt;Delirium: prevention, diagnosis and management. CG103&lt;/title&gt;&lt;/titles&gt;&lt;dates&gt;&lt;year&gt;2010&lt;/year&gt;&lt;pub-dates&gt;&lt;date&gt;28 July 2010&lt;/date&gt;&lt;/pub-dates&gt;&lt;/dates&gt;&lt;urls&gt;&lt;related-urls&gt;&lt;url&gt;nice.org.uk/guidance/cg103&lt;/url&gt;&lt;/related-urls&gt;&lt;/urls&gt;&lt;/record&gt;&lt;/Cite&gt;&lt;/EndNote&gt;</w:instrText>
      </w:r>
      <w:r w:rsidR="00846C4A">
        <w:rPr>
          <w:rStyle w:val="A13"/>
          <w:sz w:val="22"/>
          <w:szCs w:val="22"/>
        </w:rPr>
        <w:fldChar w:fldCharType="separate"/>
      </w:r>
      <w:r w:rsidR="00844606">
        <w:rPr>
          <w:rStyle w:val="A13"/>
          <w:noProof/>
          <w:sz w:val="22"/>
          <w:szCs w:val="22"/>
        </w:rPr>
        <w:t>(</w:t>
      </w:r>
      <w:hyperlink w:anchor="_ENREF_2" w:tooltip="Alzheimer's UK, 2016 #2130" w:history="1">
        <w:r w:rsidR="00844606">
          <w:rPr>
            <w:rStyle w:val="A13"/>
            <w:noProof/>
            <w:sz w:val="22"/>
            <w:szCs w:val="22"/>
          </w:rPr>
          <w:t>Alzheimer's UK, 2016</w:t>
        </w:r>
      </w:hyperlink>
      <w:r w:rsidR="00844606">
        <w:rPr>
          <w:rStyle w:val="A13"/>
          <w:noProof/>
          <w:sz w:val="22"/>
          <w:szCs w:val="22"/>
        </w:rPr>
        <w:t xml:space="preserve">, </w:t>
      </w:r>
      <w:hyperlink w:anchor="_ENREF_23" w:tooltip="National Institute for Health and Care Excellence, 2010 #2247" w:history="1">
        <w:r w:rsidR="00844606">
          <w:rPr>
            <w:rStyle w:val="A13"/>
            <w:noProof/>
            <w:sz w:val="22"/>
            <w:szCs w:val="22"/>
          </w:rPr>
          <w:t>National Institute for Health and Care Excellence, 2010</w:t>
        </w:r>
      </w:hyperlink>
      <w:r w:rsidR="00844606">
        <w:rPr>
          <w:rStyle w:val="A13"/>
          <w:noProof/>
          <w:sz w:val="22"/>
          <w:szCs w:val="22"/>
        </w:rPr>
        <w:t>)</w:t>
      </w:r>
      <w:r w:rsidR="00846C4A">
        <w:rPr>
          <w:rStyle w:val="A13"/>
          <w:sz w:val="22"/>
          <w:szCs w:val="22"/>
        </w:rPr>
        <w:fldChar w:fldCharType="end"/>
      </w:r>
      <w:r>
        <w:rPr>
          <w:rStyle w:val="A13"/>
          <w:sz w:val="22"/>
          <w:szCs w:val="22"/>
        </w:rPr>
        <w:t>, there is limited evidence that these are effective in improving outcomes</w:t>
      </w:r>
      <w:r w:rsidR="00C352D4">
        <w:rPr>
          <w:rStyle w:val="A13"/>
          <w:sz w:val="22"/>
          <w:szCs w:val="22"/>
        </w:rPr>
        <w:t xml:space="preserve"> such as mortality</w:t>
      </w:r>
      <w:r>
        <w:rPr>
          <w:rStyle w:val="A13"/>
          <w:sz w:val="22"/>
          <w:szCs w:val="22"/>
        </w:rPr>
        <w:t xml:space="preserve">. </w:t>
      </w:r>
      <w:r w:rsidR="000627F4">
        <w:rPr>
          <w:rStyle w:val="A13"/>
          <w:sz w:val="22"/>
          <w:szCs w:val="22"/>
        </w:rPr>
        <w:fldChar w:fldCharType="begin">
          <w:fldData xml:space="preserve">PEVuZE5vdGU+PENpdGU+PEF1dGhvcj5Hb2xkYmVyZzwvQXV0aG9yPjxZZWFyPjIwMTM8L1llYXI+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</w:fldData>
        </w:fldChar>
      </w:r>
      <w:r w:rsidR="00844606">
        <w:rPr>
          <w:rStyle w:val="A13"/>
          <w:sz w:val="22"/>
          <w:szCs w:val="22"/>
        </w:rPr>
        <w:instrText xml:space="preserve"> ADDIN EN.CITE </w:instrText>
      </w:r>
      <w:r w:rsidR="00844606">
        <w:rPr>
          <w:rStyle w:val="A13"/>
          <w:sz w:val="22"/>
          <w:szCs w:val="22"/>
        </w:rPr>
        <w:fldChar w:fldCharType="begin">
          <w:fldData xml:space="preserve">PEVuZE5vdGU+PENpdGU+PEF1dGhvcj5Hb2xkYmVyZzwvQXV0aG9yPjxZZWFyPjIwMTM8L1llYXI+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</w:fldData>
        </w:fldChar>
      </w:r>
      <w:r w:rsidR="00844606">
        <w:rPr>
          <w:rStyle w:val="A13"/>
          <w:sz w:val="22"/>
          <w:szCs w:val="22"/>
        </w:rPr>
        <w:instrText xml:space="preserve"> ADDIN EN.CITE.DATA </w:instrText>
      </w:r>
      <w:r w:rsidR="00844606">
        <w:rPr>
          <w:rStyle w:val="A13"/>
          <w:sz w:val="22"/>
          <w:szCs w:val="22"/>
        </w:rPr>
      </w:r>
      <w:r w:rsidR="00844606">
        <w:rPr>
          <w:rStyle w:val="A13"/>
          <w:sz w:val="22"/>
          <w:szCs w:val="22"/>
        </w:rPr>
        <w:fldChar w:fldCharType="end"/>
      </w:r>
      <w:r w:rsidR="000627F4">
        <w:rPr>
          <w:rStyle w:val="A13"/>
          <w:sz w:val="22"/>
          <w:szCs w:val="22"/>
        </w:rPr>
      </w:r>
      <w:r w:rsidR="000627F4">
        <w:rPr>
          <w:rStyle w:val="A13"/>
          <w:sz w:val="22"/>
          <w:szCs w:val="22"/>
        </w:rPr>
        <w:fldChar w:fldCharType="separate"/>
      </w:r>
      <w:r w:rsidR="00844606">
        <w:rPr>
          <w:rStyle w:val="A13"/>
          <w:noProof/>
          <w:sz w:val="22"/>
          <w:szCs w:val="22"/>
        </w:rPr>
        <w:t>(</w:t>
      </w:r>
      <w:hyperlink w:anchor="_ENREF_12" w:tooltip="Goldberg, 2013 #196" w:history="1">
        <w:r w:rsidR="00844606">
          <w:rPr>
            <w:rStyle w:val="A13"/>
            <w:noProof/>
            <w:sz w:val="22"/>
            <w:szCs w:val="22"/>
          </w:rPr>
          <w:t>Goldberg et al., 2013</w:t>
        </w:r>
      </w:hyperlink>
      <w:r w:rsidR="00844606">
        <w:rPr>
          <w:rStyle w:val="A13"/>
          <w:noProof/>
          <w:sz w:val="22"/>
          <w:szCs w:val="22"/>
        </w:rPr>
        <w:t>)</w:t>
      </w:r>
      <w:r w:rsidR="000627F4">
        <w:rPr>
          <w:rStyle w:val="A13"/>
          <w:sz w:val="22"/>
          <w:szCs w:val="22"/>
        </w:rPr>
        <w:fldChar w:fldCharType="end"/>
      </w:r>
      <w:r>
        <w:rPr>
          <w:rStyle w:val="A13"/>
          <w:sz w:val="22"/>
          <w:szCs w:val="22"/>
        </w:rPr>
        <w:t xml:space="preserve"> </w:t>
      </w:r>
      <w:r w:rsidR="00241C68">
        <w:rPr>
          <w:rStyle w:val="A13"/>
          <w:sz w:val="22"/>
          <w:szCs w:val="22"/>
        </w:rPr>
        <w:t xml:space="preserve">People with a known diagnosis of dementia have lower conveyance rates to hospital, </w:t>
      </w:r>
      <w:r w:rsidR="00241C68">
        <w:rPr>
          <w:rStyle w:val="A13"/>
          <w:sz w:val="22"/>
          <w:szCs w:val="22"/>
        </w:rPr>
        <w:fldChar w:fldCharType="begin"/>
      </w:r>
      <w:r w:rsidR="00844606">
        <w:rPr>
          <w:rStyle w:val="A13"/>
          <w:sz w:val="22"/>
          <w:szCs w:val="22"/>
        </w:rPr>
        <w:instrText xml:space="preserve"> ADDIN EN.CITE &lt;EndNote&gt;&lt;Cite&gt;&lt;Author&gt;Pocock H&lt;/Author&gt;&lt;Year&gt;2018&lt;/Year&gt;&lt;RecNum&gt;2168&lt;/RecNum&gt;&lt;DisplayText&gt;(Pocock H et al., 2018)&lt;/DisplayText&gt;&lt;record&gt;&lt;rec-number&gt;2168&lt;/rec-number&gt;&lt;foreign-keys&gt;&lt;key app="EN" db-id="0zpzrevtzfzvfeed0d7pxpeer5zaxet0zrpv"&gt;2168&lt;/key&gt;&lt;/foreign-keys&gt;&lt;ref-type name="Journal Article"&gt;17&lt;/ref-type&gt;&lt;contributors&gt;&lt;authors&gt;&lt;author&gt;Pocock H, &lt;/author&gt;&lt;author&gt;Jadzinski P, &lt;/author&gt;&lt;author&gt;Taylor-Jones C, &lt;/author&gt;&lt;author&gt;King P,&lt;/author&gt;&lt;author&gt;England E,&lt;/author&gt;&lt;author&gt;Fogg C, &lt;/author&gt;&lt;/authors&gt;&lt;/contributors&gt;&lt;titles&gt;&lt;title&gt;A clinical audit of the electronic data capture of dementia in ambulance service patient records&lt;/title&gt;&lt;secondary-title&gt;British Paramedic Journal&lt;/secondary-title&gt;&lt;/titles&gt;&lt;periodical&gt;&lt;full-title&gt;British Paramedic Journal&lt;/full-title&gt;&lt;/periodical&gt;&lt;pages&gt;10-18&lt;/pages&gt;&lt;volume&gt;2&lt;/volume&gt;&lt;number&gt;4&lt;/number&gt;&lt;dates&gt;&lt;year&gt;2018&lt;/year&gt;&lt;/dates&gt;&lt;urls&gt;&lt;/urls&gt;&lt;/record&gt;&lt;/Cite&gt;&lt;/EndNote&gt;</w:instrText>
      </w:r>
      <w:r w:rsidR="00241C68">
        <w:rPr>
          <w:rStyle w:val="A13"/>
          <w:sz w:val="22"/>
          <w:szCs w:val="22"/>
        </w:rPr>
        <w:fldChar w:fldCharType="separate"/>
      </w:r>
      <w:r w:rsidR="00844606">
        <w:rPr>
          <w:rStyle w:val="A13"/>
          <w:noProof/>
          <w:sz w:val="22"/>
          <w:szCs w:val="22"/>
        </w:rPr>
        <w:t>(</w:t>
      </w:r>
      <w:hyperlink w:anchor="_ENREF_26" w:tooltip="Pocock H, 2018 #2168" w:history="1">
        <w:r w:rsidR="00844606">
          <w:rPr>
            <w:rStyle w:val="A13"/>
            <w:noProof/>
            <w:sz w:val="22"/>
            <w:szCs w:val="22"/>
          </w:rPr>
          <w:t>Pocock H et al., 2018</w:t>
        </w:r>
      </w:hyperlink>
      <w:r w:rsidR="00844606">
        <w:rPr>
          <w:rStyle w:val="A13"/>
          <w:noProof/>
          <w:sz w:val="22"/>
          <w:szCs w:val="22"/>
        </w:rPr>
        <w:t>)</w:t>
      </w:r>
      <w:r w:rsidR="00241C68">
        <w:rPr>
          <w:rStyle w:val="A13"/>
          <w:sz w:val="22"/>
          <w:szCs w:val="22"/>
        </w:rPr>
        <w:fldChar w:fldCharType="end"/>
      </w:r>
      <w:r w:rsidR="00241C68">
        <w:rPr>
          <w:rStyle w:val="A13"/>
          <w:sz w:val="22"/>
          <w:szCs w:val="22"/>
        </w:rPr>
        <w:t xml:space="preserve"> and although </w:t>
      </w:r>
      <w:r w:rsidR="00145644">
        <w:rPr>
          <w:rStyle w:val="A13"/>
          <w:sz w:val="22"/>
          <w:szCs w:val="22"/>
        </w:rPr>
        <w:t>admission avoidance is not appropriate in all cases, assessment of cognitive impairment</w:t>
      </w:r>
      <w:r w:rsidR="00241C68">
        <w:rPr>
          <w:rStyle w:val="A13"/>
          <w:sz w:val="22"/>
          <w:szCs w:val="22"/>
        </w:rPr>
        <w:t xml:space="preserve"> in the community is important to identify people who </w:t>
      </w:r>
      <w:r w:rsidR="00145644">
        <w:rPr>
          <w:rStyle w:val="A13"/>
          <w:sz w:val="22"/>
          <w:szCs w:val="22"/>
        </w:rPr>
        <w:t xml:space="preserve">may benefit from community-based care where possible. </w:t>
      </w:r>
      <w:r w:rsidR="00FD3376">
        <w:rPr>
          <w:rStyle w:val="A13"/>
          <w:sz w:val="22"/>
          <w:szCs w:val="22"/>
        </w:rPr>
        <w:t xml:space="preserve">Achieving this may require additional support for people with cognitive impairment in the community, who, without a diagnosis of dementia, would not benefit from the services of Dementia Care Co-ordinators or </w:t>
      </w:r>
      <w:r w:rsidR="0019603A">
        <w:rPr>
          <w:rStyle w:val="A13"/>
          <w:sz w:val="22"/>
          <w:szCs w:val="22"/>
        </w:rPr>
        <w:t>other</w:t>
      </w:r>
      <w:r w:rsidR="00FD3376">
        <w:rPr>
          <w:rStyle w:val="A13"/>
          <w:sz w:val="22"/>
          <w:szCs w:val="22"/>
        </w:rPr>
        <w:t xml:space="preserve"> </w:t>
      </w:r>
      <w:r w:rsidR="0019603A">
        <w:rPr>
          <w:rStyle w:val="A13"/>
          <w:sz w:val="22"/>
          <w:szCs w:val="22"/>
        </w:rPr>
        <w:t>interventions</w:t>
      </w:r>
      <w:r w:rsidR="00FD3376">
        <w:rPr>
          <w:rStyle w:val="A13"/>
          <w:sz w:val="22"/>
          <w:szCs w:val="22"/>
        </w:rPr>
        <w:t xml:space="preserve">. </w:t>
      </w:r>
      <w:r w:rsidR="00FD3376">
        <w:rPr>
          <w:rStyle w:val="A13"/>
          <w:sz w:val="22"/>
          <w:szCs w:val="22"/>
        </w:rPr>
        <w:fldChar w:fldCharType="begin"/>
      </w:r>
      <w:r w:rsidR="00844606">
        <w:rPr>
          <w:rStyle w:val="A13"/>
          <w:sz w:val="22"/>
          <w:szCs w:val="22"/>
        </w:rPr>
        <w:instrText xml:space="preserve"> ADDIN EN.CITE &lt;EndNote&gt;&lt;Cite&gt;&lt;Author&gt;National Collaborating Centre for Mental Health&lt;/Author&gt;&lt;Year&gt;2018&lt;/Year&gt;&lt;RecNum&gt;2254&lt;/RecNum&gt;&lt;DisplayText&gt;(National Collaborating Centre for Mental Health, 2018)&lt;/DisplayText&gt;&lt;record&gt;&lt;rec-number&gt;2254&lt;/rec-number&gt;&lt;foreign-keys&gt;&lt;key app="EN" db-id="0zpzrevtzfzvfeed0d7pxpeer5zaxet0zrpv"&gt;2254&lt;/key&gt;&lt;/foreign-keys&gt;&lt;ref-type name="Report"&gt;27&lt;/ref-type&gt;&lt;contributors&gt;&lt;authors&gt;&lt;author&gt;National Collaborating Centre for Mental Health,&lt;/author&gt;&lt;/authors&gt;&lt;secondary-authors&gt;&lt;author&gt;National Collaborating Centre for Mental Health&lt;/author&gt;&lt;/secondary-authors&gt;&lt;/contributors&gt;&lt;titles&gt;&lt;title&gt;The Dementic Care Pathway. Full implementation guidance.&lt;/title&gt;&lt;/titles&gt;&lt;dates&gt;&lt;year&gt;2018&lt;/year&gt;&lt;/dates&gt;&lt;pub-location&gt;London&lt;/pub-location&gt;&lt;urls&gt;&lt;/urls&gt;&lt;/record&gt;&lt;/Cite&gt;&lt;/EndNote&gt;</w:instrText>
      </w:r>
      <w:r w:rsidR="00FD3376">
        <w:rPr>
          <w:rStyle w:val="A13"/>
          <w:sz w:val="22"/>
          <w:szCs w:val="22"/>
        </w:rPr>
        <w:fldChar w:fldCharType="separate"/>
      </w:r>
      <w:r w:rsidR="00844606">
        <w:rPr>
          <w:rStyle w:val="A13"/>
          <w:noProof/>
          <w:sz w:val="22"/>
          <w:szCs w:val="22"/>
        </w:rPr>
        <w:t>(</w:t>
      </w:r>
      <w:hyperlink w:anchor="_ENREF_22" w:tooltip="National Collaborating Centre for Mental Health, 2018 #2254" w:history="1">
        <w:r w:rsidR="00844606">
          <w:rPr>
            <w:rStyle w:val="A13"/>
            <w:noProof/>
            <w:sz w:val="22"/>
            <w:szCs w:val="22"/>
          </w:rPr>
          <w:t>National Collaborating Centre for Mental Health, 2018</w:t>
        </w:r>
      </w:hyperlink>
      <w:r w:rsidR="00844606">
        <w:rPr>
          <w:rStyle w:val="A13"/>
          <w:noProof/>
          <w:sz w:val="22"/>
          <w:szCs w:val="22"/>
        </w:rPr>
        <w:t>)</w:t>
      </w:r>
      <w:r w:rsidR="00FD3376">
        <w:rPr>
          <w:rStyle w:val="A13"/>
          <w:sz w:val="22"/>
          <w:szCs w:val="22"/>
        </w:rPr>
        <w:fldChar w:fldCharType="end"/>
      </w:r>
      <w:r w:rsidR="00FD3376">
        <w:rPr>
          <w:rStyle w:val="A13"/>
          <w:sz w:val="22"/>
          <w:szCs w:val="22"/>
        </w:rPr>
        <w:t xml:space="preserve"> Although hospitals do refer patients with cognitive impairment for monitoring </w:t>
      </w:r>
      <w:r w:rsidR="00844606">
        <w:rPr>
          <w:rStyle w:val="A13"/>
          <w:sz w:val="22"/>
          <w:szCs w:val="22"/>
        </w:rPr>
        <w:t xml:space="preserve">in General Practice </w:t>
      </w:r>
      <w:r w:rsidR="00FD3376">
        <w:rPr>
          <w:rStyle w:val="A13"/>
          <w:sz w:val="22"/>
          <w:szCs w:val="22"/>
        </w:rPr>
        <w:t xml:space="preserve">within six weeks of discharge, it is unknown how often this referral is acted upon, and the high rate </w:t>
      </w:r>
      <w:r w:rsidR="00FD3376">
        <w:rPr>
          <w:rStyle w:val="A13"/>
          <w:sz w:val="22"/>
          <w:szCs w:val="22"/>
        </w:rPr>
        <w:lastRenderedPageBreak/>
        <w:t xml:space="preserve">of re-admissions in this group suggests that this may be too long an interval prior to </w:t>
      </w:r>
      <w:r w:rsidR="00844606">
        <w:rPr>
          <w:rStyle w:val="A13"/>
          <w:sz w:val="22"/>
          <w:szCs w:val="22"/>
        </w:rPr>
        <w:t>General Practitioner</w:t>
      </w:r>
      <w:r w:rsidR="00745533">
        <w:rPr>
          <w:rStyle w:val="A13"/>
          <w:sz w:val="22"/>
          <w:szCs w:val="22"/>
        </w:rPr>
        <w:t xml:space="preserve"> </w:t>
      </w:r>
      <w:r w:rsidR="00FD3376">
        <w:rPr>
          <w:rStyle w:val="A13"/>
          <w:sz w:val="22"/>
          <w:szCs w:val="22"/>
        </w:rPr>
        <w:t>re-assessment</w:t>
      </w:r>
      <w:r w:rsidR="00745533">
        <w:rPr>
          <w:rStyle w:val="A13"/>
          <w:sz w:val="22"/>
          <w:szCs w:val="22"/>
        </w:rPr>
        <w:t>, both for cognitive issues and for concurrent medical conditions.</w:t>
      </w:r>
    </w:p>
    <w:p w14:paraId="0CBAA592" w14:textId="77777777" w:rsidR="000116FE" w:rsidRPr="000116FE" w:rsidRDefault="000116FE" w:rsidP="00086CCA">
      <w:pPr>
        <w:spacing w:after="0" w:line="360" w:lineRule="auto"/>
        <w:rPr>
          <w:rStyle w:val="A13"/>
          <w:sz w:val="22"/>
          <w:szCs w:val="22"/>
        </w:rPr>
      </w:pPr>
    </w:p>
    <w:p w14:paraId="719AA025" w14:textId="381485FF" w:rsidR="00DB5B66" w:rsidRPr="00C06612" w:rsidRDefault="00107E79" w:rsidP="00086CCA">
      <w:pPr>
        <w:spacing w:after="0" w:line="360" w:lineRule="auto"/>
        <w:rPr>
          <w:b/>
        </w:rPr>
      </w:pPr>
      <w:r w:rsidRPr="00C06612">
        <w:rPr>
          <w:b/>
        </w:rPr>
        <w:t xml:space="preserve">Strengths and Limitations </w:t>
      </w:r>
    </w:p>
    <w:p w14:paraId="12A537A1" w14:textId="77777777" w:rsidR="00CB2C7F" w:rsidRDefault="00107E79" w:rsidP="00086CCA">
      <w:pPr>
        <w:spacing w:line="360" w:lineRule="auto"/>
      </w:pPr>
      <w:r>
        <w:t xml:space="preserve">This study utilised a large dataset reflective of routine care in a general district hospital, which has comparative mortality and performance statistics representative of similar institutions in NHS England. The demonstration of known predictors of mortality in the final models increase confidence in the validity of the data and the study conclusions as regards the additional independent risk posed by presence of cognitive impairment and dementia. In contrast to previous literature, the use of a competing risks model to evaluate length of stay removes biases introduced by considering death as a form of discharge. Data on frailty or function, which have also been related to poor outcomes, </w:t>
      </w:r>
      <w:r>
        <w:fldChar w:fldCharType="begin">
          <w:fldData xml:space="preserve">PEVuZE5vdGU+PENpdGU+PEF1dGhvcj5Lb2ppbWE8L0F1dGhvcj48WWVhcj4yMDE4PC9ZZWFyPjxS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</w:fldData>
        </w:fldChar>
      </w:r>
      <w:r w:rsidR="00844606">
        <w:instrText xml:space="preserve"> ADDIN EN.CITE </w:instrText>
      </w:r>
      <w:r w:rsidR="00844606">
        <w:fldChar w:fldCharType="begin">
          <w:fldData xml:space="preserve">PEVuZE5vdGU+PENpdGU+PEF1dGhvcj5Lb2ppbWE8L0F1dGhvcj48WWVhcj4yMDE4PC9ZZWFyPjxS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</w:fldData>
        </w:fldChar>
      </w:r>
      <w:r w:rsidR="00844606">
        <w:instrText xml:space="preserve"> ADDIN EN.CITE.DATA </w:instrText>
      </w:r>
      <w:r w:rsidR="00844606">
        <w:fldChar w:fldCharType="end"/>
      </w:r>
      <w:r>
        <w:fldChar w:fldCharType="separate"/>
      </w:r>
      <w:r w:rsidR="00844606">
        <w:rPr>
          <w:noProof/>
        </w:rPr>
        <w:t>(</w:t>
      </w:r>
      <w:hyperlink w:anchor="_ENREF_7" w:tooltip="Dani, 2018 #2220" w:history="1">
        <w:r w:rsidR="00844606">
          <w:rPr>
            <w:noProof/>
          </w:rPr>
          <w:t>Dani et al., 2018</w:t>
        </w:r>
      </w:hyperlink>
      <w:r w:rsidR="00844606">
        <w:rPr>
          <w:noProof/>
        </w:rPr>
        <w:t xml:space="preserve">, </w:t>
      </w:r>
      <w:hyperlink w:anchor="_ENREF_20" w:tooltip="Kojima, 2018 #2245" w:history="1">
        <w:r w:rsidR="00844606">
          <w:rPr>
            <w:noProof/>
          </w:rPr>
          <w:t>Kojima et al., 2018</w:t>
        </w:r>
      </w:hyperlink>
      <w:r w:rsidR="00844606">
        <w:rPr>
          <w:noProof/>
        </w:rPr>
        <w:t>)</w:t>
      </w:r>
      <w:r>
        <w:fldChar w:fldCharType="end"/>
      </w:r>
      <w:r>
        <w:t xml:space="preserve"> </w:t>
      </w:r>
      <w:r w:rsidR="0019603A">
        <w:t>were not available as these are not</w:t>
      </w:r>
      <w:r w:rsidR="00420448">
        <w:t xml:space="preserve"> currently</w:t>
      </w:r>
      <w:r w:rsidR="0019603A">
        <w:t xml:space="preserve"> measured systematically or electronically as part of routine care. </w:t>
      </w:r>
      <w:r>
        <w:t xml:space="preserve">Missing </w:t>
      </w:r>
      <w:r w:rsidR="00844606">
        <w:t>Malnutrition Universal Screening Tool</w:t>
      </w:r>
      <w:r>
        <w:t xml:space="preserve"> score data</w:t>
      </w:r>
      <w:r w:rsidR="00D47E6E">
        <w:t xml:space="preserve"> </w:t>
      </w:r>
      <w:r>
        <w:t>was unavoidable</w:t>
      </w:r>
      <w:r w:rsidR="00844606">
        <w:t>,</w:t>
      </w:r>
      <w:r>
        <w:t xml:space="preserve"> as </w:t>
      </w:r>
      <w:r w:rsidR="00844606">
        <w:t>this assessment</w:t>
      </w:r>
      <w:r>
        <w:t xml:space="preserve"> should be performed within 24 hours of admission</w:t>
      </w:r>
      <w:r w:rsidR="00D47E6E">
        <w:t xml:space="preserve">, </w:t>
      </w:r>
      <w:r w:rsidR="000116FE">
        <w:t>thus missing those with early mortality and shorter lengths of stay, as illustrated</w:t>
      </w:r>
      <w:r w:rsidR="00D47E6E">
        <w:t xml:space="preserve"> by the ‘missing’ category</w:t>
      </w:r>
      <w:r>
        <w:t xml:space="preserve">. However, the sensitivity analysis showed that </w:t>
      </w:r>
      <w:r w:rsidR="00E723FE">
        <w:t xml:space="preserve">when </w:t>
      </w:r>
      <w:r>
        <w:t xml:space="preserve">the same covariates were included in the final model, </w:t>
      </w:r>
      <w:r w:rsidR="00844606">
        <w:t>Odds Ratios</w:t>
      </w:r>
      <w:r>
        <w:t xml:space="preserve"> and </w:t>
      </w:r>
      <w:r w:rsidR="00844606">
        <w:t>Area Under the Receiver Operating Characteristic Curve</w:t>
      </w:r>
      <w:r>
        <w:t xml:space="preserve"> were very similar and these results did not alter the main conclusions. </w:t>
      </w:r>
      <w:r w:rsidR="00D47E6E">
        <w:t>T</w:t>
      </w:r>
      <w:r>
        <w:t xml:space="preserve">he follow-up period was limited to 30 days, </w:t>
      </w:r>
      <w:r w:rsidR="00D47E6E">
        <w:t xml:space="preserve">but </w:t>
      </w:r>
      <w:r>
        <w:t>this is more reflective of outcomes of acute care</w:t>
      </w:r>
      <w:r w:rsidR="00D47E6E">
        <w:t>, and outcomes are therefore not overly diluted by differing community care pathways</w:t>
      </w:r>
      <w:r>
        <w:t xml:space="preserve">. </w:t>
      </w:r>
      <w:r w:rsidR="00D47E6E">
        <w:t>Although</w:t>
      </w:r>
      <w:r>
        <w:t xml:space="preserve"> the cohorts were grouped based on characteristics at admission (as in the majority of other studies), occurrence of delirium during the admission</w:t>
      </w:r>
      <w:r w:rsidR="00D47E6E">
        <w:t xml:space="preserve"> would be an important mediator to assess in future work.</w:t>
      </w:r>
      <w:r w:rsidR="00966406">
        <w:t xml:space="preserve"> </w:t>
      </w:r>
    </w:p>
    <w:p w14:paraId="6EFA1DCA" w14:textId="3C01AC7F" w:rsidR="00107E79" w:rsidRDefault="00966406" w:rsidP="00086CCA">
      <w:pPr>
        <w:spacing w:line="360" w:lineRule="auto"/>
      </w:pPr>
      <w:r>
        <w:t xml:space="preserve">Patients with hypoactive delirium may possibly have been misclassified </w:t>
      </w:r>
      <w:r w:rsidR="005953B3">
        <w:t xml:space="preserve">as non-cognitively impaired </w:t>
      </w:r>
      <w:r>
        <w:t xml:space="preserve">in this study as this is often undetected in routine practice, and, as these patients are known to have worse outcomes, may have reduced the effect sizes between groups. </w:t>
      </w:r>
      <w:r w:rsidR="005953B3">
        <w:t>Due to the broad nature of the cognitive screening pathway and its “real-life” implementation in routine clinical practice, other sources of misclassification between exposure groups are possible, for example patients with undiagnosed non-amnestic dementia may have been classified as non-cognitively impaired</w:t>
      </w:r>
      <w:r w:rsidR="00CB2C7F">
        <w:t>, and systematic differences in response to the question regarding memory loss over the last 12 months associated with the responder (patients vs carer/relative)</w:t>
      </w:r>
      <w:r w:rsidR="005953B3">
        <w:t xml:space="preserve">. </w:t>
      </w:r>
      <w:r w:rsidR="00CA4C86">
        <w:t>However, the purpose of the screening process is to identify those with a current diagnosis of dementia, and to provide a broad screen to identify other patients who may be undiagnosed or benefit from further assessment</w:t>
      </w:r>
      <w:r w:rsidR="001835B7">
        <w:t>. T</w:t>
      </w:r>
      <w:r w:rsidR="00CA4C86">
        <w:t>he results of the study do suggest that the screening process is indeed identifying a large cohort of older patients with additional vulnerability to poor hospital outcomes.</w:t>
      </w:r>
    </w:p>
    <w:p w14:paraId="32C45E5F" w14:textId="182644C6" w:rsidR="00107E79" w:rsidRPr="00726BE0" w:rsidRDefault="00726BE0" w:rsidP="00086CCA">
      <w:pPr>
        <w:spacing w:after="0" w:line="360" w:lineRule="auto"/>
        <w:rPr>
          <w:rFonts w:cs="Meta Serif Pro Book"/>
          <w:b/>
          <w:color w:val="000000"/>
        </w:rPr>
      </w:pPr>
      <w:r>
        <w:rPr>
          <w:rStyle w:val="A13"/>
          <w:b/>
          <w:sz w:val="22"/>
          <w:szCs w:val="22"/>
        </w:rPr>
        <w:lastRenderedPageBreak/>
        <w:t>Conclusions</w:t>
      </w:r>
    </w:p>
    <w:p w14:paraId="4AFBF922" w14:textId="274359C8" w:rsidR="000A607F" w:rsidRPr="000A607F" w:rsidRDefault="00EA53FA" w:rsidP="00086CCA">
      <w:pPr>
        <w:spacing w:after="0" w:line="360" w:lineRule="auto"/>
      </w:pPr>
      <w:r>
        <w:t xml:space="preserve">This study demonstrated an independent association of cognitive impairment and dementia with poorer outcomes for older </w:t>
      </w:r>
      <w:r w:rsidR="00E723FE">
        <w:t xml:space="preserve">adults </w:t>
      </w:r>
      <w:r>
        <w:t xml:space="preserve">in hospital.  </w:t>
      </w:r>
      <w:r w:rsidR="00421715">
        <w:t xml:space="preserve">Furthermore, patients with cognitive impairment and no diagnosis of dementia experienced poorer outcomes than those with dementia, thus representing a high-risk patient group with high costs. </w:t>
      </w:r>
      <w:r w:rsidR="002418DF">
        <w:t xml:space="preserve">Whilst increased risks of hospitalisation for people with dementia are widely recognised and consequently can be acted upon, older patients with cognitive impairment may be largely undetected unless routine screening is in place. </w:t>
      </w:r>
      <w:r>
        <w:t xml:space="preserve">There is now a need to understand more about the mechanisms </w:t>
      </w:r>
      <w:r w:rsidR="00E31847">
        <w:t xml:space="preserve">leading to these outcomes, </w:t>
      </w:r>
      <w:r>
        <w:t xml:space="preserve">including the relative contributions of intrinsic pathological pathways of deterioration, and extrinsic factors </w:t>
      </w:r>
      <w:r w:rsidR="00E31847">
        <w:t>relating to</w:t>
      </w:r>
      <w:r>
        <w:t xml:space="preserve"> context of care received</w:t>
      </w:r>
      <w:r w:rsidR="00E31847">
        <w:t>,</w:t>
      </w:r>
      <w:r>
        <w:t xml:space="preserve"> such as workforce arrangements, transfers of care, availability and content of care at home</w:t>
      </w:r>
      <w:r w:rsidR="00E31847">
        <w:t>.</w:t>
      </w:r>
      <w:r>
        <w:t xml:space="preserve"> Combined with </w:t>
      </w:r>
      <w:r w:rsidR="00E31847">
        <w:t xml:space="preserve">systematic, </w:t>
      </w:r>
      <w:r>
        <w:t xml:space="preserve">enhanced recognition of cognitive impairment, </w:t>
      </w:r>
      <w:r w:rsidR="00E31847">
        <w:t>future research</w:t>
      </w:r>
      <w:r>
        <w:t xml:space="preserve"> may enable development of informed interventions for mo</w:t>
      </w:r>
      <w:r w:rsidR="0098114D">
        <w:t xml:space="preserve">dification of care in hospital </w:t>
      </w:r>
      <w:r>
        <w:t>to improve care for this vulnerable group of older people.</w:t>
      </w:r>
      <w:r w:rsidR="007C3EBE">
        <w:t xml:space="preserve">  </w:t>
      </w:r>
    </w:p>
    <w:p w14:paraId="5F7DDB40" w14:textId="77777777" w:rsidR="00086CCA" w:rsidRDefault="00086CCA">
      <w:pPr>
        <w:rPr>
          <w:b/>
        </w:rPr>
      </w:pPr>
      <w:r>
        <w:rPr>
          <w:b/>
        </w:rPr>
        <w:br w:type="page"/>
      </w:r>
    </w:p>
    <w:p w14:paraId="3F1E2DA8" w14:textId="57D347FF" w:rsidR="00093E06" w:rsidRDefault="005113A9" w:rsidP="00086CCA">
      <w:pPr>
        <w:spacing w:line="360" w:lineRule="auto"/>
      </w:pPr>
      <w:r>
        <w:rPr>
          <w:b/>
        </w:rPr>
        <w:lastRenderedPageBreak/>
        <w:t>REFERENCES</w:t>
      </w:r>
    </w:p>
    <w:p w14:paraId="79E48BC9" w14:textId="77777777" w:rsidR="00844606" w:rsidRPr="00844606" w:rsidRDefault="00C85A75" w:rsidP="00844606">
      <w:pPr>
        <w:spacing w:after="0" w:line="240" w:lineRule="auto"/>
        <w:ind w:left="720" w:hanging="720"/>
        <w:rPr>
          <w:rFonts w:ascii="Calibri" w:hAnsi="Calibri" w:cs="Calibri"/>
          <w:noProof/>
        </w:rPr>
      </w:pPr>
      <w:r>
        <w:fldChar w:fldCharType="begin"/>
      </w:r>
      <w:r>
        <w:instrText xml:space="preserve"> ADDIN EN.REFLIST </w:instrText>
      </w:r>
      <w:r>
        <w:fldChar w:fldCharType="separate"/>
      </w:r>
      <w:bookmarkStart w:id="0" w:name="_ENREF_1"/>
      <w:r w:rsidR="00844606" w:rsidRPr="00844606">
        <w:rPr>
          <w:rFonts w:ascii="Calibri" w:hAnsi="Calibri" w:cs="Calibri"/>
          <w:noProof/>
        </w:rPr>
        <w:t>Alzheimer's Australia, 2014. Dementia care in the acute hospital setting: issues and strategies.</w:t>
      </w:r>
      <w:bookmarkEnd w:id="0"/>
    </w:p>
    <w:p w14:paraId="02531A83" w14:textId="77777777" w:rsidR="00844606" w:rsidRPr="00844606" w:rsidRDefault="00844606" w:rsidP="00844606">
      <w:pPr>
        <w:spacing w:after="0" w:line="240" w:lineRule="auto"/>
        <w:ind w:left="720" w:hanging="720"/>
        <w:rPr>
          <w:rFonts w:ascii="Calibri" w:hAnsi="Calibri" w:cs="Calibri"/>
          <w:noProof/>
        </w:rPr>
      </w:pPr>
      <w:bookmarkStart w:id="1" w:name="_ENREF_2"/>
      <w:r w:rsidRPr="00844606">
        <w:rPr>
          <w:rFonts w:ascii="Calibri" w:hAnsi="Calibri" w:cs="Calibri"/>
          <w:noProof/>
        </w:rPr>
        <w:t>Alzheimer's UK, 2016. Fix Dementia Care: Hospitals.</w:t>
      </w:r>
      <w:bookmarkEnd w:id="1"/>
    </w:p>
    <w:p w14:paraId="5ED156CE" w14:textId="77777777" w:rsidR="00844606" w:rsidRPr="00844606" w:rsidRDefault="00844606" w:rsidP="00844606">
      <w:pPr>
        <w:spacing w:after="0" w:line="240" w:lineRule="auto"/>
        <w:ind w:left="720" w:hanging="720"/>
        <w:rPr>
          <w:rFonts w:ascii="Calibri" w:hAnsi="Calibri" w:cs="Calibri"/>
          <w:noProof/>
        </w:rPr>
      </w:pPr>
      <w:bookmarkStart w:id="2" w:name="_ENREF_3"/>
      <w:r w:rsidRPr="00844606">
        <w:rPr>
          <w:rFonts w:ascii="Calibri" w:hAnsi="Calibri" w:cs="Calibri"/>
          <w:noProof/>
        </w:rPr>
        <w:t>Bail, K., Berry, H., Grealish, L., Draper, B., Karmel, R., Gibson, D., Peut, A., 2013. Potentially preventable complications of urinary tract infections, pressure areas, pneumonia, and delirium in hospitalised dementia patients: retrospective cohort study. BMJ Open 3 (6).</w:t>
      </w:r>
      <w:bookmarkEnd w:id="2"/>
    </w:p>
    <w:p w14:paraId="57D509C9" w14:textId="77777777" w:rsidR="00844606" w:rsidRPr="00844606" w:rsidRDefault="00844606" w:rsidP="00844606">
      <w:pPr>
        <w:spacing w:after="0" w:line="240" w:lineRule="auto"/>
        <w:ind w:left="720" w:hanging="720"/>
        <w:rPr>
          <w:rFonts w:ascii="Calibri" w:hAnsi="Calibri" w:cs="Calibri"/>
          <w:noProof/>
        </w:rPr>
      </w:pPr>
      <w:bookmarkStart w:id="3" w:name="_ENREF_4"/>
      <w:r w:rsidRPr="00844606">
        <w:rPr>
          <w:rFonts w:ascii="Calibri" w:hAnsi="Calibri" w:cs="Calibri"/>
          <w:noProof/>
        </w:rPr>
        <w:t>British Association for Parenteral and Enteral Nutrition (BAPEN), 2011. Malnutrition Universal Screening Tool.</w:t>
      </w:r>
      <w:bookmarkEnd w:id="3"/>
    </w:p>
    <w:p w14:paraId="53E40028" w14:textId="77777777" w:rsidR="00844606" w:rsidRPr="00844606" w:rsidRDefault="00844606" w:rsidP="00844606">
      <w:pPr>
        <w:spacing w:after="0" w:line="240" w:lineRule="auto"/>
        <w:ind w:left="720" w:hanging="720"/>
        <w:rPr>
          <w:rFonts w:ascii="Calibri" w:hAnsi="Calibri" w:cs="Calibri"/>
          <w:noProof/>
        </w:rPr>
      </w:pPr>
      <w:bookmarkStart w:id="4" w:name="_ENREF_5"/>
      <w:r w:rsidRPr="00844606">
        <w:rPr>
          <w:rFonts w:ascii="Calibri" w:hAnsi="Calibri" w:cs="Calibri"/>
          <w:noProof/>
        </w:rPr>
        <w:t>Clinical Indicators Team, 2017. Summary Hospital-level Mortality Indicator (SHMI). Indicator Specification.</w:t>
      </w:r>
      <w:bookmarkEnd w:id="4"/>
    </w:p>
    <w:p w14:paraId="3BE76D5E" w14:textId="77777777" w:rsidR="00844606" w:rsidRPr="00844606" w:rsidRDefault="00844606" w:rsidP="00844606">
      <w:pPr>
        <w:spacing w:after="0" w:line="240" w:lineRule="auto"/>
        <w:ind w:left="720" w:hanging="720"/>
        <w:rPr>
          <w:rFonts w:ascii="Calibri" w:hAnsi="Calibri" w:cs="Calibri"/>
          <w:noProof/>
        </w:rPr>
      </w:pPr>
      <w:bookmarkStart w:id="5" w:name="_ENREF_6"/>
      <w:r w:rsidRPr="00844606">
        <w:rPr>
          <w:rFonts w:ascii="Calibri" w:hAnsi="Calibri" w:cs="Calibri"/>
          <w:noProof/>
        </w:rPr>
        <w:t>Connolly, S., O'Shea, E., 2015. The impact of dementia on length of stay in acute hospitals in Ireland. Dementia (London) 14 (5), 650-658.</w:t>
      </w:r>
      <w:bookmarkEnd w:id="5"/>
    </w:p>
    <w:p w14:paraId="27F1429F" w14:textId="77777777" w:rsidR="00844606" w:rsidRPr="00844606" w:rsidRDefault="00844606" w:rsidP="00844606">
      <w:pPr>
        <w:spacing w:after="0" w:line="240" w:lineRule="auto"/>
        <w:ind w:left="720" w:hanging="720"/>
        <w:rPr>
          <w:rFonts w:ascii="Calibri" w:hAnsi="Calibri" w:cs="Calibri"/>
          <w:noProof/>
        </w:rPr>
      </w:pPr>
      <w:bookmarkStart w:id="6" w:name="_ENREF_7"/>
      <w:r w:rsidRPr="00844606">
        <w:rPr>
          <w:rFonts w:ascii="Calibri" w:hAnsi="Calibri" w:cs="Calibri"/>
          <w:noProof/>
        </w:rPr>
        <w:t>Dani, M., Owen, L.H., Jackson, T.A., Rockwood, K., Sampson, E.L., Davis, D., 2018. Delirium, Frailty, and Mortality: Interactions in a Prospective Study of Hospitalized Older People. J Gerontol A Biol Sci Med Sci 73 (3), 415-418.</w:t>
      </w:r>
      <w:bookmarkEnd w:id="6"/>
    </w:p>
    <w:p w14:paraId="168307B1" w14:textId="77777777" w:rsidR="00844606" w:rsidRPr="00844606" w:rsidRDefault="00844606" w:rsidP="00844606">
      <w:pPr>
        <w:spacing w:after="0" w:line="240" w:lineRule="auto"/>
        <w:ind w:left="720" w:hanging="720"/>
        <w:rPr>
          <w:rFonts w:ascii="Calibri" w:hAnsi="Calibri" w:cs="Calibri"/>
          <w:noProof/>
        </w:rPr>
      </w:pPr>
      <w:bookmarkStart w:id="7" w:name="_ENREF_8"/>
      <w:r w:rsidRPr="00844606">
        <w:rPr>
          <w:rFonts w:ascii="Calibri" w:hAnsi="Calibri" w:cs="Calibri"/>
          <w:noProof/>
        </w:rPr>
        <w:t>Ellis, G., Whitehead, M.A., Robinson, D., O'Neill, D., Langhorne, P., 2011. Comprehensive geriatric assessment for older adults admitted to hospital: meta-analysis of randomised controlled trials. BMJ 343, d6553.</w:t>
      </w:r>
      <w:bookmarkEnd w:id="7"/>
    </w:p>
    <w:p w14:paraId="5D865F9D" w14:textId="77777777" w:rsidR="00844606" w:rsidRPr="00844606" w:rsidRDefault="00844606" w:rsidP="00844606">
      <w:pPr>
        <w:spacing w:after="0" w:line="240" w:lineRule="auto"/>
        <w:ind w:left="720" w:hanging="720"/>
        <w:rPr>
          <w:rFonts w:ascii="Calibri" w:hAnsi="Calibri" w:cs="Calibri"/>
          <w:noProof/>
        </w:rPr>
      </w:pPr>
      <w:bookmarkStart w:id="8" w:name="_ENREF_9"/>
      <w:r w:rsidRPr="00844606">
        <w:rPr>
          <w:rFonts w:ascii="Calibri" w:hAnsi="Calibri" w:cs="Calibri"/>
          <w:noProof/>
        </w:rPr>
        <w:t>Fogg, C., Griffiths, P., Meredith, P., Bridges, J., 2018. Hospital outcomes of older people with cognitive impairment: an integrative review. International Journal of Geriatric Psychiatry 33 (9), 20.</w:t>
      </w:r>
      <w:bookmarkEnd w:id="8"/>
    </w:p>
    <w:p w14:paraId="4E4B3022" w14:textId="77777777" w:rsidR="00844606" w:rsidRPr="00844606" w:rsidRDefault="00844606" w:rsidP="00844606">
      <w:pPr>
        <w:spacing w:after="0" w:line="240" w:lineRule="auto"/>
        <w:ind w:left="720" w:hanging="720"/>
        <w:rPr>
          <w:rFonts w:ascii="Calibri" w:hAnsi="Calibri" w:cs="Calibri"/>
          <w:noProof/>
        </w:rPr>
      </w:pPr>
      <w:bookmarkStart w:id="9" w:name="_ENREF_10"/>
      <w:r w:rsidRPr="00844606">
        <w:rPr>
          <w:rFonts w:ascii="Calibri" w:hAnsi="Calibri" w:cs="Calibri"/>
          <w:noProof/>
        </w:rPr>
        <w:t>Fogg, C., Meredith, P., Bridges, J., Gould, G., Griffiths, P., 2017. The relationship between cognitive impairment, mortality and discharge characteristics in a large cohort of older adults with unscheduled admissions to an acute hospital: a retrospective observational study. Age and Ageing 46, 6.</w:t>
      </w:r>
      <w:bookmarkEnd w:id="9"/>
    </w:p>
    <w:p w14:paraId="2E05DF2C" w14:textId="77777777" w:rsidR="00844606" w:rsidRPr="00844606" w:rsidRDefault="00844606" w:rsidP="00844606">
      <w:pPr>
        <w:spacing w:after="0" w:line="240" w:lineRule="auto"/>
        <w:ind w:left="720" w:hanging="720"/>
        <w:rPr>
          <w:rFonts w:ascii="Calibri" w:hAnsi="Calibri" w:cs="Calibri"/>
          <w:noProof/>
        </w:rPr>
      </w:pPr>
      <w:bookmarkStart w:id="10" w:name="_ENREF_11"/>
      <w:r w:rsidRPr="00844606">
        <w:rPr>
          <w:rFonts w:ascii="Calibri" w:hAnsi="Calibri" w:cs="Calibri"/>
          <w:noProof/>
        </w:rPr>
        <w:t>Frohnhofen, H., Heuer, H.C., Willschrei, H.P., Falkenhahn, C., 2011. Dementia among older in-hospital patients with obstructive airway disease: frequency and consequences. Zeitschrift Fur Gerontologie Und Geriatrie 44 (4), 240-244.</w:t>
      </w:r>
      <w:bookmarkEnd w:id="10"/>
    </w:p>
    <w:p w14:paraId="4BC51FBD" w14:textId="77777777" w:rsidR="00844606" w:rsidRPr="00844606" w:rsidRDefault="00844606" w:rsidP="00844606">
      <w:pPr>
        <w:spacing w:after="0" w:line="240" w:lineRule="auto"/>
        <w:ind w:left="720" w:hanging="720"/>
        <w:rPr>
          <w:rFonts w:ascii="Calibri" w:hAnsi="Calibri" w:cs="Calibri"/>
          <w:noProof/>
        </w:rPr>
      </w:pPr>
      <w:bookmarkStart w:id="11" w:name="_ENREF_12"/>
      <w:r w:rsidRPr="00844606">
        <w:rPr>
          <w:rFonts w:ascii="Calibri" w:hAnsi="Calibri" w:cs="Calibri"/>
          <w:noProof/>
        </w:rPr>
        <w:t>Goldberg, S.E., Bradshaw, L.E., Kearney, F.C., Russell, C., Whittamore, K.H., Foster, P.E., Mamza, J., Gladman, J.R., Jones, R.G., Lewis, S.A., Porock, D., Harwood, R.H., 2013. Care in specialist medical and mental health unit compared with standard care for older people with cognitive impairment admitted to general hospital: randomised controlled trial (NIHR TEAM trial). BMJ 347, f4132.</w:t>
      </w:r>
      <w:bookmarkEnd w:id="11"/>
    </w:p>
    <w:p w14:paraId="20F04B8A" w14:textId="77777777" w:rsidR="00844606" w:rsidRPr="00844606" w:rsidRDefault="00844606" w:rsidP="00844606">
      <w:pPr>
        <w:spacing w:after="0" w:line="240" w:lineRule="auto"/>
        <w:ind w:left="720" w:hanging="720"/>
        <w:rPr>
          <w:rFonts w:ascii="Calibri" w:hAnsi="Calibri" w:cs="Calibri"/>
          <w:noProof/>
        </w:rPr>
      </w:pPr>
      <w:bookmarkStart w:id="12" w:name="_ENREF_13"/>
      <w:r w:rsidRPr="00844606">
        <w:rPr>
          <w:rFonts w:ascii="Calibri" w:hAnsi="Calibri" w:cs="Calibri"/>
          <w:noProof/>
        </w:rPr>
        <w:t>Goldberg, S.E., Whittamore, K.H., Harwood, R.H., Bradshaw, L.E., Gladman, J.R., Jones, R.G., 2012. The prevalence of mental health problems among older adults admitted as an emergency to a general hospital. Age Ageing 41 (1), 80-86.</w:t>
      </w:r>
      <w:bookmarkEnd w:id="12"/>
    </w:p>
    <w:p w14:paraId="24DC6506" w14:textId="77777777" w:rsidR="00844606" w:rsidRPr="00844606" w:rsidRDefault="00844606" w:rsidP="00844606">
      <w:pPr>
        <w:spacing w:after="0" w:line="240" w:lineRule="auto"/>
        <w:ind w:left="720" w:hanging="720"/>
        <w:rPr>
          <w:rFonts w:ascii="Calibri" w:hAnsi="Calibri" w:cs="Calibri"/>
          <w:noProof/>
        </w:rPr>
      </w:pPr>
      <w:bookmarkStart w:id="13" w:name="_ENREF_14"/>
      <w:r w:rsidRPr="00844606">
        <w:rPr>
          <w:rFonts w:ascii="Calibri" w:hAnsi="Calibri" w:cs="Calibri"/>
          <w:noProof/>
        </w:rPr>
        <w:t>Griffiths, A., Knight, A., Harwood, R., Gladman, J.R., 2014. Preparation to care for confused older patients in general hospitals: a study of UK health professionals. Age Ageing 43 (4), 521-527.</w:t>
      </w:r>
      <w:bookmarkEnd w:id="13"/>
    </w:p>
    <w:p w14:paraId="709AD910" w14:textId="77777777" w:rsidR="00844606" w:rsidRPr="00844606" w:rsidRDefault="00844606" w:rsidP="00844606">
      <w:pPr>
        <w:spacing w:after="0" w:line="240" w:lineRule="auto"/>
        <w:ind w:left="720" w:hanging="720"/>
        <w:rPr>
          <w:rFonts w:ascii="Calibri" w:hAnsi="Calibri" w:cs="Calibri"/>
          <w:noProof/>
        </w:rPr>
      </w:pPr>
      <w:bookmarkStart w:id="14" w:name="_ENREF_15"/>
      <w:r w:rsidRPr="00844606">
        <w:rPr>
          <w:rFonts w:ascii="Calibri" w:hAnsi="Calibri" w:cs="Calibri"/>
          <w:noProof/>
        </w:rPr>
        <w:t>Henderson, S., Moore, N., Lee, E., Witham, M.D., 2008. Do the malnutrition universal screening tool (MUST) and Birmingham nutrition risk (BNR) score predict mortality in older hospitalised patients? BMC Geriatr 8, 26.</w:t>
      </w:r>
      <w:bookmarkEnd w:id="14"/>
    </w:p>
    <w:p w14:paraId="4411C502" w14:textId="77777777" w:rsidR="00844606" w:rsidRPr="00844606" w:rsidRDefault="00844606" w:rsidP="00844606">
      <w:pPr>
        <w:spacing w:after="0" w:line="240" w:lineRule="auto"/>
        <w:ind w:left="720" w:hanging="720"/>
        <w:rPr>
          <w:rFonts w:ascii="Calibri" w:hAnsi="Calibri" w:cs="Calibri"/>
          <w:noProof/>
        </w:rPr>
      </w:pPr>
      <w:bookmarkStart w:id="15" w:name="_ENREF_16"/>
      <w:r w:rsidRPr="00844606">
        <w:rPr>
          <w:rFonts w:ascii="Calibri" w:hAnsi="Calibri" w:cs="Calibri"/>
          <w:noProof/>
        </w:rPr>
        <w:t>Hope, J., Recio‐Saucedo, A., Fogg, C., Griffiths, P., Smith Gary, B., Westwood, G., Schmidt Paul, E., 2017. A fundamental conflict of care: Nurses’ accounts of balancing patients' sleep with taking vital sign observations at night. Journal of Clinical Nursing 0 (0).</w:t>
      </w:r>
      <w:bookmarkEnd w:id="15"/>
    </w:p>
    <w:p w14:paraId="3F99BBEA" w14:textId="77777777" w:rsidR="00844606" w:rsidRPr="00844606" w:rsidRDefault="00844606" w:rsidP="00844606">
      <w:pPr>
        <w:spacing w:after="0" w:line="240" w:lineRule="auto"/>
        <w:ind w:left="720" w:hanging="720"/>
        <w:rPr>
          <w:rFonts w:ascii="Calibri" w:hAnsi="Calibri" w:cs="Calibri"/>
          <w:noProof/>
        </w:rPr>
      </w:pPr>
      <w:bookmarkStart w:id="16" w:name="_ENREF_17"/>
      <w:r w:rsidRPr="00844606">
        <w:rPr>
          <w:rFonts w:ascii="Calibri" w:hAnsi="Calibri" w:cs="Calibri"/>
          <w:noProof/>
        </w:rPr>
        <w:t>Hsiao, F.-Y., Peng, L.-N., Wen, Y.-W., Liang, C.-K., Wang, P.-N., Chen, L.-K., 2015. Care needs and clinical outcomes of older people with dementia: a population-based propensity score-matched cohort study. Plos One 10 (5), e0124973-e0124973.</w:t>
      </w:r>
      <w:bookmarkEnd w:id="16"/>
    </w:p>
    <w:p w14:paraId="7D140777" w14:textId="77777777" w:rsidR="00844606" w:rsidRPr="00844606" w:rsidRDefault="00844606" w:rsidP="00844606">
      <w:pPr>
        <w:spacing w:after="0" w:line="240" w:lineRule="auto"/>
        <w:ind w:left="720" w:hanging="720"/>
        <w:rPr>
          <w:rFonts w:ascii="Calibri" w:hAnsi="Calibri" w:cs="Calibri"/>
          <w:noProof/>
        </w:rPr>
      </w:pPr>
      <w:bookmarkStart w:id="17" w:name="_ENREF_18"/>
      <w:r w:rsidRPr="00844606">
        <w:rPr>
          <w:rFonts w:ascii="Calibri" w:hAnsi="Calibri" w:cs="Calibri"/>
          <w:noProof/>
        </w:rPr>
        <w:t>Hutchings, R., Carter, D., Bennett, K., 2018. Dementia - the true cost: Fixing the care crisis.</w:t>
      </w:r>
      <w:bookmarkEnd w:id="17"/>
    </w:p>
    <w:p w14:paraId="3C891A0A" w14:textId="77777777" w:rsidR="00844606" w:rsidRPr="00844606" w:rsidRDefault="00844606" w:rsidP="00844606">
      <w:pPr>
        <w:spacing w:after="0" w:line="240" w:lineRule="auto"/>
        <w:ind w:left="720" w:hanging="720"/>
        <w:rPr>
          <w:rFonts w:ascii="Calibri" w:hAnsi="Calibri" w:cs="Calibri"/>
          <w:noProof/>
        </w:rPr>
      </w:pPr>
      <w:bookmarkStart w:id="18" w:name="_ENREF_19"/>
      <w:r w:rsidRPr="00844606">
        <w:rPr>
          <w:rFonts w:ascii="Calibri" w:hAnsi="Calibri" w:cs="Calibri"/>
          <w:noProof/>
        </w:rPr>
        <w:lastRenderedPageBreak/>
        <w:t>Jackson, T.A., MacLullich, A.M., Gladman, J.R., Lord, J.M., Sheehan, B., 2016. Undiagnosed long-term cognitive impairment in acutely hospitalised older medical patients with delirium: a prospective cohort study. Age Ageing.</w:t>
      </w:r>
      <w:bookmarkEnd w:id="18"/>
    </w:p>
    <w:p w14:paraId="2CF0D3AF" w14:textId="77777777" w:rsidR="00844606" w:rsidRPr="00844606" w:rsidRDefault="00844606" w:rsidP="00844606">
      <w:pPr>
        <w:spacing w:after="0" w:line="240" w:lineRule="auto"/>
        <w:ind w:left="720" w:hanging="720"/>
        <w:rPr>
          <w:rFonts w:ascii="Calibri" w:hAnsi="Calibri" w:cs="Calibri"/>
          <w:noProof/>
        </w:rPr>
      </w:pPr>
      <w:bookmarkStart w:id="19" w:name="_ENREF_20"/>
      <w:r w:rsidRPr="00844606">
        <w:rPr>
          <w:rFonts w:ascii="Calibri" w:hAnsi="Calibri" w:cs="Calibri"/>
          <w:noProof/>
        </w:rPr>
        <w:t>Kojima, G., Iliffe, S., Walters, K., 2018. Frailty index as a predictor of mortality: a systematic review and meta-analysis. Age and Ageing 47 (2), 193-200.</w:t>
      </w:r>
      <w:bookmarkEnd w:id="19"/>
    </w:p>
    <w:p w14:paraId="24DA3D8E" w14:textId="77777777" w:rsidR="00844606" w:rsidRPr="00844606" w:rsidRDefault="00844606" w:rsidP="00844606">
      <w:pPr>
        <w:spacing w:after="0" w:line="240" w:lineRule="auto"/>
        <w:ind w:left="720" w:hanging="720"/>
        <w:rPr>
          <w:rFonts w:ascii="Calibri" w:hAnsi="Calibri" w:cs="Calibri"/>
          <w:noProof/>
        </w:rPr>
      </w:pPr>
      <w:bookmarkStart w:id="20" w:name="_ENREF_21"/>
      <w:r w:rsidRPr="00844606">
        <w:rPr>
          <w:rFonts w:ascii="Calibri" w:hAnsi="Calibri" w:cs="Calibri"/>
          <w:noProof/>
        </w:rPr>
        <w:t>Marengoni, A., Nobili, A., Romano, V., Tettamanti, M., Pasina, L., Djade, S., Corrao, S., Salerno, F., Iorio, A., Marcucci, M., Mannucci, P.M., 2013. Adverse clinical events and mortality during hospitalization and 3 months after discharge in cognitively impaired elderly patients. J Gerontol A Biol Sci Med Sci 68 (4), 419-425.</w:t>
      </w:r>
      <w:bookmarkEnd w:id="20"/>
    </w:p>
    <w:p w14:paraId="66CAAFAB" w14:textId="77777777" w:rsidR="00844606" w:rsidRPr="00844606" w:rsidRDefault="00844606" w:rsidP="00844606">
      <w:pPr>
        <w:spacing w:after="0" w:line="240" w:lineRule="auto"/>
        <w:ind w:left="720" w:hanging="720"/>
        <w:rPr>
          <w:rFonts w:ascii="Calibri" w:hAnsi="Calibri" w:cs="Calibri"/>
          <w:noProof/>
        </w:rPr>
      </w:pPr>
      <w:bookmarkStart w:id="21" w:name="_ENREF_22"/>
      <w:r w:rsidRPr="00844606">
        <w:rPr>
          <w:rFonts w:ascii="Calibri" w:hAnsi="Calibri" w:cs="Calibri"/>
          <w:noProof/>
        </w:rPr>
        <w:t>National Collaborating Centre for Mental Health, 2018. The Dementic Care Pathway. Full implementation guidance., London.</w:t>
      </w:r>
      <w:bookmarkEnd w:id="21"/>
    </w:p>
    <w:p w14:paraId="19ED8EB8" w14:textId="77777777" w:rsidR="00844606" w:rsidRPr="00844606" w:rsidRDefault="00844606" w:rsidP="00844606">
      <w:pPr>
        <w:spacing w:after="0" w:line="240" w:lineRule="auto"/>
        <w:ind w:left="720" w:hanging="720"/>
        <w:rPr>
          <w:rFonts w:ascii="Calibri" w:hAnsi="Calibri" w:cs="Calibri"/>
          <w:noProof/>
        </w:rPr>
      </w:pPr>
      <w:bookmarkStart w:id="22" w:name="_ENREF_23"/>
      <w:r w:rsidRPr="00844606">
        <w:rPr>
          <w:rFonts w:ascii="Calibri" w:hAnsi="Calibri" w:cs="Calibri"/>
          <w:noProof/>
        </w:rPr>
        <w:t>National Institute for Health and Care Excellence, 2010. Delirium: prevention, diagnosis and management. CG103.</w:t>
      </w:r>
      <w:bookmarkEnd w:id="22"/>
    </w:p>
    <w:p w14:paraId="2F501B58" w14:textId="77777777" w:rsidR="00844606" w:rsidRPr="00844606" w:rsidRDefault="00844606" w:rsidP="00844606">
      <w:pPr>
        <w:spacing w:after="0" w:line="240" w:lineRule="auto"/>
        <w:ind w:left="720" w:hanging="720"/>
        <w:rPr>
          <w:rFonts w:ascii="Calibri" w:hAnsi="Calibri" w:cs="Calibri"/>
          <w:noProof/>
        </w:rPr>
      </w:pPr>
      <w:bookmarkStart w:id="23" w:name="_ENREF_24"/>
      <w:r w:rsidRPr="00844606">
        <w:rPr>
          <w:rFonts w:ascii="Calibri" w:hAnsi="Calibri" w:cs="Calibri"/>
          <w:noProof/>
        </w:rPr>
        <w:t>NHS England, 2014. Commissioning for quality and innovation (CQUIN): 2014/15 guidance.</w:t>
      </w:r>
      <w:bookmarkEnd w:id="23"/>
    </w:p>
    <w:p w14:paraId="0B4415C0" w14:textId="77777777" w:rsidR="00844606" w:rsidRPr="00844606" w:rsidRDefault="00844606" w:rsidP="00844606">
      <w:pPr>
        <w:spacing w:after="0" w:line="240" w:lineRule="auto"/>
        <w:ind w:left="720" w:hanging="720"/>
        <w:rPr>
          <w:rFonts w:ascii="Calibri" w:hAnsi="Calibri" w:cs="Calibri"/>
          <w:noProof/>
        </w:rPr>
      </w:pPr>
      <w:bookmarkStart w:id="24" w:name="_ENREF_25"/>
      <w:r w:rsidRPr="00844606">
        <w:rPr>
          <w:rFonts w:ascii="Calibri" w:hAnsi="Calibri" w:cs="Calibri"/>
          <w:noProof/>
        </w:rPr>
        <w:t>Oreja-Guevara, C., Hsiu-Nien, S., Chin-Li, L., Chung-Yi, L., 2012. Dementia Increases the Risks of Acute Organ Dysfunction, Severe Sepsis and Mortality in Hospitalized Older Patients: A National Population-Based Study. PLoS ONE 7 (8), 1-6.</w:t>
      </w:r>
      <w:bookmarkEnd w:id="24"/>
    </w:p>
    <w:p w14:paraId="66AAA4E8" w14:textId="77777777" w:rsidR="00844606" w:rsidRPr="00844606" w:rsidRDefault="00844606" w:rsidP="00844606">
      <w:pPr>
        <w:spacing w:after="0" w:line="240" w:lineRule="auto"/>
        <w:ind w:left="720" w:hanging="720"/>
        <w:rPr>
          <w:rFonts w:ascii="Calibri" w:hAnsi="Calibri" w:cs="Calibri"/>
          <w:noProof/>
        </w:rPr>
      </w:pPr>
      <w:bookmarkStart w:id="25" w:name="_ENREF_26"/>
      <w:r w:rsidRPr="00844606">
        <w:rPr>
          <w:rFonts w:ascii="Calibri" w:hAnsi="Calibri" w:cs="Calibri"/>
          <w:noProof/>
        </w:rPr>
        <w:t>Pocock H, Jadzinski P, Taylor-Jones C, King P, England E, Fogg C, 2018. A clinical audit of the electronic data capture of dementia in ambulance service patient records. British Paramedic Journal 2 (4), 10-18.</w:t>
      </w:r>
      <w:bookmarkEnd w:id="25"/>
    </w:p>
    <w:p w14:paraId="10FB2967" w14:textId="77777777" w:rsidR="00844606" w:rsidRPr="00844606" w:rsidRDefault="00844606" w:rsidP="00844606">
      <w:pPr>
        <w:spacing w:after="0" w:line="240" w:lineRule="auto"/>
        <w:ind w:left="720" w:hanging="720"/>
        <w:rPr>
          <w:rFonts w:ascii="Calibri" w:hAnsi="Calibri" w:cs="Calibri"/>
          <w:noProof/>
        </w:rPr>
      </w:pPr>
      <w:bookmarkStart w:id="26" w:name="_ENREF_27"/>
      <w:r w:rsidRPr="00844606">
        <w:rPr>
          <w:rFonts w:ascii="Calibri" w:hAnsi="Calibri" w:cs="Calibri"/>
          <w:noProof/>
        </w:rPr>
        <w:t>Reynish, E.L., Hapca, S.M., De Souza, N., Cvoro, V., Donnan, P.T., Guthrie, B., 2017. Epidemiology and outcomes of people with dementia, delirium, and unspecified cognitive impairment in the general hospital: prospective cohort study of 10,014 admissions. BMC Medicine 15 (1), 140.</w:t>
      </w:r>
      <w:bookmarkEnd w:id="26"/>
    </w:p>
    <w:p w14:paraId="79144312" w14:textId="77777777" w:rsidR="00844606" w:rsidRPr="00844606" w:rsidRDefault="00844606" w:rsidP="00844606">
      <w:pPr>
        <w:spacing w:after="0" w:line="240" w:lineRule="auto"/>
        <w:ind w:left="720" w:hanging="720"/>
        <w:rPr>
          <w:rFonts w:ascii="Calibri" w:hAnsi="Calibri" w:cs="Calibri"/>
          <w:noProof/>
        </w:rPr>
      </w:pPr>
      <w:bookmarkStart w:id="27" w:name="_ENREF_28"/>
      <w:r w:rsidRPr="00844606">
        <w:rPr>
          <w:rFonts w:ascii="Calibri" w:hAnsi="Calibri" w:cs="Calibri"/>
          <w:noProof/>
        </w:rPr>
        <w:t>Royal College of Physicians, 2012. National Early Warning Score (NEWS): Standardising the assessment of acute-illness severity in the NHS. Report of a working party. Royal College of Physicians, London.</w:t>
      </w:r>
      <w:bookmarkEnd w:id="27"/>
    </w:p>
    <w:p w14:paraId="2510CB03" w14:textId="77777777" w:rsidR="00844606" w:rsidRPr="00844606" w:rsidRDefault="00844606" w:rsidP="00844606">
      <w:pPr>
        <w:spacing w:after="0" w:line="240" w:lineRule="auto"/>
        <w:ind w:left="720" w:hanging="720"/>
        <w:rPr>
          <w:rFonts w:ascii="Calibri" w:hAnsi="Calibri" w:cs="Calibri"/>
          <w:noProof/>
        </w:rPr>
      </w:pPr>
      <w:bookmarkStart w:id="28" w:name="_ENREF_29"/>
      <w:r w:rsidRPr="00844606">
        <w:rPr>
          <w:rFonts w:ascii="Calibri" w:hAnsi="Calibri" w:cs="Calibri"/>
          <w:noProof/>
        </w:rPr>
        <w:t>Sampson, E.L., Blanchard, M.R., Jones, L., Tookman, A., King, M., 2009. Dementia in the acute hospital: prospective cohort study of prevalence and mortality. Br J Psychiatry 195 (1), 61-66.</w:t>
      </w:r>
      <w:bookmarkEnd w:id="28"/>
    </w:p>
    <w:p w14:paraId="2BA68E2C" w14:textId="77777777" w:rsidR="00844606" w:rsidRPr="00844606" w:rsidRDefault="00844606" w:rsidP="00844606">
      <w:pPr>
        <w:spacing w:after="0" w:line="240" w:lineRule="auto"/>
        <w:ind w:left="720" w:hanging="720"/>
        <w:rPr>
          <w:rFonts w:ascii="Calibri" w:hAnsi="Calibri" w:cs="Calibri"/>
          <w:noProof/>
        </w:rPr>
      </w:pPr>
      <w:bookmarkStart w:id="29" w:name="_ENREF_30"/>
      <w:r w:rsidRPr="00844606">
        <w:rPr>
          <w:rFonts w:ascii="Calibri" w:hAnsi="Calibri" w:cs="Calibri"/>
          <w:noProof/>
        </w:rPr>
        <w:t>Smith, G.B., Prytherch, D.R., Meredith, P., Schmidt, P.E., Featherstone, P.I., 2013. The ability of the National Early Warning Score (NEWS) to discriminate patients at risk of early cardiac arrest, unanticipated intensive care unit admission, and death. Resuscitation 84 (4), 465-470.</w:t>
      </w:r>
      <w:bookmarkEnd w:id="29"/>
    </w:p>
    <w:p w14:paraId="31378EAE" w14:textId="77777777" w:rsidR="00844606" w:rsidRPr="00844606" w:rsidRDefault="00844606" w:rsidP="00844606">
      <w:pPr>
        <w:spacing w:after="0" w:line="240" w:lineRule="auto"/>
        <w:ind w:left="720" w:hanging="720"/>
        <w:rPr>
          <w:rFonts w:ascii="Calibri" w:hAnsi="Calibri" w:cs="Calibri"/>
          <w:noProof/>
        </w:rPr>
      </w:pPr>
      <w:bookmarkStart w:id="30" w:name="_ENREF_31"/>
      <w:r w:rsidRPr="00844606">
        <w:rPr>
          <w:rFonts w:ascii="Calibri" w:hAnsi="Calibri" w:cs="Calibri"/>
          <w:noProof/>
        </w:rPr>
        <w:t>Steventon, A.D., S; Friebel, R; Gardner, T; Thorby, R; , 2018 Emergency hospital admissions in England: which may be avoidable, and how? Health Foundation.</w:t>
      </w:r>
      <w:bookmarkEnd w:id="30"/>
    </w:p>
    <w:p w14:paraId="206360D8" w14:textId="77777777" w:rsidR="00844606" w:rsidRPr="00844606" w:rsidRDefault="00844606" w:rsidP="00844606">
      <w:pPr>
        <w:spacing w:line="240" w:lineRule="auto"/>
        <w:ind w:left="720" w:hanging="720"/>
        <w:rPr>
          <w:rFonts w:ascii="Calibri" w:hAnsi="Calibri" w:cs="Calibri"/>
          <w:noProof/>
        </w:rPr>
      </w:pPr>
      <w:bookmarkStart w:id="31" w:name="_ENREF_32"/>
      <w:r w:rsidRPr="00844606">
        <w:rPr>
          <w:rFonts w:ascii="Calibri" w:hAnsi="Calibri" w:cs="Calibri"/>
          <w:noProof/>
        </w:rPr>
        <w:t>Stratton, R.J., King, C.L., Stroud, M.A., Jackson, A.A., Elia, M., 2006. 'Malnutrition Universal Screening Tool' predicts mortality and length of hospital stay in acutely ill elderly. Br J Nutr 95 (2), 325-330.</w:t>
      </w:r>
      <w:bookmarkEnd w:id="31"/>
    </w:p>
    <w:p w14:paraId="07E185D3" w14:textId="579C4080" w:rsidR="00844606" w:rsidRDefault="00844606" w:rsidP="00844606">
      <w:pPr>
        <w:spacing w:line="240" w:lineRule="auto"/>
        <w:rPr>
          <w:rFonts w:ascii="Calibri" w:hAnsi="Calibri" w:cs="Calibri"/>
          <w:noProof/>
        </w:rPr>
      </w:pPr>
    </w:p>
    <w:p w14:paraId="338BA044" w14:textId="77777777" w:rsidR="006C4F0C" w:rsidRDefault="00C85A75" w:rsidP="00086CCA">
      <w:pPr>
        <w:spacing w:line="240" w:lineRule="auto"/>
        <w:sectPr w:rsidR="006C4F0C" w:rsidSect="006C4F0C">
          <w:footerReference w:type="default" r:id="rId14"/>
          <w:pgSz w:w="11906" w:h="16838"/>
          <w:pgMar w:top="1440" w:right="1440" w:bottom="1440" w:left="1440" w:header="709" w:footer="709" w:gutter="0"/>
          <w:cols w:space="708"/>
          <w:docGrid w:linePitch="360"/>
        </w:sectPr>
      </w:pPr>
      <w:r>
        <w:fldChar w:fldCharType="end"/>
      </w:r>
    </w:p>
    <w:p w14:paraId="24555701" w14:textId="77777777" w:rsidR="006C4F0C" w:rsidRPr="00976225" w:rsidRDefault="006C4F0C" w:rsidP="006C4F0C">
      <w:pPr>
        <w:rPr>
          <w:rFonts w:ascii="Calibri" w:eastAsia="Calibri" w:hAnsi="Calibri" w:cs="Times New Roman"/>
          <w:b/>
        </w:rPr>
      </w:pPr>
      <w:r w:rsidRPr="00976225">
        <w:rPr>
          <w:rFonts w:ascii="Calibri" w:eastAsia="Calibri" w:hAnsi="Calibri" w:cs="Times New Roman"/>
          <w:b/>
        </w:rPr>
        <w:lastRenderedPageBreak/>
        <w:t>Supplementary Table 1.</w:t>
      </w:r>
    </w:p>
    <w:p w14:paraId="78F77523" w14:textId="77777777" w:rsidR="006C4F0C" w:rsidRDefault="006C4F0C" w:rsidP="006C4F0C">
      <w:pPr>
        <w:rPr>
          <w:rFonts w:ascii="Calibri" w:eastAsia="Calibri" w:hAnsi="Calibri" w:cs="Times New Roman"/>
          <w:b/>
        </w:rPr>
      </w:pPr>
      <w:proofErr w:type="spellStart"/>
      <w:r w:rsidRPr="00976225">
        <w:rPr>
          <w:rFonts w:ascii="Calibri" w:eastAsia="Calibri" w:hAnsi="Calibri" w:cs="Times New Roman"/>
          <w:b/>
        </w:rPr>
        <w:t>Univariable</w:t>
      </w:r>
      <w:proofErr w:type="spellEnd"/>
      <w:r w:rsidRPr="00976225">
        <w:rPr>
          <w:rFonts w:ascii="Calibri" w:eastAsia="Calibri" w:hAnsi="Calibri" w:cs="Times New Roman"/>
          <w:b/>
        </w:rPr>
        <w:t xml:space="preserve"> logistic regression of predictors of </w:t>
      </w:r>
      <w:r>
        <w:rPr>
          <w:rFonts w:ascii="Calibri" w:eastAsia="Calibri" w:hAnsi="Calibri" w:cs="Times New Roman"/>
          <w:b/>
        </w:rPr>
        <w:t xml:space="preserve">(i) </w:t>
      </w:r>
      <w:r w:rsidRPr="00976225">
        <w:rPr>
          <w:rFonts w:ascii="Calibri" w:eastAsia="Calibri" w:hAnsi="Calibri" w:cs="Times New Roman"/>
          <w:b/>
        </w:rPr>
        <w:t>death in hospital</w:t>
      </w:r>
      <w:r>
        <w:rPr>
          <w:rFonts w:ascii="Calibri" w:eastAsia="Calibri" w:hAnsi="Calibri" w:cs="Times New Roman"/>
          <w:b/>
        </w:rPr>
        <w:t>, (ii) death in hospital</w:t>
      </w:r>
      <w:r w:rsidRPr="00976225">
        <w:rPr>
          <w:rFonts w:ascii="Calibri" w:eastAsia="Calibri" w:hAnsi="Calibri" w:cs="Times New Roman"/>
          <w:b/>
        </w:rPr>
        <w:t xml:space="preserve"> and within 30 days of discharge and </w:t>
      </w:r>
      <w:r>
        <w:rPr>
          <w:rFonts w:ascii="Calibri" w:eastAsia="Calibri" w:hAnsi="Calibri" w:cs="Times New Roman"/>
          <w:b/>
        </w:rPr>
        <w:t xml:space="preserve">(iii) </w:t>
      </w:r>
      <w:r w:rsidRPr="00976225">
        <w:rPr>
          <w:rFonts w:ascii="Calibri" w:eastAsia="Calibri" w:hAnsi="Calibri" w:cs="Times New Roman"/>
          <w:b/>
        </w:rPr>
        <w:t>readmission within 30 days (for patients discharged alive from hospital)</w:t>
      </w:r>
    </w:p>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50"/>
        <w:gridCol w:w="709"/>
        <w:gridCol w:w="1276"/>
        <w:gridCol w:w="850"/>
        <w:gridCol w:w="993"/>
        <w:gridCol w:w="1275"/>
        <w:gridCol w:w="851"/>
        <w:gridCol w:w="850"/>
        <w:gridCol w:w="851"/>
        <w:gridCol w:w="1417"/>
        <w:gridCol w:w="851"/>
      </w:tblGrid>
      <w:tr w:rsidR="006C4F0C" w:rsidRPr="00976225" w14:paraId="7F5DD9CC" w14:textId="77777777" w:rsidTr="00D1337D">
        <w:tc>
          <w:tcPr>
            <w:tcW w:w="1985" w:type="dxa"/>
            <w:tcBorders>
              <w:top w:val="single" w:sz="4" w:space="0" w:color="auto"/>
              <w:bottom w:val="single" w:sz="4" w:space="0" w:color="auto"/>
            </w:tcBorders>
          </w:tcPr>
          <w:p w14:paraId="4855AD43" w14:textId="77777777" w:rsidR="006C4F0C" w:rsidRPr="00976225" w:rsidRDefault="006C4F0C" w:rsidP="00D1337D">
            <w:pPr>
              <w:rPr>
                <w:rFonts w:eastAsia="Calibri" w:cstheme="minorHAnsi"/>
                <w:b/>
                <w:sz w:val="20"/>
                <w:szCs w:val="20"/>
              </w:rPr>
            </w:pPr>
          </w:p>
        </w:tc>
        <w:tc>
          <w:tcPr>
            <w:tcW w:w="850" w:type="dxa"/>
            <w:tcBorders>
              <w:top w:val="single" w:sz="4" w:space="0" w:color="auto"/>
              <w:bottom w:val="single" w:sz="4" w:space="0" w:color="auto"/>
            </w:tcBorders>
          </w:tcPr>
          <w:p w14:paraId="19E4AC66" w14:textId="77777777" w:rsidR="006C4F0C" w:rsidRPr="00976225" w:rsidRDefault="006C4F0C" w:rsidP="00D1337D">
            <w:pPr>
              <w:jc w:val="center"/>
              <w:rPr>
                <w:rFonts w:eastAsia="Calibri" w:cstheme="minorHAnsi"/>
                <w:b/>
                <w:sz w:val="20"/>
                <w:szCs w:val="20"/>
              </w:rPr>
            </w:pPr>
          </w:p>
        </w:tc>
        <w:tc>
          <w:tcPr>
            <w:tcW w:w="2835" w:type="dxa"/>
            <w:gridSpan w:val="3"/>
            <w:tcBorders>
              <w:top w:val="single" w:sz="4" w:space="0" w:color="auto"/>
              <w:bottom w:val="single" w:sz="4" w:space="0" w:color="auto"/>
            </w:tcBorders>
          </w:tcPr>
          <w:p w14:paraId="74B67C59" w14:textId="77777777" w:rsidR="006C4F0C" w:rsidRPr="00976225" w:rsidRDefault="006C4F0C" w:rsidP="00D1337D">
            <w:pPr>
              <w:jc w:val="center"/>
              <w:rPr>
                <w:rFonts w:eastAsia="Calibri" w:cstheme="minorHAnsi"/>
                <w:b/>
                <w:sz w:val="20"/>
                <w:szCs w:val="20"/>
              </w:rPr>
            </w:pPr>
            <w:r w:rsidRPr="00976225">
              <w:rPr>
                <w:rFonts w:eastAsia="Calibri" w:cstheme="minorHAnsi"/>
                <w:b/>
                <w:sz w:val="20"/>
                <w:szCs w:val="20"/>
              </w:rPr>
              <w:t>Death in hospital</w:t>
            </w:r>
          </w:p>
          <w:p w14:paraId="17CD647C" w14:textId="77777777" w:rsidR="006C4F0C" w:rsidRPr="00EE40E2" w:rsidRDefault="006C4F0C" w:rsidP="00D1337D">
            <w:pPr>
              <w:jc w:val="center"/>
              <w:rPr>
                <w:rFonts w:eastAsia="Calibri" w:cstheme="minorHAnsi"/>
                <w:b/>
                <w:sz w:val="20"/>
                <w:szCs w:val="20"/>
              </w:rPr>
            </w:pPr>
          </w:p>
          <w:p w14:paraId="3D94B028" w14:textId="77777777" w:rsidR="006C4F0C" w:rsidRPr="00976225" w:rsidRDefault="006C4F0C" w:rsidP="00D1337D">
            <w:pPr>
              <w:jc w:val="center"/>
              <w:rPr>
                <w:rFonts w:eastAsia="Calibri" w:cstheme="minorHAnsi"/>
                <w:b/>
                <w:sz w:val="20"/>
                <w:szCs w:val="20"/>
              </w:rPr>
            </w:pPr>
            <w:r w:rsidRPr="00976225">
              <w:rPr>
                <w:rFonts w:eastAsia="Calibri" w:cstheme="minorHAnsi"/>
                <w:b/>
                <w:sz w:val="20"/>
                <w:szCs w:val="20"/>
              </w:rPr>
              <w:t>N=21,399</w:t>
            </w:r>
          </w:p>
        </w:tc>
        <w:tc>
          <w:tcPr>
            <w:tcW w:w="3119" w:type="dxa"/>
            <w:gridSpan w:val="3"/>
            <w:tcBorders>
              <w:top w:val="single" w:sz="4" w:space="0" w:color="auto"/>
              <w:bottom w:val="single" w:sz="4" w:space="0" w:color="auto"/>
            </w:tcBorders>
          </w:tcPr>
          <w:p w14:paraId="0C36B079" w14:textId="77777777" w:rsidR="006C4F0C" w:rsidRPr="00976225" w:rsidRDefault="006C4F0C" w:rsidP="00D1337D">
            <w:pPr>
              <w:jc w:val="center"/>
              <w:rPr>
                <w:rFonts w:eastAsia="Calibri" w:cstheme="minorHAnsi"/>
                <w:b/>
                <w:sz w:val="20"/>
                <w:szCs w:val="20"/>
              </w:rPr>
            </w:pPr>
            <w:r w:rsidRPr="00976225">
              <w:rPr>
                <w:rFonts w:eastAsia="Calibri" w:cstheme="minorHAnsi"/>
                <w:b/>
                <w:sz w:val="20"/>
                <w:szCs w:val="20"/>
              </w:rPr>
              <w:t>Death in hospital and within 30 days of discharge</w:t>
            </w:r>
          </w:p>
          <w:p w14:paraId="291CBF71" w14:textId="77777777" w:rsidR="006C4F0C" w:rsidRPr="00976225" w:rsidRDefault="006C4F0C" w:rsidP="00D1337D">
            <w:pPr>
              <w:jc w:val="center"/>
              <w:rPr>
                <w:rFonts w:eastAsia="Calibri" w:cstheme="minorHAnsi"/>
                <w:b/>
                <w:sz w:val="20"/>
                <w:szCs w:val="20"/>
              </w:rPr>
            </w:pPr>
            <w:r w:rsidRPr="00976225">
              <w:rPr>
                <w:rFonts w:eastAsia="Calibri" w:cstheme="minorHAnsi"/>
                <w:b/>
                <w:sz w:val="20"/>
                <w:szCs w:val="20"/>
              </w:rPr>
              <w:t>N=21,399</w:t>
            </w:r>
          </w:p>
        </w:tc>
        <w:tc>
          <w:tcPr>
            <w:tcW w:w="850" w:type="dxa"/>
            <w:tcBorders>
              <w:top w:val="single" w:sz="4" w:space="0" w:color="auto"/>
              <w:bottom w:val="single" w:sz="4" w:space="0" w:color="auto"/>
            </w:tcBorders>
          </w:tcPr>
          <w:p w14:paraId="4EE90F57" w14:textId="77777777" w:rsidR="006C4F0C" w:rsidRPr="00976225" w:rsidRDefault="006C4F0C" w:rsidP="00D1337D">
            <w:pPr>
              <w:jc w:val="center"/>
              <w:rPr>
                <w:rFonts w:eastAsia="Calibri" w:cstheme="minorHAnsi"/>
                <w:b/>
                <w:sz w:val="20"/>
                <w:szCs w:val="20"/>
              </w:rPr>
            </w:pPr>
          </w:p>
        </w:tc>
        <w:tc>
          <w:tcPr>
            <w:tcW w:w="3119" w:type="dxa"/>
            <w:gridSpan w:val="3"/>
            <w:tcBorders>
              <w:top w:val="single" w:sz="4" w:space="0" w:color="auto"/>
              <w:bottom w:val="single" w:sz="4" w:space="0" w:color="auto"/>
            </w:tcBorders>
          </w:tcPr>
          <w:p w14:paraId="5DFE6CC6" w14:textId="77777777" w:rsidR="006C4F0C" w:rsidRPr="00976225" w:rsidRDefault="006C4F0C" w:rsidP="00D1337D">
            <w:pPr>
              <w:jc w:val="center"/>
              <w:rPr>
                <w:rFonts w:eastAsia="Calibri" w:cstheme="minorHAnsi"/>
                <w:b/>
                <w:sz w:val="20"/>
                <w:szCs w:val="20"/>
              </w:rPr>
            </w:pPr>
            <w:r w:rsidRPr="00976225">
              <w:rPr>
                <w:rFonts w:eastAsia="Calibri" w:cstheme="minorHAnsi"/>
                <w:b/>
                <w:sz w:val="20"/>
                <w:szCs w:val="20"/>
              </w:rPr>
              <w:t>Readmission within 30 days of discharge</w:t>
            </w:r>
          </w:p>
          <w:p w14:paraId="049FBE8D" w14:textId="77777777" w:rsidR="006C4F0C" w:rsidRPr="00AF03BD" w:rsidRDefault="006C4F0C" w:rsidP="00D1337D">
            <w:pPr>
              <w:jc w:val="center"/>
              <w:rPr>
                <w:rFonts w:eastAsia="Calibri" w:cstheme="minorHAnsi"/>
                <w:b/>
                <w:sz w:val="20"/>
                <w:szCs w:val="20"/>
                <w:vertAlign w:val="superscript"/>
              </w:rPr>
            </w:pPr>
            <w:r w:rsidRPr="00976225">
              <w:rPr>
                <w:rFonts w:eastAsia="Calibri" w:cstheme="minorHAnsi"/>
                <w:b/>
                <w:sz w:val="20"/>
                <w:szCs w:val="20"/>
              </w:rPr>
              <w:t>N=19,695</w:t>
            </w:r>
            <w:r>
              <w:rPr>
                <w:rFonts w:eastAsia="Calibri" w:cstheme="minorHAnsi"/>
                <w:b/>
                <w:sz w:val="20"/>
                <w:szCs w:val="20"/>
                <w:vertAlign w:val="superscript"/>
              </w:rPr>
              <w:t>1</w:t>
            </w:r>
          </w:p>
        </w:tc>
      </w:tr>
      <w:tr w:rsidR="006C4F0C" w:rsidRPr="00976225" w14:paraId="0ECC9378" w14:textId="77777777" w:rsidTr="00D1337D">
        <w:tc>
          <w:tcPr>
            <w:tcW w:w="1985" w:type="dxa"/>
            <w:tcBorders>
              <w:top w:val="single" w:sz="4" w:space="0" w:color="auto"/>
              <w:bottom w:val="single" w:sz="4" w:space="0" w:color="auto"/>
            </w:tcBorders>
          </w:tcPr>
          <w:p w14:paraId="4E795840" w14:textId="77777777" w:rsidR="006C4F0C" w:rsidRPr="00976225" w:rsidRDefault="006C4F0C" w:rsidP="00D1337D">
            <w:pPr>
              <w:rPr>
                <w:rFonts w:eastAsia="Calibri" w:cstheme="minorHAnsi"/>
                <w:b/>
                <w:sz w:val="20"/>
                <w:szCs w:val="20"/>
              </w:rPr>
            </w:pPr>
            <w:r w:rsidRPr="00976225">
              <w:rPr>
                <w:rFonts w:eastAsia="Calibri" w:cstheme="minorHAnsi"/>
                <w:b/>
                <w:sz w:val="20"/>
                <w:szCs w:val="20"/>
              </w:rPr>
              <w:t>Characteristic</w:t>
            </w:r>
          </w:p>
        </w:tc>
        <w:tc>
          <w:tcPr>
            <w:tcW w:w="850" w:type="dxa"/>
            <w:tcBorders>
              <w:top w:val="single" w:sz="4" w:space="0" w:color="auto"/>
              <w:bottom w:val="single" w:sz="4" w:space="0" w:color="auto"/>
            </w:tcBorders>
          </w:tcPr>
          <w:p w14:paraId="203B73E2" w14:textId="77777777" w:rsidR="006C4F0C" w:rsidRPr="00976225" w:rsidRDefault="006C4F0C" w:rsidP="00D1337D">
            <w:pPr>
              <w:jc w:val="center"/>
              <w:rPr>
                <w:rFonts w:eastAsia="Calibri" w:cstheme="minorHAnsi"/>
                <w:b/>
                <w:sz w:val="20"/>
                <w:szCs w:val="20"/>
              </w:rPr>
            </w:pPr>
            <w:r w:rsidRPr="00976225">
              <w:rPr>
                <w:rFonts w:eastAsia="Calibri" w:cstheme="minorHAnsi"/>
                <w:b/>
                <w:sz w:val="20"/>
                <w:szCs w:val="20"/>
              </w:rPr>
              <w:t>N</w:t>
            </w:r>
          </w:p>
        </w:tc>
        <w:tc>
          <w:tcPr>
            <w:tcW w:w="709" w:type="dxa"/>
            <w:tcBorders>
              <w:top w:val="single" w:sz="4" w:space="0" w:color="auto"/>
              <w:bottom w:val="single" w:sz="4" w:space="0" w:color="auto"/>
            </w:tcBorders>
          </w:tcPr>
          <w:p w14:paraId="23D95668" w14:textId="77777777" w:rsidR="006C4F0C" w:rsidRPr="00976225" w:rsidRDefault="006C4F0C" w:rsidP="00D1337D">
            <w:pPr>
              <w:jc w:val="center"/>
              <w:rPr>
                <w:rFonts w:eastAsia="Calibri" w:cstheme="minorHAnsi"/>
                <w:b/>
                <w:sz w:val="20"/>
                <w:szCs w:val="20"/>
              </w:rPr>
            </w:pPr>
            <w:r w:rsidRPr="00976225">
              <w:rPr>
                <w:rFonts w:eastAsia="Calibri" w:cstheme="minorHAnsi"/>
                <w:b/>
                <w:sz w:val="20"/>
                <w:szCs w:val="20"/>
              </w:rPr>
              <w:t>Odds ratio</w:t>
            </w:r>
          </w:p>
          <w:p w14:paraId="63D49B30" w14:textId="77777777" w:rsidR="006C4F0C" w:rsidRPr="00976225" w:rsidRDefault="006C4F0C" w:rsidP="00D1337D">
            <w:pPr>
              <w:jc w:val="center"/>
              <w:rPr>
                <w:rFonts w:eastAsia="Calibri" w:cstheme="minorHAnsi"/>
                <w:b/>
                <w:sz w:val="20"/>
                <w:szCs w:val="20"/>
              </w:rPr>
            </w:pPr>
          </w:p>
        </w:tc>
        <w:tc>
          <w:tcPr>
            <w:tcW w:w="1276" w:type="dxa"/>
            <w:tcBorders>
              <w:top w:val="single" w:sz="4" w:space="0" w:color="auto"/>
              <w:bottom w:val="single" w:sz="4" w:space="0" w:color="auto"/>
            </w:tcBorders>
          </w:tcPr>
          <w:p w14:paraId="6E525E3F" w14:textId="77777777" w:rsidR="006C4F0C" w:rsidRPr="00976225" w:rsidRDefault="006C4F0C" w:rsidP="00D1337D">
            <w:pPr>
              <w:jc w:val="center"/>
              <w:rPr>
                <w:rFonts w:eastAsia="Calibri" w:cstheme="minorHAnsi"/>
                <w:b/>
                <w:sz w:val="20"/>
                <w:szCs w:val="20"/>
              </w:rPr>
            </w:pPr>
            <w:r w:rsidRPr="00976225">
              <w:rPr>
                <w:rFonts w:eastAsia="Calibri" w:cstheme="minorHAnsi"/>
                <w:b/>
                <w:sz w:val="20"/>
                <w:szCs w:val="20"/>
              </w:rPr>
              <w:t>95% CI</w:t>
            </w:r>
          </w:p>
        </w:tc>
        <w:tc>
          <w:tcPr>
            <w:tcW w:w="850" w:type="dxa"/>
            <w:tcBorders>
              <w:top w:val="single" w:sz="4" w:space="0" w:color="auto"/>
              <w:bottom w:val="single" w:sz="4" w:space="0" w:color="auto"/>
            </w:tcBorders>
          </w:tcPr>
          <w:p w14:paraId="68F6809C" w14:textId="77777777" w:rsidR="006C4F0C" w:rsidRPr="00976225" w:rsidRDefault="006C4F0C" w:rsidP="00D1337D">
            <w:pPr>
              <w:jc w:val="center"/>
              <w:rPr>
                <w:rFonts w:eastAsia="Calibri" w:cstheme="minorHAnsi"/>
                <w:b/>
                <w:sz w:val="20"/>
                <w:szCs w:val="20"/>
              </w:rPr>
            </w:pPr>
            <w:r w:rsidRPr="00976225">
              <w:rPr>
                <w:rFonts w:eastAsia="Calibri" w:cstheme="minorHAnsi"/>
                <w:b/>
                <w:sz w:val="20"/>
                <w:szCs w:val="20"/>
              </w:rPr>
              <w:t>p-value</w:t>
            </w:r>
          </w:p>
        </w:tc>
        <w:tc>
          <w:tcPr>
            <w:tcW w:w="993" w:type="dxa"/>
            <w:tcBorders>
              <w:top w:val="single" w:sz="4" w:space="0" w:color="auto"/>
              <w:bottom w:val="single" w:sz="4" w:space="0" w:color="auto"/>
            </w:tcBorders>
          </w:tcPr>
          <w:p w14:paraId="53B0C5E6" w14:textId="77777777" w:rsidR="006C4F0C" w:rsidRPr="00976225" w:rsidRDefault="006C4F0C" w:rsidP="00D1337D">
            <w:pPr>
              <w:jc w:val="center"/>
              <w:rPr>
                <w:rFonts w:eastAsia="Calibri" w:cstheme="minorHAnsi"/>
                <w:b/>
                <w:sz w:val="20"/>
                <w:szCs w:val="20"/>
              </w:rPr>
            </w:pPr>
            <w:r w:rsidRPr="00976225">
              <w:rPr>
                <w:rFonts w:eastAsia="Calibri" w:cstheme="minorHAnsi"/>
                <w:b/>
                <w:sz w:val="20"/>
                <w:szCs w:val="20"/>
              </w:rPr>
              <w:t>Odds ratio</w:t>
            </w:r>
          </w:p>
        </w:tc>
        <w:tc>
          <w:tcPr>
            <w:tcW w:w="1275" w:type="dxa"/>
            <w:tcBorders>
              <w:top w:val="single" w:sz="4" w:space="0" w:color="auto"/>
              <w:bottom w:val="single" w:sz="4" w:space="0" w:color="auto"/>
            </w:tcBorders>
          </w:tcPr>
          <w:p w14:paraId="3FA4F19B" w14:textId="77777777" w:rsidR="006C4F0C" w:rsidRPr="00976225" w:rsidRDefault="006C4F0C" w:rsidP="00D1337D">
            <w:pPr>
              <w:jc w:val="center"/>
              <w:rPr>
                <w:rFonts w:eastAsia="Calibri" w:cstheme="minorHAnsi"/>
                <w:b/>
                <w:sz w:val="20"/>
                <w:szCs w:val="20"/>
              </w:rPr>
            </w:pPr>
            <w:r w:rsidRPr="00976225">
              <w:rPr>
                <w:rFonts w:eastAsia="Calibri" w:cstheme="minorHAnsi"/>
                <w:b/>
                <w:sz w:val="20"/>
                <w:szCs w:val="20"/>
              </w:rPr>
              <w:t>95% CI</w:t>
            </w:r>
          </w:p>
        </w:tc>
        <w:tc>
          <w:tcPr>
            <w:tcW w:w="851" w:type="dxa"/>
            <w:tcBorders>
              <w:top w:val="single" w:sz="4" w:space="0" w:color="auto"/>
              <w:bottom w:val="single" w:sz="4" w:space="0" w:color="auto"/>
            </w:tcBorders>
          </w:tcPr>
          <w:p w14:paraId="35D5941C" w14:textId="77777777" w:rsidR="006C4F0C" w:rsidRPr="00976225" w:rsidRDefault="006C4F0C" w:rsidP="00D1337D">
            <w:pPr>
              <w:jc w:val="center"/>
              <w:rPr>
                <w:rFonts w:eastAsia="Calibri" w:cstheme="minorHAnsi"/>
                <w:b/>
                <w:sz w:val="20"/>
                <w:szCs w:val="20"/>
              </w:rPr>
            </w:pPr>
            <w:r w:rsidRPr="00976225">
              <w:rPr>
                <w:rFonts w:eastAsia="Calibri" w:cstheme="minorHAnsi"/>
                <w:b/>
                <w:sz w:val="20"/>
                <w:szCs w:val="20"/>
              </w:rPr>
              <w:t>p-value</w:t>
            </w:r>
          </w:p>
        </w:tc>
        <w:tc>
          <w:tcPr>
            <w:tcW w:w="850" w:type="dxa"/>
            <w:tcBorders>
              <w:top w:val="single" w:sz="4" w:space="0" w:color="auto"/>
              <w:bottom w:val="single" w:sz="4" w:space="0" w:color="auto"/>
            </w:tcBorders>
          </w:tcPr>
          <w:p w14:paraId="5D9FD6FA" w14:textId="77777777" w:rsidR="006C4F0C" w:rsidRPr="00976225" w:rsidRDefault="006C4F0C" w:rsidP="00D1337D">
            <w:pPr>
              <w:jc w:val="center"/>
              <w:rPr>
                <w:rFonts w:eastAsia="Calibri" w:cstheme="minorHAnsi"/>
                <w:b/>
                <w:sz w:val="20"/>
                <w:szCs w:val="20"/>
              </w:rPr>
            </w:pPr>
            <w:r w:rsidRPr="00976225">
              <w:rPr>
                <w:rFonts w:eastAsia="Calibri" w:cstheme="minorHAnsi"/>
                <w:b/>
                <w:sz w:val="20"/>
                <w:szCs w:val="20"/>
              </w:rPr>
              <w:t>N</w:t>
            </w:r>
          </w:p>
        </w:tc>
        <w:tc>
          <w:tcPr>
            <w:tcW w:w="851" w:type="dxa"/>
            <w:tcBorders>
              <w:top w:val="single" w:sz="4" w:space="0" w:color="auto"/>
              <w:bottom w:val="single" w:sz="4" w:space="0" w:color="auto"/>
            </w:tcBorders>
          </w:tcPr>
          <w:p w14:paraId="580728BC" w14:textId="77777777" w:rsidR="006C4F0C" w:rsidRPr="00976225" w:rsidRDefault="006C4F0C" w:rsidP="00D1337D">
            <w:pPr>
              <w:jc w:val="center"/>
              <w:rPr>
                <w:rFonts w:eastAsia="Calibri" w:cstheme="minorHAnsi"/>
                <w:b/>
                <w:sz w:val="20"/>
                <w:szCs w:val="20"/>
              </w:rPr>
            </w:pPr>
            <w:r w:rsidRPr="00976225">
              <w:rPr>
                <w:rFonts w:eastAsia="Calibri" w:cstheme="minorHAnsi"/>
                <w:b/>
                <w:sz w:val="20"/>
                <w:szCs w:val="20"/>
              </w:rPr>
              <w:t>Odds ratio</w:t>
            </w:r>
          </w:p>
        </w:tc>
        <w:tc>
          <w:tcPr>
            <w:tcW w:w="1417" w:type="dxa"/>
            <w:tcBorders>
              <w:top w:val="single" w:sz="4" w:space="0" w:color="auto"/>
              <w:bottom w:val="single" w:sz="4" w:space="0" w:color="auto"/>
            </w:tcBorders>
          </w:tcPr>
          <w:p w14:paraId="25B28E10" w14:textId="77777777" w:rsidR="006C4F0C" w:rsidRPr="00976225" w:rsidRDefault="006C4F0C" w:rsidP="00D1337D">
            <w:pPr>
              <w:jc w:val="center"/>
              <w:rPr>
                <w:rFonts w:eastAsia="Calibri" w:cstheme="minorHAnsi"/>
                <w:b/>
                <w:sz w:val="20"/>
                <w:szCs w:val="20"/>
              </w:rPr>
            </w:pPr>
            <w:r w:rsidRPr="00976225">
              <w:rPr>
                <w:rFonts w:eastAsia="Calibri" w:cstheme="minorHAnsi"/>
                <w:b/>
                <w:sz w:val="20"/>
                <w:szCs w:val="20"/>
              </w:rPr>
              <w:t>95% CI</w:t>
            </w:r>
          </w:p>
        </w:tc>
        <w:tc>
          <w:tcPr>
            <w:tcW w:w="851" w:type="dxa"/>
            <w:tcBorders>
              <w:top w:val="single" w:sz="4" w:space="0" w:color="auto"/>
              <w:bottom w:val="single" w:sz="4" w:space="0" w:color="auto"/>
            </w:tcBorders>
          </w:tcPr>
          <w:p w14:paraId="4E00C684" w14:textId="77777777" w:rsidR="006C4F0C" w:rsidRPr="00976225" w:rsidRDefault="006C4F0C" w:rsidP="00D1337D">
            <w:pPr>
              <w:jc w:val="center"/>
              <w:rPr>
                <w:rFonts w:eastAsia="Calibri" w:cstheme="minorHAnsi"/>
                <w:b/>
                <w:sz w:val="20"/>
                <w:szCs w:val="20"/>
              </w:rPr>
            </w:pPr>
            <w:r w:rsidRPr="00976225">
              <w:rPr>
                <w:rFonts w:eastAsia="Calibri" w:cstheme="minorHAnsi"/>
                <w:b/>
                <w:sz w:val="20"/>
                <w:szCs w:val="20"/>
              </w:rPr>
              <w:t>p-value</w:t>
            </w:r>
          </w:p>
        </w:tc>
      </w:tr>
      <w:tr w:rsidR="006C4F0C" w:rsidRPr="00976225" w14:paraId="6C15B701" w14:textId="77777777" w:rsidTr="00D1337D">
        <w:tc>
          <w:tcPr>
            <w:tcW w:w="1985" w:type="dxa"/>
            <w:tcBorders>
              <w:top w:val="single" w:sz="4" w:space="0" w:color="auto"/>
            </w:tcBorders>
          </w:tcPr>
          <w:p w14:paraId="59420A14" w14:textId="77777777" w:rsidR="006C4F0C" w:rsidRPr="00976225" w:rsidRDefault="006C4F0C" w:rsidP="00D1337D">
            <w:pPr>
              <w:rPr>
                <w:rFonts w:eastAsia="Calibri" w:cstheme="minorHAnsi"/>
                <w:sz w:val="20"/>
                <w:szCs w:val="20"/>
              </w:rPr>
            </w:pPr>
            <w:r w:rsidRPr="00976225">
              <w:rPr>
                <w:rFonts w:eastAsia="Calibri" w:cstheme="minorHAnsi"/>
                <w:b/>
                <w:i/>
                <w:sz w:val="20"/>
                <w:szCs w:val="20"/>
              </w:rPr>
              <w:t>Cognitive impairment</w:t>
            </w:r>
            <w:r w:rsidRPr="00976225">
              <w:rPr>
                <w:rFonts w:eastAsia="Calibri" w:cstheme="minorHAnsi"/>
                <w:sz w:val="20"/>
                <w:szCs w:val="20"/>
              </w:rPr>
              <w:t xml:space="preserve"> </w:t>
            </w:r>
          </w:p>
        </w:tc>
        <w:tc>
          <w:tcPr>
            <w:tcW w:w="850" w:type="dxa"/>
            <w:tcBorders>
              <w:top w:val="single" w:sz="4" w:space="0" w:color="auto"/>
            </w:tcBorders>
          </w:tcPr>
          <w:p w14:paraId="558996E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21,399</w:t>
            </w:r>
          </w:p>
        </w:tc>
        <w:tc>
          <w:tcPr>
            <w:tcW w:w="709" w:type="dxa"/>
            <w:tcBorders>
              <w:top w:val="single" w:sz="4" w:space="0" w:color="auto"/>
            </w:tcBorders>
          </w:tcPr>
          <w:p w14:paraId="1A6EFC81" w14:textId="77777777" w:rsidR="006C4F0C" w:rsidRPr="00976225" w:rsidRDefault="006C4F0C" w:rsidP="00D1337D">
            <w:pPr>
              <w:jc w:val="center"/>
              <w:rPr>
                <w:rFonts w:eastAsia="Calibri" w:cstheme="minorHAnsi"/>
                <w:sz w:val="20"/>
                <w:szCs w:val="20"/>
              </w:rPr>
            </w:pPr>
          </w:p>
        </w:tc>
        <w:tc>
          <w:tcPr>
            <w:tcW w:w="1276" w:type="dxa"/>
            <w:tcBorders>
              <w:top w:val="single" w:sz="4" w:space="0" w:color="auto"/>
            </w:tcBorders>
          </w:tcPr>
          <w:p w14:paraId="2ED99983" w14:textId="77777777" w:rsidR="006C4F0C" w:rsidRPr="00976225" w:rsidRDefault="006C4F0C" w:rsidP="00D1337D">
            <w:pPr>
              <w:jc w:val="center"/>
              <w:rPr>
                <w:rFonts w:eastAsia="Calibri" w:cstheme="minorHAnsi"/>
                <w:sz w:val="20"/>
                <w:szCs w:val="20"/>
              </w:rPr>
            </w:pPr>
          </w:p>
        </w:tc>
        <w:tc>
          <w:tcPr>
            <w:tcW w:w="850" w:type="dxa"/>
            <w:tcBorders>
              <w:top w:val="single" w:sz="4" w:space="0" w:color="auto"/>
            </w:tcBorders>
          </w:tcPr>
          <w:p w14:paraId="6CE2F65A" w14:textId="77777777" w:rsidR="006C4F0C" w:rsidRPr="00976225" w:rsidRDefault="006C4F0C" w:rsidP="00D1337D">
            <w:pPr>
              <w:jc w:val="center"/>
              <w:rPr>
                <w:rFonts w:eastAsia="Calibri" w:cstheme="minorHAnsi"/>
                <w:sz w:val="20"/>
                <w:szCs w:val="20"/>
              </w:rPr>
            </w:pPr>
          </w:p>
        </w:tc>
        <w:tc>
          <w:tcPr>
            <w:tcW w:w="993" w:type="dxa"/>
            <w:tcBorders>
              <w:top w:val="single" w:sz="4" w:space="0" w:color="auto"/>
            </w:tcBorders>
          </w:tcPr>
          <w:p w14:paraId="5A11CAA3" w14:textId="77777777" w:rsidR="006C4F0C" w:rsidRPr="00976225" w:rsidRDefault="006C4F0C" w:rsidP="00D1337D">
            <w:pPr>
              <w:jc w:val="center"/>
              <w:rPr>
                <w:rFonts w:eastAsia="Calibri" w:cstheme="minorHAnsi"/>
                <w:sz w:val="20"/>
                <w:szCs w:val="20"/>
              </w:rPr>
            </w:pPr>
          </w:p>
        </w:tc>
        <w:tc>
          <w:tcPr>
            <w:tcW w:w="1275" w:type="dxa"/>
            <w:tcBorders>
              <w:top w:val="single" w:sz="4" w:space="0" w:color="auto"/>
            </w:tcBorders>
          </w:tcPr>
          <w:p w14:paraId="7797B770" w14:textId="77777777" w:rsidR="006C4F0C" w:rsidRPr="00976225" w:rsidRDefault="006C4F0C" w:rsidP="00D1337D">
            <w:pPr>
              <w:jc w:val="center"/>
              <w:rPr>
                <w:rFonts w:eastAsia="Calibri" w:cstheme="minorHAnsi"/>
                <w:sz w:val="20"/>
                <w:szCs w:val="20"/>
              </w:rPr>
            </w:pPr>
          </w:p>
        </w:tc>
        <w:tc>
          <w:tcPr>
            <w:tcW w:w="851" w:type="dxa"/>
            <w:tcBorders>
              <w:top w:val="single" w:sz="4" w:space="0" w:color="auto"/>
            </w:tcBorders>
          </w:tcPr>
          <w:p w14:paraId="126536EE" w14:textId="77777777" w:rsidR="006C4F0C" w:rsidRPr="00976225" w:rsidRDefault="006C4F0C" w:rsidP="00D1337D">
            <w:pPr>
              <w:jc w:val="center"/>
              <w:rPr>
                <w:rFonts w:eastAsia="Calibri" w:cstheme="minorHAnsi"/>
                <w:sz w:val="20"/>
                <w:szCs w:val="20"/>
              </w:rPr>
            </w:pPr>
          </w:p>
        </w:tc>
        <w:tc>
          <w:tcPr>
            <w:tcW w:w="850" w:type="dxa"/>
            <w:tcBorders>
              <w:top w:val="single" w:sz="4" w:space="0" w:color="auto"/>
            </w:tcBorders>
          </w:tcPr>
          <w:p w14:paraId="4FF90A0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19,695</w:t>
            </w:r>
          </w:p>
        </w:tc>
        <w:tc>
          <w:tcPr>
            <w:tcW w:w="851" w:type="dxa"/>
            <w:tcBorders>
              <w:top w:val="single" w:sz="4" w:space="0" w:color="auto"/>
            </w:tcBorders>
          </w:tcPr>
          <w:p w14:paraId="20025F8C" w14:textId="77777777" w:rsidR="006C4F0C" w:rsidRPr="00976225" w:rsidRDefault="006C4F0C" w:rsidP="00D1337D">
            <w:pPr>
              <w:jc w:val="center"/>
              <w:rPr>
                <w:rFonts w:eastAsia="Calibri" w:cstheme="minorHAnsi"/>
                <w:sz w:val="20"/>
                <w:szCs w:val="20"/>
              </w:rPr>
            </w:pPr>
          </w:p>
        </w:tc>
        <w:tc>
          <w:tcPr>
            <w:tcW w:w="1417" w:type="dxa"/>
            <w:tcBorders>
              <w:top w:val="single" w:sz="4" w:space="0" w:color="auto"/>
            </w:tcBorders>
          </w:tcPr>
          <w:p w14:paraId="16184FC2" w14:textId="77777777" w:rsidR="006C4F0C" w:rsidRPr="00976225" w:rsidRDefault="006C4F0C" w:rsidP="00D1337D">
            <w:pPr>
              <w:jc w:val="center"/>
              <w:rPr>
                <w:rFonts w:eastAsia="Calibri" w:cstheme="minorHAnsi"/>
                <w:sz w:val="20"/>
                <w:szCs w:val="20"/>
              </w:rPr>
            </w:pPr>
          </w:p>
        </w:tc>
        <w:tc>
          <w:tcPr>
            <w:tcW w:w="851" w:type="dxa"/>
            <w:tcBorders>
              <w:top w:val="single" w:sz="4" w:space="0" w:color="auto"/>
            </w:tcBorders>
          </w:tcPr>
          <w:p w14:paraId="3DB88D68" w14:textId="77777777" w:rsidR="006C4F0C" w:rsidRPr="00976225" w:rsidRDefault="006C4F0C" w:rsidP="00D1337D">
            <w:pPr>
              <w:jc w:val="center"/>
              <w:rPr>
                <w:rFonts w:eastAsia="Calibri" w:cstheme="minorHAnsi"/>
                <w:sz w:val="20"/>
                <w:szCs w:val="20"/>
              </w:rPr>
            </w:pPr>
          </w:p>
        </w:tc>
      </w:tr>
      <w:tr w:rsidR="006C4F0C" w:rsidRPr="00976225" w14:paraId="241E1DF0" w14:textId="77777777" w:rsidTr="00D1337D">
        <w:tc>
          <w:tcPr>
            <w:tcW w:w="1985" w:type="dxa"/>
          </w:tcPr>
          <w:p w14:paraId="181A949B"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No cognitive impairment*</w:t>
            </w:r>
          </w:p>
        </w:tc>
        <w:tc>
          <w:tcPr>
            <w:tcW w:w="850" w:type="dxa"/>
          </w:tcPr>
          <w:p w14:paraId="4EC3BFDF" w14:textId="77777777" w:rsidR="006C4F0C" w:rsidRPr="00976225" w:rsidRDefault="006C4F0C" w:rsidP="00D1337D">
            <w:pPr>
              <w:jc w:val="center"/>
              <w:rPr>
                <w:rFonts w:eastAsia="Calibri" w:cstheme="minorHAnsi"/>
                <w:sz w:val="20"/>
                <w:szCs w:val="20"/>
              </w:rPr>
            </w:pPr>
          </w:p>
        </w:tc>
        <w:tc>
          <w:tcPr>
            <w:tcW w:w="709" w:type="dxa"/>
          </w:tcPr>
          <w:p w14:paraId="46A4A56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6" w:type="dxa"/>
          </w:tcPr>
          <w:p w14:paraId="35694C23" w14:textId="77777777" w:rsidR="006C4F0C" w:rsidRPr="00976225" w:rsidRDefault="006C4F0C" w:rsidP="00D1337D">
            <w:pPr>
              <w:jc w:val="center"/>
              <w:rPr>
                <w:rFonts w:eastAsia="Calibri" w:cstheme="minorHAnsi"/>
                <w:sz w:val="20"/>
                <w:szCs w:val="20"/>
              </w:rPr>
            </w:pPr>
          </w:p>
        </w:tc>
        <w:tc>
          <w:tcPr>
            <w:tcW w:w="850" w:type="dxa"/>
          </w:tcPr>
          <w:p w14:paraId="239AA2A6" w14:textId="77777777" w:rsidR="006C4F0C" w:rsidRPr="00976225" w:rsidRDefault="006C4F0C" w:rsidP="00D1337D">
            <w:pPr>
              <w:jc w:val="center"/>
              <w:rPr>
                <w:rFonts w:eastAsia="Calibri" w:cstheme="minorHAnsi"/>
                <w:sz w:val="20"/>
                <w:szCs w:val="20"/>
              </w:rPr>
            </w:pPr>
          </w:p>
        </w:tc>
        <w:tc>
          <w:tcPr>
            <w:tcW w:w="993" w:type="dxa"/>
          </w:tcPr>
          <w:p w14:paraId="7E5E7C2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5" w:type="dxa"/>
          </w:tcPr>
          <w:p w14:paraId="09CE4A80" w14:textId="77777777" w:rsidR="006C4F0C" w:rsidRPr="00976225" w:rsidRDefault="006C4F0C" w:rsidP="00D1337D">
            <w:pPr>
              <w:jc w:val="center"/>
              <w:rPr>
                <w:rFonts w:eastAsia="Calibri" w:cstheme="minorHAnsi"/>
                <w:sz w:val="20"/>
                <w:szCs w:val="20"/>
              </w:rPr>
            </w:pPr>
          </w:p>
        </w:tc>
        <w:tc>
          <w:tcPr>
            <w:tcW w:w="851" w:type="dxa"/>
          </w:tcPr>
          <w:p w14:paraId="4A0CD210" w14:textId="77777777" w:rsidR="006C4F0C" w:rsidRPr="00976225" w:rsidRDefault="006C4F0C" w:rsidP="00D1337D">
            <w:pPr>
              <w:jc w:val="center"/>
              <w:rPr>
                <w:rFonts w:eastAsia="Calibri" w:cstheme="minorHAnsi"/>
                <w:sz w:val="20"/>
                <w:szCs w:val="20"/>
              </w:rPr>
            </w:pPr>
          </w:p>
        </w:tc>
        <w:tc>
          <w:tcPr>
            <w:tcW w:w="850" w:type="dxa"/>
          </w:tcPr>
          <w:p w14:paraId="68E3872D" w14:textId="77777777" w:rsidR="006C4F0C" w:rsidRPr="00976225" w:rsidRDefault="006C4F0C" w:rsidP="00D1337D">
            <w:pPr>
              <w:jc w:val="center"/>
              <w:rPr>
                <w:rFonts w:eastAsia="Calibri" w:cstheme="minorHAnsi"/>
                <w:sz w:val="20"/>
                <w:szCs w:val="20"/>
              </w:rPr>
            </w:pPr>
          </w:p>
        </w:tc>
        <w:tc>
          <w:tcPr>
            <w:tcW w:w="851" w:type="dxa"/>
          </w:tcPr>
          <w:p w14:paraId="7BC5C19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417" w:type="dxa"/>
          </w:tcPr>
          <w:p w14:paraId="6CA1459A" w14:textId="77777777" w:rsidR="006C4F0C" w:rsidRPr="00976225" w:rsidRDefault="006C4F0C" w:rsidP="00D1337D">
            <w:pPr>
              <w:jc w:val="center"/>
              <w:rPr>
                <w:rFonts w:eastAsia="Calibri" w:cstheme="minorHAnsi"/>
                <w:sz w:val="20"/>
                <w:szCs w:val="20"/>
              </w:rPr>
            </w:pPr>
          </w:p>
        </w:tc>
        <w:tc>
          <w:tcPr>
            <w:tcW w:w="851" w:type="dxa"/>
          </w:tcPr>
          <w:p w14:paraId="01F80D2D" w14:textId="77777777" w:rsidR="006C4F0C" w:rsidRPr="00976225" w:rsidRDefault="006C4F0C" w:rsidP="00D1337D">
            <w:pPr>
              <w:jc w:val="center"/>
              <w:rPr>
                <w:rFonts w:eastAsia="Calibri" w:cstheme="minorHAnsi"/>
                <w:sz w:val="20"/>
                <w:szCs w:val="20"/>
              </w:rPr>
            </w:pPr>
          </w:p>
        </w:tc>
      </w:tr>
      <w:tr w:rsidR="006C4F0C" w:rsidRPr="00976225" w14:paraId="405468D7" w14:textId="77777777" w:rsidTr="00D1337D">
        <w:tc>
          <w:tcPr>
            <w:tcW w:w="1985" w:type="dxa"/>
          </w:tcPr>
          <w:p w14:paraId="326F4892"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Dementia</w:t>
            </w:r>
          </w:p>
        </w:tc>
        <w:tc>
          <w:tcPr>
            <w:tcW w:w="850" w:type="dxa"/>
          </w:tcPr>
          <w:p w14:paraId="723FE559" w14:textId="77777777" w:rsidR="006C4F0C" w:rsidRPr="00976225" w:rsidRDefault="006C4F0C" w:rsidP="00D1337D">
            <w:pPr>
              <w:jc w:val="center"/>
              <w:rPr>
                <w:rFonts w:eastAsia="Calibri" w:cstheme="minorHAnsi"/>
                <w:sz w:val="20"/>
                <w:szCs w:val="20"/>
              </w:rPr>
            </w:pPr>
          </w:p>
        </w:tc>
        <w:tc>
          <w:tcPr>
            <w:tcW w:w="709" w:type="dxa"/>
          </w:tcPr>
          <w:p w14:paraId="184E7F2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1.91</w:t>
            </w:r>
          </w:p>
        </w:tc>
        <w:tc>
          <w:tcPr>
            <w:tcW w:w="1276" w:type="dxa"/>
          </w:tcPr>
          <w:p w14:paraId="1670730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1.69</w:t>
            </w:r>
            <w:r>
              <w:rPr>
                <w:rFonts w:eastAsia="Calibri" w:cstheme="minorHAnsi"/>
                <w:sz w:val="20"/>
                <w:szCs w:val="20"/>
              </w:rPr>
              <w:t xml:space="preserve"> to </w:t>
            </w:r>
            <w:r w:rsidRPr="00976225">
              <w:rPr>
                <w:rFonts w:eastAsia="Calibri" w:cstheme="minorHAnsi"/>
                <w:sz w:val="20"/>
                <w:szCs w:val="20"/>
              </w:rPr>
              <w:t>2.15</w:t>
            </w:r>
          </w:p>
        </w:tc>
        <w:tc>
          <w:tcPr>
            <w:tcW w:w="850" w:type="dxa"/>
          </w:tcPr>
          <w:p w14:paraId="72F8A88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48673C7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2.29</w:t>
            </w:r>
          </w:p>
        </w:tc>
        <w:tc>
          <w:tcPr>
            <w:tcW w:w="1275" w:type="dxa"/>
          </w:tcPr>
          <w:p w14:paraId="3B872B7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2.08</w:t>
            </w:r>
            <w:r>
              <w:rPr>
                <w:rFonts w:eastAsia="Calibri" w:cstheme="minorHAnsi"/>
                <w:sz w:val="20"/>
                <w:szCs w:val="20"/>
              </w:rPr>
              <w:t xml:space="preserve"> to </w:t>
            </w:r>
            <w:r w:rsidRPr="00976225">
              <w:rPr>
                <w:rFonts w:eastAsia="Calibri" w:cstheme="minorHAnsi"/>
                <w:sz w:val="20"/>
                <w:szCs w:val="20"/>
              </w:rPr>
              <w:t>2.53</w:t>
            </w:r>
          </w:p>
        </w:tc>
        <w:tc>
          <w:tcPr>
            <w:tcW w:w="851" w:type="dxa"/>
          </w:tcPr>
          <w:p w14:paraId="4B9C7C8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4D63301F" w14:textId="77777777" w:rsidR="006C4F0C" w:rsidRPr="00976225" w:rsidRDefault="006C4F0C" w:rsidP="00D1337D">
            <w:pPr>
              <w:jc w:val="center"/>
              <w:rPr>
                <w:rFonts w:eastAsia="Calibri" w:cstheme="minorHAnsi"/>
                <w:sz w:val="20"/>
                <w:szCs w:val="20"/>
              </w:rPr>
            </w:pPr>
          </w:p>
        </w:tc>
        <w:tc>
          <w:tcPr>
            <w:tcW w:w="851" w:type="dxa"/>
          </w:tcPr>
          <w:p w14:paraId="7139FB9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1.32</w:t>
            </w:r>
          </w:p>
        </w:tc>
        <w:tc>
          <w:tcPr>
            <w:tcW w:w="1417" w:type="dxa"/>
          </w:tcPr>
          <w:p w14:paraId="5876948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1.15</w:t>
            </w:r>
            <w:r>
              <w:rPr>
                <w:rFonts w:eastAsia="Calibri" w:cstheme="minorHAnsi"/>
                <w:sz w:val="20"/>
                <w:szCs w:val="20"/>
              </w:rPr>
              <w:t xml:space="preserve"> to </w:t>
            </w:r>
            <w:r w:rsidRPr="00976225">
              <w:rPr>
                <w:rFonts w:eastAsia="Calibri" w:cstheme="minorHAnsi"/>
                <w:sz w:val="20"/>
                <w:szCs w:val="20"/>
              </w:rPr>
              <w:t>1.52</w:t>
            </w:r>
          </w:p>
        </w:tc>
        <w:tc>
          <w:tcPr>
            <w:tcW w:w="851" w:type="dxa"/>
          </w:tcPr>
          <w:p w14:paraId="582C8E1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r>
      <w:tr w:rsidR="006C4F0C" w:rsidRPr="00976225" w14:paraId="42120470" w14:textId="77777777" w:rsidTr="00D1337D">
        <w:trPr>
          <w:trHeight w:val="362"/>
        </w:trPr>
        <w:tc>
          <w:tcPr>
            <w:tcW w:w="1985" w:type="dxa"/>
          </w:tcPr>
          <w:p w14:paraId="0146E171"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Cognitive impairment</w:t>
            </w:r>
            <w:r>
              <w:rPr>
                <w:rFonts w:eastAsia="Calibri" w:cstheme="minorHAnsi"/>
                <w:sz w:val="20"/>
                <w:szCs w:val="20"/>
              </w:rPr>
              <w:t xml:space="preserve"> </w:t>
            </w:r>
            <w:r w:rsidRPr="004E7116">
              <w:rPr>
                <w:sz w:val="20"/>
                <w:szCs w:val="20"/>
              </w:rPr>
              <w:t>(no dementia diagnosis)</w:t>
            </w:r>
            <w:r>
              <w:rPr>
                <w:rFonts w:eastAsia="Calibri" w:cstheme="minorHAnsi"/>
                <w:sz w:val="20"/>
                <w:szCs w:val="20"/>
              </w:rPr>
              <w:t xml:space="preserve"> </w:t>
            </w:r>
          </w:p>
        </w:tc>
        <w:tc>
          <w:tcPr>
            <w:tcW w:w="850" w:type="dxa"/>
          </w:tcPr>
          <w:p w14:paraId="17435DA8" w14:textId="77777777" w:rsidR="006C4F0C" w:rsidRPr="00976225" w:rsidRDefault="006C4F0C" w:rsidP="00D1337D">
            <w:pPr>
              <w:jc w:val="center"/>
              <w:rPr>
                <w:rFonts w:eastAsia="Calibri" w:cstheme="minorHAnsi"/>
                <w:sz w:val="20"/>
                <w:szCs w:val="20"/>
              </w:rPr>
            </w:pPr>
          </w:p>
        </w:tc>
        <w:tc>
          <w:tcPr>
            <w:tcW w:w="709" w:type="dxa"/>
          </w:tcPr>
          <w:p w14:paraId="0E6CB2F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2.09</w:t>
            </w:r>
          </w:p>
        </w:tc>
        <w:tc>
          <w:tcPr>
            <w:tcW w:w="1276" w:type="dxa"/>
          </w:tcPr>
          <w:p w14:paraId="7B19ED1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1.82</w:t>
            </w:r>
            <w:r>
              <w:rPr>
                <w:rFonts w:eastAsia="Calibri" w:cstheme="minorHAnsi"/>
                <w:sz w:val="20"/>
                <w:szCs w:val="20"/>
              </w:rPr>
              <w:t xml:space="preserve"> to </w:t>
            </w:r>
            <w:r w:rsidRPr="00976225">
              <w:rPr>
                <w:rFonts w:eastAsia="Calibri" w:cstheme="minorHAnsi"/>
                <w:sz w:val="20"/>
                <w:szCs w:val="20"/>
              </w:rPr>
              <w:t>2.40</w:t>
            </w:r>
          </w:p>
        </w:tc>
        <w:tc>
          <w:tcPr>
            <w:tcW w:w="850" w:type="dxa"/>
          </w:tcPr>
          <w:p w14:paraId="2CA9F85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0FA8130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1.95</w:t>
            </w:r>
          </w:p>
        </w:tc>
        <w:tc>
          <w:tcPr>
            <w:tcW w:w="1275" w:type="dxa"/>
          </w:tcPr>
          <w:p w14:paraId="3DEE674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1.73</w:t>
            </w:r>
            <w:r>
              <w:rPr>
                <w:rFonts w:eastAsia="Calibri" w:cstheme="minorHAnsi"/>
                <w:sz w:val="20"/>
                <w:szCs w:val="20"/>
              </w:rPr>
              <w:t xml:space="preserve"> to </w:t>
            </w:r>
            <w:r w:rsidRPr="00976225">
              <w:rPr>
                <w:rFonts w:eastAsia="Calibri" w:cstheme="minorHAnsi"/>
                <w:sz w:val="20"/>
                <w:szCs w:val="20"/>
              </w:rPr>
              <w:t>2.20</w:t>
            </w:r>
          </w:p>
        </w:tc>
        <w:tc>
          <w:tcPr>
            <w:tcW w:w="851" w:type="dxa"/>
          </w:tcPr>
          <w:p w14:paraId="7DFC0A8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492D5FD8" w14:textId="77777777" w:rsidR="006C4F0C" w:rsidRPr="00976225" w:rsidRDefault="006C4F0C" w:rsidP="00D1337D">
            <w:pPr>
              <w:jc w:val="center"/>
              <w:rPr>
                <w:rFonts w:eastAsia="Calibri" w:cstheme="minorHAnsi"/>
                <w:sz w:val="20"/>
                <w:szCs w:val="20"/>
              </w:rPr>
            </w:pPr>
          </w:p>
        </w:tc>
        <w:tc>
          <w:tcPr>
            <w:tcW w:w="851" w:type="dxa"/>
          </w:tcPr>
          <w:p w14:paraId="6CC2CA4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1.52</w:t>
            </w:r>
          </w:p>
        </w:tc>
        <w:tc>
          <w:tcPr>
            <w:tcW w:w="1417" w:type="dxa"/>
          </w:tcPr>
          <w:p w14:paraId="07D77D8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1.30</w:t>
            </w:r>
            <w:r>
              <w:rPr>
                <w:rFonts w:eastAsia="Calibri" w:cstheme="minorHAnsi"/>
                <w:sz w:val="20"/>
                <w:szCs w:val="20"/>
              </w:rPr>
              <w:t xml:space="preserve"> to </w:t>
            </w:r>
            <w:r w:rsidRPr="00976225">
              <w:rPr>
                <w:rFonts w:eastAsia="Calibri" w:cstheme="minorHAnsi"/>
                <w:sz w:val="20"/>
                <w:szCs w:val="20"/>
              </w:rPr>
              <w:t>1.78</w:t>
            </w:r>
          </w:p>
        </w:tc>
        <w:tc>
          <w:tcPr>
            <w:tcW w:w="851" w:type="dxa"/>
          </w:tcPr>
          <w:p w14:paraId="70F6AB2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r>
      <w:tr w:rsidR="006C4F0C" w:rsidRPr="00976225" w14:paraId="57F08800" w14:textId="77777777" w:rsidTr="00D1337D">
        <w:tc>
          <w:tcPr>
            <w:tcW w:w="1985" w:type="dxa"/>
          </w:tcPr>
          <w:p w14:paraId="484118ED" w14:textId="77777777" w:rsidR="006C4F0C" w:rsidRPr="00976225" w:rsidRDefault="006C4F0C" w:rsidP="00D1337D">
            <w:pPr>
              <w:rPr>
                <w:rFonts w:eastAsia="Calibri" w:cstheme="minorHAnsi"/>
                <w:b/>
                <w:i/>
                <w:sz w:val="20"/>
                <w:szCs w:val="20"/>
              </w:rPr>
            </w:pPr>
            <w:r w:rsidRPr="00976225">
              <w:rPr>
                <w:rFonts w:eastAsia="Calibri" w:cstheme="minorHAnsi"/>
                <w:b/>
                <w:i/>
                <w:sz w:val="20"/>
                <w:szCs w:val="20"/>
              </w:rPr>
              <w:t>Demographics</w:t>
            </w:r>
          </w:p>
        </w:tc>
        <w:tc>
          <w:tcPr>
            <w:tcW w:w="850" w:type="dxa"/>
          </w:tcPr>
          <w:p w14:paraId="04660695" w14:textId="77777777" w:rsidR="006C4F0C" w:rsidRPr="00976225" w:rsidRDefault="006C4F0C" w:rsidP="00D1337D">
            <w:pPr>
              <w:jc w:val="center"/>
              <w:rPr>
                <w:rFonts w:eastAsia="Calibri" w:cstheme="minorHAnsi"/>
                <w:sz w:val="20"/>
                <w:szCs w:val="20"/>
              </w:rPr>
            </w:pPr>
          </w:p>
        </w:tc>
        <w:tc>
          <w:tcPr>
            <w:tcW w:w="709" w:type="dxa"/>
          </w:tcPr>
          <w:p w14:paraId="5917245F" w14:textId="77777777" w:rsidR="006C4F0C" w:rsidRPr="00976225" w:rsidRDefault="006C4F0C" w:rsidP="00D1337D">
            <w:pPr>
              <w:jc w:val="center"/>
              <w:rPr>
                <w:rFonts w:eastAsia="Calibri" w:cstheme="minorHAnsi"/>
                <w:sz w:val="20"/>
                <w:szCs w:val="20"/>
              </w:rPr>
            </w:pPr>
          </w:p>
        </w:tc>
        <w:tc>
          <w:tcPr>
            <w:tcW w:w="1276" w:type="dxa"/>
          </w:tcPr>
          <w:p w14:paraId="67DB2AB9" w14:textId="77777777" w:rsidR="006C4F0C" w:rsidRPr="00976225" w:rsidRDefault="006C4F0C" w:rsidP="00D1337D">
            <w:pPr>
              <w:jc w:val="center"/>
              <w:rPr>
                <w:rFonts w:eastAsia="Calibri" w:cstheme="minorHAnsi"/>
                <w:sz w:val="20"/>
                <w:szCs w:val="20"/>
              </w:rPr>
            </w:pPr>
          </w:p>
        </w:tc>
        <w:tc>
          <w:tcPr>
            <w:tcW w:w="850" w:type="dxa"/>
          </w:tcPr>
          <w:p w14:paraId="5E02EFB8" w14:textId="77777777" w:rsidR="006C4F0C" w:rsidRPr="00976225" w:rsidRDefault="006C4F0C" w:rsidP="00D1337D">
            <w:pPr>
              <w:jc w:val="center"/>
              <w:rPr>
                <w:rFonts w:eastAsia="Calibri" w:cstheme="minorHAnsi"/>
                <w:sz w:val="20"/>
                <w:szCs w:val="20"/>
              </w:rPr>
            </w:pPr>
          </w:p>
        </w:tc>
        <w:tc>
          <w:tcPr>
            <w:tcW w:w="993" w:type="dxa"/>
          </w:tcPr>
          <w:p w14:paraId="31B350FE" w14:textId="77777777" w:rsidR="006C4F0C" w:rsidRPr="00976225" w:rsidRDefault="006C4F0C" w:rsidP="00D1337D">
            <w:pPr>
              <w:jc w:val="center"/>
              <w:rPr>
                <w:rFonts w:eastAsia="Calibri" w:cstheme="minorHAnsi"/>
                <w:sz w:val="20"/>
                <w:szCs w:val="20"/>
              </w:rPr>
            </w:pPr>
          </w:p>
        </w:tc>
        <w:tc>
          <w:tcPr>
            <w:tcW w:w="1275" w:type="dxa"/>
          </w:tcPr>
          <w:p w14:paraId="4736F05F" w14:textId="77777777" w:rsidR="006C4F0C" w:rsidRPr="00976225" w:rsidRDefault="006C4F0C" w:rsidP="00D1337D">
            <w:pPr>
              <w:jc w:val="center"/>
              <w:rPr>
                <w:rFonts w:eastAsia="Calibri" w:cstheme="minorHAnsi"/>
                <w:sz w:val="20"/>
                <w:szCs w:val="20"/>
              </w:rPr>
            </w:pPr>
          </w:p>
        </w:tc>
        <w:tc>
          <w:tcPr>
            <w:tcW w:w="851" w:type="dxa"/>
          </w:tcPr>
          <w:p w14:paraId="21B04D06" w14:textId="77777777" w:rsidR="006C4F0C" w:rsidRPr="00976225" w:rsidRDefault="006C4F0C" w:rsidP="00D1337D">
            <w:pPr>
              <w:jc w:val="center"/>
              <w:rPr>
                <w:rFonts w:eastAsia="Calibri" w:cstheme="minorHAnsi"/>
                <w:sz w:val="20"/>
                <w:szCs w:val="20"/>
              </w:rPr>
            </w:pPr>
          </w:p>
        </w:tc>
        <w:tc>
          <w:tcPr>
            <w:tcW w:w="850" w:type="dxa"/>
          </w:tcPr>
          <w:p w14:paraId="038790DC" w14:textId="77777777" w:rsidR="006C4F0C" w:rsidRPr="00976225" w:rsidRDefault="006C4F0C" w:rsidP="00D1337D">
            <w:pPr>
              <w:jc w:val="center"/>
              <w:rPr>
                <w:rFonts w:eastAsia="Calibri" w:cstheme="minorHAnsi"/>
                <w:sz w:val="20"/>
                <w:szCs w:val="20"/>
              </w:rPr>
            </w:pPr>
          </w:p>
        </w:tc>
        <w:tc>
          <w:tcPr>
            <w:tcW w:w="851" w:type="dxa"/>
          </w:tcPr>
          <w:p w14:paraId="02CD0BD0" w14:textId="77777777" w:rsidR="006C4F0C" w:rsidRPr="00976225" w:rsidRDefault="006C4F0C" w:rsidP="00D1337D">
            <w:pPr>
              <w:jc w:val="center"/>
              <w:rPr>
                <w:rFonts w:eastAsia="Calibri" w:cstheme="minorHAnsi"/>
                <w:sz w:val="20"/>
                <w:szCs w:val="20"/>
              </w:rPr>
            </w:pPr>
          </w:p>
        </w:tc>
        <w:tc>
          <w:tcPr>
            <w:tcW w:w="1417" w:type="dxa"/>
          </w:tcPr>
          <w:p w14:paraId="0F4ACD68" w14:textId="77777777" w:rsidR="006C4F0C" w:rsidRPr="00976225" w:rsidRDefault="006C4F0C" w:rsidP="00D1337D">
            <w:pPr>
              <w:jc w:val="center"/>
              <w:rPr>
                <w:rFonts w:eastAsia="Calibri" w:cstheme="minorHAnsi"/>
                <w:sz w:val="20"/>
                <w:szCs w:val="20"/>
              </w:rPr>
            </w:pPr>
          </w:p>
        </w:tc>
        <w:tc>
          <w:tcPr>
            <w:tcW w:w="851" w:type="dxa"/>
          </w:tcPr>
          <w:p w14:paraId="43B6D404" w14:textId="77777777" w:rsidR="006C4F0C" w:rsidRPr="00976225" w:rsidRDefault="006C4F0C" w:rsidP="00D1337D">
            <w:pPr>
              <w:jc w:val="center"/>
              <w:rPr>
                <w:rFonts w:eastAsia="Calibri" w:cstheme="minorHAnsi"/>
                <w:sz w:val="20"/>
                <w:szCs w:val="20"/>
              </w:rPr>
            </w:pPr>
          </w:p>
        </w:tc>
      </w:tr>
      <w:tr w:rsidR="006C4F0C" w:rsidRPr="00976225" w14:paraId="01DB9588" w14:textId="77777777" w:rsidTr="00D1337D">
        <w:tc>
          <w:tcPr>
            <w:tcW w:w="1985" w:type="dxa"/>
          </w:tcPr>
          <w:p w14:paraId="419E4D14" w14:textId="77777777" w:rsidR="006C4F0C" w:rsidRPr="00976225" w:rsidRDefault="006C4F0C" w:rsidP="00D1337D">
            <w:pPr>
              <w:rPr>
                <w:rFonts w:eastAsia="Calibri" w:cstheme="minorHAnsi"/>
                <w:sz w:val="20"/>
                <w:szCs w:val="20"/>
              </w:rPr>
            </w:pPr>
            <w:r w:rsidRPr="00976225">
              <w:rPr>
                <w:rFonts w:eastAsia="Calibri" w:cstheme="minorHAnsi"/>
                <w:sz w:val="20"/>
                <w:szCs w:val="20"/>
              </w:rPr>
              <w:t xml:space="preserve">Age group </w:t>
            </w:r>
          </w:p>
        </w:tc>
        <w:tc>
          <w:tcPr>
            <w:tcW w:w="850" w:type="dxa"/>
          </w:tcPr>
          <w:p w14:paraId="70FFD36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21,399</w:t>
            </w:r>
          </w:p>
        </w:tc>
        <w:tc>
          <w:tcPr>
            <w:tcW w:w="709" w:type="dxa"/>
          </w:tcPr>
          <w:p w14:paraId="215D0549" w14:textId="77777777" w:rsidR="006C4F0C" w:rsidRPr="00976225" w:rsidRDefault="006C4F0C" w:rsidP="00D1337D">
            <w:pPr>
              <w:jc w:val="center"/>
              <w:rPr>
                <w:rFonts w:eastAsia="Calibri" w:cstheme="minorHAnsi"/>
                <w:sz w:val="20"/>
                <w:szCs w:val="20"/>
              </w:rPr>
            </w:pPr>
          </w:p>
        </w:tc>
        <w:tc>
          <w:tcPr>
            <w:tcW w:w="1276" w:type="dxa"/>
          </w:tcPr>
          <w:p w14:paraId="08A07B4B" w14:textId="77777777" w:rsidR="006C4F0C" w:rsidRPr="00976225" w:rsidRDefault="006C4F0C" w:rsidP="00D1337D">
            <w:pPr>
              <w:jc w:val="center"/>
              <w:rPr>
                <w:rFonts w:eastAsia="Calibri" w:cstheme="minorHAnsi"/>
                <w:sz w:val="20"/>
                <w:szCs w:val="20"/>
              </w:rPr>
            </w:pPr>
          </w:p>
        </w:tc>
        <w:tc>
          <w:tcPr>
            <w:tcW w:w="850" w:type="dxa"/>
          </w:tcPr>
          <w:p w14:paraId="0FA6A173" w14:textId="77777777" w:rsidR="006C4F0C" w:rsidRPr="00976225" w:rsidRDefault="006C4F0C" w:rsidP="00D1337D">
            <w:pPr>
              <w:jc w:val="center"/>
              <w:rPr>
                <w:rFonts w:eastAsia="Calibri" w:cstheme="minorHAnsi"/>
                <w:sz w:val="20"/>
                <w:szCs w:val="20"/>
              </w:rPr>
            </w:pPr>
          </w:p>
        </w:tc>
        <w:tc>
          <w:tcPr>
            <w:tcW w:w="993" w:type="dxa"/>
          </w:tcPr>
          <w:p w14:paraId="068C6AE9" w14:textId="77777777" w:rsidR="006C4F0C" w:rsidRPr="00976225" w:rsidRDefault="006C4F0C" w:rsidP="00D1337D">
            <w:pPr>
              <w:jc w:val="center"/>
              <w:rPr>
                <w:rFonts w:eastAsia="Calibri" w:cstheme="minorHAnsi"/>
                <w:sz w:val="20"/>
                <w:szCs w:val="20"/>
              </w:rPr>
            </w:pPr>
          </w:p>
        </w:tc>
        <w:tc>
          <w:tcPr>
            <w:tcW w:w="1275" w:type="dxa"/>
          </w:tcPr>
          <w:p w14:paraId="53EE0D9D" w14:textId="77777777" w:rsidR="006C4F0C" w:rsidRPr="00976225" w:rsidRDefault="006C4F0C" w:rsidP="00D1337D">
            <w:pPr>
              <w:jc w:val="center"/>
              <w:rPr>
                <w:rFonts w:eastAsia="Calibri" w:cstheme="minorHAnsi"/>
                <w:sz w:val="20"/>
                <w:szCs w:val="20"/>
              </w:rPr>
            </w:pPr>
          </w:p>
        </w:tc>
        <w:tc>
          <w:tcPr>
            <w:tcW w:w="851" w:type="dxa"/>
          </w:tcPr>
          <w:p w14:paraId="6E8D16E0" w14:textId="77777777" w:rsidR="006C4F0C" w:rsidRPr="00976225" w:rsidRDefault="006C4F0C" w:rsidP="00D1337D">
            <w:pPr>
              <w:jc w:val="center"/>
              <w:rPr>
                <w:rFonts w:eastAsia="Calibri" w:cstheme="minorHAnsi"/>
                <w:sz w:val="20"/>
                <w:szCs w:val="20"/>
              </w:rPr>
            </w:pPr>
          </w:p>
        </w:tc>
        <w:tc>
          <w:tcPr>
            <w:tcW w:w="850" w:type="dxa"/>
          </w:tcPr>
          <w:p w14:paraId="35B37D39"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19,695</w:t>
            </w:r>
          </w:p>
        </w:tc>
        <w:tc>
          <w:tcPr>
            <w:tcW w:w="851" w:type="dxa"/>
          </w:tcPr>
          <w:p w14:paraId="41D7B246" w14:textId="77777777" w:rsidR="006C4F0C" w:rsidRPr="00976225" w:rsidRDefault="006C4F0C" w:rsidP="00D1337D">
            <w:pPr>
              <w:jc w:val="center"/>
              <w:rPr>
                <w:rFonts w:eastAsia="Calibri" w:cstheme="minorHAnsi"/>
                <w:sz w:val="20"/>
                <w:szCs w:val="20"/>
              </w:rPr>
            </w:pPr>
          </w:p>
        </w:tc>
        <w:tc>
          <w:tcPr>
            <w:tcW w:w="1417" w:type="dxa"/>
          </w:tcPr>
          <w:p w14:paraId="0ADEF49C" w14:textId="77777777" w:rsidR="006C4F0C" w:rsidRPr="00976225" w:rsidRDefault="006C4F0C" w:rsidP="00D1337D">
            <w:pPr>
              <w:jc w:val="center"/>
              <w:rPr>
                <w:rFonts w:eastAsia="Calibri" w:cstheme="minorHAnsi"/>
                <w:sz w:val="20"/>
                <w:szCs w:val="20"/>
              </w:rPr>
            </w:pPr>
          </w:p>
        </w:tc>
        <w:tc>
          <w:tcPr>
            <w:tcW w:w="851" w:type="dxa"/>
          </w:tcPr>
          <w:p w14:paraId="265ABB99" w14:textId="77777777" w:rsidR="006C4F0C" w:rsidRPr="00976225" w:rsidRDefault="006C4F0C" w:rsidP="00D1337D">
            <w:pPr>
              <w:jc w:val="center"/>
              <w:rPr>
                <w:rFonts w:eastAsia="Calibri" w:cstheme="minorHAnsi"/>
                <w:sz w:val="20"/>
                <w:szCs w:val="20"/>
              </w:rPr>
            </w:pPr>
          </w:p>
        </w:tc>
      </w:tr>
      <w:tr w:rsidR="006C4F0C" w:rsidRPr="00976225" w14:paraId="6F28A1B3" w14:textId="77777777" w:rsidTr="00D1337D">
        <w:tc>
          <w:tcPr>
            <w:tcW w:w="1985" w:type="dxa"/>
          </w:tcPr>
          <w:p w14:paraId="600437AE"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75-79 years*</w:t>
            </w:r>
          </w:p>
        </w:tc>
        <w:tc>
          <w:tcPr>
            <w:tcW w:w="850" w:type="dxa"/>
          </w:tcPr>
          <w:p w14:paraId="1CD8EDAD" w14:textId="77777777" w:rsidR="006C4F0C" w:rsidRPr="00976225" w:rsidRDefault="006C4F0C" w:rsidP="00D1337D">
            <w:pPr>
              <w:jc w:val="center"/>
              <w:rPr>
                <w:rFonts w:eastAsia="Calibri" w:cstheme="minorHAnsi"/>
                <w:sz w:val="20"/>
                <w:szCs w:val="20"/>
              </w:rPr>
            </w:pPr>
          </w:p>
        </w:tc>
        <w:tc>
          <w:tcPr>
            <w:tcW w:w="709" w:type="dxa"/>
          </w:tcPr>
          <w:p w14:paraId="4922B9B3"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6" w:type="dxa"/>
          </w:tcPr>
          <w:p w14:paraId="543AD62D" w14:textId="77777777" w:rsidR="006C4F0C" w:rsidRPr="00976225" w:rsidRDefault="006C4F0C" w:rsidP="00D1337D">
            <w:pPr>
              <w:jc w:val="center"/>
              <w:rPr>
                <w:rFonts w:eastAsia="Calibri" w:cstheme="minorHAnsi"/>
                <w:sz w:val="20"/>
                <w:szCs w:val="20"/>
              </w:rPr>
            </w:pPr>
          </w:p>
        </w:tc>
        <w:tc>
          <w:tcPr>
            <w:tcW w:w="850" w:type="dxa"/>
          </w:tcPr>
          <w:p w14:paraId="7037677E" w14:textId="77777777" w:rsidR="006C4F0C" w:rsidRPr="00976225" w:rsidRDefault="006C4F0C" w:rsidP="00D1337D">
            <w:pPr>
              <w:jc w:val="center"/>
              <w:rPr>
                <w:rFonts w:eastAsia="Calibri" w:cstheme="minorHAnsi"/>
                <w:sz w:val="20"/>
                <w:szCs w:val="20"/>
              </w:rPr>
            </w:pPr>
          </w:p>
        </w:tc>
        <w:tc>
          <w:tcPr>
            <w:tcW w:w="993" w:type="dxa"/>
          </w:tcPr>
          <w:p w14:paraId="188A433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5" w:type="dxa"/>
          </w:tcPr>
          <w:p w14:paraId="0B423562" w14:textId="77777777" w:rsidR="006C4F0C" w:rsidRPr="00976225" w:rsidRDefault="006C4F0C" w:rsidP="00D1337D">
            <w:pPr>
              <w:jc w:val="center"/>
              <w:rPr>
                <w:rFonts w:eastAsia="Calibri" w:cstheme="minorHAnsi"/>
                <w:sz w:val="20"/>
                <w:szCs w:val="20"/>
              </w:rPr>
            </w:pPr>
          </w:p>
        </w:tc>
        <w:tc>
          <w:tcPr>
            <w:tcW w:w="851" w:type="dxa"/>
          </w:tcPr>
          <w:p w14:paraId="0606A940" w14:textId="77777777" w:rsidR="006C4F0C" w:rsidRPr="00976225" w:rsidRDefault="006C4F0C" w:rsidP="00D1337D">
            <w:pPr>
              <w:jc w:val="center"/>
              <w:rPr>
                <w:rFonts w:eastAsia="Calibri" w:cstheme="minorHAnsi"/>
                <w:sz w:val="20"/>
                <w:szCs w:val="20"/>
              </w:rPr>
            </w:pPr>
          </w:p>
        </w:tc>
        <w:tc>
          <w:tcPr>
            <w:tcW w:w="850" w:type="dxa"/>
          </w:tcPr>
          <w:p w14:paraId="4897BC04" w14:textId="77777777" w:rsidR="006C4F0C" w:rsidRPr="00976225" w:rsidRDefault="006C4F0C" w:rsidP="00D1337D">
            <w:pPr>
              <w:jc w:val="center"/>
              <w:rPr>
                <w:rFonts w:eastAsia="Calibri" w:cstheme="minorHAnsi"/>
                <w:sz w:val="20"/>
                <w:szCs w:val="20"/>
              </w:rPr>
            </w:pPr>
          </w:p>
        </w:tc>
        <w:tc>
          <w:tcPr>
            <w:tcW w:w="851" w:type="dxa"/>
          </w:tcPr>
          <w:p w14:paraId="0014AF09"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417" w:type="dxa"/>
          </w:tcPr>
          <w:p w14:paraId="348BADFC" w14:textId="77777777" w:rsidR="006C4F0C" w:rsidRPr="00976225" w:rsidRDefault="006C4F0C" w:rsidP="00D1337D">
            <w:pPr>
              <w:jc w:val="center"/>
              <w:rPr>
                <w:rFonts w:eastAsia="Calibri" w:cstheme="minorHAnsi"/>
                <w:sz w:val="20"/>
                <w:szCs w:val="20"/>
              </w:rPr>
            </w:pPr>
          </w:p>
        </w:tc>
        <w:tc>
          <w:tcPr>
            <w:tcW w:w="851" w:type="dxa"/>
          </w:tcPr>
          <w:p w14:paraId="6D9E5B7C" w14:textId="77777777" w:rsidR="006C4F0C" w:rsidRPr="00976225" w:rsidRDefault="006C4F0C" w:rsidP="00D1337D">
            <w:pPr>
              <w:jc w:val="center"/>
              <w:rPr>
                <w:rFonts w:eastAsia="Calibri" w:cstheme="minorHAnsi"/>
                <w:sz w:val="20"/>
                <w:szCs w:val="20"/>
              </w:rPr>
            </w:pPr>
          </w:p>
        </w:tc>
      </w:tr>
      <w:tr w:rsidR="006C4F0C" w:rsidRPr="00976225" w14:paraId="7B699F73" w14:textId="77777777" w:rsidTr="00D1337D">
        <w:tc>
          <w:tcPr>
            <w:tcW w:w="1985" w:type="dxa"/>
          </w:tcPr>
          <w:p w14:paraId="04D04166"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80-84</w:t>
            </w:r>
          </w:p>
        </w:tc>
        <w:tc>
          <w:tcPr>
            <w:tcW w:w="850" w:type="dxa"/>
          </w:tcPr>
          <w:p w14:paraId="446992C9" w14:textId="77777777" w:rsidR="006C4F0C" w:rsidRPr="00976225" w:rsidRDefault="006C4F0C" w:rsidP="00D1337D">
            <w:pPr>
              <w:jc w:val="center"/>
              <w:rPr>
                <w:rFonts w:eastAsia="Calibri" w:cstheme="minorHAnsi"/>
                <w:sz w:val="20"/>
                <w:szCs w:val="20"/>
              </w:rPr>
            </w:pPr>
          </w:p>
        </w:tc>
        <w:tc>
          <w:tcPr>
            <w:tcW w:w="709" w:type="dxa"/>
          </w:tcPr>
          <w:p w14:paraId="213113B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1.27</w:t>
            </w:r>
          </w:p>
        </w:tc>
        <w:tc>
          <w:tcPr>
            <w:tcW w:w="1276" w:type="dxa"/>
          </w:tcPr>
          <w:p w14:paraId="72CE467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1.09</w:t>
            </w:r>
            <w:r>
              <w:rPr>
                <w:rFonts w:eastAsia="Calibri" w:cstheme="minorHAnsi"/>
                <w:sz w:val="20"/>
                <w:szCs w:val="20"/>
              </w:rPr>
              <w:t xml:space="preserve"> to </w:t>
            </w:r>
            <w:r w:rsidRPr="00976225">
              <w:rPr>
                <w:rFonts w:eastAsia="Calibri" w:cstheme="minorHAnsi"/>
                <w:sz w:val="20"/>
                <w:szCs w:val="20"/>
              </w:rPr>
              <w:t>1.48</w:t>
            </w:r>
          </w:p>
        </w:tc>
        <w:tc>
          <w:tcPr>
            <w:tcW w:w="850" w:type="dxa"/>
          </w:tcPr>
          <w:p w14:paraId="6E73490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0.002</w:t>
            </w:r>
          </w:p>
        </w:tc>
        <w:tc>
          <w:tcPr>
            <w:tcW w:w="993" w:type="dxa"/>
          </w:tcPr>
          <w:p w14:paraId="57C4A7A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1.32</w:t>
            </w:r>
          </w:p>
        </w:tc>
        <w:tc>
          <w:tcPr>
            <w:tcW w:w="1275" w:type="dxa"/>
          </w:tcPr>
          <w:p w14:paraId="2E61322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1.17</w:t>
            </w:r>
            <w:r>
              <w:rPr>
                <w:rFonts w:eastAsia="Calibri" w:cstheme="minorHAnsi"/>
                <w:sz w:val="20"/>
                <w:szCs w:val="20"/>
              </w:rPr>
              <w:t xml:space="preserve"> to </w:t>
            </w:r>
            <w:r w:rsidRPr="00976225">
              <w:rPr>
                <w:rFonts w:eastAsia="Calibri" w:cstheme="minorHAnsi"/>
                <w:sz w:val="20"/>
                <w:szCs w:val="20"/>
              </w:rPr>
              <w:t>1.50</w:t>
            </w:r>
          </w:p>
        </w:tc>
        <w:tc>
          <w:tcPr>
            <w:tcW w:w="851" w:type="dxa"/>
          </w:tcPr>
          <w:p w14:paraId="61CDAC4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2A56FCC8" w14:textId="77777777" w:rsidR="006C4F0C" w:rsidRPr="00976225" w:rsidRDefault="006C4F0C" w:rsidP="00D1337D">
            <w:pPr>
              <w:jc w:val="center"/>
              <w:rPr>
                <w:rFonts w:eastAsia="Calibri" w:cstheme="minorHAnsi"/>
                <w:sz w:val="20"/>
                <w:szCs w:val="20"/>
              </w:rPr>
            </w:pPr>
          </w:p>
        </w:tc>
        <w:tc>
          <w:tcPr>
            <w:tcW w:w="851" w:type="dxa"/>
          </w:tcPr>
          <w:p w14:paraId="662C481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1.03</w:t>
            </w:r>
          </w:p>
        </w:tc>
        <w:tc>
          <w:tcPr>
            <w:tcW w:w="1417" w:type="dxa"/>
          </w:tcPr>
          <w:p w14:paraId="4BD6867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0.89</w:t>
            </w:r>
            <w:r>
              <w:rPr>
                <w:rFonts w:eastAsia="Calibri" w:cstheme="minorHAnsi"/>
                <w:sz w:val="20"/>
                <w:szCs w:val="20"/>
              </w:rPr>
              <w:t xml:space="preserve"> to </w:t>
            </w:r>
            <w:r w:rsidRPr="00976225">
              <w:rPr>
                <w:rFonts w:eastAsia="Calibri" w:cstheme="minorHAnsi"/>
                <w:sz w:val="20"/>
                <w:szCs w:val="20"/>
              </w:rPr>
              <w:t>1.20</w:t>
            </w:r>
          </w:p>
        </w:tc>
        <w:tc>
          <w:tcPr>
            <w:tcW w:w="851" w:type="dxa"/>
          </w:tcPr>
          <w:p w14:paraId="7FF1D44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0.663</w:t>
            </w:r>
          </w:p>
        </w:tc>
      </w:tr>
      <w:tr w:rsidR="006C4F0C" w:rsidRPr="00976225" w14:paraId="4C6E3E99" w14:textId="77777777" w:rsidTr="00D1337D">
        <w:tc>
          <w:tcPr>
            <w:tcW w:w="1985" w:type="dxa"/>
          </w:tcPr>
          <w:p w14:paraId="1E170221"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85-89</w:t>
            </w:r>
          </w:p>
        </w:tc>
        <w:tc>
          <w:tcPr>
            <w:tcW w:w="850" w:type="dxa"/>
          </w:tcPr>
          <w:p w14:paraId="73B96F7F" w14:textId="77777777" w:rsidR="006C4F0C" w:rsidRPr="00976225" w:rsidRDefault="006C4F0C" w:rsidP="00D1337D">
            <w:pPr>
              <w:jc w:val="center"/>
              <w:rPr>
                <w:rFonts w:eastAsia="Calibri" w:cstheme="minorHAnsi"/>
                <w:sz w:val="20"/>
                <w:szCs w:val="20"/>
              </w:rPr>
            </w:pPr>
          </w:p>
        </w:tc>
        <w:tc>
          <w:tcPr>
            <w:tcW w:w="709" w:type="dxa"/>
          </w:tcPr>
          <w:p w14:paraId="2BF74E3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1.62</w:t>
            </w:r>
          </w:p>
        </w:tc>
        <w:tc>
          <w:tcPr>
            <w:tcW w:w="1276" w:type="dxa"/>
          </w:tcPr>
          <w:p w14:paraId="4980E0E9"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1.39</w:t>
            </w:r>
            <w:r>
              <w:rPr>
                <w:rFonts w:eastAsia="Calibri" w:cstheme="minorHAnsi"/>
                <w:sz w:val="20"/>
                <w:szCs w:val="20"/>
              </w:rPr>
              <w:t xml:space="preserve"> to </w:t>
            </w:r>
            <w:r w:rsidRPr="00976225">
              <w:rPr>
                <w:rFonts w:eastAsia="Calibri" w:cstheme="minorHAnsi"/>
                <w:sz w:val="20"/>
                <w:szCs w:val="20"/>
              </w:rPr>
              <w:t>1.88</w:t>
            </w:r>
          </w:p>
        </w:tc>
        <w:tc>
          <w:tcPr>
            <w:tcW w:w="850" w:type="dxa"/>
          </w:tcPr>
          <w:p w14:paraId="70411C5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0CE828D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1.57</w:t>
            </w:r>
          </w:p>
        </w:tc>
        <w:tc>
          <w:tcPr>
            <w:tcW w:w="1275" w:type="dxa"/>
          </w:tcPr>
          <w:p w14:paraId="4172A83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1.39</w:t>
            </w:r>
            <w:r>
              <w:rPr>
                <w:rFonts w:eastAsia="Calibri" w:cstheme="minorHAnsi"/>
                <w:sz w:val="20"/>
                <w:szCs w:val="20"/>
              </w:rPr>
              <w:t xml:space="preserve"> to </w:t>
            </w:r>
            <w:r w:rsidRPr="00976225">
              <w:rPr>
                <w:rFonts w:eastAsia="Calibri" w:cstheme="minorHAnsi"/>
                <w:sz w:val="20"/>
                <w:szCs w:val="20"/>
              </w:rPr>
              <w:t>1.77</w:t>
            </w:r>
          </w:p>
        </w:tc>
        <w:tc>
          <w:tcPr>
            <w:tcW w:w="851" w:type="dxa"/>
          </w:tcPr>
          <w:p w14:paraId="66AC8BC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047BB29B" w14:textId="77777777" w:rsidR="006C4F0C" w:rsidRPr="00976225" w:rsidRDefault="006C4F0C" w:rsidP="00D1337D">
            <w:pPr>
              <w:jc w:val="center"/>
              <w:rPr>
                <w:rFonts w:eastAsia="Calibri" w:cstheme="minorHAnsi"/>
                <w:sz w:val="20"/>
                <w:szCs w:val="20"/>
              </w:rPr>
            </w:pPr>
          </w:p>
        </w:tc>
        <w:tc>
          <w:tcPr>
            <w:tcW w:w="851" w:type="dxa"/>
          </w:tcPr>
          <w:p w14:paraId="187F9F3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1.08</w:t>
            </w:r>
          </w:p>
        </w:tc>
        <w:tc>
          <w:tcPr>
            <w:tcW w:w="1417" w:type="dxa"/>
          </w:tcPr>
          <w:p w14:paraId="730B5EE3"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0.93</w:t>
            </w:r>
            <w:r>
              <w:rPr>
                <w:rFonts w:eastAsia="Calibri" w:cstheme="minorHAnsi"/>
                <w:sz w:val="20"/>
                <w:szCs w:val="20"/>
              </w:rPr>
              <w:t xml:space="preserve"> to </w:t>
            </w:r>
            <w:r w:rsidRPr="00976225">
              <w:rPr>
                <w:rFonts w:eastAsia="Calibri" w:cstheme="minorHAnsi"/>
                <w:sz w:val="20"/>
                <w:szCs w:val="20"/>
              </w:rPr>
              <w:t>1.25</w:t>
            </w:r>
          </w:p>
        </w:tc>
        <w:tc>
          <w:tcPr>
            <w:tcW w:w="851" w:type="dxa"/>
          </w:tcPr>
          <w:p w14:paraId="164411D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0.335</w:t>
            </w:r>
          </w:p>
        </w:tc>
      </w:tr>
      <w:tr w:rsidR="006C4F0C" w:rsidRPr="00976225" w14:paraId="6B8DB1F0" w14:textId="77777777" w:rsidTr="00D1337D">
        <w:tc>
          <w:tcPr>
            <w:tcW w:w="1985" w:type="dxa"/>
          </w:tcPr>
          <w:p w14:paraId="3C646254"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90-94</w:t>
            </w:r>
          </w:p>
        </w:tc>
        <w:tc>
          <w:tcPr>
            <w:tcW w:w="850" w:type="dxa"/>
          </w:tcPr>
          <w:p w14:paraId="721CF5D2" w14:textId="77777777" w:rsidR="006C4F0C" w:rsidRPr="00976225" w:rsidRDefault="006C4F0C" w:rsidP="00D1337D">
            <w:pPr>
              <w:jc w:val="center"/>
              <w:rPr>
                <w:rFonts w:eastAsia="Calibri" w:cstheme="minorHAnsi"/>
                <w:sz w:val="20"/>
                <w:szCs w:val="20"/>
              </w:rPr>
            </w:pPr>
          </w:p>
        </w:tc>
        <w:tc>
          <w:tcPr>
            <w:tcW w:w="709" w:type="dxa"/>
          </w:tcPr>
          <w:p w14:paraId="5C0F7A2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1.96</w:t>
            </w:r>
          </w:p>
        </w:tc>
        <w:tc>
          <w:tcPr>
            <w:tcW w:w="1276" w:type="dxa"/>
          </w:tcPr>
          <w:p w14:paraId="58CE874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1.67</w:t>
            </w:r>
            <w:r>
              <w:rPr>
                <w:rFonts w:eastAsia="Calibri" w:cstheme="minorHAnsi"/>
                <w:sz w:val="20"/>
                <w:szCs w:val="20"/>
              </w:rPr>
              <w:t xml:space="preserve"> to </w:t>
            </w:r>
            <w:r w:rsidRPr="00976225">
              <w:rPr>
                <w:rFonts w:eastAsia="Calibri" w:cstheme="minorHAnsi"/>
                <w:sz w:val="20"/>
                <w:szCs w:val="20"/>
              </w:rPr>
              <w:t>2.31</w:t>
            </w:r>
          </w:p>
        </w:tc>
        <w:tc>
          <w:tcPr>
            <w:tcW w:w="850" w:type="dxa"/>
          </w:tcPr>
          <w:p w14:paraId="0628AFD3"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61EDDCE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2.06</w:t>
            </w:r>
          </w:p>
        </w:tc>
        <w:tc>
          <w:tcPr>
            <w:tcW w:w="1275" w:type="dxa"/>
          </w:tcPr>
          <w:p w14:paraId="7D3FC2E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1.81</w:t>
            </w:r>
            <w:r>
              <w:rPr>
                <w:rFonts w:eastAsia="Calibri" w:cstheme="minorHAnsi"/>
                <w:sz w:val="20"/>
                <w:szCs w:val="20"/>
              </w:rPr>
              <w:t xml:space="preserve"> to </w:t>
            </w:r>
            <w:r w:rsidRPr="00976225">
              <w:rPr>
                <w:rFonts w:eastAsia="Calibri" w:cstheme="minorHAnsi"/>
                <w:sz w:val="20"/>
                <w:szCs w:val="20"/>
              </w:rPr>
              <w:t>2.34</w:t>
            </w:r>
          </w:p>
        </w:tc>
        <w:tc>
          <w:tcPr>
            <w:tcW w:w="851" w:type="dxa"/>
          </w:tcPr>
          <w:p w14:paraId="122450D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163D0705" w14:textId="77777777" w:rsidR="006C4F0C" w:rsidRPr="00976225" w:rsidRDefault="006C4F0C" w:rsidP="00D1337D">
            <w:pPr>
              <w:jc w:val="center"/>
              <w:rPr>
                <w:rFonts w:eastAsia="Calibri" w:cstheme="minorHAnsi"/>
                <w:sz w:val="20"/>
                <w:szCs w:val="20"/>
              </w:rPr>
            </w:pPr>
          </w:p>
        </w:tc>
        <w:tc>
          <w:tcPr>
            <w:tcW w:w="851" w:type="dxa"/>
          </w:tcPr>
          <w:p w14:paraId="3E42FAE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1.32</w:t>
            </w:r>
          </w:p>
        </w:tc>
        <w:tc>
          <w:tcPr>
            <w:tcW w:w="1417" w:type="dxa"/>
          </w:tcPr>
          <w:p w14:paraId="2AA0FAB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1.12</w:t>
            </w:r>
            <w:r>
              <w:rPr>
                <w:rFonts w:eastAsia="Calibri" w:cstheme="minorHAnsi"/>
                <w:sz w:val="20"/>
                <w:szCs w:val="20"/>
              </w:rPr>
              <w:t xml:space="preserve"> to </w:t>
            </w:r>
            <w:r w:rsidRPr="00976225">
              <w:rPr>
                <w:rFonts w:eastAsia="Calibri" w:cstheme="minorHAnsi"/>
                <w:sz w:val="20"/>
                <w:szCs w:val="20"/>
              </w:rPr>
              <w:t>1.56</w:t>
            </w:r>
          </w:p>
        </w:tc>
        <w:tc>
          <w:tcPr>
            <w:tcW w:w="851" w:type="dxa"/>
          </w:tcPr>
          <w:p w14:paraId="7CBFF7A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0.001</w:t>
            </w:r>
          </w:p>
        </w:tc>
      </w:tr>
      <w:tr w:rsidR="006C4F0C" w:rsidRPr="00976225" w14:paraId="01057AC1" w14:textId="77777777" w:rsidTr="00D1337D">
        <w:trPr>
          <w:trHeight w:val="389"/>
        </w:trPr>
        <w:tc>
          <w:tcPr>
            <w:tcW w:w="1985" w:type="dxa"/>
          </w:tcPr>
          <w:p w14:paraId="35F03B66"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95 and above</w:t>
            </w:r>
          </w:p>
        </w:tc>
        <w:tc>
          <w:tcPr>
            <w:tcW w:w="850" w:type="dxa"/>
          </w:tcPr>
          <w:p w14:paraId="5C239198" w14:textId="77777777" w:rsidR="006C4F0C" w:rsidRPr="00976225" w:rsidRDefault="006C4F0C" w:rsidP="00D1337D">
            <w:pPr>
              <w:jc w:val="center"/>
              <w:rPr>
                <w:rFonts w:eastAsia="Calibri" w:cstheme="minorHAnsi"/>
                <w:sz w:val="20"/>
                <w:szCs w:val="20"/>
              </w:rPr>
            </w:pPr>
          </w:p>
        </w:tc>
        <w:tc>
          <w:tcPr>
            <w:tcW w:w="709" w:type="dxa"/>
          </w:tcPr>
          <w:p w14:paraId="5B95506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2.60</w:t>
            </w:r>
          </w:p>
        </w:tc>
        <w:tc>
          <w:tcPr>
            <w:tcW w:w="1276" w:type="dxa"/>
          </w:tcPr>
          <w:p w14:paraId="0A39831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2.10</w:t>
            </w:r>
            <w:r>
              <w:rPr>
                <w:rFonts w:eastAsia="Calibri" w:cstheme="minorHAnsi"/>
                <w:sz w:val="20"/>
                <w:szCs w:val="20"/>
              </w:rPr>
              <w:t xml:space="preserve"> to </w:t>
            </w:r>
            <w:r w:rsidRPr="00976225">
              <w:rPr>
                <w:rFonts w:eastAsia="Calibri" w:cstheme="minorHAnsi"/>
                <w:sz w:val="20"/>
                <w:szCs w:val="20"/>
              </w:rPr>
              <w:t>3.21</w:t>
            </w:r>
          </w:p>
        </w:tc>
        <w:tc>
          <w:tcPr>
            <w:tcW w:w="850" w:type="dxa"/>
          </w:tcPr>
          <w:p w14:paraId="5B67BC43"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35AE302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2.57</w:t>
            </w:r>
          </w:p>
        </w:tc>
        <w:tc>
          <w:tcPr>
            <w:tcW w:w="1275" w:type="dxa"/>
          </w:tcPr>
          <w:p w14:paraId="767B266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2.15</w:t>
            </w:r>
            <w:r>
              <w:rPr>
                <w:rFonts w:eastAsia="Calibri" w:cstheme="minorHAnsi"/>
                <w:sz w:val="20"/>
                <w:szCs w:val="20"/>
              </w:rPr>
              <w:t xml:space="preserve"> to </w:t>
            </w:r>
            <w:r w:rsidRPr="00976225">
              <w:rPr>
                <w:rFonts w:eastAsia="Calibri" w:cstheme="minorHAnsi"/>
                <w:sz w:val="20"/>
                <w:szCs w:val="20"/>
              </w:rPr>
              <w:t>3.06</w:t>
            </w:r>
          </w:p>
        </w:tc>
        <w:tc>
          <w:tcPr>
            <w:tcW w:w="851" w:type="dxa"/>
          </w:tcPr>
          <w:p w14:paraId="6D7C56F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56221C93" w14:textId="77777777" w:rsidR="006C4F0C" w:rsidRPr="00976225" w:rsidRDefault="006C4F0C" w:rsidP="00D1337D">
            <w:pPr>
              <w:jc w:val="center"/>
              <w:rPr>
                <w:rFonts w:eastAsia="Calibri" w:cstheme="minorHAnsi"/>
                <w:sz w:val="20"/>
                <w:szCs w:val="20"/>
              </w:rPr>
            </w:pPr>
          </w:p>
        </w:tc>
        <w:tc>
          <w:tcPr>
            <w:tcW w:w="851" w:type="dxa"/>
          </w:tcPr>
          <w:p w14:paraId="75AF063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1.37</w:t>
            </w:r>
          </w:p>
        </w:tc>
        <w:tc>
          <w:tcPr>
            <w:tcW w:w="1417" w:type="dxa"/>
          </w:tcPr>
          <w:p w14:paraId="568DA15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1.07</w:t>
            </w:r>
            <w:r>
              <w:rPr>
                <w:rFonts w:eastAsia="Calibri" w:cstheme="minorHAnsi"/>
                <w:sz w:val="20"/>
                <w:szCs w:val="20"/>
              </w:rPr>
              <w:t xml:space="preserve"> to </w:t>
            </w:r>
            <w:r w:rsidRPr="00976225">
              <w:rPr>
                <w:rFonts w:eastAsia="Calibri" w:cstheme="minorHAnsi"/>
                <w:sz w:val="20"/>
                <w:szCs w:val="20"/>
              </w:rPr>
              <w:t>1.75</w:t>
            </w:r>
          </w:p>
        </w:tc>
        <w:tc>
          <w:tcPr>
            <w:tcW w:w="851" w:type="dxa"/>
          </w:tcPr>
          <w:p w14:paraId="1273D6D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0.012</w:t>
            </w:r>
          </w:p>
        </w:tc>
      </w:tr>
      <w:tr w:rsidR="006C4F0C" w:rsidRPr="00976225" w14:paraId="7BDFC5D9" w14:textId="77777777" w:rsidTr="00D1337D">
        <w:tc>
          <w:tcPr>
            <w:tcW w:w="1985" w:type="dxa"/>
          </w:tcPr>
          <w:p w14:paraId="4A42FBA1" w14:textId="77777777" w:rsidR="006C4F0C" w:rsidRPr="00976225" w:rsidRDefault="006C4F0C" w:rsidP="00D1337D">
            <w:pPr>
              <w:rPr>
                <w:rFonts w:eastAsia="Calibri" w:cstheme="minorHAnsi"/>
                <w:sz w:val="20"/>
                <w:szCs w:val="20"/>
              </w:rPr>
            </w:pPr>
            <w:r w:rsidRPr="00976225">
              <w:rPr>
                <w:rFonts w:eastAsia="Calibri" w:cstheme="minorHAnsi"/>
                <w:sz w:val="20"/>
                <w:szCs w:val="20"/>
              </w:rPr>
              <w:t xml:space="preserve">Sex </w:t>
            </w:r>
          </w:p>
        </w:tc>
        <w:tc>
          <w:tcPr>
            <w:tcW w:w="850" w:type="dxa"/>
          </w:tcPr>
          <w:p w14:paraId="06BC2E3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21,399</w:t>
            </w:r>
          </w:p>
        </w:tc>
        <w:tc>
          <w:tcPr>
            <w:tcW w:w="709" w:type="dxa"/>
          </w:tcPr>
          <w:p w14:paraId="7C45303E" w14:textId="77777777" w:rsidR="006C4F0C" w:rsidRPr="00976225" w:rsidRDefault="006C4F0C" w:rsidP="00D1337D">
            <w:pPr>
              <w:jc w:val="center"/>
              <w:rPr>
                <w:rFonts w:eastAsia="Calibri" w:cstheme="minorHAnsi"/>
                <w:sz w:val="20"/>
                <w:szCs w:val="20"/>
              </w:rPr>
            </w:pPr>
          </w:p>
        </w:tc>
        <w:tc>
          <w:tcPr>
            <w:tcW w:w="1276" w:type="dxa"/>
          </w:tcPr>
          <w:p w14:paraId="0558B2F0" w14:textId="77777777" w:rsidR="006C4F0C" w:rsidRPr="00976225" w:rsidRDefault="006C4F0C" w:rsidP="00D1337D">
            <w:pPr>
              <w:jc w:val="center"/>
              <w:rPr>
                <w:rFonts w:eastAsia="Calibri" w:cstheme="minorHAnsi"/>
                <w:sz w:val="20"/>
                <w:szCs w:val="20"/>
              </w:rPr>
            </w:pPr>
          </w:p>
        </w:tc>
        <w:tc>
          <w:tcPr>
            <w:tcW w:w="850" w:type="dxa"/>
          </w:tcPr>
          <w:p w14:paraId="36D550C5" w14:textId="77777777" w:rsidR="006C4F0C" w:rsidRPr="00976225" w:rsidRDefault="006C4F0C" w:rsidP="00D1337D">
            <w:pPr>
              <w:jc w:val="center"/>
              <w:rPr>
                <w:rFonts w:eastAsia="Calibri" w:cstheme="minorHAnsi"/>
                <w:sz w:val="20"/>
                <w:szCs w:val="20"/>
              </w:rPr>
            </w:pPr>
          </w:p>
        </w:tc>
        <w:tc>
          <w:tcPr>
            <w:tcW w:w="993" w:type="dxa"/>
          </w:tcPr>
          <w:p w14:paraId="30885628" w14:textId="77777777" w:rsidR="006C4F0C" w:rsidRPr="00976225" w:rsidRDefault="006C4F0C" w:rsidP="00D1337D">
            <w:pPr>
              <w:jc w:val="center"/>
              <w:rPr>
                <w:rFonts w:eastAsia="Calibri" w:cstheme="minorHAnsi"/>
                <w:sz w:val="20"/>
                <w:szCs w:val="20"/>
              </w:rPr>
            </w:pPr>
          </w:p>
        </w:tc>
        <w:tc>
          <w:tcPr>
            <w:tcW w:w="1275" w:type="dxa"/>
          </w:tcPr>
          <w:p w14:paraId="795E0608" w14:textId="77777777" w:rsidR="006C4F0C" w:rsidRPr="00976225" w:rsidRDefault="006C4F0C" w:rsidP="00D1337D">
            <w:pPr>
              <w:jc w:val="center"/>
              <w:rPr>
                <w:rFonts w:eastAsia="Calibri" w:cstheme="minorHAnsi"/>
                <w:sz w:val="20"/>
                <w:szCs w:val="20"/>
              </w:rPr>
            </w:pPr>
          </w:p>
        </w:tc>
        <w:tc>
          <w:tcPr>
            <w:tcW w:w="851" w:type="dxa"/>
          </w:tcPr>
          <w:p w14:paraId="271A6861" w14:textId="77777777" w:rsidR="006C4F0C" w:rsidRPr="00976225" w:rsidRDefault="006C4F0C" w:rsidP="00D1337D">
            <w:pPr>
              <w:jc w:val="center"/>
              <w:rPr>
                <w:rFonts w:eastAsia="Calibri" w:cstheme="minorHAnsi"/>
                <w:sz w:val="20"/>
                <w:szCs w:val="20"/>
              </w:rPr>
            </w:pPr>
          </w:p>
        </w:tc>
        <w:tc>
          <w:tcPr>
            <w:tcW w:w="850" w:type="dxa"/>
          </w:tcPr>
          <w:p w14:paraId="3B23144D" w14:textId="77777777" w:rsidR="006C4F0C" w:rsidRPr="00976225" w:rsidRDefault="006C4F0C" w:rsidP="00D1337D">
            <w:pPr>
              <w:tabs>
                <w:tab w:val="center" w:pos="1168"/>
                <w:tab w:val="right" w:pos="2336"/>
              </w:tabs>
              <w:rPr>
                <w:rFonts w:eastAsia="Calibri" w:cstheme="minorHAnsi"/>
                <w:sz w:val="20"/>
                <w:szCs w:val="20"/>
              </w:rPr>
            </w:pPr>
            <w:r w:rsidRPr="00976225">
              <w:rPr>
                <w:rFonts w:eastAsia="Calibri" w:cstheme="minorHAnsi"/>
                <w:sz w:val="20"/>
                <w:szCs w:val="20"/>
              </w:rPr>
              <w:t>19,695</w:t>
            </w:r>
            <w:r w:rsidRPr="00976225">
              <w:rPr>
                <w:rFonts w:eastAsia="Calibri" w:cstheme="minorHAnsi"/>
                <w:sz w:val="20"/>
                <w:szCs w:val="20"/>
              </w:rPr>
              <w:tab/>
            </w:r>
          </w:p>
        </w:tc>
        <w:tc>
          <w:tcPr>
            <w:tcW w:w="851" w:type="dxa"/>
          </w:tcPr>
          <w:p w14:paraId="4BCE9741" w14:textId="77777777" w:rsidR="006C4F0C" w:rsidRPr="00976225" w:rsidRDefault="006C4F0C" w:rsidP="00D1337D">
            <w:pPr>
              <w:jc w:val="center"/>
              <w:rPr>
                <w:rFonts w:eastAsia="Calibri" w:cstheme="minorHAnsi"/>
                <w:sz w:val="20"/>
                <w:szCs w:val="20"/>
              </w:rPr>
            </w:pPr>
          </w:p>
        </w:tc>
        <w:tc>
          <w:tcPr>
            <w:tcW w:w="1417" w:type="dxa"/>
          </w:tcPr>
          <w:p w14:paraId="4F8D64D1" w14:textId="77777777" w:rsidR="006C4F0C" w:rsidRPr="00976225" w:rsidRDefault="006C4F0C" w:rsidP="00D1337D">
            <w:pPr>
              <w:jc w:val="center"/>
              <w:rPr>
                <w:rFonts w:eastAsia="Calibri" w:cstheme="minorHAnsi"/>
                <w:sz w:val="20"/>
                <w:szCs w:val="20"/>
              </w:rPr>
            </w:pPr>
          </w:p>
        </w:tc>
        <w:tc>
          <w:tcPr>
            <w:tcW w:w="851" w:type="dxa"/>
          </w:tcPr>
          <w:p w14:paraId="7E617559" w14:textId="77777777" w:rsidR="006C4F0C" w:rsidRPr="00976225" w:rsidRDefault="006C4F0C" w:rsidP="00D1337D">
            <w:pPr>
              <w:jc w:val="center"/>
              <w:rPr>
                <w:rFonts w:eastAsia="Calibri" w:cstheme="minorHAnsi"/>
                <w:sz w:val="20"/>
                <w:szCs w:val="20"/>
              </w:rPr>
            </w:pPr>
          </w:p>
        </w:tc>
      </w:tr>
      <w:tr w:rsidR="006C4F0C" w:rsidRPr="00976225" w14:paraId="29939840" w14:textId="77777777" w:rsidTr="00D1337D">
        <w:tc>
          <w:tcPr>
            <w:tcW w:w="1985" w:type="dxa"/>
          </w:tcPr>
          <w:p w14:paraId="52B61309"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male*</w:t>
            </w:r>
          </w:p>
        </w:tc>
        <w:tc>
          <w:tcPr>
            <w:tcW w:w="850" w:type="dxa"/>
          </w:tcPr>
          <w:p w14:paraId="2E052E31" w14:textId="77777777" w:rsidR="006C4F0C" w:rsidRPr="00976225" w:rsidRDefault="006C4F0C" w:rsidP="00D1337D">
            <w:pPr>
              <w:jc w:val="center"/>
              <w:rPr>
                <w:rFonts w:eastAsia="Calibri" w:cstheme="minorHAnsi"/>
                <w:sz w:val="20"/>
                <w:szCs w:val="20"/>
              </w:rPr>
            </w:pPr>
          </w:p>
        </w:tc>
        <w:tc>
          <w:tcPr>
            <w:tcW w:w="709" w:type="dxa"/>
          </w:tcPr>
          <w:p w14:paraId="17C9D33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6" w:type="dxa"/>
          </w:tcPr>
          <w:p w14:paraId="34B7938F" w14:textId="77777777" w:rsidR="006C4F0C" w:rsidRPr="00976225" w:rsidRDefault="006C4F0C" w:rsidP="00D1337D">
            <w:pPr>
              <w:jc w:val="center"/>
              <w:rPr>
                <w:rFonts w:eastAsia="Calibri" w:cstheme="minorHAnsi"/>
                <w:sz w:val="20"/>
                <w:szCs w:val="20"/>
              </w:rPr>
            </w:pPr>
          </w:p>
        </w:tc>
        <w:tc>
          <w:tcPr>
            <w:tcW w:w="850" w:type="dxa"/>
          </w:tcPr>
          <w:p w14:paraId="01A4947E" w14:textId="77777777" w:rsidR="006C4F0C" w:rsidRPr="00976225" w:rsidRDefault="006C4F0C" w:rsidP="00D1337D">
            <w:pPr>
              <w:jc w:val="center"/>
              <w:rPr>
                <w:rFonts w:eastAsia="Calibri" w:cstheme="minorHAnsi"/>
                <w:sz w:val="20"/>
                <w:szCs w:val="20"/>
              </w:rPr>
            </w:pPr>
          </w:p>
        </w:tc>
        <w:tc>
          <w:tcPr>
            <w:tcW w:w="993" w:type="dxa"/>
          </w:tcPr>
          <w:p w14:paraId="21E15A73"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5" w:type="dxa"/>
          </w:tcPr>
          <w:p w14:paraId="5D57BBDA" w14:textId="77777777" w:rsidR="006C4F0C" w:rsidRPr="00976225" w:rsidRDefault="006C4F0C" w:rsidP="00D1337D">
            <w:pPr>
              <w:jc w:val="center"/>
              <w:rPr>
                <w:rFonts w:eastAsia="Calibri" w:cstheme="minorHAnsi"/>
                <w:sz w:val="20"/>
                <w:szCs w:val="20"/>
              </w:rPr>
            </w:pPr>
          </w:p>
        </w:tc>
        <w:tc>
          <w:tcPr>
            <w:tcW w:w="851" w:type="dxa"/>
          </w:tcPr>
          <w:p w14:paraId="09CE89E1" w14:textId="77777777" w:rsidR="006C4F0C" w:rsidRPr="00976225" w:rsidRDefault="006C4F0C" w:rsidP="00D1337D">
            <w:pPr>
              <w:jc w:val="center"/>
              <w:rPr>
                <w:rFonts w:eastAsia="Calibri" w:cstheme="minorHAnsi"/>
                <w:sz w:val="20"/>
                <w:szCs w:val="20"/>
              </w:rPr>
            </w:pPr>
          </w:p>
        </w:tc>
        <w:tc>
          <w:tcPr>
            <w:tcW w:w="850" w:type="dxa"/>
          </w:tcPr>
          <w:p w14:paraId="538C3948" w14:textId="77777777" w:rsidR="006C4F0C" w:rsidRPr="00976225" w:rsidRDefault="006C4F0C" w:rsidP="00D1337D">
            <w:pPr>
              <w:tabs>
                <w:tab w:val="center" w:pos="1168"/>
                <w:tab w:val="right" w:pos="2336"/>
              </w:tabs>
              <w:rPr>
                <w:rFonts w:eastAsia="Calibri" w:cstheme="minorHAnsi"/>
                <w:sz w:val="20"/>
                <w:szCs w:val="20"/>
              </w:rPr>
            </w:pPr>
          </w:p>
        </w:tc>
        <w:tc>
          <w:tcPr>
            <w:tcW w:w="851" w:type="dxa"/>
          </w:tcPr>
          <w:p w14:paraId="457E500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417" w:type="dxa"/>
          </w:tcPr>
          <w:p w14:paraId="19D00FD5" w14:textId="77777777" w:rsidR="006C4F0C" w:rsidRPr="00976225" w:rsidRDefault="006C4F0C" w:rsidP="00D1337D">
            <w:pPr>
              <w:jc w:val="center"/>
              <w:rPr>
                <w:rFonts w:eastAsia="Calibri" w:cstheme="minorHAnsi"/>
                <w:sz w:val="20"/>
                <w:szCs w:val="20"/>
              </w:rPr>
            </w:pPr>
          </w:p>
        </w:tc>
        <w:tc>
          <w:tcPr>
            <w:tcW w:w="851" w:type="dxa"/>
          </w:tcPr>
          <w:p w14:paraId="5DFC0D35" w14:textId="77777777" w:rsidR="006C4F0C" w:rsidRPr="00976225" w:rsidRDefault="006C4F0C" w:rsidP="00D1337D">
            <w:pPr>
              <w:jc w:val="center"/>
              <w:rPr>
                <w:rFonts w:eastAsia="Calibri" w:cstheme="minorHAnsi"/>
                <w:sz w:val="20"/>
                <w:szCs w:val="20"/>
              </w:rPr>
            </w:pPr>
          </w:p>
        </w:tc>
      </w:tr>
      <w:tr w:rsidR="006C4F0C" w:rsidRPr="00976225" w14:paraId="2F8FF584" w14:textId="77777777" w:rsidTr="00D1337D">
        <w:trPr>
          <w:trHeight w:val="359"/>
        </w:trPr>
        <w:tc>
          <w:tcPr>
            <w:tcW w:w="1985" w:type="dxa"/>
          </w:tcPr>
          <w:p w14:paraId="1E449B9B"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female</w:t>
            </w:r>
          </w:p>
        </w:tc>
        <w:tc>
          <w:tcPr>
            <w:tcW w:w="850" w:type="dxa"/>
          </w:tcPr>
          <w:p w14:paraId="4912404E" w14:textId="77777777" w:rsidR="006C4F0C" w:rsidRPr="00976225" w:rsidRDefault="006C4F0C" w:rsidP="00D1337D">
            <w:pPr>
              <w:jc w:val="center"/>
              <w:rPr>
                <w:rFonts w:eastAsia="Calibri" w:cstheme="minorHAnsi"/>
                <w:sz w:val="20"/>
                <w:szCs w:val="20"/>
              </w:rPr>
            </w:pPr>
          </w:p>
        </w:tc>
        <w:tc>
          <w:tcPr>
            <w:tcW w:w="709" w:type="dxa"/>
          </w:tcPr>
          <w:p w14:paraId="5C39D69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0.82</w:t>
            </w:r>
          </w:p>
        </w:tc>
        <w:tc>
          <w:tcPr>
            <w:tcW w:w="1276" w:type="dxa"/>
          </w:tcPr>
          <w:p w14:paraId="31EB1C8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0.74</w:t>
            </w:r>
            <w:r>
              <w:rPr>
                <w:rFonts w:eastAsia="Calibri" w:cstheme="minorHAnsi"/>
                <w:sz w:val="20"/>
                <w:szCs w:val="20"/>
              </w:rPr>
              <w:t xml:space="preserve"> to </w:t>
            </w:r>
            <w:r w:rsidRPr="00976225">
              <w:rPr>
                <w:rFonts w:eastAsia="Calibri" w:cstheme="minorHAnsi"/>
                <w:sz w:val="20"/>
                <w:szCs w:val="20"/>
              </w:rPr>
              <w:t>0.90</w:t>
            </w:r>
          </w:p>
        </w:tc>
        <w:tc>
          <w:tcPr>
            <w:tcW w:w="850" w:type="dxa"/>
          </w:tcPr>
          <w:p w14:paraId="23B32D0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2BD4582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0.80</w:t>
            </w:r>
          </w:p>
        </w:tc>
        <w:tc>
          <w:tcPr>
            <w:tcW w:w="1275" w:type="dxa"/>
          </w:tcPr>
          <w:p w14:paraId="0C461FB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0.74</w:t>
            </w:r>
            <w:r>
              <w:rPr>
                <w:rFonts w:eastAsia="Calibri" w:cstheme="minorHAnsi"/>
                <w:sz w:val="20"/>
                <w:szCs w:val="20"/>
              </w:rPr>
              <w:t xml:space="preserve"> to </w:t>
            </w:r>
            <w:r w:rsidRPr="00976225">
              <w:rPr>
                <w:rFonts w:eastAsia="Calibri" w:cstheme="minorHAnsi"/>
                <w:sz w:val="20"/>
                <w:szCs w:val="20"/>
              </w:rPr>
              <w:t>0.87</w:t>
            </w:r>
          </w:p>
        </w:tc>
        <w:tc>
          <w:tcPr>
            <w:tcW w:w="851" w:type="dxa"/>
          </w:tcPr>
          <w:p w14:paraId="793A8F2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5691F047" w14:textId="77777777" w:rsidR="006C4F0C" w:rsidRPr="00976225" w:rsidRDefault="006C4F0C" w:rsidP="00D1337D">
            <w:pPr>
              <w:jc w:val="center"/>
              <w:rPr>
                <w:rFonts w:eastAsia="Calibri" w:cstheme="minorHAnsi"/>
                <w:sz w:val="20"/>
                <w:szCs w:val="20"/>
              </w:rPr>
            </w:pPr>
          </w:p>
        </w:tc>
        <w:tc>
          <w:tcPr>
            <w:tcW w:w="851" w:type="dxa"/>
          </w:tcPr>
          <w:p w14:paraId="37BBC76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0.95</w:t>
            </w:r>
          </w:p>
        </w:tc>
        <w:tc>
          <w:tcPr>
            <w:tcW w:w="1417" w:type="dxa"/>
          </w:tcPr>
          <w:p w14:paraId="39DDC509"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0.86</w:t>
            </w:r>
            <w:r>
              <w:rPr>
                <w:rFonts w:eastAsia="Calibri" w:cstheme="minorHAnsi"/>
                <w:sz w:val="20"/>
                <w:szCs w:val="20"/>
              </w:rPr>
              <w:t xml:space="preserve"> to </w:t>
            </w:r>
            <w:r w:rsidRPr="00976225">
              <w:rPr>
                <w:rFonts w:eastAsia="Calibri" w:cstheme="minorHAnsi"/>
                <w:sz w:val="20"/>
                <w:szCs w:val="20"/>
              </w:rPr>
              <w:t>1.06</w:t>
            </w:r>
          </w:p>
        </w:tc>
        <w:tc>
          <w:tcPr>
            <w:tcW w:w="851" w:type="dxa"/>
          </w:tcPr>
          <w:p w14:paraId="0BDCC57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0.359</w:t>
            </w:r>
          </w:p>
        </w:tc>
      </w:tr>
      <w:tr w:rsidR="006C4F0C" w:rsidRPr="00976225" w14:paraId="3955FC08" w14:textId="77777777" w:rsidTr="00D1337D">
        <w:tc>
          <w:tcPr>
            <w:tcW w:w="1985" w:type="dxa"/>
          </w:tcPr>
          <w:p w14:paraId="40CAA4E4" w14:textId="77777777" w:rsidR="006C4F0C" w:rsidRPr="00976225" w:rsidRDefault="006C4F0C" w:rsidP="00D1337D">
            <w:pPr>
              <w:rPr>
                <w:rFonts w:eastAsia="Calibri" w:cstheme="minorHAnsi"/>
                <w:sz w:val="20"/>
                <w:szCs w:val="20"/>
              </w:rPr>
            </w:pPr>
            <w:r w:rsidRPr="00976225">
              <w:rPr>
                <w:rFonts w:eastAsia="Calibri" w:cstheme="minorHAnsi"/>
                <w:b/>
                <w:i/>
                <w:sz w:val="20"/>
                <w:szCs w:val="20"/>
              </w:rPr>
              <w:t>Clinical characteristics</w:t>
            </w:r>
          </w:p>
        </w:tc>
        <w:tc>
          <w:tcPr>
            <w:tcW w:w="850" w:type="dxa"/>
          </w:tcPr>
          <w:p w14:paraId="392493CC" w14:textId="77777777" w:rsidR="006C4F0C" w:rsidRPr="00976225" w:rsidRDefault="006C4F0C" w:rsidP="00D1337D">
            <w:pPr>
              <w:jc w:val="center"/>
              <w:rPr>
                <w:rFonts w:eastAsia="Calibri" w:cstheme="minorHAnsi"/>
                <w:sz w:val="20"/>
                <w:szCs w:val="20"/>
              </w:rPr>
            </w:pPr>
          </w:p>
        </w:tc>
        <w:tc>
          <w:tcPr>
            <w:tcW w:w="709" w:type="dxa"/>
          </w:tcPr>
          <w:p w14:paraId="4B46D233" w14:textId="77777777" w:rsidR="006C4F0C" w:rsidRPr="00976225" w:rsidRDefault="006C4F0C" w:rsidP="00D1337D">
            <w:pPr>
              <w:jc w:val="center"/>
              <w:rPr>
                <w:rFonts w:eastAsia="Calibri" w:cstheme="minorHAnsi"/>
                <w:sz w:val="20"/>
                <w:szCs w:val="20"/>
              </w:rPr>
            </w:pPr>
          </w:p>
        </w:tc>
        <w:tc>
          <w:tcPr>
            <w:tcW w:w="1276" w:type="dxa"/>
          </w:tcPr>
          <w:p w14:paraId="76FAC73D" w14:textId="77777777" w:rsidR="006C4F0C" w:rsidRPr="00976225" w:rsidRDefault="006C4F0C" w:rsidP="00D1337D">
            <w:pPr>
              <w:jc w:val="center"/>
              <w:rPr>
                <w:rFonts w:eastAsia="Calibri" w:cstheme="minorHAnsi"/>
                <w:sz w:val="20"/>
                <w:szCs w:val="20"/>
              </w:rPr>
            </w:pPr>
          </w:p>
        </w:tc>
        <w:tc>
          <w:tcPr>
            <w:tcW w:w="850" w:type="dxa"/>
          </w:tcPr>
          <w:p w14:paraId="0DBA71C3" w14:textId="77777777" w:rsidR="006C4F0C" w:rsidRPr="00976225" w:rsidRDefault="006C4F0C" w:rsidP="00D1337D">
            <w:pPr>
              <w:jc w:val="center"/>
              <w:rPr>
                <w:rFonts w:eastAsia="Calibri" w:cstheme="minorHAnsi"/>
                <w:sz w:val="20"/>
                <w:szCs w:val="20"/>
              </w:rPr>
            </w:pPr>
          </w:p>
        </w:tc>
        <w:tc>
          <w:tcPr>
            <w:tcW w:w="993" w:type="dxa"/>
          </w:tcPr>
          <w:p w14:paraId="44AB1065" w14:textId="77777777" w:rsidR="006C4F0C" w:rsidRPr="00976225" w:rsidRDefault="006C4F0C" w:rsidP="00D1337D">
            <w:pPr>
              <w:jc w:val="center"/>
              <w:rPr>
                <w:rFonts w:eastAsia="Calibri" w:cstheme="minorHAnsi"/>
                <w:sz w:val="20"/>
                <w:szCs w:val="20"/>
              </w:rPr>
            </w:pPr>
          </w:p>
        </w:tc>
        <w:tc>
          <w:tcPr>
            <w:tcW w:w="1275" w:type="dxa"/>
          </w:tcPr>
          <w:p w14:paraId="71A0C243" w14:textId="77777777" w:rsidR="006C4F0C" w:rsidRPr="00976225" w:rsidRDefault="006C4F0C" w:rsidP="00D1337D">
            <w:pPr>
              <w:jc w:val="center"/>
              <w:rPr>
                <w:rFonts w:eastAsia="Calibri" w:cstheme="minorHAnsi"/>
                <w:sz w:val="20"/>
                <w:szCs w:val="20"/>
              </w:rPr>
            </w:pPr>
          </w:p>
        </w:tc>
        <w:tc>
          <w:tcPr>
            <w:tcW w:w="851" w:type="dxa"/>
          </w:tcPr>
          <w:p w14:paraId="3F4980CC" w14:textId="77777777" w:rsidR="006C4F0C" w:rsidRPr="00976225" w:rsidRDefault="006C4F0C" w:rsidP="00D1337D">
            <w:pPr>
              <w:jc w:val="center"/>
              <w:rPr>
                <w:rFonts w:eastAsia="Calibri" w:cstheme="minorHAnsi"/>
                <w:sz w:val="20"/>
                <w:szCs w:val="20"/>
              </w:rPr>
            </w:pPr>
          </w:p>
        </w:tc>
        <w:tc>
          <w:tcPr>
            <w:tcW w:w="850" w:type="dxa"/>
          </w:tcPr>
          <w:p w14:paraId="01DEE0B7" w14:textId="77777777" w:rsidR="006C4F0C" w:rsidRPr="00976225" w:rsidRDefault="006C4F0C" w:rsidP="00D1337D">
            <w:pPr>
              <w:jc w:val="center"/>
              <w:rPr>
                <w:rFonts w:eastAsia="Calibri" w:cstheme="minorHAnsi"/>
                <w:sz w:val="20"/>
                <w:szCs w:val="20"/>
              </w:rPr>
            </w:pPr>
          </w:p>
        </w:tc>
        <w:tc>
          <w:tcPr>
            <w:tcW w:w="851" w:type="dxa"/>
          </w:tcPr>
          <w:p w14:paraId="5E5F6E59" w14:textId="77777777" w:rsidR="006C4F0C" w:rsidRPr="00976225" w:rsidRDefault="006C4F0C" w:rsidP="00D1337D">
            <w:pPr>
              <w:jc w:val="center"/>
              <w:rPr>
                <w:rFonts w:eastAsia="Calibri" w:cstheme="minorHAnsi"/>
                <w:sz w:val="20"/>
                <w:szCs w:val="20"/>
              </w:rPr>
            </w:pPr>
          </w:p>
        </w:tc>
        <w:tc>
          <w:tcPr>
            <w:tcW w:w="1417" w:type="dxa"/>
          </w:tcPr>
          <w:p w14:paraId="0E192A13" w14:textId="77777777" w:rsidR="006C4F0C" w:rsidRPr="00976225" w:rsidRDefault="006C4F0C" w:rsidP="00D1337D">
            <w:pPr>
              <w:jc w:val="center"/>
              <w:rPr>
                <w:rFonts w:eastAsia="Calibri" w:cstheme="minorHAnsi"/>
                <w:sz w:val="20"/>
                <w:szCs w:val="20"/>
              </w:rPr>
            </w:pPr>
          </w:p>
        </w:tc>
        <w:tc>
          <w:tcPr>
            <w:tcW w:w="851" w:type="dxa"/>
          </w:tcPr>
          <w:p w14:paraId="766FC7EE" w14:textId="77777777" w:rsidR="006C4F0C" w:rsidRPr="00976225" w:rsidRDefault="006C4F0C" w:rsidP="00D1337D">
            <w:pPr>
              <w:jc w:val="center"/>
              <w:rPr>
                <w:rFonts w:eastAsia="Calibri" w:cstheme="minorHAnsi"/>
                <w:sz w:val="20"/>
                <w:szCs w:val="20"/>
              </w:rPr>
            </w:pPr>
          </w:p>
        </w:tc>
      </w:tr>
      <w:tr w:rsidR="006C4F0C" w:rsidRPr="00976225" w14:paraId="611586B3" w14:textId="77777777" w:rsidTr="00D1337D">
        <w:tc>
          <w:tcPr>
            <w:tcW w:w="1985" w:type="dxa"/>
          </w:tcPr>
          <w:p w14:paraId="32B2A170" w14:textId="77777777" w:rsidR="006C4F0C" w:rsidRPr="00976225" w:rsidRDefault="006C4F0C" w:rsidP="00D1337D">
            <w:pPr>
              <w:rPr>
                <w:rFonts w:eastAsia="Calibri" w:cstheme="minorHAnsi"/>
                <w:sz w:val="20"/>
                <w:szCs w:val="20"/>
              </w:rPr>
            </w:pPr>
            <w:proofErr w:type="spellStart"/>
            <w:r w:rsidRPr="00976225">
              <w:rPr>
                <w:rFonts w:eastAsia="Calibri" w:cstheme="minorHAnsi"/>
                <w:sz w:val="20"/>
                <w:szCs w:val="20"/>
              </w:rPr>
              <w:t>Charlson</w:t>
            </w:r>
            <w:proofErr w:type="spellEnd"/>
            <w:r w:rsidRPr="00976225">
              <w:rPr>
                <w:rFonts w:eastAsia="Calibri" w:cstheme="minorHAnsi"/>
                <w:sz w:val="20"/>
                <w:szCs w:val="20"/>
              </w:rPr>
              <w:t xml:space="preserve"> comorbidity score</w:t>
            </w:r>
          </w:p>
        </w:tc>
        <w:tc>
          <w:tcPr>
            <w:tcW w:w="850" w:type="dxa"/>
          </w:tcPr>
          <w:p w14:paraId="09E81A0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21,193</w:t>
            </w:r>
          </w:p>
        </w:tc>
        <w:tc>
          <w:tcPr>
            <w:tcW w:w="709" w:type="dxa"/>
          </w:tcPr>
          <w:p w14:paraId="283C7928" w14:textId="77777777" w:rsidR="006C4F0C" w:rsidRPr="00976225" w:rsidRDefault="006C4F0C" w:rsidP="00D1337D">
            <w:pPr>
              <w:jc w:val="center"/>
              <w:rPr>
                <w:rFonts w:eastAsia="Calibri" w:cstheme="minorHAnsi"/>
                <w:sz w:val="20"/>
                <w:szCs w:val="20"/>
              </w:rPr>
            </w:pPr>
          </w:p>
        </w:tc>
        <w:tc>
          <w:tcPr>
            <w:tcW w:w="1276" w:type="dxa"/>
          </w:tcPr>
          <w:p w14:paraId="3300C6DA" w14:textId="77777777" w:rsidR="006C4F0C" w:rsidRPr="00976225" w:rsidRDefault="006C4F0C" w:rsidP="00D1337D">
            <w:pPr>
              <w:jc w:val="center"/>
              <w:rPr>
                <w:rFonts w:eastAsia="Calibri" w:cstheme="minorHAnsi"/>
                <w:sz w:val="20"/>
                <w:szCs w:val="20"/>
              </w:rPr>
            </w:pPr>
          </w:p>
        </w:tc>
        <w:tc>
          <w:tcPr>
            <w:tcW w:w="850" w:type="dxa"/>
          </w:tcPr>
          <w:p w14:paraId="3FD9726F" w14:textId="77777777" w:rsidR="006C4F0C" w:rsidRPr="00976225" w:rsidRDefault="006C4F0C" w:rsidP="00D1337D">
            <w:pPr>
              <w:jc w:val="center"/>
              <w:rPr>
                <w:rFonts w:eastAsia="Calibri" w:cstheme="minorHAnsi"/>
                <w:sz w:val="20"/>
                <w:szCs w:val="20"/>
              </w:rPr>
            </w:pPr>
          </w:p>
        </w:tc>
        <w:tc>
          <w:tcPr>
            <w:tcW w:w="993" w:type="dxa"/>
          </w:tcPr>
          <w:p w14:paraId="1407F2FB" w14:textId="77777777" w:rsidR="006C4F0C" w:rsidRPr="00976225" w:rsidRDefault="006C4F0C" w:rsidP="00D1337D">
            <w:pPr>
              <w:jc w:val="center"/>
              <w:rPr>
                <w:rFonts w:eastAsia="Calibri" w:cstheme="minorHAnsi"/>
                <w:sz w:val="20"/>
                <w:szCs w:val="20"/>
              </w:rPr>
            </w:pPr>
          </w:p>
        </w:tc>
        <w:tc>
          <w:tcPr>
            <w:tcW w:w="1275" w:type="dxa"/>
          </w:tcPr>
          <w:p w14:paraId="100134D1" w14:textId="77777777" w:rsidR="006C4F0C" w:rsidRPr="00976225" w:rsidRDefault="006C4F0C" w:rsidP="00D1337D">
            <w:pPr>
              <w:jc w:val="center"/>
              <w:rPr>
                <w:rFonts w:eastAsia="Calibri" w:cstheme="minorHAnsi"/>
                <w:sz w:val="20"/>
                <w:szCs w:val="20"/>
              </w:rPr>
            </w:pPr>
          </w:p>
        </w:tc>
        <w:tc>
          <w:tcPr>
            <w:tcW w:w="851" w:type="dxa"/>
          </w:tcPr>
          <w:p w14:paraId="19540128" w14:textId="77777777" w:rsidR="006C4F0C" w:rsidRPr="00976225" w:rsidRDefault="006C4F0C" w:rsidP="00D1337D">
            <w:pPr>
              <w:jc w:val="center"/>
              <w:rPr>
                <w:rFonts w:eastAsia="Calibri" w:cstheme="minorHAnsi"/>
                <w:sz w:val="20"/>
                <w:szCs w:val="20"/>
              </w:rPr>
            </w:pPr>
          </w:p>
        </w:tc>
        <w:tc>
          <w:tcPr>
            <w:tcW w:w="850" w:type="dxa"/>
          </w:tcPr>
          <w:p w14:paraId="46BD1D1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19,515</w:t>
            </w:r>
          </w:p>
        </w:tc>
        <w:tc>
          <w:tcPr>
            <w:tcW w:w="851" w:type="dxa"/>
          </w:tcPr>
          <w:p w14:paraId="6011F915" w14:textId="77777777" w:rsidR="006C4F0C" w:rsidRPr="00976225" w:rsidRDefault="006C4F0C" w:rsidP="00D1337D">
            <w:pPr>
              <w:jc w:val="center"/>
              <w:rPr>
                <w:rFonts w:eastAsia="Calibri" w:cstheme="minorHAnsi"/>
                <w:sz w:val="20"/>
                <w:szCs w:val="20"/>
              </w:rPr>
            </w:pPr>
          </w:p>
        </w:tc>
        <w:tc>
          <w:tcPr>
            <w:tcW w:w="1417" w:type="dxa"/>
          </w:tcPr>
          <w:p w14:paraId="2C8D92E4" w14:textId="77777777" w:rsidR="006C4F0C" w:rsidRPr="00976225" w:rsidRDefault="006C4F0C" w:rsidP="00D1337D">
            <w:pPr>
              <w:jc w:val="center"/>
              <w:rPr>
                <w:rFonts w:eastAsia="Calibri" w:cstheme="minorHAnsi"/>
                <w:sz w:val="20"/>
                <w:szCs w:val="20"/>
              </w:rPr>
            </w:pPr>
          </w:p>
        </w:tc>
        <w:tc>
          <w:tcPr>
            <w:tcW w:w="851" w:type="dxa"/>
          </w:tcPr>
          <w:p w14:paraId="4E48FCC2" w14:textId="77777777" w:rsidR="006C4F0C" w:rsidRPr="00976225" w:rsidRDefault="006C4F0C" w:rsidP="00D1337D">
            <w:pPr>
              <w:jc w:val="center"/>
              <w:rPr>
                <w:rFonts w:eastAsia="Calibri" w:cstheme="minorHAnsi"/>
                <w:sz w:val="20"/>
                <w:szCs w:val="20"/>
              </w:rPr>
            </w:pPr>
          </w:p>
        </w:tc>
      </w:tr>
      <w:tr w:rsidR="006C4F0C" w:rsidRPr="00976225" w14:paraId="2D7BEC28" w14:textId="77777777" w:rsidTr="00D1337D">
        <w:tc>
          <w:tcPr>
            <w:tcW w:w="1985" w:type="dxa"/>
          </w:tcPr>
          <w:p w14:paraId="11DD7445"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zero*</w:t>
            </w:r>
          </w:p>
        </w:tc>
        <w:tc>
          <w:tcPr>
            <w:tcW w:w="850" w:type="dxa"/>
          </w:tcPr>
          <w:p w14:paraId="77C23C7A" w14:textId="77777777" w:rsidR="006C4F0C" w:rsidRPr="00976225" w:rsidRDefault="006C4F0C" w:rsidP="00D1337D">
            <w:pPr>
              <w:jc w:val="center"/>
              <w:rPr>
                <w:rFonts w:eastAsia="Calibri" w:cstheme="minorHAnsi"/>
                <w:sz w:val="20"/>
                <w:szCs w:val="20"/>
              </w:rPr>
            </w:pPr>
          </w:p>
        </w:tc>
        <w:tc>
          <w:tcPr>
            <w:tcW w:w="709" w:type="dxa"/>
          </w:tcPr>
          <w:p w14:paraId="7197041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6" w:type="dxa"/>
          </w:tcPr>
          <w:p w14:paraId="4985A6AC" w14:textId="77777777" w:rsidR="006C4F0C" w:rsidRPr="00976225" w:rsidRDefault="006C4F0C" w:rsidP="00D1337D">
            <w:pPr>
              <w:jc w:val="center"/>
              <w:rPr>
                <w:rFonts w:eastAsia="Calibri" w:cstheme="minorHAnsi"/>
                <w:sz w:val="20"/>
                <w:szCs w:val="20"/>
              </w:rPr>
            </w:pPr>
          </w:p>
        </w:tc>
        <w:tc>
          <w:tcPr>
            <w:tcW w:w="850" w:type="dxa"/>
          </w:tcPr>
          <w:p w14:paraId="2758021B" w14:textId="77777777" w:rsidR="006C4F0C" w:rsidRPr="00976225" w:rsidRDefault="006C4F0C" w:rsidP="00D1337D">
            <w:pPr>
              <w:jc w:val="center"/>
              <w:rPr>
                <w:rFonts w:eastAsia="Calibri" w:cstheme="minorHAnsi"/>
                <w:sz w:val="20"/>
                <w:szCs w:val="20"/>
              </w:rPr>
            </w:pPr>
          </w:p>
        </w:tc>
        <w:tc>
          <w:tcPr>
            <w:tcW w:w="993" w:type="dxa"/>
          </w:tcPr>
          <w:p w14:paraId="765595A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5" w:type="dxa"/>
          </w:tcPr>
          <w:p w14:paraId="4C5C262D" w14:textId="77777777" w:rsidR="006C4F0C" w:rsidRPr="00976225" w:rsidRDefault="006C4F0C" w:rsidP="00D1337D">
            <w:pPr>
              <w:jc w:val="center"/>
              <w:rPr>
                <w:rFonts w:eastAsia="Calibri" w:cstheme="minorHAnsi"/>
                <w:sz w:val="20"/>
                <w:szCs w:val="20"/>
              </w:rPr>
            </w:pPr>
          </w:p>
        </w:tc>
        <w:tc>
          <w:tcPr>
            <w:tcW w:w="851" w:type="dxa"/>
          </w:tcPr>
          <w:p w14:paraId="063170D5" w14:textId="77777777" w:rsidR="006C4F0C" w:rsidRPr="00976225" w:rsidRDefault="006C4F0C" w:rsidP="00D1337D">
            <w:pPr>
              <w:jc w:val="center"/>
              <w:rPr>
                <w:rFonts w:eastAsia="Calibri" w:cstheme="minorHAnsi"/>
                <w:sz w:val="20"/>
                <w:szCs w:val="20"/>
              </w:rPr>
            </w:pPr>
          </w:p>
        </w:tc>
        <w:tc>
          <w:tcPr>
            <w:tcW w:w="850" w:type="dxa"/>
          </w:tcPr>
          <w:p w14:paraId="31C23EBF" w14:textId="77777777" w:rsidR="006C4F0C" w:rsidRPr="00976225" w:rsidRDefault="006C4F0C" w:rsidP="00D1337D">
            <w:pPr>
              <w:jc w:val="center"/>
              <w:rPr>
                <w:rFonts w:eastAsia="Calibri" w:cstheme="minorHAnsi"/>
                <w:sz w:val="20"/>
                <w:szCs w:val="20"/>
              </w:rPr>
            </w:pPr>
          </w:p>
        </w:tc>
        <w:tc>
          <w:tcPr>
            <w:tcW w:w="851" w:type="dxa"/>
          </w:tcPr>
          <w:p w14:paraId="03EDF50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417" w:type="dxa"/>
          </w:tcPr>
          <w:p w14:paraId="5ADE3754" w14:textId="77777777" w:rsidR="006C4F0C" w:rsidRPr="00976225" w:rsidRDefault="006C4F0C" w:rsidP="00D1337D">
            <w:pPr>
              <w:jc w:val="center"/>
              <w:rPr>
                <w:rFonts w:eastAsia="Calibri" w:cstheme="minorHAnsi"/>
                <w:sz w:val="20"/>
                <w:szCs w:val="20"/>
              </w:rPr>
            </w:pPr>
          </w:p>
        </w:tc>
        <w:tc>
          <w:tcPr>
            <w:tcW w:w="851" w:type="dxa"/>
          </w:tcPr>
          <w:p w14:paraId="19FD8249" w14:textId="77777777" w:rsidR="006C4F0C" w:rsidRPr="00976225" w:rsidRDefault="006C4F0C" w:rsidP="00D1337D">
            <w:pPr>
              <w:jc w:val="center"/>
              <w:rPr>
                <w:rFonts w:eastAsia="Calibri" w:cstheme="minorHAnsi"/>
                <w:sz w:val="20"/>
                <w:szCs w:val="20"/>
              </w:rPr>
            </w:pPr>
          </w:p>
        </w:tc>
      </w:tr>
      <w:tr w:rsidR="006C4F0C" w:rsidRPr="00976225" w14:paraId="73346656" w14:textId="77777777" w:rsidTr="00D1337D">
        <w:tc>
          <w:tcPr>
            <w:tcW w:w="1985" w:type="dxa"/>
          </w:tcPr>
          <w:p w14:paraId="061F98DF"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1 to 5</w:t>
            </w:r>
          </w:p>
        </w:tc>
        <w:tc>
          <w:tcPr>
            <w:tcW w:w="850" w:type="dxa"/>
          </w:tcPr>
          <w:p w14:paraId="05384A6E" w14:textId="77777777" w:rsidR="006C4F0C" w:rsidRPr="00976225" w:rsidRDefault="006C4F0C" w:rsidP="00D1337D">
            <w:pPr>
              <w:jc w:val="center"/>
              <w:rPr>
                <w:rFonts w:eastAsia="Calibri" w:cstheme="minorHAnsi"/>
                <w:sz w:val="20"/>
                <w:szCs w:val="20"/>
              </w:rPr>
            </w:pPr>
          </w:p>
        </w:tc>
        <w:tc>
          <w:tcPr>
            <w:tcW w:w="709" w:type="dxa"/>
          </w:tcPr>
          <w:p w14:paraId="5B8BFFE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1.08</w:t>
            </w:r>
          </w:p>
        </w:tc>
        <w:tc>
          <w:tcPr>
            <w:tcW w:w="1276" w:type="dxa"/>
          </w:tcPr>
          <w:p w14:paraId="24E525A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0.89</w:t>
            </w:r>
            <w:r>
              <w:rPr>
                <w:rFonts w:eastAsia="Calibri" w:cstheme="minorHAnsi"/>
                <w:sz w:val="20"/>
                <w:szCs w:val="20"/>
              </w:rPr>
              <w:t xml:space="preserve"> to </w:t>
            </w:r>
            <w:r w:rsidRPr="00976225">
              <w:rPr>
                <w:rFonts w:eastAsia="Calibri" w:cstheme="minorHAnsi"/>
                <w:sz w:val="20"/>
                <w:szCs w:val="20"/>
              </w:rPr>
              <w:t>1.32</w:t>
            </w:r>
          </w:p>
        </w:tc>
        <w:tc>
          <w:tcPr>
            <w:tcW w:w="850" w:type="dxa"/>
          </w:tcPr>
          <w:p w14:paraId="05E1236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0.415</w:t>
            </w:r>
          </w:p>
        </w:tc>
        <w:tc>
          <w:tcPr>
            <w:tcW w:w="993" w:type="dxa"/>
          </w:tcPr>
          <w:p w14:paraId="2917C35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1.09</w:t>
            </w:r>
          </w:p>
        </w:tc>
        <w:tc>
          <w:tcPr>
            <w:tcW w:w="1275" w:type="dxa"/>
          </w:tcPr>
          <w:p w14:paraId="0FADBEC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0.93</w:t>
            </w:r>
            <w:r>
              <w:rPr>
                <w:rFonts w:eastAsia="Calibri" w:cstheme="minorHAnsi"/>
                <w:sz w:val="20"/>
                <w:szCs w:val="20"/>
              </w:rPr>
              <w:t xml:space="preserve"> to </w:t>
            </w:r>
            <w:r w:rsidRPr="00976225">
              <w:rPr>
                <w:rFonts w:eastAsia="Calibri" w:cstheme="minorHAnsi"/>
                <w:sz w:val="20"/>
                <w:szCs w:val="20"/>
              </w:rPr>
              <w:t>1.27</w:t>
            </w:r>
          </w:p>
        </w:tc>
        <w:tc>
          <w:tcPr>
            <w:tcW w:w="851" w:type="dxa"/>
          </w:tcPr>
          <w:p w14:paraId="177D319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0.311</w:t>
            </w:r>
          </w:p>
        </w:tc>
        <w:tc>
          <w:tcPr>
            <w:tcW w:w="850" w:type="dxa"/>
          </w:tcPr>
          <w:p w14:paraId="38E4180A" w14:textId="77777777" w:rsidR="006C4F0C" w:rsidRPr="00976225" w:rsidRDefault="006C4F0C" w:rsidP="00D1337D">
            <w:pPr>
              <w:jc w:val="center"/>
              <w:rPr>
                <w:rFonts w:eastAsia="Calibri" w:cstheme="minorHAnsi"/>
                <w:sz w:val="20"/>
                <w:szCs w:val="20"/>
              </w:rPr>
            </w:pPr>
          </w:p>
        </w:tc>
        <w:tc>
          <w:tcPr>
            <w:tcW w:w="851" w:type="dxa"/>
          </w:tcPr>
          <w:p w14:paraId="217B1B9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1.06</w:t>
            </w:r>
          </w:p>
        </w:tc>
        <w:tc>
          <w:tcPr>
            <w:tcW w:w="1417" w:type="dxa"/>
          </w:tcPr>
          <w:p w14:paraId="0ADE2F2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0.89</w:t>
            </w:r>
            <w:r>
              <w:rPr>
                <w:rFonts w:eastAsia="Calibri" w:cstheme="minorHAnsi"/>
                <w:sz w:val="20"/>
                <w:szCs w:val="20"/>
              </w:rPr>
              <w:t xml:space="preserve"> to </w:t>
            </w:r>
            <w:r w:rsidRPr="00976225">
              <w:rPr>
                <w:rFonts w:eastAsia="Calibri" w:cstheme="minorHAnsi"/>
                <w:sz w:val="20"/>
                <w:szCs w:val="20"/>
              </w:rPr>
              <w:t>1.25</w:t>
            </w:r>
          </w:p>
        </w:tc>
        <w:tc>
          <w:tcPr>
            <w:tcW w:w="851" w:type="dxa"/>
          </w:tcPr>
          <w:p w14:paraId="08C4711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0.512</w:t>
            </w:r>
          </w:p>
        </w:tc>
      </w:tr>
      <w:tr w:rsidR="006C4F0C" w:rsidRPr="00976225" w14:paraId="7A04FBB3" w14:textId="77777777" w:rsidTr="00D1337D">
        <w:trPr>
          <w:trHeight w:val="434"/>
        </w:trPr>
        <w:tc>
          <w:tcPr>
            <w:tcW w:w="1985" w:type="dxa"/>
          </w:tcPr>
          <w:p w14:paraId="3C46D44C"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6 or more</w:t>
            </w:r>
          </w:p>
        </w:tc>
        <w:tc>
          <w:tcPr>
            <w:tcW w:w="850" w:type="dxa"/>
          </w:tcPr>
          <w:p w14:paraId="044B468C" w14:textId="77777777" w:rsidR="006C4F0C" w:rsidRPr="00976225" w:rsidRDefault="006C4F0C" w:rsidP="00D1337D">
            <w:pPr>
              <w:jc w:val="center"/>
              <w:rPr>
                <w:rFonts w:eastAsia="Calibri" w:cstheme="minorHAnsi"/>
                <w:sz w:val="20"/>
                <w:szCs w:val="20"/>
              </w:rPr>
            </w:pPr>
          </w:p>
        </w:tc>
        <w:tc>
          <w:tcPr>
            <w:tcW w:w="709" w:type="dxa"/>
          </w:tcPr>
          <w:p w14:paraId="56DE21A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2.43</w:t>
            </w:r>
          </w:p>
        </w:tc>
        <w:tc>
          <w:tcPr>
            <w:tcW w:w="1276" w:type="dxa"/>
          </w:tcPr>
          <w:p w14:paraId="22BDF7B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2.12</w:t>
            </w:r>
            <w:r>
              <w:rPr>
                <w:rFonts w:eastAsia="Calibri" w:cstheme="minorHAnsi"/>
                <w:sz w:val="20"/>
                <w:szCs w:val="20"/>
              </w:rPr>
              <w:t xml:space="preserve"> to </w:t>
            </w:r>
            <w:r w:rsidRPr="00976225">
              <w:rPr>
                <w:rFonts w:eastAsia="Calibri" w:cstheme="minorHAnsi"/>
                <w:sz w:val="20"/>
                <w:szCs w:val="20"/>
              </w:rPr>
              <w:t>2.77</w:t>
            </w:r>
          </w:p>
        </w:tc>
        <w:tc>
          <w:tcPr>
            <w:tcW w:w="850" w:type="dxa"/>
          </w:tcPr>
          <w:p w14:paraId="6CD5A8A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5BB337A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2.72</w:t>
            </w:r>
          </w:p>
        </w:tc>
        <w:tc>
          <w:tcPr>
            <w:tcW w:w="1275" w:type="dxa"/>
          </w:tcPr>
          <w:p w14:paraId="056BC63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2.44</w:t>
            </w:r>
            <w:r>
              <w:rPr>
                <w:rFonts w:eastAsia="Calibri" w:cstheme="minorHAnsi"/>
                <w:sz w:val="20"/>
                <w:szCs w:val="20"/>
              </w:rPr>
              <w:t xml:space="preserve"> to </w:t>
            </w:r>
            <w:r w:rsidRPr="00976225">
              <w:rPr>
                <w:rFonts w:eastAsia="Calibri" w:cstheme="minorHAnsi"/>
                <w:sz w:val="20"/>
                <w:szCs w:val="20"/>
              </w:rPr>
              <w:t>3.03</w:t>
            </w:r>
          </w:p>
        </w:tc>
        <w:tc>
          <w:tcPr>
            <w:tcW w:w="851" w:type="dxa"/>
          </w:tcPr>
          <w:p w14:paraId="129EC6D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703F6180" w14:textId="77777777" w:rsidR="006C4F0C" w:rsidRPr="00976225" w:rsidRDefault="006C4F0C" w:rsidP="00D1337D">
            <w:pPr>
              <w:jc w:val="center"/>
              <w:rPr>
                <w:rFonts w:eastAsia="Calibri" w:cstheme="minorHAnsi"/>
                <w:sz w:val="20"/>
                <w:szCs w:val="20"/>
              </w:rPr>
            </w:pPr>
          </w:p>
        </w:tc>
        <w:tc>
          <w:tcPr>
            <w:tcW w:w="851" w:type="dxa"/>
          </w:tcPr>
          <w:p w14:paraId="4A8C503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1.36</w:t>
            </w:r>
          </w:p>
        </w:tc>
        <w:tc>
          <w:tcPr>
            <w:tcW w:w="1417" w:type="dxa"/>
          </w:tcPr>
          <w:p w14:paraId="03EDB98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1.20</w:t>
            </w:r>
            <w:r>
              <w:rPr>
                <w:rFonts w:eastAsia="Calibri" w:cstheme="minorHAnsi"/>
                <w:sz w:val="20"/>
                <w:szCs w:val="20"/>
              </w:rPr>
              <w:t xml:space="preserve"> to </w:t>
            </w:r>
            <w:r w:rsidRPr="00976225">
              <w:rPr>
                <w:rFonts w:eastAsia="Calibri" w:cstheme="minorHAnsi"/>
                <w:sz w:val="20"/>
                <w:szCs w:val="20"/>
              </w:rPr>
              <w:t>1.54</w:t>
            </w:r>
          </w:p>
        </w:tc>
        <w:tc>
          <w:tcPr>
            <w:tcW w:w="851" w:type="dxa"/>
          </w:tcPr>
          <w:p w14:paraId="51F3335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r>
      <w:tr w:rsidR="006C4F0C" w:rsidRPr="00976225" w14:paraId="46562F13" w14:textId="77777777" w:rsidTr="00D1337D">
        <w:tc>
          <w:tcPr>
            <w:tcW w:w="1985" w:type="dxa"/>
          </w:tcPr>
          <w:p w14:paraId="2C38E83B" w14:textId="77777777" w:rsidR="006C4F0C" w:rsidRPr="00976225" w:rsidRDefault="006C4F0C" w:rsidP="00D1337D">
            <w:pPr>
              <w:rPr>
                <w:rFonts w:eastAsia="Calibri" w:cstheme="minorHAnsi"/>
                <w:sz w:val="20"/>
                <w:szCs w:val="20"/>
              </w:rPr>
            </w:pPr>
            <w:r w:rsidRPr="00976225">
              <w:rPr>
                <w:rFonts w:eastAsia="Calibri" w:cstheme="minorHAnsi"/>
                <w:sz w:val="20"/>
                <w:szCs w:val="20"/>
              </w:rPr>
              <w:t xml:space="preserve">Diagnostic group </w:t>
            </w:r>
          </w:p>
        </w:tc>
        <w:tc>
          <w:tcPr>
            <w:tcW w:w="850" w:type="dxa"/>
          </w:tcPr>
          <w:p w14:paraId="1E31EFF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21,251</w:t>
            </w:r>
          </w:p>
        </w:tc>
        <w:tc>
          <w:tcPr>
            <w:tcW w:w="709" w:type="dxa"/>
          </w:tcPr>
          <w:p w14:paraId="7CD05422" w14:textId="77777777" w:rsidR="006C4F0C" w:rsidRPr="00976225" w:rsidRDefault="006C4F0C" w:rsidP="00D1337D">
            <w:pPr>
              <w:jc w:val="center"/>
              <w:rPr>
                <w:rFonts w:eastAsia="Calibri" w:cstheme="minorHAnsi"/>
                <w:sz w:val="20"/>
                <w:szCs w:val="20"/>
              </w:rPr>
            </w:pPr>
          </w:p>
        </w:tc>
        <w:tc>
          <w:tcPr>
            <w:tcW w:w="1276" w:type="dxa"/>
          </w:tcPr>
          <w:p w14:paraId="5F38A864" w14:textId="77777777" w:rsidR="006C4F0C" w:rsidRPr="00976225" w:rsidRDefault="006C4F0C" w:rsidP="00D1337D">
            <w:pPr>
              <w:jc w:val="center"/>
              <w:rPr>
                <w:rFonts w:eastAsia="Calibri" w:cstheme="minorHAnsi"/>
                <w:sz w:val="20"/>
                <w:szCs w:val="20"/>
              </w:rPr>
            </w:pPr>
          </w:p>
        </w:tc>
        <w:tc>
          <w:tcPr>
            <w:tcW w:w="850" w:type="dxa"/>
          </w:tcPr>
          <w:p w14:paraId="1BA0F0E7" w14:textId="77777777" w:rsidR="006C4F0C" w:rsidRPr="00976225" w:rsidRDefault="006C4F0C" w:rsidP="00D1337D">
            <w:pPr>
              <w:jc w:val="center"/>
              <w:rPr>
                <w:rFonts w:eastAsia="Calibri" w:cstheme="minorHAnsi"/>
                <w:sz w:val="20"/>
                <w:szCs w:val="20"/>
              </w:rPr>
            </w:pPr>
          </w:p>
        </w:tc>
        <w:tc>
          <w:tcPr>
            <w:tcW w:w="993" w:type="dxa"/>
          </w:tcPr>
          <w:p w14:paraId="084688F7" w14:textId="77777777" w:rsidR="006C4F0C" w:rsidRPr="00976225" w:rsidRDefault="006C4F0C" w:rsidP="00D1337D">
            <w:pPr>
              <w:jc w:val="center"/>
              <w:rPr>
                <w:rFonts w:eastAsia="Calibri" w:cstheme="minorHAnsi"/>
                <w:sz w:val="20"/>
                <w:szCs w:val="20"/>
              </w:rPr>
            </w:pPr>
          </w:p>
        </w:tc>
        <w:tc>
          <w:tcPr>
            <w:tcW w:w="1275" w:type="dxa"/>
          </w:tcPr>
          <w:p w14:paraId="1501244E" w14:textId="77777777" w:rsidR="006C4F0C" w:rsidRPr="00976225" w:rsidRDefault="006C4F0C" w:rsidP="00D1337D">
            <w:pPr>
              <w:jc w:val="center"/>
              <w:rPr>
                <w:rFonts w:eastAsia="Calibri" w:cstheme="minorHAnsi"/>
                <w:sz w:val="20"/>
                <w:szCs w:val="20"/>
              </w:rPr>
            </w:pPr>
          </w:p>
        </w:tc>
        <w:tc>
          <w:tcPr>
            <w:tcW w:w="851" w:type="dxa"/>
          </w:tcPr>
          <w:p w14:paraId="67DA7D21" w14:textId="77777777" w:rsidR="006C4F0C" w:rsidRPr="00976225" w:rsidRDefault="006C4F0C" w:rsidP="00D1337D">
            <w:pPr>
              <w:jc w:val="center"/>
              <w:rPr>
                <w:rFonts w:eastAsia="Calibri" w:cstheme="minorHAnsi"/>
                <w:sz w:val="20"/>
                <w:szCs w:val="20"/>
              </w:rPr>
            </w:pPr>
          </w:p>
        </w:tc>
        <w:tc>
          <w:tcPr>
            <w:tcW w:w="850" w:type="dxa"/>
          </w:tcPr>
          <w:p w14:paraId="43FF4F0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19,569</w:t>
            </w:r>
          </w:p>
        </w:tc>
        <w:tc>
          <w:tcPr>
            <w:tcW w:w="851" w:type="dxa"/>
          </w:tcPr>
          <w:p w14:paraId="34888D6D" w14:textId="77777777" w:rsidR="006C4F0C" w:rsidRPr="00976225" w:rsidRDefault="006C4F0C" w:rsidP="00D1337D">
            <w:pPr>
              <w:jc w:val="center"/>
              <w:rPr>
                <w:rFonts w:eastAsia="Calibri" w:cstheme="minorHAnsi"/>
                <w:sz w:val="20"/>
                <w:szCs w:val="20"/>
              </w:rPr>
            </w:pPr>
          </w:p>
        </w:tc>
        <w:tc>
          <w:tcPr>
            <w:tcW w:w="1417" w:type="dxa"/>
          </w:tcPr>
          <w:p w14:paraId="75A6510E" w14:textId="77777777" w:rsidR="006C4F0C" w:rsidRPr="00976225" w:rsidRDefault="006C4F0C" w:rsidP="00D1337D">
            <w:pPr>
              <w:jc w:val="center"/>
              <w:rPr>
                <w:rFonts w:eastAsia="Calibri" w:cstheme="minorHAnsi"/>
                <w:sz w:val="20"/>
                <w:szCs w:val="20"/>
              </w:rPr>
            </w:pPr>
          </w:p>
        </w:tc>
        <w:tc>
          <w:tcPr>
            <w:tcW w:w="851" w:type="dxa"/>
          </w:tcPr>
          <w:p w14:paraId="08808AB6" w14:textId="77777777" w:rsidR="006C4F0C" w:rsidRPr="00976225" w:rsidRDefault="006C4F0C" w:rsidP="00D1337D">
            <w:pPr>
              <w:jc w:val="center"/>
              <w:rPr>
                <w:rFonts w:eastAsia="Calibri" w:cstheme="minorHAnsi"/>
                <w:sz w:val="20"/>
                <w:szCs w:val="20"/>
              </w:rPr>
            </w:pPr>
          </w:p>
        </w:tc>
      </w:tr>
      <w:tr w:rsidR="006C4F0C" w:rsidRPr="00976225" w14:paraId="2E16F3B4" w14:textId="77777777" w:rsidTr="00D1337D">
        <w:tc>
          <w:tcPr>
            <w:tcW w:w="1985" w:type="dxa"/>
          </w:tcPr>
          <w:p w14:paraId="7358C643"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lastRenderedPageBreak/>
              <w:t>cardiovascular disorders*</w:t>
            </w:r>
          </w:p>
        </w:tc>
        <w:tc>
          <w:tcPr>
            <w:tcW w:w="850" w:type="dxa"/>
          </w:tcPr>
          <w:p w14:paraId="2FBAFACB" w14:textId="77777777" w:rsidR="006C4F0C" w:rsidRPr="00976225" w:rsidRDefault="006C4F0C" w:rsidP="00D1337D">
            <w:pPr>
              <w:jc w:val="center"/>
              <w:rPr>
                <w:rFonts w:eastAsia="Calibri" w:cstheme="minorHAnsi"/>
                <w:sz w:val="20"/>
                <w:szCs w:val="20"/>
              </w:rPr>
            </w:pPr>
          </w:p>
        </w:tc>
        <w:tc>
          <w:tcPr>
            <w:tcW w:w="709" w:type="dxa"/>
          </w:tcPr>
          <w:p w14:paraId="3333FA5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6" w:type="dxa"/>
          </w:tcPr>
          <w:p w14:paraId="6C189999" w14:textId="77777777" w:rsidR="006C4F0C" w:rsidRPr="00976225" w:rsidRDefault="006C4F0C" w:rsidP="00D1337D">
            <w:pPr>
              <w:jc w:val="center"/>
              <w:rPr>
                <w:rFonts w:eastAsia="Calibri" w:cstheme="minorHAnsi"/>
                <w:sz w:val="20"/>
                <w:szCs w:val="20"/>
              </w:rPr>
            </w:pPr>
          </w:p>
        </w:tc>
        <w:tc>
          <w:tcPr>
            <w:tcW w:w="850" w:type="dxa"/>
          </w:tcPr>
          <w:p w14:paraId="06C97E4B" w14:textId="77777777" w:rsidR="006C4F0C" w:rsidRPr="00976225" w:rsidRDefault="006C4F0C" w:rsidP="00D1337D">
            <w:pPr>
              <w:jc w:val="center"/>
              <w:rPr>
                <w:rFonts w:eastAsia="Calibri" w:cstheme="minorHAnsi"/>
                <w:sz w:val="20"/>
                <w:szCs w:val="20"/>
              </w:rPr>
            </w:pPr>
          </w:p>
        </w:tc>
        <w:tc>
          <w:tcPr>
            <w:tcW w:w="993" w:type="dxa"/>
          </w:tcPr>
          <w:p w14:paraId="7AFEB28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5" w:type="dxa"/>
          </w:tcPr>
          <w:p w14:paraId="1813B020" w14:textId="77777777" w:rsidR="006C4F0C" w:rsidRPr="00976225" w:rsidRDefault="006C4F0C" w:rsidP="00D1337D">
            <w:pPr>
              <w:jc w:val="center"/>
              <w:rPr>
                <w:rFonts w:eastAsia="Calibri" w:cstheme="minorHAnsi"/>
                <w:sz w:val="20"/>
                <w:szCs w:val="20"/>
              </w:rPr>
            </w:pPr>
          </w:p>
        </w:tc>
        <w:tc>
          <w:tcPr>
            <w:tcW w:w="851" w:type="dxa"/>
          </w:tcPr>
          <w:p w14:paraId="46586F67" w14:textId="77777777" w:rsidR="006C4F0C" w:rsidRPr="00976225" w:rsidRDefault="006C4F0C" w:rsidP="00D1337D">
            <w:pPr>
              <w:jc w:val="center"/>
              <w:rPr>
                <w:rFonts w:eastAsia="Calibri" w:cstheme="minorHAnsi"/>
                <w:sz w:val="20"/>
                <w:szCs w:val="20"/>
              </w:rPr>
            </w:pPr>
          </w:p>
        </w:tc>
        <w:tc>
          <w:tcPr>
            <w:tcW w:w="850" w:type="dxa"/>
          </w:tcPr>
          <w:p w14:paraId="49B68999" w14:textId="77777777" w:rsidR="006C4F0C" w:rsidRPr="00976225" w:rsidRDefault="006C4F0C" w:rsidP="00D1337D">
            <w:pPr>
              <w:jc w:val="center"/>
              <w:rPr>
                <w:rFonts w:eastAsia="Calibri" w:cstheme="minorHAnsi"/>
                <w:sz w:val="20"/>
                <w:szCs w:val="20"/>
              </w:rPr>
            </w:pPr>
          </w:p>
        </w:tc>
        <w:tc>
          <w:tcPr>
            <w:tcW w:w="851" w:type="dxa"/>
          </w:tcPr>
          <w:p w14:paraId="7AC9A1D9"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417" w:type="dxa"/>
          </w:tcPr>
          <w:p w14:paraId="2452F7EC" w14:textId="77777777" w:rsidR="006C4F0C" w:rsidRPr="00976225" w:rsidRDefault="006C4F0C" w:rsidP="00D1337D">
            <w:pPr>
              <w:jc w:val="center"/>
              <w:rPr>
                <w:rFonts w:eastAsia="Calibri" w:cstheme="minorHAnsi"/>
                <w:sz w:val="20"/>
                <w:szCs w:val="20"/>
              </w:rPr>
            </w:pPr>
          </w:p>
        </w:tc>
        <w:tc>
          <w:tcPr>
            <w:tcW w:w="851" w:type="dxa"/>
          </w:tcPr>
          <w:p w14:paraId="1DFDD667" w14:textId="77777777" w:rsidR="006C4F0C" w:rsidRPr="00976225" w:rsidRDefault="006C4F0C" w:rsidP="00D1337D">
            <w:pPr>
              <w:jc w:val="center"/>
              <w:rPr>
                <w:rFonts w:eastAsia="Calibri" w:cstheme="minorHAnsi"/>
                <w:sz w:val="20"/>
                <w:szCs w:val="20"/>
              </w:rPr>
            </w:pPr>
          </w:p>
        </w:tc>
      </w:tr>
      <w:tr w:rsidR="006C4F0C" w:rsidRPr="00976225" w14:paraId="042FEB89" w14:textId="77777777" w:rsidTr="00D1337D">
        <w:tc>
          <w:tcPr>
            <w:tcW w:w="1985" w:type="dxa"/>
          </w:tcPr>
          <w:p w14:paraId="41900267"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Infection</w:t>
            </w:r>
          </w:p>
        </w:tc>
        <w:tc>
          <w:tcPr>
            <w:tcW w:w="850" w:type="dxa"/>
          </w:tcPr>
          <w:p w14:paraId="4CB9043B" w14:textId="77777777" w:rsidR="006C4F0C" w:rsidRPr="00976225" w:rsidRDefault="006C4F0C" w:rsidP="00D1337D">
            <w:pPr>
              <w:jc w:val="center"/>
              <w:rPr>
                <w:rFonts w:eastAsia="Calibri" w:cstheme="minorHAnsi"/>
                <w:sz w:val="20"/>
                <w:szCs w:val="20"/>
              </w:rPr>
            </w:pPr>
          </w:p>
        </w:tc>
        <w:tc>
          <w:tcPr>
            <w:tcW w:w="709" w:type="dxa"/>
          </w:tcPr>
          <w:p w14:paraId="70E42AF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1.71</w:t>
            </w:r>
          </w:p>
        </w:tc>
        <w:tc>
          <w:tcPr>
            <w:tcW w:w="1276" w:type="dxa"/>
          </w:tcPr>
          <w:p w14:paraId="7C51364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1.49</w:t>
            </w:r>
            <w:r>
              <w:rPr>
                <w:rFonts w:eastAsia="Calibri" w:cstheme="minorHAnsi"/>
                <w:sz w:val="20"/>
                <w:szCs w:val="20"/>
              </w:rPr>
              <w:t xml:space="preserve"> to </w:t>
            </w:r>
            <w:r w:rsidRPr="00976225">
              <w:rPr>
                <w:rFonts w:eastAsia="Calibri" w:cstheme="minorHAnsi"/>
                <w:sz w:val="20"/>
                <w:szCs w:val="20"/>
              </w:rPr>
              <w:t>1.97</w:t>
            </w:r>
          </w:p>
        </w:tc>
        <w:tc>
          <w:tcPr>
            <w:tcW w:w="850" w:type="dxa"/>
          </w:tcPr>
          <w:p w14:paraId="529BEEA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4320353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1.88</w:t>
            </w:r>
          </w:p>
        </w:tc>
        <w:tc>
          <w:tcPr>
            <w:tcW w:w="1275" w:type="dxa"/>
          </w:tcPr>
          <w:p w14:paraId="45A58A8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1.67</w:t>
            </w:r>
            <w:r>
              <w:rPr>
                <w:rFonts w:eastAsia="Calibri" w:cstheme="minorHAnsi"/>
                <w:sz w:val="20"/>
                <w:szCs w:val="20"/>
              </w:rPr>
              <w:t xml:space="preserve"> to </w:t>
            </w:r>
            <w:r w:rsidRPr="00976225">
              <w:rPr>
                <w:rFonts w:eastAsia="Calibri" w:cstheme="minorHAnsi"/>
                <w:sz w:val="20"/>
                <w:szCs w:val="20"/>
              </w:rPr>
              <w:t>2.12</w:t>
            </w:r>
          </w:p>
        </w:tc>
        <w:tc>
          <w:tcPr>
            <w:tcW w:w="851" w:type="dxa"/>
          </w:tcPr>
          <w:p w14:paraId="7AC0C5F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507896C3" w14:textId="77777777" w:rsidR="006C4F0C" w:rsidRPr="00976225" w:rsidRDefault="006C4F0C" w:rsidP="00D1337D">
            <w:pPr>
              <w:jc w:val="center"/>
              <w:rPr>
                <w:rFonts w:eastAsia="Calibri" w:cstheme="minorHAnsi"/>
                <w:sz w:val="20"/>
                <w:szCs w:val="20"/>
              </w:rPr>
            </w:pPr>
          </w:p>
        </w:tc>
        <w:tc>
          <w:tcPr>
            <w:tcW w:w="851" w:type="dxa"/>
          </w:tcPr>
          <w:p w14:paraId="3D3C897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1.11</w:t>
            </w:r>
          </w:p>
        </w:tc>
        <w:tc>
          <w:tcPr>
            <w:tcW w:w="1417" w:type="dxa"/>
          </w:tcPr>
          <w:p w14:paraId="5673414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0.94</w:t>
            </w:r>
            <w:r>
              <w:rPr>
                <w:rFonts w:eastAsia="Calibri" w:cstheme="minorHAnsi"/>
                <w:sz w:val="20"/>
                <w:szCs w:val="20"/>
              </w:rPr>
              <w:t xml:space="preserve"> to </w:t>
            </w:r>
            <w:r w:rsidRPr="00976225">
              <w:rPr>
                <w:rFonts w:eastAsia="Calibri" w:cstheme="minorHAnsi"/>
                <w:sz w:val="20"/>
                <w:szCs w:val="20"/>
              </w:rPr>
              <w:t>1.31</w:t>
            </w:r>
          </w:p>
        </w:tc>
        <w:tc>
          <w:tcPr>
            <w:tcW w:w="851" w:type="dxa"/>
          </w:tcPr>
          <w:p w14:paraId="1E9CE5F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0.202</w:t>
            </w:r>
          </w:p>
        </w:tc>
      </w:tr>
      <w:tr w:rsidR="006C4F0C" w:rsidRPr="00976225" w14:paraId="69A1142E" w14:textId="77777777" w:rsidTr="00D1337D">
        <w:tc>
          <w:tcPr>
            <w:tcW w:w="1985" w:type="dxa"/>
          </w:tcPr>
          <w:p w14:paraId="3D6BAB54"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Cancer</w:t>
            </w:r>
          </w:p>
        </w:tc>
        <w:tc>
          <w:tcPr>
            <w:tcW w:w="850" w:type="dxa"/>
          </w:tcPr>
          <w:p w14:paraId="66989712" w14:textId="77777777" w:rsidR="006C4F0C" w:rsidRPr="00976225" w:rsidRDefault="006C4F0C" w:rsidP="00D1337D">
            <w:pPr>
              <w:jc w:val="center"/>
              <w:rPr>
                <w:rFonts w:eastAsia="Calibri" w:cstheme="minorHAnsi"/>
                <w:sz w:val="20"/>
                <w:szCs w:val="20"/>
              </w:rPr>
            </w:pPr>
          </w:p>
        </w:tc>
        <w:tc>
          <w:tcPr>
            <w:tcW w:w="709" w:type="dxa"/>
          </w:tcPr>
          <w:p w14:paraId="06E87A6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3.06</w:t>
            </w:r>
          </w:p>
        </w:tc>
        <w:tc>
          <w:tcPr>
            <w:tcW w:w="1276" w:type="dxa"/>
          </w:tcPr>
          <w:p w14:paraId="1FACE51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2.45</w:t>
            </w:r>
            <w:r>
              <w:rPr>
                <w:rFonts w:eastAsia="Calibri" w:cstheme="minorHAnsi"/>
                <w:sz w:val="20"/>
                <w:szCs w:val="20"/>
              </w:rPr>
              <w:t xml:space="preserve"> to </w:t>
            </w:r>
            <w:r w:rsidRPr="00976225">
              <w:rPr>
                <w:rFonts w:eastAsia="Calibri" w:cstheme="minorHAnsi"/>
                <w:sz w:val="20"/>
                <w:szCs w:val="20"/>
              </w:rPr>
              <w:t>3.83</w:t>
            </w:r>
          </w:p>
        </w:tc>
        <w:tc>
          <w:tcPr>
            <w:tcW w:w="850" w:type="dxa"/>
          </w:tcPr>
          <w:p w14:paraId="46DC6543"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10259C0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5.61</w:t>
            </w:r>
          </w:p>
        </w:tc>
        <w:tc>
          <w:tcPr>
            <w:tcW w:w="1275" w:type="dxa"/>
          </w:tcPr>
          <w:p w14:paraId="0DDE6B9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4.67</w:t>
            </w:r>
            <w:r>
              <w:rPr>
                <w:rFonts w:eastAsia="Calibri" w:cstheme="minorHAnsi"/>
                <w:sz w:val="20"/>
                <w:szCs w:val="20"/>
              </w:rPr>
              <w:t xml:space="preserve"> to </w:t>
            </w:r>
            <w:r w:rsidRPr="00976225">
              <w:rPr>
                <w:rFonts w:eastAsia="Calibri" w:cstheme="minorHAnsi"/>
                <w:sz w:val="20"/>
                <w:szCs w:val="20"/>
              </w:rPr>
              <w:t>6.75</w:t>
            </w:r>
          </w:p>
        </w:tc>
        <w:tc>
          <w:tcPr>
            <w:tcW w:w="851" w:type="dxa"/>
          </w:tcPr>
          <w:p w14:paraId="28D3480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4C7F97F3" w14:textId="77777777" w:rsidR="006C4F0C" w:rsidRPr="00976225" w:rsidRDefault="006C4F0C" w:rsidP="00D1337D">
            <w:pPr>
              <w:jc w:val="center"/>
              <w:rPr>
                <w:rFonts w:eastAsia="Calibri" w:cstheme="minorHAnsi"/>
                <w:sz w:val="20"/>
                <w:szCs w:val="20"/>
              </w:rPr>
            </w:pPr>
          </w:p>
        </w:tc>
        <w:tc>
          <w:tcPr>
            <w:tcW w:w="851" w:type="dxa"/>
          </w:tcPr>
          <w:p w14:paraId="55F529D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1.31</w:t>
            </w:r>
          </w:p>
        </w:tc>
        <w:tc>
          <w:tcPr>
            <w:tcW w:w="1417" w:type="dxa"/>
          </w:tcPr>
          <w:p w14:paraId="3952A11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0.95</w:t>
            </w:r>
            <w:r>
              <w:rPr>
                <w:rFonts w:eastAsia="Calibri" w:cstheme="minorHAnsi"/>
                <w:sz w:val="20"/>
                <w:szCs w:val="20"/>
              </w:rPr>
              <w:t xml:space="preserve"> to </w:t>
            </w:r>
            <w:r w:rsidRPr="00976225">
              <w:rPr>
                <w:rFonts w:eastAsia="Calibri" w:cstheme="minorHAnsi"/>
                <w:sz w:val="20"/>
                <w:szCs w:val="20"/>
              </w:rPr>
              <w:t>1.81</w:t>
            </w:r>
          </w:p>
        </w:tc>
        <w:tc>
          <w:tcPr>
            <w:tcW w:w="851" w:type="dxa"/>
          </w:tcPr>
          <w:p w14:paraId="31FA47C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0.105</w:t>
            </w:r>
          </w:p>
        </w:tc>
      </w:tr>
      <w:tr w:rsidR="006C4F0C" w:rsidRPr="00976225" w14:paraId="7FFBBE48" w14:textId="77777777" w:rsidTr="00D1337D">
        <w:tc>
          <w:tcPr>
            <w:tcW w:w="1985" w:type="dxa"/>
          </w:tcPr>
          <w:p w14:paraId="639015F4"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Endocrine, metabolic and blood disorders</w:t>
            </w:r>
          </w:p>
        </w:tc>
        <w:tc>
          <w:tcPr>
            <w:tcW w:w="850" w:type="dxa"/>
          </w:tcPr>
          <w:p w14:paraId="29A72B67" w14:textId="77777777" w:rsidR="006C4F0C" w:rsidRPr="00976225" w:rsidRDefault="006C4F0C" w:rsidP="00D1337D">
            <w:pPr>
              <w:jc w:val="center"/>
              <w:rPr>
                <w:rFonts w:eastAsia="Calibri" w:cstheme="minorHAnsi"/>
                <w:sz w:val="20"/>
                <w:szCs w:val="20"/>
              </w:rPr>
            </w:pPr>
          </w:p>
        </w:tc>
        <w:tc>
          <w:tcPr>
            <w:tcW w:w="709" w:type="dxa"/>
          </w:tcPr>
          <w:p w14:paraId="0D38C84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0.79</w:t>
            </w:r>
          </w:p>
        </w:tc>
        <w:tc>
          <w:tcPr>
            <w:tcW w:w="1276" w:type="dxa"/>
          </w:tcPr>
          <w:p w14:paraId="566794D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0.57</w:t>
            </w:r>
            <w:r>
              <w:rPr>
                <w:rFonts w:eastAsia="Calibri" w:cstheme="minorHAnsi"/>
                <w:sz w:val="20"/>
                <w:szCs w:val="20"/>
              </w:rPr>
              <w:t xml:space="preserve"> to </w:t>
            </w:r>
            <w:r w:rsidRPr="00976225">
              <w:rPr>
                <w:rFonts w:eastAsia="Calibri" w:cstheme="minorHAnsi"/>
                <w:sz w:val="20"/>
                <w:szCs w:val="20"/>
              </w:rPr>
              <w:t>1.08</w:t>
            </w:r>
          </w:p>
        </w:tc>
        <w:tc>
          <w:tcPr>
            <w:tcW w:w="850" w:type="dxa"/>
          </w:tcPr>
          <w:p w14:paraId="5EC7036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0.140</w:t>
            </w:r>
          </w:p>
        </w:tc>
        <w:tc>
          <w:tcPr>
            <w:tcW w:w="993" w:type="dxa"/>
          </w:tcPr>
          <w:p w14:paraId="13D98E5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1.23</w:t>
            </w:r>
          </w:p>
        </w:tc>
        <w:tc>
          <w:tcPr>
            <w:tcW w:w="1275" w:type="dxa"/>
          </w:tcPr>
          <w:p w14:paraId="1C35400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0.97</w:t>
            </w:r>
            <w:r>
              <w:rPr>
                <w:rFonts w:eastAsia="Calibri" w:cstheme="minorHAnsi"/>
                <w:sz w:val="20"/>
                <w:szCs w:val="20"/>
              </w:rPr>
              <w:t xml:space="preserve"> to </w:t>
            </w:r>
            <w:r w:rsidRPr="00976225">
              <w:rPr>
                <w:rFonts w:eastAsia="Calibri" w:cstheme="minorHAnsi"/>
                <w:sz w:val="20"/>
                <w:szCs w:val="20"/>
              </w:rPr>
              <w:t>1.54</w:t>
            </w:r>
          </w:p>
        </w:tc>
        <w:tc>
          <w:tcPr>
            <w:tcW w:w="851" w:type="dxa"/>
          </w:tcPr>
          <w:p w14:paraId="41E5D90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0.089</w:t>
            </w:r>
          </w:p>
        </w:tc>
        <w:tc>
          <w:tcPr>
            <w:tcW w:w="850" w:type="dxa"/>
          </w:tcPr>
          <w:p w14:paraId="29C4D4BD" w14:textId="77777777" w:rsidR="006C4F0C" w:rsidRPr="00976225" w:rsidRDefault="006C4F0C" w:rsidP="00D1337D">
            <w:pPr>
              <w:jc w:val="center"/>
              <w:rPr>
                <w:rFonts w:eastAsia="Calibri" w:cstheme="minorHAnsi"/>
                <w:sz w:val="20"/>
                <w:szCs w:val="20"/>
              </w:rPr>
            </w:pPr>
          </w:p>
        </w:tc>
        <w:tc>
          <w:tcPr>
            <w:tcW w:w="851" w:type="dxa"/>
          </w:tcPr>
          <w:p w14:paraId="7F222AA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1.34</w:t>
            </w:r>
          </w:p>
        </w:tc>
        <w:tc>
          <w:tcPr>
            <w:tcW w:w="1417" w:type="dxa"/>
          </w:tcPr>
          <w:p w14:paraId="5CCB3A4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1.01</w:t>
            </w:r>
            <w:r>
              <w:rPr>
                <w:rFonts w:eastAsia="Calibri" w:cstheme="minorHAnsi"/>
                <w:sz w:val="20"/>
                <w:szCs w:val="20"/>
              </w:rPr>
              <w:t xml:space="preserve"> to </w:t>
            </w:r>
            <w:r w:rsidRPr="00976225">
              <w:rPr>
                <w:rFonts w:eastAsia="Calibri" w:cstheme="minorHAnsi"/>
                <w:sz w:val="20"/>
                <w:szCs w:val="20"/>
              </w:rPr>
              <w:t>1.77</w:t>
            </w:r>
          </w:p>
        </w:tc>
        <w:tc>
          <w:tcPr>
            <w:tcW w:w="851" w:type="dxa"/>
          </w:tcPr>
          <w:p w14:paraId="7B86DDE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0.040</w:t>
            </w:r>
          </w:p>
        </w:tc>
      </w:tr>
      <w:tr w:rsidR="006C4F0C" w:rsidRPr="00976225" w14:paraId="7222BE88" w14:textId="77777777" w:rsidTr="00D1337D">
        <w:tc>
          <w:tcPr>
            <w:tcW w:w="1985" w:type="dxa"/>
          </w:tcPr>
          <w:p w14:paraId="77BFC890"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Neurological and psychiatric disorders</w:t>
            </w:r>
          </w:p>
        </w:tc>
        <w:tc>
          <w:tcPr>
            <w:tcW w:w="850" w:type="dxa"/>
          </w:tcPr>
          <w:p w14:paraId="137E389F" w14:textId="77777777" w:rsidR="006C4F0C" w:rsidRPr="00976225" w:rsidRDefault="006C4F0C" w:rsidP="00D1337D">
            <w:pPr>
              <w:jc w:val="center"/>
              <w:rPr>
                <w:rFonts w:eastAsia="Calibri" w:cstheme="minorHAnsi"/>
                <w:sz w:val="20"/>
                <w:szCs w:val="20"/>
              </w:rPr>
            </w:pPr>
          </w:p>
        </w:tc>
        <w:tc>
          <w:tcPr>
            <w:tcW w:w="709" w:type="dxa"/>
          </w:tcPr>
          <w:p w14:paraId="6C4EEC6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0.58</w:t>
            </w:r>
          </w:p>
        </w:tc>
        <w:tc>
          <w:tcPr>
            <w:tcW w:w="1276" w:type="dxa"/>
          </w:tcPr>
          <w:p w14:paraId="2AD0E213"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0.44</w:t>
            </w:r>
            <w:r>
              <w:rPr>
                <w:rFonts w:eastAsia="Calibri" w:cstheme="minorHAnsi"/>
                <w:sz w:val="20"/>
                <w:szCs w:val="20"/>
              </w:rPr>
              <w:t xml:space="preserve"> to </w:t>
            </w:r>
            <w:r w:rsidRPr="00976225">
              <w:rPr>
                <w:rFonts w:eastAsia="Calibri" w:cstheme="minorHAnsi"/>
                <w:sz w:val="20"/>
                <w:szCs w:val="20"/>
              </w:rPr>
              <w:t>0.76</w:t>
            </w:r>
          </w:p>
        </w:tc>
        <w:tc>
          <w:tcPr>
            <w:tcW w:w="850" w:type="dxa"/>
          </w:tcPr>
          <w:p w14:paraId="2A7DA9A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31E32339"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0.84</w:t>
            </w:r>
          </w:p>
        </w:tc>
        <w:tc>
          <w:tcPr>
            <w:tcW w:w="1275" w:type="dxa"/>
          </w:tcPr>
          <w:p w14:paraId="71CAFF3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0.68</w:t>
            </w:r>
            <w:r>
              <w:rPr>
                <w:rFonts w:eastAsia="Calibri" w:cstheme="minorHAnsi"/>
                <w:sz w:val="20"/>
                <w:szCs w:val="20"/>
              </w:rPr>
              <w:t xml:space="preserve"> to </w:t>
            </w:r>
            <w:r w:rsidRPr="00976225">
              <w:rPr>
                <w:rFonts w:eastAsia="Calibri" w:cstheme="minorHAnsi"/>
                <w:sz w:val="20"/>
                <w:szCs w:val="20"/>
              </w:rPr>
              <w:t>1.02</w:t>
            </w:r>
          </w:p>
        </w:tc>
        <w:tc>
          <w:tcPr>
            <w:tcW w:w="851" w:type="dxa"/>
          </w:tcPr>
          <w:p w14:paraId="13AE0C6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0.082</w:t>
            </w:r>
          </w:p>
        </w:tc>
        <w:tc>
          <w:tcPr>
            <w:tcW w:w="850" w:type="dxa"/>
          </w:tcPr>
          <w:p w14:paraId="171F2F21" w14:textId="77777777" w:rsidR="006C4F0C" w:rsidRPr="00976225" w:rsidRDefault="006C4F0C" w:rsidP="00D1337D">
            <w:pPr>
              <w:jc w:val="center"/>
              <w:rPr>
                <w:rFonts w:eastAsia="Calibri" w:cstheme="minorHAnsi"/>
                <w:sz w:val="20"/>
                <w:szCs w:val="20"/>
              </w:rPr>
            </w:pPr>
          </w:p>
        </w:tc>
        <w:tc>
          <w:tcPr>
            <w:tcW w:w="851" w:type="dxa"/>
          </w:tcPr>
          <w:p w14:paraId="225FB8B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0.97</w:t>
            </w:r>
          </w:p>
        </w:tc>
        <w:tc>
          <w:tcPr>
            <w:tcW w:w="1417" w:type="dxa"/>
          </w:tcPr>
          <w:p w14:paraId="4D3D1E8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0.76</w:t>
            </w:r>
            <w:r>
              <w:rPr>
                <w:rFonts w:eastAsia="Calibri" w:cstheme="minorHAnsi"/>
                <w:sz w:val="20"/>
                <w:szCs w:val="20"/>
              </w:rPr>
              <w:t xml:space="preserve"> to </w:t>
            </w:r>
            <w:r w:rsidRPr="00976225">
              <w:rPr>
                <w:rFonts w:eastAsia="Calibri" w:cstheme="minorHAnsi"/>
                <w:sz w:val="20"/>
                <w:szCs w:val="20"/>
              </w:rPr>
              <w:t>1.22</w:t>
            </w:r>
          </w:p>
        </w:tc>
        <w:tc>
          <w:tcPr>
            <w:tcW w:w="851" w:type="dxa"/>
          </w:tcPr>
          <w:p w14:paraId="3CC87AF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0.771</w:t>
            </w:r>
          </w:p>
        </w:tc>
      </w:tr>
      <w:tr w:rsidR="006C4F0C" w:rsidRPr="00976225" w14:paraId="6EEB3DF7" w14:textId="77777777" w:rsidTr="00D1337D">
        <w:tc>
          <w:tcPr>
            <w:tcW w:w="1985" w:type="dxa"/>
          </w:tcPr>
          <w:p w14:paraId="39F44EF5"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Respiratory disorders</w:t>
            </w:r>
          </w:p>
        </w:tc>
        <w:tc>
          <w:tcPr>
            <w:tcW w:w="850" w:type="dxa"/>
          </w:tcPr>
          <w:p w14:paraId="6C85E80A" w14:textId="77777777" w:rsidR="006C4F0C" w:rsidRPr="00976225" w:rsidRDefault="006C4F0C" w:rsidP="00D1337D">
            <w:pPr>
              <w:jc w:val="center"/>
              <w:rPr>
                <w:rFonts w:eastAsia="Calibri" w:cstheme="minorHAnsi"/>
                <w:sz w:val="20"/>
                <w:szCs w:val="20"/>
              </w:rPr>
            </w:pPr>
          </w:p>
        </w:tc>
        <w:tc>
          <w:tcPr>
            <w:tcW w:w="709" w:type="dxa"/>
          </w:tcPr>
          <w:p w14:paraId="6823BC1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1.54</w:t>
            </w:r>
          </w:p>
        </w:tc>
        <w:tc>
          <w:tcPr>
            <w:tcW w:w="1276" w:type="dxa"/>
          </w:tcPr>
          <w:p w14:paraId="3DF2E2D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1.24</w:t>
            </w:r>
            <w:r>
              <w:rPr>
                <w:rFonts w:eastAsia="Calibri" w:cstheme="minorHAnsi"/>
                <w:sz w:val="20"/>
                <w:szCs w:val="20"/>
              </w:rPr>
              <w:t xml:space="preserve"> to </w:t>
            </w:r>
            <w:r w:rsidRPr="00976225">
              <w:rPr>
                <w:rFonts w:eastAsia="Calibri" w:cstheme="minorHAnsi"/>
                <w:sz w:val="20"/>
                <w:szCs w:val="20"/>
              </w:rPr>
              <w:t>1.90</w:t>
            </w:r>
          </w:p>
        </w:tc>
        <w:tc>
          <w:tcPr>
            <w:tcW w:w="850" w:type="dxa"/>
          </w:tcPr>
          <w:p w14:paraId="29F640C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6720F6B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1.85</w:t>
            </w:r>
          </w:p>
        </w:tc>
        <w:tc>
          <w:tcPr>
            <w:tcW w:w="1275" w:type="dxa"/>
          </w:tcPr>
          <w:p w14:paraId="76A619E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1.55</w:t>
            </w:r>
            <w:r>
              <w:rPr>
                <w:rFonts w:eastAsia="Calibri" w:cstheme="minorHAnsi"/>
                <w:sz w:val="20"/>
                <w:szCs w:val="20"/>
              </w:rPr>
              <w:t xml:space="preserve"> to </w:t>
            </w:r>
            <w:r w:rsidRPr="00976225">
              <w:rPr>
                <w:rFonts w:eastAsia="Calibri" w:cstheme="minorHAnsi"/>
                <w:sz w:val="20"/>
                <w:szCs w:val="20"/>
              </w:rPr>
              <w:t>2.20</w:t>
            </w:r>
          </w:p>
        </w:tc>
        <w:tc>
          <w:tcPr>
            <w:tcW w:w="851" w:type="dxa"/>
          </w:tcPr>
          <w:p w14:paraId="5D3BC48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58F019C8" w14:textId="77777777" w:rsidR="006C4F0C" w:rsidRPr="00976225" w:rsidRDefault="006C4F0C" w:rsidP="00D1337D">
            <w:pPr>
              <w:jc w:val="center"/>
              <w:rPr>
                <w:rFonts w:eastAsia="Calibri" w:cstheme="minorHAnsi"/>
                <w:sz w:val="20"/>
                <w:szCs w:val="20"/>
              </w:rPr>
            </w:pPr>
          </w:p>
        </w:tc>
        <w:tc>
          <w:tcPr>
            <w:tcW w:w="851" w:type="dxa"/>
          </w:tcPr>
          <w:p w14:paraId="0E19EF3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1.15</w:t>
            </w:r>
          </w:p>
        </w:tc>
        <w:tc>
          <w:tcPr>
            <w:tcW w:w="1417" w:type="dxa"/>
          </w:tcPr>
          <w:p w14:paraId="13FAD77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0.90</w:t>
            </w:r>
            <w:r>
              <w:rPr>
                <w:rFonts w:eastAsia="Calibri" w:cstheme="minorHAnsi"/>
                <w:sz w:val="20"/>
                <w:szCs w:val="20"/>
              </w:rPr>
              <w:t xml:space="preserve"> to </w:t>
            </w:r>
            <w:r w:rsidRPr="00976225">
              <w:rPr>
                <w:rFonts w:eastAsia="Calibri" w:cstheme="minorHAnsi"/>
                <w:sz w:val="20"/>
                <w:szCs w:val="20"/>
              </w:rPr>
              <w:t>1.48</w:t>
            </w:r>
          </w:p>
        </w:tc>
        <w:tc>
          <w:tcPr>
            <w:tcW w:w="851" w:type="dxa"/>
          </w:tcPr>
          <w:p w14:paraId="1929AD5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0.256</w:t>
            </w:r>
          </w:p>
        </w:tc>
      </w:tr>
      <w:tr w:rsidR="006C4F0C" w:rsidRPr="00976225" w14:paraId="69DC7B27" w14:textId="77777777" w:rsidTr="00D1337D">
        <w:tc>
          <w:tcPr>
            <w:tcW w:w="1985" w:type="dxa"/>
          </w:tcPr>
          <w:p w14:paraId="51B50D63"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Gastrointestinal disorders</w:t>
            </w:r>
          </w:p>
        </w:tc>
        <w:tc>
          <w:tcPr>
            <w:tcW w:w="850" w:type="dxa"/>
          </w:tcPr>
          <w:p w14:paraId="29CF7518" w14:textId="77777777" w:rsidR="006C4F0C" w:rsidRPr="00976225" w:rsidRDefault="006C4F0C" w:rsidP="00D1337D">
            <w:pPr>
              <w:jc w:val="center"/>
              <w:rPr>
                <w:rFonts w:eastAsia="Calibri" w:cstheme="minorHAnsi"/>
                <w:sz w:val="20"/>
                <w:szCs w:val="20"/>
              </w:rPr>
            </w:pPr>
          </w:p>
        </w:tc>
        <w:tc>
          <w:tcPr>
            <w:tcW w:w="709" w:type="dxa"/>
          </w:tcPr>
          <w:p w14:paraId="16CBE34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0.73</w:t>
            </w:r>
          </w:p>
        </w:tc>
        <w:tc>
          <w:tcPr>
            <w:tcW w:w="1276" w:type="dxa"/>
          </w:tcPr>
          <w:p w14:paraId="26DBC2B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0.59</w:t>
            </w:r>
            <w:r>
              <w:rPr>
                <w:rFonts w:eastAsia="Calibri" w:cstheme="minorHAnsi"/>
                <w:sz w:val="20"/>
                <w:szCs w:val="20"/>
              </w:rPr>
              <w:t xml:space="preserve"> to </w:t>
            </w:r>
            <w:r w:rsidRPr="00976225">
              <w:rPr>
                <w:rFonts w:eastAsia="Calibri" w:cstheme="minorHAnsi"/>
                <w:sz w:val="20"/>
                <w:szCs w:val="20"/>
              </w:rPr>
              <w:t>0.90</w:t>
            </w:r>
          </w:p>
        </w:tc>
        <w:tc>
          <w:tcPr>
            <w:tcW w:w="850" w:type="dxa"/>
          </w:tcPr>
          <w:p w14:paraId="57C898E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0.004</w:t>
            </w:r>
          </w:p>
        </w:tc>
        <w:tc>
          <w:tcPr>
            <w:tcW w:w="993" w:type="dxa"/>
          </w:tcPr>
          <w:p w14:paraId="459DB96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0.81</w:t>
            </w:r>
          </w:p>
        </w:tc>
        <w:tc>
          <w:tcPr>
            <w:tcW w:w="1275" w:type="dxa"/>
          </w:tcPr>
          <w:p w14:paraId="4EDE205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0.68</w:t>
            </w:r>
            <w:r>
              <w:rPr>
                <w:rFonts w:eastAsia="Calibri" w:cstheme="minorHAnsi"/>
                <w:sz w:val="20"/>
                <w:szCs w:val="20"/>
              </w:rPr>
              <w:t xml:space="preserve"> to </w:t>
            </w:r>
            <w:r w:rsidRPr="00976225">
              <w:rPr>
                <w:rFonts w:eastAsia="Calibri" w:cstheme="minorHAnsi"/>
                <w:sz w:val="20"/>
                <w:szCs w:val="20"/>
              </w:rPr>
              <w:t>0.97</w:t>
            </w:r>
          </w:p>
        </w:tc>
        <w:tc>
          <w:tcPr>
            <w:tcW w:w="851" w:type="dxa"/>
          </w:tcPr>
          <w:p w14:paraId="3A8CBDB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0.022</w:t>
            </w:r>
          </w:p>
        </w:tc>
        <w:tc>
          <w:tcPr>
            <w:tcW w:w="850" w:type="dxa"/>
          </w:tcPr>
          <w:p w14:paraId="44561FB1" w14:textId="77777777" w:rsidR="006C4F0C" w:rsidRPr="00976225" w:rsidRDefault="006C4F0C" w:rsidP="00D1337D">
            <w:pPr>
              <w:jc w:val="center"/>
              <w:rPr>
                <w:rFonts w:eastAsia="Calibri" w:cstheme="minorHAnsi"/>
                <w:sz w:val="20"/>
                <w:szCs w:val="20"/>
              </w:rPr>
            </w:pPr>
          </w:p>
        </w:tc>
        <w:tc>
          <w:tcPr>
            <w:tcW w:w="851" w:type="dxa"/>
          </w:tcPr>
          <w:p w14:paraId="370AB4D3"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1.00</w:t>
            </w:r>
          </w:p>
        </w:tc>
        <w:tc>
          <w:tcPr>
            <w:tcW w:w="1417" w:type="dxa"/>
          </w:tcPr>
          <w:p w14:paraId="30C7CF3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0.81</w:t>
            </w:r>
            <w:r>
              <w:rPr>
                <w:rFonts w:eastAsia="Calibri" w:cstheme="minorHAnsi"/>
                <w:sz w:val="20"/>
                <w:szCs w:val="20"/>
              </w:rPr>
              <w:t xml:space="preserve"> to </w:t>
            </w:r>
            <w:r w:rsidRPr="00976225">
              <w:rPr>
                <w:rFonts w:eastAsia="Calibri" w:cstheme="minorHAnsi"/>
                <w:sz w:val="20"/>
                <w:szCs w:val="20"/>
              </w:rPr>
              <w:t>1.23</w:t>
            </w:r>
          </w:p>
        </w:tc>
        <w:tc>
          <w:tcPr>
            <w:tcW w:w="851" w:type="dxa"/>
          </w:tcPr>
          <w:p w14:paraId="7C65D65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0.982</w:t>
            </w:r>
          </w:p>
        </w:tc>
      </w:tr>
      <w:tr w:rsidR="006C4F0C" w:rsidRPr="00976225" w14:paraId="31FA95B3" w14:textId="77777777" w:rsidTr="00D1337D">
        <w:tc>
          <w:tcPr>
            <w:tcW w:w="1985" w:type="dxa"/>
          </w:tcPr>
          <w:p w14:paraId="4A6D862C"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Genitourinary disorders (including renal)</w:t>
            </w:r>
          </w:p>
        </w:tc>
        <w:tc>
          <w:tcPr>
            <w:tcW w:w="850" w:type="dxa"/>
          </w:tcPr>
          <w:p w14:paraId="66C11B40" w14:textId="77777777" w:rsidR="006C4F0C" w:rsidRPr="00976225" w:rsidRDefault="006C4F0C" w:rsidP="00D1337D">
            <w:pPr>
              <w:jc w:val="center"/>
              <w:rPr>
                <w:rFonts w:eastAsia="Calibri" w:cstheme="minorHAnsi"/>
                <w:sz w:val="20"/>
                <w:szCs w:val="20"/>
              </w:rPr>
            </w:pPr>
          </w:p>
        </w:tc>
        <w:tc>
          <w:tcPr>
            <w:tcW w:w="709" w:type="dxa"/>
          </w:tcPr>
          <w:p w14:paraId="193F5B3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1.66</w:t>
            </w:r>
          </w:p>
        </w:tc>
        <w:tc>
          <w:tcPr>
            <w:tcW w:w="1276" w:type="dxa"/>
          </w:tcPr>
          <w:p w14:paraId="2E9B153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1.31</w:t>
            </w:r>
            <w:r>
              <w:rPr>
                <w:rFonts w:eastAsia="Calibri" w:cstheme="minorHAnsi"/>
                <w:sz w:val="20"/>
                <w:szCs w:val="20"/>
              </w:rPr>
              <w:t xml:space="preserve"> to </w:t>
            </w:r>
            <w:r w:rsidRPr="00976225">
              <w:rPr>
                <w:rFonts w:eastAsia="Calibri" w:cstheme="minorHAnsi"/>
                <w:sz w:val="20"/>
                <w:szCs w:val="20"/>
              </w:rPr>
              <w:t>2.11</w:t>
            </w:r>
          </w:p>
        </w:tc>
        <w:tc>
          <w:tcPr>
            <w:tcW w:w="850" w:type="dxa"/>
          </w:tcPr>
          <w:p w14:paraId="0E89965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4F59DD73"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1.97</w:t>
            </w:r>
          </w:p>
        </w:tc>
        <w:tc>
          <w:tcPr>
            <w:tcW w:w="1275" w:type="dxa"/>
          </w:tcPr>
          <w:p w14:paraId="45916E0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1.62</w:t>
            </w:r>
            <w:r>
              <w:rPr>
                <w:rFonts w:eastAsia="Calibri" w:cstheme="minorHAnsi"/>
                <w:sz w:val="20"/>
                <w:szCs w:val="20"/>
              </w:rPr>
              <w:t xml:space="preserve"> to </w:t>
            </w:r>
            <w:r w:rsidRPr="00976225">
              <w:rPr>
                <w:rFonts w:eastAsia="Calibri" w:cstheme="minorHAnsi"/>
                <w:sz w:val="20"/>
                <w:szCs w:val="20"/>
              </w:rPr>
              <w:t>2.40</w:t>
            </w:r>
          </w:p>
        </w:tc>
        <w:tc>
          <w:tcPr>
            <w:tcW w:w="851" w:type="dxa"/>
          </w:tcPr>
          <w:p w14:paraId="7737CA6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325DB268" w14:textId="77777777" w:rsidR="006C4F0C" w:rsidRPr="00976225" w:rsidRDefault="006C4F0C" w:rsidP="00D1337D">
            <w:pPr>
              <w:jc w:val="center"/>
              <w:rPr>
                <w:rFonts w:eastAsia="Calibri" w:cstheme="minorHAnsi"/>
                <w:sz w:val="20"/>
                <w:szCs w:val="20"/>
              </w:rPr>
            </w:pPr>
          </w:p>
        </w:tc>
        <w:tc>
          <w:tcPr>
            <w:tcW w:w="851" w:type="dxa"/>
          </w:tcPr>
          <w:p w14:paraId="4F920E8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0.92</w:t>
            </w:r>
          </w:p>
        </w:tc>
        <w:tc>
          <w:tcPr>
            <w:tcW w:w="1417" w:type="dxa"/>
          </w:tcPr>
          <w:p w14:paraId="31444D93"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0.67</w:t>
            </w:r>
            <w:r>
              <w:rPr>
                <w:rFonts w:eastAsia="Calibri" w:cstheme="minorHAnsi"/>
                <w:sz w:val="20"/>
                <w:szCs w:val="20"/>
              </w:rPr>
              <w:t xml:space="preserve"> to </w:t>
            </w:r>
            <w:r w:rsidRPr="00976225">
              <w:rPr>
                <w:rFonts w:eastAsia="Calibri" w:cstheme="minorHAnsi"/>
                <w:sz w:val="20"/>
                <w:szCs w:val="20"/>
              </w:rPr>
              <w:t>1.26</w:t>
            </w:r>
          </w:p>
        </w:tc>
        <w:tc>
          <w:tcPr>
            <w:tcW w:w="851" w:type="dxa"/>
          </w:tcPr>
          <w:p w14:paraId="2460D5E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0.598</w:t>
            </w:r>
          </w:p>
        </w:tc>
      </w:tr>
      <w:tr w:rsidR="006C4F0C" w:rsidRPr="00976225" w14:paraId="43C84D61" w14:textId="77777777" w:rsidTr="00D1337D">
        <w:tc>
          <w:tcPr>
            <w:tcW w:w="1985" w:type="dxa"/>
          </w:tcPr>
          <w:p w14:paraId="754DAFE4"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Dermatological disorders</w:t>
            </w:r>
          </w:p>
        </w:tc>
        <w:tc>
          <w:tcPr>
            <w:tcW w:w="850" w:type="dxa"/>
          </w:tcPr>
          <w:p w14:paraId="4061C30D" w14:textId="77777777" w:rsidR="006C4F0C" w:rsidRPr="00976225" w:rsidRDefault="006C4F0C" w:rsidP="00D1337D">
            <w:pPr>
              <w:jc w:val="center"/>
              <w:rPr>
                <w:rFonts w:eastAsia="Calibri" w:cstheme="minorHAnsi"/>
                <w:sz w:val="20"/>
                <w:szCs w:val="20"/>
              </w:rPr>
            </w:pPr>
          </w:p>
        </w:tc>
        <w:tc>
          <w:tcPr>
            <w:tcW w:w="709" w:type="dxa"/>
          </w:tcPr>
          <w:p w14:paraId="0184A21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1.22</w:t>
            </w:r>
          </w:p>
        </w:tc>
        <w:tc>
          <w:tcPr>
            <w:tcW w:w="1276" w:type="dxa"/>
          </w:tcPr>
          <w:p w14:paraId="584A1F9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0.61</w:t>
            </w:r>
            <w:r>
              <w:rPr>
                <w:rFonts w:eastAsia="Calibri" w:cstheme="minorHAnsi"/>
                <w:sz w:val="20"/>
                <w:szCs w:val="20"/>
              </w:rPr>
              <w:t xml:space="preserve"> to </w:t>
            </w:r>
            <w:r w:rsidRPr="00976225">
              <w:rPr>
                <w:rFonts w:eastAsia="Calibri" w:cstheme="minorHAnsi"/>
                <w:sz w:val="20"/>
                <w:szCs w:val="20"/>
              </w:rPr>
              <w:t>2.45</w:t>
            </w:r>
          </w:p>
        </w:tc>
        <w:tc>
          <w:tcPr>
            <w:tcW w:w="850" w:type="dxa"/>
          </w:tcPr>
          <w:p w14:paraId="2EAA032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0.569</w:t>
            </w:r>
          </w:p>
        </w:tc>
        <w:tc>
          <w:tcPr>
            <w:tcW w:w="993" w:type="dxa"/>
          </w:tcPr>
          <w:p w14:paraId="4B46B4D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1.62</w:t>
            </w:r>
          </w:p>
        </w:tc>
        <w:tc>
          <w:tcPr>
            <w:tcW w:w="1275" w:type="dxa"/>
          </w:tcPr>
          <w:p w14:paraId="7293C01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0.94</w:t>
            </w:r>
            <w:r>
              <w:rPr>
                <w:rFonts w:eastAsia="Calibri" w:cstheme="minorHAnsi"/>
                <w:sz w:val="20"/>
                <w:szCs w:val="20"/>
              </w:rPr>
              <w:t xml:space="preserve"> to </w:t>
            </w:r>
            <w:r w:rsidRPr="00976225">
              <w:rPr>
                <w:rFonts w:eastAsia="Calibri" w:cstheme="minorHAnsi"/>
                <w:sz w:val="20"/>
                <w:szCs w:val="20"/>
              </w:rPr>
              <w:t>2.78</w:t>
            </w:r>
          </w:p>
        </w:tc>
        <w:tc>
          <w:tcPr>
            <w:tcW w:w="851" w:type="dxa"/>
          </w:tcPr>
          <w:p w14:paraId="293D307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0.082</w:t>
            </w:r>
          </w:p>
        </w:tc>
        <w:tc>
          <w:tcPr>
            <w:tcW w:w="850" w:type="dxa"/>
          </w:tcPr>
          <w:p w14:paraId="2B78ED52" w14:textId="77777777" w:rsidR="006C4F0C" w:rsidRPr="00976225" w:rsidRDefault="006C4F0C" w:rsidP="00D1337D">
            <w:pPr>
              <w:jc w:val="center"/>
              <w:rPr>
                <w:rFonts w:eastAsia="Calibri" w:cstheme="minorHAnsi"/>
                <w:sz w:val="20"/>
                <w:szCs w:val="20"/>
              </w:rPr>
            </w:pPr>
          </w:p>
        </w:tc>
        <w:tc>
          <w:tcPr>
            <w:tcW w:w="851" w:type="dxa"/>
          </w:tcPr>
          <w:p w14:paraId="59351D1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1.61</w:t>
            </w:r>
          </w:p>
        </w:tc>
        <w:tc>
          <w:tcPr>
            <w:tcW w:w="1417" w:type="dxa"/>
          </w:tcPr>
          <w:p w14:paraId="65A9949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0.83</w:t>
            </w:r>
            <w:r>
              <w:rPr>
                <w:rFonts w:eastAsia="Calibri" w:cstheme="minorHAnsi"/>
                <w:sz w:val="20"/>
                <w:szCs w:val="20"/>
              </w:rPr>
              <w:t xml:space="preserve"> to </w:t>
            </w:r>
            <w:r w:rsidRPr="00976225">
              <w:rPr>
                <w:rFonts w:eastAsia="Calibri" w:cstheme="minorHAnsi"/>
                <w:sz w:val="20"/>
                <w:szCs w:val="20"/>
              </w:rPr>
              <w:t>3.13</w:t>
            </w:r>
          </w:p>
        </w:tc>
        <w:tc>
          <w:tcPr>
            <w:tcW w:w="851" w:type="dxa"/>
          </w:tcPr>
          <w:p w14:paraId="35B6E05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0.162</w:t>
            </w:r>
          </w:p>
        </w:tc>
      </w:tr>
      <w:tr w:rsidR="006C4F0C" w:rsidRPr="00976225" w14:paraId="392AC255" w14:textId="77777777" w:rsidTr="00D1337D">
        <w:tc>
          <w:tcPr>
            <w:tcW w:w="1985" w:type="dxa"/>
          </w:tcPr>
          <w:p w14:paraId="764D66CA"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Rheumatology</w:t>
            </w:r>
          </w:p>
        </w:tc>
        <w:tc>
          <w:tcPr>
            <w:tcW w:w="850" w:type="dxa"/>
          </w:tcPr>
          <w:p w14:paraId="126D4A72" w14:textId="77777777" w:rsidR="006C4F0C" w:rsidRPr="00976225" w:rsidRDefault="006C4F0C" w:rsidP="00D1337D">
            <w:pPr>
              <w:jc w:val="center"/>
              <w:rPr>
                <w:rFonts w:eastAsia="Calibri" w:cstheme="minorHAnsi"/>
                <w:sz w:val="20"/>
                <w:szCs w:val="20"/>
              </w:rPr>
            </w:pPr>
          </w:p>
        </w:tc>
        <w:tc>
          <w:tcPr>
            <w:tcW w:w="709" w:type="dxa"/>
          </w:tcPr>
          <w:p w14:paraId="05CDC30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0.36</w:t>
            </w:r>
          </w:p>
        </w:tc>
        <w:tc>
          <w:tcPr>
            <w:tcW w:w="1276" w:type="dxa"/>
          </w:tcPr>
          <w:p w14:paraId="41BF54D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0.25</w:t>
            </w:r>
            <w:r>
              <w:rPr>
                <w:rFonts w:eastAsia="Calibri" w:cstheme="minorHAnsi"/>
                <w:sz w:val="20"/>
                <w:szCs w:val="20"/>
              </w:rPr>
              <w:t xml:space="preserve"> to </w:t>
            </w:r>
            <w:r w:rsidRPr="00976225">
              <w:rPr>
                <w:rFonts w:eastAsia="Calibri" w:cstheme="minorHAnsi"/>
                <w:sz w:val="20"/>
                <w:szCs w:val="20"/>
              </w:rPr>
              <w:t>0.50</w:t>
            </w:r>
          </w:p>
        </w:tc>
        <w:tc>
          <w:tcPr>
            <w:tcW w:w="850" w:type="dxa"/>
          </w:tcPr>
          <w:p w14:paraId="64273EA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509C935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0.64</w:t>
            </w:r>
          </w:p>
        </w:tc>
        <w:tc>
          <w:tcPr>
            <w:tcW w:w="1275" w:type="dxa"/>
          </w:tcPr>
          <w:p w14:paraId="21CD73A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0.51</w:t>
            </w:r>
            <w:r>
              <w:rPr>
                <w:rFonts w:eastAsia="Calibri" w:cstheme="minorHAnsi"/>
                <w:sz w:val="20"/>
                <w:szCs w:val="20"/>
              </w:rPr>
              <w:t xml:space="preserve"> to </w:t>
            </w:r>
            <w:r w:rsidRPr="00976225">
              <w:rPr>
                <w:rFonts w:eastAsia="Calibri" w:cstheme="minorHAnsi"/>
                <w:sz w:val="20"/>
                <w:szCs w:val="20"/>
              </w:rPr>
              <w:t>0.81</w:t>
            </w:r>
          </w:p>
        </w:tc>
        <w:tc>
          <w:tcPr>
            <w:tcW w:w="851" w:type="dxa"/>
          </w:tcPr>
          <w:p w14:paraId="61DAC1F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204FAA40" w14:textId="77777777" w:rsidR="006C4F0C" w:rsidRPr="00976225" w:rsidRDefault="006C4F0C" w:rsidP="00D1337D">
            <w:pPr>
              <w:jc w:val="center"/>
              <w:rPr>
                <w:rFonts w:eastAsia="Calibri" w:cstheme="minorHAnsi"/>
                <w:sz w:val="20"/>
                <w:szCs w:val="20"/>
              </w:rPr>
            </w:pPr>
          </w:p>
        </w:tc>
        <w:tc>
          <w:tcPr>
            <w:tcW w:w="851" w:type="dxa"/>
          </w:tcPr>
          <w:p w14:paraId="2B430F5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1.51</w:t>
            </w:r>
          </w:p>
        </w:tc>
        <w:tc>
          <w:tcPr>
            <w:tcW w:w="1417" w:type="dxa"/>
          </w:tcPr>
          <w:p w14:paraId="46B0A8B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1.22</w:t>
            </w:r>
            <w:r>
              <w:rPr>
                <w:rFonts w:eastAsia="Calibri" w:cstheme="minorHAnsi"/>
                <w:sz w:val="20"/>
                <w:szCs w:val="20"/>
              </w:rPr>
              <w:t xml:space="preserve"> to </w:t>
            </w:r>
            <w:r w:rsidRPr="00976225">
              <w:rPr>
                <w:rFonts w:eastAsia="Calibri" w:cstheme="minorHAnsi"/>
                <w:sz w:val="20"/>
                <w:szCs w:val="20"/>
              </w:rPr>
              <w:t>1.88</w:t>
            </w:r>
          </w:p>
        </w:tc>
        <w:tc>
          <w:tcPr>
            <w:tcW w:w="851" w:type="dxa"/>
          </w:tcPr>
          <w:p w14:paraId="0245571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r>
      <w:tr w:rsidR="006C4F0C" w:rsidRPr="00976225" w14:paraId="1FEAD5D7" w14:textId="77777777" w:rsidTr="00D1337D">
        <w:tc>
          <w:tcPr>
            <w:tcW w:w="1985" w:type="dxa"/>
          </w:tcPr>
          <w:p w14:paraId="386DFA78"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Trauma, orthopaedics and injury</w:t>
            </w:r>
          </w:p>
        </w:tc>
        <w:tc>
          <w:tcPr>
            <w:tcW w:w="850" w:type="dxa"/>
          </w:tcPr>
          <w:p w14:paraId="6E2E91ED" w14:textId="77777777" w:rsidR="006C4F0C" w:rsidRPr="00976225" w:rsidRDefault="006C4F0C" w:rsidP="00D1337D">
            <w:pPr>
              <w:jc w:val="center"/>
              <w:rPr>
                <w:rFonts w:eastAsia="Calibri" w:cstheme="minorHAnsi"/>
                <w:sz w:val="20"/>
                <w:szCs w:val="20"/>
              </w:rPr>
            </w:pPr>
          </w:p>
        </w:tc>
        <w:tc>
          <w:tcPr>
            <w:tcW w:w="709" w:type="dxa"/>
          </w:tcPr>
          <w:p w14:paraId="0BA1241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0.63</w:t>
            </w:r>
          </w:p>
        </w:tc>
        <w:tc>
          <w:tcPr>
            <w:tcW w:w="1276" w:type="dxa"/>
          </w:tcPr>
          <w:p w14:paraId="3FF33F7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0.52</w:t>
            </w:r>
            <w:r>
              <w:rPr>
                <w:rFonts w:eastAsia="Calibri" w:cstheme="minorHAnsi"/>
                <w:sz w:val="20"/>
                <w:szCs w:val="20"/>
              </w:rPr>
              <w:t xml:space="preserve"> to </w:t>
            </w:r>
            <w:r w:rsidRPr="00976225">
              <w:rPr>
                <w:rFonts w:eastAsia="Calibri" w:cstheme="minorHAnsi"/>
                <w:sz w:val="20"/>
                <w:szCs w:val="20"/>
              </w:rPr>
              <w:t>0.77</w:t>
            </w:r>
          </w:p>
        </w:tc>
        <w:tc>
          <w:tcPr>
            <w:tcW w:w="850" w:type="dxa"/>
          </w:tcPr>
          <w:p w14:paraId="71D72E7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671DA04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0.76</w:t>
            </w:r>
          </w:p>
        </w:tc>
        <w:tc>
          <w:tcPr>
            <w:tcW w:w="1275" w:type="dxa"/>
          </w:tcPr>
          <w:p w14:paraId="769BC8E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0.64</w:t>
            </w:r>
            <w:r>
              <w:rPr>
                <w:rFonts w:eastAsia="Calibri" w:cstheme="minorHAnsi"/>
                <w:sz w:val="20"/>
                <w:szCs w:val="20"/>
              </w:rPr>
              <w:t xml:space="preserve"> to </w:t>
            </w:r>
            <w:r w:rsidRPr="00976225">
              <w:rPr>
                <w:rFonts w:eastAsia="Calibri" w:cstheme="minorHAnsi"/>
                <w:sz w:val="20"/>
                <w:szCs w:val="20"/>
              </w:rPr>
              <w:t>0.89</w:t>
            </w:r>
          </w:p>
        </w:tc>
        <w:tc>
          <w:tcPr>
            <w:tcW w:w="851" w:type="dxa"/>
          </w:tcPr>
          <w:p w14:paraId="5176DCF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0.001</w:t>
            </w:r>
          </w:p>
        </w:tc>
        <w:tc>
          <w:tcPr>
            <w:tcW w:w="850" w:type="dxa"/>
          </w:tcPr>
          <w:p w14:paraId="5808FA60" w14:textId="77777777" w:rsidR="006C4F0C" w:rsidRPr="00976225" w:rsidRDefault="006C4F0C" w:rsidP="00D1337D">
            <w:pPr>
              <w:jc w:val="center"/>
              <w:rPr>
                <w:rFonts w:eastAsia="Calibri" w:cstheme="minorHAnsi"/>
                <w:sz w:val="20"/>
                <w:szCs w:val="20"/>
              </w:rPr>
            </w:pPr>
          </w:p>
        </w:tc>
        <w:tc>
          <w:tcPr>
            <w:tcW w:w="851" w:type="dxa"/>
          </w:tcPr>
          <w:p w14:paraId="6B7A299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1.14</w:t>
            </w:r>
          </w:p>
        </w:tc>
        <w:tc>
          <w:tcPr>
            <w:tcW w:w="1417" w:type="dxa"/>
          </w:tcPr>
          <w:p w14:paraId="489B45B9"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0.96</w:t>
            </w:r>
            <w:r>
              <w:rPr>
                <w:rFonts w:eastAsia="Calibri" w:cstheme="minorHAnsi"/>
                <w:sz w:val="20"/>
                <w:szCs w:val="20"/>
              </w:rPr>
              <w:t xml:space="preserve"> to </w:t>
            </w:r>
            <w:r w:rsidRPr="00976225">
              <w:rPr>
                <w:rFonts w:eastAsia="Calibri" w:cstheme="minorHAnsi"/>
                <w:sz w:val="20"/>
                <w:szCs w:val="20"/>
              </w:rPr>
              <w:t>1.37</w:t>
            </w:r>
          </w:p>
        </w:tc>
        <w:tc>
          <w:tcPr>
            <w:tcW w:w="851" w:type="dxa"/>
          </w:tcPr>
          <w:p w14:paraId="07CEB46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0.143</w:t>
            </w:r>
          </w:p>
        </w:tc>
      </w:tr>
      <w:tr w:rsidR="006C4F0C" w:rsidRPr="00976225" w14:paraId="5334BB84" w14:textId="77777777" w:rsidTr="00D1337D">
        <w:tc>
          <w:tcPr>
            <w:tcW w:w="1985" w:type="dxa"/>
          </w:tcPr>
          <w:p w14:paraId="0F1A6277"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Adverse events to substances/medical procedures or devices</w:t>
            </w:r>
          </w:p>
        </w:tc>
        <w:tc>
          <w:tcPr>
            <w:tcW w:w="850" w:type="dxa"/>
          </w:tcPr>
          <w:p w14:paraId="02401C0B" w14:textId="77777777" w:rsidR="006C4F0C" w:rsidRPr="00976225" w:rsidRDefault="006C4F0C" w:rsidP="00D1337D">
            <w:pPr>
              <w:jc w:val="center"/>
              <w:rPr>
                <w:rFonts w:eastAsia="Calibri" w:cstheme="minorHAnsi"/>
                <w:sz w:val="20"/>
                <w:szCs w:val="20"/>
              </w:rPr>
            </w:pPr>
          </w:p>
        </w:tc>
        <w:tc>
          <w:tcPr>
            <w:tcW w:w="709" w:type="dxa"/>
          </w:tcPr>
          <w:p w14:paraId="708076E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0.57</w:t>
            </w:r>
          </w:p>
        </w:tc>
        <w:tc>
          <w:tcPr>
            <w:tcW w:w="1276" w:type="dxa"/>
          </w:tcPr>
          <w:p w14:paraId="0B5F9DB9"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0.34</w:t>
            </w:r>
            <w:r>
              <w:rPr>
                <w:rFonts w:eastAsia="Calibri" w:cstheme="minorHAnsi"/>
                <w:sz w:val="20"/>
                <w:szCs w:val="20"/>
              </w:rPr>
              <w:t xml:space="preserve"> to </w:t>
            </w:r>
            <w:r w:rsidRPr="00976225">
              <w:rPr>
                <w:rFonts w:eastAsia="Calibri" w:cstheme="minorHAnsi"/>
                <w:sz w:val="20"/>
                <w:szCs w:val="20"/>
              </w:rPr>
              <w:t>0.95</w:t>
            </w:r>
          </w:p>
        </w:tc>
        <w:tc>
          <w:tcPr>
            <w:tcW w:w="850" w:type="dxa"/>
          </w:tcPr>
          <w:p w14:paraId="6E32862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0.032</w:t>
            </w:r>
          </w:p>
        </w:tc>
        <w:tc>
          <w:tcPr>
            <w:tcW w:w="993" w:type="dxa"/>
          </w:tcPr>
          <w:p w14:paraId="2351EFC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0.58</w:t>
            </w:r>
          </w:p>
        </w:tc>
        <w:tc>
          <w:tcPr>
            <w:tcW w:w="1275" w:type="dxa"/>
          </w:tcPr>
          <w:p w14:paraId="1969266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0.37</w:t>
            </w:r>
            <w:r>
              <w:rPr>
                <w:rFonts w:eastAsia="Calibri" w:cstheme="minorHAnsi"/>
                <w:sz w:val="20"/>
                <w:szCs w:val="20"/>
              </w:rPr>
              <w:t xml:space="preserve"> to </w:t>
            </w:r>
            <w:r w:rsidRPr="00976225">
              <w:rPr>
                <w:rFonts w:eastAsia="Calibri" w:cstheme="minorHAnsi"/>
                <w:sz w:val="20"/>
                <w:szCs w:val="20"/>
              </w:rPr>
              <w:t>0.89</w:t>
            </w:r>
          </w:p>
        </w:tc>
        <w:tc>
          <w:tcPr>
            <w:tcW w:w="851" w:type="dxa"/>
          </w:tcPr>
          <w:p w14:paraId="71F1EC5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0.012</w:t>
            </w:r>
          </w:p>
        </w:tc>
        <w:tc>
          <w:tcPr>
            <w:tcW w:w="850" w:type="dxa"/>
          </w:tcPr>
          <w:p w14:paraId="6905B487" w14:textId="77777777" w:rsidR="006C4F0C" w:rsidRPr="00976225" w:rsidRDefault="006C4F0C" w:rsidP="00D1337D">
            <w:pPr>
              <w:jc w:val="center"/>
              <w:rPr>
                <w:rFonts w:eastAsia="Calibri" w:cstheme="minorHAnsi"/>
                <w:sz w:val="20"/>
                <w:szCs w:val="20"/>
              </w:rPr>
            </w:pPr>
          </w:p>
        </w:tc>
        <w:tc>
          <w:tcPr>
            <w:tcW w:w="851" w:type="dxa"/>
          </w:tcPr>
          <w:p w14:paraId="1AEB8BE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1.28</w:t>
            </w:r>
          </w:p>
        </w:tc>
        <w:tc>
          <w:tcPr>
            <w:tcW w:w="1417" w:type="dxa"/>
          </w:tcPr>
          <w:p w14:paraId="596366E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0.87</w:t>
            </w:r>
            <w:r>
              <w:rPr>
                <w:rFonts w:eastAsia="Calibri" w:cstheme="minorHAnsi"/>
                <w:sz w:val="20"/>
                <w:szCs w:val="20"/>
              </w:rPr>
              <w:t xml:space="preserve"> to </w:t>
            </w:r>
            <w:r w:rsidRPr="00976225">
              <w:rPr>
                <w:rFonts w:eastAsia="Calibri" w:cstheme="minorHAnsi"/>
                <w:sz w:val="20"/>
                <w:szCs w:val="20"/>
              </w:rPr>
              <w:t>1.89</w:t>
            </w:r>
          </w:p>
        </w:tc>
        <w:tc>
          <w:tcPr>
            <w:tcW w:w="851" w:type="dxa"/>
          </w:tcPr>
          <w:p w14:paraId="5570608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0.208</w:t>
            </w:r>
          </w:p>
        </w:tc>
      </w:tr>
      <w:tr w:rsidR="006C4F0C" w:rsidRPr="00976225" w14:paraId="41529510" w14:textId="77777777" w:rsidTr="00D1337D">
        <w:trPr>
          <w:trHeight w:val="426"/>
        </w:trPr>
        <w:tc>
          <w:tcPr>
            <w:tcW w:w="1985" w:type="dxa"/>
          </w:tcPr>
          <w:p w14:paraId="290A9CEF"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ENT, eyes and other</w:t>
            </w:r>
          </w:p>
        </w:tc>
        <w:tc>
          <w:tcPr>
            <w:tcW w:w="850" w:type="dxa"/>
          </w:tcPr>
          <w:p w14:paraId="17333878" w14:textId="77777777" w:rsidR="006C4F0C" w:rsidRPr="00976225" w:rsidRDefault="006C4F0C" w:rsidP="00D1337D">
            <w:pPr>
              <w:jc w:val="center"/>
              <w:rPr>
                <w:rFonts w:eastAsia="Calibri" w:cstheme="minorHAnsi"/>
                <w:sz w:val="20"/>
                <w:szCs w:val="20"/>
              </w:rPr>
            </w:pPr>
          </w:p>
        </w:tc>
        <w:tc>
          <w:tcPr>
            <w:tcW w:w="709" w:type="dxa"/>
          </w:tcPr>
          <w:p w14:paraId="230A1D8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0.20</w:t>
            </w:r>
          </w:p>
        </w:tc>
        <w:tc>
          <w:tcPr>
            <w:tcW w:w="1276" w:type="dxa"/>
          </w:tcPr>
          <w:p w14:paraId="561C686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0.07</w:t>
            </w:r>
            <w:r>
              <w:rPr>
                <w:rFonts w:eastAsia="Calibri" w:cstheme="minorHAnsi"/>
                <w:sz w:val="20"/>
                <w:szCs w:val="20"/>
              </w:rPr>
              <w:t xml:space="preserve"> to </w:t>
            </w:r>
            <w:r w:rsidRPr="00976225">
              <w:rPr>
                <w:rFonts w:eastAsia="Calibri" w:cstheme="minorHAnsi"/>
                <w:sz w:val="20"/>
                <w:szCs w:val="20"/>
              </w:rPr>
              <w:t>0.54</w:t>
            </w:r>
          </w:p>
        </w:tc>
        <w:tc>
          <w:tcPr>
            <w:tcW w:w="850" w:type="dxa"/>
          </w:tcPr>
          <w:p w14:paraId="1ADE7B3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0.001</w:t>
            </w:r>
          </w:p>
        </w:tc>
        <w:tc>
          <w:tcPr>
            <w:tcW w:w="993" w:type="dxa"/>
          </w:tcPr>
          <w:p w14:paraId="64296BC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0.50</w:t>
            </w:r>
          </w:p>
        </w:tc>
        <w:tc>
          <w:tcPr>
            <w:tcW w:w="1275" w:type="dxa"/>
          </w:tcPr>
          <w:p w14:paraId="2418B51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0.29</w:t>
            </w:r>
            <w:r>
              <w:rPr>
                <w:rFonts w:eastAsia="Calibri" w:cstheme="minorHAnsi"/>
                <w:sz w:val="20"/>
                <w:szCs w:val="20"/>
              </w:rPr>
              <w:t xml:space="preserve"> to </w:t>
            </w:r>
            <w:r w:rsidRPr="00976225">
              <w:rPr>
                <w:rFonts w:eastAsia="Calibri" w:cstheme="minorHAnsi"/>
                <w:sz w:val="20"/>
                <w:szCs w:val="20"/>
              </w:rPr>
              <w:t>0.86</w:t>
            </w:r>
          </w:p>
        </w:tc>
        <w:tc>
          <w:tcPr>
            <w:tcW w:w="851" w:type="dxa"/>
          </w:tcPr>
          <w:p w14:paraId="62E82099"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0.012</w:t>
            </w:r>
          </w:p>
        </w:tc>
        <w:tc>
          <w:tcPr>
            <w:tcW w:w="850" w:type="dxa"/>
          </w:tcPr>
          <w:p w14:paraId="7E378756" w14:textId="77777777" w:rsidR="006C4F0C" w:rsidRPr="00976225" w:rsidRDefault="006C4F0C" w:rsidP="00D1337D">
            <w:pPr>
              <w:jc w:val="center"/>
              <w:rPr>
                <w:rFonts w:eastAsia="Calibri" w:cstheme="minorHAnsi"/>
                <w:sz w:val="20"/>
                <w:szCs w:val="20"/>
              </w:rPr>
            </w:pPr>
          </w:p>
        </w:tc>
        <w:tc>
          <w:tcPr>
            <w:tcW w:w="851" w:type="dxa"/>
          </w:tcPr>
          <w:p w14:paraId="334FF4D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0.89</w:t>
            </w:r>
          </w:p>
        </w:tc>
        <w:tc>
          <w:tcPr>
            <w:tcW w:w="1417" w:type="dxa"/>
          </w:tcPr>
          <w:p w14:paraId="1D6FB21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0.53</w:t>
            </w:r>
            <w:r>
              <w:rPr>
                <w:rFonts w:eastAsia="Calibri" w:cstheme="minorHAnsi"/>
                <w:sz w:val="20"/>
                <w:szCs w:val="20"/>
              </w:rPr>
              <w:t xml:space="preserve"> to </w:t>
            </w:r>
            <w:r w:rsidRPr="00976225">
              <w:rPr>
                <w:rFonts w:eastAsia="Calibri" w:cstheme="minorHAnsi"/>
                <w:sz w:val="20"/>
                <w:szCs w:val="20"/>
              </w:rPr>
              <w:t>1.50</w:t>
            </w:r>
          </w:p>
        </w:tc>
        <w:tc>
          <w:tcPr>
            <w:tcW w:w="851" w:type="dxa"/>
          </w:tcPr>
          <w:p w14:paraId="6110171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0.673</w:t>
            </w:r>
          </w:p>
        </w:tc>
      </w:tr>
      <w:tr w:rsidR="006C4F0C" w:rsidRPr="00976225" w14:paraId="721C570C" w14:textId="77777777" w:rsidTr="00D1337D">
        <w:tc>
          <w:tcPr>
            <w:tcW w:w="1985" w:type="dxa"/>
          </w:tcPr>
          <w:p w14:paraId="182D5A23" w14:textId="77777777" w:rsidR="006C4F0C" w:rsidRPr="00976225" w:rsidRDefault="006C4F0C" w:rsidP="00D1337D">
            <w:pPr>
              <w:rPr>
                <w:rFonts w:eastAsia="Calibri" w:cstheme="minorHAnsi"/>
                <w:sz w:val="20"/>
                <w:szCs w:val="20"/>
              </w:rPr>
            </w:pPr>
            <w:r w:rsidRPr="00976225">
              <w:rPr>
                <w:rFonts w:eastAsia="Calibri" w:cstheme="minorHAnsi"/>
                <w:sz w:val="20"/>
                <w:szCs w:val="20"/>
              </w:rPr>
              <w:t xml:space="preserve">NEWS category </w:t>
            </w:r>
          </w:p>
        </w:tc>
        <w:tc>
          <w:tcPr>
            <w:tcW w:w="850" w:type="dxa"/>
          </w:tcPr>
          <w:p w14:paraId="1EE7A39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21,348</w:t>
            </w:r>
          </w:p>
        </w:tc>
        <w:tc>
          <w:tcPr>
            <w:tcW w:w="709" w:type="dxa"/>
          </w:tcPr>
          <w:p w14:paraId="377BBE82" w14:textId="77777777" w:rsidR="006C4F0C" w:rsidRPr="00976225" w:rsidRDefault="006C4F0C" w:rsidP="00D1337D">
            <w:pPr>
              <w:jc w:val="center"/>
              <w:rPr>
                <w:rFonts w:eastAsia="Calibri" w:cstheme="minorHAnsi"/>
                <w:sz w:val="20"/>
                <w:szCs w:val="20"/>
              </w:rPr>
            </w:pPr>
          </w:p>
        </w:tc>
        <w:tc>
          <w:tcPr>
            <w:tcW w:w="1276" w:type="dxa"/>
          </w:tcPr>
          <w:p w14:paraId="21485539" w14:textId="77777777" w:rsidR="006C4F0C" w:rsidRPr="00976225" w:rsidRDefault="006C4F0C" w:rsidP="00D1337D">
            <w:pPr>
              <w:jc w:val="center"/>
              <w:rPr>
                <w:rFonts w:eastAsia="Calibri" w:cstheme="minorHAnsi"/>
                <w:sz w:val="20"/>
                <w:szCs w:val="20"/>
              </w:rPr>
            </w:pPr>
          </w:p>
        </w:tc>
        <w:tc>
          <w:tcPr>
            <w:tcW w:w="850" w:type="dxa"/>
          </w:tcPr>
          <w:p w14:paraId="6EFA36EF" w14:textId="77777777" w:rsidR="006C4F0C" w:rsidRPr="00976225" w:rsidRDefault="006C4F0C" w:rsidP="00D1337D">
            <w:pPr>
              <w:jc w:val="center"/>
              <w:rPr>
                <w:rFonts w:eastAsia="Calibri" w:cstheme="minorHAnsi"/>
                <w:sz w:val="20"/>
                <w:szCs w:val="20"/>
              </w:rPr>
            </w:pPr>
          </w:p>
        </w:tc>
        <w:tc>
          <w:tcPr>
            <w:tcW w:w="993" w:type="dxa"/>
          </w:tcPr>
          <w:p w14:paraId="101A56C1" w14:textId="77777777" w:rsidR="006C4F0C" w:rsidRPr="00976225" w:rsidRDefault="006C4F0C" w:rsidP="00D1337D">
            <w:pPr>
              <w:jc w:val="center"/>
              <w:rPr>
                <w:rFonts w:eastAsia="Calibri" w:cstheme="minorHAnsi"/>
                <w:sz w:val="20"/>
                <w:szCs w:val="20"/>
              </w:rPr>
            </w:pPr>
          </w:p>
        </w:tc>
        <w:tc>
          <w:tcPr>
            <w:tcW w:w="1275" w:type="dxa"/>
          </w:tcPr>
          <w:p w14:paraId="5D7EDB31" w14:textId="77777777" w:rsidR="006C4F0C" w:rsidRPr="00976225" w:rsidRDefault="006C4F0C" w:rsidP="00D1337D">
            <w:pPr>
              <w:jc w:val="center"/>
              <w:rPr>
                <w:rFonts w:eastAsia="Calibri" w:cstheme="minorHAnsi"/>
                <w:sz w:val="20"/>
                <w:szCs w:val="20"/>
              </w:rPr>
            </w:pPr>
          </w:p>
        </w:tc>
        <w:tc>
          <w:tcPr>
            <w:tcW w:w="851" w:type="dxa"/>
          </w:tcPr>
          <w:p w14:paraId="66ABBFAA" w14:textId="77777777" w:rsidR="006C4F0C" w:rsidRPr="00976225" w:rsidRDefault="006C4F0C" w:rsidP="00D1337D">
            <w:pPr>
              <w:jc w:val="center"/>
              <w:rPr>
                <w:rFonts w:eastAsia="Calibri" w:cstheme="minorHAnsi"/>
                <w:sz w:val="20"/>
                <w:szCs w:val="20"/>
              </w:rPr>
            </w:pPr>
          </w:p>
        </w:tc>
        <w:tc>
          <w:tcPr>
            <w:tcW w:w="850" w:type="dxa"/>
          </w:tcPr>
          <w:p w14:paraId="65E4C6E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19,661</w:t>
            </w:r>
          </w:p>
        </w:tc>
        <w:tc>
          <w:tcPr>
            <w:tcW w:w="851" w:type="dxa"/>
          </w:tcPr>
          <w:p w14:paraId="14B08110" w14:textId="77777777" w:rsidR="006C4F0C" w:rsidRPr="00976225" w:rsidRDefault="006C4F0C" w:rsidP="00D1337D">
            <w:pPr>
              <w:jc w:val="center"/>
              <w:rPr>
                <w:rFonts w:eastAsia="Calibri" w:cstheme="minorHAnsi"/>
                <w:sz w:val="20"/>
                <w:szCs w:val="20"/>
              </w:rPr>
            </w:pPr>
          </w:p>
        </w:tc>
        <w:tc>
          <w:tcPr>
            <w:tcW w:w="1417" w:type="dxa"/>
          </w:tcPr>
          <w:p w14:paraId="52540C2B" w14:textId="77777777" w:rsidR="006C4F0C" w:rsidRPr="00976225" w:rsidRDefault="006C4F0C" w:rsidP="00D1337D">
            <w:pPr>
              <w:jc w:val="center"/>
              <w:rPr>
                <w:rFonts w:eastAsia="Calibri" w:cstheme="minorHAnsi"/>
                <w:sz w:val="20"/>
                <w:szCs w:val="20"/>
              </w:rPr>
            </w:pPr>
          </w:p>
        </w:tc>
        <w:tc>
          <w:tcPr>
            <w:tcW w:w="851" w:type="dxa"/>
          </w:tcPr>
          <w:p w14:paraId="7D63A0CA" w14:textId="77777777" w:rsidR="006C4F0C" w:rsidRPr="00976225" w:rsidRDefault="006C4F0C" w:rsidP="00D1337D">
            <w:pPr>
              <w:jc w:val="center"/>
              <w:rPr>
                <w:rFonts w:eastAsia="Calibri" w:cstheme="minorHAnsi"/>
                <w:sz w:val="20"/>
                <w:szCs w:val="20"/>
              </w:rPr>
            </w:pPr>
          </w:p>
        </w:tc>
      </w:tr>
      <w:tr w:rsidR="006C4F0C" w:rsidRPr="00976225" w14:paraId="1B78FF2C" w14:textId="77777777" w:rsidTr="00D1337D">
        <w:tc>
          <w:tcPr>
            <w:tcW w:w="1985" w:type="dxa"/>
          </w:tcPr>
          <w:p w14:paraId="44445654"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low*</w:t>
            </w:r>
          </w:p>
        </w:tc>
        <w:tc>
          <w:tcPr>
            <w:tcW w:w="850" w:type="dxa"/>
          </w:tcPr>
          <w:p w14:paraId="0CB0AECF" w14:textId="77777777" w:rsidR="006C4F0C" w:rsidRPr="00976225" w:rsidRDefault="006C4F0C" w:rsidP="00D1337D">
            <w:pPr>
              <w:jc w:val="center"/>
              <w:rPr>
                <w:rFonts w:eastAsia="Calibri" w:cstheme="minorHAnsi"/>
                <w:sz w:val="20"/>
                <w:szCs w:val="20"/>
              </w:rPr>
            </w:pPr>
          </w:p>
        </w:tc>
        <w:tc>
          <w:tcPr>
            <w:tcW w:w="709" w:type="dxa"/>
          </w:tcPr>
          <w:p w14:paraId="712EE9F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6" w:type="dxa"/>
          </w:tcPr>
          <w:p w14:paraId="2FD21CAB" w14:textId="77777777" w:rsidR="006C4F0C" w:rsidRPr="00976225" w:rsidRDefault="006C4F0C" w:rsidP="00D1337D">
            <w:pPr>
              <w:jc w:val="center"/>
              <w:rPr>
                <w:rFonts w:eastAsia="Calibri" w:cstheme="minorHAnsi"/>
                <w:sz w:val="20"/>
                <w:szCs w:val="20"/>
              </w:rPr>
            </w:pPr>
          </w:p>
        </w:tc>
        <w:tc>
          <w:tcPr>
            <w:tcW w:w="850" w:type="dxa"/>
          </w:tcPr>
          <w:p w14:paraId="2AA29CAC" w14:textId="77777777" w:rsidR="006C4F0C" w:rsidRPr="00976225" w:rsidRDefault="006C4F0C" w:rsidP="00D1337D">
            <w:pPr>
              <w:jc w:val="center"/>
              <w:rPr>
                <w:rFonts w:eastAsia="Calibri" w:cstheme="minorHAnsi"/>
                <w:sz w:val="20"/>
                <w:szCs w:val="20"/>
              </w:rPr>
            </w:pPr>
          </w:p>
        </w:tc>
        <w:tc>
          <w:tcPr>
            <w:tcW w:w="993" w:type="dxa"/>
          </w:tcPr>
          <w:p w14:paraId="3B613013"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5" w:type="dxa"/>
          </w:tcPr>
          <w:p w14:paraId="1A7E2E95" w14:textId="77777777" w:rsidR="006C4F0C" w:rsidRPr="00976225" w:rsidRDefault="006C4F0C" w:rsidP="00D1337D">
            <w:pPr>
              <w:jc w:val="center"/>
              <w:rPr>
                <w:rFonts w:eastAsia="Calibri" w:cstheme="minorHAnsi"/>
                <w:sz w:val="20"/>
                <w:szCs w:val="20"/>
              </w:rPr>
            </w:pPr>
          </w:p>
        </w:tc>
        <w:tc>
          <w:tcPr>
            <w:tcW w:w="851" w:type="dxa"/>
          </w:tcPr>
          <w:p w14:paraId="75CDD042" w14:textId="77777777" w:rsidR="006C4F0C" w:rsidRPr="00976225" w:rsidRDefault="006C4F0C" w:rsidP="00D1337D">
            <w:pPr>
              <w:jc w:val="center"/>
              <w:rPr>
                <w:rFonts w:eastAsia="Calibri" w:cstheme="minorHAnsi"/>
                <w:sz w:val="20"/>
                <w:szCs w:val="20"/>
              </w:rPr>
            </w:pPr>
          </w:p>
        </w:tc>
        <w:tc>
          <w:tcPr>
            <w:tcW w:w="850" w:type="dxa"/>
          </w:tcPr>
          <w:p w14:paraId="73BB74C7" w14:textId="77777777" w:rsidR="006C4F0C" w:rsidRPr="00976225" w:rsidRDefault="006C4F0C" w:rsidP="00D1337D">
            <w:pPr>
              <w:jc w:val="center"/>
              <w:rPr>
                <w:rFonts w:eastAsia="Calibri" w:cstheme="minorHAnsi"/>
                <w:sz w:val="20"/>
                <w:szCs w:val="20"/>
              </w:rPr>
            </w:pPr>
          </w:p>
        </w:tc>
        <w:tc>
          <w:tcPr>
            <w:tcW w:w="851" w:type="dxa"/>
          </w:tcPr>
          <w:p w14:paraId="797BD96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417" w:type="dxa"/>
          </w:tcPr>
          <w:p w14:paraId="1F50EA10" w14:textId="77777777" w:rsidR="006C4F0C" w:rsidRPr="00976225" w:rsidRDefault="006C4F0C" w:rsidP="00D1337D">
            <w:pPr>
              <w:jc w:val="center"/>
              <w:rPr>
                <w:rFonts w:eastAsia="Calibri" w:cstheme="minorHAnsi"/>
                <w:sz w:val="20"/>
                <w:szCs w:val="20"/>
              </w:rPr>
            </w:pPr>
          </w:p>
        </w:tc>
        <w:tc>
          <w:tcPr>
            <w:tcW w:w="851" w:type="dxa"/>
          </w:tcPr>
          <w:p w14:paraId="7E303BF4" w14:textId="77777777" w:rsidR="006C4F0C" w:rsidRPr="00976225" w:rsidRDefault="006C4F0C" w:rsidP="00D1337D">
            <w:pPr>
              <w:jc w:val="center"/>
              <w:rPr>
                <w:rFonts w:eastAsia="Calibri" w:cstheme="minorHAnsi"/>
                <w:sz w:val="20"/>
                <w:szCs w:val="20"/>
              </w:rPr>
            </w:pPr>
          </w:p>
        </w:tc>
      </w:tr>
      <w:tr w:rsidR="006C4F0C" w:rsidRPr="00976225" w14:paraId="642776D1" w14:textId="77777777" w:rsidTr="00D1337D">
        <w:tc>
          <w:tcPr>
            <w:tcW w:w="1985" w:type="dxa"/>
          </w:tcPr>
          <w:p w14:paraId="0BE1F475"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medium</w:t>
            </w:r>
          </w:p>
        </w:tc>
        <w:tc>
          <w:tcPr>
            <w:tcW w:w="850" w:type="dxa"/>
          </w:tcPr>
          <w:p w14:paraId="766BEC31" w14:textId="77777777" w:rsidR="006C4F0C" w:rsidRPr="00976225" w:rsidRDefault="006C4F0C" w:rsidP="00D1337D">
            <w:pPr>
              <w:jc w:val="center"/>
              <w:rPr>
                <w:rFonts w:eastAsia="Calibri" w:cstheme="minorHAnsi"/>
                <w:sz w:val="20"/>
                <w:szCs w:val="20"/>
              </w:rPr>
            </w:pPr>
          </w:p>
        </w:tc>
        <w:tc>
          <w:tcPr>
            <w:tcW w:w="709" w:type="dxa"/>
          </w:tcPr>
          <w:p w14:paraId="2550FCC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2.91</w:t>
            </w:r>
          </w:p>
        </w:tc>
        <w:tc>
          <w:tcPr>
            <w:tcW w:w="1276" w:type="dxa"/>
          </w:tcPr>
          <w:p w14:paraId="2EFE243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2.54</w:t>
            </w:r>
            <w:r>
              <w:rPr>
                <w:rFonts w:eastAsia="Calibri" w:cstheme="minorHAnsi"/>
                <w:sz w:val="20"/>
                <w:szCs w:val="20"/>
              </w:rPr>
              <w:t xml:space="preserve"> to </w:t>
            </w:r>
            <w:r w:rsidRPr="00976225">
              <w:rPr>
                <w:rFonts w:eastAsia="Calibri" w:cstheme="minorHAnsi"/>
                <w:sz w:val="20"/>
                <w:szCs w:val="20"/>
              </w:rPr>
              <w:t>3.35</w:t>
            </w:r>
          </w:p>
        </w:tc>
        <w:tc>
          <w:tcPr>
            <w:tcW w:w="850" w:type="dxa"/>
          </w:tcPr>
          <w:p w14:paraId="66BFA46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0.003</w:t>
            </w:r>
          </w:p>
        </w:tc>
        <w:tc>
          <w:tcPr>
            <w:tcW w:w="993" w:type="dxa"/>
          </w:tcPr>
          <w:p w14:paraId="6113B2A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2.59</w:t>
            </w:r>
          </w:p>
        </w:tc>
        <w:tc>
          <w:tcPr>
            <w:tcW w:w="1275" w:type="dxa"/>
          </w:tcPr>
          <w:p w14:paraId="4BB98E5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2.31</w:t>
            </w:r>
            <w:r>
              <w:rPr>
                <w:rFonts w:eastAsia="Calibri" w:cstheme="minorHAnsi"/>
                <w:sz w:val="20"/>
                <w:szCs w:val="20"/>
              </w:rPr>
              <w:t xml:space="preserve"> to </w:t>
            </w:r>
            <w:r w:rsidRPr="00976225">
              <w:rPr>
                <w:rFonts w:eastAsia="Calibri" w:cstheme="minorHAnsi"/>
                <w:sz w:val="20"/>
                <w:szCs w:val="20"/>
              </w:rPr>
              <w:t>2.92</w:t>
            </w:r>
          </w:p>
        </w:tc>
        <w:tc>
          <w:tcPr>
            <w:tcW w:w="851" w:type="dxa"/>
          </w:tcPr>
          <w:p w14:paraId="2896084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1EC95F5F" w14:textId="77777777" w:rsidR="006C4F0C" w:rsidRPr="00976225" w:rsidRDefault="006C4F0C" w:rsidP="00D1337D">
            <w:pPr>
              <w:jc w:val="center"/>
              <w:rPr>
                <w:rFonts w:eastAsia="Calibri" w:cstheme="minorHAnsi"/>
                <w:sz w:val="20"/>
                <w:szCs w:val="20"/>
              </w:rPr>
            </w:pPr>
          </w:p>
        </w:tc>
        <w:tc>
          <w:tcPr>
            <w:tcW w:w="851" w:type="dxa"/>
          </w:tcPr>
          <w:p w14:paraId="2E5C7A7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1.33</w:t>
            </w:r>
          </w:p>
        </w:tc>
        <w:tc>
          <w:tcPr>
            <w:tcW w:w="1417" w:type="dxa"/>
          </w:tcPr>
          <w:p w14:paraId="2CD398A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1.12</w:t>
            </w:r>
            <w:r>
              <w:rPr>
                <w:rFonts w:eastAsia="Calibri" w:cstheme="minorHAnsi"/>
                <w:sz w:val="20"/>
                <w:szCs w:val="20"/>
              </w:rPr>
              <w:t xml:space="preserve"> to </w:t>
            </w:r>
            <w:r w:rsidRPr="00976225">
              <w:rPr>
                <w:rFonts w:eastAsia="Calibri" w:cstheme="minorHAnsi"/>
                <w:sz w:val="20"/>
                <w:szCs w:val="20"/>
              </w:rPr>
              <w:t>1.59</w:t>
            </w:r>
          </w:p>
        </w:tc>
        <w:tc>
          <w:tcPr>
            <w:tcW w:w="851" w:type="dxa"/>
          </w:tcPr>
          <w:p w14:paraId="4C93FB9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0.002</w:t>
            </w:r>
          </w:p>
        </w:tc>
      </w:tr>
      <w:tr w:rsidR="006C4F0C" w:rsidRPr="00976225" w14:paraId="4A47DB76" w14:textId="77777777" w:rsidTr="00D1337D">
        <w:trPr>
          <w:trHeight w:val="400"/>
        </w:trPr>
        <w:tc>
          <w:tcPr>
            <w:tcW w:w="1985" w:type="dxa"/>
          </w:tcPr>
          <w:p w14:paraId="59061B26"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high</w:t>
            </w:r>
          </w:p>
        </w:tc>
        <w:tc>
          <w:tcPr>
            <w:tcW w:w="850" w:type="dxa"/>
          </w:tcPr>
          <w:p w14:paraId="5A4C57DF" w14:textId="77777777" w:rsidR="006C4F0C" w:rsidRPr="00976225" w:rsidRDefault="006C4F0C" w:rsidP="00D1337D">
            <w:pPr>
              <w:jc w:val="center"/>
              <w:rPr>
                <w:rFonts w:eastAsia="Calibri" w:cstheme="minorHAnsi"/>
                <w:sz w:val="20"/>
                <w:szCs w:val="20"/>
              </w:rPr>
            </w:pPr>
          </w:p>
        </w:tc>
        <w:tc>
          <w:tcPr>
            <w:tcW w:w="709" w:type="dxa"/>
          </w:tcPr>
          <w:p w14:paraId="3DD3E26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5.00</w:t>
            </w:r>
          </w:p>
        </w:tc>
        <w:tc>
          <w:tcPr>
            <w:tcW w:w="1276" w:type="dxa"/>
          </w:tcPr>
          <w:p w14:paraId="04A13B79"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4.29</w:t>
            </w:r>
            <w:r>
              <w:rPr>
                <w:rFonts w:eastAsia="Calibri" w:cstheme="minorHAnsi"/>
                <w:sz w:val="20"/>
                <w:szCs w:val="20"/>
              </w:rPr>
              <w:t xml:space="preserve"> to </w:t>
            </w:r>
            <w:r w:rsidRPr="00976225">
              <w:rPr>
                <w:rFonts w:eastAsia="Calibri" w:cstheme="minorHAnsi"/>
                <w:sz w:val="20"/>
                <w:szCs w:val="20"/>
              </w:rPr>
              <w:t>5.84</w:t>
            </w:r>
          </w:p>
        </w:tc>
        <w:tc>
          <w:tcPr>
            <w:tcW w:w="850" w:type="dxa"/>
          </w:tcPr>
          <w:p w14:paraId="3873515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3B0391C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4.25</w:t>
            </w:r>
          </w:p>
        </w:tc>
        <w:tc>
          <w:tcPr>
            <w:tcW w:w="1275" w:type="dxa"/>
          </w:tcPr>
          <w:p w14:paraId="12FB6039"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3.70</w:t>
            </w:r>
            <w:r>
              <w:rPr>
                <w:rFonts w:eastAsia="Calibri" w:cstheme="minorHAnsi"/>
                <w:sz w:val="20"/>
                <w:szCs w:val="20"/>
              </w:rPr>
              <w:t xml:space="preserve"> to </w:t>
            </w:r>
            <w:r w:rsidRPr="00976225">
              <w:rPr>
                <w:rFonts w:eastAsia="Calibri" w:cstheme="minorHAnsi"/>
                <w:sz w:val="20"/>
                <w:szCs w:val="20"/>
              </w:rPr>
              <w:t>4.89</w:t>
            </w:r>
          </w:p>
        </w:tc>
        <w:tc>
          <w:tcPr>
            <w:tcW w:w="851" w:type="dxa"/>
          </w:tcPr>
          <w:p w14:paraId="50A72CA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386889C9" w14:textId="77777777" w:rsidR="006C4F0C" w:rsidRPr="00976225" w:rsidRDefault="006C4F0C" w:rsidP="00D1337D">
            <w:pPr>
              <w:jc w:val="center"/>
              <w:rPr>
                <w:rFonts w:eastAsia="Calibri" w:cstheme="minorHAnsi"/>
                <w:sz w:val="20"/>
                <w:szCs w:val="20"/>
              </w:rPr>
            </w:pPr>
          </w:p>
        </w:tc>
        <w:tc>
          <w:tcPr>
            <w:tcW w:w="851" w:type="dxa"/>
          </w:tcPr>
          <w:p w14:paraId="1D7AC7A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1.24</w:t>
            </w:r>
          </w:p>
        </w:tc>
        <w:tc>
          <w:tcPr>
            <w:tcW w:w="1417" w:type="dxa"/>
          </w:tcPr>
          <w:p w14:paraId="0A4B01A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0.96</w:t>
            </w:r>
            <w:r>
              <w:rPr>
                <w:rFonts w:eastAsia="Calibri" w:cstheme="minorHAnsi"/>
                <w:sz w:val="20"/>
                <w:szCs w:val="20"/>
              </w:rPr>
              <w:t xml:space="preserve"> to </w:t>
            </w:r>
            <w:r w:rsidRPr="00976225">
              <w:rPr>
                <w:rFonts w:eastAsia="Calibri" w:cstheme="minorHAnsi"/>
                <w:sz w:val="20"/>
                <w:szCs w:val="20"/>
              </w:rPr>
              <w:t>1.59</w:t>
            </w:r>
          </w:p>
        </w:tc>
        <w:tc>
          <w:tcPr>
            <w:tcW w:w="851" w:type="dxa"/>
          </w:tcPr>
          <w:p w14:paraId="7A8B3A4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0.098</w:t>
            </w:r>
          </w:p>
        </w:tc>
      </w:tr>
      <w:tr w:rsidR="006C4F0C" w:rsidRPr="00976225" w14:paraId="5F4C6312" w14:textId="77777777" w:rsidTr="00D1337D">
        <w:tc>
          <w:tcPr>
            <w:tcW w:w="1985" w:type="dxa"/>
          </w:tcPr>
          <w:p w14:paraId="41BB08B9" w14:textId="77777777" w:rsidR="006C4F0C" w:rsidRPr="00976225" w:rsidRDefault="006C4F0C" w:rsidP="00D1337D">
            <w:pPr>
              <w:rPr>
                <w:rFonts w:eastAsia="Calibri" w:cstheme="minorHAnsi"/>
                <w:sz w:val="20"/>
                <w:szCs w:val="20"/>
              </w:rPr>
            </w:pPr>
            <w:r w:rsidRPr="00976225">
              <w:rPr>
                <w:rFonts w:eastAsia="Calibri" w:cstheme="minorHAnsi"/>
                <w:sz w:val="20"/>
                <w:szCs w:val="20"/>
              </w:rPr>
              <w:t xml:space="preserve">Confusion on first vital signs set </w:t>
            </w:r>
          </w:p>
        </w:tc>
        <w:tc>
          <w:tcPr>
            <w:tcW w:w="850" w:type="dxa"/>
          </w:tcPr>
          <w:p w14:paraId="3F4A664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21,227</w:t>
            </w:r>
          </w:p>
        </w:tc>
        <w:tc>
          <w:tcPr>
            <w:tcW w:w="709" w:type="dxa"/>
          </w:tcPr>
          <w:p w14:paraId="244310DB" w14:textId="77777777" w:rsidR="006C4F0C" w:rsidRPr="00976225" w:rsidRDefault="006C4F0C" w:rsidP="00D1337D">
            <w:pPr>
              <w:jc w:val="center"/>
              <w:rPr>
                <w:rFonts w:eastAsia="Calibri" w:cstheme="minorHAnsi"/>
                <w:sz w:val="20"/>
                <w:szCs w:val="20"/>
              </w:rPr>
            </w:pPr>
          </w:p>
        </w:tc>
        <w:tc>
          <w:tcPr>
            <w:tcW w:w="1276" w:type="dxa"/>
          </w:tcPr>
          <w:p w14:paraId="3BEA7195" w14:textId="77777777" w:rsidR="006C4F0C" w:rsidRPr="00976225" w:rsidRDefault="006C4F0C" w:rsidP="00D1337D">
            <w:pPr>
              <w:jc w:val="center"/>
              <w:rPr>
                <w:rFonts w:eastAsia="Calibri" w:cstheme="minorHAnsi"/>
                <w:sz w:val="20"/>
                <w:szCs w:val="20"/>
              </w:rPr>
            </w:pPr>
          </w:p>
        </w:tc>
        <w:tc>
          <w:tcPr>
            <w:tcW w:w="850" w:type="dxa"/>
          </w:tcPr>
          <w:p w14:paraId="2C143AAB" w14:textId="77777777" w:rsidR="006C4F0C" w:rsidRPr="00976225" w:rsidRDefault="006C4F0C" w:rsidP="00D1337D">
            <w:pPr>
              <w:jc w:val="center"/>
              <w:rPr>
                <w:rFonts w:eastAsia="Calibri" w:cstheme="minorHAnsi"/>
                <w:sz w:val="20"/>
                <w:szCs w:val="20"/>
              </w:rPr>
            </w:pPr>
          </w:p>
        </w:tc>
        <w:tc>
          <w:tcPr>
            <w:tcW w:w="993" w:type="dxa"/>
          </w:tcPr>
          <w:p w14:paraId="1F1B8E49" w14:textId="77777777" w:rsidR="006C4F0C" w:rsidRPr="00976225" w:rsidRDefault="006C4F0C" w:rsidP="00D1337D">
            <w:pPr>
              <w:jc w:val="center"/>
              <w:rPr>
                <w:rFonts w:eastAsia="Calibri" w:cstheme="minorHAnsi"/>
                <w:sz w:val="20"/>
                <w:szCs w:val="20"/>
              </w:rPr>
            </w:pPr>
          </w:p>
        </w:tc>
        <w:tc>
          <w:tcPr>
            <w:tcW w:w="1275" w:type="dxa"/>
          </w:tcPr>
          <w:p w14:paraId="7F2E4A07" w14:textId="77777777" w:rsidR="006C4F0C" w:rsidRPr="00976225" w:rsidRDefault="006C4F0C" w:rsidP="00D1337D">
            <w:pPr>
              <w:jc w:val="center"/>
              <w:rPr>
                <w:rFonts w:eastAsia="Calibri" w:cstheme="minorHAnsi"/>
                <w:sz w:val="20"/>
                <w:szCs w:val="20"/>
              </w:rPr>
            </w:pPr>
          </w:p>
        </w:tc>
        <w:tc>
          <w:tcPr>
            <w:tcW w:w="851" w:type="dxa"/>
          </w:tcPr>
          <w:p w14:paraId="2DDAE1A2" w14:textId="77777777" w:rsidR="006C4F0C" w:rsidRPr="00976225" w:rsidRDefault="006C4F0C" w:rsidP="00D1337D">
            <w:pPr>
              <w:jc w:val="center"/>
              <w:rPr>
                <w:rFonts w:eastAsia="Calibri" w:cstheme="minorHAnsi"/>
                <w:sz w:val="20"/>
                <w:szCs w:val="20"/>
              </w:rPr>
            </w:pPr>
          </w:p>
        </w:tc>
        <w:tc>
          <w:tcPr>
            <w:tcW w:w="850" w:type="dxa"/>
          </w:tcPr>
          <w:p w14:paraId="410EDDB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19,583</w:t>
            </w:r>
          </w:p>
        </w:tc>
        <w:tc>
          <w:tcPr>
            <w:tcW w:w="851" w:type="dxa"/>
          </w:tcPr>
          <w:p w14:paraId="725BA0F8" w14:textId="77777777" w:rsidR="006C4F0C" w:rsidRPr="00976225" w:rsidRDefault="006C4F0C" w:rsidP="00D1337D">
            <w:pPr>
              <w:jc w:val="center"/>
              <w:rPr>
                <w:rFonts w:eastAsia="Calibri" w:cstheme="minorHAnsi"/>
                <w:sz w:val="20"/>
                <w:szCs w:val="20"/>
              </w:rPr>
            </w:pPr>
          </w:p>
        </w:tc>
        <w:tc>
          <w:tcPr>
            <w:tcW w:w="1417" w:type="dxa"/>
          </w:tcPr>
          <w:p w14:paraId="403B49D9" w14:textId="77777777" w:rsidR="006C4F0C" w:rsidRPr="00976225" w:rsidRDefault="006C4F0C" w:rsidP="00D1337D">
            <w:pPr>
              <w:jc w:val="center"/>
              <w:rPr>
                <w:rFonts w:eastAsia="Calibri" w:cstheme="minorHAnsi"/>
                <w:sz w:val="20"/>
                <w:szCs w:val="20"/>
              </w:rPr>
            </w:pPr>
          </w:p>
        </w:tc>
        <w:tc>
          <w:tcPr>
            <w:tcW w:w="851" w:type="dxa"/>
          </w:tcPr>
          <w:p w14:paraId="3D8CD822" w14:textId="77777777" w:rsidR="006C4F0C" w:rsidRPr="00976225" w:rsidRDefault="006C4F0C" w:rsidP="00D1337D">
            <w:pPr>
              <w:jc w:val="center"/>
              <w:rPr>
                <w:rFonts w:eastAsia="Calibri" w:cstheme="minorHAnsi"/>
                <w:sz w:val="20"/>
                <w:szCs w:val="20"/>
              </w:rPr>
            </w:pPr>
          </w:p>
        </w:tc>
      </w:tr>
      <w:tr w:rsidR="006C4F0C" w:rsidRPr="00976225" w14:paraId="393B47C7" w14:textId="77777777" w:rsidTr="00D1337D">
        <w:tc>
          <w:tcPr>
            <w:tcW w:w="1985" w:type="dxa"/>
          </w:tcPr>
          <w:p w14:paraId="108197C3"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no*</w:t>
            </w:r>
          </w:p>
        </w:tc>
        <w:tc>
          <w:tcPr>
            <w:tcW w:w="850" w:type="dxa"/>
          </w:tcPr>
          <w:p w14:paraId="56A7CEBC" w14:textId="77777777" w:rsidR="006C4F0C" w:rsidRPr="00976225" w:rsidRDefault="006C4F0C" w:rsidP="00D1337D">
            <w:pPr>
              <w:jc w:val="center"/>
              <w:rPr>
                <w:rFonts w:eastAsia="Calibri" w:cstheme="minorHAnsi"/>
                <w:sz w:val="20"/>
                <w:szCs w:val="20"/>
              </w:rPr>
            </w:pPr>
          </w:p>
        </w:tc>
        <w:tc>
          <w:tcPr>
            <w:tcW w:w="709" w:type="dxa"/>
          </w:tcPr>
          <w:p w14:paraId="7EB2D34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6" w:type="dxa"/>
          </w:tcPr>
          <w:p w14:paraId="2D60CBA6" w14:textId="77777777" w:rsidR="006C4F0C" w:rsidRPr="00976225" w:rsidRDefault="006C4F0C" w:rsidP="00D1337D">
            <w:pPr>
              <w:jc w:val="center"/>
              <w:rPr>
                <w:rFonts w:eastAsia="Calibri" w:cstheme="minorHAnsi"/>
                <w:sz w:val="20"/>
                <w:szCs w:val="20"/>
              </w:rPr>
            </w:pPr>
          </w:p>
        </w:tc>
        <w:tc>
          <w:tcPr>
            <w:tcW w:w="850" w:type="dxa"/>
          </w:tcPr>
          <w:p w14:paraId="75716C41" w14:textId="77777777" w:rsidR="006C4F0C" w:rsidRPr="00976225" w:rsidRDefault="006C4F0C" w:rsidP="00D1337D">
            <w:pPr>
              <w:jc w:val="center"/>
              <w:rPr>
                <w:rFonts w:eastAsia="Calibri" w:cstheme="minorHAnsi"/>
                <w:sz w:val="20"/>
                <w:szCs w:val="20"/>
              </w:rPr>
            </w:pPr>
          </w:p>
        </w:tc>
        <w:tc>
          <w:tcPr>
            <w:tcW w:w="993" w:type="dxa"/>
          </w:tcPr>
          <w:p w14:paraId="1B52E85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5" w:type="dxa"/>
          </w:tcPr>
          <w:p w14:paraId="56A8D6E1" w14:textId="77777777" w:rsidR="006C4F0C" w:rsidRPr="00976225" w:rsidRDefault="006C4F0C" w:rsidP="00D1337D">
            <w:pPr>
              <w:jc w:val="center"/>
              <w:rPr>
                <w:rFonts w:eastAsia="Calibri" w:cstheme="minorHAnsi"/>
                <w:sz w:val="20"/>
                <w:szCs w:val="20"/>
              </w:rPr>
            </w:pPr>
          </w:p>
        </w:tc>
        <w:tc>
          <w:tcPr>
            <w:tcW w:w="851" w:type="dxa"/>
          </w:tcPr>
          <w:p w14:paraId="26485E31" w14:textId="77777777" w:rsidR="006C4F0C" w:rsidRPr="00976225" w:rsidRDefault="006C4F0C" w:rsidP="00D1337D">
            <w:pPr>
              <w:jc w:val="center"/>
              <w:rPr>
                <w:rFonts w:eastAsia="Calibri" w:cstheme="minorHAnsi"/>
                <w:sz w:val="20"/>
                <w:szCs w:val="20"/>
              </w:rPr>
            </w:pPr>
          </w:p>
        </w:tc>
        <w:tc>
          <w:tcPr>
            <w:tcW w:w="850" w:type="dxa"/>
          </w:tcPr>
          <w:p w14:paraId="41523938" w14:textId="77777777" w:rsidR="006C4F0C" w:rsidRPr="00976225" w:rsidRDefault="006C4F0C" w:rsidP="00D1337D">
            <w:pPr>
              <w:jc w:val="center"/>
              <w:rPr>
                <w:rFonts w:eastAsia="Calibri" w:cstheme="minorHAnsi"/>
                <w:sz w:val="20"/>
                <w:szCs w:val="20"/>
              </w:rPr>
            </w:pPr>
          </w:p>
        </w:tc>
        <w:tc>
          <w:tcPr>
            <w:tcW w:w="851" w:type="dxa"/>
          </w:tcPr>
          <w:p w14:paraId="0A69F4C3"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417" w:type="dxa"/>
          </w:tcPr>
          <w:p w14:paraId="1DDF8108" w14:textId="77777777" w:rsidR="006C4F0C" w:rsidRPr="00976225" w:rsidRDefault="006C4F0C" w:rsidP="00D1337D">
            <w:pPr>
              <w:jc w:val="center"/>
              <w:rPr>
                <w:rFonts w:eastAsia="Calibri" w:cstheme="minorHAnsi"/>
                <w:sz w:val="20"/>
                <w:szCs w:val="20"/>
              </w:rPr>
            </w:pPr>
          </w:p>
        </w:tc>
        <w:tc>
          <w:tcPr>
            <w:tcW w:w="851" w:type="dxa"/>
          </w:tcPr>
          <w:p w14:paraId="2265DF7B" w14:textId="77777777" w:rsidR="006C4F0C" w:rsidRPr="00976225" w:rsidRDefault="006C4F0C" w:rsidP="00D1337D">
            <w:pPr>
              <w:jc w:val="center"/>
              <w:rPr>
                <w:rFonts w:eastAsia="Calibri" w:cstheme="minorHAnsi"/>
                <w:sz w:val="20"/>
                <w:szCs w:val="20"/>
              </w:rPr>
            </w:pPr>
          </w:p>
        </w:tc>
      </w:tr>
      <w:tr w:rsidR="006C4F0C" w:rsidRPr="00976225" w14:paraId="46139060" w14:textId="77777777" w:rsidTr="00D1337D">
        <w:trPr>
          <w:trHeight w:val="401"/>
        </w:trPr>
        <w:tc>
          <w:tcPr>
            <w:tcW w:w="1985" w:type="dxa"/>
          </w:tcPr>
          <w:p w14:paraId="323D6BD2"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yes</w:t>
            </w:r>
          </w:p>
        </w:tc>
        <w:tc>
          <w:tcPr>
            <w:tcW w:w="850" w:type="dxa"/>
          </w:tcPr>
          <w:p w14:paraId="795E188C" w14:textId="77777777" w:rsidR="006C4F0C" w:rsidRPr="00976225" w:rsidRDefault="006C4F0C" w:rsidP="00D1337D">
            <w:pPr>
              <w:jc w:val="center"/>
              <w:rPr>
                <w:rFonts w:eastAsia="Calibri" w:cstheme="minorHAnsi"/>
                <w:sz w:val="20"/>
                <w:szCs w:val="20"/>
              </w:rPr>
            </w:pPr>
          </w:p>
        </w:tc>
        <w:tc>
          <w:tcPr>
            <w:tcW w:w="709" w:type="dxa"/>
          </w:tcPr>
          <w:p w14:paraId="29E0BB1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1.93</w:t>
            </w:r>
          </w:p>
        </w:tc>
        <w:tc>
          <w:tcPr>
            <w:tcW w:w="1276" w:type="dxa"/>
          </w:tcPr>
          <w:p w14:paraId="2D75D0C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1.71</w:t>
            </w:r>
            <w:r>
              <w:rPr>
                <w:rFonts w:eastAsia="Calibri" w:cstheme="minorHAnsi"/>
                <w:sz w:val="20"/>
                <w:szCs w:val="20"/>
              </w:rPr>
              <w:t xml:space="preserve"> to </w:t>
            </w:r>
            <w:r w:rsidRPr="00976225">
              <w:rPr>
                <w:rFonts w:eastAsia="Calibri" w:cstheme="minorHAnsi"/>
                <w:sz w:val="20"/>
                <w:szCs w:val="20"/>
              </w:rPr>
              <w:t>2.18</w:t>
            </w:r>
          </w:p>
        </w:tc>
        <w:tc>
          <w:tcPr>
            <w:tcW w:w="850" w:type="dxa"/>
          </w:tcPr>
          <w:p w14:paraId="1BD7F67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4717946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2.12</w:t>
            </w:r>
          </w:p>
        </w:tc>
        <w:tc>
          <w:tcPr>
            <w:tcW w:w="1275" w:type="dxa"/>
          </w:tcPr>
          <w:p w14:paraId="6EA493A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1.92</w:t>
            </w:r>
            <w:r>
              <w:rPr>
                <w:rFonts w:eastAsia="Calibri" w:cstheme="minorHAnsi"/>
                <w:sz w:val="20"/>
                <w:szCs w:val="20"/>
              </w:rPr>
              <w:t xml:space="preserve"> to </w:t>
            </w:r>
            <w:r w:rsidRPr="00976225">
              <w:rPr>
                <w:rFonts w:eastAsia="Calibri" w:cstheme="minorHAnsi"/>
                <w:sz w:val="20"/>
                <w:szCs w:val="20"/>
              </w:rPr>
              <w:t>2.34</w:t>
            </w:r>
          </w:p>
        </w:tc>
        <w:tc>
          <w:tcPr>
            <w:tcW w:w="851" w:type="dxa"/>
          </w:tcPr>
          <w:p w14:paraId="3AC1208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1E0A5B3A" w14:textId="77777777" w:rsidR="006C4F0C" w:rsidRPr="00976225" w:rsidRDefault="006C4F0C" w:rsidP="00D1337D">
            <w:pPr>
              <w:jc w:val="center"/>
              <w:rPr>
                <w:rFonts w:eastAsia="Calibri" w:cstheme="minorHAnsi"/>
                <w:sz w:val="20"/>
                <w:szCs w:val="20"/>
              </w:rPr>
            </w:pPr>
          </w:p>
        </w:tc>
        <w:tc>
          <w:tcPr>
            <w:tcW w:w="851" w:type="dxa"/>
          </w:tcPr>
          <w:p w14:paraId="0E5A74A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1.29</w:t>
            </w:r>
          </w:p>
        </w:tc>
        <w:tc>
          <w:tcPr>
            <w:tcW w:w="1417" w:type="dxa"/>
          </w:tcPr>
          <w:p w14:paraId="3F3AB19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1.11</w:t>
            </w:r>
            <w:r>
              <w:rPr>
                <w:rFonts w:eastAsia="Calibri" w:cstheme="minorHAnsi"/>
                <w:sz w:val="20"/>
                <w:szCs w:val="20"/>
              </w:rPr>
              <w:t xml:space="preserve"> to </w:t>
            </w:r>
            <w:r w:rsidRPr="00976225">
              <w:rPr>
                <w:rFonts w:eastAsia="Calibri" w:cstheme="minorHAnsi"/>
                <w:sz w:val="20"/>
                <w:szCs w:val="20"/>
              </w:rPr>
              <w:t>1.48</w:t>
            </w:r>
          </w:p>
        </w:tc>
        <w:tc>
          <w:tcPr>
            <w:tcW w:w="851" w:type="dxa"/>
          </w:tcPr>
          <w:p w14:paraId="49BBD62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0.001</w:t>
            </w:r>
          </w:p>
        </w:tc>
      </w:tr>
      <w:tr w:rsidR="006C4F0C" w:rsidRPr="00976225" w14:paraId="247A4583" w14:textId="77777777" w:rsidTr="00D1337D">
        <w:tc>
          <w:tcPr>
            <w:tcW w:w="1985" w:type="dxa"/>
          </w:tcPr>
          <w:p w14:paraId="77969687" w14:textId="77777777" w:rsidR="006C4F0C" w:rsidRPr="00976225" w:rsidRDefault="006C4F0C" w:rsidP="00D1337D">
            <w:pPr>
              <w:rPr>
                <w:rFonts w:eastAsia="Calibri" w:cstheme="minorHAnsi"/>
                <w:sz w:val="20"/>
                <w:szCs w:val="20"/>
              </w:rPr>
            </w:pPr>
            <w:r w:rsidRPr="00976225">
              <w:rPr>
                <w:rFonts w:eastAsia="Calibri" w:cstheme="minorHAnsi"/>
                <w:sz w:val="20"/>
                <w:szCs w:val="20"/>
              </w:rPr>
              <w:t xml:space="preserve">Pain on first vital signs set </w:t>
            </w:r>
          </w:p>
        </w:tc>
        <w:tc>
          <w:tcPr>
            <w:tcW w:w="850" w:type="dxa"/>
          </w:tcPr>
          <w:p w14:paraId="6719A93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21,233</w:t>
            </w:r>
          </w:p>
        </w:tc>
        <w:tc>
          <w:tcPr>
            <w:tcW w:w="709" w:type="dxa"/>
          </w:tcPr>
          <w:p w14:paraId="5E7D534F" w14:textId="77777777" w:rsidR="006C4F0C" w:rsidRPr="00976225" w:rsidRDefault="006C4F0C" w:rsidP="00D1337D">
            <w:pPr>
              <w:jc w:val="center"/>
              <w:rPr>
                <w:rFonts w:eastAsia="Calibri" w:cstheme="minorHAnsi"/>
                <w:sz w:val="20"/>
                <w:szCs w:val="20"/>
              </w:rPr>
            </w:pPr>
          </w:p>
        </w:tc>
        <w:tc>
          <w:tcPr>
            <w:tcW w:w="1276" w:type="dxa"/>
          </w:tcPr>
          <w:p w14:paraId="08F1DD9C" w14:textId="77777777" w:rsidR="006C4F0C" w:rsidRPr="00976225" w:rsidRDefault="006C4F0C" w:rsidP="00D1337D">
            <w:pPr>
              <w:jc w:val="center"/>
              <w:rPr>
                <w:rFonts w:eastAsia="Calibri" w:cstheme="minorHAnsi"/>
                <w:sz w:val="20"/>
                <w:szCs w:val="20"/>
              </w:rPr>
            </w:pPr>
          </w:p>
        </w:tc>
        <w:tc>
          <w:tcPr>
            <w:tcW w:w="850" w:type="dxa"/>
          </w:tcPr>
          <w:p w14:paraId="41CF7054" w14:textId="77777777" w:rsidR="006C4F0C" w:rsidRPr="00976225" w:rsidRDefault="006C4F0C" w:rsidP="00D1337D">
            <w:pPr>
              <w:jc w:val="center"/>
              <w:rPr>
                <w:rFonts w:eastAsia="Calibri" w:cstheme="minorHAnsi"/>
                <w:sz w:val="20"/>
                <w:szCs w:val="20"/>
              </w:rPr>
            </w:pPr>
          </w:p>
        </w:tc>
        <w:tc>
          <w:tcPr>
            <w:tcW w:w="993" w:type="dxa"/>
          </w:tcPr>
          <w:p w14:paraId="4E152B5E" w14:textId="77777777" w:rsidR="006C4F0C" w:rsidRPr="00976225" w:rsidRDefault="006C4F0C" w:rsidP="00D1337D">
            <w:pPr>
              <w:jc w:val="center"/>
              <w:rPr>
                <w:rFonts w:eastAsia="Calibri" w:cstheme="minorHAnsi"/>
                <w:sz w:val="20"/>
                <w:szCs w:val="20"/>
              </w:rPr>
            </w:pPr>
          </w:p>
        </w:tc>
        <w:tc>
          <w:tcPr>
            <w:tcW w:w="1275" w:type="dxa"/>
          </w:tcPr>
          <w:p w14:paraId="1D2DA1B9" w14:textId="77777777" w:rsidR="006C4F0C" w:rsidRPr="00976225" w:rsidRDefault="006C4F0C" w:rsidP="00D1337D">
            <w:pPr>
              <w:jc w:val="center"/>
              <w:rPr>
                <w:rFonts w:eastAsia="Calibri" w:cstheme="minorHAnsi"/>
                <w:sz w:val="20"/>
                <w:szCs w:val="20"/>
              </w:rPr>
            </w:pPr>
          </w:p>
        </w:tc>
        <w:tc>
          <w:tcPr>
            <w:tcW w:w="851" w:type="dxa"/>
          </w:tcPr>
          <w:p w14:paraId="7AA1F13F" w14:textId="77777777" w:rsidR="006C4F0C" w:rsidRPr="00976225" w:rsidRDefault="006C4F0C" w:rsidP="00D1337D">
            <w:pPr>
              <w:jc w:val="center"/>
              <w:rPr>
                <w:rFonts w:eastAsia="Calibri" w:cstheme="minorHAnsi"/>
                <w:sz w:val="20"/>
                <w:szCs w:val="20"/>
              </w:rPr>
            </w:pPr>
          </w:p>
        </w:tc>
        <w:tc>
          <w:tcPr>
            <w:tcW w:w="850" w:type="dxa"/>
          </w:tcPr>
          <w:p w14:paraId="31B1032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18,930</w:t>
            </w:r>
          </w:p>
        </w:tc>
        <w:tc>
          <w:tcPr>
            <w:tcW w:w="851" w:type="dxa"/>
          </w:tcPr>
          <w:p w14:paraId="6ED4014E" w14:textId="77777777" w:rsidR="006C4F0C" w:rsidRPr="00976225" w:rsidRDefault="006C4F0C" w:rsidP="00D1337D">
            <w:pPr>
              <w:jc w:val="center"/>
              <w:rPr>
                <w:rFonts w:eastAsia="Calibri" w:cstheme="minorHAnsi"/>
                <w:sz w:val="20"/>
                <w:szCs w:val="20"/>
              </w:rPr>
            </w:pPr>
          </w:p>
        </w:tc>
        <w:tc>
          <w:tcPr>
            <w:tcW w:w="1417" w:type="dxa"/>
          </w:tcPr>
          <w:p w14:paraId="5643085E" w14:textId="77777777" w:rsidR="006C4F0C" w:rsidRPr="00976225" w:rsidRDefault="006C4F0C" w:rsidP="00D1337D">
            <w:pPr>
              <w:jc w:val="center"/>
              <w:rPr>
                <w:rFonts w:eastAsia="Calibri" w:cstheme="minorHAnsi"/>
                <w:sz w:val="20"/>
                <w:szCs w:val="20"/>
              </w:rPr>
            </w:pPr>
          </w:p>
        </w:tc>
        <w:tc>
          <w:tcPr>
            <w:tcW w:w="851" w:type="dxa"/>
          </w:tcPr>
          <w:p w14:paraId="64A4E1E0" w14:textId="77777777" w:rsidR="006C4F0C" w:rsidRPr="00976225" w:rsidRDefault="006C4F0C" w:rsidP="00D1337D">
            <w:pPr>
              <w:jc w:val="center"/>
              <w:rPr>
                <w:rFonts w:eastAsia="Calibri" w:cstheme="minorHAnsi"/>
                <w:sz w:val="20"/>
                <w:szCs w:val="20"/>
              </w:rPr>
            </w:pPr>
          </w:p>
        </w:tc>
      </w:tr>
      <w:tr w:rsidR="006C4F0C" w:rsidRPr="00976225" w14:paraId="46CD41C1" w14:textId="77777777" w:rsidTr="00D1337D">
        <w:tc>
          <w:tcPr>
            <w:tcW w:w="1985" w:type="dxa"/>
          </w:tcPr>
          <w:p w14:paraId="01C98517"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no*</w:t>
            </w:r>
          </w:p>
        </w:tc>
        <w:tc>
          <w:tcPr>
            <w:tcW w:w="850" w:type="dxa"/>
          </w:tcPr>
          <w:p w14:paraId="2B03764F" w14:textId="77777777" w:rsidR="006C4F0C" w:rsidRPr="00976225" w:rsidRDefault="006C4F0C" w:rsidP="00D1337D">
            <w:pPr>
              <w:jc w:val="center"/>
              <w:rPr>
                <w:rFonts w:eastAsia="Calibri" w:cstheme="minorHAnsi"/>
                <w:sz w:val="20"/>
                <w:szCs w:val="20"/>
              </w:rPr>
            </w:pPr>
          </w:p>
        </w:tc>
        <w:tc>
          <w:tcPr>
            <w:tcW w:w="709" w:type="dxa"/>
          </w:tcPr>
          <w:p w14:paraId="3EDE7BF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6" w:type="dxa"/>
          </w:tcPr>
          <w:p w14:paraId="78464CE1" w14:textId="77777777" w:rsidR="006C4F0C" w:rsidRPr="00976225" w:rsidRDefault="006C4F0C" w:rsidP="00D1337D">
            <w:pPr>
              <w:jc w:val="center"/>
              <w:rPr>
                <w:rFonts w:eastAsia="Calibri" w:cstheme="minorHAnsi"/>
                <w:sz w:val="20"/>
                <w:szCs w:val="20"/>
              </w:rPr>
            </w:pPr>
          </w:p>
        </w:tc>
        <w:tc>
          <w:tcPr>
            <w:tcW w:w="850" w:type="dxa"/>
          </w:tcPr>
          <w:p w14:paraId="3C003CA3" w14:textId="77777777" w:rsidR="006C4F0C" w:rsidRPr="00976225" w:rsidRDefault="006C4F0C" w:rsidP="00D1337D">
            <w:pPr>
              <w:jc w:val="center"/>
              <w:rPr>
                <w:rFonts w:eastAsia="Calibri" w:cstheme="minorHAnsi"/>
                <w:sz w:val="20"/>
                <w:szCs w:val="20"/>
              </w:rPr>
            </w:pPr>
          </w:p>
        </w:tc>
        <w:tc>
          <w:tcPr>
            <w:tcW w:w="993" w:type="dxa"/>
          </w:tcPr>
          <w:p w14:paraId="70231E7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5" w:type="dxa"/>
          </w:tcPr>
          <w:p w14:paraId="0E53BE1B" w14:textId="77777777" w:rsidR="006C4F0C" w:rsidRPr="00976225" w:rsidRDefault="006C4F0C" w:rsidP="00D1337D">
            <w:pPr>
              <w:jc w:val="center"/>
              <w:rPr>
                <w:rFonts w:eastAsia="Calibri" w:cstheme="minorHAnsi"/>
                <w:sz w:val="20"/>
                <w:szCs w:val="20"/>
              </w:rPr>
            </w:pPr>
          </w:p>
        </w:tc>
        <w:tc>
          <w:tcPr>
            <w:tcW w:w="851" w:type="dxa"/>
          </w:tcPr>
          <w:p w14:paraId="3DB0B866" w14:textId="77777777" w:rsidR="006C4F0C" w:rsidRPr="00976225" w:rsidRDefault="006C4F0C" w:rsidP="00D1337D">
            <w:pPr>
              <w:jc w:val="center"/>
              <w:rPr>
                <w:rFonts w:eastAsia="Calibri" w:cstheme="minorHAnsi"/>
                <w:sz w:val="20"/>
                <w:szCs w:val="20"/>
              </w:rPr>
            </w:pPr>
          </w:p>
        </w:tc>
        <w:tc>
          <w:tcPr>
            <w:tcW w:w="850" w:type="dxa"/>
          </w:tcPr>
          <w:p w14:paraId="3F9EE970" w14:textId="77777777" w:rsidR="006C4F0C" w:rsidRPr="00976225" w:rsidRDefault="006C4F0C" w:rsidP="00D1337D">
            <w:pPr>
              <w:jc w:val="center"/>
              <w:rPr>
                <w:rFonts w:eastAsia="Calibri" w:cstheme="minorHAnsi"/>
                <w:sz w:val="20"/>
                <w:szCs w:val="20"/>
              </w:rPr>
            </w:pPr>
          </w:p>
        </w:tc>
        <w:tc>
          <w:tcPr>
            <w:tcW w:w="851" w:type="dxa"/>
          </w:tcPr>
          <w:p w14:paraId="4E6E32F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417" w:type="dxa"/>
          </w:tcPr>
          <w:p w14:paraId="74A73B26" w14:textId="77777777" w:rsidR="006C4F0C" w:rsidRPr="00976225" w:rsidRDefault="006C4F0C" w:rsidP="00D1337D">
            <w:pPr>
              <w:jc w:val="center"/>
              <w:rPr>
                <w:rFonts w:eastAsia="Calibri" w:cstheme="minorHAnsi"/>
                <w:sz w:val="20"/>
                <w:szCs w:val="20"/>
              </w:rPr>
            </w:pPr>
          </w:p>
        </w:tc>
        <w:tc>
          <w:tcPr>
            <w:tcW w:w="851" w:type="dxa"/>
          </w:tcPr>
          <w:p w14:paraId="4E950AD4" w14:textId="77777777" w:rsidR="006C4F0C" w:rsidRPr="00976225" w:rsidRDefault="006C4F0C" w:rsidP="00D1337D">
            <w:pPr>
              <w:jc w:val="center"/>
              <w:rPr>
                <w:rFonts w:eastAsia="Calibri" w:cstheme="minorHAnsi"/>
                <w:sz w:val="20"/>
                <w:szCs w:val="20"/>
              </w:rPr>
            </w:pPr>
          </w:p>
        </w:tc>
      </w:tr>
      <w:tr w:rsidR="006C4F0C" w:rsidRPr="00976225" w14:paraId="41EC892B" w14:textId="77777777" w:rsidTr="00D1337D">
        <w:trPr>
          <w:trHeight w:val="403"/>
        </w:trPr>
        <w:tc>
          <w:tcPr>
            <w:tcW w:w="1985" w:type="dxa"/>
          </w:tcPr>
          <w:p w14:paraId="4B6061AE"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yes</w:t>
            </w:r>
          </w:p>
        </w:tc>
        <w:tc>
          <w:tcPr>
            <w:tcW w:w="850" w:type="dxa"/>
          </w:tcPr>
          <w:p w14:paraId="4B901E83" w14:textId="77777777" w:rsidR="006C4F0C" w:rsidRPr="00976225" w:rsidRDefault="006C4F0C" w:rsidP="00D1337D">
            <w:pPr>
              <w:jc w:val="center"/>
              <w:rPr>
                <w:rFonts w:eastAsia="Calibri" w:cstheme="minorHAnsi"/>
                <w:sz w:val="20"/>
                <w:szCs w:val="20"/>
              </w:rPr>
            </w:pPr>
          </w:p>
        </w:tc>
        <w:tc>
          <w:tcPr>
            <w:tcW w:w="709" w:type="dxa"/>
          </w:tcPr>
          <w:p w14:paraId="72EF5A4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0.91</w:t>
            </w:r>
          </w:p>
        </w:tc>
        <w:tc>
          <w:tcPr>
            <w:tcW w:w="1276" w:type="dxa"/>
          </w:tcPr>
          <w:p w14:paraId="636876E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0.80</w:t>
            </w:r>
            <w:r>
              <w:rPr>
                <w:rFonts w:eastAsia="Calibri" w:cstheme="minorHAnsi"/>
                <w:sz w:val="20"/>
                <w:szCs w:val="20"/>
              </w:rPr>
              <w:t xml:space="preserve"> to </w:t>
            </w:r>
            <w:r w:rsidRPr="00976225">
              <w:rPr>
                <w:rFonts w:eastAsia="Calibri" w:cstheme="minorHAnsi"/>
                <w:sz w:val="20"/>
                <w:szCs w:val="20"/>
              </w:rPr>
              <w:t>1.04</w:t>
            </w:r>
          </w:p>
        </w:tc>
        <w:tc>
          <w:tcPr>
            <w:tcW w:w="850" w:type="dxa"/>
          </w:tcPr>
          <w:p w14:paraId="39A6F6B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0.152</w:t>
            </w:r>
          </w:p>
        </w:tc>
        <w:tc>
          <w:tcPr>
            <w:tcW w:w="993" w:type="dxa"/>
          </w:tcPr>
          <w:p w14:paraId="55532F5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0.86</w:t>
            </w:r>
          </w:p>
        </w:tc>
        <w:tc>
          <w:tcPr>
            <w:tcW w:w="1275" w:type="dxa"/>
          </w:tcPr>
          <w:p w14:paraId="734C995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0.78</w:t>
            </w:r>
            <w:r>
              <w:rPr>
                <w:rFonts w:eastAsia="Calibri" w:cstheme="minorHAnsi"/>
                <w:sz w:val="20"/>
                <w:szCs w:val="20"/>
              </w:rPr>
              <w:t xml:space="preserve"> to </w:t>
            </w:r>
            <w:r w:rsidRPr="00976225">
              <w:rPr>
                <w:rFonts w:eastAsia="Calibri" w:cstheme="minorHAnsi"/>
                <w:sz w:val="20"/>
                <w:szCs w:val="20"/>
              </w:rPr>
              <w:t>0.96</w:t>
            </w:r>
          </w:p>
        </w:tc>
        <w:tc>
          <w:tcPr>
            <w:tcW w:w="851" w:type="dxa"/>
          </w:tcPr>
          <w:p w14:paraId="5CA36BE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0.006</w:t>
            </w:r>
          </w:p>
        </w:tc>
        <w:tc>
          <w:tcPr>
            <w:tcW w:w="850" w:type="dxa"/>
          </w:tcPr>
          <w:p w14:paraId="047074B0" w14:textId="77777777" w:rsidR="006C4F0C" w:rsidRPr="00976225" w:rsidRDefault="006C4F0C" w:rsidP="00D1337D">
            <w:pPr>
              <w:jc w:val="center"/>
              <w:rPr>
                <w:rFonts w:eastAsia="Calibri" w:cstheme="minorHAnsi"/>
                <w:sz w:val="20"/>
                <w:szCs w:val="20"/>
              </w:rPr>
            </w:pPr>
          </w:p>
        </w:tc>
        <w:tc>
          <w:tcPr>
            <w:tcW w:w="851" w:type="dxa"/>
          </w:tcPr>
          <w:p w14:paraId="693934A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0.98</w:t>
            </w:r>
          </w:p>
        </w:tc>
        <w:tc>
          <w:tcPr>
            <w:tcW w:w="1417" w:type="dxa"/>
          </w:tcPr>
          <w:p w14:paraId="52A553F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0.86</w:t>
            </w:r>
            <w:r>
              <w:rPr>
                <w:rFonts w:eastAsia="Calibri" w:cstheme="minorHAnsi"/>
                <w:sz w:val="20"/>
                <w:szCs w:val="20"/>
              </w:rPr>
              <w:t xml:space="preserve"> to </w:t>
            </w:r>
            <w:r w:rsidRPr="00976225">
              <w:rPr>
                <w:rFonts w:eastAsia="Calibri" w:cstheme="minorHAnsi"/>
                <w:sz w:val="20"/>
                <w:szCs w:val="20"/>
              </w:rPr>
              <w:t>1.12</w:t>
            </w:r>
          </w:p>
        </w:tc>
        <w:tc>
          <w:tcPr>
            <w:tcW w:w="851" w:type="dxa"/>
          </w:tcPr>
          <w:p w14:paraId="2B93032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0.762</w:t>
            </w:r>
          </w:p>
        </w:tc>
      </w:tr>
      <w:tr w:rsidR="006C4F0C" w:rsidRPr="00976225" w14:paraId="42B1B452" w14:textId="77777777" w:rsidTr="00D1337D">
        <w:tc>
          <w:tcPr>
            <w:tcW w:w="1985" w:type="dxa"/>
          </w:tcPr>
          <w:p w14:paraId="2A571196" w14:textId="77777777" w:rsidR="006C4F0C" w:rsidRPr="00976225" w:rsidRDefault="006C4F0C" w:rsidP="00D1337D">
            <w:pPr>
              <w:rPr>
                <w:rFonts w:eastAsia="Calibri" w:cstheme="minorHAnsi"/>
                <w:sz w:val="20"/>
                <w:szCs w:val="20"/>
              </w:rPr>
            </w:pPr>
            <w:r w:rsidRPr="00976225">
              <w:rPr>
                <w:rFonts w:eastAsia="Calibri" w:cstheme="minorHAnsi"/>
                <w:sz w:val="20"/>
                <w:szCs w:val="20"/>
              </w:rPr>
              <w:t xml:space="preserve">MUST category </w:t>
            </w:r>
          </w:p>
        </w:tc>
        <w:tc>
          <w:tcPr>
            <w:tcW w:w="850" w:type="dxa"/>
          </w:tcPr>
          <w:p w14:paraId="694A6E99"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14,711</w:t>
            </w:r>
          </w:p>
        </w:tc>
        <w:tc>
          <w:tcPr>
            <w:tcW w:w="709" w:type="dxa"/>
          </w:tcPr>
          <w:p w14:paraId="6781CBE1" w14:textId="77777777" w:rsidR="006C4F0C" w:rsidRPr="00976225" w:rsidRDefault="006C4F0C" w:rsidP="00D1337D">
            <w:pPr>
              <w:jc w:val="center"/>
              <w:rPr>
                <w:rFonts w:eastAsia="Calibri" w:cstheme="minorHAnsi"/>
                <w:sz w:val="20"/>
                <w:szCs w:val="20"/>
              </w:rPr>
            </w:pPr>
          </w:p>
        </w:tc>
        <w:tc>
          <w:tcPr>
            <w:tcW w:w="1276" w:type="dxa"/>
          </w:tcPr>
          <w:p w14:paraId="797770F1" w14:textId="77777777" w:rsidR="006C4F0C" w:rsidRPr="00976225" w:rsidRDefault="006C4F0C" w:rsidP="00D1337D">
            <w:pPr>
              <w:jc w:val="center"/>
              <w:rPr>
                <w:rFonts w:eastAsia="Calibri" w:cstheme="minorHAnsi"/>
                <w:sz w:val="20"/>
                <w:szCs w:val="20"/>
              </w:rPr>
            </w:pPr>
          </w:p>
        </w:tc>
        <w:tc>
          <w:tcPr>
            <w:tcW w:w="850" w:type="dxa"/>
          </w:tcPr>
          <w:p w14:paraId="7634D791" w14:textId="77777777" w:rsidR="006C4F0C" w:rsidRPr="00976225" w:rsidRDefault="006C4F0C" w:rsidP="00D1337D">
            <w:pPr>
              <w:jc w:val="center"/>
              <w:rPr>
                <w:rFonts w:eastAsia="Calibri" w:cstheme="minorHAnsi"/>
                <w:sz w:val="20"/>
                <w:szCs w:val="20"/>
              </w:rPr>
            </w:pPr>
          </w:p>
        </w:tc>
        <w:tc>
          <w:tcPr>
            <w:tcW w:w="993" w:type="dxa"/>
          </w:tcPr>
          <w:p w14:paraId="643EC5FE" w14:textId="77777777" w:rsidR="006C4F0C" w:rsidRPr="00976225" w:rsidRDefault="006C4F0C" w:rsidP="00D1337D">
            <w:pPr>
              <w:jc w:val="center"/>
              <w:rPr>
                <w:rFonts w:eastAsia="Calibri" w:cstheme="minorHAnsi"/>
                <w:sz w:val="20"/>
                <w:szCs w:val="20"/>
              </w:rPr>
            </w:pPr>
          </w:p>
        </w:tc>
        <w:tc>
          <w:tcPr>
            <w:tcW w:w="1275" w:type="dxa"/>
          </w:tcPr>
          <w:p w14:paraId="573E85E7" w14:textId="77777777" w:rsidR="006C4F0C" w:rsidRPr="00976225" w:rsidRDefault="006C4F0C" w:rsidP="00D1337D">
            <w:pPr>
              <w:jc w:val="center"/>
              <w:rPr>
                <w:rFonts w:eastAsia="Calibri" w:cstheme="minorHAnsi"/>
                <w:sz w:val="20"/>
                <w:szCs w:val="20"/>
              </w:rPr>
            </w:pPr>
          </w:p>
        </w:tc>
        <w:tc>
          <w:tcPr>
            <w:tcW w:w="851" w:type="dxa"/>
          </w:tcPr>
          <w:p w14:paraId="14A3C696" w14:textId="77777777" w:rsidR="006C4F0C" w:rsidRPr="00976225" w:rsidRDefault="006C4F0C" w:rsidP="00D1337D">
            <w:pPr>
              <w:jc w:val="center"/>
              <w:rPr>
                <w:rFonts w:eastAsia="Calibri" w:cstheme="minorHAnsi"/>
                <w:sz w:val="20"/>
                <w:szCs w:val="20"/>
              </w:rPr>
            </w:pPr>
          </w:p>
        </w:tc>
        <w:tc>
          <w:tcPr>
            <w:tcW w:w="850" w:type="dxa"/>
          </w:tcPr>
          <w:p w14:paraId="6A062FE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13,533</w:t>
            </w:r>
          </w:p>
        </w:tc>
        <w:tc>
          <w:tcPr>
            <w:tcW w:w="851" w:type="dxa"/>
          </w:tcPr>
          <w:p w14:paraId="0A68685E" w14:textId="77777777" w:rsidR="006C4F0C" w:rsidRPr="00976225" w:rsidRDefault="006C4F0C" w:rsidP="00D1337D">
            <w:pPr>
              <w:jc w:val="center"/>
              <w:rPr>
                <w:rFonts w:eastAsia="Calibri" w:cstheme="minorHAnsi"/>
                <w:sz w:val="20"/>
                <w:szCs w:val="20"/>
              </w:rPr>
            </w:pPr>
          </w:p>
        </w:tc>
        <w:tc>
          <w:tcPr>
            <w:tcW w:w="1417" w:type="dxa"/>
          </w:tcPr>
          <w:p w14:paraId="6278A182" w14:textId="77777777" w:rsidR="006C4F0C" w:rsidRPr="00976225" w:rsidRDefault="006C4F0C" w:rsidP="00D1337D">
            <w:pPr>
              <w:jc w:val="center"/>
              <w:rPr>
                <w:rFonts w:eastAsia="Calibri" w:cstheme="minorHAnsi"/>
                <w:sz w:val="20"/>
                <w:szCs w:val="20"/>
              </w:rPr>
            </w:pPr>
          </w:p>
        </w:tc>
        <w:tc>
          <w:tcPr>
            <w:tcW w:w="851" w:type="dxa"/>
          </w:tcPr>
          <w:p w14:paraId="48D8DD61" w14:textId="77777777" w:rsidR="006C4F0C" w:rsidRPr="00976225" w:rsidRDefault="006C4F0C" w:rsidP="00D1337D">
            <w:pPr>
              <w:jc w:val="center"/>
              <w:rPr>
                <w:rFonts w:eastAsia="Calibri" w:cstheme="minorHAnsi"/>
                <w:sz w:val="20"/>
                <w:szCs w:val="20"/>
              </w:rPr>
            </w:pPr>
          </w:p>
        </w:tc>
      </w:tr>
      <w:tr w:rsidR="006C4F0C" w:rsidRPr="00976225" w14:paraId="510DE2AE" w14:textId="77777777" w:rsidTr="00D1337D">
        <w:tc>
          <w:tcPr>
            <w:tcW w:w="1985" w:type="dxa"/>
          </w:tcPr>
          <w:p w14:paraId="365F7EB6"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lastRenderedPageBreak/>
              <w:t>Low*</w:t>
            </w:r>
          </w:p>
        </w:tc>
        <w:tc>
          <w:tcPr>
            <w:tcW w:w="850" w:type="dxa"/>
          </w:tcPr>
          <w:p w14:paraId="088CEC8E" w14:textId="77777777" w:rsidR="006C4F0C" w:rsidRPr="00976225" w:rsidRDefault="006C4F0C" w:rsidP="00D1337D">
            <w:pPr>
              <w:jc w:val="center"/>
              <w:rPr>
                <w:rFonts w:eastAsia="Calibri" w:cstheme="minorHAnsi"/>
                <w:sz w:val="20"/>
                <w:szCs w:val="20"/>
              </w:rPr>
            </w:pPr>
          </w:p>
        </w:tc>
        <w:tc>
          <w:tcPr>
            <w:tcW w:w="709" w:type="dxa"/>
          </w:tcPr>
          <w:p w14:paraId="215BAE4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6" w:type="dxa"/>
          </w:tcPr>
          <w:p w14:paraId="553A619D" w14:textId="77777777" w:rsidR="006C4F0C" w:rsidRPr="00976225" w:rsidRDefault="006C4F0C" w:rsidP="00D1337D">
            <w:pPr>
              <w:jc w:val="center"/>
              <w:rPr>
                <w:rFonts w:eastAsia="Calibri" w:cstheme="minorHAnsi"/>
                <w:sz w:val="20"/>
                <w:szCs w:val="20"/>
              </w:rPr>
            </w:pPr>
          </w:p>
        </w:tc>
        <w:tc>
          <w:tcPr>
            <w:tcW w:w="850" w:type="dxa"/>
          </w:tcPr>
          <w:p w14:paraId="3BBFB33B" w14:textId="77777777" w:rsidR="006C4F0C" w:rsidRPr="00976225" w:rsidRDefault="006C4F0C" w:rsidP="00D1337D">
            <w:pPr>
              <w:jc w:val="center"/>
              <w:rPr>
                <w:rFonts w:eastAsia="Calibri" w:cstheme="minorHAnsi"/>
                <w:sz w:val="20"/>
                <w:szCs w:val="20"/>
              </w:rPr>
            </w:pPr>
          </w:p>
        </w:tc>
        <w:tc>
          <w:tcPr>
            <w:tcW w:w="993" w:type="dxa"/>
          </w:tcPr>
          <w:p w14:paraId="444BA73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5" w:type="dxa"/>
          </w:tcPr>
          <w:p w14:paraId="2559C497" w14:textId="77777777" w:rsidR="006C4F0C" w:rsidRPr="00976225" w:rsidRDefault="006C4F0C" w:rsidP="00D1337D">
            <w:pPr>
              <w:jc w:val="center"/>
              <w:rPr>
                <w:rFonts w:eastAsia="Calibri" w:cstheme="minorHAnsi"/>
                <w:sz w:val="20"/>
                <w:szCs w:val="20"/>
              </w:rPr>
            </w:pPr>
          </w:p>
        </w:tc>
        <w:tc>
          <w:tcPr>
            <w:tcW w:w="851" w:type="dxa"/>
          </w:tcPr>
          <w:p w14:paraId="7FD79AC3" w14:textId="77777777" w:rsidR="006C4F0C" w:rsidRPr="00976225" w:rsidRDefault="006C4F0C" w:rsidP="00D1337D">
            <w:pPr>
              <w:jc w:val="center"/>
              <w:rPr>
                <w:rFonts w:eastAsia="Calibri" w:cstheme="minorHAnsi"/>
                <w:sz w:val="20"/>
                <w:szCs w:val="20"/>
              </w:rPr>
            </w:pPr>
          </w:p>
        </w:tc>
        <w:tc>
          <w:tcPr>
            <w:tcW w:w="850" w:type="dxa"/>
          </w:tcPr>
          <w:p w14:paraId="0D5916BD" w14:textId="77777777" w:rsidR="006C4F0C" w:rsidRPr="00976225" w:rsidRDefault="006C4F0C" w:rsidP="00D1337D">
            <w:pPr>
              <w:jc w:val="center"/>
              <w:rPr>
                <w:rFonts w:eastAsia="Calibri" w:cstheme="minorHAnsi"/>
                <w:sz w:val="20"/>
                <w:szCs w:val="20"/>
              </w:rPr>
            </w:pPr>
          </w:p>
        </w:tc>
        <w:tc>
          <w:tcPr>
            <w:tcW w:w="851" w:type="dxa"/>
          </w:tcPr>
          <w:p w14:paraId="2DCA19B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417" w:type="dxa"/>
          </w:tcPr>
          <w:p w14:paraId="3D495F24" w14:textId="77777777" w:rsidR="006C4F0C" w:rsidRPr="00976225" w:rsidRDefault="006C4F0C" w:rsidP="00D1337D">
            <w:pPr>
              <w:jc w:val="center"/>
              <w:rPr>
                <w:rFonts w:eastAsia="Calibri" w:cstheme="minorHAnsi"/>
                <w:sz w:val="20"/>
                <w:szCs w:val="20"/>
              </w:rPr>
            </w:pPr>
          </w:p>
        </w:tc>
        <w:tc>
          <w:tcPr>
            <w:tcW w:w="851" w:type="dxa"/>
          </w:tcPr>
          <w:p w14:paraId="42D3C3DE" w14:textId="77777777" w:rsidR="006C4F0C" w:rsidRPr="00976225" w:rsidRDefault="006C4F0C" w:rsidP="00D1337D">
            <w:pPr>
              <w:jc w:val="center"/>
              <w:rPr>
                <w:rFonts w:eastAsia="Calibri" w:cstheme="minorHAnsi"/>
                <w:sz w:val="20"/>
                <w:szCs w:val="20"/>
              </w:rPr>
            </w:pPr>
          </w:p>
        </w:tc>
      </w:tr>
      <w:tr w:rsidR="006C4F0C" w:rsidRPr="00976225" w14:paraId="0B4D04DA" w14:textId="77777777" w:rsidTr="00D1337D">
        <w:tc>
          <w:tcPr>
            <w:tcW w:w="1985" w:type="dxa"/>
          </w:tcPr>
          <w:p w14:paraId="1CBE0E8C"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medium</w:t>
            </w:r>
          </w:p>
        </w:tc>
        <w:tc>
          <w:tcPr>
            <w:tcW w:w="850" w:type="dxa"/>
          </w:tcPr>
          <w:p w14:paraId="4240C276" w14:textId="77777777" w:rsidR="006C4F0C" w:rsidRPr="00976225" w:rsidRDefault="006C4F0C" w:rsidP="00D1337D">
            <w:pPr>
              <w:rPr>
                <w:rFonts w:eastAsia="Calibri" w:cstheme="minorHAnsi"/>
                <w:sz w:val="20"/>
                <w:szCs w:val="20"/>
              </w:rPr>
            </w:pPr>
          </w:p>
        </w:tc>
        <w:tc>
          <w:tcPr>
            <w:tcW w:w="709" w:type="dxa"/>
          </w:tcPr>
          <w:p w14:paraId="49710C2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1.40</w:t>
            </w:r>
          </w:p>
        </w:tc>
        <w:tc>
          <w:tcPr>
            <w:tcW w:w="1276" w:type="dxa"/>
          </w:tcPr>
          <w:p w14:paraId="10EBDB2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1.12</w:t>
            </w:r>
            <w:r>
              <w:rPr>
                <w:rFonts w:eastAsia="Calibri" w:cstheme="minorHAnsi"/>
                <w:sz w:val="20"/>
                <w:szCs w:val="20"/>
              </w:rPr>
              <w:t xml:space="preserve"> to </w:t>
            </w:r>
            <w:r w:rsidRPr="00976225">
              <w:rPr>
                <w:rFonts w:eastAsia="Calibri" w:cstheme="minorHAnsi"/>
                <w:sz w:val="20"/>
                <w:szCs w:val="20"/>
              </w:rPr>
              <w:t>1.74</w:t>
            </w:r>
          </w:p>
        </w:tc>
        <w:tc>
          <w:tcPr>
            <w:tcW w:w="850" w:type="dxa"/>
          </w:tcPr>
          <w:p w14:paraId="43426C3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0.003</w:t>
            </w:r>
          </w:p>
        </w:tc>
        <w:tc>
          <w:tcPr>
            <w:tcW w:w="993" w:type="dxa"/>
          </w:tcPr>
          <w:p w14:paraId="663E2AA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1.76</w:t>
            </w:r>
          </w:p>
        </w:tc>
        <w:tc>
          <w:tcPr>
            <w:tcW w:w="1275" w:type="dxa"/>
          </w:tcPr>
          <w:p w14:paraId="79F857F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1.49</w:t>
            </w:r>
            <w:r>
              <w:rPr>
                <w:rFonts w:eastAsia="Calibri" w:cstheme="minorHAnsi"/>
                <w:sz w:val="20"/>
                <w:szCs w:val="20"/>
              </w:rPr>
              <w:t xml:space="preserve"> to </w:t>
            </w:r>
            <w:r w:rsidRPr="00976225">
              <w:rPr>
                <w:rFonts w:eastAsia="Calibri" w:cstheme="minorHAnsi"/>
                <w:sz w:val="20"/>
                <w:szCs w:val="20"/>
              </w:rPr>
              <w:t>2.07</w:t>
            </w:r>
          </w:p>
        </w:tc>
        <w:tc>
          <w:tcPr>
            <w:tcW w:w="851" w:type="dxa"/>
          </w:tcPr>
          <w:p w14:paraId="475350C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624EEF62" w14:textId="77777777" w:rsidR="006C4F0C" w:rsidRPr="00976225" w:rsidRDefault="006C4F0C" w:rsidP="00D1337D">
            <w:pPr>
              <w:rPr>
                <w:rFonts w:eastAsia="Calibri" w:cstheme="minorHAnsi"/>
                <w:sz w:val="20"/>
                <w:szCs w:val="20"/>
              </w:rPr>
            </w:pPr>
          </w:p>
        </w:tc>
        <w:tc>
          <w:tcPr>
            <w:tcW w:w="851" w:type="dxa"/>
          </w:tcPr>
          <w:p w14:paraId="09425D9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1.07</w:t>
            </w:r>
          </w:p>
        </w:tc>
        <w:tc>
          <w:tcPr>
            <w:tcW w:w="1417" w:type="dxa"/>
          </w:tcPr>
          <w:p w14:paraId="520C4AC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0.87</w:t>
            </w:r>
            <w:r>
              <w:rPr>
                <w:rFonts w:eastAsia="Calibri" w:cstheme="minorHAnsi"/>
                <w:sz w:val="20"/>
                <w:szCs w:val="20"/>
              </w:rPr>
              <w:t xml:space="preserve"> to </w:t>
            </w:r>
            <w:r w:rsidRPr="00976225">
              <w:rPr>
                <w:rFonts w:eastAsia="Calibri" w:cstheme="minorHAnsi"/>
                <w:sz w:val="20"/>
                <w:szCs w:val="20"/>
              </w:rPr>
              <w:t>1.32</w:t>
            </w:r>
          </w:p>
        </w:tc>
        <w:tc>
          <w:tcPr>
            <w:tcW w:w="851" w:type="dxa"/>
          </w:tcPr>
          <w:p w14:paraId="3C9DC2F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0.527</w:t>
            </w:r>
          </w:p>
        </w:tc>
      </w:tr>
      <w:tr w:rsidR="006C4F0C" w:rsidRPr="00976225" w14:paraId="441087DC" w14:textId="77777777" w:rsidTr="00D1337D">
        <w:trPr>
          <w:trHeight w:val="405"/>
        </w:trPr>
        <w:tc>
          <w:tcPr>
            <w:tcW w:w="1985" w:type="dxa"/>
          </w:tcPr>
          <w:p w14:paraId="24BFDC7D"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high</w:t>
            </w:r>
          </w:p>
        </w:tc>
        <w:tc>
          <w:tcPr>
            <w:tcW w:w="850" w:type="dxa"/>
          </w:tcPr>
          <w:p w14:paraId="6F7A7136" w14:textId="77777777" w:rsidR="006C4F0C" w:rsidRPr="00976225" w:rsidRDefault="006C4F0C" w:rsidP="00D1337D">
            <w:pPr>
              <w:jc w:val="center"/>
              <w:rPr>
                <w:rFonts w:eastAsia="Calibri" w:cstheme="minorHAnsi"/>
                <w:sz w:val="20"/>
                <w:szCs w:val="20"/>
              </w:rPr>
            </w:pPr>
          </w:p>
        </w:tc>
        <w:tc>
          <w:tcPr>
            <w:tcW w:w="709" w:type="dxa"/>
          </w:tcPr>
          <w:p w14:paraId="47562199"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3.95</w:t>
            </w:r>
          </w:p>
        </w:tc>
        <w:tc>
          <w:tcPr>
            <w:tcW w:w="1276" w:type="dxa"/>
          </w:tcPr>
          <w:p w14:paraId="4E53C38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3.47</w:t>
            </w:r>
            <w:r>
              <w:rPr>
                <w:rFonts w:eastAsia="Calibri" w:cstheme="minorHAnsi"/>
                <w:sz w:val="20"/>
                <w:szCs w:val="20"/>
              </w:rPr>
              <w:t xml:space="preserve"> to </w:t>
            </w:r>
            <w:r w:rsidRPr="00976225">
              <w:rPr>
                <w:rFonts w:eastAsia="Calibri" w:cstheme="minorHAnsi"/>
                <w:sz w:val="20"/>
                <w:szCs w:val="20"/>
              </w:rPr>
              <w:t>4.49</w:t>
            </w:r>
          </w:p>
        </w:tc>
        <w:tc>
          <w:tcPr>
            <w:tcW w:w="850" w:type="dxa"/>
          </w:tcPr>
          <w:p w14:paraId="7E80B67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993" w:type="dxa"/>
          </w:tcPr>
          <w:p w14:paraId="2AE48AF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4.40</w:t>
            </w:r>
          </w:p>
        </w:tc>
        <w:tc>
          <w:tcPr>
            <w:tcW w:w="1275" w:type="dxa"/>
          </w:tcPr>
          <w:p w14:paraId="1CB4AF5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3.96</w:t>
            </w:r>
            <w:r>
              <w:rPr>
                <w:rFonts w:eastAsia="Calibri" w:cstheme="minorHAnsi"/>
                <w:sz w:val="20"/>
                <w:szCs w:val="20"/>
              </w:rPr>
              <w:t xml:space="preserve"> to </w:t>
            </w:r>
            <w:r w:rsidRPr="00976225">
              <w:rPr>
                <w:rFonts w:eastAsia="Calibri" w:cstheme="minorHAnsi"/>
                <w:sz w:val="20"/>
                <w:szCs w:val="20"/>
              </w:rPr>
              <w:t>4.89</w:t>
            </w:r>
          </w:p>
        </w:tc>
        <w:tc>
          <w:tcPr>
            <w:tcW w:w="851" w:type="dxa"/>
          </w:tcPr>
          <w:p w14:paraId="5AB7E65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&lt;0.001</w:t>
            </w:r>
          </w:p>
        </w:tc>
        <w:tc>
          <w:tcPr>
            <w:tcW w:w="850" w:type="dxa"/>
          </w:tcPr>
          <w:p w14:paraId="5C0B6400" w14:textId="77777777" w:rsidR="006C4F0C" w:rsidRPr="00976225" w:rsidRDefault="006C4F0C" w:rsidP="00D1337D">
            <w:pPr>
              <w:jc w:val="center"/>
              <w:rPr>
                <w:rFonts w:eastAsia="Calibri" w:cstheme="minorHAnsi"/>
                <w:sz w:val="20"/>
                <w:szCs w:val="20"/>
              </w:rPr>
            </w:pPr>
          </w:p>
        </w:tc>
        <w:tc>
          <w:tcPr>
            <w:tcW w:w="851" w:type="dxa"/>
          </w:tcPr>
          <w:p w14:paraId="3C08452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1.13</w:t>
            </w:r>
          </w:p>
        </w:tc>
        <w:tc>
          <w:tcPr>
            <w:tcW w:w="1417" w:type="dxa"/>
          </w:tcPr>
          <w:p w14:paraId="24515A8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0.96</w:t>
            </w:r>
            <w:r>
              <w:rPr>
                <w:rFonts w:eastAsia="Calibri" w:cstheme="minorHAnsi"/>
                <w:sz w:val="20"/>
                <w:szCs w:val="20"/>
              </w:rPr>
              <w:t xml:space="preserve"> to </w:t>
            </w:r>
            <w:r w:rsidRPr="00976225">
              <w:rPr>
                <w:rFonts w:eastAsia="Calibri" w:cstheme="minorHAnsi"/>
                <w:sz w:val="20"/>
                <w:szCs w:val="20"/>
              </w:rPr>
              <w:t>1.33</w:t>
            </w:r>
          </w:p>
        </w:tc>
        <w:tc>
          <w:tcPr>
            <w:tcW w:w="851" w:type="dxa"/>
          </w:tcPr>
          <w:p w14:paraId="600BE9A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0.132</w:t>
            </w:r>
          </w:p>
        </w:tc>
      </w:tr>
      <w:tr w:rsidR="006C4F0C" w:rsidRPr="00976225" w14:paraId="19673B61" w14:textId="77777777" w:rsidTr="00D1337D">
        <w:tc>
          <w:tcPr>
            <w:tcW w:w="1985" w:type="dxa"/>
          </w:tcPr>
          <w:p w14:paraId="4938DFFC" w14:textId="77777777" w:rsidR="006C4F0C" w:rsidRPr="00976225" w:rsidRDefault="006C4F0C" w:rsidP="00D1337D">
            <w:pPr>
              <w:rPr>
                <w:rFonts w:eastAsia="Calibri" w:cstheme="minorHAnsi"/>
                <w:b/>
                <w:i/>
                <w:sz w:val="20"/>
                <w:szCs w:val="20"/>
              </w:rPr>
            </w:pPr>
            <w:r w:rsidRPr="00976225">
              <w:rPr>
                <w:rFonts w:eastAsia="Calibri" w:cstheme="minorHAnsi"/>
                <w:b/>
                <w:i/>
                <w:sz w:val="20"/>
                <w:szCs w:val="20"/>
              </w:rPr>
              <w:t>Health service characteristics</w:t>
            </w:r>
          </w:p>
        </w:tc>
        <w:tc>
          <w:tcPr>
            <w:tcW w:w="850" w:type="dxa"/>
          </w:tcPr>
          <w:p w14:paraId="25F590F4" w14:textId="77777777" w:rsidR="006C4F0C" w:rsidRPr="00976225" w:rsidRDefault="006C4F0C" w:rsidP="00D1337D">
            <w:pPr>
              <w:jc w:val="center"/>
              <w:rPr>
                <w:rFonts w:eastAsia="Calibri" w:cstheme="minorHAnsi"/>
                <w:sz w:val="20"/>
                <w:szCs w:val="20"/>
              </w:rPr>
            </w:pPr>
          </w:p>
        </w:tc>
        <w:tc>
          <w:tcPr>
            <w:tcW w:w="709" w:type="dxa"/>
          </w:tcPr>
          <w:p w14:paraId="58C6A247" w14:textId="77777777" w:rsidR="006C4F0C" w:rsidRPr="00976225" w:rsidRDefault="006C4F0C" w:rsidP="00D1337D">
            <w:pPr>
              <w:jc w:val="center"/>
              <w:rPr>
                <w:rFonts w:eastAsia="Calibri" w:cstheme="minorHAnsi"/>
                <w:sz w:val="20"/>
                <w:szCs w:val="20"/>
              </w:rPr>
            </w:pPr>
          </w:p>
        </w:tc>
        <w:tc>
          <w:tcPr>
            <w:tcW w:w="1276" w:type="dxa"/>
          </w:tcPr>
          <w:p w14:paraId="574C5C20" w14:textId="77777777" w:rsidR="006C4F0C" w:rsidRPr="00976225" w:rsidRDefault="006C4F0C" w:rsidP="00D1337D">
            <w:pPr>
              <w:jc w:val="center"/>
              <w:rPr>
                <w:rFonts w:eastAsia="Calibri" w:cstheme="minorHAnsi"/>
                <w:sz w:val="20"/>
                <w:szCs w:val="20"/>
              </w:rPr>
            </w:pPr>
          </w:p>
        </w:tc>
        <w:tc>
          <w:tcPr>
            <w:tcW w:w="850" w:type="dxa"/>
          </w:tcPr>
          <w:p w14:paraId="27772BC4" w14:textId="77777777" w:rsidR="006C4F0C" w:rsidRPr="00976225" w:rsidRDefault="006C4F0C" w:rsidP="00D1337D">
            <w:pPr>
              <w:jc w:val="center"/>
              <w:rPr>
                <w:rFonts w:eastAsia="Calibri" w:cstheme="minorHAnsi"/>
                <w:sz w:val="20"/>
                <w:szCs w:val="20"/>
              </w:rPr>
            </w:pPr>
          </w:p>
        </w:tc>
        <w:tc>
          <w:tcPr>
            <w:tcW w:w="993" w:type="dxa"/>
          </w:tcPr>
          <w:p w14:paraId="21D6C683" w14:textId="77777777" w:rsidR="006C4F0C" w:rsidRPr="00976225" w:rsidRDefault="006C4F0C" w:rsidP="00D1337D">
            <w:pPr>
              <w:jc w:val="center"/>
              <w:rPr>
                <w:rFonts w:eastAsia="Calibri" w:cstheme="minorHAnsi"/>
                <w:sz w:val="20"/>
                <w:szCs w:val="20"/>
              </w:rPr>
            </w:pPr>
          </w:p>
        </w:tc>
        <w:tc>
          <w:tcPr>
            <w:tcW w:w="1275" w:type="dxa"/>
          </w:tcPr>
          <w:p w14:paraId="478A4DEE" w14:textId="77777777" w:rsidR="006C4F0C" w:rsidRPr="00976225" w:rsidRDefault="006C4F0C" w:rsidP="00D1337D">
            <w:pPr>
              <w:jc w:val="center"/>
              <w:rPr>
                <w:rFonts w:eastAsia="Calibri" w:cstheme="minorHAnsi"/>
                <w:sz w:val="20"/>
                <w:szCs w:val="20"/>
              </w:rPr>
            </w:pPr>
          </w:p>
        </w:tc>
        <w:tc>
          <w:tcPr>
            <w:tcW w:w="851" w:type="dxa"/>
          </w:tcPr>
          <w:p w14:paraId="1FDC8219" w14:textId="77777777" w:rsidR="006C4F0C" w:rsidRPr="00976225" w:rsidRDefault="006C4F0C" w:rsidP="00D1337D">
            <w:pPr>
              <w:jc w:val="center"/>
              <w:rPr>
                <w:rFonts w:eastAsia="Calibri" w:cstheme="minorHAnsi"/>
                <w:sz w:val="20"/>
                <w:szCs w:val="20"/>
              </w:rPr>
            </w:pPr>
          </w:p>
        </w:tc>
        <w:tc>
          <w:tcPr>
            <w:tcW w:w="850" w:type="dxa"/>
          </w:tcPr>
          <w:p w14:paraId="6977BC5E" w14:textId="77777777" w:rsidR="006C4F0C" w:rsidRPr="00976225" w:rsidRDefault="006C4F0C" w:rsidP="00D1337D">
            <w:pPr>
              <w:jc w:val="center"/>
              <w:rPr>
                <w:rFonts w:eastAsia="Calibri" w:cstheme="minorHAnsi"/>
                <w:sz w:val="20"/>
                <w:szCs w:val="20"/>
              </w:rPr>
            </w:pPr>
          </w:p>
        </w:tc>
        <w:tc>
          <w:tcPr>
            <w:tcW w:w="851" w:type="dxa"/>
          </w:tcPr>
          <w:p w14:paraId="31824056" w14:textId="77777777" w:rsidR="006C4F0C" w:rsidRPr="00976225" w:rsidRDefault="006C4F0C" w:rsidP="00D1337D">
            <w:pPr>
              <w:jc w:val="center"/>
              <w:rPr>
                <w:rFonts w:eastAsia="Calibri" w:cstheme="minorHAnsi"/>
                <w:sz w:val="20"/>
                <w:szCs w:val="20"/>
              </w:rPr>
            </w:pPr>
          </w:p>
        </w:tc>
        <w:tc>
          <w:tcPr>
            <w:tcW w:w="1417" w:type="dxa"/>
          </w:tcPr>
          <w:p w14:paraId="6CEAE314" w14:textId="77777777" w:rsidR="006C4F0C" w:rsidRPr="00976225" w:rsidRDefault="006C4F0C" w:rsidP="00D1337D">
            <w:pPr>
              <w:jc w:val="center"/>
              <w:rPr>
                <w:rFonts w:eastAsia="Calibri" w:cstheme="minorHAnsi"/>
                <w:sz w:val="20"/>
                <w:szCs w:val="20"/>
              </w:rPr>
            </w:pPr>
          </w:p>
        </w:tc>
        <w:tc>
          <w:tcPr>
            <w:tcW w:w="851" w:type="dxa"/>
          </w:tcPr>
          <w:p w14:paraId="0A166D2E" w14:textId="77777777" w:rsidR="006C4F0C" w:rsidRPr="00976225" w:rsidRDefault="006C4F0C" w:rsidP="00D1337D">
            <w:pPr>
              <w:jc w:val="center"/>
              <w:rPr>
                <w:rFonts w:eastAsia="Calibri" w:cstheme="minorHAnsi"/>
                <w:sz w:val="20"/>
                <w:szCs w:val="20"/>
              </w:rPr>
            </w:pPr>
          </w:p>
        </w:tc>
      </w:tr>
      <w:tr w:rsidR="006C4F0C" w:rsidRPr="00976225" w14:paraId="41421C7B" w14:textId="77777777" w:rsidTr="00D1337D">
        <w:tc>
          <w:tcPr>
            <w:tcW w:w="1985" w:type="dxa"/>
          </w:tcPr>
          <w:p w14:paraId="285DBE86" w14:textId="77777777" w:rsidR="006C4F0C" w:rsidRPr="00976225" w:rsidRDefault="006C4F0C" w:rsidP="00D1337D">
            <w:pPr>
              <w:rPr>
                <w:rFonts w:eastAsia="Calibri" w:cstheme="minorHAnsi"/>
                <w:sz w:val="20"/>
                <w:szCs w:val="20"/>
              </w:rPr>
            </w:pPr>
            <w:r w:rsidRPr="00976225">
              <w:rPr>
                <w:rFonts w:eastAsia="Calibri" w:cstheme="minorHAnsi"/>
                <w:sz w:val="20"/>
                <w:szCs w:val="20"/>
              </w:rPr>
              <w:t xml:space="preserve">Admission route </w:t>
            </w:r>
          </w:p>
        </w:tc>
        <w:tc>
          <w:tcPr>
            <w:tcW w:w="850" w:type="dxa"/>
          </w:tcPr>
          <w:p w14:paraId="2F62DCB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21,399</w:t>
            </w:r>
          </w:p>
        </w:tc>
        <w:tc>
          <w:tcPr>
            <w:tcW w:w="709" w:type="dxa"/>
          </w:tcPr>
          <w:p w14:paraId="7EB94D1C" w14:textId="77777777" w:rsidR="006C4F0C" w:rsidRPr="00976225" w:rsidRDefault="006C4F0C" w:rsidP="00D1337D">
            <w:pPr>
              <w:jc w:val="center"/>
              <w:rPr>
                <w:rFonts w:eastAsia="Calibri" w:cstheme="minorHAnsi"/>
                <w:sz w:val="20"/>
                <w:szCs w:val="20"/>
              </w:rPr>
            </w:pPr>
          </w:p>
        </w:tc>
        <w:tc>
          <w:tcPr>
            <w:tcW w:w="1276" w:type="dxa"/>
          </w:tcPr>
          <w:p w14:paraId="25D03112" w14:textId="77777777" w:rsidR="006C4F0C" w:rsidRPr="00976225" w:rsidRDefault="006C4F0C" w:rsidP="00D1337D">
            <w:pPr>
              <w:jc w:val="center"/>
              <w:rPr>
                <w:rFonts w:eastAsia="Calibri" w:cstheme="minorHAnsi"/>
                <w:sz w:val="20"/>
                <w:szCs w:val="20"/>
              </w:rPr>
            </w:pPr>
          </w:p>
        </w:tc>
        <w:tc>
          <w:tcPr>
            <w:tcW w:w="850" w:type="dxa"/>
          </w:tcPr>
          <w:p w14:paraId="3EF749CB" w14:textId="77777777" w:rsidR="006C4F0C" w:rsidRPr="00976225" w:rsidRDefault="006C4F0C" w:rsidP="00D1337D">
            <w:pPr>
              <w:jc w:val="center"/>
              <w:rPr>
                <w:rFonts w:eastAsia="Calibri" w:cstheme="minorHAnsi"/>
                <w:sz w:val="20"/>
                <w:szCs w:val="20"/>
              </w:rPr>
            </w:pPr>
          </w:p>
        </w:tc>
        <w:tc>
          <w:tcPr>
            <w:tcW w:w="993" w:type="dxa"/>
          </w:tcPr>
          <w:p w14:paraId="2FD6CAD0" w14:textId="77777777" w:rsidR="006C4F0C" w:rsidRPr="00976225" w:rsidRDefault="006C4F0C" w:rsidP="00D1337D">
            <w:pPr>
              <w:jc w:val="center"/>
              <w:rPr>
                <w:rFonts w:eastAsia="Calibri" w:cstheme="minorHAnsi"/>
                <w:sz w:val="20"/>
                <w:szCs w:val="20"/>
              </w:rPr>
            </w:pPr>
          </w:p>
        </w:tc>
        <w:tc>
          <w:tcPr>
            <w:tcW w:w="1275" w:type="dxa"/>
          </w:tcPr>
          <w:p w14:paraId="5E2F4DC6" w14:textId="77777777" w:rsidR="006C4F0C" w:rsidRPr="00976225" w:rsidRDefault="006C4F0C" w:rsidP="00D1337D">
            <w:pPr>
              <w:jc w:val="center"/>
              <w:rPr>
                <w:rFonts w:eastAsia="Calibri" w:cstheme="minorHAnsi"/>
                <w:sz w:val="20"/>
                <w:szCs w:val="20"/>
              </w:rPr>
            </w:pPr>
          </w:p>
        </w:tc>
        <w:tc>
          <w:tcPr>
            <w:tcW w:w="851" w:type="dxa"/>
          </w:tcPr>
          <w:p w14:paraId="57C79851" w14:textId="77777777" w:rsidR="006C4F0C" w:rsidRPr="00976225" w:rsidRDefault="006C4F0C" w:rsidP="00D1337D">
            <w:pPr>
              <w:jc w:val="center"/>
              <w:rPr>
                <w:rFonts w:eastAsia="Calibri" w:cstheme="minorHAnsi"/>
                <w:sz w:val="20"/>
                <w:szCs w:val="20"/>
              </w:rPr>
            </w:pPr>
          </w:p>
        </w:tc>
        <w:tc>
          <w:tcPr>
            <w:tcW w:w="850" w:type="dxa"/>
          </w:tcPr>
          <w:p w14:paraId="1F2B512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19,695</w:t>
            </w:r>
          </w:p>
        </w:tc>
        <w:tc>
          <w:tcPr>
            <w:tcW w:w="851" w:type="dxa"/>
          </w:tcPr>
          <w:p w14:paraId="5BD49344" w14:textId="77777777" w:rsidR="006C4F0C" w:rsidRPr="00976225" w:rsidRDefault="006C4F0C" w:rsidP="00D1337D">
            <w:pPr>
              <w:jc w:val="center"/>
              <w:rPr>
                <w:rFonts w:eastAsia="Calibri" w:cstheme="minorHAnsi"/>
                <w:sz w:val="20"/>
                <w:szCs w:val="20"/>
              </w:rPr>
            </w:pPr>
          </w:p>
        </w:tc>
        <w:tc>
          <w:tcPr>
            <w:tcW w:w="1417" w:type="dxa"/>
          </w:tcPr>
          <w:p w14:paraId="05227298" w14:textId="77777777" w:rsidR="006C4F0C" w:rsidRPr="00976225" w:rsidRDefault="006C4F0C" w:rsidP="00D1337D">
            <w:pPr>
              <w:jc w:val="center"/>
              <w:rPr>
                <w:rFonts w:eastAsia="Calibri" w:cstheme="minorHAnsi"/>
                <w:sz w:val="20"/>
                <w:szCs w:val="20"/>
              </w:rPr>
            </w:pPr>
          </w:p>
        </w:tc>
        <w:tc>
          <w:tcPr>
            <w:tcW w:w="851" w:type="dxa"/>
          </w:tcPr>
          <w:p w14:paraId="1592F15C" w14:textId="77777777" w:rsidR="006C4F0C" w:rsidRPr="00976225" w:rsidRDefault="006C4F0C" w:rsidP="00D1337D">
            <w:pPr>
              <w:jc w:val="center"/>
              <w:rPr>
                <w:rFonts w:eastAsia="Calibri" w:cstheme="minorHAnsi"/>
                <w:sz w:val="20"/>
                <w:szCs w:val="20"/>
              </w:rPr>
            </w:pPr>
          </w:p>
        </w:tc>
      </w:tr>
      <w:tr w:rsidR="006C4F0C" w:rsidRPr="00976225" w14:paraId="5D9F2C1D" w14:textId="77777777" w:rsidTr="00D1337D">
        <w:tc>
          <w:tcPr>
            <w:tcW w:w="1985" w:type="dxa"/>
          </w:tcPr>
          <w:p w14:paraId="204B6E28"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 xml:space="preserve">GP/ outpatients </w:t>
            </w:r>
            <w:proofErr w:type="spellStart"/>
            <w:r w:rsidRPr="00976225">
              <w:rPr>
                <w:rFonts w:eastAsia="Calibri" w:cstheme="minorHAnsi"/>
                <w:sz w:val="20"/>
                <w:szCs w:val="20"/>
              </w:rPr>
              <w:t>etc</w:t>
            </w:r>
            <w:proofErr w:type="spellEnd"/>
            <w:r w:rsidRPr="00976225">
              <w:rPr>
                <w:rFonts w:eastAsia="Calibri" w:cstheme="minorHAnsi"/>
                <w:sz w:val="20"/>
                <w:szCs w:val="20"/>
              </w:rPr>
              <w:t>*</w:t>
            </w:r>
          </w:p>
        </w:tc>
        <w:tc>
          <w:tcPr>
            <w:tcW w:w="850" w:type="dxa"/>
          </w:tcPr>
          <w:p w14:paraId="08CDB559" w14:textId="77777777" w:rsidR="006C4F0C" w:rsidRPr="00976225" w:rsidRDefault="006C4F0C" w:rsidP="00D1337D">
            <w:pPr>
              <w:jc w:val="center"/>
              <w:rPr>
                <w:rFonts w:eastAsia="Calibri" w:cstheme="minorHAnsi"/>
                <w:sz w:val="20"/>
                <w:szCs w:val="20"/>
              </w:rPr>
            </w:pPr>
          </w:p>
        </w:tc>
        <w:tc>
          <w:tcPr>
            <w:tcW w:w="709" w:type="dxa"/>
          </w:tcPr>
          <w:p w14:paraId="56B2CF6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6" w:type="dxa"/>
          </w:tcPr>
          <w:p w14:paraId="24CA90FC" w14:textId="77777777" w:rsidR="006C4F0C" w:rsidRPr="00976225" w:rsidRDefault="006C4F0C" w:rsidP="00D1337D">
            <w:pPr>
              <w:jc w:val="center"/>
              <w:rPr>
                <w:rFonts w:eastAsia="Calibri" w:cstheme="minorHAnsi"/>
                <w:sz w:val="20"/>
                <w:szCs w:val="20"/>
              </w:rPr>
            </w:pPr>
          </w:p>
        </w:tc>
        <w:tc>
          <w:tcPr>
            <w:tcW w:w="850" w:type="dxa"/>
          </w:tcPr>
          <w:p w14:paraId="0A28D7BC" w14:textId="77777777" w:rsidR="006C4F0C" w:rsidRPr="00976225" w:rsidRDefault="006C4F0C" w:rsidP="00D1337D">
            <w:pPr>
              <w:jc w:val="center"/>
              <w:rPr>
                <w:rFonts w:eastAsia="Calibri" w:cstheme="minorHAnsi"/>
                <w:sz w:val="20"/>
                <w:szCs w:val="20"/>
              </w:rPr>
            </w:pPr>
          </w:p>
        </w:tc>
        <w:tc>
          <w:tcPr>
            <w:tcW w:w="993" w:type="dxa"/>
          </w:tcPr>
          <w:p w14:paraId="5BE90603"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5" w:type="dxa"/>
          </w:tcPr>
          <w:p w14:paraId="15987C35" w14:textId="77777777" w:rsidR="006C4F0C" w:rsidRPr="00976225" w:rsidRDefault="006C4F0C" w:rsidP="00D1337D">
            <w:pPr>
              <w:jc w:val="center"/>
              <w:rPr>
                <w:rFonts w:eastAsia="Calibri" w:cstheme="minorHAnsi"/>
                <w:sz w:val="20"/>
                <w:szCs w:val="20"/>
              </w:rPr>
            </w:pPr>
          </w:p>
        </w:tc>
        <w:tc>
          <w:tcPr>
            <w:tcW w:w="851" w:type="dxa"/>
          </w:tcPr>
          <w:p w14:paraId="15E1ABF0" w14:textId="77777777" w:rsidR="006C4F0C" w:rsidRPr="00976225" w:rsidRDefault="006C4F0C" w:rsidP="00D1337D">
            <w:pPr>
              <w:jc w:val="center"/>
              <w:rPr>
                <w:rFonts w:eastAsia="Calibri" w:cstheme="minorHAnsi"/>
                <w:sz w:val="20"/>
                <w:szCs w:val="20"/>
              </w:rPr>
            </w:pPr>
          </w:p>
        </w:tc>
        <w:tc>
          <w:tcPr>
            <w:tcW w:w="850" w:type="dxa"/>
          </w:tcPr>
          <w:p w14:paraId="0D8DCFE3" w14:textId="77777777" w:rsidR="006C4F0C" w:rsidRPr="00976225" w:rsidRDefault="006C4F0C" w:rsidP="00D1337D">
            <w:pPr>
              <w:jc w:val="center"/>
              <w:rPr>
                <w:rFonts w:eastAsia="Calibri" w:cstheme="minorHAnsi"/>
                <w:sz w:val="20"/>
                <w:szCs w:val="20"/>
              </w:rPr>
            </w:pPr>
          </w:p>
        </w:tc>
        <w:tc>
          <w:tcPr>
            <w:tcW w:w="851" w:type="dxa"/>
          </w:tcPr>
          <w:p w14:paraId="146CE5B3"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417" w:type="dxa"/>
          </w:tcPr>
          <w:p w14:paraId="30B4BA47" w14:textId="77777777" w:rsidR="006C4F0C" w:rsidRPr="00976225" w:rsidRDefault="006C4F0C" w:rsidP="00D1337D">
            <w:pPr>
              <w:jc w:val="center"/>
              <w:rPr>
                <w:rFonts w:eastAsia="Calibri" w:cstheme="minorHAnsi"/>
                <w:sz w:val="20"/>
                <w:szCs w:val="20"/>
              </w:rPr>
            </w:pPr>
          </w:p>
        </w:tc>
        <w:tc>
          <w:tcPr>
            <w:tcW w:w="851" w:type="dxa"/>
          </w:tcPr>
          <w:p w14:paraId="205AFCC1" w14:textId="77777777" w:rsidR="006C4F0C" w:rsidRPr="00976225" w:rsidRDefault="006C4F0C" w:rsidP="00D1337D">
            <w:pPr>
              <w:jc w:val="center"/>
              <w:rPr>
                <w:rFonts w:eastAsia="Calibri" w:cstheme="minorHAnsi"/>
                <w:sz w:val="20"/>
                <w:szCs w:val="20"/>
              </w:rPr>
            </w:pPr>
          </w:p>
        </w:tc>
      </w:tr>
      <w:tr w:rsidR="006C4F0C" w:rsidRPr="00976225" w14:paraId="7C25DAFA" w14:textId="77777777" w:rsidTr="00D1337D">
        <w:trPr>
          <w:trHeight w:val="638"/>
        </w:trPr>
        <w:tc>
          <w:tcPr>
            <w:tcW w:w="1985" w:type="dxa"/>
          </w:tcPr>
          <w:p w14:paraId="3E6C309F"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Accident and emergency</w:t>
            </w:r>
          </w:p>
        </w:tc>
        <w:tc>
          <w:tcPr>
            <w:tcW w:w="850" w:type="dxa"/>
          </w:tcPr>
          <w:p w14:paraId="579226AA" w14:textId="77777777" w:rsidR="006C4F0C" w:rsidRPr="00976225" w:rsidRDefault="006C4F0C" w:rsidP="00D1337D">
            <w:pPr>
              <w:jc w:val="center"/>
              <w:rPr>
                <w:rFonts w:eastAsia="Calibri" w:cstheme="minorHAnsi"/>
                <w:sz w:val="20"/>
                <w:szCs w:val="20"/>
              </w:rPr>
            </w:pPr>
          </w:p>
        </w:tc>
        <w:tc>
          <w:tcPr>
            <w:tcW w:w="709" w:type="dxa"/>
          </w:tcPr>
          <w:p w14:paraId="1CE23EF9"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0.97</w:t>
            </w:r>
          </w:p>
        </w:tc>
        <w:tc>
          <w:tcPr>
            <w:tcW w:w="1276" w:type="dxa"/>
          </w:tcPr>
          <w:p w14:paraId="2E96898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0.85</w:t>
            </w:r>
            <w:r>
              <w:rPr>
                <w:rFonts w:eastAsia="Calibri" w:cstheme="minorHAnsi"/>
                <w:sz w:val="20"/>
                <w:szCs w:val="20"/>
              </w:rPr>
              <w:t xml:space="preserve"> to </w:t>
            </w:r>
            <w:r w:rsidRPr="00976225">
              <w:rPr>
                <w:rFonts w:eastAsia="Calibri" w:cstheme="minorHAnsi"/>
                <w:sz w:val="20"/>
                <w:szCs w:val="20"/>
              </w:rPr>
              <w:t>1.10</w:t>
            </w:r>
          </w:p>
        </w:tc>
        <w:tc>
          <w:tcPr>
            <w:tcW w:w="850" w:type="dxa"/>
          </w:tcPr>
          <w:p w14:paraId="6028082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0.622</w:t>
            </w:r>
          </w:p>
        </w:tc>
        <w:tc>
          <w:tcPr>
            <w:tcW w:w="993" w:type="dxa"/>
          </w:tcPr>
          <w:p w14:paraId="7ACD3B1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0.90</w:t>
            </w:r>
          </w:p>
        </w:tc>
        <w:tc>
          <w:tcPr>
            <w:tcW w:w="1275" w:type="dxa"/>
          </w:tcPr>
          <w:p w14:paraId="2E60144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0.81</w:t>
            </w:r>
            <w:r>
              <w:rPr>
                <w:rFonts w:eastAsia="Calibri" w:cstheme="minorHAnsi"/>
                <w:sz w:val="20"/>
                <w:szCs w:val="20"/>
              </w:rPr>
              <w:t xml:space="preserve"> to </w:t>
            </w:r>
            <w:r w:rsidRPr="00976225">
              <w:rPr>
                <w:rFonts w:eastAsia="Calibri" w:cstheme="minorHAnsi"/>
                <w:sz w:val="20"/>
                <w:szCs w:val="20"/>
              </w:rPr>
              <w:t>0.99</w:t>
            </w:r>
          </w:p>
        </w:tc>
        <w:tc>
          <w:tcPr>
            <w:tcW w:w="851" w:type="dxa"/>
          </w:tcPr>
          <w:p w14:paraId="36F5DF0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0.033</w:t>
            </w:r>
          </w:p>
        </w:tc>
        <w:tc>
          <w:tcPr>
            <w:tcW w:w="850" w:type="dxa"/>
          </w:tcPr>
          <w:p w14:paraId="117ABC9C" w14:textId="77777777" w:rsidR="006C4F0C" w:rsidRPr="00976225" w:rsidRDefault="006C4F0C" w:rsidP="00D1337D">
            <w:pPr>
              <w:jc w:val="center"/>
              <w:rPr>
                <w:rFonts w:eastAsia="Calibri" w:cstheme="minorHAnsi"/>
                <w:sz w:val="20"/>
                <w:szCs w:val="20"/>
              </w:rPr>
            </w:pPr>
          </w:p>
        </w:tc>
        <w:tc>
          <w:tcPr>
            <w:tcW w:w="851" w:type="dxa"/>
          </w:tcPr>
          <w:p w14:paraId="2CA259B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1.22</w:t>
            </w:r>
          </w:p>
        </w:tc>
        <w:tc>
          <w:tcPr>
            <w:tcW w:w="1417" w:type="dxa"/>
          </w:tcPr>
          <w:p w14:paraId="6B582E99"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1.05</w:t>
            </w:r>
            <w:r>
              <w:rPr>
                <w:rFonts w:eastAsia="Calibri" w:cstheme="minorHAnsi"/>
                <w:sz w:val="20"/>
                <w:szCs w:val="20"/>
              </w:rPr>
              <w:t xml:space="preserve"> to </w:t>
            </w:r>
            <w:r w:rsidRPr="00976225">
              <w:rPr>
                <w:rFonts w:eastAsia="Calibri" w:cstheme="minorHAnsi"/>
                <w:sz w:val="20"/>
                <w:szCs w:val="20"/>
              </w:rPr>
              <w:t>1.41</w:t>
            </w:r>
          </w:p>
        </w:tc>
        <w:tc>
          <w:tcPr>
            <w:tcW w:w="851" w:type="dxa"/>
          </w:tcPr>
          <w:p w14:paraId="3100861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0.007</w:t>
            </w:r>
          </w:p>
        </w:tc>
      </w:tr>
      <w:tr w:rsidR="006C4F0C" w:rsidRPr="00976225" w14:paraId="1807421F" w14:textId="77777777" w:rsidTr="00D1337D">
        <w:trPr>
          <w:trHeight w:val="374"/>
        </w:trPr>
        <w:tc>
          <w:tcPr>
            <w:tcW w:w="1985" w:type="dxa"/>
          </w:tcPr>
          <w:p w14:paraId="534E9DDC" w14:textId="77777777" w:rsidR="006C4F0C" w:rsidRPr="00976225" w:rsidRDefault="006C4F0C" w:rsidP="00D1337D">
            <w:pPr>
              <w:rPr>
                <w:rFonts w:eastAsia="Calibri" w:cstheme="minorHAnsi"/>
                <w:sz w:val="20"/>
                <w:szCs w:val="20"/>
              </w:rPr>
            </w:pPr>
            <w:r w:rsidRPr="00976225">
              <w:rPr>
                <w:rFonts w:eastAsia="Calibri" w:cstheme="minorHAnsi"/>
                <w:sz w:val="20"/>
                <w:szCs w:val="20"/>
              </w:rPr>
              <w:t xml:space="preserve">Discharge specialty </w:t>
            </w:r>
          </w:p>
        </w:tc>
        <w:tc>
          <w:tcPr>
            <w:tcW w:w="850" w:type="dxa"/>
          </w:tcPr>
          <w:p w14:paraId="0A0AD04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21,399</w:t>
            </w:r>
          </w:p>
        </w:tc>
        <w:tc>
          <w:tcPr>
            <w:tcW w:w="709" w:type="dxa"/>
          </w:tcPr>
          <w:p w14:paraId="5BE4CE9E" w14:textId="77777777" w:rsidR="006C4F0C" w:rsidRPr="00976225" w:rsidRDefault="006C4F0C" w:rsidP="00D1337D">
            <w:pPr>
              <w:jc w:val="center"/>
              <w:rPr>
                <w:rFonts w:eastAsia="Calibri" w:cstheme="minorHAnsi"/>
                <w:sz w:val="20"/>
                <w:szCs w:val="20"/>
              </w:rPr>
            </w:pPr>
          </w:p>
        </w:tc>
        <w:tc>
          <w:tcPr>
            <w:tcW w:w="1276" w:type="dxa"/>
          </w:tcPr>
          <w:p w14:paraId="73D75E49" w14:textId="77777777" w:rsidR="006C4F0C" w:rsidRPr="00976225" w:rsidRDefault="006C4F0C" w:rsidP="00D1337D">
            <w:pPr>
              <w:jc w:val="center"/>
              <w:rPr>
                <w:rFonts w:eastAsia="Calibri" w:cstheme="minorHAnsi"/>
                <w:sz w:val="20"/>
                <w:szCs w:val="20"/>
              </w:rPr>
            </w:pPr>
          </w:p>
        </w:tc>
        <w:tc>
          <w:tcPr>
            <w:tcW w:w="850" w:type="dxa"/>
          </w:tcPr>
          <w:p w14:paraId="2848FD06" w14:textId="77777777" w:rsidR="006C4F0C" w:rsidRPr="00976225" w:rsidRDefault="006C4F0C" w:rsidP="00D1337D">
            <w:pPr>
              <w:jc w:val="center"/>
              <w:rPr>
                <w:rFonts w:eastAsia="Calibri" w:cstheme="minorHAnsi"/>
                <w:sz w:val="20"/>
                <w:szCs w:val="20"/>
              </w:rPr>
            </w:pPr>
          </w:p>
        </w:tc>
        <w:tc>
          <w:tcPr>
            <w:tcW w:w="993" w:type="dxa"/>
          </w:tcPr>
          <w:p w14:paraId="131F953E" w14:textId="77777777" w:rsidR="006C4F0C" w:rsidRPr="00976225" w:rsidRDefault="006C4F0C" w:rsidP="00D1337D">
            <w:pPr>
              <w:jc w:val="center"/>
              <w:rPr>
                <w:rFonts w:eastAsia="Calibri" w:cstheme="minorHAnsi"/>
                <w:sz w:val="20"/>
                <w:szCs w:val="20"/>
              </w:rPr>
            </w:pPr>
          </w:p>
        </w:tc>
        <w:tc>
          <w:tcPr>
            <w:tcW w:w="1275" w:type="dxa"/>
          </w:tcPr>
          <w:p w14:paraId="3DAD18A1" w14:textId="77777777" w:rsidR="006C4F0C" w:rsidRPr="00976225" w:rsidRDefault="006C4F0C" w:rsidP="00D1337D">
            <w:pPr>
              <w:jc w:val="center"/>
              <w:rPr>
                <w:rFonts w:eastAsia="Calibri" w:cstheme="minorHAnsi"/>
                <w:sz w:val="20"/>
                <w:szCs w:val="20"/>
              </w:rPr>
            </w:pPr>
          </w:p>
        </w:tc>
        <w:tc>
          <w:tcPr>
            <w:tcW w:w="851" w:type="dxa"/>
          </w:tcPr>
          <w:p w14:paraId="3496BFAA" w14:textId="77777777" w:rsidR="006C4F0C" w:rsidRPr="00976225" w:rsidRDefault="006C4F0C" w:rsidP="00D1337D">
            <w:pPr>
              <w:jc w:val="center"/>
              <w:rPr>
                <w:rFonts w:eastAsia="Calibri" w:cstheme="minorHAnsi"/>
                <w:sz w:val="20"/>
                <w:szCs w:val="20"/>
              </w:rPr>
            </w:pPr>
          </w:p>
        </w:tc>
        <w:tc>
          <w:tcPr>
            <w:tcW w:w="850" w:type="dxa"/>
          </w:tcPr>
          <w:p w14:paraId="1643BB2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19,676</w:t>
            </w:r>
          </w:p>
        </w:tc>
        <w:tc>
          <w:tcPr>
            <w:tcW w:w="851" w:type="dxa"/>
          </w:tcPr>
          <w:p w14:paraId="3F70355E" w14:textId="77777777" w:rsidR="006C4F0C" w:rsidRPr="00976225" w:rsidRDefault="006C4F0C" w:rsidP="00D1337D">
            <w:pPr>
              <w:jc w:val="center"/>
              <w:rPr>
                <w:rFonts w:eastAsia="Calibri" w:cstheme="minorHAnsi"/>
                <w:sz w:val="20"/>
                <w:szCs w:val="20"/>
              </w:rPr>
            </w:pPr>
          </w:p>
        </w:tc>
        <w:tc>
          <w:tcPr>
            <w:tcW w:w="1417" w:type="dxa"/>
          </w:tcPr>
          <w:p w14:paraId="4EBC1B55" w14:textId="77777777" w:rsidR="006C4F0C" w:rsidRPr="00976225" w:rsidRDefault="006C4F0C" w:rsidP="00D1337D">
            <w:pPr>
              <w:jc w:val="center"/>
              <w:rPr>
                <w:rFonts w:eastAsia="Calibri" w:cstheme="minorHAnsi"/>
                <w:sz w:val="20"/>
                <w:szCs w:val="20"/>
              </w:rPr>
            </w:pPr>
          </w:p>
        </w:tc>
        <w:tc>
          <w:tcPr>
            <w:tcW w:w="851" w:type="dxa"/>
          </w:tcPr>
          <w:p w14:paraId="217170F6" w14:textId="77777777" w:rsidR="006C4F0C" w:rsidRPr="00976225" w:rsidRDefault="006C4F0C" w:rsidP="00D1337D">
            <w:pPr>
              <w:jc w:val="center"/>
              <w:rPr>
                <w:rFonts w:eastAsia="Calibri" w:cstheme="minorHAnsi"/>
                <w:sz w:val="20"/>
                <w:szCs w:val="20"/>
              </w:rPr>
            </w:pPr>
          </w:p>
        </w:tc>
      </w:tr>
      <w:tr w:rsidR="006C4F0C" w:rsidRPr="00976225" w14:paraId="001FF0E3" w14:textId="77777777" w:rsidTr="00D1337D">
        <w:tc>
          <w:tcPr>
            <w:tcW w:w="1985" w:type="dxa"/>
          </w:tcPr>
          <w:p w14:paraId="69804DF1"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ENT and oral surgery*</w:t>
            </w:r>
          </w:p>
        </w:tc>
        <w:tc>
          <w:tcPr>
            <w:tcW w:w="850" w:type="dxa"/>
          </w:tcPr>
          <w:p w14:paraId="7A3AF69B" w14:textId="77777777" w:rsidR="006C4F0C" w:rsidRPr="00976225" w:rsidRDefault="006C4F0C" w:rsidP="00D1337D">
            <w:pPr>
              <w:jc w:val="center"/>
              <w:rPr>
                <w:rFonts w:eastAsia="Calibri" w:cstheme="minorHAnsi"/>
                <w:sz w:val="20"/>
                <w:szCs w:val="20"/>
              </w:rPr>
            </w:pPr>
          </w:p>
        </w:tc>
        <w:tc>
          <w:tcPr>
            <w:tcW w:w="709" w:type="dxa"/>
          </w:tcPr>
          <w:p w14:paraId="4313934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6" w:type="dxa"/>
          </w:tcPr>
          <w:p w14:paraId="61057463" w14:textId="77777777" w:rsidR="006C4F0C" w:rsidRPr="00976225" w:rsidRDefault="006C4F0C" w:rsidP="00D1337D">
            <w:pPr>
              <w:jc w:val="center"/>
              <w:rPr>
                <w:rFonts w:eastAsia="Calibri" w:cstheme="minorHAnsi"/>
                <w:sz w:val="20"/>
                <w:szCs w:val="20"/>
              </w:rPr>
            </w:pPr>
          </w:p>
        </w:tc>
        <w:tc>
          <w:tcPr>
            <w:tcW w:w="850" w:type="dxa"/>
          </w:tcPr>
          <w:p w14:paraId="294EEE41" w14:textId="77777777" w:rsidR="006C4F0C" w:rsidRPr="00976225" w:rsidRDefault="006C4F0C" w:rsidP="00D1337D">
            <w:pPr>
              <w:jc w:val="center"/>
              <w:rPr>
                <w:rFonts w:eastAsia="Calibri" w:cstheme="minorHAnsi"/>
                <w:sz w:val="20"/>
                <w:szCs w:val="20"/>
              </w:rPr>
            </w:pPr>
          </w:p>
        </w:tc>
        <w:tc>
          <w:tcPr>
            <w:tcW w:w="993" w:type="dxa"/>
          </w:tcPr>
          <w:p w14:paraId="541709D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275" w:type="dxa"/>
          </w:tcPr>
          <w:p w14:paraId="12E1F306" w14:textId="77777777" w:rsidR="006C4F0C" w:rsidRPr="00976225" w:rsidRDefault="006C4F0C" w:rsidP="00D1337D">
            <w:pPr>
              <w:jc w:val="center"/>
              <w:rPr>
                <w:rFonts w:eastAsia="Calibri" w:cstheme="minorHAnsi"/>
                <w:sz w:val="20"/>
                <w:szCs w:val="20"/>
              </w:rPr>
            </w:pPr>
          </w:p>
        </w:tc>
        <w:tc>
          <w:tcPr>
            <w:tcW w:w="851" w:type="dxa"/>
          </w:tcPr>
          <w:p w14:paraId="0134E634" w14:textId="77777777" w:rsidR="006C4F0C" w:rsidRPr="00976225" w:rsidRDefault="006C4F0C" w:rsidP="00D1337D">
            <w:pPr>
              <w:jc w:val="center"/>
              <w:rPr>
                <w:rFonts w:eastAsia="Calibri" w:cstheme="minorHAnsi"/>
                <w:sz w:val="20"/>
                <w:szCs w:val="20"/>
              </w:rPr>
            </w:pPr>
          </w:p>
        </w:tc>
        <w:tc>
          <w:tcPr>
            <w:tcW w:w="850" w:type="dxa"/>
          </w:tcPr>
          <w:p w14:paraId="65701522" w14:textId="77777777" w:rsidR="006C4F0C" w:rsidRPr="00976225" w:rsidRDefault="006C4F0C" w:rsidP="00D1337D">
            <w:pPr>
              <w:jc w:val="center"/>
              <w:rPr>
                <w:rFonts w:eastAsia="Calibri" w:cstheme="minorHAnsi"/>
                <w:sz w:val="20"/>
                <w:szCs w:val="20"/>
              </w:rPr>
            </w:pPr>
          </w:p>
        </w:tc>
        <w:tc>
          <w:tcPr>
            <w:tcW w:w="851" w:type="dxa"/>
          </w:tcPr>
          <w:p w14:paraId="17E794B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w:t>
            </w:r>
          </w:p>
        </w:tc>
        <w:tc>
          <w:tcPr>
            <w:tcW w:w="1417" w:type="dxa"/>
          </w:tcPr>
          <w:p w14:paraId="2A40195A" w14:textId="77777777" w:rsidR="006C4F0C" w:rsidRPr="00976225" w:rsidRDefault="006C4F0C" w:rsidP="00D1337D">
            <w:pPr>
              <w:jc w:val="center"/>
              <w:rPr>
                <w:rFonts w:eastAsia="Calibri" w:cstheme="minorHAnsi"/>
                <w:sz w:val="20"/>
                <w:szCs w:val="20"/>
              </w:rPr>
            </w:pPr>
          </w:p>
        </w:tc>
        <w:tc>
          <w:tcPr>
            <w:tcW w:w="851" w:type="dxa"/>
          </w:tcPr>
          <w:p w14:paraId="78195D5F" w14:textId="77777777" w:rsidR="006C4F0C" w:rsidRPr="00976225" w:rsidRDefault="006C4F0C" w:rsidP="00D1337D">
            <w:pPr>
              <w:jc w:val="center"/>
              <w:rPr>
                <w:rFonts w:eastAsia="Calibri" w:cstheme="minorHAnsi"/>
                <w:sz w:val="20"/>
                <w:szCs w:val="20"/>
              </w:rPr>
            </w:pPr>
          </w:p>
        </w:tc>
      </w:tr>
      <w:tr w:rsidR="006C4F0C" w:rsidRPr="00976225" w14:paraId="0AD3DB15" w14:textId="77777777" w:rsidTr="00D1337D">
        <w:tc>
          <w:tcPr>
            <w:tcW w:w="1985" w:type="dxa"/>
          </w:tcPr>
          <w:p w14:paraId="6468F32E"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gynaecology</w:t>
            </w:r>
          </w:p>
        </w:tc>
        <w:tc>
          <w:tcPr>
            <w:tcW w:w="850" w:type="dxa"/>
          </w:tcPr>
          <w:p w14:paraId="294606D4" w14:textId="77777777" w:rsidR="006C4F0C" w:rsidRPr="00976225" w:rsidRDefault="006C4F0C" w:rsidP="00D1337D">
            <w:pPr>
              <w:jc w:val="center"/>
              <w:rPr>
                <w:rFonts w:eastAsia="Calibri" w:cstheme="minorHAnsi"/>
                <w:sz w:val="20"/>
                <w:szCs w:val="20"/>
              </w:rPr>
            </w:pPr>
          </w:p>
        </w:tc>
        <w:tc>
          <w:tcPr>
            <w:tcW w:w="709" w:type="dxa"/>
          </w:tcPr>
          <w:p w14:paraId="7E80B01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3.07</w:t>
            </w:r>
          </w:p>
        </w:tc>
        <w:tc>
          <w:tcPr>
            <w:tcW w:w="1276" w:type="dxa"/>
          </w:tcPr>
          <w:p w14:paraId="29EFF0E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0.56</w:t>
            </w:r>
            <w:r>
              <w:rPr>
                <w:rFonts w:eastAsia="Calibri" w:cstheme="minorHAnsi"/>
                <w:sz w:val="20"/>
                <w:szCs w:val="20"/>
              </w:rPr>
              <w:t xml:space="preserve"> to </w:t>
            </w:r>
            <w:r w:rsidRPr="00976225">
              <w:rPr>
                <w:rFonts w:eastAsia="Calibri" w:cstheme="minorHAnsi"/>
                <w:sz w:val="20"/>
                <w:szCs w:val="20"/>
              </w:rPr>
              <w:t>17.0</w:t>
            </w:r>
          </w:p>
        </w:tc>
        <w:tc>
          <w:tcPr>
            <w:tcW w:w="850" w:type="dxa"/>
          </w:tcPr>
          <w:p w14:paraId="74F93DF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0.198</w:t>
            </w:r>
          </w:p>
        </w:tc>
        <w:tc>
          <w:tcPr>
            <w:tcW w:w="993" w:type="dxa"/>
          </w:tcPr>
          <w:p w14:paraId="18CAC5C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3.32</w:t>
            </w:r>
          </w:p>
        </w:tc>
        <w:tc>
          <w:tcPr>
            <w:tcW w:w="1275" w:type="dxa"/>
          </w:tcPr>
          <w:p w14:paraId="361170B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0.94</w:t>
            </w:r>
            <w:r>
              <w:rPr>
                <w:rFonts w:eastAsia="Calibri" w:cstheme="minorHAnsi"/>
                <w:sz w:val="20"/>
                <w:szCs w:val="20"/>
              </w:rPr>
              <w:t xml:space="preserve"> to </w:t>
            </w:r>
            <w:r w:rsidRPr="00976225">
              <w:rPr>
                <w:rFonts w:eastAsia="Calibri" w:cstheme="minorHAnsi"/>
                <w:sz w:val="20"/>
                <w:szCs w:val="20"/>
              </w:rPr>
              <w:t>11.7</w:t>
            </w:r>
          </w:p>
        </w:tc>
        <w:tc>
          <w:tcPr>
            <w:tcW w:w="851" w:type="dxa"/>
          </w:tcPr>
          <w:p w14:paraId="561E73D3"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0.063</w:t>
            </w:r>
          </w:p>
        </w:tc>
        <w:tc>
          <w:tcPr>
            <w:tcW w:w="850" w:type="dxa"/>
          </w:tcPr>
          <w:p w14:paraId="694E40D6" w14:textId="77777777" w:rsidR="006C4F0C" w:rsidRPr="00976225" w:rsidRDefault="006C4F0C" w:rsidP="00D1337D">
            <w:pPr>
              <w:jc w:val="center"/>
              <w:rPr>
                <w:rFonts w:eastAsia="Calibri" w:cstheme="minorHAnsi"/>
                <w:sz w:val="20"/>
                <w:szCs w:val="20"/>
              </w:rPr>
            </w:pPr>
          </w:p>
        </w:tc>
        <w:tc>
          <w:tcPr>
            <w:tcW w:w="851" w:type="dxa"/>
          </w:tcPr>
          <w:p w14:paraId="7A1A541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No events</w:t>
            </w:r>
          </w:p>
        </w:tc>
        <w:tc>
          <w:tcPr>
            <w:tcW w:w="1417" w:type="dxa"/>
          </w:tcPr>
          <w:p w14:paraId="5F19DED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w:t>
            </w:r>
          </w:p>
        </w:tc>
        <w:tc>
          <w:tcPr>
            <w:tcW w:w="851" w:type="dxa"/>
          </w:tcPr>
          <w:p w14:paraId="7E868CC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w:t>
            </w:r>
          </w:p>
        </w:tc>
      </w:tr>
      <w:tr w:rsidR="006C4F0C" w:rsidRPr="00976225" w14:paraId="46E91412" w14:textId="77777777" w:rsidTr="00D1337D">
        <w:tc>
          <w:tcPr>
            <w:tcW w:w="1985" w:type="dxa"/>
          </w:tcPr>
          <w:p w14:paraId="7C886302"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medicine</w:t>
            </w:r>
          </w:p>
        </w:tc>
        <w:tc>
          <w:tcPr>
            <w:tcW w:w="850" w:type="dxa"/>
          </w:tcPr>
          <w:p w14:paraId="174B2E47" w14:textId="77777777" w:rsidR="006C4F0C" w:rsidRPr="00976225" w:rsidRDefault="006C4F0C" w:rsidP="00D1337D">
            <w:pPr>
              <w:jc w:val="center"/>
              <w:rPr>
                <w:rFonts w:eastAsia="Calibri" w:cstheme="minorHAnsi"/>
                <w:sz w:val="20"/>
                <w:szCs w:val="20"/>
              </w:rPr>
            </w:pPr>
          </w:p>
        </w:tc>
        <w:tc>
          <w:tcPr>
            <w:tcW w:w="709" w:type="dxa"/>
          </w:tcPr>
          <w:p w14:paraId="3A3B18A9"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2.87</w:t>
            </w:r>
          </w:p>
        </w:tc>
        <w:tc>
          <w:tcPr>
            <w:tcW w:w="1276" w:type="dxa"/>
          </w:tcPr>
          <w:p w14:paraId="082DCE1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1.17</w:t>
            </w:r>
            <w:r>
              <w:rPr>
                <w:rFonts w:eastAsia="Calibri" w:cstheme="minorHAnsi"/>
                <w:sz w:val="20"/>
                <w:szCs w:val="20"/>
              </w:rPr>
              <w:t xml:space="preserve"> to </w:t>
            </w:r>
            <w:r w:rsidRPr="00976225">
              <w:rPr>
                <w:rFonts w:eastAsia="Calibri" w:cstheme="minorHAnsi"/>
                <w:sz w:val="20"/>
                <w:szCs w:val="20"/>
              </w:rPr>
              <w:t>7.00</w:t>
            </w:r>
          </w:p>
        </w:tc>
        <w:tc>
          <w:tcPr>
            <w:tcW w:w="850" w:type="dxa"/>
          </w:tcPr>
          <w:p w14:paraId="6047C86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0.021</w:t>
            </w:r>
          </w:p>
        </w:tc>
        <w:tc>
          <w:tcPr>
            <w:tcW w:w="993" w:type="dxa"/>
          </w:tcPr>
          <w:p w14:paraId="3CE104C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2.33</w:t>
            </w:r>
          </w:p>
        </w:tc>
        <w:tc>
          <w:tcPr>
            <w:tcW w:w="1275" w:type="dxa"/>
          </w:tcPr>
          <w:p w14:paraId="1F80C71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1.23</w:t>
            </w:r>
            <w:r>
              <w:rPr>
                <w:rFonts w:eastAsia="Calibri" w:cstheme="minorHAnsi"/>
                <w:sz w:val="20"/>
                <w:szCs w:val="20"/>
              </w:rPr>
              <w:t xml:space="preserve"> to </w:t>
            </w:r>
            <w:r w:rsidRPr="00976225">
              <w:rPr>
                <w:rFonts w:eastAsia="Calibri" w:cstheme="minorHAnsi"/>
                <w:sz w:val="20"/>
                <w:szCs w:val="20"/>
              </w:rPr>
              <w:t>4.43</w:t>
            </w:r>
          </w:p>
        </w:tc>
        <w:tc>
          <w:tcPr>
            <w:tcW w:w="851" w:type="dxa"/>
          </w:tcPr>
          <w:p w14:paraId="2A63A3AA"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0.010</w:t>
            </w:r>
          </w:p>
        </w:tc>
        <w:tc>
          <w:tcPr>
            <w:tcW w:w="850" w:type="dxa"/>
          </w:tcPr>
          <w:p w14:paraId="4B8A7B76" w14:textId="77777777" w:rsidR="006C4F0C" w:rsidRPr="00976225" w:rsidRDefault="006C4F0C" w:rsidP="00D1337D">
            <w:pPr>
              <w:jc w:val="center"/>
              <w:rPr>
                <w:rFonts w:eastAsia="Calibri" w:cstheme="minorHAnsi"/>
                <w:sz w:val="20"/>
                <w:szCs w:val="20"/>
              </w:rPr>
            </w:pPr>
          </w:p>
        </w:tc>
        <w:tc>
          <w:tcPr>
            <w:tcW w:w="851" w:type="dxa"/>
          </w:tcPr>
          <w:p w14:paraId="1AAF3B6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4.09</w:t>
            </w:r>
          </w:p>
        </w:tc>
        <w:tc>
          <w:tcPr>
            <w:tcW w:w="1417" w:type="dxa"/>
          </w:tcPr>
          <w:p w14:paraId="4F85C617" w14:textId="77777777" w:rsidR="006C4F0C" w:rsidRPr="00976225" w:rsidRDefault="006C4F0C" w:rsidP="00D1337D">
            <w:pPr>
              <w:jc w:val="center"/>
              <w:rPr>
                <w:rFonts w:eastAsia="Calibri" w:cstheme="minorHAnsi"/>
                <w:sz w:val="20"/>
                <w:szCs w:val="20"/>
              </w:rPr>
            </w:pPr>
            <w:r>
              <w:rPr>
                <w:rFonts w:eastAsia="Calibri" w:cstheme="minorHAnsi"/>
                <w:sz w:val="20"/>
                <w:szCs w:val="20"/>
              </w:rPr>
              <w:t>1.30 to 12.9</w:t>
            </w:r>
          </w:p>
        </w:tc>
        <w:tc>
          <w:tcPr>
            <w:tcW w:w="851" w:type="dxa"/>
          </w:tcPr>
          <w:p w14:paraId="5A0D2FA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0.016</w:t>
            </w:r>
          </w:p>
        </w:tc>
      </w:tr>
      <w:tr w:rsidR="006C4F0C" w:rsidRPr="00976225" w14:paraId="4792ACE4" w14:textId="77777777" w:rsidTr="00D1337D">
        <w:tc>
          <w:tcPr>
            <w:tcW w:w="1985" w:type="dxa"/>
          </w:tcPr>
          <w:p w14:paraId="76B3D58C"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surgery</w:t>
            </w:r>
          </w:p>
        </w:tc>
        <w:tc>
          <w:tcPr>
            <w:tcW w:w="850" w:type="dxa"/>
          </w:tcPr>
          <w:p w14:paraId="6C1441FC" w14:textId="77777777" w:rsidR="006C4F0C" w:rsidRPr="00976225" w:rsidRDefault="006C4F0C" w:rsidP="00D1337D">
            <w:pPr>
              <w:jc w:val="center"/>
              <w:rPr>
                <w:rFonts w:eastAsia="Calibri" w:cstheme="minorHAnsi"/>
                <w:sz w:val="20"/>
                <w:szCs w:val="20"/>
              </w:rPr>
            </w:pPr>
          </w:p>
        </w:tc>
        <w:tc>
          <w:tcPr>
            <w:tcW w:w="709" w:type="dxa"/>
          </w:tcPr>
          <w:p w14:paraId="6034509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1.74</w:t>
            </w:r>
          </w:p>
        </w:tc>
        <w:tc>
          <w:tcPr>
            <w:tcW w:w="1276" w:type="dxa"/>
          </w:tcPr>
          <w:p w14:paraId="5203936E"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0.70</w:t>
            </w:r>
            <w:r>
              <w:rPr>
                <w:rFonts w:eastAsia="Calibri" w:cstheme="minorHAnsi"/>
                <w:sz w:val="20"/>
                <w:szCs w:val="20"/>
              </w:rPr>
              <w:t xml:space="preserve"> to </w:t>
            </w:r>
            <w:r w:rsidRPr="00976225">
              <w:rPr>
                <w:rFonts w:eastAsia="Calibri" w:cstheme="minorHAnsi"/>
                <w:sz w:val="20"/>
                <w:szCs w:val="20"/>
              </w:rPr>
              <w:t>4.31</w:t>
            </w:r>
          </w:p>
        </w:tc>
        <w:tc>
          <w:tcPr>
            <w:tcW w:w="850" w:type="dxa"/>
          </w:tcPr>
          <w:p w14:paraId="6E3BCB1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0.234</w:t>
            </w:r>
          </w:p>
        </w:tc>
        <w:tc>
          <w:tcPr>
            <w:tcW w:w="993" w:type="dxa"/>
          </w:tcPr>
          <w:p w14:paraId="06EBDD7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1.49</w:t>
            </w:r>
          </w:p>
        </w:tc>
        <w:tc>
          <w:tcPr>
            <w:tcW w:w="1275" w:type="dxa"/>
          </w:tcPr>
          <w:p w14:paraId="219B240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0.77</w:t>
            </w:r>
            <w:r>
              <w:rPr>
                <w:rFonts w:eastAsia="Calibri" w:cstheme="minorHAnsi"/>
                <w:sz w:val="20"/>
                <w:szCs w:val="20"/>
              </w:rPr>
              <w:t xml:space="preserve"> to </w:t>
            </w:r>
            <w:r w:rsidRPr="00976225">
              <w:rPr>
                <w:rFonts w:eastAsia="Calibri" w:cstheme="minorHAnsi"/>
                <w:sz w:val="20"/>
                <w:szCs w:val="20"/>
              </w:rPr>
              <w:t>2.87</w:t>
            </w:r>
          </w:p>
        </w:tc>
        <w:tc>
          <w:tcPr>
            <w:tcW w:w="851" w:type="dxa"/>
          </w:tcPr>
          <w:p w14:paraId="57C1CA3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0.232</w:t>
            </w:r>
          </w:p>
        </w:tc>
        <w:tc>
          <w:tcPr>
            <w:tcW w:w="850" w:type="dxa"/>
          </w:tcPr>
          <w:p w14:paraId="4077066E" w14:textId="77777777" w:rsidR="006C4F0C" w:rsidRPr="00976225" w:rsidRDefault="006C4F0C" w:rsidP="00D1337D">
            <w:pPr>
              <w:jc w:val="center"/>
              <w:rPr>
                <w:rFonts w:eastAsia="Calibri" w:cstheme="minorHAnsi"/>
                <w:sz w:val="20"/>
                <w:szCs w:val="20"/>
              </w:rPr>
            </w:pPr>
          </w:p>
        </w:tc>
        <w:tc>
          <w:tcPr>
            <w:tcW w:w="851" w:type="dxa"/>
          </w:tcPr>
          <w:p w14:paraId="313E8620"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3.53</w:t>
            </w:r>
          </w:p>
        </w:tc>
        <w:tc>
          <w:tcPr>
            <w:tcW w:w="1417" w:type="dxa"/>
          </w:tcPr>
          <w:p w14:paraId="46AC3D23"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1.11</w:t>
            </w:r>
            <w:r>
              <w:rPr>
                <w:rFonts w:eastAsia="Calibri" w:cstheme="minorHAnsi"/>
                <w:sz w:val="20"/>
                <w:szCs w:val="20"/>
              </w:rPr>
              <w:t xml:space="preserve"> to </w:t>
            </w:r>
            <w:r w:rsidRPr="00976225">
              <w:rPr>
                <w:rFonts w:eastAsia="Calibri" w:cstheme="minorHAnsi"/>
                <w:sz w:val="20"/>
                <w:szCs w:val="20"/>
              </w:rPr>
              <w:t>11.2</w:t>
            </w:r>
          </w:p>
        </w:tc>
        <w:tc>
          <w:tcPr>
            <w:tcW w:w="851" w:type="dxa"/>
          </w:tcPr>
          <w:p w14:paraId="58B2347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0.032</w:t>
            </w:r>
          </w:p>
        </w:tc>
      </w:tr>
      <w:tr w:rsidR="006C4F0C" w:rsidRPr="00976225" w14:paraId="46771D51" w14:textId="77777777" w:rsidTr="00D1337D">
        <w:tc>
          <w:tcPr>
            <w:tcW w:w="1985" w:type="dxa"/>
          </w:tcPr>
          <w:p w14:paraId="60FF7880"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trauma and orthopaedics</w:t>
            </w:r>
          </w:p>
        </w:tc>
        <w:tc>
          <w:tcPr>
            <w:tcW w:w="850" w:type="dxa"/>
          </w:tcPr>
          <w:p w14:paraId="43BE9FE4" w14:textId="77777777" w:rsidR="006C4F0C" w:rsidRPr="00976225" w:rsidRDefault="006C4F0C" w:rsidP="00D1337D">
            <w:pPr>
              <w:jc w:val="center"/>
              <w:rPr>
                <w:rFonts w:eastAsia="Calibri" w:cstheme="minorHAnsi"/>
                <w:sz w:val="20"/>
                <w:szCs w:val="20"/>
              </w:rPr>
            </w:pPr>
          </w:p>
        </w:tc>
        <w:tc>
          <w:tcPr>
            <w:tcW w:w="709" w:type="dxa"/>
          </w:tcPr>
          <w:p w14:paraId="0308BC0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1.30</w:t>
            </w:r>
          </w:p>
        </w:tc>
        <w:tc>
          <w:tcPr>
            <w:tcW w:w="1276" w:type="dxa"/>
          </w:tcPr>
          <w:p w14:paraId="012330D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0.52</w:t>
            </w:r>
            <w:r>
              <w:rPr>
                <w:rFonts w:eastAsia="Calibri" w:cstheme="minorHAnsi"/>
                <w:sz w:val="20"/>
                <w:szCs w:val="20"/>
              </w:rPr>
              <w:t xml:space="preserve"> to </w:t>
            </w:r>
            <w:r w:rsidRPr="00976225">
              <w:rPr>
                <w:rFonts w:eastAsia="Calibri" w:cstheme="minorHAnsi"/>
                <w:sz w:val="20"/>
                <w:szCs w:val="20"/>
              </w:rPr>
              <w:t>3.27</w:t>
            </w:r>
          </w:p>
        </w:tc>
        <w:tc>
          <w:tcPr>
            <w:tcW w:w="850" w:type="dxa"/>
          </w:tcPr>
          <w:p w14:paraId="3E15741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0.576</w:t>
            </w:r>
          </w:p>
        </w:tc>
        <w:tc>
          <w:tcPr>
            <w:tcW w:w="993" w:type="dxa"/>
          </w:tcPr>
          <w:p w14:paraId="5813418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1.07</w:t>
            </w:r>
          </w:p>
        </w:tc>
        <w:tc>
          <w:tcPr>
            <w:tcW w:w="1275" w:type="dxa"/>
          </w:tcPr>
          <w:p w14:paraId="75C4F6EF"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0.55</w:t>
            </w:r>
            <w:r>
              <w:rPr>
                <w:rFonts w:eastAsia="Calibri" w:cstheme="minorHAnsi"/>
                <w:sz w:val="20"/>
                <w:szCs w:val="20"/>
              </w:rPr>
              <w:t xml:space="preserve"> to </w:t>
            </w:r>
            <w:r w:rsidRPr="00976225">
              <w:rPr>
                <w:rFonts w:eastAsia="Calibri" w:cstheme="minorHAnsi"/>
                <w:sz w:val="20"/>
                <w:szCs w:val="20"/>
              </w:rPr>
              <w:t>2.09</w:t>
            </w:r>
          </w:p>
        </w:tc>
        <w:tc>
          <w:tcPr>
            <w:tcW w:w="851" w:type="dxa"/>
          </w:tcPr>
          <w:p w14:paraId="20421F72"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0.838</w:t>
            </w:r>
          </w:p>
        </w:tc>
        <w:tc>
          <w:tcPr>
            <w:tcW w:w="850" w:type="dxa"/>
          </w:tcPr>
          <w:p w14:paraId="23BD0C31" w14:textId="77777777" w:rsidR="006C4F0C" w:rsidRPr="00976225" w:rsidRDefault="006C4F0C" w:rsidP="00D1337D">
            <w:pPr>
              <w:jc w:val="center"/>
              <w:rPr>
                <w:rFonts w:eastAsia="Calibri" w:cstheme="minorHAnsi"/>
                <w:sz w:val="20"/>
                <w:szCs w:val="20"/>
              </w:rPr>
            </w:pPr>
          </w:p>
        </w:tc>
        <w:tc>
          <w:tcPr>
            <w:tcW w:w="851" w:type="dxa"/>
          </w:tcPr>
          <w:p w14:paraId="26897AFC"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3.40</w:t>
            </w:r>
          </w:p>
        </w:tc>
        <w:tc>
          <w:tcPr>
            <w:tcW w:w="1417" w:type="dxa"/>
          </w:tcPr>
          <w:p w14:paraId="033FDE75" w14:textId="77777777" w:rsidR="006C4F0C" w:rsidRPr="00976225" w:rsidRDefault="006C4F0C" w:rsidP="00D1337D">
            <w:pPr>
              <w:jc w:val="center"/>
              <w:rPr>
                <w:rFonts w:eastAsia="Calibri" w:cstheme="minorHAnsi"/>
                <w:sz w:val="20"/>
                <w:szCs w:val="20"/>
              </w:rPr>
            </w:pPr>
            <w:r>
              <w:rPr>
                <w:rFonts w:eastAsia="Calibri" w:cstheme="minorHAnsi"/>
                <w:sz w:val="20"/>
                <w:szCs w:val="20"/>
              </w:rPr>
              <w:t>1.06 to 10.8</w:t>
            </w:r>
          </w:p>
        </w:tc>
        <w:tc>
          <w:tcPr>
            <w:tcW w:w="851" w:type="dxa"/>
          </w:tcPr>
          <w:p w14:paraId="4445D7DD"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0.039</w:t>
            </w:r>
          </w:p>
        </w:tc>
      </w:tr>
      <w:tr w:rsidR="006C4F0C" w:rsidRPr="00976225" w14:paraId="31A03841" w14:textId="77777777" w:rsidTr="00D1337D">
        <w:tc>
          <w:tcPr>
            <w:tcW w:w="1985" w:type="dxa"/>
            <w:tcBorders>
              <w:bottom w:val="single" w:sz="4" w:space="0" w:color="auto"/>
            </w:tcBorders>
          </w:tcPr>
          <w:p w14:paraId="62AC89B6" w14:textId="77777777" w:rsidR="006C4F0C" w:rsidRPr="00976225" w:rsidRDefault="006C4F0C" w:rsidP="00D1337D">
            <w:pPr>
              <w:jc w:val="right"/>
              <w:rPr>
                <w:rFonts w:eastAsia="Calibri" w:cstheme="minorHAnsi"/>
                <w:sz w:val="20"/>
                <w:szCs w:val="20"/>
              </w:rPr>
            </w:pPr>
            <w:r w:rsidRPr="00976225">
              <w:rPr>
                <w:rFonts w:eastAsia="Calibri" w:cstheme="minorHAnsi"/>
                <w:sz w:val="20"/>
                <w:szCs w:val="20"/>
              </w:rPr>
              <w:t>other</w:t>
            </w:r>
          </w:p>
        </w:tc>
        <w:tc>
          <w:tcPr>
            <w:tcW w:w="850" w:type="dxa"/>
            <w:tcBorders>
              <w:bottom w:val="single" w:sz="4" w:space="0" w:color="auto"/>
            </w:tcBorders>
          </w:tcPr>
          <w:p w14:paraId="102BEA6E" w14:textId="77777777" w:rsidR="006C4F0C" w:rsidRPr="00976225" w:rsidRDefault="006C4F0C" w:rsidP="00D1337D">
            <w:pPr>
              <w:jc w:val="center"/>
              <w:rPr>
                <w:rFonts w:eastAsia="Calibri" w:cstheme="minorHAnsi"/>
                <w:sz w:val="20"/>
                <w:szCs w:val="20"/>
              </w:rPr>
            </w:pPr>
          </w:p>
        </w:tc>
        <w:tc>
          <w:tcPr>
            <w:tcW w:w="709" w:type="dxa"/>
            <w:tcBorders>
              <w:bottom w:val="single" w:sz="4" w:space="0" w:color="auto"/>
            </w:tcBorders>
          </w:tcPr>
          <w:p w14:paraId="7FCD333B"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0.96</w:t>
            </w:r>
          </w:p>
        </w:tc>
        <w:tc>
          <w:tcPr>
            <w:tcW w:w="1276" w:type="dxa"/>
            <w:tcBorders>
              <w:bottom w:val="single" w:sz="4" w:space="0" w:color="auto"/>
            </w:tcBorders>
          </w:tcPr>
          <w:p w14:paraId="7E336441"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0.36</w:t>
            </w:r>
            <w:r>
              <w:rPr>
                <w:rFonts w:eastAsia="Calibri" w:cstheme="minorHAnsi"/>
                <w:sz w:val="20"/>
                <w:szCs w:val="20"/>
              </w:rPr>
              <w:t xml:space="preserve"> to </w:t>
            </w:r>
            <w:r w:rsidRPr="00976225">
              <w:rPr>
                <w:rFonts w:eastAsia="Calibri" w:cstheme="minorHAnsi"/>
                <w:sz w:val="20"/>
                <w:szCs w:val="20"/>
              </w:rPr>
              <w:t>2.57</w:t>
            </w:r>
          </w:p>
        </w:tc>
        <w:tc>
          <w:tcPr>
            <w:tcW w:w="850" w:type="dxa"/>
            <w:tcBorders>
              <w:bottom w:val="single" w:sz="4" w:space="0" w:color="auto"/>
            </w:tcBorders>
          </w:tcPr>
          <w:p w14:paraId="1499FB57"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0.936</w:t>
            </w:r>
          </w:p>
        </w:tc>
        <w:tc>
          <w:tcPr>
            <w:tcW w:w="993" w:type="dxa"/>
            <w:tcBorders>
              <w:bottom w:val="single" w:sz="4" w:space="0" w:color="auto"/>
            </w:tcBorders>
          </w:tcPr>
          <w:p w14:paraId="724BF778"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1.14</w:t>
            </w:r>
          </w:p>
        </w:tc>
        <w:tc>
          <w:tcPr>
            <w:tcW w:w="1275" w:type="dxa"/>
            <w:tcBorders>
              <w:bottom w:val="single" w:sz="4" w:space="0" w:color="auto"/>
            </w:tcBorders>
          </w:tcPr>
          <w:p w14:paraId="67619FA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0.57</w:t>
            </w:r>
            <w:r>
              <w:rPr>
                <w:rFonts w:eastAsia="Calibri" w:cstheme="minorHAnsi"/>
                <w:sz w:val="20"/>
                <w:szCs w:val="20"/>
              </w:rPr>
              <w:t xml:space="preserve"> to </w:t>
            </w:r>
            <w:r w:rsidRPr="00976225">
              <w:rPr>
                <w:rFonts w:eastAsia="Calibri" w:cstheme="minorHAnsi"/>
                <w:sz w:val="20"/>
                <w:szCs w:val="20"/>
              </w:rPr>
              <w:t>2.30</w:t>
            </w:r>
          </w:p>
        </w:tc>
        <w:tc>
          <w:tcPr>
            <w:tcW w:w="851" w:type="dxa"/>
            <w:tcBorders>
              <w:bottom w:val="single" w:sz="4" w:space="0" w:color="auto"/>
            </w:tcBorders>
          </w:tcPr>
          <w:p w14:paraId="273649E5"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0.714</w:t>
            </w:r>
          </w:p>
        </w:tc>
        <w:tc>
          <w:tcPr>
            <w:tcW w:w="850" w:type="dxa"/>
            <w:tcBorders>
              <w:bottom w:val="single" w:sz="4" w:space="0" w:color="auto"/>
            </w:tcBorders>
          </w:tcPr>
          <w:p w14:paraId="68BD9E92" w14:textId="77777777" w:rsidR="006C4F0C" w:rsidRPr="00976225" w:rsidRDefault="006C4F0C" w:rsidP="00D1337D">
            <w:pPr>
              <w:jc w:val="center"/>
              <w:rPr>
                <w:rFonts w:eastAsia="Calibri" w:cstheme="minorHAnsi"/>
                <w:sz w:val="20"/>
                <w:szCs w:val="20"/>
              </w:rPr>
            </w:pPr>
          </w:p>
        </w:tc>
        <w:tc>
          <w:tcPr>
            <w:tcW w:w="851" w:type="dxa"/>
            <w:tcBorders>
              <w:bottom w:val="single" w:sz="4" w:space="0" w:color="auto"/>
            </w:tcBorders>
          </w:tcPr>
          <w:p w14:paraId="4D7932B6"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5.39</w:t>
            </w:r>
          </w:p>
        </w:tc>
        <w:tc>
          <w:tcPr>
            <w:tcW w:w="1417" w:type="dxa"/>
            <w:tcBorders>
              <w:bottom w:val="single" w:sz="4" w:space="0" w:color="auto"/>
            </w:tcBorders>
          </w:tcPr>
          <w:p w14:paraId="3D9B4AA2" w14:textId="77777777" w:rsidR="006C4F0C" w:rsidRPr="00976225" w:rsidRDefault="006C4F0C" w:rsidP="00D1337D">
            <w:pPr>
              <w:jc w:val="center"/>
              <w:rPr>
                <w:rFonts w:eastAsia="Calibri" w:cstheme="minorHAnsi"/>
                <w:sz w:val="20"/>
                <w:szCs w:val="20"/>
              </w:rPr>
            </w:pPr>
            <w:r>
              <w:rPr>
                <w:rFonts w:eastAsia="Calibri" w:cstheme="minorHAnsi"/>
                <w:sz w:val="20"/>
                <w:szCs w:val="20"/>
              </w:rPr>
              <w:t>1.67 to 17.4</w:t>
            </w:r>
          </w:p>
        </w:tc>
        <w:tc>
          <w:tcPr>
            <w:tcW w:w="851" w:type="dxa"/>
            <w:tcBorders>
              <w:bottom w:val="single" w:sz="4" w:space="0" w:color="auto"/>
            </w:tcBorders>
          </w:tcPr>
          <w:p w14:paraId="098AEC84" w14:textId="77777777" w:rsidR="006C4F0C" w:rsidRPr="00976225" w:rsidRDefault="006C4F0C" w:rsidP="00D1337D">
            <w:pPr>
              <w:jc w:val="center"/>
              <w:rPr>
                <w:rFonts w:eastAsia="Calibri" w:cstheme="minorHAnsi"/>
                <w:sz w:val="20"/>
                <w:szCs w:val="20"/>
              </w:rPr>
            </w:pPr>
            <w:r w:rsidRPr="00976225">
              <w:rPr>
                <w:rFonts w:eastAsia="Calibri" w:cstheme="minorHAnsi"/>
                <w:sz w:val="20"/>
                <w:szCs w:val="20"/>
              </w:rPr>
              <w:t>0.005</w:t>
            </w:r>
          </w:p>
        </w:tc>
      </w:tr>
    </w:tbl>
    <w:p w14:paraId="6A9AE735" w14:textId="77777777" w:rsidR="006C4F0C" w:rsidRDefault="006C4F0C" w:rsidP="006C4F0C">
      <w:pPr>
        <w:spacing w:after="0" w:line="240" w:lineRule="auto"/>
        <w:rPr>
          <w:rFonts w:ascii="Calibri" w:eastAsia="Calibri" w:hAnsi="Calibri" w:cs="Times New Roman"/>
          <w:sz w:val="20"/>
          <w:szCs w:val="20"/>
        </w:rPr>
      </w:pPr>
      <w:r w:rsidRPr="00976225">
        <w:rPr>
          <w:rFonts w:ascii="Calibri" w:eastAsia="Calibri" w:hAnsi="Calibri" w:cs="Times New Roman"/>
          <w:sz w:val="20"/>
          <w:szCs w:val="20"/>
        </w:rPr>
        <w:t>* Reference category</w:t>
      </w:r>
    </w:p>
    <w:p w14:paraId="53A4D50A" w14:textId="77777777" w:rsidR="006C4F0C" w:rsidRPr="00AF03BD" w:rsidRDefault="006C4F0C" w:rsidP="006C4F0C">
      <w:pPr>
        <w:spacing w:after="0" w:line="240" w:lineRule="auto"/>
        <w:rPr>
          <w:rFonts w:ascii="Calibri" w:eastAsia="Calibri" w:hAnsi="Calibri" w:cs="Times New Roman"/>
        </w:rPr>
      </w:pPr>
      <w:r>
        <w:rPr>
          <w:rFonts w:ascii="Calibri" w:eastAsia="Calibri" w:hAnsi="Calibri" w:cs="Times New Roman"/>
          <w:sz w:val="20"/>
          <w:szCs w:val="20"/>
          <w:vertAlign w:val="superscript"/>
        </w:rPr>
        <w:t>1</w:t>
      </w:r>
      <w:r>
        <w:rPr>
          <w:rFonts w:ascii="Calibri" w:eastAsia="Calibri" w:hAnsi="Calibri" w:cs="Times New Roman"/>
          <w:sz w:val="20"/>
          <w:szCs w:val="20"/>
        </w:rPr>
        <w:t>For patients discharged alive</w:t>
      </w:r>
    </w:p>
    <w:p w14:paraId="758DB2FA" w14:textId="77777777" w:rsidR="006C4F0C" w:rsidRPr="00976225" w:rsidRDefault="006C4F0C" w:rsidP="006C4F0C">
      <w:pPr>
        <w:rPr>
          <w:rFonts w:ascii="Calibri" w:eastAsia="Calibri" w:hAnsi="Calibri" w:cs="Times New Roman"/>
        </w:rPr>
      </w:pPr>
    </w:p>
    <w:p w14:paraId="5818128F" w14:textId="77777777" w:rsidR="006C4F0C" w:rsidRDefault="006C4F0C" w:rsidP="006C4F0C">
      <w:r>
        <w:br w:type="page"/>
      </w:r>
    </w:p>
    <w:p w14:paraId="2E8CEDF6" w14:textId="77777777" w:rsidR="006C4F0C" w:rsidRDefault="006C4F0C" w:rsidP="006C4F0C">
      <w:r w:rsidRPr="00D636A0">
        <w:rPr>
          <w:noProof/>
          <w:lang w:eastAsia="en-GB"/>
        </w:rPr>
        <w:lastRenderedPageBreak/>
        <w:drawing>
          <wp:inline distT="0" distB="0" distL="0" distR="0" wp14:anchorId="058F33BB" wp14:editId="61C02F40">
            <wp:extent cx="6029325" cy="405144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29821" cy="4051774"/>
                    </a:xfrm>
                    <a:prstGeom prst="rect">
                      <a:avLst/>
                    </a:prstGeom>
                    <a:noFill/>
                    <a:ln>
                      <a:noFill/>
                    </a:ln>
                  </pic:spPr>
                </pic:pic>
              </a:graphicData>
            </a:graphic>
          </wp:inline>
        </w:drawing>
      </w:r>
    </w:p>
    <w:p w14:paraId="6F91D36D" w14:textId="77777777" w:rsidR="006C4F0C" w:rsidRDefault="006C4F0C" w:rsidP="006C4F0C"/>
    <w:p w14:paraId="4868ED5D" w14:textId="77777777" w:rsidR="006C4F0C" w:rsidRDefault="006C4F0C" w:rsidP="006C4F0C">
      <w:r w:rsidRPr="004F4819">
        <w:rPr>
          <w:b/>
        </w:rPr>
        <w:t xml:space="preserve">Figure 1 </w:t>
      </w:r>
      <w:r>
        <w:rPr>
          <w:b/>
        </w:rPr>
        <w:t>U</w:t>
      </w:r>
      <w:r w:rsidRPr="004F4819">
        <w:rPr>
          <w:b/>
        </w:rPr>
        <w:t xml:space="preserve">nadjusted </w:t>
      </w:r>
      <w:r>
        <w:rPr>
          <w:b/>
        </w:rPr>
        <w:t>and a</w:t>
      </w:r>
      <w:r w:rsidRPr="004F4819">
        <w:rPr>
          <w:b/>
        </w:rPr>
        <w:t>djusted cumulative incidence frequencies for time to discharge according to cognitive impairment</w:t>
      </w:r>
      <w:r>
        <w:rPr>
          <w:b/>
        </w:rPr>
        <w:t xml:space="preserve"> category</w:t>
      </w:r>
    </w:p>
    <w:p w14:paraId="7C66F0DB" w14:textId="77777777" w:rsidR="006C4F0C" w:rsidRDefault="006C4F0C" w:rsidP="006C4F0C"/>
    <w:p w14:paraId="14330D3A" w14:textId="77777777" w:rsidR="006C4F0C" w:rsidRDefault="006C4F0C" w:rsidP="006C4F0C"/>
    <w:p w14:paraId="2F793744" w14:textId="3FC995FB" w:rsidR="006E5B61" w:rsidRDefault="006E5B61" w:rsidP="00086CCA">
      <w:pPr>
        <w:spacing w:line="240" w:lineRule="auto"/>
      </w:pPr>
      <w:bookmarkStart w:id="32" w:name="_GoBack"/>
      <w:bookmarkEnd w:id="32"/>
    </w:p>
    <w:sectPr w:rsidR="006E5B61" w:rsidSect="000B1CB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998E4" w14:textId="77777777" w:rsidR="00982DFD" w:rsidRDefault="00982DFD" w:rsidP="00AD25EF">
      <w:pPr>
        <w:spacing w:after="0" w:line="240" w:lineRule="auto"/>
      </w:pPr>
      <w:r>
        <w:separator/>
      </w:r>
    </w:p>
  </w:endnote>
  <w:endnote w:type="continuationSeparator" w:id="0">
    <w:p w14:paraId="712EA878" w14:textId="77777777" w:rsidR="00982DFD" w:rsidRDefault="00982DFD" w:rsidP="00AD2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eta Pro Light">
    <w:altName w:val="Meta Pro Light"/>
    <w:panose1 w:val="00000000000000000000"/>
    <w:charset w:val="00"/>
    <w:family w:val="swiss"/>
    <w:notTrueType/>
    <w:pitch w:val="default"/>
    <w:sig w:usb0="00000003" w:usb1="00000000" w:usb2="00000000" w:usb3="00000000" w:csb0="00000001" w:csb1="00000000"/>
  </w:font>
  <w:font w:name="Meta Serif Pro Book">
    <w:altName w:val="Microsoft Sans Serif"/>
    <w:panose1 w:val="00000000000000000000"/>
    <w:charset w:val="00"/>
    <w:family w:val="roman"/>
    <w:notTrueType/>
    <w:pitch w:val="default"/>
    <w:sig w:usb0="00000003" w:usb1="00000000" w:usb2="00000000" w:usb3="00000000" w:csb0="00000001" w:csb1="00000000"/>
  </w:font>
  <w:font w:name="Meta Pro Medium">
    <w:altName w:val="Meta Pro Medium"/>
    <w:panose1 w:val="00000000000000000000"/>
    <w:charset w:val="00"/>
    <w:family w:val="swiss"/>
    <w:notTrueType/>
    <w:pitch w:val="default"/>
    <w:sig w:usb0="00000003" w:usb1="00000000" w:usb2="00000000" w:usb3="00000000" w:csb0="00000001" w:csb1="00000000"/>
  </w:font>
  <w:font w:name="Meta Pro Normal">
    <w:altName w:val="Meta Pro Normal"/>
    <w:panose1 w:val="00000000000000000000"/>
    <w:charset w:val="00"/>
    <w:family w:val="swiss"/>
    <w:notTrueType/>
    <w:pitch w:val="default"/>
    <w:sig w:usb0="00000003" w:usb1="00000000" w:usb2="00000000" w:usb3="00000000" w:csb0="00000001" w:csb1="00000000"/>
  </w:font>
  <w:font w:name="LTUnivers-Basic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594958"/>
      <w:docPartObj>
        <w:docPartGallery w:val="Page Numbers (Bottom of Page)"/>
        <w:docPartUnique/>
      </w:docPartObj>
    </w:sdtPr>
    <w:sdtEndPr>
      <w:rPr>
        <w:noProof/>
      </w:rPr>
    </w:sdtEndPr>
    <w:sdtContent>
      <w:p w14:paraId="1122B176" w14:textId="5588D512" w:rsidR="00A2236C" w:rsidRDefault="00A2236C">
        <w:pPr>
          <w:pStyle w:val="Footer"/>
          <w:jc w:val="right"/>
        </w:pPr>
        <w:r>
          <w:fldChar w:fldCharType="begin"/>
        </w:r>
        <w:r>
          <w:instrText xml:space="preserve"> PAGE   \* MERGEFORMAT </w:instrText>
        </w:r>
        <w:r>
          <w:fldChar w:fldCharType="separate"/>
        </w:r>
        <w:r w:rsidR="006C4F0C">
          <w:rPr>
            <w:noProof/>
          </w:rPr>
          <w:t>21</w:t>
        </w:r>
        <w:r>
          <w:rPr>
            <w:noProof/>
          </w:rPr>
          <w:fldChar w:fldCharType="end"/>
        </w:r>
      </w:p>
    </w:sdtContent>
  </w:sdt>
  <w:p w14:paraId="373D88F1" w14:textId="77777777" w:rsidR="00A2236C" w:rsidRDefault="00A22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2B66D" w14:textId="77777777" w:rsidR="00982DFD" w:rsidRDefault="00982DFD" w:rsidP="00AD25EF">
      <w:pPr>
        <w:spacing w:after="0" w:line="240" w:lineRule="auto"/>
      </w:pPr>
      <w:r>
        <w:separator/>
      </w:r>
    </w:p>
  </w:footnote>
  <w:footnote w:type="continuationSeparator" w:id="0">
    <w:p w14:paraId="3BD0AA11" w14:textId="77777777" w:rsidR="00982DFD" w:rsidRDefault="00982DFD" w:rsidP="00AD2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6F2"/>
    <w:multiLevelType w:val="multilevel"/>
    <w:tmpl w:val="92B0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1785F"/>
    <w:multiLevelType w:val="hybridMultilevel"/>
    <w:tmpl w:val="1A28CC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11BF5"/>
    <w:multiLevelType w:val="hybridMultilevel"/>
    <w:tmpl w:val="63AC2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B2063"/>
    <w:multiLevelType w:val="hybridMultilevel"/>
    <w:tmpl w:val="76725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C506B"/>
    <w:multiLevelType w:val="hybridMultilevel"/>
    <w:tmpl w:val="CCD48E50"/>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877504"/>
    <w:multiLevelType w:val="hybridMultilevel"/>
    <w:tmpl w:val="E574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6745F"/>
    <w:multiLevelType w:val="multilevel"/>
    <w:tmpl w:val="15CED43C"/>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943739E"/>
    <w:multiLevelType w:val="hybridMultilevel"/>
    <w:tmpl w:val="C62C0F98"/>
    <w:lvl w:ilvl="0" w:tplc="1F4868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3A53F6"/>
    <w:multiLevelType w:val="hybridMultilevel"/>
    <w:tmpl w:val="7C764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D60E3B"/>
    <w:multiLevelType w:val="hybridMultilevel"/>
    <w:tmpl w:val="4118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1D6637"/>
    <w:multiLevelType w:val="multilevel"/>
    <w:tmpl w:val="1272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C57D58"/>
    <w:multiLevelType w:val="hybridMultilevel"/>
    <w:tmpl w:val="FFB68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160BC"/>
    <w:multiLevelType w:val="hybridMultilevel"/>
    <w:tmpl w:val="50506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570E8B"/>
    <w:multiLevelType w:val="hybridMultilevel"/>
    <w:tmpl w:val="5BFA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1"/>
  </w:num>
  <w:num w:numId="5">
    <w:abstractNumId w:val="0"/>
  </w:num>
  <w:num w:numId="6">
    <w:abstractNumId w:val="10"/>
  </w:num>
  <w:num w:numId="7">
    <w:abstractNumId w:val="12"/>
  </w:num>
  <w:num w:numId="8">
    <w:abstractNumId w:val="5"/>
  </w:num>
  <w:num w:numId="9">
    <w:abstractNumId w:val="13"/>
  </w:num>
  <w:num w:numId="10">
    <w:abstractNumId w:val="9"/>
  </w:num>
  <w:num w:numId="11">
    <w:abstractNumId w:val="8"/>
  </w:num>
  <w:num w:numId="12">
    <w:abstractNumId w:val="2"/>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Nursing Studi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zpzrevtzfzvfeed0d7pxpeer5zaxet0zrpv&quot;&gt;My EndNote Library&lt;record-ids&gt;&lt;item&gt;42&lt;/item&gt;&lt;item&gt;119&lt;/item&gt;&lt;item&gt;123&lt;/item&gt;&lt;item&gt;135&lt;/item&gt;&lt;item&gt;163&lt;/item&gt;&lt;item&gt;193&lt;/item&gt;&lt;item&gt;195&lt;/item&gt;&lt;item&gt;196&lt;/item&gt;&lt;item&gt;198&lt;/item&gt;&lt;item&gt;218&lt;/item&gt;&lt;item&gt;219&lt;/item&gt;&lt;item&gt;297&lt;/item&gt;&lt;item&gt;314&lt;/item&gt;&lt;item&gt;576&lt;/item&gt;&lt;item&gt;1314&lt;/item&gt;&lt;item&gt;1566&lt;/item&gt;&lt;item&gt;2117&lt;/item&gt;&lt;item&gt;2130&lt;/item&gt;&lt;item&gt;2146&lt;/item&gt;&lt;item&gt;2168&lt;/item&gt;&lt;item&gt;2181&lt;/item&gt;&lt;item&gt;2186&lt;/item&gt;&lt;item&gt;2187&lt;/item&gt;&lt;item&gt;2218&lt;/item&gt;&lt;item&gt;2220&lt;/item&gt;&lt;item&gt;2238&lt;/item&gt;&lt;item&gt;2242&lt;/item&gt;&lt;item&gt;2243&lt;/item&gt;&lt;item&gt;2245&lt;/item&gt;&lt;item&gt;2247&lt;/item&gt;&lt;item&gt;2254&lt;/item&gt;&lt;item&gt;2286&lt;/item&gt;&lt;/record-ids&gt;&lt;/item&gt;&lt;/Libraries&gt;"/>
  </w:docVars>
  <w:rsids>
    <w:rsidRoot w:val="0099055C"/>
    <w:rsid w:val="00001312"/>
    <w:rsid w:val="00002E9C"/>
    <w:rsid w:val="00003A7B"/>
    <w:rsid w:val="000055D9"/>
    <w:rsid w:val="0000598D"/>
    <w:rsid w:val="00010312"/>
    <w:rsid w:val="00010AF6"/>
    <w:rsid w:val="000116FE"/>
    <w:rsid w:val="0001303C"/>
    <w:rsid w:val="00013519"/>
    <w:rsid w:val="00013FCA"/>
    <w:rsid w:val="0001434B"/>
    <w:rsid w:val="00014D79"/>
    <w:rsid w:val="00016657"/>
    <w:rsid w:val="000208C0"/>
    <w:rsid w:val="0002113B"/>
    <w:rsid w:val="00022CE2"/>
    <w:rsid w:val="00023939"/>
    <w:rsid w:val="00024723"/>
    <w:rsid w:val="0002620D"/>
    <w:rsid w:val="000264DF"/>
    <w:rsid w:val="00026733"/>
    <w:rsid w:val="00027149"/>
    <w:rsid w:val="0002742E"/>
    <w:rsid w:val="00030512"/>
    <w:rsid w:val="00034E68"/>
    <w:rsid w:val="000354FC"/>
    <w:rsid w:val="0003559D"/>
    <w:rsid w:val="0004414A"/>
    <w:rsid w:val="0005068D"/>
    <w:rsid w:val="0005157A"/>
    <w:rsid w:val="00051D0D"/>
    <w:rsid w:val="000524AC"/>
    <w:rsid w:val="00053A84"/>
    <w:rsid w:val="00054751"/>
    <w:rsid w:val="000568F3"/>
    <w:rsid w:val="00057F37"/>
    <w:rsid w:val="000627F4"/>
    <w:rsid w:val="000650E2"/>
    <w:rsid w:val="000674E0"/>
    <w:rsid w:val="00070B74"/>
    <w:rsid w:val="0007297C"/>
    <w:rsid w:val="00073847"/>
    <w:rsid w:val="0007414A"/>
    <w:rsid w:val="0008168C"/>
    <w:rsid w:val="000821F4"/>
    <w:rsid w:val="00086708"/>
    <w:rsid w:val="00086CCA"/>
    <w:rsid w:val="00087290"/>
    <w:rsid w:val="000912B2"/>
    <w:rsid w:val="000918AC"/>
    <w:rsid w:val="0009224E"/>
    <w:rsid w:val="00093E06"/>
    <w:rsid w:val="00094D0B"/>
    <w:rsid w:val="00096058"/>
    <w:rsid w:val="000A40A1"/>
    <w:rsid w:val="000A607F"/>
    <w:rsid w:val="000A6526"/>
    <w:rsid w:val="000A6F43"/>
    <w:rsid w:val="000B23BC"/>
    <w:rsid w:val="000B2D08"/>
    <w:rsid w:val="000B5306"/>
    <w:rsid w:val="000B579E"/>
    <w:rsid w:val="000C15A0"/>
    <w:rsid w:val="000D3150"/>
    <w:rsid w:val="000D7E28"/>
    <w:rsid w:val="000E091B"/>
    <w:rsid w:val="000E2220"/>
    <w:rsid w:val="000E3668"/>
    <w:rsid w:val="000E4E2F"/>
    <w:rsid w:val="000E6507"/>
    <w:rsid w:val="000F1FC7"/>
    <w:rsid w:val="000F348F"/>
    <w:rsid w:val="000F3F0C"/>
    <w:rsid w:val="000F46F1"/>
    <w:rsid w:val="000F55E0"/>
    <w:rsid w:val="000F6390"/>
    <w:rsid w:val="000F706A"/>
    <w:rsid w:val="0010401C"/>
    <w:rsid w:val="001050D7"/>
    <w:rsid w:val="00106511"/>
    <w:rsid w:val="00107E79"/>
    <w:rsid w:val="001227A8"/>
    <w:rsid w:val="0012302F"/>
    <w:rsid w:val="00123225"/>
    <w:rsid w:val="001272BB"/>
    <w:rsid w:val="0013053F"/>
    <w:rsid w:val="00130AE5"/>
    <w:rsid w:val="00131C80"/>
    <w:rsid w:val="00132E03"/>
    <w:rsid w:val="00132F72"/>
    <w:rsid w:val="00133E91"/>
    <w:rsid w:val="00137B0F"/>
    <w:rsid w:val="00143296"/>
    <w:rsid w:val="00145644"/>
    <w:rsid w:val="00145854"/>
    <w:rsid w:val="00146434"/>
    <w:rsid w:val="001478B1"/>
    <w:rsid w:val="0015230A"/>
    <w:rsid w:val="0015360E"/>
    <w:rsid w:val="00153A53"/>
    <w:rsid w:val="00153DD0"/>
    <w:rsid w:val="0015697A"/>
    <w:rsid w:val="00157A79"/>
    <w:rsid w:val="00157FD2"/>
    <w:rsid w:val="001617C9"/>
    <w:rsid w:val="00161E03"/>
    <w:rsid w:val="0017013D"/>
    <w:rsid w:val="00170359"/>
    <w:rsid w:val="00170C5F"/>
    <w:rsid w:val="00174F71"/>
    <w:rsid w:val="00176B7E"/>
    <w:rsid w:val="00181D73"/>
    <w:rsid w:val="001835B7"/>
    <w:rsid w:val="001866E5"/>
    <w:rsid w:val="00191CCE"/>
    <w:rsid w:val="00192E16"/>
    <w:rsid w:val="0019603A"/>
    <w:rsid w:val="001A4493"/>
    <w:rsid w:val="001A52F1"/>
    <w:rsid w:val="001A6EEE"/>
    <w:rsid w:val="001B050C"/>
    <w:rsid w:val="001B1A8F"/>
    <w:rsid w:val="001B1B44"/>
    <w:rsid w:val="001B5425"/>
    <w:rsid w:val="001B5B3F"/>
    <w:rsid w:val="001B67CB"/>
    <w:rsid w:val="001C0A86"/>
    <w:rsid w:val="001C2374"/>
    <w:rsid w:val="001C2B2D"/>
    <w:rsid w:val="001C2CF5"/>
    <w:rsid w:val="001C2F23"/>
    <w:rsid w:val="001C3689"/>
    <w:rsid w:val="001C6F7E"/>
    <w:rsid w:val="001D040A"/>
    <w:rsid w:val="001D192D"/>
    <w:rsid w:val="001E0202"/>
    <w:rsid w:val="001E1C69"/>
    <w:rsid w:val="001E77F4"/>
    <w:rsid w:val="001E7DDA"/>
    <w:rsid w:val="001F1126"/>
    <w:rsid w:val="001F28AC"/>
    <w:rsid w:val="001F5A50"/>
    <w:rsid w:val="001F69DB"/>
    <w:rsid w:val="001F730B"/>
    <w:rsid w:val="001F7513"/>
    <w:rsid w:val="0020420C"/>
    <w:rsid w:val="0020610B"/>
    <w:rsid w:val="002108AF"/>
    <w:rsid w:val="00211B0A"/>
    <w:rsid w:val="00215E37"/>
    <w:rsid w:val="002217C8"/>
    <w:rsid w:val="00224838"/>
    <w:rsid w:val="002305C4"/>
    <w:rsid w:val="00231387"/>
    <w:rsid w:val="002325D9"/>
    <w:rsid w:val="002367A8"/>
    <w:rsid w:val="00240761"/>
    <w:rsid w:val="002418DF"/>
    <w:rsid w:val="00241C68"/>
    <w:rsid w:val="002427CE"/>
    <w:rsid w:val="00242EEC"/>
    <w:rsid w:val="002510F9"/>
    <w:rsid w:val="00252F5B"/>
    <w:rsid w:val="00255AB9"/>
    <w:rsid w:val="00255C27"/>
    <w:rsid w:val="00257456"/>
    <w:rsid w:val="00261480"/>
    <w:rsid w:val="0026780E"/>
    <w:rsid w:val="0027094C"/>
    <w:rsid w:val="00272384"/>
    <w:rsid w:val="002764D2"/>
    <w:rsid w:val="00280C9F"/>
    <w:rsid w:val="00284BC7"/>
    <w:rsid w:val="00287770"/>
    <w:rsid w:val="00292E63"/>
    <w:rsid w:val="00296D8F"/>
    <w:rsid w:val="002A6FE6"/>
    <w:rsid w:val="002A7739"/>
    <w:rsid w:val="002B3ACC"/>
    <w:rsid w:val="002C0433"/>
    <w:rsid w:val="002C3190"/>
    <w:rsid w:val="002C35D7"/>
    <w:rsid w:val="002C486D"/>
    <w:rsid w:val="002C75A6"/>
    <w:rsid w:val="002D02E3"/>
    <w:rsid w:val="002D03F2"/>
    <w:rsid w:val="002D090A"/>
    <w:rsid w:val="002D168C"/>
    <w:rsid w:val="002D5AB8"/>
    <w:rsid w:val="002E2FFC"/>
    <w:rsid w:val="002E3BFE"/>
    <w:rsid w:val="002E6D04"/>
    <w:rsid w:val="002F4057"/>
    <w:rsid w:val="002F4CC7"/>
    <w:rsid w:val="002F77BD"/>
    <w:rsid w:val="00304005"/>
    <w:rsid w:val="003064E7"/>
    <w:rsid w:val="00307032"/>
    <w:rsid w:val="00316664"/>
    <w:rsid w:val="003174B5"/>
    <w:rsid w:val="00321AC7"/>
    <w:rsid w:val="003220DF"/>
    <w:rsid w:val="00322BC2"/>
    <w:rsid w:val="00324A91"/>
    <w:rsid w:val="0032542C"/>
    <w:rsid w:val="0032587D"/>
    <w:rsid w:val="00326815"/>
    <w:rsid w:val="00326E86"/>
    <w:rsid w:val="00331C79"/>
    <w:rsid w:val="00333A5A"/>
    <w:rsid w:val="00336815"/>
    <w:rsid w:val="003373FE"/>
    <w:rsid w:val="003408D6"/>
    <w:rsid w:val="00341F47"/>
    <w:rsid w:val="00342820"/>
    <w:rsid w:val="003445B8"/>
    <w:rsid w:val="00350973"/>
    <w:rsid w:val="00351825"/>
    <w:rsid w:val="00352D69"/>
    <w:rsid w:val="00352E51"/>
    <w:rsid w:val="00353DA6"/>
    <w:rsid w:val="003547D6"/>
    <w:rsid w:val="00361139"/>
    <w:rsid w:val="003647BA"/>
    <w:rsid w:val="00371833"/>
    <w:rsid w:val="00373DEF"/>
    <w:rsid w:val="00377F4E"/>
    <w:rsid w:val="003873C7"/>
    <w:rsid w:val="00390514"/>
    <w:rsid w:val="00392E6A"/>
    <w:rsid w:val="00393BF7"/>
    <w:rsid w:val="0039647C"/>
    <w:rsid w:val="00396914"/>
    <w:rsid w:val="00397D77"/>
    <w:rsid w:val="003A2D65"/>
    <w:rsid w:val="003A3EB0"/>
    <w:rsid w:val="003A41E7"/>
    <w:rsid w:val="003A4F92"/>
    <w:rsid w:val="003B2B03"/>
    <w:rsid w:val="003B2B82"/>
    <w:rsid w:val="003B402B"/>
    <w:rsid w:val="003B5CAA"/>
    <w:rsid w:val="003B6C5F"/>
    <w:rsid w:val="003C1848"/>
    <w:rsid w:val="003C1CF8"/>
    <w:rsid w:val="003C29D9"/>
    <w:rsid w:val="003C3559"/>
    <w:rsid w:val="003C5C51"/>
    <w:rsid w:val="003C75A3"/>
    <w:rsid w:val="003D08A2"/>
    <w:rsid w:val="003D2FC7"/>
    <w:rsid w:val="003D3A71"/>
    <w:rsid w:val="003D671C"/>
    <w:rsid w:val="003E1E62"/>
    <w:rsid w:val="003E2567"/>
    <w:rsid w:val="003E2850"/>
    <w:rsid w:val="003E3097"/>
    <w:rsid w:val="003E52A4"/>
    <w:rsid w:val="003E6228"/>
    <w:rsid w:val="003E7FF7"/>
    <w:rsid w:val="003F1FA0"/>
    <w:rsid w:val="003F6E78"/>
    <w:rsid w:val="003F7568"/>
    <w:rsid w:val="00401042"/>
    <w:rsid w:val="0040268E"/>
    <w:rsid w:val="004056AA"/>
    <w:rsid w:val="00406EE1"/>
    <w:rsid w:val="004110FF"/>
    <w:rsid w:val="004130C5"/>
    <w:rsid w:val="00415BAB"/>
    <w:rsid w:val="00415CF4"/>
    <w:rsid w:val="00415DE5"/>
    <w:rsid w:val="00420448"/>
    <w:rsid w:val="00421715"/>
    <w:rsid w:val="0042468D"/>
    <w:rsid w:val="00424E5A"/>
    <w:rsid w:val="004256A3"/>
    <w:rsid w:val="004260DC"/>
    <w:rsid w:val="004263B4"/>
    <w:rsid w:val="00426773"/>
    <w:rsid w:val="00427295"/>
    <w:rsid w:val="00427D9B"/>
    <w:rsid w:val="00430AB0"/>
    <w:rsid w:val="00431F4C"/>
    <w:rsid w:val="004332D5"/>
    <w:rsid w:val="00433580"/>
    <w:rsid w:val="0043427B"/>
    <w:rsid w:val="00437472"/>
    <w:rsid w:val="00437D87"/>
    <w:rsid w:val="00444B1E"/>
    <w:rsid w:val="004466FE"/>
    <w:rsid w:val="00447FA6"/>
    <w:rsid w:val="00450EB8"/>
    <w:rsid w:val="004520BA"/>
    <w:rsid w:val="00452B0E"/>
    <w:rsid w:val="00453E23"/>
    <w:rsid w:val="00454F76"/>
    <w:rsid w:val="0045549B"/>
    <w:rsid w:val="00455886"/>
    <w:rsid w:val="004561EE"/>
    <w:rsid w:val="00456A38"/>
    <w:rsid w:val="0045751F"/>
    <w:rsid w:val="0046063C"/>
    <w:rsid w:val="0046698F"/>
    <w:rsid w:val="004671ED"/>
    <w:rsid w:val="004731E4"/>
    <w:rsid w:val="004812F9"/>
    <w:rsid w:val="00483E37"/>
    <w:rsid w:val="00487642"/>
    <w:rsid w:val="004900BC"/>
    <w:rsid w:val="0049165B"/>
    <w:rsid w:val="0049286F"/>
    <w:rsid w:val="004979B8"/>
    <w:rsid w:val="004A0684"/>
    <w:rsid w:val="004A38EA"/>
    <w:rsid w:val="004A3F7E"/>
    <w:rsid w:val="004B166F"/>
    <w:rsid w:val="004B3BFA"/>
    <w:rsid w:val="004B4F9C"/>
    <w:rsid w:val="004C06C6"/>
    <w:rsid w:val="004C43A4"/>
    <w:rsid w:val="004C69A9"/>
    <w:rsid w:val="004D0040"/>
    <w:rsid w:val="004D4D4E"/>
    <w:rsid w:val="004D7054"/>
    <w:rsid w:val="004E1267"/>
    <w:rsid w:val="004E1AAA"/>
    <w:rsid w:val="004E3687"/>
    <w:rsid w:val="004E59B0"/>
    <w:rsid w:val="004E5AF2"/>
    <w:rsid w:val="004E6D0D"/>
    <w:rsid w:val="004E7116"/>
    <w:rsid w:val="004F00A6"/>
    <w:rsid w:val="004F0204"/>
    <w:rsid w:val="004F0FD2"/>
    <w:rsid w:val="004F34D7"/>
    <w:rsid w:val="004F396B"/>
    <w:rsid w:val="004F4819"/>
    <w:rsid w:val="004F4B38"/>
    <w:rsid w:val="005003D8"/>
    <w:rsid w:val="00500E5A"/>
    <w:rsid w:val="005021F7"/>
    <w:rsid w:val="0050414D"/>
    <w:rsid w:val="0050681B"/>
    <w:rsid w:val="0050765E"/>
    <w:rsid w:val="00510529"/>
    <w:rsid w:val="005113A9"/>
    <w:rsid w:val="005145EF"/>
    <w:rsid w:val="0051523B"/>
    <w:rsid w:val="005156B0"/>
    <w:rsid w:val="005219D0"/>
    <w:rsid w:val="005222DC"/>
    <w:rsid w:val="00525B88"/>
    <w:rsid w:val="00526739"/>
    <w:rsid w:val="005274CC"/>
    <w:rsid w:val="00531C6C"/>
    <w:rsid w:val="005321B9"/>
    <w:rsid w:val="00532395"/>
    <w:rsid w:val="00533966"/>
    <w:rsid w:val="005372EA"/>
    <w:rsid w:val="0054030F"/>
    <w:rsid w:val="00540946"/>
    <w:rsid w:val="00540DD4"/>
    <w:rsid w:val="00544BA8"/>
    <w:rsid w:val="00551F6C"/>
    <w:rsid w:val="005527D2"/>
    <w:rsid w:val="005535A2"/>
    <w:rsid w:val="0056432A"/>
    <w:rsid w:val="00564474"/>
    <w:rsid w:val="00565AFE"/>
    <w:rsid w:val="00570392"/>
    <w:rsid w:val="0057122F"/>
    <w:rsid w:val="00571B59"/>
    <w:rsid w:val="00572EB2"/>
    <w:rsid w:val="00575D34"/>
    <w:rsid w:val="00576BA0"/>
    <w:rsid w:val="00582DFA"/>
    <w:rsid w:val="00583571"/>
    <w:rsid w:val="0058385A"/>
    <w:rsid w:val="00584245"/>
    <w:rsid w:val="00585849"/>
    <w:rsid w:val="00585DDD"/>
    <w:rsid w:val="00586CB3"/>
    <w:rsid w:val="00591EE0"/>
    <w:rsid w:val="00592596"/>
    <w:rsid w:val="00593014"/>
    <w:rsid w:val="0059539D"/>
    <w:rsid w:val="005953B3"/>
    <w:rsid w:val="00595655"/>
    <w:rsid w:val="0059729C"/>
    <w:rsid w:val="005A030B"/>
    <w:rsid w:val="005A033E"/>
    <w:rsid w:val="005A0C91"/>
    <w:rsid w:val="005A1195"/>
    <w:rsid w:val="005A270B"/>
    <w:rsid w:val="005A50A1"/>
    <w:rsid w:val="005A751A"/>
    <w:rsid w:val="005B0E2B"/>
    <w:rsid w:val="005B245C"/>
    <w:rsid w:val="005B2C40"/>
    <w:rsid w:val="005B4536"/>
    <w:rsid w:val="005B4D69"/>
    <w:rsid w:val="005C14DB"/>
    <w:rsid w:val="005C1671"/>
    <w:rsid w:val="005C2F2B"/>
    <w:rsid w:val="005C3667"/>
    <w:rsid w:val="005C7A20"/>
    <w:rsid w:val="005D1B31"/>
    <w:rsid w:val="005D2A17"/>
    <w:rsid w:val="005D4BF6"/>
    <w:rsid w:val="005E43B6"/>
    <w:rsid w:val="005E4870"/>
    <w:rsid w:val="005F0FD8"/>
    <w:rsid w:val="005F3BC1"/>
    <w:rsid w:val="005F5F0D"/>
    <w:rsid w:val="006010D3"/>
    <w:rsid w:val="00603237"/>
    <w:rsid w:val="006054C0"/>
    <w:rsid w:val="0061013F"/>
    <w:rsid w:val="0061087C"/>
    <w:rsid w:val="00611C23"/>
    <w:rsid w:val="00612774"/>
    <w:rsid w:val="0061398A"/>
    <w:rsid w:val="00614770"/>
    <w:rsid w:val="006178C9"/>
    <w:rsid w:val="00621BFB"/>
    <w:rsid w:val="00621CBC"/>
    <w:rsid w:val="00622041"/>
    <w:rsid w:val="006245FB"/>
    <w:rsid w:val="00626B09"/>
    <w:rsid w:val="00627417"/>
    <w:rsid w:val="00632D26"/>
    <w:rsid w:val="00633B61"/>
    <w:rsid w:val="006366E8"/>
    <w:rsid w:val="00642405"/>
    <w:rsid w:val="00642AC5"/>
    <w:rsid w:val="00643864"/>
    <w:rsid w:val="00643F89"/>
    <w:rsid w:val="00644828"/>
    <w:rsid w:val="006459E5"/>
    <w:rsid w:val="00645BAD"/>
    <w:rsid w:val="00645D0E"/>
    <w:rsid w:val="00647439"/>
    <w:rsid w:val="00650177"/>
    <w:rsid w:val="00650C86"/>
    <w:rsid w:val="00650FCA"/>
    <w:rsid w:val="00653040"/>
    <w:rsid w:val="00653703"/>
    <w:rsid w:val="00654036"/>
    <w:rsid w:val="00655744"/>
    <w:rsid w:val="00660DD2"/>
    <w:rsid w:val="00660F29"/>
    <w:rsid w:val="00664341"/>
    <w:rsid w:val="0066798E"/>
    <w:rsid w:val="00667C00"/>
    <w:rsid w:val="0067128C"/>
    <w:rsid w:val="006715CD"/>
    <w:rsid w:val="0067788C"/>
    <w:rsid w:val="00684CA8"/>
    <w:rsid w:val="00692EAF"/>
    <w:rsid w:val="00693BB2"/>
    <w:rsid w:val="006944E3"/>
    <w:rsid w:val="00696603"/>
    <w:rsid w:val="00696762"/>
    <w:rsid w:val="00697485"/>
    <w:rsid w:val="006A49E3"/>
    <w:rsid w:val="006A5A3F"/>
    <w:rsid w:val="006B07D4"/>
    <w:rsid w:val="006B18FA"/>
    <w:rsid w:val="006B4138"/>
    <w:rsid w:val="006B5865"/>
    <w:rsid w:val="006B7DA3"/>
    <w:rsid w:val="006C0BE8"/>
    <w:rsid w:val="006C49B8"/>
    <w:rsid w:val="006C4F0C"/>
    <w:rsid w:val="006C6AB0"/>
    <w:rsid w:val="006C6E86"/>
    <w:rsid w:val="006D23F8"/>
    <w:rsid w:val="006D33E8"/>
    <w:rsid w:val="006D40CF"/>
    <w:rsid w:val="006D70D8"/>
    <w:rsid w:val="006E0B26"/>
    <w:rsid w:val="006E2618"/>
    <w:rsid w:val="006E5B61"/>
    <w:rsid w:val="006E7C36"/>
    <w:rsid w:val="006F2948"/>
    <w:rsid w:val="006F626F"/>
    <w:rsid w:val="006F74CE"/>
    <w:rsid w:val="0070295B"/>
    <w:rsid w:val="00711FE7"/>
    <w:rsid w:val="00712880"/>
    <w:rsid w:val="00712A54"/>
    <w:rsid w:val="0072379E"/>
    <w:rsid w:val="00723A8B"/>
    <w:rsid w:val="00723B92"/>
    <w:rsid w:val="00726BE0"/>
    <w:rsid w:val="0072700C"/>
    <w:rsid w:val="00727ECD"/>
    <w:rsid w:val="00732B68"/>
    <w:rsid w:val="00733119"/>
    <w:rsid w:val="00734642"/>
    <w:rsid w:val="00735042"/>
    <w:rsid w:val="0073547A"/>
    <w:rsid w:val="00736EDA"/>
    <w:rsid w:val="00737897"/>
    <w:rsid w:val="007407C0"/>
    <w:rsid w:val="00740C7F"/>
    <w:rsid w:val="00745533"/>
    <w:rsid w:val="007475F2"/>
    <w:rsid w:val="0075032A"/>
    <w:rsid w:val="0075183C"/>
    <w:rsid w:val="00755388"/>
    <w:rsid w:val="00755447"/>
    <w:rsid w:val="007554F1"/>
    <w:rsid w:val="007564A0"/>
    <w:rsid w:val="00756B34"/>
    <w:rsid w:val="00762AAA"/>
    <w:rsid w:val="00764010"/>
    <w:rsid w:val="00765C84"/>
    <w:rsid w:val="007711C7"/>
    <w:rsid w:val="00783B0A"/>
    <w:rsid w:val="007875FE"/>
    <w:rsid w:val="00787FD5"/>
    <w:rsid w:val="00794795"/>
    <w:rsid w:val="007950F5"/>
    <w:rsid w:val="00796780"/>
    <w:rsid w:val="007A6A53"/>
    <w:rsid w:val="007A6FDA"/>
    <w:rsid w:val="007B4293"/>
    <w:rsid w:val="007B4507"/>
    <w:rsid w:val="007B6931"/>
    <w:rsid w:val="007B7EE9"/>
    <w:rsid w:val="007B7F33"/>
    <w:rsid w:val="007C3EBE"/>
    <w:rsid w:val="007C5D8B"/>
    <w:rsid w:val="007C6A9D"/>
    <w:rsid w:val="007E536E"/>
    <w:rsid w:val="007F1731"/>
    <w:rsid w:val="007F1B5E"/>
    <w:rsid w:val="007F662F"/>
    <w:rsid w:val="00802455"/>
    <w:rsid w:val="0080367F"/>
    <w:rsid w:val="008040E5"/>
    <w:rsid w:val="00805B1C"/>
    <w:rsid w:val="00807647"/>
    <w:rsid w:val="00807A4F"/>
    <w:rsid w:val="00815499"/>
    <w:rsid w:val="0081793F"/>
    <w:rsid w:val="008256DA"/>
    <w:rsid w:val="00826893"/>
    <w:rsid w:val="0083030D"/>
    <w:rsid w:val="0083062E"/>
    <w:rsid w:val="008374F1"/>
    <w:rsid w:val="0083750A"/>
    <w:rsid w:val="00837EDF"/>
    <w:rsid w:val="00841734"/>
    <w:rsid w:val="00842335"/>
    <w:rsid w:val="008438D7"/>
    <w:rsid w:val="00844606"/>
    <w:rsid w:val="00846C4A"/>
    <w:rsid w:val="00846E1E"/>
    <w:rsid w:val="0084785A"/>
    <w:rsid w:val="00850DA5"/>
    <w:rsid w:val="0085415E"/>
    <w:rsid w:val="0085433F"/>
    <w:rsid w:val="00860E0F"/>
    <w:rsid w:val="00866418"/>
    <w:rsid w:val="00870DA2"/>
    <w:rsid w:val="00872E4A"/>
    <w:rsid w:val="00873F3C"/>
    <w:rsid w:val="00875252"/>
    <w:rsid w:val="00881241"/>
    <w:rsid w:val="00881363"/>
    <w:rsid w:val="008841A9"/>
    <w:rsid w:val="00884CB2"/>
    <w:rsid w:val="00885ED9"/>
    <w:rsid w:val="0088735B"/>
    <w:rsid w:val="0089186E"/>
    <w:rsid w:val="0089300C"/>
    <w:rsid w:val="008952F6"/>
    <w:rsid w:val="00897261"/>
    <w:rsid w:val="008A08F1"/>
    <w:rsid w:val="008A0B4D"/>
    <w:rsid w:val="008A2648"/>
    <w:rsid w:val="008A5A53"/>
    <w:rsid w:val="008A60D4"/>
    <w:rsid w:val="008B06F1"/>
    <w:rsid w:val="008C0983"/>
    <w:rsid w:val="008D3C15"/>
    <w:rsid w:val="008D4730"/>
    <w:rsid w:val="008D720F"/>
    <w:rsid w:val="008E19EB"/>
    <w:rsid w:val="008E4A77"/>
    <w:rsid w:val="008E53BA"/>
    <w:rsid w:val="008F1AC2"/>
    <w:rsid w:val="008F3187"/>
    <w:rsid w:val="008F388C"/>
    <w:rsid w:val="008F4557"/>
    <w:rsid w:val="008F747A"/>
    <w:rsid w:val="00901D3F"/>
    <w:rsid w:val="00902990"/>
    <w:rsid w:val="00902FF6"/>
    <w:rsid w:val="009070C0"/>
    <w:rsid w:val="00907535"/>
    <w:rsid w:val="00907CEE"/>
    <w:rsid w:val="00911208"/>
    <w:rsid w:val="00912116"/>
    <w:rsid w:val="009176C0"/>
    <w:rsid w:val="00921572"/>
    <w:rsid w:val="00923A98"/>
    <w:rsid w:val="0092429F"/>
    <w:rsid w:val="009251E3"/>
    <w:rsid w:val="00926AE5"/>
    <w:rsid w:val="00926C0E"/>
    <w:rsid w:val="00931457"/>
    <w:rsid w:val="00933C30"/>
    <w:rsid w:val="0094186B"/>
    <w:rsid w:val="00941958"/>
    <w:rsid w:val="00943A76"/>
    <w:rsid w:val="00946241"/>
    <w:rsid w:val="00946773"/>
    <w:rsid w:val="0095052F"/>
    <w:rsid w:val="00955CEC"/>
    <w:rsid w:val="00957982"/>
    <w:rsid w:val="00962A48"/>
    <w:rsid w:val="00963AE3"/>
    <w:rsid w:val="00966406"/>
    <w:rsid w:val="00966CDA"/>
    <w:rsid w:val="00972DD9"/>
    <w:rsid w:val="00974913"/>
    <w:rsid w:val="009762D3"/>
    <w:rsid w:val="009768F6"/>
    <w:rsid w:val="00976CAC"/>
    <w:rsid w:val="00980FD2"/>
    <w:rsid w:val="0098114D"/>
    <w:rsid w:val="00982DFD"/>
    <w:rsid w:val="00982DFE"/>
    <w:rsid w:val="0098394C"/>
    <w:rsid w:val="0098489E"/>
    <w:rsid w:val="0099055C"/>
    <w:rsid w:val="0099151D"/>
    <w:rsid w:val="009936E2"/>
    <w:rsid w:val="00996CF3"/>
    <w:rsid w:val="00996DD9"/>
    <w:rsid w:val="009A14C8"/>
    <w:rsid w:val="009A19A2"/>
    <w:rsid w:val="009A1C91"/>
    <w:rsid w:val="009A5B55"/>
    <w:rsid w:val="009A5C14"/>
    <w:rsid w:val="009A6222"/>
    <w:rsid w:val="009B01C0"/>
    <w:rsid w:val="009C1CEC"/>
    <w:rsid w:val="009C1F6E"/>
    <w:rsid w:val="009C2508"/>
    <w:rsid w:val="009C296C"/>
    <w:rsid w:val="009C317A"/>
    <w:rsid w:val="009C556D"/>
    <w:rsid w:val="009C6D8F"/>
    <w:rsid w:val="009C761C"/>
    <w:rsid w:val="009D26DD"/>
    <w:rsid w:val="009D3EDE"/>
    <w:rsid w:val="009D5BE4"/>
    <w:rsid w:val="009D6CC1"/>
    <w:rsid w:val="009E1451"/>
    <w:rsid w:val="009E6D7B"/>
    <w:rsid w:val="009F023E"/>
    <w:rsid w:val="009F3708"/>
    <w:rsid w:val="00A031B6"/>
    <w:rsid w:val="00A033A0"/>
    <w:rsid w:val="00A0587F"/>
    <w:rsid w:val="00A103A0"/>
    <w:rsid w:val="00A142E6"/>
    <w:rsid w:val="00A1758C"/>
    <w:rsid w:val="00A1788C"/>
    <w:rsid w:val="00A21C84"/>
    <w:rsid w:val="00A2236C"/>
    <w:rsid w:val="00A24B38"/>
    <w:rsid w:val="00A26D04"/>
    <w:rsid w:val="00A3063A"/>
    <w:rsid w:val="00A32894"/>
    <w:rsid w:val="00A37141"/>
    <w:rsid w:val="00A37C10"/>
    <w:rsid w:val="00A40C9C"/>
    <w:rsid w:val="00A4274D"/>
    <w:rsid w:val="00A4383E"/>
    <w:rsid w:val="00A461B9"/>
    <w:rsid w:val="00A50F94"/>
    <w:rsid w:val="00A51E0D"/>
    <w:rsid w:val="00A539C2"/>
    <w:rsid w:val="00A55010"/>
    <w:rsid w:val="00A62AFD"/>
    <w:rsid w:val="00A67B4B"/>
    <w:rsid w:val="00A711DF"/>
    <w:rsid w:val="00A72C55"/>
    <w:rsid w:val="00A77ABB"/>
    <w:rsid w:val="00A8122C"/>
    <w:rsid w:val="00A81892"/>
    <w:rsid w:val="00A83105"/>
    <w:rsid w:val="00A8314D"/>
    <w:rsid w:val="00A84C11"/>
    <w:rsid w:val="00A85C4D"/>
    <w:rsid w:val="00A8623E"/>
    <w:rsid w:val="00A877AB"/>
    <w:rsid w:val="00A9139D"/>
    <w:rsid w:val="00A9387E"/>
    <w:rsid w:val="00A9412F"/>
    <w:rsid w:val="00AA0870"/>
    <w:rsid w:val="00AA0CC5"/>
    <w:rsid w:val="00AA3306"/>
    <w:rsid w:val="00AA59FD"/>
    <w:rsid w:val="00AA5B68"/>
    <w:rsid w:val="00AA6F77"/>
    <w:rsid w:val="00AA781A"/>
    <w:rsid w:val="00AB3F52"/>
    <w:rsid w:val="00AB70E2"/>
    <w:rsid w:val="00AC0B27"/>
    <w:rsid w:val="00AC151B"/>
    <w:rsid w:val="00AC4571"/>
    <w:rsid w:val="00AC78AF"/>
    <w:rsid w:val="00AD02B6"/>
    <w:rsid w:val="00AD0339"/>
    <w:rsid w:val="00AD25EF"/>
    <w:rsid w:val="00AD4C5E"/>
    <w:rsid w:val="00AD68F6"/>
    <w:rsid w:val="00AD6DB1"/>
    <w:rsid w:val="00AD7A08"/>
    <w:rsid w:val="00AE57D7"/>
    <w:rsid w:val="00AE7C80"/>
    <w:rsid w:val="00AF3341"/>
    <w:rsid w:val="00AF3376"/>
    <w:rsid w:val="00AF479B"/>
    <w:rsid w:val="00AF4AB9"/>
    <w:rsid w:val="00B0026A"/>
    <w:rsid w:val="00B00639"/>
    <w:rsid w:val="00B00E95"/>
    <w:rsid w:val="00B01D8E"/>
    <w:rsid w:val="00B02DDF"/>
    <w:rsid w:val="00B06A13"/>
    <w:rsid w:val="00B11E3F"/>
    <w:rsid w:val="00B165B0"/>
    <w:rsid w:val="00B21D65"/>
    <w:rsid w:val="00B22F5A"/>
    <w:rsid w:val="00B24E3C"/>
    <w:rsid w:val="00B26DCC"/>
    <w:rsid w:val="00B27FDD"/>
    <w:rsid w:val="00B313C6"/>
    <w:rsid w:val="00B31847"/>
    <w:rsid w:val="00B325BA"/>
    <w:rsid w:val="00B32AE2"/>
    <w:rsid w:val="00B3519E"/>
    <w:rsid w:val="00B351C0"/>
    <w:rsid w:val="00B35C70"/>
    <w:rsid w:val="00B379F1"/>
    <w:rsid w:val="00B41C7C"/>
    <w:rsid w:val="00B537AB"/>
    <w:rsid w:val="00B55BAF"/>
    <w:rsid w:val="00B56FF0"/>
    <w:rsid w:val="00B6092F"/>
    <w:rsid w:val="00B61946"/>
    <w:rsid w:val="00B643D7"/>
    <w:rsid w:val="00B643E9"/>
    <w:rsid w:val="00B6466C"/>
    <w:rsid w:val="00B66782"/>
    <w:rsid w:val="00B70F1E"/>
    <w:rsid w:val="00B71834"/>
    <w:rsid w:val="00B71C8D"/>
    <w:rsid w:val="00B77921"/>
    <w:rsid w:val="00B80972"/>
    <w:rsid w:val="00B81591"/>
    <w:rsid w:val="00B81A77"/>
    <w:rsid w:val="00B843D1"/>
    <w:rsid w:val="00B8795F"/>
    <w:rsid w:val="00B92668"/>
    <w:rsid w:val="00B929B0"/>
    <w:rsid w:val="00BA037C"/>
    <w:rsid w:val="00BA08FC"/>
    <w:rsid w:val="00BA0B8B"/>
    <w:rsid w:val="00BA2FCD"/>
    <w:rsid w:val="00BA33ED"/>
    <w:rsid w:val="00BA6EE1"/>
    <w:rsid w:val="00BA768E"/>
    <w:rsid w:val="00BB3E57"/>
    <w:rsid w:val="00BB3F5B"/>
    <w:rsid w:val="00BB75A2"/>
    <w:rsid w:val="00BC19BF"/>
    <w:rsid w:val="00BC336D"/>
    <w:rsid w:val="00BC498E"/>
    <w:rsid w:val="00BC7F34"/>
    <w:rsid w:val="00BD024B"/>
    <w:rsid w:val="00BD03A4"/>
    <w:rsid w:val="00BD0568"/>
    <w:rsid w:val="00BD2C59"/>
    <w:rsid w:val="00BD37C0"/>
    <w:rsid w:val="00BD76F3"/>
    <w:rsid w:val="00BD7C96"/>
    <w:rsid w:val="00BE060E"/>
    <w:rsid w:val="00BE07A2"/>
    <w:rsid w:val="00BE1059"/>
    <w:rsid w:val="00BE2FC4"/>
    <w:rsid w:val="00BE54CD"/>
    <w:rsid w:val="00BF0153"/>
    <w:rsid w:val="00BF55A2"/>
    <w:rsid w:val="00BF783A"/>
    <w:rsid w:val="00C007AC"/>
    <w:rsid w:val="00C04223"/>
    <w:rsid w:val="00C05485"/>
    <w:rsid w:val="00C05DD1"/>
    <w:rsid w:val="00C06612"/>
    <w:rsid w:val="00C14534"/>
    <w:rsid w:val="00C14ACC"/>
    <w:rsid w:val="00C15617"/>
    <w:rsid w:val="00C16E89"/>
    <w:rsid w:val="00C202FC"/>
    <w:rsid w:val="00C204CA"/>
    <w:rsid w:val="00C207C0"/>
    <w:rsid w:val="00C2352A"/>
    <w:rsid w:val="00C25F2F"/>
    <w:rsid w:val="00C26ED5"/>
    <w:rsid w:val="00C27D74"/>
    <w:rsid w:val="00C30F03"/>
    <w:rsid w:val="00C33D37"/>
    <w:rsid w:val="00C352D4"/>
    <w:rsid w:val="00C376DD"/>
    <w:rsid w:val="00C37C51"/>
    <w:rsid w:val="00C45F16"/>
    <w:rsid w:val="00C470F1"/>
    <w:rsid w:val="00C50417"/>
    <w:rsid w:val="00C53C73"/>
    <w:rsid w:val="00C548A3"/>
    <w:rsid w:val="00C57585"/>
    <w:rsid w:val="00C60077"/>
    <w:rsid w:val="00C61DB8"/>
    <w:rsid w:val="00C6318C"/>
    <w:rsid w:val="00C6606B"/>
    <w:rsid w:val="00C666B2"/>
    <w:rsid w:val="00C673AA"/>
    <w:rsid w:val="00C70BDE"/>
    <w:rsid w:val="00C7218A"/>
    <w:rsid w:val="00C72FF6"/>
    <w:rsid w:val="00C73B5B"/>
    <w:rsid w:val="00C74D61"/>
    <w:rsid w:val="00C751FB"/>
    <w:rsid w:val="00C75475"/>
    <w:rsid w:val="00C76546"/>
    <w:rsid w:val="00C77BC8"/>
    <w:rsid w:val="00C81E26"/>
    <w:rsid w:val="00C8316D"/>
    <w:rsid w:val="00C85A75"/>
    <w:rsid w:val="00C8788D"/>
    <w:rsid w:val="00C87CAB"/>
    <w:rsid w:val="00C92E58"/>
    <w:rsid w:val="00C93220"/>
    <w:rsid w:val="00C97013"/>
    <w:rsid w:val="00C978ED"/>
    <w:rsid w:val="00CA24FD"/>
    <w:rsid w:val="00CA3C5F"/>
    <w:rsid w:val="00CA4573"/>
    <w:rsid w:val="00CA4C86"/>
    <w:rsid w:val="00CA674A"/>
    <w:rsid w:val="00CA675D"/>
    <w:rsid w:val="00CB1BCB"/>
    <w:rsid w:val="00CB2C7F"/>
    <w:rsid w:val="00CC042B"/>
    <w:rsid w:val="00CC15D3"/>
    <w:rsid w:val="00CC497D"/>
    <w:rsid w:val="00CC7D72"/>
    <w:rsid w:val="00CD34B0"/>
    <w:rsid w:val="00CD4A42"/>
    <w:rsid w:val="00CD6B9F"/>
    <w:rsid w:val="00CE41B2"/>
    <w:rsid w:val="00CE466D"/>
    <w:rsid w:val="00CE4796"/>
    <w:rsid w:val="00CE7C2F"/>
    <w:rsid w:val="00CF502D"/>
    <w:rsid w:val="00CF5963"/>
    <w:rsid w:val="00CF5D87"/>
    <w:rsid w:val="00CF70D2"/>
    <w:rsid w:val="00D001E6"/>
    <w:rsid w:val="00D03494"/>
    <w:rsid w:val="00D071B7"/>
    <w:rsid w:val="00D0723A"/>
    <w:rsid w:val="00D10641"/>
    <w:rsid w:val="00D11905"/>
    <w:rsid w:val="00D11BE5"/>
    <w:rsid w:val="00D120F5"/>
    <w:rsid w:val="00D14CA4"/>
    <w:rsid w:val="00D15499"/>
    <w:rsid w:val="00D1628B"/>
    <w:rsid w:val="00D27123"/>
    <w:rsid w:val="00D42907"/>
    <w:rsid w:val="00D43FF0"/>
    <w:rsid w:val="00D441EA"/>
    <w:rsid w:val="00D442DD"/>
    <w:rsid w:val="00D4624E"/>
    <w:rsid w:val="00D46A42"/>
    <w:rsid w:val="00D47097"/>
    <w:rsid w:val="00D47E6E"/>
    <w:rsid w:val="00D512FB"/>
    <w:rsid w:val="00D51D5E"/>
    <w:rsid w:val="00D526B8"/>
    <w:rsid w:val="00D53A1C"/>
    <w:rsid w:val="00D53FC8"/>
    <w:rsid w:val="00D636A0"/>
    <w:rsid w:val="00D63F36"/>
    <w:rsid w:val="00D64414"/>
    <w:rsid w:val="00D70B22"/>
    <w:rsid w:val="00D758EF"/>
    <w:rsid w:val="00D80568"/>
    <w:rsid w:val="00D83EFF"/>
    <w:rsid w:val="00D8491B"/>
    <w:rsid w:val="00D85369"/>
    <w:rsid w:val="00D90DB3"/>
    <w:rsid w:val="00D96395"/>
    <w:rsid w:val="00DA4A9F"/>
    <w:rsid w:val="00DA744C"/>
    <w:rsid w:val="00DA7B49"/>
    <w:rsid w:val="00DB13F6"/>
    <w:rsid w:val="00DB5B66"/>
    <w:rsid w:val="00DC27AE"/>
    <w:rsid w:val="00DC4F6C"/>
    <w:rsid w:val="00DC6FA9"/>
    <w:rsid w:val="00DC7969"/>
    <w:rsid w:val="00DD1A33"/>
    <w:rsid w:val="00DD1A4F"/>
    <w:rsid w:val="00DD255B"/>
    <w:rsid w:val="00DD2F80"/>
    <w:rsid w:val="00DE1257"/>
    <w:rsid w:val="00DE2646"/>
    <w:rsid w:val="00DE29A4"/>
    <w:rsid w:val="00DF1903"/>
    <w:rsid w:val="00DF3EA7"/>
    <w:rsid w:val="00E01061"/>
    <w:rsid w:val="00E0472F"/>
    <w:rsid w:val="00E04E93"/>
    <w:rsid w:val="00E05EED"/>
    <w:rsid w:val="00E12547"/>
    <w:rsid w:val="00E15538"/>
    <w:rsid w:val="00E17085"/>
    <w:rsid w:val="00E22D8E"/>
    <w:rsid w:val="00E26161"/>
    <w:rsid w:val="00E27D76"/>
    <w:rsid w:val="00E30952"/>
    <w:rsid w:val="00E3176F"/>
    <w:rsid w:val="00E31847"/>
    <w:rsid w:val="00E31921"/>
    <w:rsid w:val="00E31FEC"/>
    <w:rsid w:val="00E330FD"/>
    <w:rsid w:val="00E342DA"/>
    <w:rsid w:val="00E35D5D"/>
    <w:rsid w:val="00E37945"/>
    <w:rsid w:val="00E45127"/>
    <w:rsid w:val="00E46EBC"/>
    <w:rsid w:val="00E47B14"/>
    <w:rsid w:val="00E62134"/>
    <w:rsid w:val="00E660F2"/>
    <w:rsid w:val="00E6631E"/>
    <w:rsid w:val="00E67CCF"/>
    <w:rsid w:val="00E71E09"/>
    <w:rsid w:val="00E723FE"/>
    <w:rsid w:val="00E80771"/>
    <w:rsid w:val="00E81A29"/>
    <w:rsid w:val="00E8493E"/>
    <w:rsid w:val="00E94F56"/>
    <w:rsid w:val="00EA4C0A"/>
    <w:rsid w:val="00EA53FA"/>
    <w:rsid w:val="00EB0FD2"/>
    <w:rsid w:val="00EB35EA"/>
    <w:rsid w:val="00EB4C0B"/>
    <w:rsid w:val="00EB5877"/>
    <w:rsid w:val="00EB74C6"/>
    <w:rsid w:val="00EC22E6"/>
    <w:rsid w:val="00EC7526"/>
    <w:rsid w:val="00ED0E69"/>
    <w:rsid w:val="00ED2F67"/>
    <w:rsid w:val="00EE0A65"/>
    <w:rsid w:val="00EE6255"/>
    <w:rsid w:val="00EE74A5"/>
    <w:rsid w:val="00EF1E6D"/>
    <w:rsid w:val="00EF1E94"/>
    <w:rsid w:val="00EF5B8A"/>
    <w:rsid w:val="00EF7058"/>
    <w:rsid w:val="00EF77B4"/>
    <w:rsid w:val="00F0315A"/>
    <w:rsid w:val="00F032EC"/>
    <w:rsid w:val="00F049B4"/>
    <w:rsid w:val="00F06ED0"/>
    <w:rsid w:val="00F07C3B"/>
    <w:rsid w:val="00F11169"/>
    <w:rsid w:val="00F12304"/>
    <w:rsid w:val="00F21043"/>
    <w:rsid w:val="00F24ECC"/>
    <w:rsid w:val="00F25460"/>
    <w:rsid w:val="00F275A2"/>
    <w:rsid w:val="00F32BD5"/>
    <w:rsid w:val="00F352EF"/>
    <w:rsid w:val="00F36F8A"/>
    <w:rsid w:val="00F4075D"/>
    <w:rsid w:val="00F470BF"/>
    <w:rsid w:val="00F555FF"/>
    <w:rsid w:val="00F573B2"/>
    <w:rsid w:val="00F62175"/>
    <w:rsid w:val="00F623BE"/>
    <w:rsid w:val="00F64B3C"/>
    <w:rsid w:val="00F64CFA"/>
    <w:rsid w:val="00F6674C"/>
    <w:rsid w:val="00F6706C"/>
    <w:rsid w:val="00F758BA"/>
    <w:rsid w:val="00F76EDC"/>
    <w:rsid w:val="00F809FD"/>
    <w:rsid w:val="00F815FD"/>
    <w:rsid w:val="00F832C0"/>
    <w:rsid w:val="00F90631"/>
    <w:rsid w:val="00F927FC"/>
    <w:rsid w:val="00F9533E"/>
    <w:rsid w:val="00F95841"/>
    <w:rsid w:val="00F96872"/>
    <w:rsid w:val="00FA0BFD"/>
    <w:rsid w:val="00FA17B4"/>
    <w:rsid w:val="00FA23A6"/>
    <w:rsid w:val="00FA3D02"/>
    <w:rsid w:val="00FA5795"/>
    <w:rsid w:val="00FB151D"/>
    <w:rsid w:val="00FB7376"/>
    <w:rsid w:val="00FC0378"/>
    <w:rsid w:val="00FC2C25"/>
    <w:rsid w:val="00FC3ED7"/>
    <w:rsid w:val="00FC7108"/>
    <w:rsid w:val="00FD032C"/>
    <w:rsid w:val="00FD19E4"/>
    <w:rsid w:val="00FD2AB4"/>
    <w:rsid w:val="00FD32B5"/>
    <w:rsid w:val="00FD3376"/>
    <w:rsid w:val="00FD5665"/>
    <w:rsid w:val="00FD5E44"/>
    <w:rsid w:val="00FD7B49"/>
    <w:rsid w:val="00FE0E4F"/>
    <w:rsid w:val="00FE7047"/>
    <w:rsid w:val="00FF1026"/>
    <w:rsid w:val="00FF1E1F"/>
    <w:rsid w:val="00FF4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8DCB"/>
  <w15:docId w15:val="{D3E70B9F-B16B-4C13-AE98-FA135195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3FE"/>
  </w:style>
  <w:style w:type="paragraph" w:styleId="Heading1">
    <w:name w:val="heading 1"/>
    <w:basedOn w:val="Normal"/>
    <w:next w:val="Normal"/>
    <w:link w:val="Heading1Char"/>
    <w:uiPriority w:val="9"/>
    <w:qFormat/>
    <w:rsid w:val="00396914"/>
    <w:pPr>
      <w:keepNext/>
      <w:keepLines/>
      <w:numPr>
        <w:numId w:val="1"/>
      </w:numPr>
      <w:spacing w:before="480" w:after="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396914"/>
    <w:pPr>
      <w:keepNext/>
      <w:keepLines/>
      <w:numPr>
        <w:ilvl w:val="1"/>
        <w:numId w:val="1"/>
      </w:numPr>
      <w:spacing w:before="200" w:after="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14"/>
    <w:rPr>
      <w:rFonts w:eastAsiaTheme="majorEastAsia" w:cstheme="majorBidi"/>
      <w:b/>
      <w:bCs/>
      <w:sz w:val="32"/>
      <w:szCs w:val="32"/>
    </w:rPr>
  </w:style>
  <w:style w:type="character" w:customStyle="1" w:styleId="Heading2Char">
    <w:name w:val="Heading 2 Char"/>
    <w:basedOn w:val="DefaultParagraphFont"/>
    <w:link w:val="Heading2"/>
    <w:uiPriority w:val="9"/>
    <w:rsid w:val="00396914"/>
    <w:rPr>
      <w:rFonts w:eastAsiaTheme="majorEastAsia" w:cstheme="majorBidi"/>
      <w:b/>
      <w:bCs/>
      <w:sz w:val="26"/>
      <w:szCs w:val="26"/>
    </w:rPr>
  </w:style>
  <w:style w:type="paragraph" w:styleId="ListParagraph">
    <w:name w:val="List Paragraph"/>
    <w:basedOn w:val="Normal"/>
    <w:uiPriority w:val="34"/>
    <w:qFormat/>
    <w:rsid w:val="00396914"/>
    <w:pPr>
      <w:ind w:left="720"/>
      <w:contextualSpacing/>
    </w:pPr>
  </w:style>
  <w:style w:type="character" w:styleId="CommentReference">
    <w:name w:val="annotation reference"/>
    <w:basedOn w:val="DefaultParagraphFont"/>
    <w:uiPriority w:val="99"/>
    <w:semiHidden/>
    <w:unhideWhenUsed/>
    <w:rsid w:val="00396914"/>
    <w:rPr>
      <w:sz w:val="16"/>
      <w:szCs w:val="16"/>
    </w:rPr>
  </w:style>
  <w:style w:type="paragraph" w:styleId="CommentText">
    <w:name w:val="annotation text"/>
    <w:basedOn w:val="Normal"/>
    <w:link w:val="CommentTextChar"/>
    <w:uiPriority w:val="99"/>
    <w:unhideWhenUsed/>
    <w:rsid w:val="00396914"/>
    <w:pPr>
      <w:spacing w:after="0" w:line="240" w:lineRule="auto"/>
    </w:pPr>
    <w:rPr>
      <w:rFonts w:eastAsia="SimSun" w:cs="Times New Roman"/>
      <w:sz w:val="20"/>
      <w:szCs w:val="20"/>
      <w:lang w:eastAsia="zh-CN"/>
    </w:rPr>
  </w:style>
  <w:style w:type="character" w:customStyle="1" w:styleId="CommentTextChar">
    <w:name w:val="Comment Text Char"/>
    <w:basedOn w:val="DefaultParagraphFont"/>
    <w:link w:val="CommentText"/>
    <w:uiPriority w:val="99"/>
    <w:rsid w:val="00396914"/>
    <w:rPr>
      <w:rFonts w:eastAsia="SimSun" w:cs="Times New Roman"/>
      <w:sz w:val="20"/>
      <w:szCs w:val="20"/>
      <w:lang w:eastAsia="zh-CN"/>
    </w:rPr>
  </w:style>
  <w:style w:type="paragraph" w:styleId="BalloonText">
    <w:name w:val="Balloon Text"/>
    <w:basedOn w:val="Normal"/>
    <w:link w:val="BalloonTextChar"/>
    <w:uiPriority w:val="99"/>
    <w:semiHidden/>
    <w:unhideWhenUsed/>
    <w:rsid w:val="00396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91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5FF"/>
    <w:pPr>
      <w:spacing w:after="20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F555FF"/>
    <w:rPr>
      <w:rFonts w:eastAsia="SimSun" w:cs="Times New Roman"/>
      <w:b/>
      <w:bCs/>
      <w:sz w:val="20"/>
      <w:szCs w:val="20"/>
      <w:lang w:eastAsia="zh-CN"/>
    </w:rPr>
  </w:style>
  <w:style w:type="table" w:styleId="TableGrid">
    <w:name w:val="Table Grid"/>
    <w:basedOn w:val="TableNormal"/>
    <w:uiPriority w:val="59"/>
    <w:rsid w:val="00B16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2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5EF"/>
  </w:style>
  <w:style w:type="paragraph" w:styleId="Footer">
    <w:name w:val="footer"/>
    <w:basedOn w:val="Normal"/>
    <w:link w:val="FooterChar"/>
    <w:uiPriority w:val="99"/>
    <w:unhideWhenUsed/>
    <w:rsid w:val="00AD2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5EF"/>
  </w:style>
  <w:style w:type="character" w:styleId="Hyperlink">
    <w:name w:val="Hyperlink"/>
    <w:basedOn w:val="DefaultParagraphFont"/>
    <w:uiPriority w:val="99"/>
    <w:unhideWhenUsed/>
    <w:rsid w:val="00C85A75"/>
    <w:rPr>
      <w:color w:val="0000FF" w:themeColor="hyperlink"/>
      <w:u w:val="single"/>
    </w:rPr>
  </w:style>
  <w:style w:type="character" w:customStyle="1" w:styleId="hb">
    <w:name w:val="hb"/>
    <w:basedOn w:val="DefaultParagraphFont"/>
    <w:rsid w:val="00D53A1C"/>
  </w:style>
  <w:style w:type="character" w:customStyle="1" w:styleId="g2">
    <w:name w:val="g2"/>
    <w:basedOn w:val="DefaultParagraphFont"/>
    <w:rsid w:val="00D53A1C"/>
  </w:style>
  <w:style w:type="paragraph" w:customStyle="1" w:styleId="m6615722693893897732default">
    <w:name w:val="m_6615722693893897732default"/>
    <w:basedOn w:val="Normal"/>
    <w:rsid w:val="00D53A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466FE"/>
    <w:rPr>
      <w:color w:val="800080" w:themeColor="followedHyperlink"/>
      <w:u w:val="single"/>
    </w:rPr>
  </w:style>
  <w:style w:type="paragraph" w:styleId="Revision">
    <w:name w:val="Revision"/>
    <w:hidden/>
    <w:uiPriority w:val="99"/>
    <w:semiHidden/>
    <w:rsid w:val="00427D9B"/>
    <w:pPr>
      <w:spacing w:after="0" w:line="240" w:lineRule="auto"/>
    </w:pPr>
  </w:style>
  <w:style w:type="character" w:styleId="HTMLCite">
    <w:name w:val="HTML Cite"/>
    <w:basedOn w:val="DefaultParagraphFont"/>
    <w:uiPriority w:val="99"/>
    <w:semiHidden/>
    <w:unhideWhenUsed/>
    <w:rsid w:val="00406EE1"/>
    <w:rPr>
      <w:i/>
      <w:iCs/>
    </w:rPr>
  </w:style>
  <w:style w:type="character" w:styleId="Emphasis">
    <w:name w:val="Emphasis"/>
    <w:basedOn w:val="DefaultParagraphFont"/>
    <w:uiPriority w:val="20"/>
    <w:qFormat/>
    <w:rsid w:val="000E091B"/>
    <w:rPr>
      <w:i/>
      <w:iCs/>
    </w:rPr>
  </w:style>
  <w:style w:type="character" w:styleId="Strong">
    <w:name w:val="Strong"/>
    <w:basedOn w:val="DefaultParagraphFont"/>
    <w:uiPriority w:val="22"/>
    <w:qFormat/>
    <w:rsid w:val="000F55E0"/>
    <w:rPr>
      <w:b/>
      <w:bCs/>
    </w:rPr>
  </w:style>
  <w:style w:type="paragraph" w:customStyle="1" w:styleId="Pa12">
    <w:name w:val="Pa12"/>
    <w:basedOn w:val="Normal"/>
    <w:next w:val="Normal"/>
    <w:uiPriority w:val="99"/>
    <w:rsid w:val="00500E5A"/>
    <w:pPr>
      <w:autoSpaceDE w:val="0"/>
      <w:autoSpaceDN w:val="0"/>
      <w:adjustRightInd w:val="0"/>
      <w:spacing w:after="0" w:line="146" w:lineRule="atLeast"/>
    </w:pPr>
    <w:rPr>
      <w:rFonts w:ascii="Meta Pro Light" w:hAnsi="Meta Pro Light"/>
      <w:sz w:val="24"/>
      <w:szCs w:val="24"/>
    </w:rPr>
  </w:style>
  <w:style w:type="paragraph" w:customStyle="1" w:styleId="Default">
    <w:name w:val="Default"/>
    <w:rsid w:val="0015697A"/>
    <w:pPr>
      <w:autoSpaceDE w:val="0"/>
      <w:autoSpaceDN w:val="0"/>
      <w:adjustRightInd w:val="0"/>
      <w:spacing w:after="0" w:line="240" w:lineRule="auto"/>
    </w:pPr>
    <w:rPr>
      <w:rFonts w:ascii="Meta Pro Light" w:hAnsi="Meta Pro Light" w:cs="Meta Pro Light"/>
      <w:color w:val="000000"/>
      <w:sz w:val="24"/>
      <w:szCs w:val="24"/>
    </w:rPr>
  </w:style>
  <w:style w:type="paragraph" w:customStyle="1" w:styleId="Pa10">
    <w:name w:val="Pa10"/>
    <w:basedOn w:val="Default"/>
    <w:next w:val="Default"/>
    <w:uiPriority w:val="99"/>
    <w:rsid w:val="00BE060E"/>
    <w:pPr>
      <w:spacing w:line="181" w:lineRule="atLeast"/>
    </w:pPr>
    <w:rPr>
      <w:rFonts w:ascii="Meta Serif Pro Book" w:hAnsi="Meta Serif Pro Book" w:cstheme="minorBidi"/>
      <w:color w:val="auto"/>
    </w:rPr>
  </w:style>
  <w:style w:type="character" w:customStyle="1" w:styleId="A13">
    <w:name w:val="A13"/>
    <w:uiPriority w:val="99"/>
    <w:rsid w:val="00BE060E"/>
    <w:rPr>
      <w:rFonts w:cs="Meta Serif Pro Book"/>
      <w:color w:val="000000"/>
      <w:sz w:val="17"/>
      <w:szCs w:val="17"/>
    </w:rPr>
  </w:style>
  <w:style w:type="character" w:customStyle="1" w:styleId="A14">
    <w:name w:val="A14"/>
    <w:uiPriority w:val="99"/>
    <w:rsid w:val="00BE060E"/>
    <w:rPr>
      <w:rFonts w:cs="Meta Serif Pro Book"/>
      <w:color w:val="000000"/>
      <w:sz w:val="17"/>
      <w:szCs w:val="17"/>
      <w:u w:val="single"/>
    </w:rPr>
  </w:style>
  <w:style w:type="paragraph" w:customStyle="1" w:styleId="Pa6">
    <w:name w:val="Pa6"/>
    <w:basedOn w:val="Default"/>
    <w:next w:val="Default"/>
    <w:uiPriority w:val="99"/>
    <w:rsid w:val="00BF783A"/>
    <w:pPr>
      <w:spacing w:line="167" w:lineRule="atLeast"/>
    </w:pPr>
    <w:rPr>
      <w:rFonts w:ascii="Meta Pro Medium" w:hAnsi="Meta Pro Medium" w:cstheme="minorBidi"/>
      <w:color w:val="auto"/>
    </w:rPr>
  </w:style>
  <w:style w:type="paragraph" w:customStyle="1" w:styleId="Pa15">
    <w:name w:val="Pa15"/>
    <w:basedOn w:val="Default"/>
    <w:next w:val="Default"/>
    <w:uiPriority w:val="99"/>
    <w:rsid w:val="00BF783A"/>
    <w:pPr>
      <w:spacing w:line="167" w:lineRule="atLeast"/>
    </w:pPr>
    <w:rPr>
      <w:rFonts w:ascii="Meta Pro Medium" w:hAnsi="Meta Pro Medium" w:cstheme="minorBidi"/>
      <w:color w:val="auto"/>
    </w:rPr>
  </w:style>
  <w:style w:type="character" w:customStyle="1" w:styleId="A9">
    <w:name w:val="A9"/>
    <w:uiPriority w:val="99"/>
    <w:rsid w:val="00BF783A"/>
    <w:rPr>
      <w:rFonts w:ascii="Meta Pro Normal" w:hAnsi="Meta Pro Normal" w:cs="Meta Pro Normal"/>
      <w:color w:val="000000"/>
      <w:sz w:val="16"/>
      <w:szCs w:val="16"/>
      <w:u w:val="single"/>
    </w:rPr>
  </w:style>
  <w:style w:type="paragraph" w:styleId="NormalWeb">
    <w:name w:val="Normal (Web)"/>
    <w:basedOn w:val="Normal"/>
    <w:uiPriority w:val="99"/>
    <w:semiHidden/>
    <w:unhideWhenUsed/>
    <w:rsid w:val="007711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E723FE"/>
  </w:style>
  <w:style w:type="character" w:customStyle="1" w:styleId="st">
    <w:name w:val="st"/>
    <w:basedOn w:val="DefaultParagraphFont"/>
    <w:rsid w:val="006C4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44720">
      <w:bodyDiv w:val="1"/>
      <w:marLeft w:val="0"/>
      <w:marRight w:val="0"/>
      <w:marTop w:val="0"/>
      <w:marBottom w:val="0"/>
      <w:divBdr>
        <w:top w:val="none" w:sz="0" w:space="0" w:color="auto"/>
        <w:left w:val="none" w:sz="0" w:space="0" w:color="auto"/>
        <w:bottom w:val="none" w:sz="0" w:space="0" w:color="auto"/>
        <w:right w:val="none" w:sz="0" w:space="0" w:color="auto"/>
      </w:divBdr>
    </w:div>
    <w:div w:id="1186676475">
      <w:bodyDiv w:val="1"/>
      <w:marLeft w:val="0"/>
      <w:marRight w:val="0"/>
      <w:marTop w:val="0"/>
      <w:marBottom w:val="0"/>
      <w:divBdr>
        <w:top w:val="none" w:sz="0" w:space="0" w:color="auto"/>
        <w:left w:val="none" w:sz="0" w:space="0" w:color="auto"/>
        <w:bottom w:val="none" w:sz="0" w:space="0" w:color="auto"/>
        <w:right w:val="none" w:sz="0" w:space="0" w:color="auto"/>
      </w:divBdr>
    </w:div>
    <w:div w:id="1405832417">
      <w:bodyDiv w:val="1"/>
      <w:marLeft w:val="0"/>
      <w:marRight w:val="0"/>
      <w:marTop w:val="0"/>
      <w:marBottom w:val="0"/>
      <w:divBdr>
        <w:top w:val="none" w:sz="0" w:space="0" w:color="auto"/>
        <w:left w:val="none" w:sz="0" w:space="0" w:color="auto"/>
        <w:bottom w:val="none" w:sz="0" w:space="0" w:color="auto"/>
        <w:right w:val="none" w:sz="0" w:space="0" w:color="auto"/>
      </w:divBdr>
    </w:div>
    <w:div w:id="1621379025">
      <w:bodyDiv w:val="1"/>
      <w:marLeft w:val="0"/>
      <w:marRight w:val="0"/>
      <w:marTop w:val="0"/>
      <w:marBottom w:val="0"/>
      <w:divBdr>
        <w:top w:val="none" w:sz="0" w:space="0" w:color="auto"/>
        <w:left w:val="none" w:sz="0" w:space="0" w:color="auto"/>
        <w:bottom w:val="none" w:sz="0" w:space="0" w:color="auto"/>
        <w:right w:val="none" w:sz="0" w:space="0" w:color="auto"/>
      </w:divBdr>
      <w:divsChild>
        <w:div w:id="151799072">
          <w:marLeft w:val="0"/>
          <w:marRight w:val="0"/>
          <w:marTop w:val="0"/>
          <w:marBottom w:val="0"/>
          <w:divBdr>
            <w:top w:val="none" w:sz="0" w:space="0" w:color="auto"/>
            <w:left w:val="none" w:sz="0" w:space="0" w:color="auto"/>
            <w:bottom w:val="none" w:sz="0" w:space="0" w:color="auto"/>
            <w:right w:val="none" w:sz="0" w:space="0" w:color="auto"/>
          </w:divBdr>
        </w:div>
        <w:div w:id="332686217">
          <w:marLeft w:val="0"/>
          <w:marRight w:val="0"/>
          <w:marTop w:val="0"/>
          <w:marBottom w:val="0"/>
          <w:divBdr>
            <w:top w:val="none" w:sz="0" w:space="0" w:color="auto"/>
            <w:left w:val="none" w:sz="0" w:space="0" w:color="auto"/>
            <w:bottom w:val="none" w:sz="0" w:space="0" w:color="auto"/>
            <w:right w:val="none" w:sz="0" w:space="0" w:color="auto"/>
          </w:divBdr>
        </w:div>
        <w:div w:id="447239188">
          <w:marLeft w:val="0"/>
          <w:marRight w:val="0"/>
          <w:marTop w:val="0"/>
          <w:marBottom w:val="0"/>
          <w:divBdr>
            <w:top w:val="none" w:sz="0" w:space="0" w:color="auto"/>
            <w:left w:val="none" w:sz="0" w:space="0" w:color="auto"/>
            <w:bottom w:val="none" w:sz="0" w:space="0" w:color="auto"/>
            <w:right w:val="none" w:sz="0" w:space="0" w:color="auto"/>
          </w:divBdr>
        </w:div>
        <w:div w:id="788012114">
          <w:marLeft w:val="0"/>
          <w:marRight w:val="0"/>
          <w:marTop w:val="0"/>
          <w:marBottom w:val="0"/>
          <w:divBdr>
            <w:top w:val="none" w:sz="0" w:space="0" w:color="auto"/>
            <w:left w:val="none" w:sz="0" w:space="0" w:color="auto"/>
            <w:bottom w:val="none" w:sz="0" w:space="0" w:color="auto"/>
            <w:right w:val="none" w:sz="0" w:space="0" w:color="auto"/>
          </w:divBdr>
        </w:div>
        <w:div w:id="809982034">
          <w:marLeft w:val="0"/>
          <w:marRight w:val="0"/>
          <w:marTop w:val="0"/>
          <w:marBottom w:val="0"/>
          <w:divBdr>
            <w:top w:val="none" w:sz="0" w:space="0" w:color="auto"/>
            <w:left w:val="none" w:sz="0" w:space="0" w:color="auto"/>
            <w:bottom w:val="none" w:sz="0" w:space="0" w:color="auto"/>
            <w:right w:val="none" w:sz="0" w:space="0" w:color="auto"/>
          </w:divBdr>
        </w:div>
        <w:div w:id="897589292">
          <w:marLeft w:val="0"/>
          <w:marRight w:val="0"/>
          <w:marTop w:val="0"/>
          <w:marBottom w:val="0"/>
          <w:divBdr>
            <w:top w:val="none" w:sz="0" w:space="0" w:color="auto"/>
            <w:left w:val="none" w:sz="0" w:space="0" w:color="auto"/>
            <w:bottom w:val="none" w:sz="0" w:space="0" w:color="auto"/>
            <w:right w:val="none" w:sz="0" w:space="0" w:color="auto"/>
          </w:divBdr>
        </w:div>
        <w:div w:id="1087507509">
          <w:marLeft w:val="0"/>
          <w:marRight w:val="0"/>
          <w:marTop w:val="0"/>
          <w:marBottom w:val="0"/>
          <w:divBdr>
            <w:top w:val="none" w:sz="0" w:space="0" w:color="auto"/>
            <w:left w:val="none" w:sz="0" w:space="0" w:color="auto"/>
            <w:bottom w:val="none" w:sz="0" w:space="0" w:color="auto"/>
            <w:right w:val="none" w:sz="0" w:space="0" w:color="auto"/>
          </w:divBdr>
        </w:div>
        <w:div w:id="1104377958">
          <w:marLeft w:val="0"/>
          <w:marRight w:val="0"/>
          <w:marTop w:val="0"/>
          <w:marBottom w:val="0"/>
          <w:divBdr>
            <w:top w:val="none" w:sz="0" w:space="0" w:color="auto"/>
            <w:left w:val="none" w:sz="0" w:space="0" w:color="auto"/>
            <w:bottom w:val="none" w:sz="0" w:space="0" w:color="auto"/>
            <w:right w:val="none" w:sz="0" w:space="0" w:color="auto"/>
          </w:divBdr>
        </w:div>
        <w:div w:id="1233586082">
          <w:marLeft w:val="0"/>
          <w:marRight w:val="0"/>
          <w:marTop w:val="0"/>
          <w:marBottom w:val="0"/>
          <w:divBdr>
            <w:top w:val="none" w:sz="0" w:space="0" w:color="auto"/>
            <w:left w:val="none" w:sz="0" w:space="0" w:color="auto"/>
            <w:bottom w:val="none" w:sz="0" w:space="0" w:color="auto"/>
            <w:right w:val="none" w:sz="0" w:space="0" w:color="auto"/>
          </w:divBdr>
        </w:div>
        <w:div w:id="1465345884">
          <w:marLeft w:val="0"/>
          <w:marRight w:val="0"/>
          <w:marTop w:val="0"/>
          <w:marBottom w:val="0"/>
          <w:divBdr>
            <w:top w:val="none" w:sz="0" w:space="0" w:color="auto"/>
            <w:left w:val="none" w:sz="0" w:space="0" w:color="auto"/>
            <w:bottom w:val="none" w:sz="0" w:space="0" w:color="auto"/>
            <w:right w:val="none" w:sz="0" w:space="0" w:color="auto"/>
          </w:divBdr>
        </w:div>
        <w:div w:id="1557858801">
          <w:marLeft w:val="0"/>
          <w:marRight w:val="0"/>
          <w:marTop w:val="0"/>
          <w:marBottom w:val="0"/>
          <w:divBdr>
            <w:top w:val="none" w:sz="0" w:space="0" w:color="auto"/>
            <w:left w:val="none" w:sz="0" w:space="0" w:color="auto"/>
            <w:bottom w:val="none" w:sz="0" w:space="0" w:color="auto"/>
            <w:right w:val="none" w:sz="0" w:space="0" w:color="auto"/>
          </w:divBdr>
        </w:div>
        <w:div w:id="1593708684">
          <w:marLeft w:val="0"/>
          <w:marRight w:val="0"/>
          <w:marTop w:val="0"/>
          <w:marBottom w:val="0"/>
          <w:divBdr>
            <w:top w:val="none" w:sz="0" w:space="0" w:color="auto"/>
            <w:left w:val="none" w:sz="0" w:space="0" w:color="auto"/>
            <w:bottom w:val="none" w:sz="0" w:space="0" w:color="auto"/>
            <w:right w:val="none" w:sz="0" w:space="0" w:color="auto"/>
          </w:divBdr>
        </w:div>
        <w:div w:id="1642610596">
          <w:marLeft w:val="0"/>
          <w:marRight w:val="0"/>
          <w:marTop w:val="0"/>
          <w:marBottom w:val="0"/>
          <w:divBdr>
            <w:top w:val="none" w:sz="0" w:space="0" w:color="auto"/>
            <w:left w:val="none" w:sz="0" w:space="0" w:color="auto"/>
            <w:bottom w:val="none" w:sz="0" w:space="0" w:color="auto"/>
            <w:right w:val="none" w:sz="0" w:space="0" w:color="auto"/>
          </w:divBdr>
        </w:div>
        <w:div w:id="1705327006">
          <w:marLeft w:val="0"/>
          <w:marRight w:val="0"/>
          <w:marTop w:val="0"/>
          <w:marBottom w:val="0"/>
          <w:divBdr>
            <w:top w:val="none" w:sz="0" w:space="0" w:color="auto"/>
            <w:left w:val="none" w:sz="0" w:space="0" w:color="auto"/>
            <w:bottom w:val="none" w:sz="0" w:space="0" w:color="auto"/>
            <w:right w:val="none" w:sz="0" w:space="0" w:color="auto"/>
          </w:divBdr>
        </w:div>
        <w:div w:id="1776560454">
          <w:marLeft w:val="0"/>
          <w:marRight w:val="0"/>
          <w:marTop w:val="0"/>
          <w:marBottom w:val="0"/>
          <w:divBdr>
            <w:top w:val="none" w:sz="0" w:space="0" w:color="auto"/>
            <w:left w:val="none" w:sz="0" w:space="0" w:color="auto"/>
            <w:bottom w:val="none" w:sz="0" w:space="0" w:color="auto"/>
            <w:right w:val="none" w:sz="0" w:space="0" w:color="auto"/>
          </w:divBdr>
        </w:div>
        <w:div w:id="1814328070">
          <w:marLeft w:val="0"/>
          <w:marRight w:val="0"/>
          <w:marTop w:val="0"/>
          <w:marBottom w:val="0"/>
          <w:divBdr>
            <w:top w:val="none" w:sz="0" w:space="0" w:color="auto"/>
            <w:left w:val="none" w:sz="0" w:space="0" w:color="auto"/>
            <w:bottom w:val="none" w:sz="0" w:space="0" w:color="auto"/>
            <w:right w:val="none" w:sz="0" w:space="0" w:color="auto"/>
          </w:divBdr>
        </w:div>
        <w:div w:id="1897619557">
          <w:marLeft w:val="0"/>
          <w:marRight w:val="0"/>
          <w:marTop w:val="0"/>
          <w:marBottom w:val="0"/>
          <w:divBdr>
            <w:top w:val="none" w:sz="0" w:space="0" w:color="auto"/>
            <w:left w:val="none" w:sz="0" w:space="0" w:color="auto"/>
            <w:bottom w:val="none" w:sz="0" w:space="0" w:color="auto"/>
            <w:right w:val="none" w:sz="0" w:space="0" w:color="auto"/>
          </w:divBdr>
        </w:div>
        <w:div w:id="1908030667">
          <w:marLeft w:val="0"/>
          <w:marRight w:val="0"/>
          <w:marTop w:val="0"/>
          <w:marBottom w:val="0"/>
          <w:divBdr>
            <w:top w:val="none" w:sz="0" w:space="0" w:color="auto"/>
            <w:left w:val="none" w:sz="0" w:space="0" w:color="auto"/>
            <w:bottom w:val="none" w:sz="0" w:space="0" w:color="auto"/>
            <w:right w:val="none" w:sz="0" w:space="0" w:color="auto"/>
          </w:divBdr>
        </w:div>
        <w:div w:id="1997026536">
          <w:marLeft w:val="0"/>
          <w:marRight w:val="0"/>
          <w:marTop w:val="0"/>
          <w:marBottom w:val="0"/>
          <w:divBdr>
            <w:top w:val="none" w:sz="0" w:space="0" w:color="auto"/>
            <w:left w:val="none" w:sz="0" w:space="0" w:color="auto"/>
            <w:bottom w:val="none" w:sz="0" w:space="0" w:color="auto"/>
            <w:right w:val="none" w:sz="0" w:space="0" w:color="auto"/>
          </w:divBdr>
        </w:div>
      </w:divsChild>
    </w:div>
    <w:div w:id="1626036597">
      <w:bodyDiv w:val="1"/>
      <w:marLeft w:val="0"/>
      <w:marRight w:val="0"/>
      <w:marTop w:val="0"/>
      <w:marBottom w:val="0"/>
      <w:divBdr>
        <w:top w:val="none" w:sz="0" w:space="0" w:color="auto"/>
        <w:left w:val="none" w:sz="0" w:space="0" w:color="auto"/>
        <w:bottom w:val="none" w:sz="0" w:space="0" w:color="auto"/>
        <w:right w:val="none" w:sz="0" w:space="0" w:color="auto"/>
      </w:divBdr>
      <w:divsChild>
        <w:div w:id="1700010228">
          <w:marLeft w:val="0"/>
          <w:marRight w:val="0"/>
          <w:marTop w:val="0"/>
          <w:marBottom w:val="0"/>
          <w:divBdr>
            <w:top w:val="none" w:sz="0" w:space="0" w:color="auto"/>
            <w:left w:val="none" w:sz="0" w:space="0" w:color="auto"/>
            <w:bottom w:val="none" w:sz="0" w:space="0" w:color="auto"/>
            <w:right w:val="none" w:sz="0" w:space="0" w:color="auto"/>
          </w:divBdr>
          <w:divsChild>
            <w:div w:id="660351291">
              <w:marLeft w:val="0"/>
              <w:marRight w:val="0"/>
              <w:marTop w:val="0"/>
              <w:marBottom w:val="0"/>
              <w:divBdr>
                <w:top w:val="none" w:sz="0" w:space="0" w:color="auto"/>
                <w:left w:val="none" w:sz="0" w:space="0" w:color="auto"/>
                <w:bottom w:val="none" w:sz="0" w:space="0" w:color="auto"/>
                <w:right w:val="none" w:sz="0" w:space="0" w:color="auto"/>
              </w:divBdr>
            </w:div>
            <w:div w:id="14334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9480">
      <w:bodyDiv w:val="1"/>
      <w:marLeft w:val="0"/>
      <w:marRight w:val="0"/>
      <w:marTop w:val="0"/>
      <w:marBottom w:val="0"/>
      <w:divBdr>
        <w:top w:val="none" w:sz="0" w:space="0" w:color="auto"/>
        <w:left w:val="none" w:sz="0" w:space="0" w:color="auto"/>
        <w:bottom w:val="none" w:sz="0" w:space="0" w:color="auto"/>
        <w:right w:val="none" w:sz="0" w:space="0" w:color="auto"/>
      </w:divBdr>
    </w:div>
    <w:div w:id="1899516269">
      <w:bodyDiv w:val="1"/>
      <w:marLeft w:val="0"/>
      <w:marRight w:val="0"/>
      <w:marTop w:val="0"/>
      <w:marBottom w:val="0"/>
      <w:divBdr>
        <w:top w:val="none" w:sz="0" w:space="0" w:color="auto"/>
        <w:left w:val="none" w:sz="0" w:space="0" w:color="auto"/>
        <w:bottom w:val="none" w:sz="0" w:space="0" w:color="auto"/>
        <w:right w:val="none" w:sz="0" w:space="0" w:color="auto"/>
      </w:divBdr>
      <w:divsChild>
        <w:div w:id="589123603">
          <w:marLeft w:val="0"/>
          <w:marRight w:val="0"/>
          <w:marTop w:val="0"/>
          <w:marBottom w:val="0"/>
          <w:divBdr>
            <w:top w:val="none" w:sz="0" w:space="0" w:color="auto"/>
            <w:left w:val="none" w:sz="0" w:space="0" w:color="auto"/>
            <w:bottom w:val="none" w:sz="0" w:space="0" w:color="auto"/>
            <w:right w:val="none" w:sz="0" w:space="0" w:color="auto"/>
          </w:divBdr>
          <w:divsChild>
            <w:div w:id="771362214">
              <w:marLeft w:val="0"/>
              <w:marRight w:val="0"/>
              <w:marTop w:val="0"/>
              <w:marBottom w:val="0"/>
              <w:divBdr>
                <w:top w:val="none" w:sz="0" w:space="0" w:color="auto"/>
                <w:left w:val="none" w:sz="0" w:space="0" w:color="auto"/>
                <w:bottom w:val="none" w:sz="0" w:space="0" w:color="auto"/>
                <w:right w:val="none" w:sz="0" w:space="0" w:color="auto"/>
              </w:divBdr>
              <w:divsChild>
                <w:div w:id="552817841">
                  <w:marLeft w:val="0"/>
                  <w:marRight w:val="0"/>
                  <w:marTop w:val="0"/>
                  <w:marBottom w:val="0"/>
                  <w:divBdr>
                    <w:top w:val="none" w:sz="0" w:space="0" w:color="auto"/>
                    <w:left w:val="none" w:sz="0" w:space="0" w:color="auto"/>
                    <w:bottom w:val="none" w:sz="0" w:space="0" w:color="auto"/>
                    <w:right w:val="none" w:sz="0" w:space="0" w:color="auto"/>
                  </w:divBdr>
                  <w:divsChild>
                    <w:div w:id="2097242526">
                      <w:marLeft w:val="0"/>
                      <w:marRight w:val="0"/>
                      <w:marTop w:val="0"/>
                      <w:marBottom w:val="0"/>
                      <w:divBdr>
                        <w:top w:val="none" w:sz="0" w:space="0" w:color="auto"/>
                        <w:left w:val="none" w:sz="0" w:space="0" w:color="auto"/>
                        <w:bottom w:val="none" w:sz="0" w:space="0" w:color="auto"/>
                        <w:right w:val="none" w:sz="0" w:space="0" w:color="auto"/>
                      </w:divBdr>
                      <w:divsChild>
                        <w:div w:id="1933003201">
                          <w:marLeft w:val="0"/>
                          <w:marRight w:val="0"/>
                          <w:marTop w:val="0"/>
                          <w:marBottom w:val="0"/>
                          <w:divBdr>
                            <w:top w:val="none" w:sz="0" w:space="0" w:color="auto"/>
                            <w:left w:val="none" w:sz="0" w:space="0" w:color="auto"/>
                            <w:bottom w:val="none" w:sz="0" w:space="0" w:color="auto"/>
                            <w:right w:val="none" w:sz="0" w:space="0" w:color="auto"/>
                          </w:divBdr>
                          <w:divsChild>
                            <w:div w:id="6342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06937">
          <w:marLeft w:val="0"/>
          <w:marRight w:val="0"/>
          <w:marTop w:val="0"/>
          <w:marBottom w:val="0"/>
          <w:divBdr>
            <w:top w:val="none" w:sz="0" w:space="0" w:color="auto"/>
            <w:left w:val="none" w:sz="0" w:space="0" w:color="auto"/>
            <w:bottom w:val="none" w:sz="0" w:space="0" w:color="auto"/>
            <w:right w:val="none" w:sz="0" w:space="0" w:color="auto"/>
          </w:divBdr>
        </w:div>
        <w:div w:id="2033263880">
          <w:marLeft w:val="0"/>
          <w:marRight w:val="0"/>
          <w:marTop w:val="0"/>
          <w:marBottom w:val="0"/>
          <w:divBdr>
            <w:top w:val="none" w:sz="0" w:space="0" w:color="auto"/>
            <w:left w:val="none" w:sz="0" w:space="0" w:color="auto"/>
            <w:bottom w:val="none" w:sz="0" w:space="0" w:color="auto"/>
            <w:right w:val="none" w:sz="0" w:space="0" w:color="auto"/>
          </w:divBdr>
        </w:div>
      </w:divsChild>
    </w:div>
    <w:div w:id="1950433242">
      <w:bodyDiv w:val="1"/>
      <w:marLeft w:val="0"/>
      <w:marRight w:val="0"/>
      <w:marTop w:val="0"/>
      <w:marBottom w:val="0"/>
      <w:divBdr>
        <w:top w:val="none" w:sz="0" w:space="0" w:color="auto"/>
        <w:left w:val="none" w:sz="0" w:space="0" w:color="auto"/>
        <w:bottom w:val="none" w:sz="0" w:space="0" w:color="auto"/>
        <w:right w:val="none" w:sz="0" w:space="0" w:color="auto"/>
      </w:divBdr>
    </w:div>
    <w:div w:id="2007200759">
      <w:bodyDiv w:val="1"/>
      <w:marLeft w:val="0"/>
      <w:marRight w:val="0"/>
      <w:marTop w:val="0"/>
      <w:marBottom w:val="0"/>
      <w:divBdr>
        <w:top w:val="none" w:sz="0" w:space="0" w:color="auto"/>
        <w:left w:val="none" w:sz="0" w:space="0" w:color="auto"/>
        <w:bottom w:val="none" w:sz="0" w:space="0" w:color="auto"/>
        <w:right w:val="none" w:sz="0" w:space="0" w:color="auto"/>
      </w:divBdr>
    </w:div>
    <w:div w:id="2061321938">
      <w:bodyDiv w:val="1"/>
      <w:marLeft w:val="0"/>
      <w:marRight w:val="0"/>
      <w:marTop w:val="0"/>
      <w:marBottom w:val="0"/>
      <w:divBdr>
        <w:top w:val="none" w:sz="0" w:space="0" w:color="auto"/>
        <w:left w:val="none" w:sz="0" w:space="0" w:color="auto"/>
        <w:bottom w:val="none" w:sz="0" w:space="0" w:color="auto"/>
        <w:right w:val="none" w:sz="0" w:space="0" w:color="auto"/>
      </w:divBdr>
    </w:div>
    <w:div w:id="213702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e.Fogg@port.ac.uk" TargetMode="External"/><Relationship Id="rId13" Type="http://schemas.openxmlformats.org/officeDocument/2006/relationships/hyperlink" Target="mailto:peter.griffiths@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ire.Spice@porthosp.nhs.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kie.bridges@soton.ac.uk"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d.j.Culliford@soton.ac.uk" TargetMode="External"/><Relationship Id="rId4" Type="http://schemas.openxmlformats.org/officeDocument/2006/relationships/settings" Target="settings.xml"/><Relationship Id="rId9" Type="http://schemas.openxmlformats.org/officeDocument/2006/relationships/hyperlink" Target="mailto:Paul.Meredith@porthosp.nhs.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BB0E-4278-459A-8BE6-96E73047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29</Pages>
  <Words>10790</Words>
  <Characters>61507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72153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Fogg</dc:creator>
  <cp:lastModifiedBy>Radzai Z.B.M.</cp:lastModifiedBy>
  <cp:revision>6</cp:revision>
  <cp:lastPrinted>2018-10-17T12:31:00Z</cp:lastPrinted>
  <dcterms:created xsi:type="dcterms:W3CDTF">2019-01-25T09:17:00Z</dcterms:created>
  <dcterms:modified xsi:type="dcterms:W3CDTF">2019-02-26T11:56:00Z</dcterms:modified>
</cp:coreProperties>
</file>