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E3F0" w14:textId="5CEB57F3" w:rsidR="00CC4F9F" w:rsidRPr="001278C9" w:rsidRDefault="00B17A0B" w:rsidP="006D7A44">
      <w:pPr>
        <w:spacing w:line="360" w:lineRule="auto"/>
        <w:jc w:val="both"/>
        <w:rPr>
          <w:rFonts w:ascii="Calibri" w:hAnsi="Calibri"/>
          <w:szCs w:val="24"/>
        </w:rPr>
      </w:pPr>
      <w:bookmarkStart w:id="0" w:name="_GoBack"/>
      <w:bookmarkEnd w:id="0"/>
      <w:r w:rsidRPr="001278C9">
        <w:rPr>
          <w:rFonts w:ascii="Calibri" w:hAnsi="Calibri"/>
          <w:szCs w:val="24"/>
        </w:rPr>
        <w:t>IOF-ESCEO POSITION PAPER</w:t>
      </w:r>
      <w:r w:rsidR="006D7A44">
        <w:rPr>
          <w:rFonts w:ascii="Calibri" w:hAnsi="Calibri"/>
          <w:szCs w:val="24"/>
        </w:rPr>
        <w:t xml:space="preserve"> - </w:t>
      </w:r>
      <w:r w:rsidR="00CC4F9F">
        <w:rPr>
          <w:rFonts w:ascii="Calibri" w:hAnsi="Calibri"/>
          <w:szCs w:val="24"/>
        </w:rPr>
        <w:t>EXECUTIVE SUMMARY</w:t>
      </w:r>
    </w:p>
    <w:p w14:paraId="6A0A96D8" w14:textId="77777777" w:rsidR="00B17A0B" w:rsidRPr="001278C9" w:rsidRDefault="00B17A0B" w:rsidP="006D7A44">
      <w:pPr>
        <w:spacing w:line="360" w:lineRule="auto"/>
        <w:jc w:val="both"/>
        <w:rPr>
          <w:rFonts w:ascii="Calibri" w:hAnsi="Calibri"/>
          <w:szCs w:val="24"/>
        </w:rPr>
      </w:pPr>
    </w:p>
    <w:p w14:paraId="3349C84B" w14:textId="33620BDF" w:rsidR="001B642A" w:rsidRPr="001278C9" w:rsidRDefault="00EE50CD" w:rsidP="006D7A44">
      <w:pPr>
        <w:spacing w:line="360" w:lineRule="auto"/>
        <w:jc w:val="center"/>
        <w:rPr>
          <w:rFonts w:ascii="Calibri" w:hAnsi="Calibri"/>
          <w:b/>
          <w:bCs/>
          <w:sz w:val="28"/>
          <w:szCs w:val="28"/>
        </w:rPr>
      </w:pPr>
      <w:r>
        <w:rPr>
          <w:rFonts w:ascii="Calibri" w:hAnsi="Calibri"/>
          <w:b/>
          <w:bCs/>
          <w:sz w:val="28"/>
          <w:szCs w:val="28"/>
        </w:rPr>
        <w:t>Executive summary</w:t>
      </w:r>
      <w:r w:rsidRPr="001278C9">
        <w:rPr>
          <w:rFonts w:ascii="Calibri" w:hAnsi="Calibri"/>
          <w:b/>
          <w:bCs/>
          <w:sz w:val="28"/>
          <w:szCs w:val="28"/>
        </w:rPr>
        <w:t xml:space="preserve"> </w:t>
      </w:r>
      <w:r>
        <w:rPr>
          <w:rFonts w:ascii="Calibri" w:hAnsi="Calibri"/>
          <w:b/>
          <w:bCs/>
          <w:sz w:val="28"/>
          <w:szCs w:val="28"/>
        </w:rPr>
        <w:t xml:space="preserve">of the </w:t>
      </w:r>
      <w:r w:rsidR="001B642A" w:rsidRPr="001278C9">
        <w:rPr>
          <w:rFonts w:ascii="Calibri" w:hAnsi="Calibri"/>
          <w:b/>
          <w:bCs/>
          <w:sz w:val="28"/>
          <w:szCs w:val="28"/>
        </w:rPr>
        <w:t>European guid</w:t>
      </w:r>
      <w:r w:rsidR="003F0678" w:rsidRPr="001278C9">
        <w:rPr>
          <w:rFonts w:ascii="Calibri" w:hAnsi="Calibri"/>
          <w:b/>
          <w:bCs/>
          <w:sz w:val="28"/>
          <w:szCs w:val="28"/>
        </w:rPr>
        <w:t>ance</w:t>
      </w:r>
      <w:r w:rsidR="001B642A" w:rsidRPr="001278C9">
        <w:rPr>
          <w:rFonts w:ascii="Calibri" w:hAnsi="Calibri"/>
          <w:b/>
          <w:bCs/>
          <w:sz w:val="28"/>
          <w:szCs w:val="28"/>
        </w:rPr>
        <w:t xml:space="preserve"> for </w:t>
      </w:r>
      <w:r w:rsidR="00AB5A1D" w:rsidRPr="001278C9">
        <w:rPr>
          <w:rFonts w:ascii="Calibri" w:hAnsi="Calibri"/>
          <w:b/>
          <w:bCs/>
          <w:sz w:val="28"/>
          <w:szCs w:val="28"/>
        </w:rPr>
        <w:t xml:space="preserve">the </w:t>
      </w:r>
      <w:r w:rsidR="001B642A" w:rsidRPr="001278C9">
        <w:rPr>
          <w:rFonts w:ascii="Calibri" w:hAnsi="Calibri"/>
          <w:b/>
          <w:bCs/>
          <w:sz w:val="28"/>
          <w:szCs w:val="28"/>
        </w:rPr>
        <w:t>diagnosis and management of osteoporosis</w:t>
      </w:r>
      <w:r w:rsidR="0006532D" w:rsidRPr="001278C9">
        <w:rPr>
          <w:rFonts w:ascii="Calibri" w:hAnsi="Calibri"/>
          <w:b/>
          <w:bCs/>
          <w:sz w:val="28"/>
          <w:szCs w:val="28"/>
        </w:rPr>
        <w:t xml:space="preserve"> in postmenopausal women</w:t>
      </w:r>
      <w:r w:rsidR="00A922E9">
        <w:rPr>
          <w:rFonts w:ascii="Calibri" w:hAnsi="Calibri"/>
          <w:b/>
          <w:bCs/>
          <w:sz w:val="28"/>
          <w:szCs w:val="28"/>
        </w:rPr>
        <w:t xml:space="preserve"> </w:t>
      </w:r>
    </w:p>
    <w:p w14:paraId="3095A756" w14:textId="77777777" w:rsidR="001B642A" w:rsidRPr="001278C9" w:rsidRDefault="001B642A" w:rsidP="006D7A44">
      <w:pPr>
        <w:spacing w:line="360" w:lineRule="auto"/>
        <w:jc w:val="both"/>
        <w:rPr>
          <w:rFonts w:ascii="Calibri" w:hAnsi="Calibri"/>
          <w:szCs w:val="24"/>
        </w:rPr>
      </w:pPr>
    </w:p>
    <w:p w14:paraId="784149A8" w14:textId="0DDEFC84" w:rsidR="00AB5A1D" w:rsidRPr="001278C9" w:rsidRDefault="001B642A" w:rsidP="006D7A44">
      <w:pPr>
        <w:spacing w:line="360" w:lineRule="auto"/>
        <w:jc w:val="both"/>
        <w:rPr>
          <w:rFonts w:ascii="Calibri" w:hAnsi="Calibri"/>
          <w:szCs w:val="24"/>
        </w:rPr>
      </w:pPr>
      <w:r w:rsidRPr="001278C9">
        <w:rPr>
          <w:rFonts w:ascii="Calibri" w:hAnsi="Calibri"/>
          <w:szCs w:val="24"/>
        </w:rPr>
        <w:t>JA Kanis,</w:t>
      </w:r>
      <w:r w:rsidR="00E62186" w:rsidRPr="001278C9">
        <w:rPr>
          <w:rFonts w:ascii="Calibri" w:hAnsi="Calibri"/>
          <w:szCs w:val="24"/>
          <w:vertAlign w:val="superscript"/>
        </w:rPr>
        <w:t>1</w:t>
      </w:r>
      <w:r w:rsidR="00831CB4" w:rsidRPr="001278C9">
        <w:rPr>
          <w:rFonts w:ascii="Calibri" w:hAnsi="Calibri"/>
          <w:szCs w:val="24"/>
          <w:vertAlign w:val="superscript"/>
        </w:rPr>
        <w:t>,2</w:t>
      </w:r>
      <w:r w:rsidR="00E62186" w:rsidRPr="001278C9">
        <w:rPr>
          <w:rFonts w:ascii="Calibri" w:hAnsi="Calibri"/>
          <w:szCs w:val="24"/>
        </w:rPr>
        <w:t xml:space="preserve"> </w:t>
      </w:r>
      <w:r w:rsidR="00DA3BA4" w:rsidRPr="001278C9">
        <w:rPr>
          <w:rFonts w:ascii="Calibri" w:hAnsi="Calibri"/>
          <w:szCs w:val="24"/>
        </w:rPr>
        <w:t>C Cooper,</w:t>
      </w:r>
      <w:r w:rsidR="00831CB4" w:rsidRPr="001278C9">
        <w:rPr>
          <w:rFonts w:ascii="Calibri" w:hAnsi="Calibri"/>
          <w:szCs w:val="24"/>
          <w:vertAlign w:val="superscript"/>
        </w:rPr>
        <w:t>3</w:t>
      </w:r>
      <w:r w:rsidR="00DA3BA4" w:rsidRPr="001278C9">
        <w:rPr>
          <w:rFonts w:ascii="Calibri" w:hAnsi="Calibri"/>
          <w:szCs w:val="24"/>
        </w:rPr>
        <w:t xml:space="preserve"> </w:t>
      </w:r>
      <w:r w:rsidR="00262F0D" w:rsidRPr="001278C9">
        <w:rPr>
          <w:rFonts w:ascii="Calibri" w:hAnsi="Calibri"/>
          <w:szCs w:val="24"/>
        </w:rPr>
        <w:t>R Rizzoli,</w:t>
      </w:r>
      <w:r w:rsidR="00831CB4" w:rsidRPr="001278C9">
        <w:rPr>
          <w:rFonts w:ascii="Calibri" w:hAnsi="Calibri"/>
          <w:szCs w:val="24"/>
          <w:vertAlign w:val="superscript"/>
        </w:rPr>
        <w:t>4</w:t>
      </w:r>
      <w:r w:rsidR="00262F0D" w:rsidRPr="001278C9">
        <w:rPr>
          <w:rFonts w:ascii="Calibri" w:hAnsi="Calibri"/>
          <w:szCs w:val="24"/>
        </w:rPr>
        <w:t xml:space="preserve"> </w:t>
      </w:r>
      <w:r w:rsidR="006D7A44">
        <w:rPr>
          <w:rFonts w:ascii="Calibri" w:hAnsi="Calibri"/>
          <w:szCs w:val="24"/>
        </w:rPr>
        <w:t>J-Y Reginster</w:t>
      </w:r>
      <w:r w:rsidR="00831CB4" w:rsidRPr="001278C9">
        <w:rPr>
          <w:rFonts w:ascii="Calibri" w:hAnsi="Calibri"/>
          <w:szCs w:val="24"/>
          <w:vertAlign w:val="superscript"/>
        </w:rPr>
        <w:t>5</w:t>
      </w:r>
      <w:r w:rsidR="00CC4F9F">
        <w:rPr>
          <w:rFonts w:ascii="Calibri" w:hAnsi="Calibri"/>
          <w:szCs w:val="24"/>
          <w:vertAlign w:val="superscript"/>
        </w:rPr>
        <w:t>,6</w:t>
      </w:r>
      <w:r w:rsidR="00957CCE" w:rsidRPr="001278C9">
        <w:rPr>
          <w:rFonts w:ascii="Calibri" w:hAnsi="Calibri"/>
          <w:szCs w:val="24"/>
        </w:rPr>
        <w:t xml:space="preserve"> on</w:t>
      </w:r>
      <w:r w:rsidR="00A55022" w:rsidRPr="001278C9">
        <w:rPr>
          <w:rFonts w:ascii="Calibri" w:hAnsi="Calibri"/>
          <w:szCs w:val="24"/>
        </w:rPr>
        <w:t xml:space="preserve"> behalf of the </w:t>
      </w:r>
      <w:r w:rsidR="00B17A0B" w:rsidRPr="001278C9">
        <w:rPr>
          <w:rFonts w:ascii="Calibri" w:hAnsi="Calibri"/>
          <w:szCs w:val="24"/>
        </w:rPr>
        <w:t xml:space="preserve">Scientific Advisory Board of the </w:t>
      </w:r>
      <w:r w:rsidR="00262F0D" w:rsidRPr="001278C9">
        <w:rPr>
          <w:rFonts w:ascii="Calibri" w:hAnsi="Calibri"/>
        </w:rPr>
        <w:t>European Society for Clinical and Economic Aspects of Osteoporosis and Osteoarthr</w:t>
      </w:r>
      <w:r w:rsidR="007D2FA0" w:rsidRPr="001278C9">
        <w:rPr>
          <w:rFonts w:ascii="Calibri" w:hAnsi="Calibri"/>
        </w:rPr>
        <w:t>i</w:t>
      </w:r>
      <w:r w:rsidR="00262F0D" w:rsidRPr="001278C9">
        <w:rPr>
          <w:rFonts w:ascii="Calibri" w:hAnsi="Calibri"/>
        </w:rPr>
        <w:t>tis (</w:t>
      </w:r>
      <w:r w:rsidR="00831CB4" w:rsidRPr="001278C9">
        <w:rPr>
          <w:rFonts w:ascii="Calibri" w:hAnsi="Calibri"/>
        </w:rPr>
        <w:t>ESCEO)</w:t>
      </w:r>
      <w:r w:rsidR="00831CB4" w:rsidRPr="001278C9">
        <w:rPr>
          <w:rFonts w:ascii="Calibri" w:hAnsi="Calibri"/>
          <w:szCs w:val="24"/>
        </w:rPr>
        <w:t xml:space="preserve"> and</w:t>
      </w:r>
      <w:r w:rsidR="00B17A0B" w:rsidRPr="001278C9">
        <w:rPr>
          <w:rFonts w:ascii="Calibri" w:hAnsi="Calibri"/>
          <w:szCs w:val="24"/>
        </w:rPr>
        <w:t xml:space="preserve"> the Committee</w:t>
      </w:r>
      <w:r w:rsidR="00BD4733">
        <w:rPr>
          <w:rFonts w:ascii="Calibri" w:hAnsi="Calibri"/>
          <w:szCs w:val="24"/>
        </w:rPr>
        <w:t>s</w:t>
      </w:r>
      <w:r w:rsidR="00B17A0B" w:rsidRPr="001278C9">
        <w:rPr>
          <w:rFonts w:ascii="Calibri" w:hAnsi="Calibri"/>
          <w:szCs w:val="24"/>
        </w:rPr>
        <w:t xml:space="preserve"> of Scientific Advisors </w:t>
      </w:r>
      <w:r w:rsidR="00BD4733">
        <w:rPr>
          <w:rFonts w:ascii="Calibri" w:hAnsi="Calibri"/>
          <w:szCs w:val="24"/>
        </w:rPr>
        <w:t xml:space="preserve">and National </w:t>
      </w:r>
      <w:r w:rsidR="00C74963">
        <w:rPr>
          <w:rFonts w:ascii="Calibri" w:hAnsi="Calibri"/>
          <w:szCs w:val="24"/>
        </w:rPr>
        <w:t>Societies</w:t>
      </w:r>
      <w:r w:rsidR="00BD4733">
        <w:rPr>
          <w:rFonts w:ascii="Calibri" w:hAnsi="Calibri"/>
          <w:szCs w:val="24"/>
        </w:rPr>
        <w:t xml:space="preserve"> </w:t>
      </w:r>
      <w:r w:rsidR="00B17A0B" w:rsidRPr="001278C9">
        <w:rPr>
          <w:rFonts w:ascii="Calibri" w:hAnsi="Calibri"/>
          <w:szCs w:val="24"/>
        </w:rPr>
        <w:t xml:space="preserve">of the International Osteoporosis Foundation </w:t>
      </w:r>
      <w:r w:rsidR="00831CB4" w:rsidRPr="001278C9">
        <w:rPr>
          <w:rFonts w:ascii="Calibri" w:hAnsi="Calibri"/>
          <w:szCs w:val="24"/>
        </w:rPr>
        <w:t>(IOF</w:t>
      </w:r>
      <w:r w:rsidR="00B17A0B" w:rsidRPr="001278C9">
        <w:rPr>
          <w:rFonts w:ascii="Calibri" w:hAnsi="Calibri"/>
          <w:szCs w:val="24"/>
        </w:rPr>
        <w:t>)</w:t>
      </w:r>
    </w:p>
    <w:p w14:paraId="7BB3B3CE" w14:textId="77777777" w:rsidR="00E62186" w:rsidRPr="001278C9" w:rsidRDefault="00E62186" w:rsidP="006D7A44">
      <w:pPr>
        <w:spacing w:after="240" w:line="360" w:lineRule="auto"/>
        <w:jc w:val="both"/>
        <w:rPr>
          <w:rFonts w:ascii="Calibri" w:hAnsi="Calibri"/>
          <w:szCs w:val="24"/>
        </w:rPr>
      </w:pPr>
    </w:p>
    <w:p w14:paraId="530C79C3" w14:textId="3E8A1DE8" w:rsidR="007563CB" w:rsidRPr="001278C9" w:rsidRDefault="00CC4F9F" w:rsidP="006D7A44">
      <w:pPr>
        <w:pStyle w:val="BodyText"/>
        <w:spacing w:after="240" w:line="360" w:lineRule="auto"/>
        <w:ind w:left="284" w:hanging="284"/>
        <w:rPr>
          <w:rFonts w:ascii="Calibri" w:hAnsi="Calibri"/>
        </w:rPr>
      </w:pPr>
      <w:r>
        <w:rPr>
          <w:rFonts w:ascii="Calibri" w:hAnsi="Calibri"/>
          <w:vertAlign w:val="superscript"/>
        </w:rPr>
        <w:t xml:space="preserve">1 </w:t>
      </w:r>
      <w:r w:rsidR="00C8052C">
        <w:rPr>
          <w:rFonts w:ascii="Calibri" w:hAnsi="Calibri"/>
        </w:rPr>
        <w:t xml:space="preserve">Centre </w:t>
      </w:r>
      <w:r w:rsidR="00831CB4" w:rsidRPr="001278C9">
        <w:rPr>
          <w:rFonts w:ascii="Calibri" w:hAnsi="Calibri"/>
        </w:rPr>
        <w:t>for metabolic bone diseases</w:t>
      </w:r>
      <w:r w:rsidR="007563CB" w:rsidRPr="001278C9">
        <w:rPr>
          <w:rFonts w:ascii="Calibri" w:hAnsi="Calibri"/>
        </w:rPr>
        <w:t>, University of Sheffield, Sheffield, UK University of Sheffield Medical School, United Kingdom</w:t>
      </w:r>
    </w:p>
    <w:p w14:paraId="20A80AE7" w14:textId="2D6A5153" w:rsidR="00831CB4" w:rsidRPr="001278C9" w:rsidRDefault="00831CB4" w:rsidP="006D7A44">
      <w:pPr>
        <w:pStyle w:val="BodyText"/>
        <w:spacing w:after="240" w:line="360" w:lineRule="auto"/>
        <w:ind w:left="284" w:hanging="284"/>
        <w:rPr>
          <w:rFonts w:ascii="Calibri" w:hAnsi="Calibri"/>
        </w:rPr>
      </w:pPr>
      <w:r w:rsidRPr="001278C9">
        <w:rPr>
          <w:rFonts w:ascii="Calibri" w:hAnsi="Calibri"/>
          <w:vertAlign w:val="superscript"/>
        </w:rPr>
        <w:t>2</w:t>
      </w:r>
      <w:r w:rsidR="008E094C">
        <w:rPr>
          <w:rFonts w:ascii="Calibri" w:hAnsi="Calibri"/>
          <w:vertAlign w:val="superscript"/>
        </w:rPr>
        <w:t xml:space="preserve"> </w:t>
      </w:r>
      <w:r w:rsidR="00E70410" w:rsidRPr="00E70410">
        <w:rPr>
          <w:rFonts w:ascii="Calibri" w:hAnsi="Calibri"/>
        </w:rPr>
        <w:t>Mary McKillop Health Institute. Australian Catholic University, Melbourne, Australia;</w:t>
      </w:r>
    </w:p>
    <w:p w14:paraId="69B70A52" w14:textId="62BEADA0" w:rsidR="007563CB" w:rsidRPr="001278C9" w:rsidRDefault="00831CB4" w:rsidP="006D7A44">
      <w:pPr>
        <w:pStyle w:val="BodyText"/>
        <w:spacing w:after="240" w:line="360" w:lineRule="auto"/>
        <w:ind w:left="284" w:hanging="284"/>
        <w:rPr>
          <w:rFonts w:ascii="Calibri" w:hAnsi="Calibri"/>
        </w:rPr>
      </w:pPr>
      <w:r w:rsidRPr="001278C9">
        <w:rPr>
          <w:rFonts w:ascii="Calibri" w:hAnsi="Calibri"/>
          <w:vertAlign w:val="superscript"/>
        </w:rPr>
        <w:t>3</w:t>
      </w:r>
      <w:r w:rsidR="008E094C">
        <w:rPr>
          <w:rFonts w:ascii="Calibri" w:hAnsi="Calibri"/>
          <w:vertAlign w:val="superscript"/>
        </w:rPr>
        <w:t xml:space="preserve"> </w:t>
      </w:r>
      <w:r w:rsidR="007563CB" w:rsidRPr="001278C9">
        <w:rPr>
          <w:rFonts w:ascii="Calibri" w:hAnsi="Calibri"/>
        </w:rPr>
        <w:t>MRC Lifecourse Epidemiology Unit, University of Southampton and NIHR Musculoskeletal Biomedical Research Unit, University of Oxford, UK</w:t>
      </w:r>
    </w:p>
    <w:p w14:paraId="2E13D3CA" w14:textId="4817B01C" w:rsidR="007563CB" w:rsidRPr="001278C9" w:rsidRDefault="00831CB4" w:rsidP="006D7A44">
      <w:pPr>
        <w:pStyle w:val="BodyText"/>
        <w:spacing w:after="240" w:line="360" w:lineRule="auto"/>
        <w:ind w:left="284" w:hanging="284"/>
        <w:rPr>
          <w:rFonts w:ascii="Calibri" w:hAnsi="Calibri"/>
        </w:rPr>
      </w:pPr>
      <w:r w:rsidRPr="001278C9">
        <w:rPr>
          <w:rFonts w:ascii="Calibri" w:hAnsi="Calibri"/>
          <w:vertAlign w:val="superscript"/>
        </w:rPr>
        <w:t>4</w:t>
      </w:r>
      <w:r w:rsidR="008E094C">
        <w:rPr>
          <w:rFonts w:ascii="Calibri" w:hAnsi="Calibri"/>
          <w:vertAlign w:val="superscript"/>
        </w:rPr>
        <w:t xml:space="preserve"> </w:t>
      </w:r>
      <w:r w:rsidR="007563CB" w:rsidRPr="001278C9">
        <w:rPr>
          <w:rFonts w:ascii="Calibri" w:hAnsi="Calibri"/>
        </w:rPr>
        <w:t xml:space="preserve">University Hospitals and Faculty of Medicine of Geneva, </w:t>
      </w:r>
      <w:r w:rsidR="00845B37" w:rsidRPr="001278C9">
        <w:rPr>
          <w:rFonts w:ascii="Calibri" w:hAnsi="Calibri"/>
        </w:rPr>
        <w:t xml:space="preserve">Geneva, </w:t>
      </w:r>
      <w:r w:rsidR="007563CB" w:rsidRPr="001278C9">
        <w:rPr>
          <w:rFonts w:ascii="Calibri" w:hAnsi="Calibri"/>
        </w:rPr>
        <w:t>Switzerland</w:t>
      </w:r>
    </w:p>
    <w:p w14:paraId="37D5AB4B" w14:textId="713E0433" w:rsidR="00CC4F9F" w:rsidRPr="006D7A44" w:rsidRDefault="00831CB4" w:rsidP="006D7A44">
      <w:pPr>
        <w:pStyle w:val="BodyText"/>
        <w:spacing w:after="240" w:line="360" w:lineRule="auto"/>
        <w:ind w:left="284" w:hanging="284"/>
        <w:jc w:val="left"/>
        <w:rPr>
          <w:rFonts w:ascii="Calibri" w:hAnsi="Calibri"/>
        </w:rPr>
      </w:pPr>
      <w:r w:rsidRPr="001278C9">
        <w:rPr>
          <w:rFonts w:ascii="Calibri" w:hAnsi="Calibri"/>
          <w:vertAlign w:val="superscript"/>
        </w:rPr>
        <w:t>5</w:t>
      </w:r>
      <w:r w:rsidR="006D7A44">
        <w:rPr>
          <w:rFonts w:ascii="Calibri" w:hAnsi="Calibri"/>
          <w:vertAlign w:val="superscript"/>
        </w:rPr>
        <w:t xml:space="preserve"> </w:t>
      </w:r>
      <w:r w:rsidR="00CC4F9F" w:rsidRPr="006D7A44">
        <w:rPr>
          <w:rFonts w:ascii="Calibri" w:hAnsi="Calibri"/>
        </w:rPr>
        <w:t>Prince Mutaib Chair for Biomarkers, College of Science, King Saud University, Riyadh, Kingdom of Saudi Arabia</w:t>
      </w:r>
    </w:p>
    <w:p w14:paraId="31BE0A4C" w14:textId="0C405BE9" w:rsidR="006D7A44" w:rsidRPr="00CC4F9F" w:rsidRDefault="00CC4F9F" w:rsidP="00A922E9">
      <w:pPr>
        <w:pStyle w:val="BodyText"/>
        <w:spacing w:after="240" w:line="360" w:lineRule="auto"/>
        <w:ind w:left="284" w:hanging="284"/>
        <w:jc w:val="left"/>
        <w:rPr>
          <w:rFonts w:ascii="Calibri" w:hAnsi="Calibri"/>
          <w:lang w:val="en-US"/>
        </w:rPr>
      </w:pPr>
      <w:r>
        <w:rPr>
          <w:rFonts w:ascii="Calibri" w:hAnsi="Calibri"/>
          <w:vertAlign w:val="superscript"/>
        </w:rPr>
        <w:t>6</w:t>
      </w:r>
      <w:r w:rsidR="008E094C">
        <w:rPr>
          <w:rFonts w:ascii="Calibri" w:hAnsi="Calibri"/>
          <w:vertAlign w:val="superscript"/>
        </w:rPr>
        <w:t xml:space="preserve"> </w:t>
      </w:r>
      <w:r w:rsidR="000D6CAB" w:rsidRPr="000D6CAB">
        <w:rPr>
          <w:rFonts w:ascii="Calibri" w:hAnsi="Calibri"/>
          <w:lang w:val="en-US"/>
        </w:rPr>
        <w:t>Department of Public Health, Epidemiology and Health Economics, University of</w:t>
      </w:r>
      <w:r w:rsidR="006D7A44">
        <w:rPr>
          <w:rFonts w:ascii="Calibri" w:hAnsi="Calibri"/>
          <w:lang w:val="en-US"/>
        </w:rPr>
        <w:t xml:space="preserve"> </w:t>
      </w:r>
      <w:r w:rsidR="000D6CAB" w:rsidRPr="000D6CAB">
        <w:rPr>
          <w:rFonts w:ascii="Calibri" w:hAnsi="Calibri"/>
          <w:lang w:val="en-US"/>
        </w:rPr>
        <w:t>Liège, Belgium</w:t>
      </w:r>
    </w:p>
    <w:p w14:paraId="6BA19515" w14:textId="77777777" w:rsidR="00A922E9" w:rsidRDefault="00A922E9" w:rsidP="00C22159">
      <w:pPr>
        <w:jc w:val="both"/>
        <w:rPr>
          <w:rFonts w:ascii="Calibri" w:hAnsi="Calibri"/>
        </w:rPr>
      </w:pPr>
      <w:r>
        <w:rPr>
          <w:rFonts w:ascii="Calibri" w:hAnsi="Calibri"/>
          <w:b/>
          <w:bCs/>
        </w:rPr>
        <w:t>Address</w:t>
      </w:r>
      <w:r w:rsidR="007563CB" w:rsidRPr="001278C9">
        <w:rPr>
          <w:rFonts w:ascii="Calibri" w:hAnsi="Calibri"/>
          <w:b/>
          <w:bCs/>
        </w:rPr>
        <w:t xml:space="preserve"> for Correspondence:</w:t>
      </w:r>
      <w:r w:rsidR="007563CB" w:rsidRPr="001278C9">
        <w:rPr>
          <w:rFonts w:ascii="Calibri" w:hAnsi="Calibri"/>
        </w:rPr>
        <w:t xml:space="preserve"> </w:t>
      </w:r>
      <w:r>
        <w:rPr>
          <w:rFonts w:ascii="Calibri" w:hAnsi="Calibri"/>
        </w:rPr>
        <w:t>Prof René Rizzoli, Service of Bone Diseases, Geneva University Hospitals and Faculty of Medicine, 1211 Geneva 14</w:t>
      </w:r>
    </w:p>
    <w:p w14:paraId="4D5E8B70" w14:textId="77777777" w:rsidR="00A922E9" w:rsidRDefault="00A922E9" w:rsidP="00C22159">
      <w:pPr>
        <w:jc w:val="both"/>
        <w:rPr>
          <w:rFonts w:ascii="Calibri" w:hAnsi="Calibri"/>
        </w:rPr>
      </w:pPr>
      <w:r>
        <w:rPr>
          <w:rFonts w:ascii="Calibri" w:hAnsi="Calibri"/>
        </w:rPr>
        <w:t>Phone: +41223729950</w:t>
      </w:r>
    </w:p>
    <w:p w14:paraId="0E001612" w14:textId="48A189EC" w:rsidR="007563CB" w:rsidRPr="001278C9" w:rsidRDefault="00A922E9" w:rsidP="00C22159">
      <w:pPr>
        <w:jc w:val="both"/>
        <w:rPr>
          <w:rFonts w:ascii="Calibri" w:hAnsi="Calibri"/>
        </w:rPr>
      </w:pPr>
      <w:r>
        <w:rPr>
          <w:rFonts w:ascii="Calibri" w:hAnsi="Calibri"/>
        </w:rPr>
        <w:t>Rene.Rizzoli @unige.ch</w:t>
      </w:r>
    </w:p>
    <w:p w14:paraId="345B6EE1" w14:textId="77777777" w:rsidR="00CD3DD5" w:rsidRPr="00E80550" w:rsidRDefault="001B642A" w:rsidP="006D7A44">
      <w:pPr>
        <w:autoSpaceDE w:val="0"/>
        <w:autoSpaceDN w:val="0"/>
        <w:adjustRightInd w:val="0"/>
        <w:spacing w:after="240" w:line="276" w:lineRule="auto"/>
        <w:jc w:val="both"/>
        <w:rPr>
          <w:rFonts w:ascii="Calibri" w:eastAsia="MS Mincho" w:hAnsi="Calibri"/>
          <w:b/>
          <w:bCs/>
          <w:color w:val="141314"/>
          <w:szCs w:val="24"/>
          <w:lang w:eastAsia="ja-JP"/>
        </w:rPr>
      </w:pPr>
      <w:r w:rsidRPr="00674049">
        <w:rPr>
          <w:szCs w:val="24"/>
        </w:rPr>
        <w:br w:type="page"/>
      </w:r>
      <w:r w:rsidR="00CD3DD5" w:rsidRPr="00E80550">
        <w:rPr>
          <w:rFonts w:ascii="Calibri" w:eastAsia="MS Mincho" w:hAnsi="Calibri"/>
          <w:b/>
          <w:bCs/>
          <w:color w:val="141314"/>
          <w:szCs w:val="24"/>
          <w:lang w:eastAsia="ja-JP"/>
        </w:rPr>
        <w:lastRenderedPageBreak/>
        <w:t>Abstract</w:t>
      </w:r>
    </w:p>
    <w:p w14:paraId="134B022A" w14:textId="27F6D21C" w:rsidR="00CD3DD5" w:rsidRPr="00E80550" w:rsidRDefault="00CC4F9F" w:rsidP="006D7A44">
      <w:pPr>
        <w:autoSpaceDE w:val="0"/>
        <w:autoSpaceDN w:val="0"/>
        <w:adjustRightInd w:val="0"/>
        <w:spacing w:after="240" w:line="276" w:lineRule="auto"/>
        <w:jc w:val="both"/>
        <w:rPr>
          <w:rFonts w:ascii="Calibri" w:eastAsia="MS Mincho" w:hAnsi="Calibri"/>
          <w:color w:val="141314"/>
          <w:szCs w:val="24"/>
          <w:lang w:eastAsia="ja-JP"/>
        </w:rPr>
      </w:pPr>
      <w:r w:rsidRPr="00CC4F9F">
        <w:rPr>
          <w:rFonts w:ascii="Calibri" w:eastAsia="MS Mincho" w:hAnsi="Calibri"/>
          <w:iCs/>
          <w:color w:val="141314"/>
          <w:szCs w:val="24"/>
          <w:lang w:eastAsia="ja-JP"/>
        </w:rPr>
        <w:t>A</w:t>
      </w:r>
      <w:r w:rsidR="00CD3DD5" w:rsidRPr="00E80550">
        <w:rPr>
          <w:rFonts w:ascii="Calibri" w:eastAsia="MS Mincho" w:hAnsi="Calibri"/>
          <w:color w:val="141314"/>
          <w:szCs w:val="24"/>
          <w:lang w:eastAsia="ja-JP"/>
        </w:rPr>
        <w:t xml:space="preserve"> </w:t>
      </w:r>
      <w:r>
        <w:rPr>
          <w:rFonts w:ascii="Calibri" w:eastAsia="MS Mincho" w:hAnsi="Calibri"/>
          <w:color w:val="141314"/>
          <w:szCs w:val="24"/>
          <w:lang w:eastAsia="ja-JP"/>
        </w:rPr>
        <w:t>g</w:t>
      </w:r>
      <w:r w:rsidR="00CD3DD5" w:rsidRPr="00E80550">
        <w:rPr>
          <w:rFonts w:ascii="Calibri" w:eastAsia="MS Mincho" w:hAnsi="Calibri"/>
          <w:color w:val="141314"/>
          <w:szCs w:val="24"/>
          <w:lang w:eastAsia="ja-JP"/>
        </w:rPr>
        <w:t xml:space="preserve">uidance on the assessment and treatment of postmenopausal women at risk from </w:t>
      </w:r>
      <w:r w:rsidR="001C6B9E" w:rsidRPr="00E80550">
        <w:rPr>
          <w:rFonts w:ascii="Calibri" w:eastAsia="MS Mincho" w:hAnsi="Calibri"/>
          <w:color w:val="141314"/>
          <w:szCs w:val="24"/>
          <w:lang w:eastAsia="ja-JP"/>
        </w:rPr>
        <w:t xml:space="preserve">fractures due to </w:t>
      </w:r>
      <w:r w:rsidR="00CD3DD5" w:rsidRPr="00E80550">
        <w:rPr>
          <w:rFonts w:ascii="Calibri" w:eastAsia="MS Mincho" w:hAnsi="Calibri"/>
          <w:color w:val="141314"/>
          <w:szCs w:val="24"/>
          <w:lang w:eastAsia="ja-JP"/>
        </w:rPr>
        <w:t>osteoporosis</w:t>
      </w:r>
      <w:r>
        <w:rPr>
          <w:rFonts w:ascii="Calibri" w:eastAsia="MS Mincho" w:hAnsi="Calibri"/>
          <w:color w:val="141314"/>
          <w:szCs w:val="24"/>
          <w:lang w:eastAsia="ja-JP"/>
        </w:rPr>
        <w:t xml:space="preserve"> was recently published in Osteoporosis International as a joint effort of t</w:t>
      </w:r>
      <w:r w:rsidR="00CD3DD5" w:rsidRPr="00E80550">
        <w:rPr>
          <w:rFonts w:ascii="Calibri" w:eastAsia="MS Mincho" w:hAnsi="Calibri"/>
          <w:color w:val="141314"/>
          <w:szCs w:val="24"/>
          <w:lang w:eastAsia="ja-JP"/>
        </w:rPr>
        <w:t xml:space="preserve">he International Osteoporosis Foundation </w:t>
      </w:r>
      <w:r w:rsidR="006D2301" w:rsidRPr="00E80550">
        <w:rPr>
          <w:rFonts w:ascii="Calibri" w:eastAsia="MS Mincho" w:hAnsi="Calibri"/>
          <w:color w:val="141314"/>
          <w:szCs w:val="24"/>
          <w:lang w:eastAsia="ja-JP"/>
        </w:rPr>
        <w:t>and European</w:t>
      </w:r>
      <w:r w:rsidR="00CD3DD5" w:rsidRPr="00E80550">
        <w:rPr>
          <w:rFonts w:ascii="Calibri" w:hAnsi="Calibri"/>
        </w:rPr>
        <w:t xml:space="preserve"> Society for Clinical and Economic Aspects of Osteoporosis and Osteoarthritis</w:t>
      </w:r>
      <w:r w:rsidR="00CD3DD5" w:rsidRPr="00E80550">
        <w:rPr>
          <w:rFonts w:ascii="Calibri" w:eastAsia="MS Mincho" w:hAnsi="Calibri"/>
          <w:color w:val="141314"/>
          <w:szCs w:val="24"/>
          <w:lang w:eastAsia="ja-JP"/>
        </w:rPr>
        <w:t xml:space="preserve"> </w:t>
      </w:r>
      <w:r>
        <w:rPr>
          <w:rFonts w:ascii="Calibri" w:eastAsia="MS Mincho" w:hAnsi="Calibri"/>
          <w:color w:val="141314"/>
          <w:szCs w:val="24"/>
          <w:lang w:eastAsia="ja-JP"/>
        </w:rPr>
        <w:t xml:space="preserve">(1) </w:t>
      </w:r>
      <w:r w:rsidR="00CD3DD5" w:rsidRPr="00E80550">
        <w:rPr>
          <w:rFonts w:ascii="Calibri" w:eastAsia="MS Mincho" w:hAnsi="Calibri"/>
          <w:color w:val="141314"/>
          <w:szCs w:val="24"/>
          <w:lang w:eastAsia="ja-JP"/>
        </w:rPr>
        <w:t xml:space="preserve">This manuscript updates </w:t>
      </w:r>
      <w:r>
        <w:rPr>
          <w:rFonts w:ascii="Calibri" w:eastAsia="MS Mincho" w:hAnsi="Calibri"/>
          <w:color w:val="141314"/>
          <w:szCs w:val="24"/>
          <w:lang w:eastAsia="ja-JP"/>
        </w:rPr>
        <w:t>the previous guidelines document, published in 2013 (2) and is written</w:t>
      </w:r>
      <w:r w:rsidR="00CD3DD5" w:rsidRPr="00E80550">
        <w:rPr>
          <w:rFonts w:ascii="Calibri" w:eastAsia="MS Mincho" w:hAnsi="Calibri"/>
          <w:color w:val="141314"/>
          <w:szCs w:val="24"/>
          <w:lang w:eastAsia="ja-JP"/>
        </w:rPr>
        <w:t xml:space="preserve"> in a European </w:t>
      </w:r>
      <w:r>
        <w:rPr>
          <w:rFonts w:ascii="Calibri" w:eastAsia="MS Mincho" w:hAnsi="Calibri"/>
          <w:color w:val="141314"/>
          <w:szCs w:val="24"/>
          <w:lang w:eastAsia="ja-JP"/>
        </w:rPr>
        <w:t>perspective</w:t>
      </w:r>
      <w:r w:rsidR="00CD3DD5" w:rsidRPr="00E80550">
        <w:rPr>
          <w:rFonts w:ascii="Calibri" w:eastAsia="MS Mincho" w:hAnsi="Calibri"/>
          <w:color w:val="141314"/>
          <w:szCs w:val="24"/>
          <w:lang w:eastAsia="ja-JP"/>
        </w:rPr>
        <w:t>.</w:t>
      </w:r>
      <w:r>
        <w:rPr>
          <w:rFonts w:ascii="Calibri" w:eastAsia="MS Mincho" w:hAnsi="Calibri"/>
          <w:color w:val="141314"/>
          <w:szCs w:val="24"/>
          <w:lang w:eastAsia="ja-JP"/>
        </w:rPr>
        <w:t xml:space="preserve"> The present article reports and summarizes the main recommendations included in this 2018 guidance document</w:t>
      </w:r>
      <w:r w:rsidR="00C22159">
        <w:rPr>
          <w:rFonts w:ascii="Calibri" w:eastAsia="MS Mincho" w:hAnsi="Calibri"/>
          <w:color w:val="141314"/>
          <w:szCs w:val="24"/>
          <w:lang w:eastAsia="ja-JP"/>
        </w:rPr>
        <w:t xml:space="preserve"> (Figure 1)</w:t>
      </w:r>
      <w:r>
        <w:rPr>
          <w:rFonts w:ascii="Calibri" w:eastAsia="MS Mincho" w:hAnsi="Calibri"/>
          <w:color w:val="141314"/>
          <w:szCs w:val="24"/>
          <w:lang w:eastAsia="ja-JP"/>
        </w:rPr>
        <w:t>.</w:t>
      </w:r>
    </w:p>
    <w:p w14:paraId="66D7E308" w14:textId="77777777" w:rsidR="006A1E39" w:rsidRPr="00E80550" w:rsidRDefault="006A1E39" w:rsidP="00B51798">
      <w:pPr>
        <w:autoSpaceDE w:val="0"/>
        <w:autoSpaceDN w:val="0"/>
        <w:adjustRightInd w:val="0"/>
        <w:spacing w:after="240" w:line="276" w:lineRule="auto"/>
        <w:jc w:val="both"/>
        <w:rPr>
          <w:rFonts w:ascii="Calibri" w:eastAsia="MS Mincho" w:hAnsi="Calibri"/>
          <w:color w:val="141314"/>
          <w:szCs w:val="24"/>
          <w:lang w:eastAsia="ja-JP"/>
        </w:rPr>
      </w:pPr>
    </w:p>
    <w:p w14:paraId="032D8FBD" w14:textId="74215E06" w:rsidR="00CD3DD5" w:rsidRDefault="00CD3DD5" w:rsidP="006D7A44">
      <w:pPr>
        <w:autoSpaceDE w:val="0"/>
        <w:autoSpaceDN w:val="0"/>
        <w:adjustRightInd w:val="0"/>
        <w:spacing w:after="240" w:line="276" w:lineRule="auto"/>
        <w:jc w:val="both"/>
        <w:rPr>
          <w:rFonts w:ascii="Calibri" w:eastAsia="MS Mincho" w:hAnsi="Calibri"/>
          <w:lang w:eastAsia="ja-JP"/>
        </w:rPr>
      </w:pPr>
      <w:r w:rsidRPr="00E80550">
        <w:rPr>
          <w:rFonts w:ascii="Calibri" w:eastAsia="MS Mincho" w:hAnsi="Calibri"/>
          <w:b/>
          <w:bCs/>
          <w:lang w:eastAsia="ja-JP"/>
        </w:rPr>
        <w:t>Keywords</w:t>
      </w:r>
      <w:r w:rsidR="006D7A44">
        <w:rPr>
          <w:rFonts w:ascii="Calibri" w:eastAsia="MS Mincho" w:hAnsi="Calibri"/>
          <w:b/>
          <w:bCs/>
          <w:lang w:eastAsia="ja-JP"/>
        </w:rPr>
        <w:t>:</w:t>
      </w:r>
      <w:r w:rsidRPr="00E80550">
        <w:rPr>
          <w:rFonts w:ascii="Calibri" w:eastAsia="MS Mincho" w:hAnsi="Calibri"/>
          <w:lang w:eastAsia="ja-JP"/>
        </w:rPr>
        <w:t xml:space="preserve"> Bone mineral density</w:t>
      </w:r>
      <w:r w:rsidR="006D7A44">
        <w:rPr>
          <w:rFonts w:ascii="Calibri" w:eastAsia="MS Mincho" w:hAnsi="Calibri"/>
          <w:lang w:eastAsia="ja-JP"/>
        </w:rPr>
        <w:t>,</w:t>
      </w:r>
      <w:r w:rsidR="006D2301" w:rsidRPr="00E80550">
        <w:rPr>
          <w:rFonts w:ascii="Calibri" w:eastAsia="MS Mincho" w:hAnsi="Calibri"/>
          <w:lang w:eastAsia="ja-JP"/>
        </w:rPr>
        <w:t xml:space="preserve"> </w:t>
      </w:r>
      <w:r w:rsidRPr="00E80550">
        <w:rPr>
          <w:rFonts w:ascii="Calibri" w:eastAsia="MS Mincho" w:hAnsi="Calibri"/>
          <w:lang w:eastAsia="ja-JP"/>
        </w:rPr>
        <w:t>Diagnosis of osteoporosis</w:t>
      </w:r>
      <w:r w:rsidR="006D7A44">
        <w:rPr>
          <w:rFonts w:ascii="Calibri" w:eastAsia="MS Mincho" w:hAnsi="Calibri"/>
          <w:lang w:eastAsia="ja-JP"/>
        </w:rPr>
        <w:t>,</w:t>
      </w:r>
      <w:r w:rsidR="006D2301" w:rsidRPr="00E80550">
        <w:rPr>
          <w:rFonts w:ascii="Calibri" w:eastAsia="MS Mincho" w:hAnsi="Calibri"/>
          <w:lang w:eastAsia="ja-JP"/>
        </w:rPr>
        <w:t xml:space="preserve"> </w:t>
      </w:r>
      <w:r w:rsidRPr="00E80550">
        <w:rPr>
          <w:rFonts w:ascii="Calibri" w:eastAsia="MS Mincho" w:hAnsi="Calibri"/>
          <w:lang w:eastAsia="ja-JP"/>
        </w:rPr>
        <w:t>Fracture risk assessmen</w:t>
      </w:r>
      <w:r w:rsidR="006D2301" w:rsidRPr="00E80550">
        <w:rPr>
          <w:rFonts w:ascii="Calibri" w:eastAsia="MS Mincho" w:hAnsi="Calibri"/>
          <w:lang w:eastAsia="ja-JP"/>
        </w:rPr>
        <w:t>t</w:t>
      </w:r>
      <w:r w:rsidR="006D7A44">
        <w:rPr>
          <w:rFonts w:ascii="Calibri" w:eastAsia="MS Mincho" w:hAnsi="Calibri"/>
          <w:lang w:eastAsia="ja-JP"/>
        </w:rPr>
        <w:t>,</w:t>
      </w:r>
      <w:r w:rsidR="006D2301" w:rsidRPr="00E80550">
        <w:rPr>
          <w:rFonts w:ascii="Calibri" w:eastAsia="MS Mincho" w:hAnsi="Calibri"/>
          <w:lang w:eastAsia="ja-JP"/>
        </w:rPr>
        <w:t xml:space="preserve"> FRAX</w:t>
      </w:r>
      <w:r w:rsidR="006D7A44">
        <w:rPr>
          <w:rFonts w:ascii="Calibri" w:eastAsia="MS Mincho" w:hAnsi="Calibri"/>
          <w:lang w:eastAsia="ja-JP"/>
        </w:rPr>
        <w:t>,</w:t>
      </w:r>
      <w:r w:rsidR="006D2301" w:rsidRPr="00E80550">
        <w:rPr>
          <w:rFonts w:ascii="Calibri" w:eastAsia="MS Mincho" w:hAnsi="Calibri"/>
          <w:lang w:eastAsia="ja-JP"/>
        </w:rPr>
        <w:t xml:space="preserve"> </w:t>
      </w:r>
      <w:r w:rsidRPr="00E80550">
        <w:rPr>
          <w:rFonts w:ascii="Calibri" w:eastAsia="MS Mincho" w:hAnsi="Calibri"/>
          <w:lang w:eastAsia="ja-JP"/>
        </w:rPr>
        <w:t>Health economics</w:t>
      </w:r>
      <w:r w:rsidR="006D7A44">
        <w:rPr>
          <w:rFonts w:ascii="Calibri" w:eastAsia="MS Mincho" w:hAnsi="Calibri"/>
          <w:lang w:eastAsia="ja-JP"/>
        </w:rPr>
        <w:t>,</w:t>
      </w:r>
      <w:r w:rsidR="006D2301" w:rsidRPr="00E80550">
        <w:rPr>
          <w:rFonts w:ascii="Calibri" w:eastAsia="MS Mincho" w:hAnsi="Calibri"/>
          <w:lang w:eastAsia="ja-JP"/>
        </w:rPr>
        <w:t xml:space="preserve"> </w:t>
      </w:r>
      <w:r w:rsidRPr="00E80550">
        <w:rPr>
          <w:rFonts w:ascii="Calibri" w:eastAsia="MS Mincho" w:hAnsi="Calibri"/>
          <w:lang w:eastAsia="ja-JP"/>
        </w:rPr>
        <w:t>Treatment of osteoporosis</w:t>
      </w:r>
    </w:p>
    <w:p w14:paraId="7290F172" w14:textId="780788B8" w:rsidR="007F62BE" w:rsidRPr="001278C9" w:rsidRDefault="007F62BE" w:rsidP="007F62BE">
      <w:pPr>
        <w:spacing w:line="360" w:lineRule="auto"/>
        <w:jc w:val="both"/>
        <w:rPr>
          <w:rFonts w:ascii="Calibri" w:hAnsi="Calibri"/>
          <w:b/>
          <w:bCs/>
          <w:sz w:val="28"/>
          <w:szCs w:val="28"/>
        </w:rPr>
      </w:pPr>
      <w:r w:rsidRPr="007F62BE">
        <w:rPr>
          <w:rFonts w:ascii="Calibri" w:eastAsia="MS Mincho" w:hAnsi="Calibri"/>
          <w:b/>
          <w:lang w:eastAsia="ja-JP"/>
        </w:rPr>
        <w:t>Running title</w:t>
      </w:r>
      <w:r>
        <w:rPr>
          <w:rFonts w:ascii="Calibri" w:eastAsia="MS Mincho" w:hAnsi="Calibri"/>
          <w:lang w:eastAsia="ja-JP"/>
        </w:rPr>
        <w:t xml:space="preserve">: </w:t>
      </w:r>
      <w:r>
        <w:rPr>
          <w:rFonts w:ascii="Calibri" w:hAnsi="Calibri"/>
          <w:bCs/>
          <w:szCs w:val="28"/>
        </w:rPr>
        <w:t>M</w:t>
      </w:r>
      <w:r w:rsidRPr="007F62BE">
        <w:rPr>
          <w:rFonts w:ascii="Calibri" w:hAnsi="Calibri"/>
          <w:bCs/>
          <w:szCs w:val="28"/>
        </w:rPr>
        <w:t>anagement of osteoporosis: executive summary</w:t>
      </w:r>
    </w:p>
    <w:p w14:paraId="0B731610" w14:textId="4B32AFD9" w:rsidR="007F62BE" w:rsidRPr="00E80550" w:rsidRDefault="007F62BE" w:rsidP="006D7A44">
      <w:pPr>
        <w:autoSpaceDE w:val="0"/>
        <w:autoSpaceDN w:val="0"/>
        <w:adjustRightInd w:val="0"/>
        <w:spacing w:after="240" w:line="276" w:lineRule="auto"/>
        <w:jc w:val="both"/>
        <w:rPr>
          <w:rFonts w:ascii="Calibri" w:hAnsi="Calibri"/>
        </w:rPr>
      </w:pPr>
    </w:p>
    <w:p w14:paraId="4D25D070" w14:textId="77777777" w:rsidR="00912065" w:rsidRDefault="00912065" w:rsidP="00194343">
      <w:pPr>
        <w:ind w:left="567"/>
        <w:jc w:val="both"/>
        <w:rPr>
          <w:szCs w:val="24"/>
        </w:rPr>
      </w:pPr>
    </w:p>
    <w:p w14:paraId="559B70AE" w14:textId="77777777" w:rsidR="00912065" w:rsidRDefault="00912065">
      <w:pPr>
        <w:rPr>
          <w:rFonts w:ascii="Calibri" w:hAnsi="Calibri"/>
          <w:b/>
          <w:szCs w:val="24"/>
        </w:rPr>
      </w:pPr>
      <w:r>
        <w:rPr>
          <w:rFonts w:ascii="Calibri" w:hAnsi="Calibri"/>
          <w:b/>
          <w:szCs w:val="24"/>
        </w:rPr>
        <w:br w:type="page"/>
      </w:r>
    </w:p>
    <w:p w14:paraId="3EBA256A" w14:textId="3F640082" w:rsidR="00912065" w:rsidRPr="00E80550" w:rsidRDefault="00912065" w:rsidP="006D7A44">
      <w:pPr>
        <w:spacing w:after="240" w:line="360" w:lineRule="auto"/>
        <w:jc w:val="both"/>
        <w:rPr>
          <w:rFonts w:ascii="Calibri" w:hAnsi="Calibri"/>
          <w:b/>
          <w:szCs w:val="24"/>
        </w:rPr>
      </w:pPr>
      <w:r w:rsidRPr="00E80550">
        <w:rPr>
          <w:rFonts w:ascii="Calibri" w:hAnsi="Calibri"/>
          <w:b/>
          <w:szCs w:val="24"/>
        </w:rPr>
        <w:lastRenderedPageBreak/>
        <w:t>Summary of main recommendations</w:t>
      </w:r>
    </w:p>
    <w:p w14:paraId="063A2D5A" w14:textId="77777777" w:rsidR="00912065" w:rsidRPr="00BF402A" w:rsidRDefault="00912065" w:rsidP="006D7A44">
      <w:pPr>
        <w:spacing w:after="240" w:line="360" w:lineRule="auto"/>
        <w:jc w:val="both"/>
        <w:rPr>
          <w:rFonts w:ascii="Calibri" w:hAnsi="Calibri"/>
          <w:i/>
          <w:szCs w:val="24"/>
        </w:rPr>
      </w:pPr>
      <w:r w:rsidRPr="00BF402A">
        <w:rPr>
          <w:rFonts w:ascii="Calibri" w:hAnsi="Calibri"/>
          <w:i/>
          <w:szCs w:val="24"/>
        </w:rPr>
        <w:t>Diagnosis of osteoporosis</w:t>
      </w:r>
    </w:p>
    <w:p w14:paraId="00EA8102" w14:textId="77777777"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1.</w:t>
      </w:r>
      <w:r w:rsidRPr="00BF402A">
        <w:rPr>
          <w:rFonts w:ascii="Calibri" w:hAnsi="Calibri"/>
          <w:szCs w:val="24"/>
        </w:rPr>
        <w:tab/>
        <w:t xml:space="preserve">The operational definition of osteoporosis is based on the T-score for BMD assessed by DXA at the femoral neck </w:t>
      </w:r>
      <w:r>
        <w:rPr>
          <w:rFonts w:ascii="Calibri" w:hAnsi="Calibri"/>
          <w:szCs w:val="24"/>
        </w:rPr>
        <w:t>or spine and</w:t>
      </w:r>
      <w:r w:rsidRPr="00BF402A">
        <w:rPr>
          <w:rFonts w:ascii="Calibri" w:hAnsi="Calibri"/>
          <w:szCs w:val="24"/>
        </w:rPr>
        <w:t xml:space="preserve"> is defined as a value for BMD 2.5 SD or more below the young female adult mean.</w:t>
      </w:r>
    </w:p>
    <w:p w14:paraId="3F63DCC1" w14:textId="77777777"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2.</w:t>
      </w:r>
      <w:r w:rsidRPr="00BF402A">
        <w:rPr>
          <w:rFonts w:ascii="Calibri" w:hAnsi="Calibri"/>
          <w:szCs w:val="24"/>
        </w:rPr>
        <w:tab/>
        <w:t>For clinical purposes, other sites and techniques can be used for diagnosis.</w:t>
      </w:r>
    </w:p>
    <w:p w14:paraId="7518A656" w14:textId="18601FBE"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3.</w:t>
      </w:r>
      <w:r w:rsidRPr="00BF402A">
        <w:rPr>
          <w:rFonts w:ascii="Calibri" w:hAnsi="Calibri"/>
          <w:szCs w:val="24"/>
        </w:rPr>
        <w:tab/>
      </w:r>
      <w:r w:rsidR="00C7177F">
        <w:rPr>
          <w:rFonts w:ascii="Calibri" w:hAnsi="Calibri"/>
          <w:szCs w:val="24"/>
        </w:rPr>
        <w:t>Low bone mass (o</w:t>
      </w:r>
      <w:r w:rsidRPr="00BF402A">
        <w:rPr>
          <w:rFonts w:ascii="Calibri" w:hAnsi="Calibri"/>
          <w:szCs w:val="24"/>
        </w:rPr>
        <w:t>steopenia</w:t>
      </w:r>
      <w:r w:rsidR="00C7177F">
        <w:rPr>
          <w:rFonts w:ascii="Calibri" w:hAnsi="Calibri"/>
          <w:szCs w:val="24"/>
        </w:rPr>
        <w:t>)</w:t>
      </w:r>
      <w:r w:rsidRPr="00BF402A">
        <w:rPr>
          <w:rFonts w:ascii="Calibri" w:hAnsi="Calibri"/>
          <w:szCs w:val="24"/>
        </w:rPr>
        <w:t xml:space="preserve"> should not be considered a disease category but is intended solely for purpose of epidemiological description.</w:t>
      </w:r>
    </w:p>
    <w:p w14:paraId="4DB22ED2" w14:textId="77777777" w:rsidR="00912065" w:rsidRPr="00BF402A" w:rsidRDefault="00912065" w:rsidP="006D7A44">
      <w:pPr>
        <w:spacing w:after="240" w:line="276" w:lineRule="auto"/>
        <w:ind w:left="284" w:hanging="284"/>
        <w:jc w:val="both"/>
        <w:rPr>
          <w:rFonts w:ascii="Calibri" w:hAnsi="Calibri"/>
          <w:i/>
          <w:szCs w:val="24"/>
        </w:rPr>
      </w:pPr>
      <w:r w:rsidRPr="00BF402A">
        <w:rPr>
          <w:rFonts w:ascii="Calibri" w:hAnsi="Calibri"/>
          <w:i/>
          <w:szCs w:val="24"/>
        </w:rPr>
        <w:t>Risk factors for fragility fractures</w:t>
      </w:r>
    </w:p>
    <w:p w14:paraId="47BB189D" w14:textId="77777777" w:rsidR="00912065" w:rsidRPr="00C56B8D" w:rsidRDefault="00912065" w:rsidP="00912065">
      <w:pPr>
        <w:spacing w:after="240" w:line="276" w:lineRule="auto"/>
        <w:ind w:left="851" w:hanging="284"/>
        <w:jc w:val="both"/>
        <w:rPr>
          <w:rFonts w:ascii="Calibri" w:hAnsi="Calibri"/>
          <w:szCs w:val="24"/>
        </w:rPr>
      </w:pPr>
      <w:r w:rsidRPr="00BF402A">
        <w:rPr>
          <w:rFonts w:ascii="Calibri" w:hAnsi="Calibri"/>
          <w:szCs w:val="24"/>
        </w:rPr>
        <w:t>1.</w:t>
      </w:r>
      <w:r w:rsidRPr="00BF402A">
        <w:rPr>
          <w:rFonts w:ascii="Calibri" w:hAnsi="Calibri"/>
          <w:szCs w:val="24"/>
        </w:rPr>
        <w:tab/>
        <w:t>S</w:t>
      </w:r>
      <w:r w:rsidRPr="00C56B8D">
        <w:rPr>
          <w:rFonts w:ascii="Calibri" w:hAnsi="Calibri"/>
          <w:szCs w:val="24"/>
        </w:rPr>
        <w:t>everal factors contribute significantly to fracture risk over and above that provided by bone mineral density measurements.  These include age, sex, low body mass index, previous fragility fracture, parental history of hip fracture, glucocorticoid treatment, current smoking, alcohol intake of 3 or more units daily and causes of secondary osteoporosis.</w:t>
      </w:r>
    </w:p>
    <w:p w14:paraId="6FAC0F35" w14:textId="77777777"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2.</w:t>
      </w:r>
      <w:r w:rsidRPr="00BF402A">
        <w:rPr>
          <w:rFonts w:ascii="Calibri" w:hAnsi="Calibri"/>
          <w:szCs w:val="24"/>
        </w:rPr>
        <w:tab/>
        <w:t>Additional risk factors that are of use in case finding include height loss (&gt;4 cm) and thoracic kyphosis.</w:t>
      </w:r>
    </w:p>
    <w:p w14:paraId="36D04BBB" w14:textId="77777777"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3.</w:t>
      </w:r>
      <w:r w:rsidRPr="00BF402A">
        <w:rPr>
          <w:rFonts w:ascii="Calibri" w:hAnsi="Calibri"/>
          <w:szCs w:val="24"/>
        </w:rPr>
        <w:tab/>
        <w:t>Bone markers</w:t>
      </w:r>
      <w:r w:rsidRPr="00C56B8D">
        <w:rPr>
          <w:rFonts w:ascii="Calibri" w:hAnsi="Calibri"/>
        </w:rPr>
        <w:t xml:space="preserve"> </w:t>
      </w:r>
      <w:r>
        <w:rPr>
          <w:rFonts w:ascii="Calibri" w:hAnsi="Calibri"/>
        </w:rPr>
        <w:t>(</w:t>
      </w:r>
      <w:r w:rsidRPr="00BF402A">
        <w:rPr>
          <w:rFonts w:ascii="Calibri" w:hAnsi="Calibri"/>
          <w:szCs w:val="24"/>
        </w:rPr>
        <w:t>serum procollagen type I N propeptide (s-PINP) and serum C-terminal cross-linking telopeptide of type I collagen (s-CTX) as markers of bone formation and bone resorption, respectively) have some prognostic significance for fracture in situations where BMD is unavailable.</w:t>
      </w:r>
    </w:p>
    <w:p w14:paraId="6FF618ED" w14:textId="77777777" w:rsidR="00912065" w:rsidRPr="00BF402A" w:rsidRDefault="00912065" w:rsidP="006D7A44">
      <w:pPr>
        <w:spacing w:after="240" w:line="360" w:lineRule="auto"/>
        <w:ind w:left="284" w:hanging="284"/>
        <w:jc w:val="both"/>
        <w:rPr>
          <w:rFonts w:ascii="Calibri" w:hAnsi="Calibri"/>
          <w:i/>
          <w:szCs w:val="24"/>
        </w:rPr>
      </w:pPr>
      <w:r w:rsidRPr="00BF402A">
        <w:rPr>
          <w:rFonts w:ascii="Calibri" w:hAnsi="Calibri"/>
          <w:i/>
          <w:szCs w:val="24"/>
        </w:rPr>
        <w:t>Assessment of fracture risk</w:t>
      </w:r>
    </w:p>
    <w:p w14:paraId="4F272DB0" w14:textId="7A5F9D49"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 xml:space="preserve">1. </w:t>
      </w:r>
      <w:r w:rsidRPr="00BF402A">
        <w:rPr>
          <w:rFonts w:ascii="Calibri" w:hAnsi="Calibri"/>
          <w:szCs w:val="24"/>
        </w:rPr>
        <w:tab/>
        <w:t xml:space="preserve">Country-specific </w:t>
      </w:r>
      <w:r>
        <w:rPr>
          <w:rFonts w:ascii="Calibri" w:hAnsi="Calibri"/>
          <w:szCs w:val="24"/>
        </w:rPr>
        <w:t>FRAX®</w:t>
      </w:r>
      <w:r w:rsidRPr="00BF402A">
        <w:rPr>
          <w:rFonts w:ascii="Calibri" w:hAnsi="Calibri"/>
          <w:szCs w:val="24"/>
        </w:rPr>
        <w:t xml:space="preserve"> should be used to assess fracture probability in postmenopausal women who h</w:t>
      </w:r>
      <w:r w:rsidR="006D7A44">
        <w:rPr>
          <w:rFonts w:ascii="Calibri" w:hAnsi="Calibri"/>
          <w:szCs w:val="24"/>
        </w:rPr>
        <w:t xml:space="preserve">ave risk factors for fracture. </w:t>
      </w:r>
      <w:r w:rsidRPr="00BF402A">
        <w:rPr>
          <w:rFonts w:ascii="Calibri" w:hAnsi="Calibri"/>
          <w:szCs w:val="24"/>
        </w:rPr>
        <w:t xml:space="preserve">In individuals at intermediate risk, bone mineral density (BMD) measurement should be performed using dual energy X-ray absorptiometry and </w:t>
      </w:r>
      <w:r>
        <w:rPr>
          <w:rFonts w:ascii="Calibri" w:hAnsi="Calibri"/>
          <w:szCs w:val="24"/>
        </w:rPr>
        <w:t>FRAX</w:t>
      </w:r>
      <w:r w:rsidRPr="00BF402A">
        <w:rPr>
          <w:rFonts w:ascii="Calibri" w:hAnsi="Calibri"/>
          <w:szCs w:val="24"/>
        </w:rPr>
        <w:t xml:space="preserve"> fracture probability re-estimated.</w:t>
      </w:r>
    </w:p>
    <w:p w14:paraId="2D10A0DD" w14:textId="09AD9C7E"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2.</w:t>
      </w:r>
      <w:r w:rsidRPr="00BF402A">
        <w:rPr>
          <w:rFonts w:ascii="Calibri" w:hAnsi="Calibri"/>
          <w:szCs w:val="24"/>
        </w:rPr>
        <w:tab/>
        <w:t xml:space="preserve">Where BMD testing is unavailable, </w:t>
      </w:r>
      <w:r>
        <w:rPr>
          <w:rFonts w:ascii="Calibri" w:hAnsi="Calibri"/>
          <w:szCs w:val="24"/>
        </w:rPr>
        <w:t>FRAX</w:t>
      </w:r>
      <w:r w:rsidRPr="00BF402A">
        <w:rPr>
          <w:rFonts w:ascii="Calibri" w:hAnsi="Calibri"/>
          <w:szCs w:val="24"/>
        </w:rPr>
        <w:t xml:space="preserve"> can be used without the input of BMD </w:t>
      </w:r>
    </w:p>
    <w:p w14:paraId="71F815A6" w14:textId="4E710E33" w:rsidR="00912065" w:rsidRPr="00BF402A" w:rsidRDefault="00912065" w:rsidP="00912065">
      <w:pPr>
        <w:spacing w:after="240" w:line="276" w:lineRule="auto"/>
        <w:ind w:left="851" w:hanging="284"/>
        <w:jc w:val="both"/>
        <w:rPr>
          <w:rFonts w:ascii="Calibri" w:hAnsi="Calibri"/>
          <w:bCs/>
          <w:szCs w:val="24"/>
        </w:rPr>
      </w:pPr>
      <w:r w:rsidRPr="00BF402A">
        <w:rPr>
          <w:rFonts w:ascii="Calibri" w:hAnsi="Calibri"/>
          <w:bCs/>
          <w:szCs w:val="24"/>
          <w:lang w:val="en-US"/>
        </w:rPr>
        <w:t>3.</w:t>
      </w:r>
      <w:r w:rsidRPr="00BF402A">
        <w:rPr>
          <w:rFonts w:ascii="Calibri" w:hAnsi="Calibri"/>
          <w:bCs/>
          <w:szCs w:val="24"/>
          <w:lang w:val="en-US"/>
        </w:rPr>
        <w:tab/>
        <w:t xml:space="preserve">Trabecular bone score (TBS) </w:t>
      </w:r>
      <w:r>
        <w:rPr>
          <w:rFonts w:ascii="Calibri" w:hAnsi="Calibri"/>
          <w:bCs/>
          <w:szCs w:val="24"/>
        </w:rPr>
        <w:t>may</w:t>
      </w:r>
      <w:r w:rsidRPr="00BF402A">
        <w:rPr>
          <w:rFonts w:ascii="Calibri" w:hAnsi="Calibri"/>
          <w:bCs/>
          <w:szCs w:val="24"/>
        </w:rPr>
        <w:t xml:space="preserve"> be used as an adjunct to BMD measurements and </w:t>
      </w:r>
      <w:r>
        <w:rPr>
          <w:rFonts w:ascii="Calibri" w:hAnsi="Calibri"/>
          <w:bCs/>
          <w:szCs w:val="24"/>
        </w:rPr>
        <w:t>FRAX</w:t>
      </w:r>
      <w:r w:rsidRPr="00BF402A">
        <w:rPr>
          <w:rFonts w:ascii="Calibri" w:hAnsi="Calibri"/>
          <w:bCs/>
          <w:szCs w:val="24"/>
        </w:rPr>
        <w:t>.</w:t>
      </w:r>
    </w:p>
    <w:p w14:paraId="55637990" w14:textId="786C34A1" w:rsidR="00912065" w:rsidRPr="00BF402A" w:rsidRDefault="00912065" w:rsidP="00912065">
      <w:pPr>
        <w:spacing w:after="240" w:line="276" w:lineRule="auto"/>
        <w:ind w:left="851" w:hanging="284"/>
        <w:jc w:val="both"/>
        <w:rPr>
          <w:rFonts w:ascii="Calibri" w:hAnsi="Calibri"/>
          <w:bCs/>
          <w:iCs/>
          <w:szCs w:val="24"/>
        </w:rPr>
      </w:pPr>
      <w:r w:rsidRPr="00BF402A">
        <w:rPr>
          <w:rFonts w:ascii="Calibri" w:hAnsi="Calibri"/>
          <w:bCs/>
          <w:szCs w:val="24"/>
        </w:rPr>
        <w:t>4.</w:t>
      </w:r>
      <w:r w:rsidRPr="00BF402A">
        <w:rPr>
          <w:rFonts w:ascii="Calibri" w:hAnsi="Calibri"/>
          <w:bCs/>
          <w:szCs w:val="24"/>
        </w:rPr>
        <w:tab/>
        <w:t xml:space="preserve">Interpretation of </w:t>
      </w:r>
      <w:r>
        <w:rPr>
          <w:rFonts w:ascii="Calibri" w:hAnsi="Calibri"/>
          <w:bCs/>
          <w:szCs w:val="24"/>
        </w:rPr>
        <w:t>FRAX</w:t>
      </w:r>
      <w:r w:rsidRPr="00BF402A">
        <w:rPr>
          <w:rFonts w:ascii="Calibri" w:hAnsi="Calibri"/>
          <w:bCs/>
          <w:szCs w:val="24"/>
        </w:rPr>
        <w:t xml:space="preserve"> scores may be influenced by </w:t>
      </w:r>
      <w:r w:rsidRPr="00BF402A">
        <w:rPr>
          <w:rFonts w:ascii="Calibri" w:hAnsi="Calibri"/>
          <w:bCs/>
          <w:iCs/>
          <w:szCs w:val="24"/>
        </w:rPr>
        <w:t>exposure to glucocorticoids, information on lumbar spine BMD, trabecular bone score, hip axis length, falls history, immigration status and type 2 diabetes</w:t>
      </w:r>
      <w:r>
        <w:rPr>
          <w:rFonts w:ascii="Calibri" w:hAnsi="Calibri"/>
          <w:bCs/>
          <w:iCs/>
          <w:szCs w:val="24"/>
        </w:rPr>
        <w:t xml:space="preserve"> mellitus</w:t>
      </w:r>
      <w:r w:rsidRPr="00BF402A">
        <w:rPr>
          <w:rFonts w:ascii="Calibri" w:hAnsi="Calibri"/>
          <w:bCs/>
          <w:iCs/>
          <w:szCs w:val="24"/>
        </w:rPr>
        <w:t xml:space="preserve">. </w:t>
      </w:r>
    </w:p>
    <w:p w14:paraId="643B77AE" w14:textId="77777777"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lastRenderedPageBreak/>
        <w:t>5.</w:t>
      </w:r>
      <w:r w:rsidRPr="00BF402A">
        <w:rPr>
          <w:rFonts w:ascii="Calibri" w:hAnsi="Calibri"/>
          <w:szCs w:val="24"/>
        </w:rPr>
        <w:tab/>
        <w:t>Vertebral fracture assessment should be considered if there is a history of ≥4cm height loss, kyphosis, recent or current long-term oral glucocorticoid therapy, or a BMD T-score ≤ -2.5.</w:t>
      </w:r>
    </w:p>
    <w:p w14:paraId="586B3D67" w14:textId="77777777" w:rsidR="00912065" w:rsidRPr="00BF402A" w:rsidRDefault="00912065" w:rsidP="006D7A44">
      <w:pPr>
        <w:spacing w:after="240" w:line="276" w:lineRule="auto"/>
        <w:ind w:left="284" w:hanging="284"/>
        <w:jc w:val="both"/>
        <w:rPr>
          <w:rFonts w:ascii="Calibri" w:hAnsi="Calibri"/>
          <w:i/>
          <w:szCs w:val="24"/>
        </w:rPr>
      </w:pPr>
      <w:r w:rsidRPr="00BF402A">
        <w:rPr>
          <w:rFonts w:ascii="Calibri" w:hAnsi="Calibri"/>
          <w:i/>
          <w:szCs w:val="24"/>
        </w:rPr>
        <w:t>Lifestyle and dietary measures</w:t>
      </w:r>
    </w:p>
    <w:p w14:paraId="251F878A" w14:textId="4BD2A9DB" w:rsidR="00912065" w:rsidRPr="00BF402A" w:rsidRDefault="006D7A44" w:rsidP="00912065">
      <w:pPr>
        <w:spacing w:after="240" w:line="276" w:lineRule="auto"/>
        <w:ind w:left="851" w:hanging="284"/>
        <w:jc w:val="both"/>
        <w:rPr>
          <w:rFonts w:ascii="Calibri" w:hAnsi="Calibri"/>
          <w:szCs w:val="24"/>
        </w:rPr>
      </w:pPr>
      <w:r>
        <w:rPr>
          <w:rFonts w:ascii="Calibri" w:hAnsi="Calibri"/>
          <w:szCs w:val="24"/>
        </w:rPr>
        <w:t>1.</w:t>
      </w:r>
      <w:r>
        <w:rPr>
          <w:rFonts w:ascii="Calibri" w:hAnsi="Calibri"/>
          <w:szCs w:val="24"/>
        </w:rPr>
        <w:tab/>
      </w:r>
      <w:r w:rsidR="00912065" w:rsidRPr="00BF402A">
        <w:rPr>
          <w:rFonts w:ascii="Calibri" w:hAnsi="Calibri"/>
          <w:szCs w:val="24"/>
        </w:rPr>
        <w:t>Recommendations should include a daily calcium intake of between 800 and 1200mg</w:t>
      </w:r>
      <w:r w:rsidR="00912065" w:rsidRPr="0003304D">
        <w:t xml:space="preserve"> </w:t>
      </w:r>
      <w:r w:rsidR="00912065" w:rsidRPr="0003304D">
        <w:rPr>
          <w:rFonts w:ascii="Calibri" w:hAnsi="Calibri"/>
          <w:szCs w:val="24"/>
        </w:rPr>
        <w:t>and sufficient dietary protein</w:t>
      </w:r>
      <w:r w:rsidR="00912065" w:rsidRPr="00BF402A">
        <w:rPr>
          <w:rFonts w:ascii="Calibri" w:hAnsi="Calibri"/>
          <w:szCs w:val="24"/>
        </w:rPr>
        <w:t>, ideally achieved through dairy products.</w:t>
      </w:r>
    </w:p>
    <w:p w14:paraId="459F7AEB" w14:textId="3C913611" w:rsidR="00912065" w:rsidRPr="00BF402A" w:rsidRDefault="006D7A44" w:rsidP="006D7A44">
      <w:pPr>
        <w:spacing w:after="240" w:line="276" w:lineRule="auto"/>
        <w:ind w:left="851" w:hanging="284"/>
        <w:jc w:val="both"/>
        <w:rPr>
          <w:rFonts w:ascii="Calibri" w:hAnsi="Calibri"/>
          <w:szCs w:val="24"/>
        </w:rPr>
      </w:pPr>
      <w:r>
        <w:rPr>
          <w:rFonts w:ascii="Calibri" w:hAnsi="Calibri"/>
          <w:szCs w:val="24"/>
        </w:rPr>
        <w:t>2.</w:t>
      </w:r>
      <w:r w:rsidR="00912065" w:rsidRPr="00BF402A">
        <w:rPr>
          <w:rFonts w:ascii="Calibri" w:hAnsi="Calibri"/>
          <w:szCs w:val="24"/>
        </w:rPr>
        <w:tab/>
        <w:t>A daily dose of 800IU cholecalciferol should be advised for postmenopausal women at increased risk of fracture.</w:t>
      </w:r>
    </w:p>
    <w:p w14:paraId="123B75A5" w14:textId="29D3F5DB"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3.</w:t>
      </w:r>
      <w:r w:rsidRPr="00BF402A">
        <w:rPr>
          <w:rFonts w:ascii="Calibri" w:hAnsi="Calibri"/>
          <w:szCs w:val="24"/>
        </w:rPr>
        <w:tab/>
        <w:t>Calcium supplementation is appropriate if the dietary intake is below 800 mg/day, and vitamin D supplementation considered in patients at risk of, or showing evidence of, vitamin D insufficiency.</w:t>
      </w:r>
    </w:p>
    <w:p w14:paraId="0E1D007A" w14:textId="438B9791"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4.</w:t>
      </w:r>
      <w:r w:rsidRPr="00BF402A">
        <w:rPr>
          <w:rFonts w:ascii="Calibri" w:hAnsi="Calibri"/>
          <w:szCs w:val="24"/>
        </w:rPr>
        <w:tab/>
        <w:t xml:space="preserve">Regular weight-bearing exercise should be advised, tailored to the needs and abilities of the individual patient.   </w:t>
      </w:r>
    </w:p>
    <w:p w14:paraId="09A81161" w14:textId="11CA313A"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5.</w:t>
      </w:r>
      <w:r w:rsidRPr="00BF402A">
        <w:rPr>
          <w:rFonts w:ascii="Calibri" w:hAnsi="Calibri"/>
          <w:szCs w:val="24"/>
        </w:rPr>
        <w:tab/>
        <w:t>A history of falls should be obtained in individuals at increased risk of fracture with further assessment and appropriate measures undertak</w:t>
      </w:r>
      <w:r w:rsidR="006D7A44">
        <w:rPr>
          <w:rFonts w:ascii="Calibri" w:hAnsi="Calibri"/>
          <w:szCs w:val="24"/>
        </w:rPr>
        <w:t>en in those at increased risk.</w:t>
      </w:r>
    </w:p>
    <w:p w14:paraId="0FAF6D8A" w14:textId="77777777" w:rsidR="00912065" w:rsidRPr="00BF402A" w:rsidRDefault="00912065" w:rsidP="006D7A44">
      <w:pPr>
        <w:spacing w:after="240" w:line="276" w:lineRule="auto"/>
        <w:ind w:left="284" w:hanging="284"/>
        <w:jc w:val="both"/>
        <w:rPr>
          <w:rFonts w:ascii="Calibri" w:hAnsi="Calibri"/>
          <w:i/>
          <w:szCs w:val="24"/>
        </w:rPr>
      </w:pPr>
      <w:r w:rsidRPr="00BF402A">
        <w:rPr>
          <w:rFonts w:ascii="Calibri" w:hAnsi="Calibri"/>
          <w:i/>
          <w:szCs w:val="24"/>
        </w:rPr>
        <w:t>Pharmacological intervention in postmenopausal women</w:t>
      </w:r>
    </w:p>
    <w:p w14:paraId="5809FC8E" w14:textId="0493033B" w:rsidR="00912065" w:rsidRDefault="00912065" w:rsidP="00912065">
      <w:pPr>
        <w:spacing w:after="240" w:line="276" w:lineRule="auto"/>
        <w:ind w:left="851" w:hanging="284"/>
        <w:jc w:val="both"/>
        <w:rPr>
          <w:rFonts w:ascii="Calibri" w:hAnsi="Calibri"/>
          <w:szCs w:val="24"/>
        </w:rPr>
      </w:pPr>
      <w:r w:rsidRPr="00BF402A">
        <w:rPr>
          <w:rFonts w:ascii="Calibri" w:hAnsi="Calibri"/>
          <w:szCs w:val="24"/>
        </w:rPr>
        <w:t>1.</w:t>
      </w:r>
      <w:r w:rsidRPr="00BF402A">
        <w:rPr>
          <w:rFonts w:ascii="Calibri" w:hAnsi="Calibri"/>
          <w:szCs w:val="24"/>
        </w:rPr>
        <w:tab/>
        <w:t>The oral bisphosphonates (alendronate, risedronate and ibandronate) may be used as initial treatments in the majority of cases.</w:t>
      </w:r>
      <w:r w:rsidR="00C8052C">
        <w:rPr>
          <w:rFonts w:ascii="Calibri" w:hAnsi="Calibri"/>
          <w:szCs w:val="24"/>
        </w:rPr>
        <w:t xml:space="preserve"> </w:t>
      </w:r>
      <w:r w:rsidRPr="00BF402A">
        <w:rPr>
          <w:rFonts w:ascii="Calibri" w:hAnsi="Calibri"/>
          <w:szCs w:val="24"/>
        </w:rPr>
        <w:t xml:space="preserve">In women intolerant </w:t>
      </w:r>
      <w:r>
        <w:rPr>
          <w:rFonts w:ascii="Calibri" w:hAnsi="Calibri"/>
          <w:szCs w:val="24"/>
        </w:rPr>
        <w:t>to</w:t>
      </w:r>
      <w:r w:rsidRPr="00BF402A">
        <w:rPr>
          <w:rFonts w:ascii="Calibri" w:hAnsi="Calibri"/>
          <w:szCs w:val="24"/>
        </w:rPr>
        <w:t xml:space="preserve"> oral bisphosphonates (or in those for whom they are contraindicated), intravenous bisphosphonates or denosumab provide the most appropriate alternatives, with raloxifene, or </w:t>
      </w:r>
      <w:r w:rsidRPr="002F2A64">
        <w:rPr>
          <w:rFonts w:ascii="Calibri" w:hAnsi="Calibri"/>
          <w:szCs w:val="24"/>
        </w:rPr>
        <w:t xml:space="preserve">menopause hormone </w:t>
      </w:r>
      <w:r w:rsidRPr="00BF402A">
        <w:rPr>
          <w:rFonts w:ascii="Calibri" w:hAnsi="Calibri"/>
          <w:szCs w:val="24"/>
        </w:rPr>
        <w:t xml:space="preserve">therapy as additional options. Teriparatide </w:t>
      </w:r>
      <w:r>
        <w:rPr>
          <w:rFonts w:ascii="Calibri" w:hAnsi="Calibri"/>
          <w:szCs w:val="24"/>
        </w:rPr>
        <w:t>is</w:t>
      </w:r>
      <w:r w:rsidRPr="00BF402A">
        <w:rPr>
          <w:rFonts w:ascii="Calibri" w:hAnsi="Calibri"/>
          <w:szCs w:val="24"/>
        </w:rPr>
        <w:t xml:space="preserve"> preferential</w:t>
      </w:r>
      <w:r w:rsidR="0058191C">
        <w:rPr>
          <w:rFonts w:ascii="Calibri" w:hAnsi="Calibri"/>
          <w:szCs w:val="24"/>
        </w:rPr>
        <w:t xml:space="preserve">ly recommended for </w:t>
      </w:r>
      <w:r w:rsidR="0058191C" w:rsidRPr="008E094C">
        <w:rPr>
          <w:rFonts w:ascii="Calibri" w:hAnsi="Calibri"/>
          <w:szCs w:val="24"/>
        </w:rPr>
        <w:t>patients at high</w:t>
      </w:r>
      <w:r w:rsidRPr="008E094C">
        <w:rPr>
          <w:rFonts w:ascii="Calibri" w:hAnsi="Calibri"/>
          <w:szCs w:val="24"/>
        </w:rPr>
        <w:t xml:space="preserve"> risk</w:t>
      </w:r>
      <w:r w:rsidRPr="007721A8">
        <w:rPr>
          <w:rFonts w:ascii="Calibri" w:hAnsi="Calibri"/>
          <w:szCs w:val="24"/>
        </w:rPr>
        <w:t xml:space="preserve"> of</w:t>
      </w:r>
      <w:r w:rsidRPr="00BF402A">
        <w:rPr>
          <w:rFonts w:ascii="Calibri" w:hAnsi="Calibri"/>
          <w:szCs w:val="24"/>
        </w:rPr>
        <w:t xml:space="preserve"> fracture. </w:t>
      </w:r>
    </w:p>
    <w:p w14:paraId="122AC0FC" w14:textId="16EF94BA" w:rsidR="00912065" w:rsidRPr="00BF402A" w:rsidRDefault="00912065" w:rsidP="00912065">
      <w:pPr>
        <w:spacing w:after="240" w:line="276" w:lineRule="auto"/>
        <w:ind w:left="851" w:hanging="284"/>
        <w:jc w:val="both"/>
        <w:rPr>
          <w:rFonts w:ascii="Calibri" w:hAnsi="Calibri"/>
          <w:szCs w:val="24"/>
        </w:rPr>
      </w:pPr>
      <w:r>
        <w:rPr>
          <w:rFonts w:ascii="Calibri" w:hAnsi="Calibri"/>
          <w:szCs w:val="24"/>
        </w:rPr>
        <w:t>2.</w:t>
      </w:r>
      <w:r w:rsidR="006D7A44">
        <w:rPr>
          <w:rFonts w:ascii="Calibri" w:hAnsi="Calibri"/>
          <w:szCs w:val="24"/>
        </w:rPr>
        <w:tab/>
      </w:r>
      <w:r>
        <w:rPr>
          <w:rFonts w:ascii="Calibri" w:hAnsi="Calibri"/>
          <w:szCs w:val="24"/>
        </w:rPr>
        <w:t>Treatments should be reviewed</w:t>
      </w:r>
      <w:r w:rsidRPr="00352A25">
        <w:rPr>
          <w:rFonts w:ascii="Calibri" w:hAnsi="Calibri"/>
          <w:szCs w:val="24"/>
        </w:rPr>
        <w:t xml:space="preserve"> after 3 </w:t>
      </w:r>
      <w:r>
        <w:rPr>
          <w:rFonts w:ascii="Calibri" w:hAnsi="Calibri"/>
          <w:szCs w:val="24"/>
        </w:rPr>
        <w:t>-</w:t>
      </w:r>
      <w:r w:rsidRPr="00352A25">
        <w:rPr>
          <w:rFonts w:ascii="Calibri" w:hAnsi="Calibri"/>
          <w:szCs w:val="24"/>
        </w:rPr>
        <w:t xml:space="preserve"> 5 years treatment with bisphosphonate. Fracture risk should be reassessed after a new fracture, regardless of when it occurs</w:t>
      </w:r>
      <w:r>
        <w:rPr>
          <w:rFonts w:ascii="Calibri" w:hAnsi="Calibri"/>
          <w:szCs w:val="24"/>
        </w:rPr>
        <w:t>. T</w:t>
      </w:r>
      <w:r w:rsidRPr="00352A25">
        <w:rPr>
          <w:rFonts w:ascii="Calibri" w:hAnsi="Calibri"/>
          <w:szCs w:val="24"/>
        </w:rPr>
        <w:t xml:space="preserve">he risk of new clinical </w:t>
      </w:r>
      <w:r>
        <w:rPr>
          <w:rFonts w:ascii="Calibri" w:hAnsi="Calibri"/>
          <w:szCs w:val="24"/>
        </w:rPr>
        <w:t>and vertebral fractures increases</w:t>
      </w:r>
      <w:r w:rsidRPr="00352A25">
        <w:rPr>
          <w:rFonts w:ascii="Calibri" w:hAnsi="Calibri"/>
          <w:szCs w:val="24"/>
        </w:rPr>
        <w:t xml:space="preserve"> in </w:t>
      </w:r>
      <w:r>
        <w:rPr>
          <w:rFonts w:ascii="Calibri" w:hAnsi="Calibri"/>
          <w:szCs w:val="24"/>
        </w:rPr>
        <w:t>patients</w:t>
      </w:r>
      <w:r w:rsidRPr="00352A25">
        <w:rPr>
          <w:rFonts w:ascii="Calibri" w:hAnsi="Calibri"/>
          <w:szCs w:val="24"/>
        </w:rPr>
        <w:t xml:space="preserve"> who stop treatment.</w:t>
      </w:r>
    </w:p>
    <w:p w14:paraId="0D3A3E85" w14:textId="77777777" w:rsidR="00912065" w:rsidRPr="00BF402A" w:rsidRDefault="00912065" w:rsidP="00912065">
      <w:pPr>
        <w:spacing w:after="240" w:line="276" w:lineRule="auto"/>
        <w:ind w:left="851" w:hanging="284"/>
        <w:jc w:val="both"/>
        <w:rPr>
          <w:rFonts w:ascii="Calibri" w:hAnsi="Calibri"/>
          <w:szCs w:val="24"/>
          <w:lang w:val="en-US"/>
        </w:rPr>
      </w:pPr>
      <w:r>
        <w:rPr>
          <w:rFonts w:ascii="Calibri" w:hAnsi="Calibri"/>
          <w:szCs w:val="24"/>
          <w:lang w:val="en-US"/>
        </w:rPr>
        <w:t>3</w:t>
      </w:r>
      <w:r w:rsidRPr="00BF402A">
        <w:rPr>
          <w:rFonts w:ascii="Calibri" w:hAnsi="Calibri"/>
          <w:szCs w:val="24"/>
          <w:lang w:val="en-US"/>
        </w:rPr>
        <w:t>.</w:t>
      </w:r>
      <w:r w:rsidRPr="00BF402A">
        <w:rPr>
          <w:rFonts w:ascii="Calibri" w:hAnsi="Calibri"/>
          <w:szCs w:val="24"/>
          <w:lang w:val="en-US"/>
        </w:rPr>
        <w:tab/>
        <w:t xml:space="preserve">Withdrawal of denosumab therapy is associated with a rebound in vertebral fracture rate. </w:t>
      </w:r>
      <w:r>
        <w:rPr>
          <w:rFonts w:ascii="Calibri" w:hAnsi="Calibri"/>
          <w:szCs w:val="24"/>
          <w:lang w:val="en-US"/>
        </w:rPr>
        <w:t>B</w:t>
      </w:r>
      <w:r w:rsidRPr="00BF402A">
        <w:rPr>
          <w:rFonts w:ascii="Calibri" w:hAnsi="Calibri"/>
          <w:szCs w:val="24"/>
          <w:lang w:val="en-US"/>
        </w:rPr>
        <w:t>isphosphonate therapy can be considered after discontinuation of denosumab.</w:t>
      </w:r>
    </w:p>
    <w:p w14:paraId="0E7D25EC" w14:textId="0553DD5A" w:rsidR="00912065" w:rsidRPr="00BF402A" w:rsidRDefault="00912065" w:rsidP="00912065">
      <w:pPr>
        <w:spacing w:after="240" w:line="276" w:lineRule="auto"/>
        <w:ind w:left="851" w:hanging="284"/>
        <w:jc w:val="both"/>
        <w:rPr>
          <w:rFonts w:ascii="Calibri" w:hAnsi="Calibri"/>
          <w:szCs w:val="24"/>
          <w:lang w:val="en-US"/>
        </w:rPr>
      </w:pPr>
      <w:r>
        <w:rPr>
          <w:rFonts w:ascii="Calibri" w:hAnsi="Calibri"/>
          <w:szCs w:val="24"/>
          <w:lang w:val="en-US"/>
        </w:rPr>
        <w:t>4</w:t>
      </w:r>
      <w:r w:rsidRPr="00BF402A">
        <w:rPr>
          <w:rFonts w:ascii="Calibri" w:hAnsi="Calibri"/>
          <w:szCs w:val="24"/>
          <w:lang w:val="en-US"/>
        </w:rPr>
        <w:t>.</w:t>
      </w:r>
      <w:r w:rsidR="006D7A44">
        <w:rPr>
          <w:rFonts w:ascii="Calibri" w:hAnsi="Calibri"/>
          <w:szCs w:val="24"/>
          <w:lang w:val="en-US"/>
        </w:rPr>
        <w:tab/>
      </w:r>
      <w:r w:rsidRPr="00BF402A">
        <w:rPr>
          <w:rFonts w:ascii="Calibri" w:hAnsi="Calibri"/>
          <w:szCs w:val="24"/>
          <w:lang w:val="en-US"/>
        </w:rPr>
        <w:t xml:space="preserve">There is little evidence to guide decision-making beyond 10 years of treatment and management options in such patients should be considered on an individual basis. </w:t>
      </w:r>
    </w:p>
    <w:p w14:paraId="4308D38D" w14:textId="77777777" w:rsidR="00AC2698" w:rsidRDefault="00AC2698" w:rsidP="00912065">
      <w:pPr>
        <w:spacing w:after="240" w:line="276" w:lineRule="auto"/>
        <w:ind w:left="851" w:hanging="284"/>
        <w:jc w:val="both"/>
        <w:rPr>
          <w:rFonts w:ascii="Calibri" w:hAnsi="Calibri"/>
          <w:i/>
          <w:szCs w:val="24"/>
        </w:rPr>
      </w:pPr>
    </w:p>
    <w:p w14:paraId="72248BA6" w14:textId="6CE908F0" w:rsidR="00912065" w:rsidRPr="00BF402A" w:rsidRDefault="00912065" w:rsidP="006D7A44">
      <w:pPr>
        <w:spacing w:after="240" w:line="276" w:lineRule="auto"/>
        <w:ind w:left="284" w:hanging="284"/>
        <w:jc w:val="both"/>
        <w:rPr>
          <w:rFonts w:ascii="Calibri" w:hAnsi="Calibri"/>
          <w:i/>
          <w:szCs w:val="24"/>
        </w:rPr>
      </w:pPr>
      <w:r w:rsidRPr="00BF402A">
        <w:rPr>
          <w:rFonts w:ascii="Calibri" w:hAnsi="Calibri"/>
          <w:i/>
          <w:szCs w:val="24"/>
        </w:rPr>
        <w:lastRenderedPageBreak/>
        <w:t>Intervention thresholds for pharmacological intervention</w:t>
      </w:r>
    </w:p>
    <w:p w14:paraId="7F0E52FE" w14:textId="7B9174DF"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1.</w:t>
      </w:r>
      <w:r w:rsidRPr="00BF402A">
        <w:rPr>
          <w:rFonts w:ascii="Calibri" w:hAnsi="Calibri"/>
          <w:szCs w:val="24"/>
        </w:rPr>
        <w:tab/>
        <w:t xml:space="preserve">The thresholds </w:t>
      </w:r>
      <w:r w:rsidRPr="00BF402A">
        <w:rPr>
          <w:rFonts w:ascii="Calibri" w:hAnsi="Calibri"/>
          <w:bCs/>
          <w:szCs w:val="24"/>
        </w:rPr>
        <w:t xml:space="preserve">recommended </w:t>
      </w:r>
      <w:r w:rsidRPr="00BF402A">
        <w:rPr>
          <w:rFonts w:ascii="Calibri" w:hAnsi="Calibri"/>
          <w:szCs w:val="24"/>
        </w:rPr>
        <w:t xml:space="preserve">for decision-making are based on probabilities of major osteoporotic and hip fracture derived from </w:t>
      </w:r>
      <w:r>
        <w:rPr>
          <w:rFonts w:ascii="Calibri" w:hAnsi="Calibri"/>
          <w:szCs w:val="24"/>
        </w:rPr>
        <w:t>FRAX</w:t>
      </w:r>
      <w:r w:rsidRPr="00BF402A">
        <w:rPr>
          <w:rFonts w:ascii="Calibri" w:hAnsi="Calibri"/>
          <w:szCs w:val="24"/>
        </w:rPr>
        <w:t>. These vary in different healthcare systems with variation in “willingness to pay”.</w:t>
      </w:r>
    </w:p>
    <w:p w14:paraId="6392C57E" w14:textId="4937CAFA"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2.</w:t>
      </w:r>
      <w:r w:rsidRPr="00BF402A">
        <w:rPr>
          <w:rFonts w:ascii="Calibri" w:hAnsi="Calibri"/>
          <w:szCs w:val="24"/>
        </w:rPr>
        <w:tab/>
        <w:t>Women aged over 65 years with a prior fragility fracture can be considered for treatment without the need for further assessment; BMD measurement may be felt more appropriate in young</w:t>
      </w:r>
      <w:r w:rsidR="006D7A44">
        <w:rPr>
          <w:rFonts w:ascii="Calibri" w:hAnsi="Calibri"/>
          <w:szCs w:val="24"/>
        </w:rPr>
        <w:t>er postmenopausal women.</w:t>
      </w:r>
    </w:p>
    <w:p w14:paraId="10AF7048" w14:textId="5284A0FC"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3.</w:t>
      </w:r>
      <w:r w:rsidRPr="00BF402A">
        <w:rPr>
          <w:rFonts w:ascii="Calibri" w:hAnsi="Calibri"/>
          <w:szCs w:val="24"/>
        </w:rPr>
        <w:tab/>
        <w:t>Age-dependent intervention thresholds provide clinically appropriate and equitable access to treatment and have been shown to be cost-effective.</w:t>
      </w:r>
    </w:p>
    <w:p w14:paraId="35733726" w14:textId="77777777" w:rsidR="00912065" w:rsidRPr="00BF402A" w:rsidRDefault="00912065" w:rsidP="00912065">
      <w:pPr>
        <w:spacing w:after="240" w:line="276" w:lineRule="auto"/>
        <w:ind w:left="851" w:hanging="284"/>
        <w:jc w:val="both"/>
        <w:rPr>
          <w:rFonts w:ascii="Calibri" w:hAnsi="Calibri"/>
          <w:i/>
          <w:szCs w:val="24"/>
          <w:lang w:val="en-US"/>
        </w:rPr>
      </w:pPr>
      <w:r w:rsidRPr="00BF402A">
        <w:rPr>
          <w:rFonts w:ascii="Calibri" w:hAnsi="Calibri"/>
          <w:i/>
          <w:szCs w:val="24"/>
          <w:lang w:val="en-US"/>
        </w:rPr>
        <w:t>Systems of care</w:t>
      </w:r>
    </w:p>
    <w:p w14:paraId="2017811A" w14:textId="163D7C56" w:rsidR="00912065" w:rsidRPr="00BF402A" w:rsidRDefault="00912065" w:rsidP="00912065">
      <w:pPr>
        <w:spacing w:after="240" w:line="276" w:lineRule="auto"/>
        <w:ind w:left="851" w:hanging="284"/>
        <w:jc w:val="both"/>
        <w:rPr>
          <w:rFonts w:ascii="Calibri" w:hAnsi="Calibri"/>
          <w:szCs w:val="24"/>
        </w:rPr>
      </w:pPr>
      <w:r w:rsidRPr="00BF402A">
        <w:rPr>
          <w:rFonts w:ascii="Calibri" w:hAnsi="Calibri"/>
          <w:szCs w:val="24"/>
        </w:rPr>
        <w:t>1.</w:t>
      </w:r>
      <w:r w:rsidRPr="00BF402A">
        <w:rPr>
          <w:rFonts w:ascii="Calibri" w:hAnsi="Calibri"/>
          <w:szCs w:val="24"/>
        </w:rPr>
        <w:tab/>
        <w:t xml:space="preserve">The utility of age-dependent </w:t>
      </w:r>
      <w:r>
        <w:rPr>
          <w:rFonts w:ascii="Calibri" w:hAnsi="Calibri"/>
          <w:szCs w:val="24"/>
        </w:rPr>
        <w:t>FRAX</w:t>
      </w:r>
      <w:r w:rsidRPr="00BF402A">
        <w:rPr>
          <w:rFonts w:ascii="Calibri" w:hAnsi="Calibri"/>
          <w:szCs w:val="24"/>
        </w:rPr>
        <w:t xml:space="preserve"> thresholds in population screening approach</w:t>
      </w:r>
      <w:r>
        <w:rPr>
          <w:rFonts w:ascii="Calibri" w:hAnsi="Calibri"/>
          <w:szCs w:val="24"/>
        </w:rPr>
        <w:t xml:space="preserve"> </w:t>
      </w:r>
      <w:r w:rsidRPr="00BF402A">
        <w:rPr>
          <w:rFonts w:ascii="Calibri" w:hAnsi="Calibri"/>
          <w:szCs w:val="24"/>
        </w:rPr>
        <w:t>has recently been validated as feasible, effective and health economically viable.</w:t>
      </w:r>
    </w:p>
    <w:p w14:paraId="40C0832F" w14:textId="4520BA64" w:rsidR="00912065" w:rsidRDefault="00912065" w:rsidP="00912065">
      <w:pPr>
        <w:spacing w:after="240" w:line="276" w:lineRule="auto"/>
        <w:ind w:left="851" w:hanging="284"/>
        <w:jc w:val="both"/>
        <w:rPr>
          <w:rFonts w:ascii="Calibri" w:hAnsi="Calibri"/>
          <w:bCs/>
          <w:szCs w:val="24"/>
        </w:rPr>
      </w:pPr>
      <w:r w:rsidRPr="00BF402A">
        <w:rPr>
          <w:rFonts w:ascii="Calibri" w:hAnsi="Calibri"/>
          <w:szCs w:val="24"/>
        </w:rPr>
        <w:t>2.</w:t>
      </w:r>
      <w:r w:rsidRPr="00BF402A">
        <w:rPr>
          <w:rFonts w:ascii="Calibri" w:hAnsi="Calibri"/>
          <w:szCs w:val="24"/>
        </w:rPr>
        <w:tab/>
        <w:t xml:space="preserve">Coordinator-based Fracture Liaison Services (FLS) should be used to systematically identify men and women with fragility fracture.  </w:t>
      </w:r>
      <w:r w:rsidRPr="00BF402A">
        <w:rPr>
          <w:rFonts w:ascii="Calibri" w:hAnsi="Calibri"/>
          <w:bCs/>
          <w:szCs w:val="24"/>
        </w:rPr>
        <w:t>Their effectiveness and cost-effectiveness ha</w:t>
      </w:r>
      <w:r>
        <w:rPr>
          <w:rFonts w:ascii="Calibri" w:hAnsi="Calibri"/>
          <w:bCs/>
          <w:szCs w:val="24"/>
        </w:rPr>
        <w:t>ve</w:t>
      </w:r>
      <w:r w:rsidRPr="00BF402A">
        <w:rPr>
          <w:rFonts w:ascii="Calibri" w:hAnsi="Calibri"/>
          <w:bCs/>
          <w:szCs w:val="24"/>
        </w:rPr>
        <w:t xml:space="preserve"> been established recently.</w:t>
      </w:r>
    </w:p>
    <w:p w14:paraId="51FFE29F" w14:textId="77777777" w:rsidR="006D7A44" w:rsidRDefault="006D7A44" w:rsidP="006D7A44">
      <w:pPr>
        <w:spacing w:after="240" w:line="276" w:lineRule="auto"/>
        <w:jc w:val="both"/>
        <w:rPr>
          <w:rFonts w:ascii="Calibri" w:hAnsi="Calibri"/>
          <w:b/>
          <w:bCs/>
          <w:szCs w:val="24"/>
        </w:rPr>
      </w:pPr>
    </w:p>
    <w:p w14:paraId="5209DA93" w14:textId="77777777" w:rsidR="006D7A44" w:rsidRDefault="006D7A44">
      <w:pPr>
        <w:rPr>
          <w:rFonts w:ascii="Calibri" w:hAnsi="Calibri"/>
          <w:b/>
          <w:bCs/>
          <w:szCs w:val="24"/>
        </w:rPr>
      </w:pPr>
      <w:r>
        <w:rPr>
          <w:rFonts w:ascii="Calibri" w:hAnsi="Calibri"/>
          <w:b/>
          <w:bCs/>
          <w:szCs w:val="24"/>
        </w:rPr>
        <w:br w:type="page"/>
      </w:r>
    </w:p>
    <w:p w14:paraId="5B1185F3" w14:textId="60A5C1D4" w:rsidR="005B6FA2" w:rsidRDefault="005B6FA2" w:rsidP="006D7A44">
      <w:pPr>
        <w:spacing w:after="240" w:line="276" w:lineRule="auto"/>
        <w:jc w:val="both"/>
      </w:pPr>
      <w:r w:rsidRPr="005B6FA2">
        <w:rPr>
          <w:rFonts w:ascii="Calibri" w:hAnsi="Calibri"/>
          <w:b/>
          <w:bCs/>
          <w:szCs w:val="24"/>
        </w:rPr>
        <w:lastRenderedPageBreak/>
        <w:t>FIGURE 1</w:t>
      </w:r>
      <w:r>
        <w:rPr>
          <w:rFonts w:ascii="Calibri" w:hAnsi="Calibri"/>
          <w:bCs/>
          <w:szCs w:val="24"/>
        </w:rPr>
        <w:t xml:space="preserve"> : Algorithm for the diagnosis and management of osteoporosis in postmenopausal women</w:t>
      </w:r>
      <w:r w:rsidRPr="005B6FA2">
        <w:t xml:space="preserve"> </w:t>
      </w:r>
    </w:p>
    <w:p w14:paraId="275084C2" w14:textId="21DC5570" w:rsidR="006D7A44" w:rsidRDefault="006D7A44" w:rsidP="006D7A44">
      <w:pPr>
        <w:spacing w:after="240" w:line="276" w:lineRule="auto"/>
        <w:jc w:val="both"/>
        <w:rPr>
          <w:rFonts w:ascii="Calibri" w:hAnsi="Calibri"/>
          <w:bCs/>
          <w:szCs w:val="24"/>
        </w:rPr>
      </w:pPr>
      <w:r>
        <w:rPr>
          <w:noProof/>
          <w:lang w:eastAsia="en-GB"/>
        </w:rPr>
        <w:drawing>
          <wp:inline distT="0" distB="0" distL="0" distR="0" wp14:anchorId="1CC674EB" wp14:editId="6D205ABC">
            <wp:extent cx="4322352" cy="8177842"/>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40" t="17159" r="72425" b="10803"/>
                    <a:stretch/>
                  </pic:blipFill>
                  <pic:spPr bwMode="auto">
                    <a:xfrm>
                      <a:off x="0" y="0"/>
                      <a:ext cx="4356792" cy="82430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79AF44" w14:textId="3DFA4B6E" w:rsidR="004C4520" w:rsidRDefault="00B60475" w:rsidP="00B51798">
      <w:pPr>
        <w:spacing w:line="360" w:lineRule="auto"/>
        <w:jc w:val="both"/>
        <w:rPr>
          <w:rFonts w:asciiTheme="majorHAnsi" w:hAnsiTheme="majorHAnsi"/>
          <w:b/>
          <w:sz w:val="28"/>
          <w:szCs w:val="28"/>
        </w:rPr>
      </w:pPr>
      <w:r w:rsidRPr="004669F7">
        <w:rPr>
          <w:rFonts w:asciiTheme="majorHAnsi" w:hAnsiTheme="majorHAnsi"/>
          <w:b/>
          <w:sz w:val="28"/>
          <w:szCs w:val="28"/>
        </w:rPr>
        <w:lastRenderedPageBreak/>
        <w:t>References</w:t>
      </w:r>
    </w:p>
    <w:p w14:paraId="1A03C2F1" w14:textId="4240B2D0" w:rsidR="006D7A44" w:rsidRPr="00AD7E01" w:rsidRDefault="008C0E3E" w:rsidP="008C0E3E">
      <w:pPr>
        <w:pStyle w:val="ListParagraph"/>
        <w:numPr>
          <w:ilvl w:val="0"/>
          <w:numId w:val="41"/>
        </w:numPr>
        <w:spacing w:line="360" w:lineRule="auto"/>
        <w:ind w:left="426"/>
        <w:jc w:val="both"/>
        <w:rPr>
          <w:rFonts w:asciiTheme="majorHAnsi" w:hAnsiTheme="majorHAnsi"/>
          <w:bCs/>
          <w:szCs w:val="24"/>
        </w:rPr>
      </w:pPr>
      <w:r w:rsidRPr="008C0E3E">
        <w:rPr>
          <w:rFonts w:asciiTheme="majorHAnsi" w:hAnsiTheme="majorHAnsi"/>
          <w:szCs w:val="24"/>
        </w:rPr>
        <w:t>Kanis JA, Cooper C, Rizzoli R, Reginster JY</w:t>
      </w:r>
      <w:r w:rsidRPr="008C0E3E">
        <w:rPr>
          <w:rFonts w:asciiTheme="majorHAnsi" w:hAnsiTheme="majorHAnsi"/>
          <w:bCs/>
          <w:szCs w:val="24"/>
        </w:rPr>
        <w:t xml:space="preserve"> on behalf of the Scientific Advisory Board of the European Society for Clinical and Economic Aspects of Osteoporosis and Osteoarthritis (ESCEO) and the Committee of Scientific Advisors and the Committee of National Societies of the International Osteoporosis Foundation (IOF) (2018)</w:t>
      </w:r>
      <w:r>
        <w:rPr>
          <w:rFonts w:asciiTheme="majorHAnsi" w:hAnsiTheme="majorHAnsi"/>
          <w:bCs/>
          <w:szCs w:val="24"/>
        </w:rPr>
        <w:t>.</w:t>
      </w:r>
      <w:r w:rsidRPr="008C0E3E">
        <w:rPr>
          <w:rFonts w:asciiTheme="majorHAnsi" w:hAnsiTheme="majorHAnsi"/>
          <w:bCs/>
          <w:szCs w:val="24"/>
        </w:rPr>
        <w:t xml:space="preserve"> European guidance for the diagnosis and management of osteopo</w:t>
      </w:r>
      <w:r>
        <w:rPr>
          <w:rFonts w:asciiTheme="majorHAnsi" w:hAnsiTheme="majorHAnsi"/>
          <w:bCs/>
          <w:szCs w:val="24"/>
        </w:rPr>
        <w:t xml:space="preserve">rosis in postmenopausal women. </w:t>
      </w:r>
      <w:r w:rsidRPr="008C0E3E">
        <w:rPr>
          <w:rFonts w:asciiTheme="majorHAnsi" w:hAnsiTheme="majorHAnsi"/>
          <w:bCs/>
          <w:szCs w:val="24"/>
        </w:rPr>
        <w:t>Osteoporosis International,</w:t>
      </w:r>
      <w:r w:rsidR="00AD7E01">
        <w:rPr>
          <w:rFonts w:asciiTheme="majorHAnsi" w:hAnsiTheme="majorHAnsi"/>
          <w:bCs/>
          <w:szCs w:val="24"/>
        </w:rPr>
        <w:t xml:space="preserve"> </w:t>
      </w:r>
      <w:r w:rsidR="00AD7E01" w:rsidRPr="00AD7E01">
        <w:rPr>
          <w:rFonts w:asciiTheme="majorHAnsi" w:hAnsiTheme="majorHAnsi"/>
          <w:bCs/>
          <w:szCs w:val="24"/>
        </w:rPr>
        <w:t>doi: 10.1007/s00198-018-4704-5. [Epub ahead of print]</w:t>
      </w:r>
      <w:r w:rsidR="004B01E1">
        <w:rPr>
          <w:rFonts w:asciiTheme="majorHAnsi" w:hAnsiTheme="majorHAnsi"/>
          <w:bCs/>
          <w:szCs w:val="24"/>
        </w:rPr>
        <w:t>.</w:t>
      </w:r>
    </w:p>
    <w:p w14:paraId="462CA1EA" w14:textId="5C6B7ACF" w:rsidR="002F0ACA" w:rsidRPr="008C0E3E" w:rsidRDefault="008C0E3E" w:rsidP="008C0E3E">
      <w:pPr>
        <w:pStyle w:val="ListParagraph"/>
        <w:numPr>
          <w:ilvl w:val="0"/>
          <w:numId w:val="41"/>
        </w:numPr>
        <w:spacing w:line="360" w:lineRule="auto"/>
        <w:ind w:left="426"/>
        <w:jc w:val="both"/>
        <w:rPr>
          <w:rFonts w:asciiTheme="majorHAnsi" w:hAnsiTheme="majorHAnsi"/>
          <w:szCs w:val="24"/>
        </w:rPr>
      </w:pPr>
      <w:r w:rsidRPr="008C0E3E">
        <w:rPr>
          <w:rFonts w:asciiTheme="majorHAnsi" w:hAnsiTheme="majorHAnsi"/>
          <w:szCs w:val="24"/>
        </w:rPr>
        <w:t>Kanis JA,</w:t>
      </w:r>
      <w:r w:rsidRPr="008C0E3E">
        <w:rPr>
          <w:rFonts w:asciiTheme="majorHAnsi" w:hAnsiTheme="majorHAnsi"/>
          <w:bCs/>
          <w:szCs w:val="24"/>
        </w:rPr>
        <w:t xml:space="preserve"> McCloskey EV, Johansson H, Cooper C, Rizzoli R,</w:t>
      </w:r>
      <w:r w:rsidRPr="008C0E3E">
        <w:rPr>
          <w:rFonts w:asciiTheme="majorHAnsi" w:hAnsiTheme="majorHAnsi"/>
          <w:bCs/>
          <w:szCs w:val="24"/>
          <w:vertAlign w:val="superscript"/>
        </w:rPr>
        <w:t xml:space="preserve"> </w:t>
      </w:r>
      <w:r w:rsidRPr="008C0E3E">
        <w:rPr>
          <w:rFonts w:asciiTheme="majorHAnsi" w:hAnsiTheme="majorHAnsi"/>
          <w:bCs/>
          <w:szCs w:val="24"/>
        </w:rPr>
        <w:t>Reginster J-Y on behalf of the Scientific Advisory Board of the European Society for Clinical and Economic Aspects of Osteoporosis and Osteoarthritis (ESCEO) and the Committee of Scientific Advisors of the International Osteoporosis Foundation (IOF) (2013)</w:t>
      </w:r>
      <w:r>
        <w:rPr>
          <w:rFonts w:asciiTheme="majorHAnsi" w:hAnsiTheme="majorHAnsi"/>
          <w:bCs/>
          <w:szCs w:val="24"/>
        </w:rPr>
        <w:t>.</w:t>
      </w:r>
      <w:r w:rsidRPr="008C0E3E">
        <w:rPr>
          <w:rFonts w:asciiTheme="majorHAnsi" w:hAnsiTheme="majorHAnsi"/>
          <w:bCs/>
          <w:szCs w:val="24"/>
        </w:rPr>
        <w:t xml:space="preserve"> European guidance for the diagnosis and management of osteopo</w:t>
      </w:r>
      <w:r>
        <w:rPr>
          <w:rFonts w:asciiTheme="majorHAnsi" w:hAnsiTheme="majorHAnsi"/>
          <w:bCs/>
          <w:szCs w:val="24"/>
        </w:rPr>
        <w:t xml:space="preserve">rosis in postmenopausal women. </w:t>
      </w:r>
      <w:r w:rsidRPr="008C0E3E">
        <w:rPr>
          <w:rFonts w:asciiTheme="majorHAnsi" w:hAnsiTheme="majorHAnsi"/>
          <w:bCs/>
          <w:szCs w:val="24"/>
        </w:rPr>
        <w:t>Osteoporosis International, 24: 23-57.</w:t>
      </w:r>
    </w:p>
    <w:sectPr w:rsidR="002F0ACA" w:rsidRPr="008C0E3E" w:rsidSect="00194343">
      <w:footerReference w:type="even" r:id="rId9"/>
      <w:footerReference w:type="default" r:id="rId10"/>
      <w:pgSz w:w="11901" w:h="1681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6BAF" w14:textId="77777777" w:rsidR="00A922E9" w:rsidRDefault="00A922E9">
      <w:r>
        <w:separator/>
      </w:r>
    </w:p>
  </w:endnote>
  <w:endnote w:type="continuationSeparator" w:id="0">
    <w:p w14:paraId="1D14D83C" w14:textId="77777777" w:rsidR="00A922E9" w:rsidRDefault="00A9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A1A" w14:textId="77777777" w:rsidR="00A922E9" w:rsidRDefault="00A922E9" w:rsidP="001B6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F35C9" w14:textId="77777777" w:rsidR="00A922E9" w:rsidRDefault="00A922E9" w:rsidP="00B068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7651" w14:textId="66BB1C92" w:rsidR="00A922E9" w:rsidRDefault="00A922E9" w:rsidP="001B6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8F4">
      <w:rPr>
        <w:rStyle w:val="PageNumber"/>
        <w:noProof/>
      </w:rPr>
      <w:t>1</w:t>
    </w:r>
    <w:r>
      <w:rPr>
        <w:rStyle w:val="PageNumber"/>
      </w:rPr>
      <w:fldChar w:fldCharType="end"/>
    </w:r>
  </w:p>
  <w:p w14:paraId="620EDF9C" w14:textId="77777777" w:rsidR="00A922E9" w:rsidRDefault="00A922E9" w:rsidP="00B068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2C71" w14:textId="77777777" w:rsidR="00A922E9" w:rsidRDefault="00A922E9">
      <w:r>
        <w:separator/>
      </w:r>
    </w:p>
  </w:footnote>
  <w:footnote w:type="continuationSeparator" w:id="0">
    <w:p w14:paraId="05E035AD" w14:textId="77777777" w:rsidR="00A922E9" w:rsidRDefault="00A9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7A9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0C63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7E34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AA05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33034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D42F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E6A3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68F7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83860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8836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8869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4B4EC8"/>
    <w:multiLevelType w:val="hybridMultilevel"/>
    <w:tmpl w:val="3DE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6E38CE"/>
    <w:multiLevelType w:val="multilevel"/>
    <w:tmpl w:val="E77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8C514B"/>
    <w:multiLevelType w:val="hybridMultilevel"/>
    <w:tmpl w:val="80DE4930"/>
    <w:lvl w:ilvl="0" w:tplc="080C001B">
      <w:start w:val="1"/>
      <w:numFmt w:val="low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59F74DE"/>
    <w:multiLevelType w:val="hybridMultilevel"/>
    <w:tmpl w:val="E7506BF6"/>
    <w:lvl w:ilvl="0" w:tplc="080C000F">
      <w:start w:val="1"/>
      <w:numFmt w:val="decimal"/>
      <w:lvlText w:val="%1."/>
      <w:lvlJc w:val="left"/>
      <w:pPr>
        <w:ind w:left="1070" w:hanging="360"/>
      </w:pPr>
      <w:rPr>
        <w:rFonts w:cs="Times New Roman" w:hint="default"/>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15:restartNumberingAfterBreak="0">
    <w:nsid w:val="289218BB"/>
    <w:multiLevelType w:val="hybridMultilevel"/>
    <w:tmpl w:val="01626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A97B66"/>
    <w:multiLevelType w:val="hybridMultilevel"/>
    <w:tmpl w:val="84588E3C"/>
    <w:lvl w:ilvl="0" w:tplc="44446FB2">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950A9D"/>
    <w:multiLevelType w:val="hybridMultilevel"/>
    <w:tmpl w:val="6B7E2CD8"/>
    <w:lvl w:ilvl="0" w:tplc="8BF84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632BBC"/>
    <w:multiLevelType w:val="hybridMultilevel"/>
    <w:tmpl w:val="05F61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170E6"/>
    <w:multiLevelType w:val="hybridMultilevel"/>
    <w:tmpl w:val="FC4806D8"/>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27" w15:restartNumberingAfterBreak="0">
    <w:nsid w:val="4D021D3D"/>
    <w:multiLevelType w:val="hybridMultilevel"/>
    <w:tmpl w:val="C7CEC0E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7C477A"/>
    <w:multiLevelType w:val="hybridMultilevel"/>
    <w:tmpl w:val="CC2C69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A85306"/>
    <w:multiLevelType w:val="hybridMultilevel"/>
    <w:tmpl w:val="15908626"/>
    <w:lvl w:ilvl="0" w:tplc="F56277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84E3A"/>
    <w:multiLevelType w:val="hybridMultilevel"/>
    <w:tmpl w:val="A47A56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3A5E51"/>
    <w:multiLevelType w:val="hybridMultilevel"/>
    <w:tmpl w:val="329E1D82"/>
    <w:lvl w:ilvl="0" w:tplc="FFFFFFFF">
      <w:start w:val="1"/>
      <w:numFmt w:val="bullet"/>
      <w:lvlText w:val=""/>
      <w:legacy w:legacy="1" w:legacySpace="0" w:legacyIndent="283"/>
      <w:lvlJc w:val="left"/>
      <w:pPr>
        <w:ind w:left="566" w:hanging="283"/>
      </w:pPr>
      <w:rPr>
        <w:rFonts w:ascii="Symbol" w:hAnsi="Symbol"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2" w15:restartNumberingAfterBreak="0">
    <w:nsid w:val="6FDF7B0C"/>
    <w:multiLevelType w:val="hybridMultilevel"/>
    <w:tmpl w:val="8B305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E3BE3"/>
    <w:multiLevelType w:val="hybridMultilevel"/>
    <w:tmpl w:val="77C2C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22470"/>
    <w:multiLevelType w:val="hybridMultilevel"/>
    <w:tmpl w:val="AEF44BFC"/>
    <w:lvl w:ilvl="0" w:tplc="55B0ABE6">
      <w:start w:val="1"/>
      <w:numFmt w:val="decimal"/>
      <w:lvlText w:val="%1."/>
      <w:lvlJc w:val="left"/>
      <w:pPr>
        <w:ind w:left="502" w:hanging="360"/>
      </w:pPr>
      <w:rPr>
        <w:rFonts w:hint="default"/>
        <w:i w:val="0"/>
        <w:i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6FF6D3E"/>
    <w:multiLevelType w:val="singleLevel"/>
    <w:tmpl w:val="14985592"/>
    <w:lvl w:ilvl="0">
      <w:start w:val="1"/>
      <w:numFmt w:val="decimal"/>
      <w:lvlText w:val="%1."/>
      <w:lvlJc w:val="left"/>
      <w:pPr>
        <w:tabs>
          <w:tab w:val="num" w:pos="360"/>
        </w:tabs>
        <w:ind w:left="360" w:hanging="360"/>
      </w:pPr>
    </w:lvl>
  </w:abstractNum>
  <w:abstractNum w:abstractNumId="36" w15:restartNumberingAfterBreak="0">
    <w:nsid w:val="77F833B0"/>
    <w:multiLevelType w:val="hybridMultilevel"/>
    <w:tmpl w:val="315040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82871C2"/>
    <w:multiLevelType w:val="hybridMultilevel"/>
    <w:tmpl w:val="F9CCC374"/>
    <w:lvl w:ilvl="0" w:tplc="BCB28C66">
      <w:start w:val="415"/>
      <w:numFmt w:val="decimal"/>
      <w:lvlText w:val="%1."/>
      <w:lvlJc w:val="left"/>
      <w:pPr>
        <w:tabs>
          <w:tab w:val="num" w:pos="960"/>
        </w:tabs>
        <w:ind w:left="960" w:hanging="9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111E34"/>
    <w:multiLevelType w:val="singleLevel"/>
    <w:tmpl w:val="BCB28C66"/>
    <w:lvl w:ilvl="0">
      <w:start w:val="415"/>
      <w:numFmt w:val="decimal"/>
      <w:lvlText w:val="%1."/>
      <w:lvlJc w:val="left"/>
      <w:pPr>
        <w:tabs>
          <w:tab w:val="num" w:pos="960"/>
        </w:tabs>
        <w:ind w:left="960" w:hanging="960"/>
      </w:pPr>
      <w:rPr>
        <w:rFonts w:hint="default"/>
      </w:rPr>
    </w:lvl>
  </w:abstractNum>
  <w:abstractNum w:abstractNumId="39" w15:restartNumberingAfterBreak="0">
    <w:nsid w:val="7C3D78B7"/>
    <w:multiLevelType w:val="singleLevel"/>
    <w:tmpl w:val="C5B08442"/>
    <w:lvl w:ilvl="0">
      <w:start w:val="1"/>
      <w:numFmt w:val="lowerLetter"/>
      <w:lvlText w:val="(%1)"/>
      <w:lvlJc w:val="left"/>
      <w:pPr>
        <w:tabs>
          <w:tab w:val="num" w:pos="360"/>
        </w:tabs>
        <w:ind w:left="360" w:hanging="360"/>
      </w:pPr>
      <w:rPr>
        <w:rFonts w:hint="default"/>
      </w:rPr>
    </w:lvl>
  </w:abstractNum>
  <w:abstractNum w:abstractNumId="40" w15:restartNumberingAfterBreak="0">
    <w:nsid w:val="7E821E48"/>
    <w:multiLevelType w:val="hybridMultilevel"/>
    <w:tmpl w:val="E58E1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9"/>
  </w:num>
  <w:num w:numId="3">
    <w:abstractNumId w:val="23"/>
  </w:num>
  <w:num w:numId="4">
    <w:abstractNumId w:val="2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16">
    <w:abstractNumId w:val="38"/>
  </w:num>
  <w:num w:numId="17">
    <w:abstractNumId w:val="37"/>
  </w:num>
  <w:num w:numId="18">
    <w:abstractNumId w:val="35"/>
  </w:num>
  <w:num w:numId="19">
    <w:abstractNumId w:val="24"/>
  </w:num>
  <w:num w:numId="20">
    <w:abstractNumId w:val="40"/>
  </w:num>
  <w:num w:numId="21">
    <w:abstractNumId w:val="34"/>
  </w:num>
  <w:num w:numId="22">
    <w:abstractNumId w:val="18"/>
  </w:num>
  <w:num w:numId="23">
    <w:abstractNumId w:val="28"/>
  </w:num>
  <w:num w:numId="24">
    <w:abstractNumId w:val="33"/>
  </w:num>
  <w:num w:numId="25">
    <w:abstractNumId w:val="30"/>
  </w:num>
  <w:num w:numId="26">
    <w:abstractNumId w:val="21"/>
  </w:num>
  <w:num w:numId="27">
    <w:abstractNumId w:val="32"/>
  </w:num>
  <w:num w:numId="28">
    <w:abstractNumId w:val="31"/>
  </w:num>
  <w:num w:numId="29">
    <w:abstractNumId w:val="20"/>
  </w:num>
  <w:num w:numId="30">
    <w:abstractNumId w:val="29"/>
  </w:num>
  <w:num w:numId="31">
    <w:abstractNumId w:val="0"/>
  </w:num>
  <w:num w:numId="32">
    <w:abstractNumId w:val="19"/>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26"/>
  </w:num>
  <w:num w:numId="40">
    <w:abstractNumId w:val="2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porosis Int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eaepd9d20ssrexezlx5racd05psfsw20t0&quot;&gt;Guidance 2018&lt;record-ids&gt;&lt;item&gt;2&lt;/item&gt;&lt;item&gt;5&lt;/item&gt;&lt;item&gt;11&lt;/item&gt;&lt;item&gt;31&lt;/item&gt;&lt;item&gt;42&lt;/item&gt;&lt;item&gt;49&lt;/item&gt;&lt;item&gt;58&lt;/item&gt;&lt;item&gt;59&lt;/item&gt;&lt;item&gt;60&lt;/item&gt;&lt;item&gt;85&lt;/item&gt;&lt;item&gt;86&lt;/item&gt;&lt;item&gt;93&lt;/item&gt;&lt;item&gt;96&lt;/item&gt;&lt;item&gt;98&lt;/item&gt;&lt;item&gt;105&lt;/item&gt;&lt;item&gt;127&lt;/item&gt;&lt;item&gt;128&lt;/item&gt;&lt;item&gt;129&lt;/item&gt;&lt;item&gt;130&lt;/item&gt;&lt;item&gt;131&lt;/item&gt;&lt;item&gt;132&lt;/item&gt;&lt;item&gt;134&lt;/item&gt;&lt;item&gt;135&lt;/item&gt;&lt;item&gt;136&lt;/item&gt;&lt;item&gt;137&lt;/item&gt;&lt;item&gt;138&lt;/item&gt;&lt;item&gt;139&lt;/item&gt;&lt;item&gt;140&lt;/item&gt;&lt;item&gt;157&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9&lt;/item&gt;&lt;item&gt;180&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10&lt;/item&gt;&lt;item&gt;211&lt;/item&gt;&lt;item&gt;212&lt;/item&gt;&lt;item&gt;213&lt;/item&gt;&lt;item&gt;214&lt;/item&gt;&lt;item&gt;216&lt;/item&gt;&lt;item&gt;217&lt;/item&gt;&lt;item&gt;218&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5&lt;/item&gt;&lt;item&gt;237&lt;/item&gt;&lt;item&gt;238&lt;/item&gt;&lt;item&gt;239&lt;/item&gt;&lt;item&gt;240&lt;/item&gt;&lt;item&gt;241&lt;/item&gt;&lt;item&gt;242&lt;/item&gt;&lt;item&gt;243&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2&lt;/item&gt;&lt;item&gt;263&lt;/item&gt;&lt;item&gt;264&lt;/item&gt;&lt;item&gt;265&lt;/item&gt;&lt;item&gt;267&lt;/item&gt;&lt;item&gt;268&lt;/item&gt;&lt;item&gt;269&lt;/item&gt;&lt;item&gt;270&lt;/item&gt;&lt;item&gt;271&lt;/item&gt;&lt;item&gt;272&lt;/item&gt;&lt;item&gt;274&lt;/item&gt;&lt;item&gt;275&lt;/item&gt;&lt;item&gt;276&lt;/item&gt;&lt;item&gt;278&lt;/item&gt;&lt;item&gt;279&lt;/item&gt;&lt;item&gt;280&lt;/item&gt;&lt;item&gt;281&lt;/item&gt;&lt;item&gt;283&lt;/item&gt;&lt;item&gt;284&lt;/item&gt;&lt;item&gt;285&lt;/item&gt;&lt;item&gt;286&lt;/item&gt;&lt;item&gt;287&lt;/item&gt;&lt;item&gt;288&lt;/item&gt;&lt;item&gt;289&lt;/item&gt;&lt;item&gt;290&lt;/item&gt;&lt;item&gt;291&lt;/item&gt;&lt;item&gt;293&lt;/item&gt;&lt;item&gt;294&lt;/item&gt;&lt;item&gt;295&lt;/item&gt;&lt;item&gt;297&lt;/item&gt;&lt;item&gt;298&lt;/item&gt;&lt;item&gt;299&lt;/item&gt;&lt;item&gt;300&lt;/item&gt;&lt;item&gt;301&lt;/item&gt;&lt;item&gt;302&lt;/item&gt;&lt;item&gt;303&lt;/item&gt;&lt;item&gt;304&lt;/item&gt;&lt;item&gt;305&lt;/item&gt;&lt;item&gt;306&lt;/item&gt;&lt;item&gt;307&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7&lt;/item&gt;&lt;item&gt;368&lt;/item&gt;&lt;item&gt;369&lt;/item&gt;&lt;item&gt;370&lt;/item&gt;&lt;item&gt;371&lt;/item&gt;&lt;item&gt;372&lt;/item&gt;&lt;item&gt;373&lt;/item&gt;&lt;item&gt;374&lt;/item&gt;&lt;item&gt;375&lt;/item&gt;&lt;item&gt;376&lt;/item&gt;&lt;item&gt;377&lt;/item&gt;&lt;item&gt;378&lt;/item&gt;&lt;item&gt;387&lt;/item&gt;&lt;item&gt;389&lt;/item&gt;&lt;item&gt;390&lt;/item&gt;&lt;item&gt;391&lt;/item&gt;&lt;item&gt;392&lt;/item&gt;&lt;item&gt;394&lt;/item&gt;&lt;item&gt;395&lt;/item&gt;&lt;item&gt;396&lt;/item&gt;&lt;item&gt;397&lt;/item&gt;&lt;item&gt;399&lt;/item&gt;&lt;item&gt;400&lt;/item&gt;&lt;item&gt;401&lt;/item&gt;&lt;item&gt;402&lt;/item&gt;&lt;item&gt;403&lt;/item&gt;&lt;item&gt;404&lt;/item&gt;&lt;item&gt;405&lt;/item&gt;&lt;item&gt;406&lt;/item&gt;&lt;item&gt;407&lt;/item&gt;&lt;item&gt;410&lt;/item&gt;&lt;item&gt;411&lt;/item&gt;&lt;item&gt;412&lt;/item&gt;&lt;item&gt;413&lt;/item&gt;&lt;item&gt;414&lt;/item&gt;&lt;item&gt;415&lt;/item&gt;&lt;item&gt;416&lt;/item&gt;&lt;item&gt;417&lt;/item&gt;&lt;item&gt;419&lt;/item&gt;&lt;item&gt;420&lt;/item&gt;&lt;item&gt;421&lt;/item&gt;&lt;item&gt;424&lt;/item&gt;&lt;item&gt;425&lt;/item&gt;&lt;item&gt;426&lt;/item&gt;&lt;item&gt;428&lt;/item&gt;&lt;item&gt;429&lt;/item&gt;&lt;item&gt;430&lt;/item&gt;&lt;item&gt;431&lt;/item&gt;&lt;item&gt;432&lt;/item&gt;&lt;item&gt;433&lt;/item&gt;&lt;item&gt;434&lt;/item&gt;&lt;item&gt;435&lt;/item&gt;&lt;item&gt;436&lt;/item&gt;&lt;item&gt;437&lt;/item&gt;&lt;item&gt;439&lt;/item&gt;&lt;item&gt;440&lt;/item&gt;&lt;item&gt;441&lt;/item&gt;&lt;item&gt;442&lt;/item&gt;&lt;item&gt;443&lt;/item&gt;&lt;item&gt;444&lt;/item&gt;&lt;item&gt;445&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7&lt;/item&gt;&lt;item&gt;469&lt;/item&gt;&lt;item&gt;470&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8&lt;/item&gt;&lt;item&gt;509&lt;/item&gt;&lt;item&gt;510&lt;/item&gt;&lt;item&gt;511&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record-ids&gt;&lt;/item&gt;&lt;/Libraries&gt;"/>
  </w:docVars>
  <w:rsids>
    <w:rsidRoot w:val="004D345B"/>
    <w:rsid w:val="00000EAE"/>
    <w:rsid w:val="00000F00"/>
    <w:rsid w:val="00002C7D"/>
    <w:rsid w:val="0000374C"/>
    <w:rsid w:val="000045F1"/>
    <w:rsid w:val="00005C6B"/>
    <w:rsid w:val="00006491"/>
    <w:rsid w:val="00007370"/>
    <w:rsid w:val="00010204"/>
    <w:rsid w:val="00012B55"/>
    <w:rsid w:val="00014186"/>
    <w:rsid w:val="00014A53"/>
    <w:rsid w:val="00015F03"/>
    <w:rsid w:val="000161CF"/>
    <w:rsid w:val="0002176D"/>
    <w:rsid w:val="00021B45"/>
    <w:rsid w:val="00023B66"/>
    <w:rsid w:val="00023C0C"/>
    <w:rsid w:val="00023DA8"/>
    <w:rsid w:val="0002453A"/>
    <w:rsid w:val="000275D0"/>
    <w:rsid w:val="00027A47"/>
    <w:rsid w:val="000321F2"/>
    <w:rsid w:val="0003294E"/>
    <w:rsid w:val="00032A2A"/>
    <w:rsid w:val="00032EB6"/>
    <w:rsid w:val="0003304D"/>
    <w:rsid w:val="000339FF"/>
    <w:rsid w:val="000347C6"/>
    <w:rsid w:val="00035375"/>
    <w:rsid w:val="00035827"/>
    <w:rsid w:val="00036C42"/>
    <w:rsid w:val="00037AE5"/>
    <w:rsid w:val="00037E9F"/>
    <w:rsid w:val="00040097"/>
    <w:rsid w:val="0004230F"/>
    <w:rsid w:val="00043715"/>
    <w:rsid w:val="00045CFC"/>
    <w:rsid w:val="00047292"/>
    <w:rsid w:val="00047ADF"/>
    <w:rsid w:val="00050521"/>
    <w:rsid w:val="00052411"/>
    <w:rsid w:val="000534A6"/>
    <w:rsid w:val="00053FCB"/>
    <w:rsid w:val="0005593D"/>
    <w:rsid w:val="00057581"/>
    <w:rsid w:val="0005771C"/>
    <w:rsid w:val="000607F4"/>
    <w:rsid w:val="00061791"/>
    <w:rsid w:val="00062019"/>
    <w:rsid w:val="0006532D"/>
    <w:rsid w:val="0006567A"/>
    <w:rsid w:val="0006626E"/>
    <w:rsid w:val="000662FF"/>
    <w:rsid w:val="00066408"/>
    <w:rsid w:val="0007042E"/>
    <w:rsid w:val="000720C7"/>
    <w:rsid w:val="00072FE4"/>
    <w:rsid w:val="000747A6"/>
    <w:rsid w:val="00075484"/>
    <w:rsid w:val="00075B53"/>
    <w:rsid w:val="00076125"/>
    <w:rsid w:val="0008002F"/>
    <w:rsid w:val="00081709"/>
    <w:rsid w:val="000817A4"/>
    <w:rsid w:val="0008421A"/>
    <w:rsid w:val="0008465C"/>
    <w:rsid w:val="00085815"/>
    <w:rsid w:val="00085B13"/>
    <w:rsid w:val="00085B3D"/>
    <w:rsid w:val="00086376"/>
    <w:rsid w:val="0008652C"/>
    <w:rsid w:val="0008680F"/>
    <w:rsid w:val="00090D00"/>
    <w:rsid w:val="00091214"/>
    <w:rsid w:val="00092A29"/>
    <w:rsid w:val="00093859"/>
    <w:rsid w:val="0009415A"/>
    <w:rsid w:val="00095F6A"/>
    <w:rsid w:val="00096386"/>
    <w:rsid w:val="000963B5"/>
    <w:rsid w:val="00096CDB"/>
    <w:rsid w:val="0009767B"/>
    <w:rsid w:val="000A1C60"/>
    <w:rsid w:val="000A3FE8"/>
    <w:rsid w:val="000A4439"/>
    <w:rsid w:val="000A4CB2"/>
    <w:rsid w:val="000A71EA"/>
    <w:rsid w:val="000A73C6"/>
    <w:rsid w:val="000B1536"/>
    <w:rsid w:val="000B3448"/>
    <w:rsid w:val="000B4178"/>
    <w:rsid w:val="000B694A"/>
    <w:rsid w:val="000B7BBA"/>
    <w:rsid w:val="000C0885"/>
    <w:rsid w:val="000C0EE3"/>
    <w:rsid w:val="000C1051"/>
    <w:rsid w:val="000C1C81"/>
    <w:rsid w:val="000C1D75"/>
    <w:rsid w:val="000C2147"/>
    <w:rsid w:val="000C31AF"/>
    <w:rsid w:val="000C3896"/>
    <w:rsid w:val="000C3ADE"/>
    <w:rsid w:val="000C46AF"/>
    <w:rsid w:val="000C6C71"/>
    <w:rsid w:val="000C7A57"/>
    <w:rsid w:val="000D194D"/>
    <w:rsid w:val="000D2BFD"/>
    <w:rsid w:val="000D3C3F"/>
    <w:rsid w:val="000D55CD"/>
    <w:rsid w:val="000D5B9F"/>
    <w:rsid w:val="000D6910"/>
    <w:rsid w:val="000D6AC4"/>
    <w:rsid w:val="000D6CAB"/>
    <w:rsid w:val="000E0036"/>
    <w:rsid w:val="000E18F6"/>
    <w:rsid w:val="000E23F5"/>
    <w:rsid w:val="000E2B33"/>
    <w:rsid w:val="000E31B7"/>
    <w:rsid w:val="000E4FAE"/>
    <w:rsid w:val="000E5D17"/>
    <w:rsid w:val="000E7878"/>
    <w:rsid w:val="000F0DED"/>
    <w:rsid w:val="000F2719"/>
    <w:rsid w:val="000F5AC4"/>
    <w:rsid w:val="000F5ACA"/>
    <w:rsid w:val="000F5CDC"/>
    <w:rsid w:val="000F6372"/>
    <w:rsid w:val="000F6718"/>
    <w:rsid w:val="000F6ED0"/>
    <w:rsid w:val="000F7640"/>
    <w:rsid w:val="000F76D0"/>
    <w:rsid w:val="000F7738"/>
    <w:rsid w:val="00100FDE"/>
    <w:rsid w:val="00101261"/>
    <w:rsid w:val="001018F7"/>
    <w:rsid w:val="00101AB4"/>
    <w:rsid w:val="00105253"/>
    <w:rsid w:val="00110A7F"/>
    <w:rsid w:val="00111092"/>
    <w:rsid w:val="001121FC"/>
    <w:rsid w:val="00112B9A"/>
    <w:rsid w:val="001134EB"/>
    <w:rsid w:val="001134FF"/>
    <w:rsid w:val="0011591B"/>
    <w:rsid w:val="00116423"/>
    <w:rsid w:val="00116478"/>
    <w:rsid w:val="00117AAD"/>
    <w:rsid w:val="00120E69"/>
    <w:rsid w:val="00120FE7"/>
    <w:rsid w:val="001220AE"/>
    <w:rsid w:val="0012264E"/>
    <w:rsid w:val="0012288A"/>
    <w:rsid w:val="00123701"/>
    <w:rsid w:val="00123AFF"/>
    <w:rsid w:val="00123B06"/>
    <w:rsid w:val="001270B0"/>
    <w:rsid w:val="00127377"/>
    <w:rsid w:val="001278C9"/>
    <w:rsid w:val="00130507"/>
    <w:rsid w:val="001306E8"/>
    <w:rsid w:val="00130974"/>
    <w:rsid w:val="001311B7"/>
    <w:rsid w:val="00132C92"/>
    <w:rsid w:val="00133DAA"/>
    <w:rsid w:val="00134BE7"/>
    <w:rsid w:val="00137308"/>
    <w:rsid w:val="00137962"/>
    <w:rsid w:val="00137964"/>
    <w:rsid w:val="00140120"/>
    <w:rsid w:val="00140BEA"/>
    <w:rsid w:val="00140E4D"/>
    <w:rsid w:val="0014175F"/>
    <w:rsid w:val="001421B8"/>
    <w:rsid w:val="001428AA"/>
    <w:rsid w:val="00142AE0"/>
    <w:rsid w:val="00142E9E"/>
    <w:rsid w:val="00145325"/>
    <w:rsid w:val="00145B78"/>
    <w:rsid w:val="00146A29"/>
    <w:rsid w:val="00146B2F"/>
    <w:rsid w:val="0014721E"/>
    <w:rsid w:val="00151845"/>
    <w:rsid w:val="0015380A"/>
    <w:rsid w:val="00154416"/>
    <w:rsid w:val="00154936"/>
    <w:rsid w:val="00161545"/>
    <w:rsid w:val="00161EDB"/>
    <w:rsid w:val="001629C0"/>
    <w:rsid w:val="00163C8D"/>
    <w:rsid w:val="00164696"/>
    <w:rsid w:val="00164A78"/>
    <w:rsid w:val="00165B5B"/>
    <w:rsid w:val="00165B9E"/>
    <w:rsid w:val="00167132"/>
    <w:rsid w:val="00170095"/>
    <w:rsid w:val="00171584"/>
    <w:rsid w:val="00173823"/>
    <w:rsid w:val="0017474D"/>
    <w:rsid w:val="00174C1A"/>
    <w:rsid w:val="00175012"/>
    <w:rsid w:val="00175D3B"/>
    <w:rsid w:val="00176141"/>
    <w:rsid w:val="00176FDA"/>
    <w:rsid w:val="00177756"/>
    <w:rsid w:val="00180B8E"/>
    <w:rsid w:val="00181E49"/>
    <w:rsid w:val="00181EB4"/>
    <w:rsid w:val="00182C35"/>
    <w:rsid w:val="00183003"/>
    <w:rsid w:val="00184D44"/>
    <w:rsid w:val="001875A5"/>
    <w:rsid w:val="0019135F"/>
    <w:rsid w:val="001917E6"/>
    <w:rsid w:val="0019278A"/>
    <w:rsid w:val="00192968"/>
    <w:rsid w:val="00193247"/>
    <w:rsid w:val="0019378A"/>
    <w:rsid w:val="00194343"/>
    <w:rsid w:val="00195392"/>
    <w:rsid w:val="0019547F"/>
    <w:rsid w:val="001A015C"/>
    <w:rsid w:val="001A243B"/>
    <w:rsid w:val="001A3039"/>
    <w:rsid w:val="001A3B96"/>
    <w:rsid w:val="001A3C8D"/>
    <w:rsid w:val="001A3CAB"/>
    <w:rsid w:val="001A43BF"/>
    <w:rsid w:val="001A54E5"/>
    <w:rsid w:val="001A56A2"/>
    <w:rsid w:val="001A6FEC"/>
    <w:rsid w:val="001A7504"/>
    <w:rsid w:val="001B13D9"/>
    <w:rsid w:val="001B40A7"/>
    <w:rsid w:val="001B41DF"/>
    <w:rsid w:val="001B4E87"/>
    <w:rsid w:val="001B6150"/>
    <w:rsid w:val="001B642A"/>
    <w:rsid w:val="001B6E33"/>
    <w:rsid w:val="001C2393"/>
    <w:rsid w:val="001C3441"/>
    <w:rsid w:val="001C3939"/>
    <w:rsid w:val="001C4925"/>
    <w:rsid w:val="001C53B7"/>
    <w:rsid w:val="001C5DA3"/>
    <w:rsid w:val="001C64AC"/>
    <w:rsid w:val="001C6B9E"/>
    <w:rsid w:val="001C7C1B"/>
    <w:rsid w:val="001D3DAD"/>
    <w:rsid w:val="001D42E1"/>
    <w:rsid w:val="001D45F7"/>
    <w:rsid w:val="001D4A3D"/>
    <w:rsid w:val="001D5C33"/>
    <w:rsid w:val="001D6B2A"/>
    <w:rsid w:val="001D7138"/>
    <w:rsid w:val="001D7445"/>
    <w:rsid w:val="001D7835"/>
    <w:rsid w:val="001E3624"/>
    <w:rsid w:val="001E41B0"/>
    <w:rsid w:val="001E5900"/>
    <w:rsid w:val="001E5BCF"/>
    <w:rsid w:val="001E5F4D"/>
    <w:rsid w:val="001E61D0"/>
    <w:rsid w:val="001F15B2"/>
    <w:rsid w:val="001F3908"/>
    <w:rsid w:val="001F3CAB"/>
    <w:rsid w:val="001F7EB2"/>
    <w:rsid w:val="00201658"/>
    <w:rsid w:val="002030C5"/>
    <w:rsid w:val="0020638F"/>
    <w:rsid w:val="0020664F"/>
    <w:rsid w:val="00206A61"/>
    <w:rsid w:val="00206A93"/>
    <w:rsid w:val="002072AB"/>
    <w:rsid w:val="00210C25"/>
    <w:rsid w:val="00212A8A"/>
    <w:rsid w:val="00213DD0"/>
    <w:rsid w:val="0021570B"/>
    <w:rsid w:val="002161FE"/>
    <w:rsid w:val="0022016A"/>
    <w:rsid w:val="002202DC"/>
    <w:rsid w:val="00220A3F"/>
    <w:rsid w:val="002211DA"/>
    <w:rsid w:val="00221C22"/>
    <w:rsid w:val="00222A2B"/>
    <w:rsid w:val="00225484"/>
    <w:rsid w:val="002257D9"/>
    <w:rsid w:val="002301F3"/>
    <w:rsid w:val="00230670"/>
    <w:rsid w:val="002312A7"/>
    <w:rsid w:val="00231F40"/>
    <w:rsid w:val="00233086"/>
    <w:rsid w:val="00233847"/>
    <w:rsid w:val="002346B6"/>
    <w:rsid w:val="00237AD6"/>
    <w:rsid w:val="00240D82"/>
    <w:rsid w:val="002423CB"/>
    <w:rsid w:val="00243D63"/>
    <w:rsid w:val="00243F45"/>
    <w:rsid w:val="0024433A"/>
    <w:rsid w:val="002443AF"/>
    <w:rsid w:val="00244D7A"/>
    <w:rsid w:val="0024733D"/>
    <w:rsid w:val="0024783F"/>
    <w:rsid w:val="00247F41"/>
    <w:rsid w:val="0025003B"/>
    <w:rsid w:val="00251243"/>
    <w:rsid w:val="0025133D"/>
    <w:rsid w:val="002513AE"/>
    <w:rsid w:val="002521CC"/>
    <w:rsid w:val="0025330F"/>
    <w:rsid w:val="00254539"/>
    <w:rsid w:val="00257C1E"/>
    <w:rsid w:val="00260313"/>
    <w:rsid w:val="00260D7C"/>
    <w:rsid w:val="00261B0D"/>
    <w:rsid w:val="00262C76"/>
    <w:rsid w:val="00262F0D"/>
    <w:rsid w:val="002635F1"/>
    <w:rsid w:val="00264A3B"/>
    <w:rsid w:val="00264CE2"/>
    <w:rsid w:val="00264E23"/>
    <w:rsid w:val="0026509E"/>
    <w:rsid w:val="0026548B"/>
    <w:rsid w:val="00266776"/>
    <w:rsid w:val="00267806"/>
    <w:rsid w:val="0026792D"/>
    <w:rsid w:val="00270C20"/>
    <w:rsid w:val="002715D4"/>
    <w:rsid w:val="0027226C"/>
    <w:rsid w:val="00273CE9"/>
    <w:rsid w:val="00274794"/>
    <w:rsid w:val="00274A64"/>
    <w:rsid w:val="00275406"/>
    <w:rsid w:val="002762DB"/>
    <w:rsid w:val="002803A6"/>
    <w:rsid w:val="00280AB9"/>
    <w:rsid w:val="00281CFA"/>
    <w:rsid w:val="002831D7"/>
    <w:rsid w:val="00286137"/>
    <w:rsid w:val="002861B2"/>
    <w:rsid w:val="00286E3D"/>
    <w:rsid w:val="002873BF"/>
    <w:rsid w:val="002901D2"/>
    <w:rsid w:val="002903BE"/>
    <w:rsid w:val="00290A85"/>
    <w:rsid w:val="00290AC6"/>
    <w:rsid w:val="00293B9C"/>
    <w:rsid w:val="00293F33"/>
    <w:rsid w:val="002947A9"/>
    <w:rsid w:val="00294A63"/>
    <w:rsid w:val="002951DC"/>
    <w:rsid w:val="0029527E"/>
    <w:rsid w:val="00295B0C"/>
    <w:rsid w:val="0029757E"/>
    <w:rsid w:val="00297E8A"/>
    <w:rsid w:val="002A154D"/>
    <w:rsid w:val="002A1F48"/>
    <w:rsid w:val="002A320A"/>
    <w:rsid w:val="002A34EA"/>
    <w:rsid w:val="002A369B"/>
    <w:rsid w:val="002A3EA6"/>
    <w:rsid w:val="002A4844"/>
    <w:rsid w:val="002A4E3E"/>
    <w:rsid w:val="002A5175"/>
    <w:rsid w:val="002A52DC"/>
    <w:rsid w:val="002A57FB"/>
    <w:rsid w:val="002A7A9B"/>
    <w:rsid w:val="002B01C0"/>
    <w:rsid w:val="002B01F2"/>
    <w:rsid w:val="002B0C6B"/>
    <w:rsid w:val="002B0DDC"/>
    <w:rsid w:val="002B10BA"/>
    <w:rsid w:val="002B138A"/>
    <w:rsid w:val="002B16E8"/>
    <w:rsid w:val="002B1A37"/>
    <w:rsid w:val="002B1E1B"/>
    <w:rsid w:val="002B1F9B"/>
    <w:rsid w:val="002B21F6"/>
    <w:rsid w:val="002B2D3F"/>
    <w:rsid w:val="002B3559"/>
    <w:rsid w:val="002B3C95"/>
    <w:rsid w:val="002B44A9"/>
    <w:rsid w:val="002B7916"/>
    <w:rsid w:val="002C1500"/>
    <w:rsid w:val="002C21C5"/>
    <w:rsid w:val="002C2BB4"/>
    <w:rsid w:val="002C3053"/>
    <w:rsid w:val="002C329E"/>
    <w:rsid w:val="002C590E"/>
    <w:rsid w:val="002D054B"/>
    <w:rsid w:val="002D1AC3"/>
    <w:rsid w:val="002D21A5"/>
    <w:rsid w:val="002D2722"/>
    <w:rsid w:val="002D314A"/>
    <w:rsid w:val="002D3862"/>
    <w:rsid w:val="002D5036"/>
    <w:rsid w:val="002D5B7D"/>
    <w:rsid w:val="002D5C73"/>
    <w:rsid w:val="002D7932"/>
    <w:rsid w:val="002E066D"/>
    <w:rsid w:val="002E06E8"/>
    <w:rsid w:val="002E2E96"/>
    <w:rsid w:val="002E3043"/>
    <w:rsid w:val="002E35B2"/>
    <w:rsid w:val="002E45D0"/>
    <w:rsid w:val="002E6C9B"/>
    <w:rsid w:val="002E6F04"/>
    <w:rsid w:val="002F0ACA"/>
    <w:rsid w:val="002F178D"/>
    <w:rsid w:val="002F2172"/>
    <w:rsid w:val="002F2A64"/>
    <w:rsid w:val="002F3C40"/>
    <w:rsid w:val="002F5994"/>
    <w:rsid w:val="002F6493"/>
    <w:rsid w:val="00302282"/>
    <w:rsid w:val="0030252B"/>
    <w:rsid w:val="00302C00"/>
    <w:rsid w:val="00303594"/>
    <w:rsid w:val="00305531"/>
    <w:rsid w:val="003058A4"/>
    <w:rsid w:val="003066F2"/>
    <w:rsid w:val="0030686B"/>
    <w:rsid w:val="00306D32"/>
    <w:rsid w:val="00306EBF"/>
    <w:rsid w:val="00307CA9"/>
    <w:rsid w:val="00307D01"/>
    <w:rsid w:val="00307F2B"/>
    <w:rsid w:val="00312015"/>
    <w:rsid w:val="00312144"/>
    <w:rsid w:val="003126C8"/>
    <w:rsid w:val="00313A6D"/>
    <w:rsid w:val="00313E10"/>
    <w:rsid w:val="00313F2F"/>
    <w:rsid w:val="00314FA1"/>
    <w:rsid w:val="00315DBE"/>
    <w:rsid w:val="00316C4B"/>
    <w:rsid w:val="00321639"/>
    <w:rsid w:val="00321815"/>
    <w:rsid w:val="00322159"/>
    <w:rsid w:val="00324F03"/>
    <w:rsid w:val="003268DE"/>
    <w:rsid w:val="00326D64"/>
    <w:rsid w:val="003320FF"/>
    <w:rsid w:val="00333104"/>
    <w:rsid w:val="00333F16"/>
    <w:rsid w:val="00334523"/>
    <w:rsid w:val="00335D7C"/>
    <w:rsid w:val="003373B2"/>
    <w:rsid w:val="00342400"/>
    <w:rsid w:val="0034366D"/>
    <w:rsid w:val="00343C02"/>
    <w:rsid w:val="00344E9A"/>
    <w:rsid w:val="003452FD"/>
    <w:rsid w:val="0034571C"/>
    <w:rsid w:val="003465EB"/>
    <w:rsid w:val="00346A21"/>
    <w:rsid w:val="003476F5"/>
    <w:rsid w:val="00351765"/>
    <w:rsid w:val="00351AC9"/>
    <w:rsid w:val="003520C6"/>
    <w:rsid w:val="0035251B"/>
    <w:rsid w:val="00352A25"/>
    <w:rsid w:val="00355579"/>
    <w:rsid w:val="00355722"/>
    <w:rsid w:val="0035578A"/>
    <w:rsid w:val="0035584C"/>
    <w:rsid w:val="003560CE"/>
    <w:rsid w:val="0035660B"/>
    <w:rsid w:val="00356CB4"/>
    <w:rsid w:val="00356F8D"/>
    <w:rsid w:val="00357E3A"/>
    <w:rsid w:val="00360822"/>
    <w:rsid w:val="0036134E"/>
    <w:rsid w:val="00363783"/>
    <w:rsid w:val="00363E70"/>
    <w:rsid w:val="00365052"/>
    <w:rsid w:val="00367ED9"/>
    <w:rsid w:val="00370077"/>
    <w:rsid w:val="0037077B"/>
    <w:rsid w:val="00370F4F"/>
    <w:rsid w:val="00371579"/>
    <w:rsid w:val="00372742"/>
    <w:rsid w:val="00372DA2"/>
    <w:rsid w:val="0037359F"/>
    <w:rsid w:val="003737A9"/>
    <w:rsid w:val="00374BF8"/>
    <w:rsid w:val="00375AA8"/>
    <w:rsid w:val="00376CB4"/>
    <w:rsid w:val="00377EC3"/>
    <w:rsid w:val="00380AF5"/>
    <w:rsid w:val="00381BBB"/>
    <w:rsid w:val="003821FF"/>
    <w:rsid w:val="00383604"/>
    <w:rsid w:val="003840E7"/>
    <w:rsid w:val="003858B1"/>
    <w:rsid w:val="00385BE2"/>
    <w:rsid w:val="00391E26"/>
    <w:rsid w:val="00392E5B"/>
    <w:rsid w:val="00393034"/>
    <w:rsid w:val="00394E31"/>
    <w:rsid w:val="00395422"/>
    <w:rsid w:val="003954BB"/>
    <w:rsid w:val="00395849"/>
    <w:rsid w:val="00397141"/>
    <w:rsid w:val="003977E4"/>
    <w:rsid w:val="00397D36"/>
    <w:rsid w:val="003A1106"/>
    <w:rsid w:val="003A261C"/>
    <w:rsid w:val="003A29C9"/>
    <w:rsid w:val="003A2FD6"/>
    <w:rsid w:val="003A3CDA"/>
    <w:rsid w:val="003A535A"/>
    <w:rsid w:val="003A59AC"/>
    <w:rsid w:val="003A79A8"/>
    <w:rsid w:val="003B012A"/>
    <w:rsid w:val="003B03AF"/>
    <w:rsid w:val="003B3286"/>
    <w:rsid w:val="003B4BE6"/>
    <w:rsid w:val="003B5979"/>
    <w:rsid w:val="003B63DC"/>
    <w:rsid w:val="003B7464"/>
    <w:rsid w:val="003B7BB1"/>
    <w:rsid w:val="003C1D1A"/>
    <w:rsid w:val="003C2632"/>
    <w:rsid w:val="003C322C"/>
    <w:rsid w:val="003C44E1"/>
    <w:rsid w:val="003C4787"/>
    <w:rsid w:val="003C55B7"/>
    <w:rsid w:val="003C6D2A"/>
    <w:rsid w:val="003C79D9"/>
    <w:rsid w:val="003D0328"/>
    <w:rsid w:val="003D0F13"/>
    <w:rsid w:val="003D11DA"/>
    <w:rsid w:val="003D1AD2"/>
    <w:rsid w:val="003D56E0"/>
    <w:rsid w:val="003D72B6"/>
    <w:rsid w:val="003D73B8"/>
    <w:rsid w:val="003D7575"/>
    <w:rsid w:val="003E1425"/>
    <w:rsid w:val="003E3178"/>
    <w:rsid w:val="003E44B0"/>
    <w:rsid w:val="003E49C4"/>
    <w:rsid w:val="003E4C69"/>
    <w:rsid w:val="003E5011"/>
    <w:rsid w:val="003E506B"/>
    <w:rsid w:val="003E6920"/>
    <w:rsid w:val="003E69FC"/>
    <w:rsid w:val="003F0136"/>
    <w:rsid w:val="003F0678"/>
    <w:rsid w:val="003F08B2"/>
    <w:rsid w:val="003F244D"/>
    <w:rsid w:val="003F25FB"/>
    <w:rsid w:val="003F2CD2"/>
    <w:rsid w:val="003F351C"/>
    <w:rsid w:val="003F4178"/>
    <w:rsid w:val="003F4C36"/>
    <w:rsid w:val="003F4CB5"/>
    <w:rsid w:val="003F5006"/>
    <w:rsid w:val="003F561E"/>
    <w:rsid w:val="003F5FE2"/>
    <w:rsid w:val="004006BA"/>
    <w:rsid w:val="004021E7"/>
    <w:rsid w:val="00402863"/>
    <w:rsid w:val="00402955"/>
    <w:rsid w:val="00402C49"/>
    <w:rsid w:val="004035C0"/>
    <w:rsid w:val="00403AF8"/>
    <w:rsid w:val="00403C57"/>
    <w:rsid w:val="00403E18"/>
    <w:rsid w:val="004041A1"/>
    <w:rsid w:val="00405C7C"/>
    <w:rsid w:val="00405FB9"/>
    <w:rsid w:val="00406DEE"/>
    <w:rsid w:val="00407DE5"/>
    <w:rsid w:val="00407E41"/>
    <w:rsid w:val="004138B6"/>
    <w:rsid w:val="00413D41"/>
    <w:rsid w:val="00415751"/>
    <w:rsid w:val="00415F63"/>
    <w:rsid w:val="004174CF"/>
    <w:rsid w:val="00420409"/>
    <w:rsid w:val="00420785"/>
    <w:rsid w:val="00420FE9"/>
    <w:rsid w:val="00421F3B"/>
    <w:rsid w:val="00422161"/>
    <w:rsid w:val="00423332"/>
    <w:rsid w:val="00423D6B"/>
    <w:rsid w:val="00424790"/>
    <w:rsid w:val="00425D99"/>
    <w:rsid w:val="004276E4"/>
    <w:rsid w:val="00427C4C"/>
    <w:rsid w:val="004309A4"/>
    <w:rsid w:val="00430FF0"/>
    <w:rsid w:val="0043261D"/>
    <w:rsid w:val="00433D25"/>
    <w:rsid w:val="004363FA"/>
    <w:rsid w:val="00436C8B"/>
    <w:rsid w:val="00437DA2"/>
    <w:rsid w:val="004403B6"/>
    <w:rsid w:val="00443510"/>
    <w:rsid w:val="00443682"/>
    <w:rsid w:val="0044594B"/>
    <w:rsid w:val="00445DCD"/>
    <w:rsid w:val="004475F2"/>
    <w:rsid w:val="00450979"/>
    <w:rsid w:val="00453A47"/>
    <w:rsid w:val="004541F5"/>
    <w:rsid w:val="00455EF0"/>
    <w:rsid w:val="00457F2C"/>
    <w:rsid w:val="00460678"/>
    <w:rsid w:val="00460707"/>
    <w:rsid w:val="00460BCA"/>
    <w:rsid w:val="0046136B"/>
    <w:rsid w:val="00462298"/>
    <w:rsid w:val="0046299B"/>
    <w:rsid w:val="0046460C"/>
    <w:rsid w:val="00464D72"/>
    <w:rsid w:val="004669F7"/>
    <w:rsid w:val="00467B8A"/>
    <w:rsid w:val="0047071F"/>
    <w:rsid w:val="00473167"/>
    <w:rsid w:val="00473618"/>
    <w:rsid w:val="004736C9"/>
    <w:rsid w:val="00473BE7"/>
    <w:rsid w:val="0047438F"/>
    <w:rsid w:val="004745DE"/>
    <w:rsid w:val="00474A24"/>
    <w:rsid w:val="00474BAB"/>
    <w:rsid w:val="00475227"/>
    <w:rsid w:val="00475266"/>
    <w:rsid w:val="0047529C"/>
    <w:rsid w:val="0047663D"/>
    <w:rsid w:val="00477DB4"/>
    <w:rsid w:val="00480B8A"/>
    <w:rsid w:val="0048222B"/>
    <w:rsid w:val="004832C9"/>
    <w:rsid w:val="00483370"/>
    <w:rsid w:val="00484A65"/>
    <w:rsid w:val="00484DA7"/>
    <w:rsid w:val="00485356"/>
    <w:rsid w:val="00485BD8"/>
    <w:rsid w:val="004867E1"/>
    <w:rsid w:val="00486EE8"/>
    <w:rsid w:val="00490988"/>
    <w:rsid w:val="00490DF6"/>
    <w:rsid w:val="00491219"/>
    <w:rsid w:val="004925FD"/>
    <w:rsid w:val="00494D69"/>
    <w:rsid w:val="00495344"/>
    <w:rsid w:val="004953EC"/>
    <w:rsid w:val="00495BBC"/>
    <w:rsid w:val="00495D6F"/>
    <w:rsid w:val="004969EC"/>
    <w:rsid w:val="00496AC5"/>
    <w:rsid w:val="00496EA0"/>
    <w:rsid w:val="004A0FC5"/>
    <w:rsid w:val="004A33EC"/>
    <w:rsid w:val="004A5DB0"/>
    <w:rsid w:val="004B011F"/>
    <w:rsid w:val="004B01E1"/>
    <w:rsid w:val="004B0AA5"/>
    <w:rsid w:val="004B0F6F"/>
    <w:rsid w:val="004B26B1"/>
    <w:rsid w:val="004B413F"/>
    <w:rsid w:val="004B4EF2"/>
    <w:rsid w:val="004B50A6"/>
    <w:rsid w:val="004B58C6"/>
    <w:rsid w:val="004B6566"/>
    <w:rsid w:val="004C1D02"/>
    <w:rsid w:val="004C21D6"/>
    <w:rsid w:val="004C3003"/>
    <w:rsid w:val="004C4335"/>
    <w:rsid w:val="004C4520"/>
    <w:rsid w:val="004C6713"/>
    <w:rsid w:val="004C7783"/>
    <w:rsid w:val="004C7C30"/>
    <w:rsid w:val="004C7FD4"/>
    <w:rsid w:val="004D11AC"/>
    <w:rsid w:val="004D345B"/>
    <w:rsid w:val="004D4EE6"/>
    <w:rsid w:val="004D505D"/>
    <w:rsid w:val="004D5DA6"/>
    <w:rsid w:val="004D622A"/>
    <w:rsid w:val="004D74EB"/>
    <w:rsid w:val="004D7631"/>
    <w:rsid w:val="004E1339"/>
    <w:rsid w:val="004E15A0"/>
    <w:rsid w:val="004E1EB1"/>
    <w:rsid w:val="004E34A9"/>
    <w:rsid w:val="004E4450"/>
    <w:rsid w:val="004E4DD6"/>
    <w:rsid w:val="004E58C7"/>
    <w:rsid w:val="004E6957"/>
    <w:rsid w:val="004E6CC1"/>
    <w:rsid w:val="004E7872"/>
    <w:rsid w:val="004E7BDE"/>
    <w:rsid w:val="004F111B"/>
    <w:rsid w:val="004F16AA"/>
    <w:rsid w:val="004F2D74"/>
    <w:rsid w:val="004F6AC0"/>
    <w:rsid w:val="004F700B"/>
    <w:rsid w:val="004F77C5"/>
    <w:rsid w:val="00500180"/>
    <w:rsid w:val="00501172"/>
    <w:rsid w:val="00501DAE"/>
    <w:rsid w:val="00502AFB"/>
    <w:rsid w:val="00505ADB"/>
    <w:rsid w:val="00506133"/>
    <w:rsid w:val="00506B8F"/>
    <w:rsid w:val="005102B2"/>
    <w:rsid w:val="0051114A"/>
    <w:rsid w:val="005116C1"/>
    <w:rsid w:val="005149B3"/>
    <w:rsid w:val="00517260"/>
    <w:rsid w:val="00517610"/>
    <w:rsid w:val="005217C8"/>
    <w:rsid w:val="00523D16"/>
    <w:rsid w:val="00527C91"/>
    <w:rsid w:val="00527E4D"/>
    <w:rsid w:val="00530ACF"/>
    <w:rsid w:val="00530B5A"/>
    <w:rsid w:val="005313DF"/>
    <w:rsid w:val="00532104"/>
    <w:rsid w:val="00533729"/>
    <w:rsid w:val="00535B84"/>
    <w:rsid w:val="0053777C"/>
    <w:rsid w:val="00537A5B"/>
    <w:rsid w:val="00540085"/>
    <w:rsid w:val="00544181"/>
    <w:rsid w:val="005458B3"/>
    <w:rsid w:val="00545A1F"/>
    <w:rsid w:val="00545B30"/>
    <w:rsid w:val="00546928"/>
    <w:rsid w:val="005470AB"/>
    <w:rsid w:val="00547330"/>
    <w:rsid w:val="00551D22"/>
    <w:rsid w:val="005529FB"/>
    <w:rsid w:val="00552E7F"/>
    <w:rsid w:val="005559E8"/>
    <w:rsid w:val="00556344"/>
    <w:rsid w:val="0056010D"/>
    <w:rsid w:val="00561C0B"/>
    <w:rsid w:val="00563293"/>
    <w:rsid w:val="00563651"/>
    <w:rsid w:val="00563C41"/>
    <w:rsid w:val="005707CD"/>
    <w:rsid w:val="00570A7D"/>
    <w:rsid w:val="00574685"/>
    <w:rsid w:val="00574E3F"/>
    <w:rsid w:val="005763FD"/>
    <w:rsid w:val="00577731"/>
    <w:rsid w:val="005802BB"/>
    <w:rsid w:val="00581871"/>
    <w:rsid w:val="0058191C"/>
    <w:rsid w:val="005830DA"/>
    <w:rsid w:val="00583725"/>
    <w:rsid w:val="005848D7"/>
    <w:rsid w:val="00586097"/>
    <w:rsid w:val="00586181"/>
    <w:rsid w:val="0058618F"/>
    <w:rsid w:val="005871B4"/>
    <w:rsid w:val="00587651"/>
    <w:rsid w:val="00587FDB"/>
    <w:rsid w:val="00590260"/>
    <w:rsid w:val="00590B1D"/>
    <w:rsid w:val="00592F52"/>
    <w:rsid w:val="00593BAC"/>
    <w:rsid w:val="005940EF"/>
    <w:rsid w:val="005945C5"/>
    <w:rsid w:val="00594DB0"/>
    <w:rsid w:val="00596B37"/>
    <w:rsid w:val="005A077B"/>
    <w:rsid w:val="005A0986"/>
    <w:rsid w:val="005A11AB"/>
    <w:rsid w:val="005A2E78"/>
    <w:rsid w:val="005A4664"/>
    <w:rsid w:val="005A4E3C"/>
    <w:rsid w:val="005A6237"/>
    <w:rsid w:val="005A6749"/>
    <w:rsid w:val="005B0B18"/>
    <w:rsid w:val="005B286E"/>
    <w:rsid w:val="005B29BF"/>
    <w:rsid w:val="005B2BFD"/>
    <w:rsid w:val="005B3204"/>
    <w:rsid w:val="005B530A"/>
    <w:rsid w:val="005B571C"/>
    <w:rsid w:val="005B6FA2"/>
    <w:rsid w:val="005B7F93"/>
    <w:rsid w:val="005C2158"/>
    <w:rsid w:val="005C3062"/>
    <w:rsid w:val="005C3621"/>
    <w:rsid w:val="005C4333"/>
    <w:rsid w:val="005C475F"/>
    <w:rsid w:val="005C5419"/>
    <w:rsid w:val="005C69CA"/>
    <w:rsid w:val="005C6C72"/>
    <w:rsid w:val="005C70FA"/>
    <w:rsid w:val="005C787E"/>
    <w:rsid w:val="005C7B20"/>
    <w:rsid w:val="005D00E7"/>
    <w:rsid w:val="005D03EE"/>
    <w:rsid w:val="005D0B42"/>
    <w:rsid w:val="005D2163"/>
    <w:rsid w:val="005D30B8"/>
    <w:rsid w:val="005D392B"/>
    <w:rsid w:val="005D55FD"/>
    <w:rsid w:val="005D603E"/>
    <w:rsid w:val="005D61F3"/>
    <w:rsid w:val="005D7638"/>
    <w:rsid w:val="005D7B11"/>
    <w:rsid w:val="005E08F4"/>
    <w:rsid w:val="005E1018"/>
    <w:rsid w:val="005E117F"/>
    <w:rsid w:val="005E1FD3"/>
    <w:rsid w:val="005E4BBA"/>
    <w:rsid w:val="005E5932"/>
    <w:rsid w:val="005E59D6"/>
    <w:rsid w:val="005E5A4D"/>
    <w:rsid w:val="005F2A7B"/>
    <w:rsid w:val="005F2E16"/>
    <w:rsid w:val="005F36B5"/>
    <w:rsid w:val="005F425F"/>
    <w:rsid w:val="005F6C7B"/>
    <w:rsid w:val="005F7EAE"/>
    <w:rsid w:val="00600E51"/>
    <w:rsid w:val="00600F72"/>
    <w:rsid w:val="00601547"/>
    <w:rsid w:val="006022CB"/>
    <w:rsid w:val="00602CCE"/>
    <w:rsid w:val="00604065"/>
    <w:rsid w:val="006049B8"/>
    <w:rsid w:val="00604EE3"/>
    <w:rsid w:val="00605EE5"/>
    <w:rsid w:val="00606906"/>
    <w:rsid w:val="00606989"/>
    <w:rsid w:val="00606EFE"/>
    <w:rsid w:val="00607AA4"/>
    <w:rsid w:val="00607B87"/>
    <w:rsid w:val="00607CB1"/>
    <w:rsid w:val="00607F40"/>
    <w:rsid w:val="00613FC3"/>
    <w:rsid w:val="006155D8"/>
    <w:rsid w:val="00617481"/>
    <w:rsid w:val="006177AC"/>
    <w:rsid w:val="0061793F"/>
    <w:rsid w:val="006206DA"/>
    <w:rsid w:val="00620B59"/>
    <w:rsid w:val="0062261B"/>
    <w:rsid w:val="00623264"/>
    <w:rsid w:val="00623272"/>
    <w:rsid w:val="0062380E"/>
    <w:rsid w:val="0062519B"/>
    <w:rsid w:val="00625849"/>
    <w:rsid w:val="006300DE"/>
    <w:rsid w:val="00630116"/>
    <w:rsid w:val="0063145A"/>
    <w:rsid w:val="00631E1A"/>
    <w:rsid w:val="00631EB4"/>
    <w:rsid w:val="006322E3"/>
    <w:rsid w:val="00634A82"/>
    <w:rsid w:val="00634AD0"/>
    <w:rsid w:val="00634F42"/>
    <w:rsid w:val="00640928"/>
    <w:rsid w:val="00642000"/>
    <w:rsid w:val="00644CEF"/>
    <w:rsid w:val="00645242"/>
    <w:rsid w:val="00645BF1"/>
    <w:rsid w:val="00646EF2"/>
    <w:rsid w:val="00647041"/>
    <w:rsid w:val="00647BB2"/>
    <w:rsid w:val="00653A2E"/>
    <w:rsid w:val="00653F1E"/>
    <w:rsid w:val="006545F3"/>
    <w:rsid w:val="00654684"/>
    <w:rsid w:val="0065542C"/>
    <w:rsid w:val="00655814"/>
    <w:rsid w:val="00655B66"/>
    <w:rsid w:val="00657A17"/>
    <w:rsid w:val="00657D07"/>
    <w:rsid w:val="00660444"/>
    <w:rsid w:val="00662ADD"/>
    <w:rsid w:val="00662BC7"/>
    <w:rsid w:val="00664C11"/>
    <w:rsid w:val="006656A6"/>
    <w:rsid w:val="00667149"/>
    <w:rsid w:val="00667AEC"/>
    <w:rsid w:val="006713FC"/>
    <w:rsid w:val="00671710"/>
    <w:rsid w:val="00672080"/>
    <w:rsid w:val="00673302"/>
    <w:rsid w:val="00673BFB"/>
    <w:rsid w:val="00674049"/>
    <w:rsid w:val="006746B7"/>
    <w:rsid w:val="00674876"/>
    <w:rsid w:val="00674A7D"/>
    <w:rsid w:val="0068085C"/>
    <w:rsid w:val="006810C6"/>
    <w:rsid w:val="00681627"/>
    <w:rsid w:val="00681EDD"/>
    <w:rsid w:val="00681F20"/>
    <w:rsid w:val="006820B1"/>
    <w:rsid w:val="006834BC"/>
    <w:rsid w:val="006834D6"/>
    <w:rsid w:val="00683BDE"/>
    <w:rsid w:val="00684542"/>
    <w:rsid w:val="00684662"/>
    <w:rsid w:val="00684F18"/>
    <w:rsid w:val="00685080"/>
    <w:rsid w:val="00686AD8"/>
    <w:rsid w:val="00686F5E"/>
    <w:rsid w:val="00687D77"/>
    <w:rsid w:val="00687F94"/>
    <w:rsid w:val="006907B4"/>
    <w:rsid w:val="00691E79"/>
    <w:rsid w:val="0069290A"/>
    <w:rsid w:val="00693811"/>
    <w:rsid w:val="006939FF"/>
    <w:rsid w:val="00694BD8"/>
    <w:rsid w:val="0069596C"/>
    <w:rsid w:val="00696AB5"/>
    <w:rsid w:val="006A1E39"/>
    <w:rsid w:val="006A488B"/>
    <w:rsid w:val="006A5147"/>
    <w:rsid w:val="006A71AF"/>
    <w:rsid w:val="006A7350"/>
    <w:rsid w:val="006B005A"/>
    <w:rsid w:val="006B0545"/>
    <w:rsid w:val="006B1355"/>
    <w:rsid w:val="006B36DE"/>
    <w:rsid w:val="006B4383"/>
    <w:rsid w:val="006B450C"/>
    <w:rsid w:val="006B45E8"/>
    <w:rsid w:val="006B4D9B"/>
    <w:rsid w:val="006B57EB"/>
    <w:rsid w:val="006C0E84"/>
    <w:rsid w:val="006C226D"/>
    <w:rsid w:val="006C2A98"/>
    <w:rsid w:val="006C361B"/>
    <w:rsid w:val="006C3BDC"/>
    <w:rsid w:val="006C42BA"/>
    <w:rsid w:val="006C48AB"/>
    <w:rsid w:val="006C700F"/>
    <w:rsid w:val="006C7A4C"/>
    <w:rsid w:val="006C7B23"/>
    <w:rsid w:val="006D049E"/>
    <w:rsid w:val="006D058E"/>
    <w:rsid w:val="006D08F8"/>
    <w:rsid w:val="006D1F07"/>
    <w:rsid w:val="006D2301"/>
    <w:rsid w:val="006D3649"/>
    <w:rsid w:val="006D372A"/>
    <w:rsid w:val="006D5166"/>
    <w:rsid w:val="006D5193"/>
    <w:rsid w:val="006D5E9F"/>
    <w:rsid w:val="006D6045"/>
    <w:rsid w:val="006D6F33"/>
    <w:rsid w:val="006D7A44"/>
    <w:rsid w:val="006E00D7"/>
    <w:rsid w:val="006E1306"/>
    <w:rsid w:val="006E1620"/>
    <w:rsid w:val="006E304E"/>
    <w:rsid w:val="006E4550"/>
    <w:rsid w:val="006E4F5B"/>
    <w:rsid w:val="006E5A5D"/>
    <w:rsid w:val="006E5BC5"/>
    <w:rsid w:val="006E7304"/>
    <w:rsid w:val="006E7537"/>
    <w:rsid w:val="006F05A9"/>
    <w:rsid w:val="006F0A52"/>
    <w:rsid w:val="006F2962"/>
    <w:rsid w:val="006F335E"/>
    <w:rsid w:val="006F47ED"/>
    <w:rsid w:val="006F575D"/>
    <w:rsid w:val="006F650C"/>
    <w:rsid w:val="006F76FC"/>
    <w:rsid w:val="007001D5"/>
    <w:rsid w:val="00702C00"/>
    <w:rsid w:val="007052D8"/>
    <w:rsid w:val="00706D8F"/>
    <w:rsid w:val="007132B9"/>
    <w:rsid w:val="00714250"/>
    <w:rsid w:val="00714A2C"/>
    <w:rsid w:val="00714D4F"/>
    <w:rsid w:val="00716278"/>
    <w:rsid w:val="00717C50"/>
    <w:rsid w:val="007222BE"/>
    <w:rsid w:val="00724389"/>
    <w:rsid w:val="00724BE1"/>
    <w:rsid w:val="0072650F"/>
    <w:rsid w:val="00726884"/>
    <w:rsid w:val="00726C57"/>
    <w:rsid w:val="0073165F"/>
    <w:rsid w:val="00731A09"/>
    <w:rsid w:val="00732724"/>
    <w:rsid w:val="00732D9E"/>
    <w:rsid w:val="007332ED"/>
    <w:rsid w:val="007338BA"/>
    <w:rsid w:val="0073402E"/>
    <w:rsid w:val="00734697"/>
    <w:rsid w:val="00735209"/>
    <w:rsid w:val="007358F3"/>
    <w:rsid w:val="007359F3"/>
    <w:rsid w:val="007377F4"/>
    <w:rsid w:val="00742685"/>
    <w:rsid w:val="007442C4"/>
    <w:rsid w:val="007442DE"/>
    <w:rsid w:val="0074442B"/>
    <w:rsid w:val="00744714"/>
    <w:rsid w:val="00744A7C"/>
    <w:rsid w:val="00744EEB"/>
    <w:rsid w:val="0074559D"/>
    <w:rsid w:val="007456B3"/>
    <w:rsid w:val="00746745"/>
    <w:rsid w:val="00747652"/>
    <w:rsid w:val="00750D71"/>
    <w:rsid w:val="007517EA"/>
    <w:rsid w:val="00751B97"/>
    <w:rsid w:val="00751FB4"/>
    <w:rsid w:val="00753762"/>
    <w:rsid w:val="0075428D"/>
    <w:rsid w:val="0075484D"/>
    <w:rsid w:val="00755A70"/>
    <w:rsid w:val="007563CB"/>
    <w:rsid w:val="00757195"/>
    <w:rsid w:val="007578D5"/>
    <w:rsid w:val="007601E0"/>
    <w:rsid w:val="0076324A"/>
    <w:rsid w:val="00765A84"/>
    <w:rsid w:val="0077048C"/>
    <w:rsid w:val="007706DE"/>
    <w:rsid w:val="007709A6"/>
    <w:rsid w:val="007716CF"/>
    <w:rsid w:val="007721A8"/>
    <w:rsid w:val="00773756"/>
    <w:rsid w:val="007750F1"/>
    <w:rsid w:val="00776948"/>
    <w:rsid w:val="00777D6C"/>
    <w:rsid w:val="00780901"/>
    <w:rsid w:val="007818F1"/>
    <w:rsid w:val="00781AE8"/>
    <w:rsid w:val="007822DB"/>
    <w:rsid w:val="0078239B"/>
    <w:rsid w:val="00782BDD"/>
    <w:rsid w:val="00783C53"/>
    <w:rsid w:val="00784621"/>
    <w:rsid w:val="00784C33"/>
    <w:rsid w:val="00786D5E"/>
    <w:rsid w:val="00790CA9"/>
    <w:rsid w:val="00791C15"/>
    <w:rsid w:val="00793C51"/>
    <w:rsid w:val="007941FC"/>
    <w:rsid w:val="00795039"/>
    <w:rsid w:val="00795095"/>
    <w:rsid w:val="007957C8"/>
    <w:rsid w:val="00797D60"/>
    <w:rsid w:val="00797F5B"/>
    <w:rsid w:val="007A11D5"/>
    <w:rsid w:val="007A16CE"/>
    <w:rsid w:val="007A2A9E"/>
    <w:rsid w:val="007A2BA0"/>
    <w:rsid w:val="007A374A"/>
    <w:rsid w:val="007A3C5F"/>
    <w:rsid w:val="007A4C40"/>
    <w:rsid w:val="007A6FBD"/>
    <w:rsid w:val="007A71C3"/>
    <w:rsid w:val="007A7CAD"/>
    <w:rsid w:val="007B0427"/>
    <w:rsid w:val="007B0445"/>
    <w:rsid w:val="007B1519"/>
    <w:rsid w:val="007B1B18"/>
    <w:rsid w:val="007B1D49"/>
    <w:rsid w:val="007B2B7E"/>
    <w:rsid w:val="007B2E14"/>
    <w:rsid w:val="007B4BEC"/>
    <w:rsid w:val="007B4E90"/>
    <w:rsid w:val="007C0E4B"/>
    <w:rsid w:val="007C5772"/>
    <w:rsid w:val="007C6139"/>
    <w:rsid w:val="007C751B"/>
    <w:rsid w:val="007D04AA"/>
    <w:rsid w:val="007D2984"/>
    <w:rsid w:val="007D2ABC"/>
    <w:rsid w:val="007D2CA4"/>
    <w:rsid w:val="007D2FA0"/>
    <w:rsid w:val="007D3E7D"/>
    <w:rsid w:val="007E268B"/>
    <w:rsid w:val="007E421C"/>
    <w:rsid w:val="007E5D1E"/>
    <w:rsid w:val="007E620F"/>
    <w:rsid w:val="007E75CE"/>
    <w:rsid w:val="007F038F"/>
    <w:rsid w:val="007F1A88"/>
    <w:rsid w:val="007F2C87"/>
    <w:rsid w:val="007F3CB6"/>
    <w:rsid w:val="007F4D0B"/>
    <w:rsid w:val="007F4F3D"/>
    <w:rsid w:val="007F54E6"/>
    <w:rsid w:val="007F5952"/>
    <w:rsid w:val="007F62BE"/>
    <w:rsid w:val="007F68DB"/>
    <w:rsid w:val="007F7937"/>
    <w:rsid w:val="00800975"/>
    <w:rsid w:val="00800D36"/>
    <w:rsid w:val="00801F95"/>
    <w:rsid w:val="00801FBE"/>
    <w:rsid w:val="00802165"/>
    <w:rsid w:val="008030B0"/>
    <w:rsid w:val="0080335F"/>
    <w:rsid w:val="00804430"/>
    <w:rsid w:val="0080512B"/>
    <w:rsid w:val="008052DC"/>
    <w:rsid w:val="00805F0D"/>
    <w:rsid w:val="008079B7"/>
    <w:rsid w:val="00810453"/>
    <w:rsid w:val="00810A80"/>
    <w:rsid w:val="00811BCB"/>
    <w:rsid w:val="00811D9A"/>
    <w:rsid w:val="00812841"/>
    <w:rsid w:val="0081298A"/>
    <w:rsid w:val="00813A3A"/>
    <w:rsid w:val="00813EE1"/>
    <w:rsid w:val="00815211"/>
    <w:rsid w:val="00815B08"/>
    <w:rsid w:val="00816709"/>
    <w:rsid w:val="008168A5"/>
    <w:rsid w:val="00816F2C"/>
    <w:rsid w:val="00817E59"/>
    <w:rsid w:val="00817EF2"/>
    <w:rsid w:val="00820B9C"/>
    <w:rsid w:val="008210E6"/>
    <w:rsid w:val="008222D2"/>
    <w:rsid w:val="00823061"/>
    <w:rsid w:val="008239DE"/>
    <w:rsid w:val="008247AD"/>
    <w:rsid w:val="00825919"/>
    <w:rsid w:val="008268B3"/>
    <w:rsid w:val="008270E6"/>
    <w:rsid w:val="008276D6"/>
    <w:rsid w:val="00827B0E"/>
    <w:rsid w:val="008302DE"/>
    <w:rsid w:val="00830BAD"/>
    <w:rsid w:val="00831CB4"/>
    <w:rsid w:val="00831DF7"/>
    <w:rsid w:val="00834626"/>
    <w:rsid w:val="00834AC5"/>
    <w:rsid w:val="008378E4"/>
    <w:rsid w:val="00837BBF"/>
    <w:rsid w:val="00837D6E"/>
    <w:rsid w:val="008405A7"/>
    <w:rsid w:val="00841736"/>
    <w:rsid w:val="00841C3D"/>
    <w:rsid w:val="00841F5C"/>
    <w:rsid w:val="00842F55"/>
    <w:rsid w:val="008431D9"/>
    <w:rsid w:val="00844AE8"/>
    <w:rsid w:val="00844B83"/>
    <w:rsid w:val="00845155"/>
    <w:rsid w:val="008458EE"/>
    <w:rsid w:val="00845B37"/>
    <w:rsid w:val="00845F30"/>
    <w:rsid w:val="00846C14"/>
    <w:rsid w:val="0084756F"/>
    <w:rsid w:val="008477F1"/>
    <w:rsid w:val="00850170"/>
    <w:rsid w:val="00850A38"/>
    <w:rsid w:val="00855116"/>
    <w:rsid w:val="00856311"/>
    <w:rsid w:val="0085646F"/>
    <w:rsid w:val="0085689F"/>
    <w:rsid w:val="008573B7"/>
    <w:rsid w:val="00857622"/>
    <w:rsid w:val="00860EA5"/>
    <w:rsid w:val="008622AF"/>
    <w:rsid w:val="008623C2"/>
    <w:rsid w:val="00862BC5"/>
    <w:rsid w:val="008647D9"/>
    <w:rsid w:val="0086482A"/>
    <w:rsid w:val="00864C67"/>
    <w:rsid w:val="00864EFD"/>
    <w:rsid w:val="00864FCD"/>
    <w:rsid w:val="00865740"/>
    <w:rsid w:val="00865B8A"/>
    <w:rsid w:val="00865E7D"/>
    <w:rsid w:val="00865F97"/>
    <w:rsid w:val="00867DF9"/>
    <w:rsid w:val="008711E4"/>
    <w:rsid w:val="00872237"/>
    <w:rsid w:val="00873758"/>
    <w:rsid w:val="00875472"/>
    <w:rsid w:val="00875F4B"/>
    <w:rsid w:val="00876629"/>
    <w:rsid w:val="0088080A"/>
    <w:rsid w:val="00882AE9"/>
    <w:rsid w:val="008835C6"/>
    <w:rsid w:val="00883819"/>
    <w:rsid w:val="0088490A"/>
    <w:rsid w:val="008849BA"/>
    <w:rsid w:val="00884B07"/>
    <w:rsid w:val="00886BDE"/>
    <w:rsid w:val="00886F49"/>
    <w:rsid w:val="0088735F"/>
    <w:rsid w:val="00890123"/>
    <w:rsid w:val="008909A5"/>
    <w:rsid w:val="0089186C"/>
    <w:rsid w:val="00892781"/>
    <w:rsid w:val="00894CE3"/>
    <w:rsid w:val="00894F7A"/>
    <w:rsid w:val="008959BD"/>
    <w:rsid w:val="00895A44"/>
    <w:rsid w:val="00896455"/>
    <w:rsid w:val="008964FB"/>
    <w:rsid w:val="0089652C"/>
    <w:rsid w:val="008A0110"/>
    <w:rsid w:val="008A0679"/>
    <w:rsid w:val="008A0FD9"/>
    <w:rsid w:val="008A117B"/>
    <w:rsid w:val="008A254F"/>
    <w:rsid w:val="008A32E8"/>
    <w:rsid w:val="008A41DE"/>
    <w:rsid w:val="008A4570"/>
    <w:rsid w:val="008A48EF"/>
    <w:rsid w:val="008A591E"/>
    <w:rsid w:val="008A5B92"/>
    <w:rsid w:val="008A6942"/>
    <w:rsid w:val="008A735C"/>
    <w:rsid w:val="008B03F3"/>
    <w:rsid w:val="008B0690"/>
    <w:rsid w:val="008B0709"/>
    <w:rsid w:val="008B16E4"/>
    <w:rsid w:val="008B1917"/>
    <w:rsid w:val="008B2769"/>
    <w:rsid w:val="008B2AC7"/>
    <w:rsid w:val="008B65A5"/>
    <w:rsid w:val="008C0E3E"/>
    <w:rsid w:val="008C1E62"/>
    <w:rsid w:val="008C2AA0"/>
    <w:rsid w:val="008C2D7D"/>
    <w:rsid w:val="008C30FD"/>
    <w:rsid w:val="008C41C7"/>
    <w:rsid w:val="008C479A"/>
    <w:rsid w:val="008C4CF6"/>
    <w:rsid w:val="008C4E88"/>
    <w:rsid w:val="008C568B"/>
    <w:rsid w:val="008C64AC"/>
    <w:rsid w:val="008C7175"/>
    <w:rsid w:val="008D1444"/>
    <w:rsid w:val="008D1FF4"/>
    <w:rsid w:val="008D206A"/>
    <w:rsid w:val="008D21FB"/>
    <w:rsid w:val="008D4204"/>
    <w:rsid w:val="008D5259"/>
    <w:rsid w:val="008D5E93"/>
    <w:rsid w:val="008D7AF6"/>
    <w:rsid w:val="008D7D08"/>
    <w:rsid w:val="008D7F51"/>
    <w:rsid w:val="008E0530"/>
    <w:rsid w:val="008E094C"/>
    <w:rsid w:val="008E34A0"/>
    <w:rsid w:val="008E3A27"/>
    <w:rsid w:val="008E46EB"/>
    <w:rsid w:val="008E65FC"/>
    <w:rsid w:val="008E7301"/>
    <w:rsid w:val="008E7CCC"/>
    <w:rsid w:val="008F0684"/>
    <w:rsid w:val="008F14A6"/>
    <w:rsid w:val="008F4517"/>
    <w:rsid w:val="008F5814"/>
    <w:rsid w:val="008F6088"/>
    <w:rsid w:val="00901525"/>
    <w:rsid w:val="00901543"/>
    <w:rsid w:val="00901ACF"/>
    <w:rsid w:val="00902092"/>
    <w:rsid w:val="0090256C"/>
    <w:rsid w:val="0090280E"/>
    <w:rsid w:val="009032FE"/>
    <w:rsid w:val="00903C89"/>
    <w:rsid w:val="00904C04"/>
    <w:rsid w:val="00907AD0"/>
    <w:rsid w:val="00907DB6"/>
    <w:rsid w:val="00911589"/>
    <w:rsid w:val="00912065"/>
    <w:rsid w:val="0091412B"/>
    <w:rsid w:val="00914D15"/>
    <w:rsid w:val="009163E2"/>
    <w:rsid w:val="00916C94"/>
    <w:rsid w:val="009201B3"/>
    <w:rsid w:val="00920546"/>
    <w:rsid w:val="00921925"/>
    <w:rsid w:val="00921AF9"/>
    <w:rsid w:val="0092277E"/>
    <w:rsid w:val="00923C10"/>
    <w:rsid w:val="00925D73"/>
    <w:rsid w:val="0092682B"/>
    <w:rsid w:val="00926A14"/>
    <w:rsid w:val="00927510"/>
    <w:rsid w:val="009278C3"/>
    <w:rsid w:val="00927D91"/>
    <w:rsid w:val="0093068E"/>
    <w:rsid w:val="00931A1C"/>
    <w:rsid w:val="0093232F"/>
    <w:rsid w:val="00932EE8"/>
    <w:rsid w:val="00933D16"/>
    <w:rsid w:val="00933DFA"/>
    <w:rsid w:val="0093473F"/>
    <w:rsid w:val="00935377"/>
    <w:rsid w:val="00936FF8"/>
    <w:rsid w:val="00942527"/>
    <w:rsid w:val="009433F9"/>
    <w:rsid w:val="00944CED"/>
    <w:rsid w:val="009455B1"/>
    <w:rsid w:val="00946386"/>
    <w:rsid w:val="009463FE"/>
    <w:rsid w:val="00946C81"/>
    <w:rsid w:val="00947624"/>
    <w:rsid w:val="00951E45"/>
    <w:rsid w:val="00951F1F"/>
    <w:rsid w:val="00953F13"/>
    <w:rsid w:val="00954220"/>
    <w:rsid w:val="00954F94"/>
    <w:rsid w:val="00955AF0"/>
    <w:rsid w:val="00957CCE"/>
    <w:rsid w:val="00961877"/>
    <w:rsid w:val="009618FC"/>
    <w:rsid w:val="0096218A"/>
    <w:rsid w:val="00964558"/>
    <w:rsid w:val="00964AD4"/>
    <w:rsid w:val="00964BE9"/>
    <w:rsid w:val="00965B57"/>
    <w:rsid w:val="00966C7D"/>
    <w:rsid w:val="00967E64"/>
    <w:rsid w:val="00972140"/>
    <w:rsid w:val="009722E8"/>
    <w:rsid w:val="009723F4"/>
    <w:rsid w:val="009756BF"/>
    <w:rsid w:val="009758B4"/>
    <w:rsid w:val="0097680E"/>
    <w:rsid w:val="009770AA"/>
    <w:rsid w:val="009803E9"/>
    <w:rsid w:val="009804F3"/>
    <w:rsid w:val="009823C0"/>
    <w:rsid w:val="009832D3"/>
    <w:rsid w:val="009844B5"/>
    <w:rsid w:val="009844E7"/>
    <w:rsid w:val="00984B26"/>
    <w:rsid w:val="00986780"/>
    <w:rsid w:val="0098746E"/>
    <w:rsid w:val="00987E62"/>
    <w:rsid w:val="009901C1"/>
    <w:rsid w:val="009903C4"/>
    <w:rsid w:val="0099052D"/>
    <w:rsid w:val="00991AA4"/>
    <w:rsid w:val="00993870"/>
    <w:rsid w:val="00994C42"/>
    <w:rsid w:val="00994EED"/>
    <w:rsid w:val="00996045"/>
    <w:rsid w:val="009964B9"/>
    <w:rsid w:val="009969D6"/>
    <w:rsid w:val="009A14AA"/>
    <w:rsid w:val="009A1BE2"/>
    <w:rsid w:val="009A1C2E"/>
    <w:rsid w:val="009A1D44"/>
    <w:rsid w:val="009A1EFD"/>
    <w:rsid w:val="009A2A89"/>
    <w:rsid w:val="009A2A92"/>
    <w:rsid w:val="009A342B"/>
    <w:rsid w:val="009A4941"/>
    <w:rsid w:val="009A4A86"/>
    <w:rsid w:val="009A5628"/>
    <w:rsid w:val="009B2338"/>
    <w:rsid w:val="009B3381"/>
    <w:rsid w:val="009B3815"/>
    <w:rsid w:val="009B4C05"/>
    <w:rsid w:val="009B4F8E"/>
    <w:rsid w:val="009B61CE"/>
    <w:rsid w:val="009B77B4"/>
    <w:rsid w:val="009C0DF3"/>
    <w:rsid w:val="009C1A37"/>
    <w:rsid w:val="009C34A4"/>
    <w:rsid w:val="009C50B1"/>
    <w:rsid w:val="009C7636"/>
    <w:rsid w:val="009C7D34"/>
    <w:rsid w:val="009D00F5"/>
    <w:rsid w:val="009D06C1"/>
    <w:rsid w:val="009D0E90"/>
    <w:rsid w:val="009D0F03"/>
    <w:rsid w:val="009D13BD"/>
    <w:rsid w:val="009D1B33"/>
    <w:rsid w:val="009D2DDF"/>
    <w:rsid w:val="009D32F1"/>
    <w:rsid w:val="009D3AC7"/>
    <w:rsid w:val="009D5F27"/>
    <w:rsid w:val="009E0035"/>
    <w:rsid w:val="009E09E5"/>
    <w:rsid w:val="009E0CBC"/>
    <w:rsid w:val="009E1711"/>
    <w:rsid w:val="009E200E"/>
    <w:rsid w:val="009E2DB1"/>
    <w:rsid w:val="009E3B47"/>
    <w:rsid w:val="009E3ED9"/>
    <w:rsid w:val="009E4800"/>
    <w:rsid w:val="009E4A45"/>
    <w:rsid w:val="009E55FC"/>
    <w:rsid w:val="009E5CBE"/>
    <w:rsid w:val="009E724A"/>
    <w:rsid w:val="009E73FD"/>
    <w:rsid w:val="009E7494"/>
    <w:rsid w:val="009F08BC"/>
    <w:rsid w:val="009F0DE4"/>
    <w:rsid w:val="009F128F"/>
    <w:rsid w:val="009F3419"/>
    <w:rsid w:val="009F455D"/>
    <w:rsid w:val="009F5A72"/>
    <w:rsid w:val="009F6E9B"/>
    <w:rsid w:val="00A001E6"/>
    <w:rsid w:val="00A0066B"/>
    <w:rsid w:val="00A015AE"/>
    <w:rsid w:val="00A021C9"/>
    <w:rsid w:val="00A03B1E"/>
    <w:rsid w:val="00A03CA2"/>
    <w:rsid w:val="00A05145"/>
    <w:rsid w:val="00A05CBE"/>
    <w:rsid w:val="00A06C36"/>
    <w:rsid w:val="00A0730E"/>
    <w:rsid w:val="00A07466"/>
    <w:rsid w:val="00A07521"/>
    <w:rsid w:val="00A10773"/>
    <w:rsid w:val="00A1108C"/>
    <w:rsid w:val="00A11FD4"/>
    <w:rsid w:val="00A12A2E"/>
    <w:rsid w:val="00A13967"/>
    <w:rsid w:val="00A20507"/>
    <w:rsid w:val="00A2108B"/>
    <w:rsid w:val="00A231F7"/>
    <w:rsid w:val="00A236EA"/>
    <w:rsid w:val="00A2411E"/>
    <w:rsid w:val="00A2413A"/>
    <w:rsid w:val="00A27C7F"/>
    <w:rsid w:val="00A30011"/>
    <w:rsid w:val="00A32262"/>
    <w:rsid w:val="00A323D3"/>
    <w:rsid w:val="00A33078"/>
    <w:rsid w:val="00A34D9D"/>
    <w:rsid w:val="00A36396"/>
    <w:rsid w:val="00A365BE"/>
    <w:rsid w:val="00A40A54"/>
    <w:rsid w:val="00A44409"/>
    <w:rsid w:val="00A44D01"/>
    <w:rsid w:val="00A4568D"/>
    <w:rsid w:val="00A45881"/>
    <w:rsid w:val="00A45923"/>
    <w:rsid w:val="00A465E4"/>
    <w:rsid w:val="00A46917"/>
    <w:rsid w:val="00A4710B"/>
    <w:rsid w:val="00A479DD"/>
    <w:rsid w:val="00A47C9A"/>
    <w:rsid w:val="00A501CF"/>
    <w:rsid w:val="00A504A3"/>
    <w:rsid w:val="00A504D8"/>
    <w:rsid w:val="00A51C5E"/>
    <w:rsid w:val="00A52131"/>
    <w:rsid w:val="00A52386"/>
    <w:rsid w:val="00A540F0"/>
    <w:rsid w:val="00A54A3E"/>
    <w:rsid w:val="00A55022"/>
    <w:rsid w:val="00A55B74"/>
    <w:rsid w:val="00A5674C"/>
    <w:rsid w:val="00A56EB8"/>
    <w:rsid w:val="00A574E2"/>
    <w:rsid w:val="00A61D10"/>
    <w:rsid w:val="00A622FB"/>
    <w:rsid w:val="00A63911"/>
    <w:rsid w:val="00A63D7F"/>
    <w:rsid w:val="00A70846"/>
    <w:rsid w:val="00A71094"/>
    <w:rsid w:val="00A71932"/>
    <w:rsid w:val="00A723AD"/>
    <w:rsid w:val="00A73BD2"/>
    <w:rsid w:val="00A75E82"/>
    <w:rsid w:val="00A75EBF"/>
    <w:rsid w:val="00A770DE"/>
    <w:rsid w:val="00A77DE5"/>
    <w:rsid w:val="00A77F96"/>
    <w:rsid w:val="00A8044D"/>
    <w:rsid w:val="00A81BFB"/>
    <w:rsid w:val="00A81DE8"/>
    <w:rsid w:val="00A8357A"/>
    <w:rsid w:val="00A84C59"/>
    <w:rsid w:val="00A86D85"/>
    <w:rsid w:val="00A8702B"/>
    <w:rsid w:val="00A9200B"/>
    <w:rsid w:val="00A922E9"/>
    <w:rsid w:val="00A92651"/>
    <w:rsid w:val="00A94931"/>
    <w:rsid w:val="00A96C6C"/>
    <w:rsid w:val="00AA1370"/>
    <w:rsid w:val="00AA231A"/>
    <w:rsid w:val="00AA426A"/>
    <w:rsid w:val="00AA46EB"/>
    <w:rsid w:val="00AA53B1"/>
    <w:rsid w:val="00AA703B"/>
    <w:rsid w:val="00AA76F5"/>
    <w:rsid w:val="00AB08D7"/>
    <w:rsid w:val="00AB0C12"/>
    <w:rsid w:val="00AB0EC3"/>
    <w:rsid w:val="00AB3D34"/>
    <w:rsid w:val="00AB5A1D"/>
    <w:rsid w:val="00AB6370"/>
    <w:rsid w:val="00AB6D8A"/>
    <w:rsid w:val="00AC150B"/>
    <w:rsid w:val="00AC2698"/>
    <w:rsid w:val="00AC2AD7"/>
    <w:rsid w:val="00AC3260"/>
    <w:rsid w:val="00AC3B30"/>
    <w:rsid w:val="00AC480C"/>
    <w:rsid w:val="00AC4B29"/>
    <w:rsid w:val="00AC6E56"/>
    <w:rsid w:val="00AC6F5B"/>
    <w:rsid w:val="00AD07A7"/>
    <w:rsid w:val="00AD23AC"/>
    <w:rsid w:val="00AD28CD"/>
    <w:rsid w:val="00AD3A57"/>
    <w:rsid w:val="00AD3B98"/>
    <w:rsid w:val="00AD3F62"/>
    <w:rsid w:val="00AD4DB1"/>
    <w:rsid w:val="00AD56B4"/>
    <w:rsid w:val="00AD7B9A"/>
    <w:rsid w:val="00AD7E01"/>
    <w:rsid w:val="00AD7F97"/>
    <w:rsid w:val="00AE0A05"/>
    <w:rsid w:val="00AE284B"/>
    <w:rsid w:val="00AE29D7"/>
    <w:rsid w:val="00AE3F0D"/>
    <w:rsid w:val="00AE4594"/>
    <w:rsid w:val="00AE5E40"/>
    <w:rsid w:val="00AE664C"/>
    <w:rsid w:val="00AE6B2E"/>
    <w:rsid w:val="00AE6C3D"/>
    <w:rsid w:val="00AF08D8"/>
    <w:rsid w:val="00AF16E6"/>
    <w:rsid w:val="00AF17D9"/>
    <w:rsid w:val="00AF1FB2"/>
    <w:rsid w:val="00AF38BD"/>
    <w:rsid w:val="00AF4E76"/>
    <w:rsid w:val="00AF6011"/>
    <w:rsid w:val="00AF60E4"/>
    <w:rsid w:val="00AF7EF4"/>
    <w:rsid w:val="00B034B3"/>
    <w:rsid w:val="00B039F3"/>
    <w:rsid w:val="00B04427"/>
    <w:rsid w:val="00B044F7"/>
    <w:rsid w:val="00B06340"/>
    <w:rsid w:val="00B0681B"/>
    <w:rsid w:val="00B10707"/>
    <w:rsid w:val="00B10CF1"/>
    <w:rsid w:val="00B10F16"/>
    <w:rsid w:val="00B11E93"/>
    <w:rsid w:val="00B12FBC"/>
    <w:rsid w:val="00B13AD9"/>
    <w:rsid w:val="00B1489A"/>
    <w:rsid w:val="00B16310"/>
    <w:rsid w:val="00B164B2"/>
    <w:rsid w:val="00B17A0B"/>
    <w:rsid w:val="00B20D09"/>
    <w:rsid w:val="00B216A4"/>
    <w:rsid w:val="00B2231E"/>
    <w:rsid w:val="00B23DDF"/>
    <w:rsid w:val="00B2638C"/>
    <w:rsid w:val="00B267D7"/>
    <w:rsid w:val="00B26CA9"/>
    <w:rsid w:val="00B31CD2"/>
    <w:rsid w:val="00B338E8"/>
    <w:rsid w:val="00B33C42"/>
    <w:rsid w:val="00B34CDC"/>
    <w:rsid w:val="00B3566D"/>
    <w:rsid w:val="00B35C27"/>
    <w:rsid w:val="00B35FA4"/>
    <w:rsid w:val="00B36738"/>
    <w:rsid w:val="00B37724"/>
    <w:rsid w:val="00B37C41"/>
    <w:rsid w:val="00B4027A"/>
    <w:rsid w:val="00B40E40"/>
    <w:rsid w:val="00B41600"/>
    <w:rsid w:val="00B4507A"/>
    <w:rsid w:val="00B45617"/>
    <w:rsid w:val="00B4653C"/>
    <w:rsid w:val="00B47166"/>
    <w:rsid w:val="00B509F4"/>
    <w:rsid w:val="00B51436"/>
    <w:rsid w:val="00B51798"/>
    <w:rsid w:val="00B517D6"/>
    <w:rsid w:val="00B52A58"/>
    <w:rsid w:val="00B548A5"/>
    <w:rsid w:val="00B56186"/>
    <w:rsid w:val="00B5652F"/>
    <w:rsid w:val="00B56B01"/>
    <w:rsid w:val="00B60475"/>
    <w:rsid w:val="00B60FB0"/>
    <w:rsid w:val="00B61094"/>
    <w:rsid w:val="00B620FC"/>
    <w:rsid w:val="00B63D97"/>
    <w:rsid w:val="00B63E8F"/>
    <w:rsid w:val="00B64577"/>
    <w:rsid w:val="00B64F18"/>
    <w:rsid w:val="00B66EC5"/>
    <w:rsid w:val="00B67287"/>
    <w:rsid w:val="00B7596C"/>
    <w:rsid w:val="00B75B8D"/>
    <w:rsid w:val="00B763D0"/>
    <w:rsid w:val="00B76860"/>
    <w:rsid w:val="00B773CE"/>
    <w:rsid w:val="00B77972"/>
    <w:rsid w:val="00B80BC5"/>
    <w:rsid w:val="00B81B2C"/>
    <w:rsid w:val="00B824C2"/>
    <w:rsid w:val="00B83234"/>
    <w:rsid w:val="00B84CC4"/>
    <w:rsid w:val="00B85F9D"/>
    <w:rsid w:val="00B86956"/>
    <w:rsid w:val="00B87506"/>
    <w:rsid w:val="00B909DC"/>
    <w:rsid w:val="00B90C0E"/>
    <w:rsid w:val="00B912C7"/>
    <w:rsid w:val="00B914A3"/>
    <w:rsid w:val="00B92407"/>
    <w:rsid w:val="00B92412"/>
    <w:rsid w:val="00B92875"/>
    <w:rsid w:val="00B944E8"/>
    <w:rsid w:val="00B94651"/>
    <w:rsid w:val="00B94C6B"/>
    <w:rsid w:val="00B9516F"/>
    <w:rsid w:val="00B968D6"/>
    <w:rsid w:val="00B97894"/>
    <w:rsid w:val="00B97A75"/>
    <w:rsid w:val="00BA0902"/>
    <w:rsid w:val="00BA1E6A"/>
    <w:rsid w:val="00BA2DF6"/>
    <w:rsid w:val="00BA3EEC"/>
    <w:rsid w:val="00BA4396"/>
    <w:rsid w:val="00BA5382"/>
    <w:rsid w:val="00BA6473"/>
    <w:rsid w:val="00BA658F"/>
    <w:rsid w:val="00BB10B3"/>
    <w:rsid w:val="00BB46C3"/>
    <w:rsid w:val="00BB48F8"/>
    <w:rsid w:val="00BB5265"/>
    <w:rsid w:val="00BB635A"/>
    <w:rsid w:val="00BC0B2D"/>
    <w:rsid w:val="00BC14A8"/>
    <w:rsid w:val="00BC17F2"/>
    <w:rsid w:val="00BC1FC5"/>
    <w:rsid w:val="00BC435E"/>
    <w:rsid w:val="00BC6111"/>
    <w:rsid w:val="00BC67D1"/>
    <w:rsid w:val="00BC69DF"/>
    <w:rsid w:val="00BC6A3F"/>
    <w:rsid w:val="00BC6B00"/>
    <w:rsid w:val="00BC6C00"/>
    <w:rsid w:val="00BC701A"/>
    <w:rsid w:val="00BD0172"/>
    <w:rsid w:val="00BD089F"/>
    <w:rsid w:val="00BD0E1F"/>
    <w:rsid w:val="00BD1543"/>
    <w:rsid w:val="00BD26F7"/>
    <w:rsid w:val="00BD2DDF"/>
    <w:rsid w:val="00BD2FD3"/>
    <w:rsid w:val="00BD37A3"/>
    <w:rsid w:val="00BD4733"/>
    <w:rsid w:val="00BD5BD3"/>
    <w:rsid w:val="00BD5C76"/>
    <w:rsid w:val="00BD6F54"/>
    <w:rsid w:val="00BD7322"/>
    <w:rsid w:val="00BE0319"/>
    <w:rsid w:val="00BE116C"/>
    <w:rsid w:val="00BE1DB2"/>
    <w:rsid w:val="00BE5F1D"/>
    <w:rsid w:val="00BE5F40"/>
    <w:rsid w:val="00BE686E"/>
    <w:rsid w:val="00BE7134"/>
    <w:rsid w:val="00BE742C"/>
    <w:rsid w:val="00BF09A7"/>
    <w:rsid w:val="00BF0CE7"/>
    <w:rsid w:val="00BF200D"/>
    <w:rsid w:val="00BF402A"/>
    <w:rsid w:val="00BF5BF4"/>
    <w:rsid w:val="00C007E6"/>
    <w:rsid w:val="00C05BDA"/>
    <w:rsid w:val="00C05D6E"/>
    <w:rsid w:val="00C064E0"/>
    <w:rsid w:val="00C066CA"/>
    <w:rsid w:val="00C07308"/>
    <w:rsid w:val="00C07768"/>
    <w:rsid w:val="00C10008"/>
    <w:rsid w:val="00C10D6B"/>
    <w:rsid w:val="00C11EFD"/>
    <w:rsid w:val="00C13A03"/>
    <w:rsid w:val="00C13F0D"/>
    <w:rsid w:val="00C145FD"/>
    <w:rsid w:val="00C15AC0"/>
    <w:rsid w:val="00C17422"/>
    <w:rsid w:val="00C175F0"/>
    <w:rsid w:val="00C17BD7"/>
    <w:rsid w:val="00C20B4D"/>
    <w:rsid w:val="00C22159"/>
    <w:rsid w:val="00C22460"/>
    <w:rsid w:val="00C22D9F"/>
    <w:rsid w:val="00C23662"/>
    <w:rsid w:val="00C23A05"/>
    <w:rsid w:val="00C23CC6"/>
    <w:rsid w:val="00C25AFA"/>
    <w:rsid w:val="00C30B01"/>
    <w:rsid w:val="00C3243C"/>
    <w:rsid w:val="00C35C77"/>
    <w:rsid w:val="00C3678C"/>
    <w:rsid w:val="00C37998"/>
    <w:rsid w:val="00C40173"/>
    <w:rsid w:val="00C41256"/>
    <w:rsid w:val="00C414B1"/>
    <w:rsid w:val="00C42C2D"/>
    <w:rsid w:val="00C4384C"/>
    <w:rsid w:val="00C43F8D"/>
    <w:rsid w:val="00C45A0A"/>
    <w:rsid w:val="00C463AF"/>
    <w:rsid w:val="00C4678C"/>
    <w:rsid w:val="00C50630"/>
    <w:rsid w:val="00C50A76"/>
    <w:rsid w:val="00C51985"/>
    <w:rsid w:val="00C546BD"/>
    <w:rsid w:val="00C5517F"/>
    <w:rsid w:val="00C55855"/>
    <w:rsid w:val="00C558D6"/>
    <w:rsid w:val="00C5594A"/>
    <w:rsid w:val="00C55B81"/>
    <w:rsid w:val="00C56082"/>
    <w:rsid w:val="00C56B8D"/>
    <w:rsid w:val="00C57541"/>
    <w:rsid w:val="00C61816"/>
    <w:rsid w:val="00C625C6"/>
    <w:rsid w:val="00C6293C"/>
    <w:rsid w:val="00C62DCE"/>
    <w:rsid w:val="00C630C7"/>
    <w:rsid w:val="00C64BD0"/>
    <w:rsid w:val="00C65AF6"/>
    <w:rsid w:val="00C661B5"/>
    <w:rsid w:val="00C7084A"/>
    <w:rsid w:val="00C70E07"/>
    <w:rsid w:val="00C7177F"/>
    <w:rsid w:val="00C71DF2"/>
    <w:rsid w:val="00C73204"/>
    <w:rsid w:val="00C74963"/>
    <w:rsid w:val="00C751C2"/>
    <w:rsid w:val="00C7560A"/>
    <w:rsid w:val="00C75FB9"/>
    <w:rsid w:val="00C7756D"/>
    <w:rsid w:val="00C77E76"/>
    <w:rsid w:val="00C8052C"/>
    <w:rsid w:val="00C81267"/>
    <w:rsid w:val="00C81E75"/>
    <w:rsid w:val="00C8276E"/>
    <w:rsid w:val="00C83FB4"/>
    <w:rsid w:val="00C865AF"/>
    <w:rsid w:val="00C86776"/>
    <w:rsid w:val="00C868FF"/>
    <w:rsid w:val="00C86C11"/>
    <w:rsid w:val="00C871AF"/>
    <w:rsid w:val="00C877DE"/>
    <w:rsid w:val="00C90C79"/>
    <w:rsid w:val="00C90D19"/>
    <w:rsid w:val="00C926D1"/>
    <w:rsid w:val="00C9319E"/>
    <w:rsid w:val="00C93563"/>
    <w:rsid w:val="00C94A63"/>
    <w:rsid w:val="00C94B43"/>
    <w:rsid w:val="00C94D8F"/>
    <w:rsid w:val="00C953AB"/>
    <w:rsid w:val="00C967F3"/>
    <w:rsid w:val="00C97004"/>
    <w:rsid w:val="00C97012"/>
    <w:rsid w:val="00C97BAD"/>
    <w:rsid w:val="00CA05FA"/>
    <w:rsid w:val="00CA1005"/>
    <w:rsid w:val="00CA26C1"/>
    <w:rsid w:val="00CA39CD"/>
    <w:rsid w:val="00CA5DB2"/>
    <w:rsid w:val="00CB0345"/>
    <w:rsid w:val="00CB04E3"/>
    <w:rsid w:val="00CB0FD4"/>
    <w:rsid w:val="00CB1189"/>
    <w:rsid w:val="00CB11A6"/>
    <w:rsid w:val="00CB126E"/>
    <w:rsid w:val="00CB1F4B"/>
    <w:rsid w:val="00CB33B7"/>
    <w:rsid w:val="00CB4FC4"/>
    <w:rsid w:val="00CB6C38"/>
    <w:rsid w:val="00CB773C"/>
    <w:rsid w:val="00CC237B"/>
    <w:rsid w:val="00CC29B6"/>
    <w:rsid w:val="00CC4385"/>
    <w:rsid w:val="00CC4552"/>
    <w:rsid w:val="00CC4F9F"/>
    <w:rsid w:val="00CD001F"/>
    <w:rsid w:val="00CD1807"/>
    <w:rsid w:val="00CD184C"/>
    <w:rsid w:val="00CD2647"/>
    <w:rsid w:val="00CD2C92"/>
    <w:rsid w:val="00CD39AA"/>
    <w:rsid w:val="00CD3DD5"/>
    <w:rsid w:val="00CD40C2"/>
    <w:rsid w:val="00CD414F"/>
    <w:rsid w:val="00CD4E69"/>
    <w:rsid w:val="00CD6889"/>
    <w:rsid w:val="00CD6A3D"/>
    <w:rsid w:val="00CE0229"/>
    <w:rsid w:val="00CE16D1"/>
    <w:rsid w:val="00CE22DF"/>
    <w:rsid w:val="00CE342F"/>
    <w:rsid w:val="00CE51EA"/>
    <w:rsid w:val="00CE552A"/>
    <w:rsid w:val="00CE5822"/>
    <w:rsid w:val="00CE6328"/>
    <w:rsid w:val="00CE6A7E"/>
    <w:rsid w:val="00CE70FB"/>
    <w:rsid w:val="00CF0FB5"/>
    <w:rsid w:val="00CF2132"/>
    <w:rsid w:val="00CF31EA"/>
    <w:rsid w:val="00CF48A0"/>
    <w:rsid w:val="00CF6D5D"/>
    <w:rsid w:val="00CF74FC"/>
    <w:rsid w:val="00CF770C"/>
    <w:rsid w:val="00D008C8"/>
    <w:rsid w:val="00D01949"/>
    <w:rsid w:val="00D022F9"/>
    <w:rsid w:val="00D035B0"/>
    <w:rsid w:val="00D0384C"/>
    <w:rsid w:val="00D039B9"/>
    <w:rsid w:val="00D05002"/>
    <w:rsid w:val="00D054E2"/>
    <w:rsid w:val="00D055DE"/>
    <w:rsid w:val="00D057F4"/>
    <w:rsid w:val="00D058F6"/>
    <w:rsid w:val="00D05A08"/>
    <w:rsid w:val="00D07386"/>
    <w:rsid w:val="00D105DD"/>
    <w:rsid w:val="00D11B24"/>
    <w:rsid w:val="00D1531B"/>
    <w:rsid w:val="00D15CE7"/>
    <w:rsid w:val="00D15ED5"/>
    <w:rsid w:val="00D17CDB"/>
    <w:rsid w:val="00D22229"/>
    <w:rsid w:val="00D22539"/>
    <w:rsid w:val="00D23CA9"/>
    <w:rsid w:val="00D2624E"/>
    <w:rsid w:val="00D27208"/>
    <w:rsid w:val="00D3094B"/>
    <w:rsid w:val="00D31539"/>
    <w:rsid w:val="00D316DD"/>
    <w:rsid w:val="00D3251D"/>
    <w:rsid w:val="00D330CD"/>
    <w:rsid w:val="00D341E9"/>
    <w:rsid w:val="00D346D3"/>
    <w:rsid w:val="00D34878"/>
    <w:rsid w:val="00D34FFF"/>
    <w:rsid w:val="00D35E03"/>
    <w:rsid w:val="00D37689"/>
    <w:rsid w:val="00D40A20"/>
    <w:rsid w:val="00D42D4F"/>
    <w:rsid w:val="00D42FC9"/>
    <w:rsid w:val="00D43AE1"/>
    <w:rsid w:val="00D460E7"/>
    <w:rsid w:val="00D505DA"/>
    <w:rsid w:val="00D52344"/>
    <w:rsid w:val="00D5372F"/>
    <w:rsid w:val="00D537CE"/>
    <w:rsid w:val="00D54023"/>
    <w:rsid w:val="00D5594B"/>
    <w:rsid w:val="00D56136"/>
    <w:rsid w:val="00D56C7B"/>
    <w:rsid w:val="00D570A9"/>
    <w:rsid w:val="00D61A33"/>
    <w:rsid w:val="00D632D2"/>
    <w:rsid w:val="00D649EC"/>
    <w:rsid w:val="00D64D5B"/>
    <w:rsid w:val="00D65D61"/>
    <w:rsid w:val="00D664F4"/>
    <w:rsid w:val="00D673C3"/>
    <w:rsid w:val="00D67BE9"/>
    <w:rsid w:val="00D724A4"/>
    <w:rsid w:val="00D73845"/>
    <w:rsid w:val="00D7650B"/>
    <w:rsid w:val="00D76715"/>
    <w:rsid w:val="00D771E4"/>
    <w:rsid w:val="00D7796F"/>
    <w:rsid w:val="00D80C1C"/>
    <w:rsid w:val="00D80FF0"/>
    <w:rsid w:val="00D81EA6"/>
    <w:rsid w:val="00D8242C"/>
    <w:rsid w:val="00D82A9A"/>
    <w:rsid w:val="00D82D16"/>
    <w:rsid w:val="00D833FF"/>
    <w:rsid w:val="00D87715"/>
    <w:rsid w:val="00D87A7A"/>
    <w:rsid w:val="00D9097F"/>
    <w:rsid w:val="00D91039"/>
    <w:rsid w:val="00D95C56"/>
    <w:rsid w:val="00D95EA4"/>
    <w:rsid w:val="00D96A18"/>
    <w:rsid w:val="00DA06AC"/>
    <w:rsid w:val="00DA10E1"/>
    <w:rsid w:val="00DA1985"/>
    <w:rsid w:val="00DA1F7F"/>
    <w:rsid w:val="00DA20F6"/>
    <w:rsid w:val="00DA2515"/>
    <w:rsid w:val="00DA391D"/>
    <w:rsid w:val="00DA3A35"/>
    <w:rsid w:val="00DA3BA4"/>
    <w:rsid w:val="00DA3D97"/>
    <w:rsid w:val="00DA47C1"/>
    <w:rsid w:val="00DA4C85"/>
    <w:rsid w:val="00DA5245"/>
    <w:rsid w:val="00DA5AF5"/>
    <w:rsid w:val="00DA7084"/>
    <w:rsid w:val="00DB0344"/>
    <w:rsid w:val="00DB08B5"/>
    <w:rsid w:val="00DB14AF"/>
    <w:rsid w:val="00DB1588"/>
    <w:rsid w:val="00DB32E8"/>
    <w:rsid w:val="00DB4AAE"/>
    <w:rsid w:val="00DB4DC7"/>
    <w:rsid w:val="00DB5046"/>
    <w:rsid w:val="00DB5240"/>
    <w:rsid w:val="00DB5F0F"/>
    <w:rsid w:val="00DB759E"/>
    <w:rsid w:val="00DC0B69"/>
    <w:rsid w:val="00DC18F3"/>
    <w:rsid w:val="00DC1F4D"/>
    <w:rsid w:val="00DC202C"/>
    <w:rsid w:val="00DC2254"/>
    <w:rsid w:val="00DC3F56"/>
    <w:rsid w:val="00DC449C"/>
    <w:rsid w:val="00DC6E1C"/>
    <w:rsid w:val="00DC75EF"/>
    <w:rsid w:val="00DC7731"/>
    <w:rsid w:val="00DD202F"/>
    <w:rsid w:val="00DD204B"/>
    <w:rsid w:val="00DD4469"/>
    <w:rsid w:val="00DD62BF"/>
    <w:rsid w:val="00DD6E11"/>
    <w:rsid w:val="00DD778D"/>
    <w:rsid w:val="00DD7AAA"/>
    <w:rsid w:val="00DE0DFF"/>
    <w:rsid w:val="00DE1002"/>
    <w:rsid w:val="00DE1253"/>
    <w:rsid w:val="00DE1553"/>
    <w:rsid w:val="00DE2926"/>
    <w:rsid w:val="00DE352C"/>
    <w:rsid w:val="00DE3537"/>
    <w:rsid w:val="00DE3C04"/>
    <w:rsid w:val="00DE4FE8"/>
    <w:rsid w:val="00DE52D4"/>
    <w:rsid w:val="00DE6506"/>
    <w:rsid w:val="00DE6C98"/>
    <w:rsid w:val="00DE7B70"/>
    <w:rsid w:val="00DE7FA6"/>
    <w:rsid w:val="00DF0C2D"/>
    <w:rsid w:val="00DF0E53"/>
    <w:rsid w:val="00DF1664"/>
    <w:rsid w:val="00DF2898"/>
    <w:rsid w:val="00DF34B9"/>
    <w:rsid w:val="00DF4CDE"/>
    <w:rsid w:val="00DF5E1C"/>
    <w:rsid w:val="00DF5F43"/>
    <w:rsid w:val="00DF6DCD"/>
    <w:rsid w:val="00DF7106"/>
    <w:rsid w:val="00DF735A"/>
    <w:rsid w:val="00E00A70"/>
    <w:rsid w:val="00E00B68"/>
    <w:rsid w:val="00E01918"/>
    <w:rsid w:val="00E026D9"/>
    <w:rsid w:val="00E02828"/>
    <w:rsid w:val="00E03C33"/>
    <w:rsid w:val="00E04530"/>
    <w:rsid w:val="00E058F1"/>
    <w:rsid w:val="00E0661F"/>
    <w:rsid w:val="00E06C40"/>
    <w:rsid w:val="00E06EB9"/>
    <w:rsid w:val="00E072D4"/>
    <w:rsid w:val="00E108F6"/>
    <w:rsid w:val="00E12D1D"/>
    <w:rsid w:val="00E12D7B"/>
    <w:rsid w:val="00E13EEC"/>
    <w:rsid w:val="00E15C8A"/>
    <w:rsid w:val="00E16C0E"/>
    <w:rsid w:val="00E17BF9"/>
    <w:rsid w:val="00E17F99"/>
    <w:rsid w:val="00E225CB"/>
    <w:rsid w:val="00E2277D"/>
    <w:rsid w:val="00E22DD1"/>
    <w:rsid w:val="00E22E14"/>
    <w:rsid w:val="00E2325B"/>
    <w:rsid w:val="00E235E6"/>
    <w:rsid w:val="00E236F2"/>
    <w:rsid w:val="00E24136"/>
    <w:rsid w:val="00E24293"/>
    <w:rsid w:val="00E25707"/>
    <w:rsid w:val="00E2715A"/>
    <w:rsid w:val="00E27F78"/>
    <w:rsid w:val="00E30397"/>
    <w:rsid w:val="00E3073A"/>
    <w:rsid w:val="00E32B47"/>
    <w:rsid w:val="00E3466E"/>
    <w:rsid w:val="00E3468C"/>
    <w:rsid w:val="00E3495B"/>
    <w:rsid w:val="00E34ED7"/>
    <w:rsid w:val="00E35CDF"/>
    <w:rsid w:val="00E35DAC"/>
    <w:rsid w:val="00E40416"/>
    <w:rsid w:val="00E40A70"/>
    <w:rsid w:val="00E41567"/>
    <w:rsid w:val="00E4178B"/>
    <w:rsid w:val="00E4208D"/>
    <w:rsid w:val="00E45755"/>
    <w:rsid w:val="00E46457"/>
    <w:rsid w:val="00E46EA8"/>
    <w:rsid w:val="00E476D8"/>
    <w:rsid w:val="00E510DB"/>
    <w:rsid w:val="00E513B2"/>
    <w:rsid w:val="00E516E4"/>
    <w:rsid w:val="00E5211A"/>
    <w:rsid w:val="00E54CC8"/>
    <w:rsid w:val="00E56D85"/>
    <w:rsid w:val="00E57F7A"/>
    <w:rsid w:val="00E6027C"/>
    <w:rsid w:val="00E60E84"/>
    <w:rsid w:val="00E62186"/>
    <w:rsid w:val="00E6244C"/>
    <w:rsid w:val="00E62F1C"/>
    <w:rsid w:val="00E6306F"/>
    <w:rsid w:val="00E63CC0"/>
    <w:rsid w:val="00E63D81"/>
    <w:rsid w:val="00E659C8"/>
    <w:rsid w:val="00E70259"/>
    <w:rsid w:val="00E703D3"/>
    <w:rsid w:val="00E70410"/>
    <w:rsid w:val="00E71CA0"/>
    <w:rsid w:val="00E72204"/>
    <w:rsid w:val="00E72721"/>
    <w:rsid w:val="00E7369D"/>
    <w:rsid w:val="00E73B64"/>
    <w:rsid w:val="00E73BCA"/>
    <w:rsid w:val="00E7582D"/>
    <w:rsid w:val="00E766E7"/>
    <w:rsid w:val="00E7730D"/>
    <w:rsid w:val="00E80054"/>
    <w:rsid w:val="00E80550"/>
    <w:rsid w:val="00E806C9"/>
    <w:rsid w:val="00E81140"/>
    <w:rsid w:val="00E82031"/>
    <w:rsid w:val="00E8216C"/>
    <w:rsid w:val="00E8220B"/>
    <w:rsid w:val="00E8308F"/>
    <w:rsid w:val="00E854CF"/>
    <w:rsid w:val="00E85942"/>
    <w:rsid w:val="00E86686"/>
    <w:rsid w:val="00E86D69"/>
    <w:rsid w:val="00E9065F"/>
    <w:rsid w:val="00E916E9"/>
    <w:rsid w:val="00E917FF"/>
    <w:rsid w:val="00E919C5"/>
    <w:rsid w:val="00E91E3D"/>
    <w:rsid w:val="00E93068"/>
    <w:rsid w:val="00E93F93"/>
    <w:rsid w:val="00E95760"/>
    <w:rsid w:val="00E95843"/>
    <w:rsid w:val="00E964C7"/>
    <w:rsid w:val="00E97F6F"/>
    <w:rsid w:val="00EA076C"/>
    <w:rsid w:val="00EA1464"/>
    <w:rsid w:val="00EA4A5B"/>
    <w:rsid w:val="00EA5826"/>
    <w:rsid w:val="00EA7516"/>
    <w:rsid w:val="00EA7AC5"/>
    <w:rsid w:val="00EB0301"/>
    <w:rsid w:val="00EB0A74"/>
    <w:rsid w:val="00EB0AB7"/>
    <w:rsid w:val="00EB0C2C"/>
    <w:rsid w:val="00EB1268"/>
    <w:rsid w:val="00EB1659"/>
    <w:rsid w:val="00EB4641"/>
    <w:rsid w:val="00EB4E32"/>
    <w:rsid w:val="00EB6842"/>
    <w:rsid w:val="00EB7E9C"/>
    <w:rsid w:val="00EC06F3"/>
    <w:rsid w:val="00EC1CAE"/>
    <w:rsid w:val="00EC2FFC"/>
    <w:rsid w:val="00EC4BB3"/>
    <w:rsid w:val="00EC4F57"/>
    <w:rsid w:val="00EC53D1"/>
    <w:rsid w:val="00EC61CE"/>
    <w:rsid w:val="00ED0218"/>
    <w:rsid w:val="00ED13EE"/>
    <w:rsid w:val="00ED3473"/>
    <w:rsid w:val="00ED4978"/>
    <w:rsid w:val="00ED60E3"/>
    <w:rsid w:val="00ED748B"/>
    <w:rsid w:val="00ED7BC4"/>
    <w:rsid w:val="00ED7DD1"/>
    <w:rsid w:val="00EE13D8"/>
    <w:rsid w:val="00EE2C86"/>
    <w:rsid w:val="00EE31FE"/>
    <w:rsid w:val="00EE3F72"/>
    <w:rsid w:val="00EE50CD"/>
    <w:rsid w:val="00EE5156"/>
    <w:rsid w:val="00EE545E"/>
    <w:rsid w:val="00EE6727"/>
    <w:rsid w:val="00EE777B"/>
    <w:rsid w:val="00EE7C6F"/>
    <w:rsid w:val="00EE7D07"/>
    <w:rsid w:val="00EF08AD"/>
    <w:rsid w:val="00EF0F89"/>
    <w:rsid w:val="00EF1A2D"/>
    <w:rsid w:val="00EF29D6"/>
    <w:rsid w:val="00EF43EE"/>
    <w:rsid w:val="00EF4D83"/>
    <w:rsid w:val="00EF5F1D"/>
    <w:rsid w:val="00EF7CCE"/>
    <w:rsid w:val="00EF7D4C"/>
    <w:rsid w:val="00F01D6D"/>
    <w:rsid w:val="00F02624"/>
    <w:rsid w:val="00F0301A"/>
    <w:rsid w:val="00F034DD"/>
    <w:rsid w:val="00F069E4"/>
    <w:rsid w:val="00F06ED0"/>
    <w:rsid w:val="00F10CF4"/>
    <w:rsid w:val="00F12652"/>
    <w:rsid w:val="00F12AE6"/>
    <w:rsid w:val="00F13067"/>
    <w:rsid w:val="00F157C9"/>
    <w:rsid w:val="00F15D63"/>
    <w:rsid w:val="00F16146"/>
    <w:rsid w:val="00F17630"/>
    <w:rsid w:val="00F20FAF"/>
    <w:rsid w:val="00F21D41"/>
    <w:rsid w:val="00F31ACE"/>
    <w:rsid w:val="00F31AFE"/>
    <w:rsid w:val="00F32652"/>
    <w:rsid w:val="00F33294"/>
    <w:rsid w:val="00F34E1A"/>
    <w:rsid w:val="00F35D3C"/>
    <w:rsid w:val="00F375DA"/>
    <w:rsid w:val="00F40DFE"/>
    <w:rsid w:val="00F41118"/>
    <w:rsid w:val="00F42C9A"/>
    <w:rsid w:val="00F43D92"/>
    <w:rsid w:val="00F4417F"/>
    <w:rsid w:val="00F4444A"/>
    <w:rsid w:val="00F449D2"/>
    <w:rsid w:val="00F50AF5"/>
    <w:rsid w:val="00F50D79"/>
    <w:rsid w:val="00F521A1"/>
    <w:rsid w:val="00F5427A"/>
    <w:rsid w:val="00F54D2A"/>
    <w:rsid w:val="00F56140"/>
    <w:rsid w:val="00F57FB0"/>
    <w:rsid w:val="00F61107"/>
    <w:rsid w:val="00F61748"/>
    <w:rsid w:val="00F63C44"/>
    <w:rsid w:val="00F64936"/>
    <w:rsid w:val="00F655A9"/>
    <w:rsid w:val="00F67BBB"/>
    <w:rsid w:val="00F71719"/>
    <w:rsid w:val="00F71C68"/>
    <w:rsid w:val="00F731B9"/>
    <w:rsid w:val="00F73B27"/>
    <w:rsid w:val="00F7548B"/>
    <w:rsid w:val="00F75B14"/>
    <w:rsid w:val="00F76DB0"/>
    <w:rsid w:val="00F770D8"/>
    <w:rsid w:val="00F77114"/>
    <w:rsid w:val="00F80038"/>
    <w:rsid w:val="00F81BD4"/>
    <w:rsid w:val="00F83751"/>
    <w:rsid w:val="00F838EF"/>
    <w:rsid w:val="00F83A9F"/>
    <w:rsid w:val="00F852E3"/>
    <w:rsid w:val="00F866E7"/>
    <w:rsid w:val="00F8783E"/>
    <w:rsid w:val="00F91E5A"/>
    <w:rsid w:val="00F92067"/>
    <w:rsid w:val="00F92E28"/>
    <w:rsid w:val="00F93326"/>
    <w:rsid w:val="00F93D0B"/>
    <w:rsid w:val="00F93E2C"/>
    <w:rsid w:val="00F9458E"/>
    <w:rsid w:val="00F95B04"/>
    <w:rsid w:val="00F96990"/>
    <w:rsid w:val="00FA1AC4"/>
    <w:rsid w:val="00FA2797"/>
    <w:rsid w:val="00FA3B75"/>
    <w:rsid w:val="00FA4596"/>
    <w:rsid w:val="00FA4771"/>
    <w:rsid w:val="00FA54D7"/>
    <w:rsid w:val="00FA5716"/>
    <w:rsid w:val="00FA57F3"/>
    <w:rsid w:val="00FA6D41"/>
    <w:rsid w:val="00FA79F0"/>
    <w:rsid w:val="00FA7EA5"/>
    <w:rsid w:val="00FB0876"/>
    <w:rsid w:val="00FB0F35"/>
    <w:rsid w:val="00FB3075"/>
    <w:rsid w:val="00FB6BB2"/>
    <w:rsid w:val="00FC00A4"/>
    <w:rsid w:val="00FC30E9"/>
    <w:rsid w:val="00FC3594"/>
    <w:rsid w:val="00FC3EFA"/>
    <w:rsid w:val="00FC4E3F"/>
    <w:rsid w:val="00FC578A"/>
    <w:rsid w:val="00FC6A46"/>
    <w:rsid w:val="00FC7B26"/>
    <w:rsid w:val="00FD03B7"/>
    <w:rsid w:val="00FD141D"/>
    <w:rsid w:val="00FD1718"/>
    <w:rsid w:val="00FD234E"/>
    <w:rsid w:val="00FE02E4"/>
    <w:rsid w:val="00FE02F0"/>
    <w:rsid w:val="00FE0976"/>
    <w:rsid w:val="00FE12A5"/>
    <w:rsid w:val="00FE28C4"/>
    <w:rsid w:val="00FE2FD4"/>
    <w:rsid w:val="00FE386F"/>
    <w:rsid w:val="00FE39C7"/>
    <w:rsid w:val="00FE439E"/>
    <w:rsid w:val="00FE4553"/>
    <w:rsid w:val="00FE4ECE"/>
    <w:rsid w:val="00FE5AB8"/>
    <w:rsid w:val="00FE60F2"/>
    <w:rsid w:val="00FE63EF"/>
    <w:rsid w:val="00FF0B31"/>
    <w:rsid w:val="00FF1438"/>
    <w:rsid w:val="00FF2076"/>
    <w:rsid w:val="00FF2664"/>
    <w:rsid w:val="00FF3621"/>
    <w:rsid w:val="00FF446F"/>
    <w:rsid w:val="00FF659B"/>
    <w:rsid w:val="00FF6A09"/>
    <w:rsid w:val="00FF74A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A1587D"/>
  <w15:docId w15:val="{64C1486B-B636-4F8B-8536-1BC5FFEA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25"/>
    <w:rPr>
      <w:sz w:val="24"/>
      <w:lang w:val="en-GB"/>
    </w:rPr>
  </w:style>
  <w:style w:type="paragraph" w:styleId="Heading1">
    <w:name w:val="heading 1"/>
    <w:basedOn w:val="Normal"/>
    <w:next w:val="Normal"/>
    <w:link w:val="Heading1Char"/>
    <w:qFormat/>
    <w:rsid w:val="00B0681B"/>
    <w:pPr>
      <w:keepNext/>
      <w:spacing w:line="360" w:lineRule="atLeast"/>
      <w:ind w:left="20"/>
      <w:jc w:val="both"/>
      <w:outlineLvl w:val="0"/>
    </w:pPr>
    <w:rPr>
      <w:rFonts w:ascii="Times" w:hAnsi="Times"/>
      <w:b/>
    </w:rPr>
  </w:style>
  <w:style w:type="paragraph" w:styleId="Heading2">
    <w:name w:val="heading 2"/>
    <w:basedOn w:val="Normal"/>
    <w:next w:val="Normal"/>
    <w:link w:val="Heading2Char"/>
    <w:qFormat/>
    <w:rsid w:val="001B64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86D5E"/>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244D7A"/>
    <w:pPr>
      <w:keepNext/>
      <w:spacing w:before="240" w:after="60"/>
      <w:outlineLvl w:val="3"/>
    </w:pPr>
    <w:rPr>
      <w:b/>
      <w:bCs/>
      <w:sz w:val="28"/>
      <w:szCs w:val="28"/>
    </w:rPr>
  </w:style>
  <w:style w:type="paragraph" w:styleId="Heading5">
    <w:name w:val="heading 5"/>
    <w:basedOn w:val="Normal"/>
    <w:next w:val="Normal"/>
    <w:link w:val="Heading5Char"/>
    <w:qFormat/>
    <w:rsid w:val="001B642A"/>
    <w:pPr>
      <w:spacing w:before="240" w:after="60"/>
      <w:outlineLvl w:val="4"/>
    </w:pPr>
    <w:rPr>
      <w:b/>
      <w:bCs/>
      <w:i/>
      <w:iCs/>
      <w:sz w:val="26"/>
      <w:szCs w:val="26"/>
    </w:rPr>
  </w:style>
  <w:style w:type="paragraph" w:styleId="Heading6">
    <w:name w:val="heading 6"/>
    <w:basedOn w:val="Normal"/>
    <w:next w:val="Normal"/>
    <w:link w:val="Heading6Char"/>
    <w:qFormat/>
    <w:rsid w:val="00B0681B"/>
    <w:pPr>
      <w:keepNext/>
      <w:spacing w:after="180" w:line="360" w:lineRule="auto"/>
      <w:ind w:left="20"/>
      <w:jc w:val="both"/>
      <w:outlineLvl w:val="5"/>
    </w:pPr>
    <w:rPr>
      <w:rFonts w:ascii="Arial" w:eastAsia="Times"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45B"/>
    <w:pPr>
      <w:spacing w:after="180" w:line="480" w:lineRule="auto"/>
      <w:jc w:val="both"/>
    </w:pPr>
    <w:rPr>
      <w:rFonts w:ascii="Times" w:hAnsi="Times"/>
    </w:rPr>
  </w:style>
  <w:style w:type="paragraph" w:styleId="BodyTextIndent2">
    <w:name w:val="Body Text Indent 2"/>
    <w:basedOn w:val="Normal"/>
    <w:link w:val="BodyTextIndent2Char"/>
    <w:rsid w:val="00B0681B"/>
    <w:pPr>
      <w:spacing w:after="120" w:line="480" w:lineRule="auto"/>
      <w:ind w:left="283"/>
    </w:pPr>
  </w:style>
  <w:style w:type="paragraph" w:styleId="Footer">
    <w:name w:val="footer"/>
    <w:basedOn w:val="Normal"/>
    <w:link w:val="FooterChar"/>
    <w:rsid w:val="00B0681B"/>
    <w:pPr>
      <w:tabs>
        <w:tab w:val="center" w:pos="4153"/>
        <w:tab w:val="right" w:pos="8306"/>
      </w:tabs>
    </w:pPr>
  </w:style>
  <w:style w:type="character" w:styleId="PageNumber">
    <w:name w:val="page number"/>
    <w:basedOn w:val="DefaultParagraphFont"/>
    <w:rsid w:val="00B0681B"/>
  </w:style>
  <w:style w:type="paragraph" w:styleId="Header">
    <w:name w:val="header"/>
    <w:basedOn w:val="Normal"/>
    <w:link w:val="HeaderChar"/>
    <w:rsid w:val="00B0681B"/>
    <w:pPr>
      <w:tabs>
        <w:tab w:val="center" w:pos="4153"/>
        <w:tab w:val="right" w:pos="8306"/>
      </w:tabs>
    </w:pPr>
  </w:style>
  <w:style w:type="character" w:styleId="CommentReference">
    <w:name w:val="annotation reference"/>
    <w:uiPriority w:val="99"/>
    <w:semiHidden/>
    <w:rsid w:val="00B0681B"/>
    <w:rPr>
      <w:sz w:val="16"/>
      <w:szCs w:val="16"/>
    </w:rPr>
  </w:style>
  <w:style w:type="paragraph" w:styleId="CommentText">
    <w:name w:val="annotation text"/>
    <w:basedOn w:val="Normal"/>
    <w:link w:val="CommentTextChar1"/>
    <w:semiHidden/>
    <w:rsid w:val="00B0681B"/>
    <w:rPr>
      <w:sz w:val="20"/>
      <w:lang w:val="fr-BE" w:eastAsia="fr-BE"/>
    </w:rPr>
  </w:style>
  <w:style w:type="paragraph" w:styleId="BalloonText">
    <w:name w:val="Balloon Text"/>
    <w:basedOn w:val="Normal"/>
    <w:link w:val="BalloonTextChar"/>
    <w:semiHidden/>
    <w:rsid w:val="00B0681B"/>
    <w:rPr>
      <w:rFonts w:ascii="Tahoma" w:hAnsi="Tahoma" w:cs="Tahoma"/>
      <w:sz w:val="16"/>
      <w:szCs w:val="16"/>
    </w:rPr>
  </w:style>
  <w:style w:type="paragraph" w:customStyle="1" w:styleId="InsideAddress">
    <w:name w:val="InsideAddress"/>
    <w:basedOn w:val="Normal"/>
    <w:rsid w:val="001B642A"/>
    <w:pPr>
      <w:spacing w:before="480"/>
    </w:pPr>
    <w:rPr>
      <w:sz w:val="20"/>
      <w:lang w:val="en-US" w:eastAsia="en-US"/>
    </w:rPr>
  </w:style>
  <w:style w:type="paragraph" w:customStyle="1" w:styleId="p2">
    <w:name w:val="p2"/>
    <w:basedOn w:val="Normal"/>
    <w:rsid w:val="001B642A"/>
    <w:pPr>
      <w:widowControl w:val="0"/>
      <w:tabs>
        <w:tab w:val="left" w:pos="720"/>
      </w:tabs>
      <w:spacing w:line="360" w:lineRule="atLeast"/>
    </w:pPr>
    <w:rPr>
      <w:lang w:eastAsia="en-US"/>
    </w:rPr>
  </w:style>
  <w:style w:type="paragraph" w:styleId="BodyTextIndent">
    <w:name w:val="Body Text Indent"/>
    <w:basedOn w:val="Normal"/>
    <w:link w:val="BodyTextIndentChar"/>
    <w:rsid w:val="001B642A"/>
    <w:pPr>
      <w:spacing w:after="240" w:line="360" w:lineRule="auto"/>
      <w:ind w:left="720" w:hanging="720"/>
    </w:pPr>
    <w:rPr>
      <w:spacing w:val="-3"/>
      <w:lang w:eastAsia="en-US"/>
    </w:rPr>
  </w:style>
  <w:style w:type="table" w:styleId="TableGrid">
    <w:name w:val="Table Grid"/>
    <w:basedOn w:val="TableNormal"/>
    <w:uiPriority w:val="39"/>
    <w:rsid w:val="001B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B642A"/>
    <w:rPr>
      <w:rFonts w:ascii="Courier New" w:hAnsi="Courier New" w:cs="Courier New"/>
      <w:sz w:val="20"/>
      <w:lang w:val="sv-SE" w:eastAsia="sv-SE"/>
    </w:rPr>
  </w:style>
  <w:style w:type="paragraph" w:customStyle="1" w:styleId="txtq">
    <w:name w:val="txtq"/>
    <w:basedOn w:val="Normal"/>
    <w:rsid w:val="001B642A"/>
    <w:pPr>
      <w:spacing w:before="100" w:beforeAutospacing="1" w:after="100" w:afterAutospacing="1"/>
    </w:pPr>
    <w:rPr>
      <w:rFonts w:eastAsia="MS Mincho"/>
      <w:szCs w:val="24"/>
      <w:lang w:eastAsia="ja-JP"/>
    </w:rPr>
  </w:style>
  <w:style w:type="character" w:styleId="Strong">
    <w:name w:val="Strong"/>
    <w:qFormat/>
    <w:rsid w:val="001B642A"/>
    <w:rPr>
      <w:b/>
      <w:bCs/>
    </w:rPr>
  </w:style>
  <w:style w:type="character" w:styleId="Hyperlink">
    <w:name w:val="Hyperlink"/>
    <w:rsid w:val="001B642A"/>
    <w:rPr>
      <w:color w:val="0000FF"/>
      <w:u w:val="single"/>
    </w:rPr>
  </w:style>
  <w:style w:type="paragraph" w:styleId="BodyText3">
    <w:name w:val="Body Text 3"/>
    <w:basedOn w:val="Normal"/>
    <w:link w:val="BodyText3Char"/>
    <w:rsid w:val="001B642A"/>
    <w:pPr>
      <w:spacing w:after="120"/>
    </w:pPr>
    <w:rPr>
      <w:sz w:val="16"/>
      <w:szCs w:val="16"/>
      <w:lang w:eastAsia="en-US"/>
    </w:rPr>
  </w:style>
  <w:style w:type="paragraph" w:styleId="BodyText2">
    <w:name w:val="Body Text 2"/>
    <w:basedOn w:val="Normal"/>
    <w:link w:val="BodyText2Char"/>
    <w:rsid w:val="00E8220B"/>
    <w:pPr>
      <w:spacing w:after="120" w:line="480" w:lineRule="auto"/>
    </w:pPr>
  </w:style>
  <w:style w:type="paragraph" w:customStyle="1" w:styleId="p5">
    <w:name w:val="p5"/>
    <w:basedOn w:val="Normal"/>
    <w:rsid w:val="008222D2"/>
    <w:pPr>
      <w:widowControl w:val="0"/>
      <w:tabs>
        <w:tab w:val="left" w:pos="720"/>
      </w:tabs>
      <w:spacing w:line="240" w:lineRule="atLeast"/>
    </w:pPr>
    <w:rPr>
      <w:lang w:eastAsia="en-US"/>
    </w:rPr>
  </w:style>
  <w:style w:type="paragraph" w:customStyle="1" w:styleId="286">
    <w:name w:val="286."/>
    <w:basedOn w:val="Normal"/>
    <w:rsid w:val="008222D2"/>
    <w:pPr>
      <w:tabs>
        <w:tab w:val="left" w:pos="960"/>
      </w:tabs>
      <w:spacing w:line="240" w:lineRule="exact"/>
      <w:ind w:left="960" w:hanging="960"/>
    </w:pPr>
    <w:rPr>
      <w:rFonts w:ascii="NewCenturySchlbk" w:hAnsi="NewCenturySchlbk"/>
      <w:lang w:eastAsia="en-US"/>
    </w:rPr>
  </w:style>
  <w:style w:type="paragraph" w:styleId="HTMLPreformatted">
    <w:name w:val="HTML Preformatted"/>
    <w:basedOn w:val="Normal"/>
    <w:link w:val="HTMLPreformattedChar"/>
    <w:rsid w:val="0082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styleId="E-mailSignature">
    <w:name w:val="E-mail Signature"/>
    <w:basedOn w:val="Normal"/>
    <w:link w:val="E-mailSignatureChar"/>
    <w:rsid w:val="00E62186"/>
    <w:pPr>
      <w:spacing w:before="100" w:beforeAutospacing="1" w:after="100" w:afterAutospacing="1"/>
    </w:pPr>
    <w:rPr>
      <w:szCs w:val="24"/>
      <w:lang w:eastAsia="en-GB"/>
    </w:rPr>
  </w:style>
  <w:style w:type="paragraph" w:styleId="CommentSubject">
    <w:name w:val="annotation subject"/>
    <w:basedOn w:val="CommentText"/>
    <w:next w:val="CommentText"/>
    <w:link w:val="CommentSubjectChar"/>
    <w:semiHidden/>
    <w:rsid w:val="0093232F"/>
    <w:rPr>
      <w:b/>
      <w:bCs/>
      <w:lang w:val="fr-FR" w:eastAsia="fr-FR"/>
    </w:rPr>
  </w:style>
  <w:style w:type="character" w:customStyle="1" w:styleId="ti">
    <w:name w:val="ti"/>
    <w:basedOn w:val="DefaultParagraphFont"/>
    <w:rsid w:val="002D21A5"/>
  </w:style>
  <w:style w:type="paragraph" w:styleId="EndnoteText">
    <w:name w:val="endnote text"/>
    <w:basedOn w:val="Normal"/>
    <w:link w:val="EndnoteTextChar"/>
    <w:rsid w:val="00890123"/>
    <w:rPr>
      <w:sz w:val="20"/>
      <w:lang w:eastAsia="en-US"/>
    </w:rPr>
  </w:style>
  <w:style w:type="character" w:customStyle="1" w:styleId="CommentTextChar1">
    <w:name w:val="Comment Text Char1"/>
    <w:link w:val="CommentText"/>
    <w:semiHidden/>
    <w:locked/>
    <w:rsid w:val="008A0FD9"/>
    <w:rPr>
      <w:lang w:val="fr-BE" w:eastAsia="fr-BE" w:bidi="ar-SA"/>
    </w:rPr>
  </w:style>
  <w:style w:type="character" w:customStyle="1" w:styleId="HTMLPreformattedChar">
    <w:name w:val="HTML Preformatted Char"/>
    <w:link w:val="HTMLPreformatted"/>
    <w:rsid w:val="00E0661F"/>
    <w:rPr>
      <w:rFonts w:ascii="Courier New" w:eastAsia="MS Mincho" w:hAnsi="Courier New" w:cs="Courier New"/>
      <w:lang w:val="en-GB" w:eastAsia="ja-JP" w:bidi="ar-SA"/>
    </w:rPr>
  </w:style>
  <w:style w:type="character" w:customStyle="1" w:styleId="CharChar9">
    <w:name w:val="Char Char9"/>
    <w:rsid w:val="004E58C7"/>
    <w:rPr>
      <w:rFonts w:ascii="Calibri" w:eastAsia="Calibri" w:hAnsi="Calibri"/>
      <w:sz w:val="24"/>
      <w:szCs w:val="24"/>
      <w:lang w:val="en-US" w:eastAsia="x-none" w:bidi="ar-SA"/>
    </w:rPr>
  </w:style>
  <w:style w:type="character" w:customStyle="1" w:styleId="CommentTextChar">
    <w:name w:val="Comment Text Char"/>
    <w:semiHidden/>
    <w:locked/>
    <w:rsid w:val="00B51436"/>
    <w:rPr>
      <w:lang w:val="en-GB" w:eastAsia="en-US" w:bidi="ar-SA"/>
    </w:rPr>
  </w:style>
  <w:style w:type="paragraph" w:styleId="ListParagraph">
    <w:name w:val="List Paragraph"/>
    <w:basedOn w:val="Normal"/>
    <w:uiPriority w:val="34"/>
    <w:qFormat/>
    <w:rsid w:val="001F7EB2"/>
    <w:pPr>
      <w:ind w:left="720"/>
      <w:contextualSpacing/>
    </w:pPr>
    <w:rPr>
      <w:szCs w:val="22"/>
      <w:lang w:eastAsia="en-US"/>
    </w:rPr>
  </w:style>
  <w:style w:type="paragraph" w:customStyle="1" w:styleId="Default">
    <w:name w:val="Default"/>
    <w:rsid w:val="00E24136"/>
    <w:pPr>
      <w:autoSpaceDE w:val="0"/>
      <w:autoSpaceDN w:val="0"/>
      <w:adjustRightInd w:val="0"/>
    </w:pPr>
    <w:rPr>
      <w:rFonts w:ascii="Calibri" w:eastAsia="MS Mincho" w:hAnsi="Calibri" w:cs="Calibri"/>
      <w:color w:val="000000"/>
      <w:sz w:val="24"/>
      <w:szCs w:val="24"/>
      <w:lang w:val="en-GB" w:eastAsia="ja-JP"/>
    </w:rPr>
  </w:style>
  <w:style w:type="character" w:customStyle="1" w:styleId="CharChar1">
    <w:name w:val="Char Char1"/>
    <w:semiHidden/>
    <w:locked/>
    <w:rsid w:val="007B0445"/>
    <w:rPr>
      <w:lang w:val="fr-BE" w:eastAsia="fr-BE" w:bidi="ar-SA"/>
    </w:rPr>
  </w:style>
  <w:style w:type="character" w:customStyle="1" w:styleId="highlight">
    <w:name w:val="highlight"/>
    <w:basedOn w:val="DefaultParagraphFont"/>
    <w:rsid w:val="007A374A"/>
  </w:style>
  <w:style w:type="paragraph" w:styleId="Caption">
    <w:name w:val="caption"/>
    <w:basedOn w:val="Normal"/>
    <w:next w:val="Normal"/>
    <w:uiPriority w:val="99"/>
    <w:qFormat/>
    <w:rsid w:val="006022CB"/>
    <w:rPr>
      <w:b/>
      <w:bCs/>
      <w:sz w:val="20"/>
      <w:lang w:val="en-US" w:eastAsia="en-US"/>
    </w:rPr>
  </w:style>
  <w:style w:type="character" w:customStyle="1" w:styleId="UnresolvedMention1">
    <w:name w:val="Unresolved Mention1"/>
    <w:uiPriority w:val="99"/>
    <w:semiHidden/>
    <w:unhideWhenUsed/>
    <w:rsid w:val="00053FCB"/>
    <w:rPr>
      <w:color w:val="808080"/>
      <w:shd w:val="clear" w:color="auto" w:fill="E6E6E6"/>
    </w:rPr>
  </w:style>
  <w:style w:type="character" w:customStyle="1" w:styleId="BodyTextChar">
    <w:name w:val="Body Text Char"/>
    <w:link w:val="BodyText"/>
    <w:rsid w:val="0044594B"/>
    <w:rPr>
      <w:rFonts w:ascii="Times" w:hAnsi="Times"/>
      <w:sz w:val="24"/>
      <w:lang w:eastAsia="fr-FR"/>
    </w:rPr>
  </w:style>
  <w:style w:type="table" w:customStyle="1" w:styleId="TableGrid1">
    <w:name w:val="Table Grid1"/>
    <w:basedOn w:val="TableNormal"/>
    <w:next w:val="TableGrid"/>
    <w:uiPriority w:val="39"/>
    <w:rsid w:val="00B85F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5CFC"/>
    <w:rPr>
      <w:sz w:val="24"/>
      <w:lang w:val="en-GB"/>
    </w:rPr>
  </w:style>
  <w:style w:type="paragraph" w:customStyle="1" w:styleId="EndNoteBibliographyTitle">
    <w:name w:val="EndNote Bibliography Title"/>
    <w:basedOn w:val="Normal"/>
    <w:link w:val="EndNoteBibliographyTitleCar"/>
    <w:rsid w:val="00221C22"/>
    <w:pPr>
      <w:jc w:val="center"/>
    </w:pPr>
    <w:rPr>
      <w:lang w:val="fr-FR"/>
    </w:rPr>
  </w:style>
  <w:style w:type="paragraph" w:customStyle="1" w:styleId="EndNoteBibliography">
    <w:name w:val="EndNote Bibliography"/>
    <w:basedOn w:val="Normal"/>
    <w:link w:val="EndNoteBibliographyCar"/>
    <w:rsid w:val="00221C22"/>
    <w:pPr>
      <w:jc w:val="both"/>
    </w:pPr>
    <w:rPr>
      <w:lang w:val="fr-FR"/>
    </w:rPr>
  </w:style>
  <w:style w:type="character" w:customStyle="1" w:styleId="Heading3Char">
    <w:name w:val="Heading 3 Char"/>
    <w:basedOn w:val="DefaultParagraphFont"/>
    <w:link w:val="Heading3"/>
    <w:rsid w:val="00786D5E"/>
    <w:rPr>
      <w:rFonts w:ascii="Arial" w:hAnsi="Arial" w:cs="Arial"/>
      <w:b/>
      <w:bCs/>
      <w:sz w:val="26"/>
      <w:szCs w:val="26"/>
      <w:lang w:val="en-GB" w:eastAsia="en-US"/>
    </w:rPr>
  </w:style>
  <w:style w:type="numbering" w:customStyle="1" w:styleId="NoList1">
    <w:name w:val="No List1"/>
    <w:next w:val="NoList"/>
    <w:uiPriority w:val="99"/>
    <w:semiHidden/>
    <w:unhideWhenUsed/>
    <w:rsid w:val="00786D5E"/>
  </w:style>
  <w:style w:type="character" w:customStyle="1" w:styleId="Heading1Char">
    <w:name w:val="Heading 1 Char"/>
    <w:basedOn w:val="DefaultParagraphFont"/>
    <w:link w:val="Heading1"/>
    <w:rsid w:val="00786D5E"/>
    <w:rPr>
      <w:rFonts w:ascii="Times" w:hAnsi="Times"/>
      <w:b/>
      <w:sz w:val="24"/>
      <w:lang w:val="en-GB"/>
    </w:rPr>
  </w:style>
  <w:style w:type="character" w:customStyle="1" w:styleId="Heading2Char">
    <w:name w:val="Heading 2 Char"/>
    <w:basedOn w:val="DefaultParagraphFont"/>
    <w:link w:val="Heading2"/>
    <w:rsid w:val="00786D5E"/>
    <w:rPr>
      <w:rFonts w:ascii="Arial" w:hAnsi="Arial" w:cs="Arial"/>
      <w:b/>
      <w:bCs/>
      <w:i/>
      <w:iCs/>
      <w:sz w:val="28"/>
      <w:szCs w:val="28"/>
      <w:lang w:val="en-GB"/>
    </w:rPr>
  </w:style>
  <w:style w:type="character" w:customStyle="1" w:styleId="Heading4Char">
    <w:name w:val="Heading 4 Char"/>
    <w:basedOn w:val="DefaultParagraphFont"/>
    <w:link w:val="Heading4"/>
    <w:rsid w:val="00786D5E"/>
    <w:rPr>
      <w:b/>
      <w:bCs/>
      <w:sz w:val="28"/>
      <w:szCs w:val="28"/>
      <w:lang w:val="en-GB"/>
    </w:rPr>
  </w:style>
  <w:style w:type="paragraph" w:customStyle="1" w:styleId="CompClose">
    <w:name w:val="CompClose"/>
    <w:basedOn w:val="Normal"/>
    <w:next w:val="Normal"/>
    <w:rsid w:val="00786D5E"/>
    <w:pPr>
      <w:spacing w:before="120" w:after="720"/>
    </w:pPr>
    <w:rPr>
      <w:sz w:val="20"/>
      <w:lang w:val="en-US" w:eastAsia="en-US"/>
    </w:rPr>
  </w:style>
  <w:style w:type="paragraph" w:customStyle="1" w:styleId="affiliation">
    <w:name w:val="affiliation"/>
    <w:basedOn w:val="Normal"/>
    <w:rsid w:val="00786D5E"/>
    <w:pPr>
      <w:spacing w:before="100" w:beforeAutospacing="1" w:after="100" w:afterAutospacing="1"/>
    </w:pPr>
    <w:rPr>
      <w:rFonts w:eastAsia="MS Mincho"/>
      <w:szCs w:val="24"/>
      <w:lang w:eastAsia="ja-JP"/>
    </w:rPr>
  </w:style>
  <w:style w:type="paragraph" w:customStyle="1" w:styleId="source1">
    <w:name w:val="source1"/>
    <w:basedOn w:val="Normal"/>
    <w:rsid w:val="00786D5E"/>
    <w:pPr>
      <w:spacing w:before="120" w:after="84" w:line="240" w:lineRule="atLeast"/>
      <w:ind w:left="825"/>
    </w:pPr>
    <w:rPr>
      <w:sz w:val="18"/>
      <w:szCs w:val="18"/>
      <w:lang w:eastAsia="en-GB"/>
    </w:rPr>
  </w:style>
  <w:style w:type="paragraph" w:customStyle="1" w:styleId="pmid1">
    <w:name w:val="pmid1"/>
    <w:basedOn w:val="Normal"/>
    <w:rsid w:val="00786D5E"/>
    <w:pPr>
      <w:spacing w:before="84" w:after="84" w:line="240" w:lineRule="atLeast"/>
      <w:ind w:left="825"/>
    </w:pPr>
    <w:rPr>
      <w:color w:val="696969"/>
      <w:sz w:val="18"/>
      <w:szCs w:val="18"/>
      <w:lang w:eastAsia="en-GB"/>
    </w:rPr>
  </w:style>
  <w:style w:type="character" w:customStyle="1" w:styleId="journalname">
    <w:name w:val="journalname"/>
    <w:basedOn w:val="DefaultParagraphFont"/>
    <w:rsid w:val="00786D5E"/>
  </w:style>
  <w:style w:type="character" w:customStyle="1" w:styleId="Kanis">
    <w:name w:val="Kanis"/>
    <w:semiHidden/>
    <w:rsid w:val="00786D5E"/>
    <w:rPr>
      <w:rFonts w:ascii="Arial" w:hAnsi="Arial" w:cs="Arial"/>
      <w:color w:val="auto"/>
      <w:sz w:val="20"/>
      <w:szCs w:val="20"/>
    </w:rPr>
  </w:style>
  <w:style w:type="character" w:customStyle="1" w:styleId="contribution">
    <w:name w:val="contribution"/>
    <w:basedOn w:val="DefaultParagraphFont"/>
    <w:rsid w:val="00786D5E"/>
  </w:style>
  <w:style w:type="character" w:customStyle="1" w:styleId="publication3">
    <w:name w:val="publication3"/>
    <w:basedOn w:val="DefaultParagraphFont"/>
    <w:rsid w:val="00786D5E"/>
  </w:style>
  <w:style w:type="character" w:customStyle="1" w:styleId="volume">
    <w:name w:val="volume"/>
    <w:basedOn w:val="DefaultParagraphFont"/>
    <w:rsid w:val="00786D5E"/>
  </w:style>
  <w:style w:type="character" w:customStyle="1" w:styleId="part">
    <w:name w:val="part"/>
    <w:basedOn w:val="DefaultParagraphFont"/>
    <w:rsid w:val="00786D5E"/>
  </w:style>
  <w:style w:type="paragraph" w:customStyle="1" w:styleId="Paragraphedeliste1">
    <w:name w:val="Paragraphe de liste1"/>
    <w:basedOn w:val="Normal"/>
    <w:qFormat/>
    <w:rsid w:val="00786D5E"/>
    <w:pPr>
      <w:spacing w:after="200"/>
      <w:ind w:left="720"/>
    </w:pPr>
    <w:rPr>
      <w:rFonts w:ascii="Cambria" w:eastAsia="Cambria" w:hAnsi="Cambria"/>
      <w:szCs w:val="24"/>
      <w:lang w:val="fr-FR" w:eastAsia="en-US"/>
    </w:rPr>
  </w:style>
  <w:style w:type="character" w:customStyle="1" w:styleId="rprtid1">
    <w:name w:val="rprtid1"/>
    <w:rsid w:val="00786D5E"/>
    <w:rPr>
      <w:vanish w:val="0"/>
      <w:webHidden w:val="0"/>
      <w:color w:val="696969"/>
      <w:specVanish w:val="0"/>
    </w:rPr>
  </w:style>
  <w:style w:type="character" w:customStyle="1" w:styleId="src1">
    <w:name w:val="src1"/>
    <w:rsid w:val="00786D5E"/>
    <w:rPr>
      <w:vanish w:val="0"/>
      <w:webHidden w:val="0"/>
      <w:specVanish w:val="0"/>
    </w:rPr>
  </w:style>
  <w:style w:type="paragraph" w:customStyle="1" w:styleId="author">
    <w:name w:val="author"/>
    <w:basedOn w:val="Normal"/>
    <w:next w:val="Normal"/>
    <w:rsid w:val="00786D5E"/>
    <w:pPr>
      <w:overflowPunct w:val="0"/>
      <w:autoSpaceDE w:val="0"/>
      <w:autoSpaceDN w:val="0"/>
      <w:adjustRightInd w:val="0"/>
      <w:spacing w:before="120" w:line="360" w:lineRule="auto"/>
      <w:textAlignment w:val="baseline"/>
    </w:pPr>
    <w:rPr>
      <w:lang w:val="en-US" w:eastAsia="de-DE"/>
    </w:rPr>
  </w:style>
  <w:style w:type="character" w:customStyle="1" w:styleId="A9">
    <w:name w:val="A9"/>
    <w:rsid w:val="00786D5E"/>
    <w:rPr>
      <w:rFonts w:cs="ITC Franklin Gothic Std Book"/>
      <w:color w:val="000000"/>
      <w:sz w:val="14"/>
      <w:szCs w:val="14"/>
      <w:u w:val="single"/>
    </w:rPr>
  </w:style>
  <w:style w:type="paragraph" w:customStyle="1" w:styleId="details">
    <w:name w:val="details"/>
    <w:basedOn w:val="Normal"/>
    <w:rsid w:val="00786D5E"/>
    <w:pPr>
      <w:spacing w:before="100" w:beforeAutospacing="1" w:after="100" w:afterAutospacing="1"/>
    </w:pPr>
    <w:rPr>
      <w:rFonts w:eastAsia="MS Mincho"/>
      <w:szCs w:val="24"/>
      <w:lang w:eastAsia="ja-JP"/>
    </w:rPr>
  </w:style>
  <w:style w:type="character" w:customStyle="1" w:styleId="jrnl">
    <w:name w:val="jrnl"/>
    <w:basedOn w:val="DefaultParagraphFont"/>
    <w:rsid w:val="00786D5E"/>
  </w:style>
  <w:style w:type="paragraph" w:customStyle="1" w:styleId="desc">
    <w:name w:val="desc"/>
    <w:basedOn w:val="Normal"/>
    <w:rsid w:val="00786D5E"/>
    <w:pPr>
      <w:spacing w:before="100" w:beforeAutospacing="1" w:after="100" w:afterAutospacing="1"/>
    </w:pPr>
    <w:rPr>
      <w:rFonts w:eastAsia="MS Mincho"/>
      <w:color w:val="000000"/>
      <w:szCs w:val="24"/>
      <w:lang w:eastAsia="ja-JP"/>
    </w:rPr>
  </w:style>
  <w:style w:type="character" w:customStyle="1" w:styleId="HeaderChar">
    <w:name w:val="Header Char"/>
    <w:basedOn w:val="DefaultParagraphFont"/>
    <w:link w:val="Header"/>
    <w:rsid w:val="00786D5E"/>
    <w:rPr>
      <w:sz w:val="24"/>
      <w:lang w:val="en-GB"/>
    </w:rPr>
  </w:style>
  <w:style w:type="character" w:customStyle="1" w:styleId="FooterChar">
    <w:name w:val="Footer Char"/>
    <w:basedOn w:val="DefaultParagraphFont"/>
    <w:link w:val="Footer"/>
    <w:rsid w:val="00786D5E"/>
    <w:rPr>
      <w:sz w:val="24"/>
      <w:lang w:val="en-GB"/>
    </w:rPr>
  </w:style>
  <w:style w:type="character" w:styleId="EndnoteReference">
    <w:name w:val="endnote reference"/>
    <w:rsid w:val="00786D5E"/>
    <w:rPr>
      <w:vertAlign w:val="superscript"/>
    </w:rPr>
  </w:style>
  <w:style w:type="character" w:customStyle="1" w:styleId="EndnoteTextChar">
    <w:name w:val="Endnote Text Char"/>
    <w:basedOn w:val="DefaultParagraphFont"/>
    <w:link w:val="EndnoteText"/>
    <w:rsid w:val="00786D5E"/>
    <w:rPr>
      <w:lang w:val="en-GB" w:eastAsia="en-US"/>
    </w:rPr>
  </w:style>
  <w:style w:type="character" w:customStyle="1" w:styleId="BodyTextIndentChar">
    <w:name w:val="Body Text Indent Char"/>
    <w:basedOn w:val="DefaultParagraphFont"/>
    <w:link w:val="BodyTextIndent"/>
    <w:rsid w:val="00786D5E"/>
    <w:rPr>
      <w:spacing w:val="-3"/>
      <w:sz w:val="24"/>
      <w:lang w:val="en-GB" w:eastAsia="en-US"/>
    </w:rPr>
  </w:style>
  <w:style w:type="paragraph" w:styleId="Date">
    <w:name w:val="Date"/>
    <w:basedOn w:val="Normal"/>
    <w:next w:val="InsideAddress"/>
    <w:link w:val="DateChar"/>
    <w:rsid w:val="00786D5E"/>
    <w:rPr>
      <w:sz w:val="20"/>
      <w:lang w:val="en-US" w:eastAsia="en-US"/>
    </w:rPr>
  </w:style>
  <w:style w:type="character" w:customStyle="1" w:styleId="DateChar">
    <w:name w:val="Date Char"/>
    <w:basedOn w:val="DefaultParagraphFont"/>
    <w:link w:val="Date"/>
    <w:rsid w:val="00786D5E"/>
    <w:rPr>
      <w:lang w:val="en-US" w:eastAsia="en-US"/>
    </w:rPr>
  </w:style>
  <w:style w:type="character" w:styleId="FollowedHyperlink">
    <w:name w:val="FollowedHyperlink"/>
    <w:rsid w:val="00786D5E"/>
    <w:rPr>
      <w:color w:val="800080"/>
      <w:u w:val="single"/>
    </w:rPr>
  </w:style>
  <w:style w:type="character" w:styleId="Emphasis">
    <w:name w:val="Emphasis"/>
    <w:qFormat/>
    <w:rsid w:val="00786D5E"/>
    <w:rPr>
      <w:i/>
      <w:iCs/>
    </w:rPr>
  </w:style>
  <w:style w:type="paragraph" w:styleId="DocumentMap">
    <w:name w:val="Document Map"/>
    <w:basedOn w:val="Normal"/>
    <w:link w:val="DocumentMapChar"/>
    <w:semiHidden/>
    <w:rsid w:val="00786D5E"/>
    <w:pPr>
      <w:shd w:val="clear" w:color="auto" w:fill="000080"/>
    </w:pPr>
    <w:rPr>
      <w:rFonts w:ascii="Tahoma" w:hAnsi="Tahoma" w:cs="Tahoma"/>
      <w:szCs w:val="24"/>
      <w:lang w:eastAsia="en-US"/>
    </w:rPr>
  </w:style>
  <w:style w:type="character" w:customStyle="1" w:styleId="DocumentMapChar">
    <w:name w:val="Document Map Char"/>
    <w:basedOn w:val="DefaultParagraphFont"/>
    <w:link w:val="DocumentMap"/>
    <w:semiHidden/>
    <w:rsid w:val="00786D5E"/>
    <w:rPr>
      <w:rFonts w:ascii="Tahoma" w:hAnsi="Tahoma" w:cs="Tahoma"/>
      <w:sz w:val="24"/>
      <w:szCs w:val="24"/>
      <w:shd w:val="clear" w:color="auto" w:fill="000080"/>
      <w:lang w:val="en-GB" w:eastAsia="en-US"/>
    </w:rPr>
  </w:style>
  <w:style w:type="paragraph" w:styleId="NormalWeb">
    <w:name w:val="Normal (Web)"/>
    <w:basedOn w:val="Normal"/>
    <w:rsid w:val="00786D5E"/>
    <w:pPr>
      <w:spacing w:before="100" w:beforeAutospacing="1" w:after="100" w:afterAutospacing="1"/>
    </w:pPr>
    <w:rPr>
      <w:szCs w:val="24"/>
      <w:lang w:val="en-US" w:eastAsia="en-US"/>
    </w:rPr>
  </w:style>
  <w:style w:type="character" w:customStyle="1" w:styleId="CommentSubjectChar">
    <w:name w:val="Comment Subject Char"/>
    <w:basedOn w:val="CommentTextChar"/>
    <w:link w:val="CommentSubject"/>
    <w:semiHidden/>
    <w:rsid w:val="00786D5E"/>
    <w:rPr>
      <w:b/>
      <w:bCs/>
      <w:lang w:val="fr-FR" w:eastAsia="en-US" w:bidi="ar-SA"/>
    </w:rPr>
  </w:style>
  <w:style w:type="character" w:customStyle="1" w:styleId="BalloonTextChar">
    <w:name w:val="Balloon Text Char"/>
    <w:basedOn w:val="DefaultParagraphFont"/>
    <w:link w:val="BalloonText"/>
    <w:semiHidden/>
    <w:rsid w:val="00786D5E"/>
    <w:rPr>
      <w:rFonts w:ascii="Tahoma" w:hAnsi="Tahoma" w:cs="Tahoma"/>
      <w:sz w:val="16"/>
      <w:szCs w:val="16"/>
      <w:lang w:val="en-GB"/>
    </w:rPr>
  </w:style>
  <w:style w:type="character" w:customStyle="1" w:styleId="EndNoteBibliographyCar">
    <w:name w:val="EndNote Bibliography Car"/>
    <w:basedOn w:val="DefaultParagraphFont"/>
    <w:link w:val="EndNoteBibliography"/>
    <w:rsid w:val="00786D5E"/>
    <w:rPr>
      <w:sz w:val="24"/>
      <w:lang w:val="fr-FR"/>
    </w:rPr>
  </w:style>
  <w:style w:type="character" w:customStyle="1" w:styleId="EndNoteBibliographyTitleCar">
    <w:name w:val="EndNote Bibliography Title Car"/>
    <w:basedOn w:val="DefaultParagraphFont"/>
    <w:link w:val="EndNoteBibliographyTitle"/>
    <w:rsid w:val="00786D5E"/>
    <w:rPr>
      <w:sz w:val="24"/>
      <w:lang w:val="fr-FR"/>
    </w:rPr>
  </w:style>
  <w:style w:type="paragraph" w:customStyle="1" w:styleId="Title1">
    <w:name w:val="Title1"/>
    <w:basedOn w:val="Normal"/>
    <w:rsid w:val="00786D5E"/>
    <w:pPr>
      <w:spacing w:before="100" w:beforeAutospacing="1" w:after="100" w:afterAutospacing="1"/>
    </w:pPr>
    <w:rPr>
      <w:rFonts w:ascii="Times" w:eastAsia="Calibri" w:hAnsi="Times"/>
      <w:sz w:val="20"/>
      <w:lang w:val="fr-CH"/>
    </w:rPr>
  </w:style>
  <w:style w:type="paragraph" w:customStyle="1" w:styleId="links">
    <w:name w:val="links"/>
    <w:basedOn w:val="Normal"/>
    <w:rsid w:val="00786D5E"/>
    <w:pPr>
      <w:spacing w:before="100" w:beforeAutospacing="1" w:after="100" w:afterAutospacing="1"/>
    </w:pPr>
    <w:rPr>
      <w:rFonts w:ascii="Times" w:eastAsia="Calibri" w:hAnsi="Times"/>
      <w:sz w:val="20"/>
      <w:lang w:val="fr-CH"/>
    </w:rPr>
  </w:style>
  <w:style w:type="character" w:customStyle="1" w:styleId="UnresolvedMention2">
    <w:name w:val="Unresolved Mention2"/>
    <w:basedOn w:val="DefaultParagraphFont"/>
    <w:uiPriority w:val="99"/>
    <w:semiHidden/>
    <w:unhideWhenUsed/>
    <w:rsid w:val="00786D5E"/>
    <w:rPr>
      <w:color w:val="808080"/>
      <w:shd w:val="clear" w:color="auto" w:fill="E6E6E6"/>
    </w:rPr>
  </w:style>
  <w:style w:type="table" w:customStyle="1" w:styleId="TableGrid2">
    <w:name w:val="Table Grid2"/>
    <w:basedOn w:val="TableNormal"/>
    <w:next w:val="TableGrid"/>
    <w:uiPriority w:val="39"/>
    <w:rsid w:val="00786D5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0ACA"/>
  </w:style>
  <w:style w:type="character" w:customStyle="1" w:styleId="Heading5Char">
    <w:name w:val="Heading 5 Char"/>
    <w:basedOn w:val="DefaultParagraphFont"/>
    <w:link w:val="Heading5"/>
    <w:rsid w:val="002F0ACA"/>
    <w:rPr>
      <w:b/>
      <w:bCs/>
      <w:i/>
      <w:iCs/>
      <w:sz w:val="26"/>
      <w:szCs w:val="26"/>
      <w:lang w:val="en-GB"/>
    </w:rPr>
  </w:style>
  <w:style w:type="character" w:customStyle="1" w:styleId="Heading6Char">
    <w:name w:val="Heading 6 Char"/>
    <w:basedOn w:val="DefaultParagraphFont"/>
    <w:link w:val="Heading6"/>
    <w:rsid w:val="002F0ACA"/>
    <w:rPr>
      <w:rFonts w:ascii="Arial" w:eastAsia="Times" w:hAnsi="Arial"/>
      <w:i/>
      <w:sz w:val="22"/>
      <w:lang w:val="en-GB"/>
    </w:rPr>
  </w:style>
  <w:style w:type="paragraph" w:customStyle="1" w:styleId="Paragraphedeliste2">
    <w:name w:val="Paragraphe de liste2"/>
    <w:basedOn w:val="Normal"/>
    <w:qFormat/>
    <w:rsid w:val="002F0ACA"/>
    <w:pPr>
      <w:spacing w:after="200"/>
      <w:ind w:left="720"/>
    </w:pPr>
    <w:rPr>
      <w:rFonts w:ascii="Cambria" w:eastAsia="Cambria" w:hAnsi="Cambria"/>
      <w:szCs w:val="24"/>
      <w:lang w:val="fr-FR" w:eastAsia="en-US"/>
    </w:rPr>
  </w:style>
  <w:style w:type="character" w:customStyle="1" w:styleId="BodyTextIndent2Char">
    <w:name w:val="Body Text Indent 2 Char"/>
    <w:basedOn w:val="DefaultParagraphFont"/>
    <w:link w:val="BodyTextIndent2"/>
    <w:rsid w:val="002F0ACA"/>
    <w:rPr>
      <w:sz w:val="24"/>
      <w:lang w:val="en-GB"/>
    </w:rPr>
  </w:style>
  <w:style w:type="table" w:customStyle="1" w:styleId="TableGrid3">
    <w:name w:val="Table Grid3"/>
    <w:basedOn w:val="TableNormal"/>
    <w:next w:val="TableGrid"/>
    <w:uiPriority w:val="39"/>
    <w:rsid w:val="002F0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2F0ACA"/>
    <w:rPr>
      <w:rFonts w:ascii="Courier New" w:hAnsi="Courier New" w:cs="Courier New"/>
      <w:lang w:val="sv-SE" w:eastAsia="sv-SE"/>
    </w:rPr>
  </w:style>
  <w:style w:type="character" w:customStyle="1" w:styleId="BodyText3Char">
    <w:name w:val="Body Text 3 Char"/>
    <w:basedOn w:val="DefaultParagraphFont"/>
    <w:link w:val="BodyText3"/>
    <w:rsid w:val="002F0ACA"/>
    <w:rPr>
      <w:sz w:val="16"/>
      <w:szCs w:val="16"/>
      <w:lang w:val="en-GB" w:eastAsia="en-US"/>
    </w:rPr>
  </w:style>
  <w:style w:type="character" w:customStyle="1" w:styleId="BodyText2Char">
    <w:name w:val="Body Text 2 Char"/>
    <w:basedOn w:val="DefaultParagraphFont"/>
    <w:link w:val="BodyText2"/>
    <w:rsid w:val="002F0ACA"/>
    <w:rPr>
      <w:sz w:val="24"/>
      <w:lang w:val="en-GB"/>
    </w:rPr>
  </w:style>
  <w:style w:type="character" w:customStyle="1" w:styleId="E-mailSignatureChar">
    <w:name w:val="E-mail Signature Char"/>
    <w:basedOn w:val="DefaultParagraphFont"/>
    <w:link w:val="E-mailSignature"/>
    <w:rsid w:val="002F0ACA"/>
    <w:rPr>
      <w:sz w:val="24"/>
      <w:szCs w:val="24"/>
      <w:lang w:val="en-GB" w:eastAsia="en-GB"/>
    </w:rPr>
  </w:style>
  <w:style w:type="table" w:customStyle="1" w:styleId="TableGrid11">
    <w:name w:val="Table Grid11"/>
    <w:basedOn w:val="TableNormal"/>
    <w:next w:val="TableGrid"/>
    <w:uiPriority w:val="39"/>
    <w:rsid w:val="002F0A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F0ACA"/>
  </w:style>
  <w:style w:type="table" w:customStyle="1" w:styleId="TableGrid21">
    <w:name w:val="Table Grid21"/>
    <w:basedOn w:val="TableNormal"/>
    <w:next w:val="TableGrid"/>
    <w:uiPriority w:val="39"/>
    <w:rsid w:val="002F0AC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8967">
      <w:bodyDiv w:val="1"/>
      <w:marLeft w:val="0"/>
      <w:marRight w:val="0"/>
      <w:marTop w:val="0"/>
      <w:marBottom w:val="0"/>
      <w:divBdr>
        <w:top w:val="none" w:sz="0" w:space="0" w:color="auto"/>
        <w:left w:val="none" w:sz="0" w:space="0" w:color="auto"/>
        <w:bottom w:val="none" w:sz="0" w:space="0" w:color="auto"/>
        <w:right w:val="none" w:sz="0" w:space="0" w:color="auto"/>
      </w:divBdr>
    </w:div>
    <w:div w:id="233516221">
      <w:bodyDiv w:val="1"/>
      <w:marLeft w:val="0"/>
      <w:marRight w:val="0"/>
      <w:marTop w:val="0"/>
      <w:marBottom w:val="0"/>
      <w:divBdr>
        <w:top w:val="none" w:sz="0" w:space="0" w:color="auto"/>
        <w:left w:val="none" w:sz="0" w:space="0" w:color="auto"/>
        <w:bottom w:val="none" w:sz="0" w:space="0" w:color="auto"/>
        <w:right w:val="none" w:sz="0" w:space="0" w:color="auto"/>
      </w:divBdr>
      <w:divsChild>
        <w:div w:id="4524687">
          <w:marLeft w:val="0"/>
          <w:marRight w:val="0"/>
          <w:marTop w:val="0"/>
          <w:marBottom w:val="0"/>
          <w:divBdr>
            <w:top w:val="none" w:sz="0" w:space="0" w:color="auto"/>
            <w:left w:val="none" w:sz="0" w:space="0" w:color="auto"/>
            <w:bottom w:val="none" w:sz="0" w:space="0" w:color="auto"/>
            <w:right w:val="none" w:sz="0" w:space="0" w:color="auto"/>
          </w:divBdr>
          <w:divsChild>
            <w:div w:id="259527631">
              <w:marLeft w:val="0"/>
              <w:marRight w:val="0"/>
              <w:marTop w:val="0"/>
              <w:marBottom w:val="0"/>
              <w:divBdr>
                <w:top w:val="none" w:sz="0" w:space="0" w:color="auto"/>
                <w:left w:val="none" w:sz="0" w:space="0" w:color="auto"/>
                <w:bottom w:val="none" w:sz="0" w:space="0" w:color="auto"/>
                <w:right w:val="none" w:sz="0" w:space="0" w:color="auto"/>
              </w:divBdr>
              <w:divsChild>
                <w:div w:id="1662585573">
                  <w:marLeft w:val="0"/>
                  <w:marRight w:val="0"/>
                  <w:marTop w:val="0"/>
                  <w:marBottom w:val="0"/>
                  <w:divBdr>
                    <w:top w:val="none" w:sz="0" w:space="0" w:color="auto"/>
                    <w:left w:val="none" w:sz="0" w:space="0" w:color="auto"/>
                    <w:bottom w:val="none" w:sz="0" w:space="0" w:color="auto"/>
                    <w:right w:val="none" w:sz="0" w:space="0" w:color="auto"/>
                  </w:divBdr>
                  <w:divsChild>
                    <w:div w:id="331033322">
                      <w:marLeft w:val="0"/>
                      <w:marRight w:val="0"/>
                      <w:marTop w:val="0"/>
                      <w:marBottom w:val="0"/>
                      <w:divBdr>
                        <w:top w:val="none" w:sz="0" w:space="0" w:color="auto"/>
                        <w:left w:val="none" w:sz="0" w:space="0" w:color="auto"/>
                        <w:bottom w:val="none" w:sz="0" w:space="0" w:color="auto"/>
                        <w:right w:val="none" w:sz="0" w:space="0" w:color="auto"/>
                      </w:divBdr>
                      <w:divsChild>
                        <w:div w:id="1336762969">
                          <w:marLeft w:val="0"/>
                          <w:marRight w:val="0"/>
                          <w:marTop w:val="0"/>
                          <w:marBottom w:val="0"/>
                          <w:divBdr>
                            <w:top w:val="none" w:sz="0" w:space="0" w:color="auto"/>
                            <w:left w:val="none" w:sz="0" w:space="0" w:color="auto"/>
                            <w:bottom w:val="none" w:sz="0" w:space="0" w:color="auto"/>
                            <w:right w:val="none" w:sz="0" w:space="0" w:color="auto"/>
                          </w:divBdr>
                          <w:divsChild>
                            <w:div w:id="191266733">
                              <w:marLeft w:val="0"/>
                              <w:marRight w:val="0"/>
                              <w:marTop w:val="0"/>
                              <w:marBottom w:val="0"/>
                              <w:divBdr>
                                <w:top w:val="none" w:sz="0" w:space="0" w:color="auto"/>
                                <w:left w:val="none" w:sz="0" w:space="0" w:color="auto"/>
                                <w:bottom w:val="none" w:sz="0" w:space="0" w:color="auto"/>
                                <w:right w:val="none" w:sz="0" w:space="0" w:color="auto"/>
                              </w:divBdr>
                              <w:divsChild>
                                <w:div w:id="430396582">
                                  <w:marLeft w:val="0"/>
                                  <w:marRight w:val="0"/>
                                  <w:marTop w:val="0"/>
                                  <w:marBottom w:val="0"/>
                                  <w:divBdr>
                                    <w:top w:val="none" w:sz="0" w:space="0" w:color="auto"/>
                                    <w:left w:val="none" w:sz="0" w:space="0" w:color="auto"/>
                                    <w:bottom w:val="none" w:sz="0" w:space="0" w:color="auto"/>
                                    <w:right w:val="none" w:sz="0" w:space="0" w:color="auto"/>
                                  </w:divBdr>
                                  <w:divsChild>
                                    <w:div w:id="399792161">
                                      <w:marLeft w:val="0"/>
                                      <w:marRight w:val="0"/>
                                      <w:marTop w:val="0"/>
                                      <w:marBottom w:val="0"/>
                                      <w:divBdr>
                                        <w:top w:val="none" w:sz="0" w:space="0" w:color="auto"/>
                                        <w:left w:val="none" w:sz="0" w:space="0" w:color="auto"/>
                                        <w:bottom w:val="none" w:sz="0" w:space="0" w:color="auto"/>
                                        <w:right w:val="none" w:sz="0" w:space="0" w:color="auto"/>
                                      </w:divBdr>
                                      <w:divsChild>
                                        <w:div w:id="292713037">
                                          <w:marLeft w:val="0"/>
                                          <w:marRight w:val="0"/>
                                          <w:marTop w:val="0"/>
                                          <w:marBottom w:val="0"/>
                                          <w:divBdr>
                                            <w:top w:val="none" w:sz="0" w:space="0" w:color="auto"/>
                                            <w:left w:val="none" w:sz="0" w:space="0" w:color="auto"/>
                                            <w:bottom w:val="none" w:sz="0" w:space="0" w:color="auto"/>
                                            <w:right w:val="none" w:sz="0" w:space="0" w:color="auto"/>
                                          </w:divBdr>
                                          <w:divsChild>
                                            <w:div w:id="1951886531">
                                              <w:marLeft w:val="0"/>
                                              <w:marRight w:val="0"/>
                                              <w:marTop w:val="0"/>
                                              <w:marBottom w:val="0"/>
                                              <w:divBdr>
                                                <w:top w:val="none" w:sz="0" w:space="0" w:color="auto"/>
                                                <w:left w:val="none" w:sz="0" w:space="0" w:color="auto"/>
                                                <w:bottom w:val="none" w:sz="0" w:space="0" w:color="auto"/>
                                                <w:right w:val="none" w:sz="0" w:space="0" w:color="auto"/>
                                              </w:divBdr>
                                              <w:divsChild>
                                                <w:div w:id="1390105629">
                                                  <w:marLeft w:val="0"/>
                                                  <w:marRight w:val="0"/>
                                                  <w:marTop w:val="0"/>
                                                  <w:marBottom w:val="0"/>
                                                  <w:divBdr>
                                                    <w:top w:val="none" w:sz="0" w:space="0" w:color="auto"/>
                                                    <w:left w:val="none" w:sz="0" w:space="0" w:color="auto"/>
                                                    <w:bottom w:val="none" w:sz="0" w:space="0" w:color="auto"/>
                                                    <w:right w:val="none" w:sz="0" w:space="0" w:color="auto"/>
                                                  </w:divBdr>
                                                  <w:divsChild>
                                                    <w:div w:id="2080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3798">
      <w:bodyDiv w:val="1"/>
      <w:marLeft w:val="0"/>
      <w:marRight w:val="0"/>
      <w:marTop w:val="0"/>
      <w:marBottom w:val="0"/>
      <w:divBdr>
        <w:top w:val="none" w:sz="0" w:space="0" w:color="auto"/>
        <w:left w:val="none" w:sz="0" w:space="0" w:color="auto"/>
        <w:bottom w:val="none" w:sz="0" w:space="0" w:color="auto"/>
        <w:right w:val="none" w:sz="0" w:space="0" w:color="auto"/>
      </w:divBdr>
      <w:divsChild>
        <w:div w:id="45569788">
          <w:marLeft w:val="0"/>
          <w:marRight w:val="0"/>
          <w:marTop w:val="0"/>
          <w:marBottom w:val="0"/>
          <w:divBdr>
            <w:top w:val="none" w:sz="0" w:space="0" w:color="auto"/>
            <w:left w:val="none" w:sz="0" w:space="0" w:color="auto"/>
            <w:bottom w:val="none" w:sz="0" w:space="0" w:color="auto"/>
            <w:right w:val="none" w:sz="0" w:space="0" w:color="auto"/>
          </w:divBdr>
        </w:div>
        <w:div w:id="286932513">
          <w:marLeft w:val="0"/>
          <w:marRight w:val="0"/>
          <w:marTop w:val="0"/>
          <w:marBottom w:val="0"/>
          <w:divBdr>
            <w:top w:val="none" w:sz="0" w:space="0" w:color="auto"/>
            <w:left w:val="none" w:sz="0" w:space="0" w:color="auto"/>
            <w:bottom w:val="none" w:sz="0" w:space="0" w:color="auto"/>
            <w:right w:val="none" w:sz="0" w:space="0" w:color="auto"/>
          </w:divBdr>
        </w:div>
      </w:divsChild>
    </w:div>
    <w:div w:id="390008692">
      <w:bodyDiv w:val="1"/>
      <w:marLeft w:val="0"/>
      <w:marRight w:val="0"/>
      <w:marTop w:val="0"/>
      <w:marBottom w:val="0"/>
      <w:divBdr>
        <w:top w:val="none" w:sz="0" w:space="0" w:color="auto"/>
        <w:left w:val="none" w:sz="0" w:space="0" w:color="auto"/>
        <w:bottom w:val="none" w:sz="0" w:space="0" w:color="auto"/>
        <w:right w:val="none" w:sz="0" w:space="0" w:color="auto"/>
      </w:divBdr>
    </w:div>
    <w:div w:id="441144563">
      <w:bodyDiv w:val="1"/>
      <w:marLeft w:val="0"/>
      <w:marRight w:val="0"/>
      <w:marTop w:val="0"/>
      <w:marBottom w:val="0"/>
      <w:divBdr>
        <w:top w:val="none" w:sz="0" w:space="0" w:color="auto"/>
        <w:left w:val="none" w:sz="0" w:space="0" w:color="auto"/>
        <w:bottom w:val="none" w:sz="0" w:space="0" w:color="auto"/>
        <w:right w:val="none" w:sz="0" w:space="0" w:color="auto"/>
      </w:divBdr>
    </w:div>
    <w:div w:id="475147124">
      <w:bodyDiv w:val="1"/>
      <w:marLeft w:val="0"/>
      <w:marRight w:val="0"/>
      <w:marTop w:val="0"/>
      <w:marBottom w:val="0"/>
      <w:divBdr>
        <w:top w:val="none" w:sz="0" w:space="0" w:color="auto"/>
        <w:left w:val="none" w:sz="0" w:space="0" w:color="auto"/>
        <w:bottom w:val="none" w:sz="0" w:space="0" w:color="auto"/>
        <w:right w:val="none" w:sz="0" w:space="0" w:color="auto"/>
      </w:divBdr>
    </w:div>
    <w:div w:id="575896270">
      <w:bodyDiv w:val="1"/>
      <w:marLeft w:val="0"/>
      <w:marRight w:val="0"/>
      <w:marTop w:val="0"/>
      <w:marBottom w:val="0"/>
      <w:divBdr>
        <w:top w:val="none" w:sz="0" w:space="0" w:color="auto"/>
        <w:left w:val="none" w:sz="0" w:space="0" w:color="auto"/>
        <w:bottom w:val="none" w:sz="0" w:space="0" w:color="auto"/>
        <w:right w:val="none" w:sz="0" w:space="0" w:color="auto"/>
      </w:divBdr>
    </w:div>
    <w:div w:id="60230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34"/>
          <w:marBottom w:val="34"/>
          <w:divBdr>
            <w:top w:val="none" w:sz="0" w:space="0" w:color="auto"/>
            <w:left w:val="none" w:sz="0" w:space="0" w:color="auto"/>
            <w:bottom w:val="none" w:sz="0" w:space="0" w:color="auto"/>
            <w:right w:val="none" w:sz="0" w:space="0" w:color="auto"/>
          </w:divBdr>
        </w:div>
      </w:divsChild>
    </w:div>
    <w:div w:id="664744938">
      <w:bodyDiv w:val="1"/>
      <w:marLeft w:val="0"/>
      <w:marRight w:val="0"/>
      <w:marTop w:val="0"/>
      <w:marBottom w:val="0"/>
      <w:divBdr>
        <w:top w:val="none" w:sz="0" w:space="0" w:color="auto"/>
        <w:left w:val="none" w:sz="0" w:space="0" w:color="auto"/>
        <w:bottom w:val="none" w:sz="0" w:space="0" w:color="auto"/>
        <w:right w:val="none" w:sz="0" w:space="0" w:color="auto"/>
      </w:divBdr>
    </w:div>
    <w:div w:id="721517364">
      <w:bodyDiv w:val="1"/>
      <w:marLeft w:val="0"/>
      <w:marRight w:val="0"/>
      <w:marTop w:val="0"/>
      <w:marBottom w:val="0"/>
      <w:divBdr>
        <w:top w:val="none" w:sz="0" w:space="0" w:color="auto"/>
        <w:left w:val="none" w:sz="0" w:space="0" w:color="auto"/>
        <w:bottom w:val="none" w:sz="0" w:space="0" w:color="auto"/>
        <w:right w:val="none" w:sz="0" w:space="0" w:color="auto"/>
      </w:divBdr>
    </w:div>
    <w:div w:id="865024439">
      <w:bodyDiv w:val="1"/>
      <w:marLeft w:val="0"/>
      <w:marRight w:val="0"/>
      <w:marTop w:val="0"/>
      <w:marBottom w:val="0"/>
      <w:divBdr>
        <w:top w:val="none" w:sz="0" w:space="0" w:color="auto"/>
        <w:left w:val="none" w:sz="0" w:space="0" w:color="auto"/>
        <w:bottom w:val="none" w:sz="0" w:space="0" w:color="auto"/>
        <w:right w:val="none" w:sz="0" w:space="0" w:color="auto"/>
      </w:divBdr>
    </w:div>
    <w:div w:id="875196186">
      <w:bodyDiv w:val="1"/>
      <w:marLeft w:val="0"/>
      <w:marRight w:val="0"/>
      <w:marTop w:val="0"/>
      <w:marBottom w:val="0"/>
      <w:divBdr>
        <w:top w:val="none" w:sz="0" w:space="0" w:color="auto"/>
        <w:left w:val="none" w:sz="0" w:space="0" w:color="auto"/>
        <w:bottom w:val="none" w:sz="0" w:space="0" w:color="auto"/>
        <w:right w:val="none" w:sz="0" w:space="0" w:color="auto"/>
      </w:divBdr>
    </w:div>
    <w:div w:id="990869864">
      <w:bodyDiv w:val="1"/>
      <w:marLeft w:val="0"/>
      <w:marRight w:val="0"/>
      <w:marTop w:val="0"/>
      <w:marBottom w:val="0"/>
      <w:divBdr>
        <w:top w:val="none" w:sz="0" w:space="0" w:color="auto"/>
        <w:left w:val="none" w:sz="0" w:space="0" w:color="auto"/>
        <w:bottom w:val="none" w:sz="0" w:space="0" w:color="auto"/>
        <w:right w:val="none" w:sz="0" w:space="0" w:color="auto"/>
      </w:divBdr>
      <w:divsChild>
        <w:div w:id="890263259">
          <w:marLeft w:val="0"/>
          <w:marRight w:val="0"/>
          <w:marTop w:val="0"/>
          <w:marBottom w:val="0"/>
          <w:divBdr>
            <w:top w:val="none" w:sz="0" w:space="0" w:color="auto"/>
            <w:left w:val="none" w:sz="0" w:space="0" w:color="auto"/>
            <w:bottom w:val="none" w:sz="0" w:space="0" w:color="auto"/>
            <w:right w:val="none" w:sz="0" w:space="0" w:color="auto"/>
          </w:divBdr>
          <w:divsChild>
            <w:div w:id="1153569978">
              <w:marLeft w:val="0"/>
              <w:marRight w:val="0"/>
              <w:marTop w:val="0"/>
              <w:marBottom w:val="0"/>
              <w:divBdr>
                <w:top w:val="none" w:sz="0" w:space="0" w:color="auto"/>
                <w:left w:val="none" w:sz="0" w:space="0" w:color="auto"/>
                <w:bottom w:val="none" w:sz="0" w:space="0" w:color="auto"/>
                <w:right w:val="none" w:sz="0" w:space="0" w:color="auto"/>
              </w:divBdr>
              <w:divsChild>
                <w:div w:id="1255430505">
                  <w:marLeft w:val="0"/>
                  <w:marRight w:val="0"/>
                  <w:marTop w:val="0"/>
                  <w:marBottom w:val="0"/>
                  <w:divBdr>
                    <w:top w:val="none" w:sz="0" w:space="0" w:color="auto"/>
                    <w:left w:val="none" w:sz="0" w:space="0" w:color="auto"/>
                    <w:bottom w:val="none" w:sz="0" w:space="0" w:color="auto"/>
                    <w:right w:val="none" w:sz="0" w:space="0" w:color="auto"/>
                  </w:divBdr>
                  <w:divsChild>
                    <w:div w:id="1470325122">
                      <w:marLeft w:val="0"/>
                      <w:marRight w:val="0"/>
                      <w:marTop w:val="0"/>
                      <w:marBottom w:val="0"/>
                      <w:divBdr>
                        <w:top w:val="none" w:sz="0" w:space="0" w:color="auto"/>
                        <w:left w:val="none" w:sz="0" w:space="0" w:color="auto"/>
                        <w:bottom w:val="none" w:sz="0" w:space="0" w:color="auto"/>
                        <w:right w:val="none" w:sz="0" w:space="0" w:color="auto"/>
                      </w:divBdr>
                      <w:divsChild>
                        <w:div w:id="100690607">
                          <w:marLeft w:val="0"/>
                          <w:marRight w:val="0"/>
                          <w:marTop w:val="0"/>
                          <w:marBottom w:val="0"/>
                          <w:divBdr>
                            <w:top w:val="none" w:sz="0" w:space="0" w:color="auto"/>
                            <w:left w:val="none" w:sz="0" w:space="0" w:color="auto"/>
                            <w:bottom w:val="none" w:sz="0" w:space="0" w:color="auto"/>
                            <w:right w:val="none" w:sz="0" w:space="0" w:color="auto"/>
                          </w:divBdr>
                          <w:divsChild>
                            <w:div w:id="27922076">
                              <w:marLeft w:val="0"/>
                              <w:marRight w:val="0"/>
                              <w:marTop w:val="0"/>
                              <w:marBottom w:val="0"/>
                              <w:divBdr>
                                <w:top w:val="none" w:sz="0" w:space="0" w:color="auto"/>
                                <w:left w:val="none" w:sz="0" w:space="0" w:color="auto"/>
                                <w:bottom w:val="none" w:sz="0" w:space="0" w:color="auto"/>
                                <w:right w:val="none" w:sz="0" w:space="0" w:color="auto"/>
                              </w:divBdr>
                              <w:divsChild>
                                <w:div w:id="1565947439">
                                  <w:marLeft w:val="0"/>
                                  <w:marRight w:val="0"/>
                                  <w:marTop w:val="0"/>
                                  <w:marBottom w:val="0"/>
                                  <w:divBdr>
                                    <w:top w:val="none" w:sz="0" w:space="0" w:color="auto"/>
                                    <w:left w:val="none" w:sz="0" w:space="0" w:color="auto"/>
                                    <w:bottom w:val="none" w:sz="0" w:space="0" w:color="auto"/>
                                    <w:right w:val="none" w:sz="0" w:space="0" w:color="auto"/>
                                  </w:divBdr>
                                  <w:divsChild>
                                    <w:div w:id="7819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927126">
      <w:bodyDiv w:val="1"/>
      <w:marLeft w:val="0"/>
      <w:marRight w:val="0"/>
      <w:marTop w:val="0"/>
      <w:marBottom w:val="0"/>
      <w:divBdr>
        <w:top w:val="none" w:sz="0" w:space="0" w:color="auto"/>
        <w:left w:val="none" w:sz="0" w:space="0" w:color="auto"/>
        <w:bottom w:val="none" w:sz="0" w:space="0" w:color="auto"/>
        <w:right w:val="none" w:sz="0" w:space="0" w:color="auto"/>
      </w:divBdr>
      <w:divsChild>
        <w:div w:id="1502046707">
          <w:marLeft w:val="0"/>
          <w:marRight w:val="0"/>
          <w:marTop w:val="0"/>
          <w:marBottom w:val="0"/>
          <w:divBdr>
            <w:top w:val="none" w:sz="0" w:space="0" w:color="auto"/>
            <w:left w:val="none" w:sz="0" w:space="0" w:color="auto"/>
            <w:bottom w:val="none" w:sz="0" w:space="0" w:color="auto"/>
            <w:right w:val="none" w:sz="0" w:space="0" w:color="auto"/>
          </w:divBdr>
        </w:div>
        <w:div w:id="2135564583">
          <w:marLeft w:val="0"/>
          <w:marRight w:val="0"/>
          <w:marTop w:val="0"/>
          <w:marBottom w:val="0"/>
          <w:divBdr>
            <w:top w:val="none" w:sz="0" w:space="0" w:color="auto"/>
            <w:left w:val="none" w:sz="0" w:space="0" w:color="auto"/>
            <w:bottom w:val="none" w:sz="0" w:space="0" w:color="auto"/>
            <w:right w:val="none" w:sz="0" w:space="0" w:color="auto"/>
          </w:divBdr>
        </w:div>
      </w:divsChild>
    </w:div>
    <w:div w:id="1156915216">
      <w:bodyDiv w:val="1"/>
      <w:marLeft w:val="0"/>
      <w:marRight w:val="0"/>
      <w:marTop w:val="0"/>
      <w:marBottom w:val="0"/>
      <w:divBdr>
        <w:top w:val="none" w:sz="0" w:space="0" w:color="auto"/>
        <w:left w:val="none" w:sz="0" w:space="0" w:color="auto"/>
        <w:bottom w:val="none" w:sz="0" w:space="0" w:color="auto"/>
        <w:right w:val="none" w:sz="0" w:space="0" w:color="auto"/>
      </w:divBdr>
      <w:divsChild>
        <w:div w:id="330841855">
          <w:marLeft w:val="0"/>
          <w:marRight w:val="0"/>
          <w:marTop w:val="96"/>
          <w:marBottom w:val="0"/>
          <w:divBdr>
            <w:top w:val="none" w:sz="0" w:space="0" w:color="auto"/>
            <w:left w:val="none" w:sz="0" w:space="0" w:color="auto"/>
            <w:bottom w:val="none" w:sz="0" w:space="0" w:color="auto"/>
            <w:right w:val="none" w:sz="0" w:space="0" w:color="auto"/>
          </w:divBdr>
        </w:div>
      </w:divsChild>
    </w:div>
    <w:div w:id="1298222268">
      <w:bodyDiv w:val="1"/>
      <w:marLeft w:val="0"/>
      <w:marRight w:val="0"/>
      <w:marTop w:val="0"/>
      <w:marBottom w:val="0"/>
      <w:divBdr>
        <w:top w:val="none" w:sz="0" w:space="0" w:color="auto"/>
        <w:left w:val="none" w:sz="0" w:space="0" w:color="auto"/>
        <w:bottom w:val="none" w:sz="0" w:space="0" w:color="auto"/>
        <w:right w:val="none" w:sz="0" w:space="0" w:color="auto"/>
      </w:divBdr>
    </w:div>
    <w:div w:id="1429227987">
      <w:bodyDiv w:val="1"/>
      <w:marLeft w:val="0"/>
      <w:marRight w:val="0"/>
      <w:marTop w:val="0"/>
      <w:marBottom w:val="0"/>
      <w:divBdr>
        <w:top w:val="none" w:sz="0" w:space="0" w:color="auto"/>
        <w:left w:val="none" w:sz="0" w:space="0" w:color="auto"/>
        <w:bottom w:val="none" w:sz="0" w:space="0" w:color="auto"/>
        <w:right w:val="none" w:sz="0" w:space="0" w:color="auto"/>
      </w:divBdr>
      <w:divsChild>
        <w:div w:id="1400519503">
          <w:marLeft w:val="0"/>
          <w:marRight w:val="0"/>
          <w:marTop w:val="0"/>
          <w:marBottom w:val="0"/>
          <w:divBdr>
            <w:top w:val="none" w:sz="0" w:space="0" w:color="auto"/>
            <w:left w:val="none" w:sz="0" w:space="0" w:color="auto"/>
            <w:bottom w:val="none" w:sz="0" w:space="0" w:color="auto"/>
            <w:right w:val="none" w:sz="0" w:space="0" w:color="auto"/>
          </w:divBdr>
          <w:divsChild>
            <w:div w:id="148711609">
              <w:marLeft w:val="0"/>
              <w:marRight w:val="0"/>
              <w:marTop w:val="0"/>
              <w:marBottom w:val="0"/>
              <w:divBdr>
                <w:top w:val="none" w:sz="0" w:space="0" w:color="auto"/>
                <w:left w:val="none" w:sz="0" w:space="0" w:color="auto"/>
                <w:bottom w:val="none" w:sz="0" w:space="0" w:color="auto"/>
                <w:right w:val="none" w:sz="0" w:space="0" w:color="auto"/>
              </w:divBdr>
              <w:divsChild>
                <w:div w:id="2104178609">
                  <w:marLeft w:val="0"/>
                  <w:marRight w:val="0"/>
                  <w:marTop w:val="0"/>
                  <w:marBottom w:val="0"/>
                  <w:divBdr>
                    <w:top w:val="none" w:sz="0" w:space="0" w:color="auto"/>
                    <w:left w:val="none" w:sz="0" w:space="0" w:color="auto"/>
                    <w:bottom w:val="none" w:sz="0" w:space="0" w:color="auto"/>
                    <w:right w:val="none" w:sz="0" w:space="0" w:color="auto"/>
                  </w:divBdr>
                  <w:divsChild>
                    <w:div w:id="627008922">
                      <w:marLeft w:val="0"/>
                      <w:marRight w:val="0"/>
                      <w:marTop w:val="0"/>
                      <w:marBottom w:val="0"/>
                      <w:divBdr>
                        <w:top w:val="none" w:sz="0" w:space="0" w:color="auto"/>
                        <w:left w:val="none" w:sz="0" w:space="0" w:color="auto"/>
                        <w:bottom w:val="none" w:sz="0" w:space="0" w:color="auto"/>
                        <w:right w:val="none" w:sz="0" w:space="0" w:color="auto"/>
                      </w:divBdr>
                      <w:divsChild>
                        <w:div w:id="1862936243">
                          <w:marLeft w:val="0"/>
                          <w:marRight w:val="-100"/>
                          <w:marTop w:val="0"/>
                          <w:marBottom w:val="0"/>
                          <w:divBdr>
                            <w:top w:val="none" w:sz="0" w:space="0" w:color="auto"/>
                            <w:left w:val="none" w:sz="0" w:space="0" w:color="auto"/>
                            <w:bottom w:val="none" w:sz="0" w:space="0" w:color="auto"/>
                            <w:right w:val="none" w:sz="0" w:space="0" w:color="auto"/>
                          </w:divBdr>
                          <w:divsChild>
                            <w:div w:id="233315846">
                              <w:marLeft w:val="0"/>
                              <w:marRight w:val="0"/>
                              <w:marTop w:val="0"/>
                              <w:marBottom w:val="0"/>
                              <w:divBdr>
                                <w:top w:val="none" w:sz="0" w:space="0" w:color="auto"/>
                                <w:left w:val="none" w:sz="0" w:space="0" w:color="auto"/>
                                <w:bottom w:val="none" w:sz="0" w:space="0" w:color="auto"/>
                                <w:right w:val="none" w:sz="0" w:space="0" w:color="auto"/>
                              </w:divBdr>
                              <w:divsChild>
                                <w:div w:id="730160015">
                                  <w:marLeft w:val="0"/>
                                  <w:marRight w:val="-100"/>
                                  <w:marTop w:val="0"/>
                                  <w:marBottom w:val="0"/>
                                  <w:divBdr>
                                    <w:top w:val="none" w:sz="0" w:space="0" w:color="auto"/>
                                    <w:left w:val="none" w:sz="0" w:space="0" w:color="auto"/>
                                    <w:bottom w:val="none" w:sz="0" w:space="0" w:color="auto"/>
                                    <w:right w:val="none" w:sz="0" w:space="0" w:color="auto"/>
                                  </w:divBdr>
                                  <w:divsChild>
                                    <w:div w:id="354574003">
                                      <w:marLeft w:val="0"/>
                                      <w:marRight w:val="0"/>
                                      <w:marTop w:val="0"/>
                                      <w:marBottom w:val="0"/>
                                      <w:divBdr>
                                        <w:top w:val="none" w:sz="0" w:space="0" w:color="auto"/>
                                        <w:left w:val="none" w:sz="0" w:space="0" w:color="auto"/>
                                        <w:bottom w:val="none" w:sz="0" w:space="0" w:color="auto"/>
                                        <w:right w:val="none" w:sz="0" w:space="0" w:color="auto"/>
                                      </w:divBdr>
                                      <w:divsChild>
                                        <w:div w:id="863401693">
                                          <w:marLeft w:val="0"/>
                                          <w:marRight w:val="0"/>
                                          <w:marTop w:val="0"/>
                                          <w:marBottom w:val="0"/>
                                          <w:divBdr>
                                            <w:top w:val="none" w:sz="0" w:space="0" w:color="auto"/>
                                            <w:left w:val="none" w:sz="0" w:space="0" w:color="auto"/>
                                            <w:bottom w:val="none" w:sz="0" w:space="0" w:color="auto"/>
                                            <w:right w:val="none" w:sz="0" w:space="0" w:color="auto"/>
                                          </w:divBdr>
                                          <w:divsChild>
                                            <w:div w:id="385105776">
                                              <w:marLeft w:val="0"/>
                                              <w:marRight w:val="0"/>
                                              <w:marTop w:val="0"/>
                                              <w:marBottom w:val="0"/>
                                              <w:divBdr>
                                                <w:top w:val="none" w:sz="0" w:space="0" w:color="auto"/>
                                                <w:left w:val="none" w:sz="0" w:space="0" w:color="auto"/>
                                                <w:bottom w:val="none" w:sz="0" w:space="0" w:color="auto"/>
                                                <w:right w:val="none" w:sz="0" w:space="0" w:color="auto"/>
                                              </w:divBdr>
                                              <w:divsChild>
                                                <w:div w:id="1599826044">
                                                  <w:marLeft w:val="0"/>
                                                  <w:marRight w:val="0"/>
                                                  <w:marTop w:val="0"/>
                                                  <w:marBottom w:val="0"/>
                                                  <w:divBdr>
                                                    <w:top w:val="none" w:sz="0" w:space="0" w:color="auto"/>
                                                    <w:left w:val="none" w:sz="0" w:space="0" w:color="auto"/>
                                                    <w:bottom w:val="none" w:sz="0" w:space="0" w:color="auto"/>
                                                    <w:right w:val="none" w:sz="0" w:space="0" w:color="auto"/>
                                                  </w:divBdr>
                                                  <w:divsChild>
                                                    <w:div w:id="348265897">
                                                      <w:marLeft w:val="0"/>
                                                      <w:marRight w:val="0"/>
                                                      <w:marTop w:val="0"/>
                                                      <w:marBottom w:val="0"/>
                                                      <w:divBdr>
                                                        <w:top w:val="none" w:sz="0" w:space="0" w:color="auto"/>
                                                        <w:left w:val="none" w:sz="0" w:space="0" w:color="auto"/>
                                                        <w:bottom w:val="none" w:sz="0" w:space="0" w:color="auto"/>
                                                        <w:right w:val="none" w:sz="0" w:space="0" w:color="auto"/>
                                                      </w:divBdr>
                                                      <w:divsChild>
                                                        <w:div w:id="285162677">
                                                          <w:marLeft w:val="0"/>
                                                          <w:marRight w:val="0"/>
                                                          <w:marTop w:val="0"/>
                                                          <w:marBottom w:val="0"/>
                                                          <w:divBdr>
                                                            <w:top w:val="none" w:sz="0" w:space="0" w:color="auto"/>
                                                            <w:left w:val="none" w:sz="0" w:space="0" w:color="auto"/>
                                                            <w:bottom w:val="none" w:sz="0" w:space="0" w:color="auto"/>
                                                            <w:right w:val="none" w:sz="0" w:space="0" w:color="auto"/>
                                                          </w:divBdr>
                                                          <w:divsChild>
                                                            <w:div w:id="522061338">
                                                              <w:marLeft w:val="0"/>
                                                              <w:marRight w:val="0"/>
                                                              <w:marTop w:val="0"/>
                                                              <w:marBottom w:val="0"/>
                                                              <w:divBdr>
                                                                <w:top w:val="none" w:sz="0" w:space="0" w:color="auto"/>
                                                                <w:left w:val="none" w:sz="0" w:space="0" w:color="auto"/>
                                                                <w:bottom w:val="none" w:sz="0" w:space="0" w:color="auto"/>
                                                                <w:right w:val="none" w:sz="0" w:space="0" w:color="auto"/>
                                                              </w:divBdr>
                                                              <w:divsChild>
                                                                <w:div w:id="873469477">
                                                                  <w:marLeft w:val="0"/>
                                                                  <w:marRight w:val="0"/>
                                                                  <w:marTop w:val="0"/>
                                                                  <w:marBottom w:val="0"/>
                                                                  <w:divBdr>
                                                                    <w:top w:val="none" w:sz="0" w:space="0" w:color="auto"/>
                                                                    <w:left w:val="none" w:sz="0" w:space="0" w:color="auto"/>
                                                                    <w:bottom w:val="none" w:sz="0" w:space="0" w:color="auto"/>
                                                                    <w:right w:val="none" w:sz="0" w:space="0" w:color="auto"/>
                                                                  </w:divBdr>
                                                                  <w:divsChild>
                                                                    <w:div w:id="642002592">
                                                                      <w:marLeft w:val="0"/>
                                                                      <w:marRight w:val="0"/>
                                                                      <w:marTop w:val="0"/>
                                                                      <w:marBottom w:val="0"/>
                                                                      <w:divBdr>
                                                                        <w:top w:val="none" w:sz="0" w:space="0" w:color="auto"/>
                                                                        <w:left w:val="none" w:sz="0" w:space="0" w:color="auto"/>
                                                                        <w:bottom w:val="none" w:sz="0" w:space="0" w:color="auto"/>
                                                                        <w:right w:val="none" w:sz="0" w:space="0" w:color="auto"/>
                                                                      </w:divBdr>
                                                                      <w:divsChild>
                                                                        <w:div w:id="677579771">
                                                                          <w:marLeft w:val="0"/>
                                                                          <w:marRight w:val="0"/>
                                                                          <w:marTop w:val="0"/>
                                                                          <w:marBottom w:val="0"/>
                                                                          <w:divBdr>
                                                                            <w:top w:val="none" w:sz="0" w:space="0" w:color="auto"/>
                                                                            <w:left w:val="none" w:sz="0" w:space="0" w:color="auto"/>
                                                                            <w:bottom w:val="none" w:sz="0" w:space="0" w:color="auto"/>
                                                                            <w:right w:val="none" w:sz="0" w:space="0" w:color="auto"/>
                                                                          </w:divBdr>
                                                                          <w:divsChild>
                                                                            <w:div w:id="7091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19950">
      <w:bodyDiv w:val="1"/>
      <w:marLeft w:val="0"/>
      <w:marRight w:val="0"/>
      <w:marTop w:val="0"/>
      <w:marBottom w:val="0"/>
      <w:divBdr>
        <w:top w:val="none" w:sz="0" w:space="0" w:color="auto"/>
        <w:left w:val="none" w:sz="0" w:space="0" w:color="auto"/>
        <w:bottom w:val="none" w:sz="0" w:space="0" w:color="auto"/>
        <w:right w:val="none" w:sz="0" w:space="0" w:color="auto"/>
      </w:divBdr>
    </w:div>
    <w:div w:id="1534153000">
      <w:bodyDiv w:val="1"/>
      <w:marLeft w:val="0"/>
      <w:marRight w:val="0"/>
      <w:marTop w:val="0"/>
      <w:marBottom w:val="0"/>
      <w:divBdr>
        <w:top w:val="none" w:sz="0" w:space="0" w:color="auto"/>
        <w:left w:val="none" w:sz="0" w:space="0" w:color="auto"/>
        <w:bottom w:val="none" w:sz="0" w:space="0" w:color="auto"/>
        <w:right w:val="none" w:sz="0" w:space="0" w:color="auto"/>
      </w:divBdr>
      <w:divsChild>
        <w:div w:id="1408108914">
          <w:marLeft w:val="0"/>
          <w:marRight w:val="0"/>
          <w:marTop w:val="0"/>
          <w:marBottom w:val="0"/>
          <w:divBdr>
            <w:top w:val="none" w:sz="0" w:space="0" w:color="auto"/>
            <w:left w:val="none" w:sz="0" w:space="0" w:color="auto"/>
            <w:bottom w:val="none" w:sz="0" w:space="0" w:color="auto"/>
            <w:right w:val="none" w:sz="0" w:space="0" w:color="auto"/>
          </w:divBdr>
          <w:divsChild>
            <w:div w:id="375279697">
              <w:marLeft w:val="0"/>
              <w:marRight w:val="0"/>
              <w:marTop w:val="0"/>
              <w:marBottom w:val="0"/>
              <w:divBdr>
                <w:top w:val="none" w:sz="0" w:space="0" w:color="auto"/>
                <w:left w:val="none" w:sz="0" w:space="0" w:color="auto"/>
                <w:bottom w:val="none" w:sz="0" w:space="0" w:color="auto"/>
                <w:right w:val="none" w:sz="0" w:space="0" w:color="auto"/>
              </w:divBdr>
              <w:divsChild>
                <w:div w:id="2088189837">
                  <w:marLeft w:val="0"/>
                  <w:marRight w:val="0"/>
                  <w:marTop w:val="0"/>
                  <w:marBottom w:val="0"/>
                  <w:divBdr>
                    <w:top w:val="none" w:sz="0" w:space="0" w:color="auto"/>
                    <w:left w:val="none" w:sz="0" w:space="0" w:color="auto"/>
                    <w:bottom w:val="none" w:sz="0" w:space="0" w:color="auto"/>
                    <w:right w:val="none" w:sz="0" w:space="0" w:color="auto"/>
                  </w:divBdr>
                  <w:divsChild>
                    <w:div w:id="1837498841">
                      <w:marLeft w:val="0"/>
                      <w:marRight w:val="0"/>
                      <w:marTop w:val="0"/>
                      <w:marBottom w:val="0"/>
                      <w:divBdr>
                        <w:top w:val="none" w:sz="0" w:space="0" w:color="auto"/>
                        <w:left w:val="none" w:sz="0" w:space="0" w:color="auto"/>
                        <w:bottom w:val="none" w:sz="0" w:space="0" w:color="auto"/>
                        <w:right w:val="none" w:sz="0" w:space="0" w:color="auto"/>
                      </w:divBdr>
                      <w:divsChild>
                        <w:div w:id="858667131">
                          <w:marLeft w:val="0"/>
                          <w:marRight w:val="0"/>
                          <w:marTop w:val="0"/>
                          <w:marBottom w:val="0"/>
                          <w:divBdr>
                            <w:top w:val="none" w:sz="0" w:space="0" w:color="auto"/>
                            <w:left w:val="none" w:sz="0" w:space="0" w:color="auto"/>
                            <w:bottom w:val="none" w:sz="0" w:space="0" w:color="auto"/>
                            <w:right w:val="none" w:sz="0" w:space="0" w:color="auto"/>
                          </w:divBdr>
                          <w:divsChild>
                            <w:div w:id="493768410">
                              <w:marLeft w:val="0"/>
                              <w:marRight w:val="0"/>
                              <w:marTop w:val="0"/>
                              <w:marBottom w:val="0"/>
                              <w:divBdr>
                                <w:top w:val="none" w:sz="0" w:space="0" w:color="auto"/>
                                <w:left w:val="none" w:sz="0" w:space="0" w:color="auto"/>
                                <w:bottom w:val="none" w:sz="0" w:space="0" w:color="auto"/>
                                <w:right w:val="none" w:sz="0" w:space="0" w:color="auto"/>
                              </w:divBdr>
                              <w:divsChild>
                                <w:div w:id="2114785936">
                                  <w:marLeft w:val="0"/>
                                  <w:marRight w:val="0"/>
                                  <w:marTop w:val="0"/>
                                  <w:marBottom w:val="0"/>
                                  <w:divBdr>
                                    <w:top w:val="none" w:sz="0" w:space="0" w:color="auto"/>
                                    <w:left w:val="none" w:sz="0" w:space="0" w:color="auto"/>
                                    <w:bottom w:val="none" w:sz="0" w:space="0" w:color="auto"/>
                                    <w:right w:val="none" w:sz="0" w:space="0" w:color="auto"/>
                                  </w:divBdr>
                                  <w:divsChild>
                                    <w:div w:id="20861921">
                                      <w:marLeft w:val="0"/>
                                      <w:marRight w:val="0"/>
                                      <w:marTop w:val="0"/>
                                      <w:marBottom w:val="0"/>
                                      <w:divBdr>
                                        <w:top w:val="none" w:sz="0" w:space="0" w:color="auto"/>
                                        <w:left w:val="none" w:sz="0" w:space="0" w:color="auto"/>
                                        <w:bottom w:val="none" w:sz="0" w:space="0" w:color="auto"/>
                                        <w:right w:val="none" w:sz="0" w:space="0" w:color="auto"/>
                                      </w:divBdr>
                                      <w:divsChild>
                                        <w:div w:id="13075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395670">
      <w:bodyDiv w:val="1"/>
      <w:marLeft w:val="0"/>
      <w:marRight w:val="0"/>
      <w:marTop w:val="0"/>
      <w:marBottom w:val="0"/>
      <w:divBdr>
        <w:top w:val="none" w:sz="0" w:space="0" w:color="auto"/>
        <w:left w:val="none" w:sz="0" w:space="0" w:color="auto"/>
        <w:bottom w:val="none" w:sz="0" w:space="0" w:color="auto"/>
        <w:right w:val="none" w:sz="0" w:space="0" w:color="auto"/>
      </w:divBdr>
      <w:divsChild>
        <w:div w:id="233048324">
          <w:marLeft w:val="0"/>
          <w:marRight w:val="0"/>
          <w:marTop w:val="0"/>
          <w:marBottom w:val="0"/>
          <w:divBdr>
            <w:top w:val="none" w:sz="0" w:space="0" w:color="auto"/>
            <w:left w:val="none" w:sz="0" w:space="0" w:color="auto"/>
            <w:bottom w:val="none" w:sz="0" w:space="0" w:color="auto"/>
            <w:right w:val="none" w:sz="0" w:space="0" w:color="auto"/>
          </w:divBdr>
          <w:divsChild>
            <w:div w:id="290870375">
              <w:marLeft w:val="0"/>
              <w:marRight w:val="0"/>
              <w:marTop w:val="0"/>
              <w:marBottom w:val="0"/>
              <w:divBdr>
                <w:top w:val="none" w:sz="0" w:space="0" w:color="auto"/>
                <w:left w:val="none" w:sz="0" w:space="0" w:color="auto"/>
                <w:bottom w:val="none" w:sz="0" w:space="0" w:color="auto"/>
                <w:right w:val="none" w:sz="0" w:space="0" w:color="auto"/>
              </w:divBdr>
              <w:divsChild>
                <w:div w:id="991639923">
                  <w:marLeft w:val="0"/>
                  <w:marRight w:val="0"/>
                  <w:marTop w:val="0"/>
                  <w:marBottom w:val="0"/>
                  <w:divBdr>
                    <w:top w:val="none" w:sz="0" w:space="0" w:color="auto"/>
                    <w:left w:val="none" w:sz="0" w:space="0" w:color="auto"/>
                    <w:bottom w:val="none" w:sz="0" w:space="0" w:color="auto"/>
                    <w:right w:val="none" w:sz="0" w:space="0" w:color="auto"/>
                  </w:divBdr>
                  <w:divsChild>
                    <w:div w:id="1775594538">
                      <w:marLeft w:val="0"/>
                      <w:marRight w:val="0"/>
                      <w:marTop w:val="0"/>
                      <w:marBottom w:val="0"/>
                      <w:divBdr>
                        <w:top w:val="none" w:sz="0" w:space="0" w:color="auto"/>
                        <w:left w:val="none" w:sz="0" w:space="0" w:color="auto"/>
                        <w:bottom w:val="none" w:sz="0" w:space="0" w:color="auto"/>
                        <w:right w:val="none" w:sz="0" w:space="0" w:color="auto"/>
                      </w:divBdr>
                      <w:divsChild>
                        <w:div w:id="1850606715">
                          <w:marLeft w:val="0"/>
                          <w:marRight w:val="0"/>
                          <w:marTop w:val="0"/>
                          <w:marBottom w:val="0"/>
                          <w:divBdr>
                            <w:top w:val="none" w:sz="0" w:space="0" w:color="auto"/>
                            <w:left w:val="none" w:sz="0" w:space="0" w:color="auto"/>
                            <w:bottom w:val="none" w:sz="0" w:space="0" w:color="auto"/>
                            <w:right w:val="none" w:sz="0" w:space="0" w:color="auto"/>
                          </w:divBdr>
                          <w:divsChild>
                            <w:div w:id="2044860530">
                              <w:marLeft w:val="0"/>
                              <w:marRight w:val="0"/>
                              <w:marTop w:val="0"/>
                              <w:marBottom w:val="0"/>
                              <w:divBdr>
                                <w:top w:val="none" w:sz="0" w:space="0" w:color="auto"/>
                                <w:left w:val="none" w:sz="0" w:space="0" w:color="auto"/>
                                <w:bottom w:val="none" w:sz="0" w:space="0" w:color="auto"/>
                                <w:right w:val="none" w:sz="0" w:space="0" w:color="auto"/>
                              </w:divBdr>
                              <w:divsChild>
                                <w:div w:id="354816915">
                                  <w:marLeft w:val="0"/>
                                  <w:marRight w:val="0"/>
                                  <w:marTop w:val="0"/>
                                  <w:marBottom w:val="0"/>
                                  <w:divBdr>
                                    <w:top w:val="none" w:sz="0" w:space="0" w:color="auto"/>
                                    <w:left w:val="none" w:sz="0" w:space="0" w:color="auto"/>
                                    <w:bottom w:val="none" w:sz="0" w:space="0" w:color="auto"/>
                                    <w:right w:val="none" w:sz="0" w:space="0" w:color="auto"/>
                                  </w:divBdr>
                                  <w:divsChild>
                                    <w:div w:id="1464421722">
                                      <w:marLeft w:val="0"/>
                                      <w:marRight w:val="0"/>
                                      <w:marTop w:val="0"/>
                                      <w:marBottom w:val="0"/>
                                      <w:divBdr>
                                        <w:top w:val="none" w:sz="0" w:space="0" w:color="auto"/>
                                        <w:left w:val="none" w:sz="0" w:space="0" w:color="auto"/>
                                        <w:bottom w:val="none" w:sz="0" w:space="0" w:color="auto"/>
                                        <w:right w:val="none" w:sz="0" w:space="0" w:color="auto"/>
                                      </w:divBdr>
                                      <w:divsChild>
                                        <w:div w:id="13277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1351">
      <w:bodyDiv w:val="1"/>
      <w:marLeft w:val="0"/>
      <w:marRight w:val="0"/>
      <w:marTop w:val="0"/>
      <w:marBottom w:val="0"/>
      <w:divBdr>
        <w:top w:val="none" w:sz="0" w:space="0" w:color="auto"/>
        <w:left w:val="none" w:sz="0" w:space="0" w:color="auto"/>
        <w:bottom w:val="none" w:sz="0" w:space="0" w:color="auto"/>
        <w:right w:val="none" w:sz="0" w:space="0" w:color="auto"/>
      </w:divBdr>
      <w:divsChild>
        <w:div w:id="1769353242">
          <w:marLeft w:val="0"/>
          <w:marRight w:val="0"/>
          <w:marTop w:val="0"/>
          <w:marBottom w:val="0"/>
          <w:divBdr>
            <w:top w:val="none" w:sz="0" w:space="0" w:color="auto"/>
            <w:left w:val="none" w:sz="0" w:space="0" w:color="auto"/>
            <w:bottom w:val="none" w:sz="0" w:space="0" w:color="auto"/>
            <w:right w:val="none" w:sz="0" w:space="0" w:color="auto"/>
          </w:divBdr>
          <w:divsChild>
            <w:div w:id="1001935193">
              <w:marLeft w:val="0"/>
              <w:marRight w:val="0"/>
              <w:marTop w:val="0"/>
              <w:marBottom w:val="0"/>
              <w:divBdr>
                <w:top w:val="none" w:sz="0" w:space="0" w:color="auto"/>
                <w:left w:val="none" w:sz="0" w:space="0" w:color="auto"/>
                <w:bottom w:val="none" w:sz="0" w:space="0" w:color="auto"/>
                <w:right w:val="none" w:sz="0" w:space="0" w:color="auto"/>
              </w:divBdr>
              <w:divsChild>
                <w:div w:id="1021006575">
                  <w:marLeft w:val="0"/>
                  <w:marRight w:val="0"/>
                  <w:marTop w:val="0"/>
                  <w:marBottom w:val="0"/>
                  <w:divBdr>
                    <w:top w:val="none" w:sz="0" w:space="0" w:color="auto"/>
                    <w:left w:val="none" w:sz="0" w:space="0" w:color="auto"/>
                    <w:bottom w:val="none" w:sz="0" w:space="0" w:color="auto"/>
                    <w:right w:val="none" w:sz="0" w:space="0" w:color="auto"/>
                  </w:divBdr>
                  <w:divsChild>
                    <w:div w:id="128670398">
                      <w:marLeft w:val="0"/>
                      <w:marRight w:val="0"/>
                      <w:marTop w:val="0"/>
                      <w:marBottom w:val="0"/>
                      <w:divBdr>
                        <w:top w:val="none" w:sz="0" w:space="0" w:color="auto"/>
                        <w:left w:val="none" w:sz="0" w:space="0" w:color="auto"/>
                        <w:bottom w:val="none" w:sz="0" w:space="0" w:color="auto"/>
                        <w:right w:val="none" w:sz="0" w:space="0" w:color="auto"/>
                      </w:divBdr>
                      <w:divsChild>
                        <w:div w:id="1309477238">
                          <w:marLeft w:val="0"/>
                          <w:marRight w:val="-100"/>
                          <w:marTop w:val="0"/>
                          <w:marBottom w:val="0"/>
                          <w:divBdr>
                            <w:top w:val="none" w:sz="0" w:space="0" w:color="auto"/>
                            <w:left w:val="none" w:sz="0" w:space="0" w:color="auto"/>
                            <w:bottom w:val="none" w:sz="0" w:space="0" w:color="auto"/>
                            <w:right w:val="none" w:sz="0" w:space="0" w:color="auto"/>
                          </w:divBdr>
                          <w:divsChild>
                            <w:div w:id="1265764555">
                              <w:marLeft w:val="0"/>
                              <w:marRight w:val="0"/>
                              <w:marTop w:val="0"/>
                              <w:marBottom w:val="0"/>
                              <w:divBdr>
                                <w:top w:val="none" w:sz="0" w:space="0" w:color="auto"/>
                                <w:left w:val="none" w:sz="0" w:space="0" w:color="auto"/>
                                <w:bottom w:val="none" w:sz="0" w:space="0" w:color="auto"/>
                                <w:right w:val="none" w:sz="0" w:space="0" w:color="auto"/>
                              </w:divBdr>
                              <w:divsChild>
                                <w:div w:id="633216714">
                                  <w:marLeft w:val="0"/>
                                  <w:marRight w:val="-100"/>
                                  <w:marTop w:val="0"/>
                                  <w:marBottom w:val="0"/>
                                  <w:divBdr>
                                    <w:top w:val="none" w:sz="0" w:space="0" w:color="auto"/>
                                    <w:left w:val="none" w:sz="0" w:space="0" w:color="auto"/>
                                    <w:bottom w:val="none" w:sz="0" w:space="0" w:color="auto"/>
                                    <w:right w:val="none" w:sz="0" w:space="0" w:color="auto"/>
                                  </w:divBdr>
                                  <w:divsChild>
                                    <w:div w:id="766734181">
                                      <w:marLeft w:val="0"/>
                                      <w:marRight w:val="0"/>
                                      <w:marTop w:val="0"/>
                                      <w:marBottom w:val="0"/>
                                      <w:divBdr>
                                        <w:top w:val="none" w:sz="0" w:space="0" w:color="auto"/>
                                        <w:left w:val="none" w:sz="0" w:space="0" w:color="auto"/>
                                        <w:bottom w:val="none" w:sz="0" w:space="0" w:color="auto"/>
                                        <w:right w:val="none" w:sz="0" w:space="0" w:color="auto"/>
                                      </w:divBdr>
                                      <w:divsChild>
                                        <w:div w:id="954025206">
                                          <w:marLeft w:val="0"/>
                                          <w:marRight w:val="0"/>
                                          <w:marTop w:val="0"/>
                                          <w:marBottom w:val="0"/>
                                          <w:divBdr>
                                            <w:top w:val="none" w:sz="0" w:space="0" w:color="auto"/>
                                            <w:left w:val="none" w:sz="0" w:space="0" w:color="auto"/>
                                            <w:bottom w:val="none" w:sz="0" w:space="0" w:color="auto"/>
                                            <w:right w:val="none" w:sz="0" w:space="0" w:color="auto"/>
                                          </w:divBdr>
                                          <w:divsChild>
                                            <w:div w:id="205681430">
                                              <w:marLeft w:val="0"/>
                                              <w:marRight w:val="0"/>
                                              <w:marTop w:val="0"/>
                                              <w:marBottom w:val="0"/>
                                              <w:divBdr>
                                                <w:top w:val="none" w:sz="0" w:space="0" w:color="auto"/>
                                                <w:left w:val="none" w:sz="0" w:space="0" w:color="auto"/>
                                                <w:bottom w:val="none" w:sz="0" w:space="0" w:color="auto"/>
                                                <w:right w:val="none" w:sz="0" w:space="0" w:color="auto"/>
                                              </w:divBdr>
                                              <w:divsChild>
                                                <w:div w:id="1702902174">
                                                  <w:marLeft w:val="0"/>
                                                  <w:marRight w:val="0"/>
                                                  <w:marTop w:val="0"/>
                                                  <w:marBottom w:val="0"/>
                                                  <w:divBdr>
                                                    <w:top w:val="none" w:sz="0" w:space="0" w:color="auto"/>
                                                    <w:left w:val="none" w:sz="0" w:space="0" w:color="auto"/>
                                                    <w:bottom w:val="none" w:sz="0" w:space="0" w:color="auto"/>
                                                    <w:right w:val="none" w:sz="0" w:space="0" w:color="auto"/>
                                                  </w:divBdr>
                                                  <w:divsChild>
                                                    <w:div w:id="1537229030">
                                                      <w:marLeft w:val="0"/>
                                                      <w:marRight w:val="0"/>
                                                      <w:marTop w:val="0"/>
                                                      <w:marBottom w:val="0"/>
                                                      <w:divBdr>
                                                        <w:top w:val="none" w:sz="0" w:space="0" w:color="auto"/>
                                                        <w:left w:val="none" w:sz="0" w:space="0" w:color="auto"/>
                                                        <w:bottom w:val="none" w:sz="0" w:space="0" w:color="auto"/>
                                                        <w:right w:val="none" w:sz="0" w:space="0" w:color="auto"/>
                                                      </w:divBdr>
                                                      <w:divsChild>
                                                        <w:div w:id="582296714">
                                                          <w:marLeft w:val="0"/>
                                                          <w:marRight w:val="0"/>
                                                          <w:marTop w:val="0"/>
                                                          <w:marBottom w:val="0"/>
                                                          <w:divBdr>
                                                            <w:top w:val="none" w:sz="0" w:space="0" w:color="auto"/>
                                                            <w:left w:val="none" w:sz="0" w:space="0" w:color="auto"/>
                                                            <w:bottom w:val="none" w:sz="0" w:space="0" w:color="auto"/>
                                                            <w:right w:val="none" w:sz="0" w:space="0" w:color="auto"/>
                                                          </w:divBdr>
                                                          <w:divsChild>
                                                            <w:div w:id="1759906214">
                                                              <w:marLeft w:val="0"/>
                                                              <w:marRight w:val="0"/>
                                                              <w:marTop w:val="0"/>
                                                              <w:marBottom w:val="0"/>
                                                              <w:divBdr>
                                                                <w:top w:val="none" w:sz="0" w:space="0" w:color="auto"/>
                                                                <w:left w:val="none" w:sz="0" w:space="0" w:color="auto"/>
                                                                <w:bottom w:val="none" w:sz="0" w:space="0" w:color="auto"/>
                                                                <w:right w:val="none" w:sz="0" w:space="0" w:color="auto"/>
                                                              </w:divBdr>
                                                              <w:divsChild>
                                                                <w:div w:id="1841574955">
                                                                  <w:marLeft w:val="0"/>
                                                                  <w:marRight w:val="0"/>
                                                                  <w:marTop w:val="0"/>
                                                                  <w:marBottom w:val="0"/>
                                                                  <w:divBdr>
                                                                    <w:top w:val="none" w:sz="0" w:space="0" w:color="auto"/>
                                                                    <w:left w:val="none" w:sz="0" w:space="0" w:color="auto"/>
                                                                    <w:bottom w:val="none" w:sz="0" w:space="0" w:color="auto"/>
                                                                    <w:right w:val="none" w:sz="0" w:space="0" w:color="auto"/>
                                                                  </w:divBdr>
                                                                  <w:divsChild>
                                                                    <w:div w:id="109932548">
                                                                      <w:marLeft w:val="0"/>
                                                                      <w:marRight w:val="0"/>
                                                                      <w:marTop w:val="0"/>
                                                                      <w:marBottom w:val="0"/>
                                                                      <w:divBdr>
                                                                        <w:top w:val="none" w:sz="0" w:space="0" w:color="auto"/>
                                                                        <w:left w:val="none" w:sz="0" w:space="0" w:color="auto"/>
                                                                        <w:bottom w:val="none" w:sz="0" w:space="0" w:color="auto"/>
                                                                        <w:right w:val="none" w:sz="0" w:space="0" w:color="auto"/>
                                                                      </w:divBdr>
                                                                      <w:divsChild>
                                                                        <w:div w:id="1826776932">
                                                                          <w:marLeft w:val="0"/>
                                                                          <w:marRight w:val="0"/>
                                                                          <w:marTop w:val="0"/>
                                                                          <w:marBottom w:val="0"/>
                                                                          <w:divBdr>
                                                                            <w:top w:val="none" w:sz="0" w:space="0" w:color="auto"/>
                                                                            <w:left w:val="none" w:sz="0" w:space="0" w:color="auto"/>
                                                                            <w:bottom w:val="none" w:sz="0" w:space="0" w:color="auto"/>
                                                                            <w:right w:val="none" w:sz="0" w:space="0" w:color="auto"/>
                                                                          </w:divBdr>
                                                                          <w:divsChild>
                                                                            <w:div w:id="268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702990">
      <w:bodyDiv w:val="1"/>
      <w:marLeft w:val="0"/>
      <w:marRight w:val="0"/>
      <w:marTop w:val="0"/>
      <w:marBottom w:val="0"/>
      <w:divBdr>
        <w:top w:val="none" w:sz="0" w:space="0" w:color="auto"/>
        <w:left w:val="none" w:sz="0" w:space="0" w:color="auto"/>
        <w:bottom w:val="none" w:sz="0" w:space="0" w:color="auto"/>
        <w:right w:val="none" w:sz="0" w:space="0" w:color="auto"/>
      </w:divBdr>
      <w:divsChild>
        <w:div w:id="459155765">
          <w:marLeft w:val="0"/>
          <w:marRight w:val="0"/>
          <w:marTop w:val="0"/>
          <w:marBottom w:val="0"/>
          <w:divBdr>
            <w:top w:val="none" w:sz="0" w:space="0" w:color="auto"/>
            <w:left w:val="none" w:sz="0" w:space="0" w:color="auto"/>
            <w:bottom w:val="none" w:sz="0" w:space="0" w:color="auto"/>
            <w:right w:val="none" w:sz="0" w:space="0" w:color="auto"/>
          </w:divBdr>
          <w:divsChild>
            <w:div w:id="66922022">
              <w:marLeft w:val="0"/>
              <w:marRight w:val="0"/>
              <w:marTop w:val="0"/>
              <w:marBottom w:val="0"/>
              <w:divBdr>
                <w:top w:val="none" w:sz="0" w:space="0" w:color="auto"/>
                <w:left w:val="none" w:sz="0" w:space="0" w:color="auto"/>
                <w:bottom w:val="none" w:sz="0" w:space="0" w:color="auto"/>
                <w:right w:val="none" w:sz="0" w:space="0" w:color="auto"/>
              </w:divBdr>
              <w:divsChild>
                <w:div w:id="2116704262">
                  <w:marLeft w:val="0"/>
                  <w:marRight w:val="0"/>
                  <w:marTop w:val="0"/>
                  <w:marBottom w:val="0"/>
                  <w:divBdr>
                    <w:top w:val="none" w:sz="0" w:space="0" w:color="auto"/>
                    <w:left w:val="none" w:sz="0" w:space="0" w:color="auto"/>
                    <w:bottom w:val="none" w:sz="0" w:space="0" w:color="auto"/>
                    <w:right w:val="none" w:sz="0" w:space="0" w:color="auto"/>
                  </w:divBdr>
                  <w:divsChild>
                    <w:div w:id="893349422">
                      <w:marLeft w:val="0"/>
                      <w:marRight w:val="0"/>
                      <w:marTop w:val="0"/>
                      <w:marBottom w:val="0"/>
                      <w:divBdr>
                        <w:top w:val="none" w:sz="0" w:space="0" w:color="auto"/>
                        <w:left w:val="none" w:sz="0" w:space="0" w:color="auto"/>
                        <w:bottom w:val="none" w:sz="0" w:space="0" w:color="auto"/>
                        <w:right w:val="none" w:sz="0" w:space="0" w:color="auto"/>
                      </w:divBdr>
                      <w:divsChild>
                        <w:div w:id="1938832116">
                          <w:marLeft w:val="0"/>
                          <w:marRight w:val="-100"/>
                          <w:marTop w:val="0"/>
                          <w:marBottom w:val="0"/>
                          <w:divBdr>
                            <w:top w:val="none" w:sz="0" w:space="0" w:color="auto"/>
                            <w:left w:val="none" w:sz="0" w:space="0" w:color="auto"/>
                            <w:bottom w:val="none" w:sz="0" w:space="0" w:color="auto"/>
                            <w:right w:val="none" w:sz="0" w:space="0" w:color="auto"/>
                          </w:divBdr>
                          <w:divsChild>
                            <w:div w:id="1812795439">
                              <w:marLeft w:val="0"/>
                              <w:marRight w:val="0"/>
                              <w:marTop w:val="0"/>
                              <w:marBottom w:val="0"/>
                              <w:divBdr>
                                <w:top w:val="none" w:sz="0" w:space="0" w:color="auto"/>
                                <w:left w:val="none" w:sz="0" w:space="0" w:color="auto"/>
                                <w:bottom w:val="none" w:sz="0" w:space="0" w:color="auto"/>
                                <w:right w:val="none" w:sz="0" w:space="0" w:color="auto"/>
                              </w:divBdr>
                              <w:divsChild>
                                <w:div w:id="1939408499">
                                  <w:marLeft w:val="0"/>
                                  <w:marRight w:val="-100"/>
                                  <w:marTop w:val="0"/>
                                  <w:marBottom w:val="0"/>
                                  <w:divBdr>
                                    <w:top w:val="none" w:sz="0" w:space="0" w:color="auto"/>
                                    <w:left w:val="none" w:sz="0" w:space="0" w:color="auto"/>
                                    <w:bottom w:val="none" w:sz="0" w:space="0" w:color="auto"/>
                                    <w:right w:val="none" w:sz="0" w:space="0" w:color="auto"/>
                                  </w:divBdr>
                                  <w:divsChild>
                                    <w:div w:id="446125615">
                                      <w:marLeft w:val="0"/>
                                      <w:marRight w:val="0"/>
                                      <w:marTop w:val="0"/>
                                      <w:marBottom w:val="0"/>
                                      <w:divBdr>
                                        <w:top w:val="none" w:sz="0" w:space="0" w:color="auto"/>
                                        <w:left w:val="none" w:sz="0" w:space="0" w:color="auto"/>
                                        <w:bottom w:val="none" w:sz="0" w:space="0" w:color="auto"/>
                                        <w:right w:val="none" w:sz="0" w:space="0" w:color="auto"/>
                                      </w:divBdr>
                                      <w:divsChild>
                                        <w:div w:id="183253774">
                                          <w:marLeft w:val="0"/>
                                          <w:marRight w:val="0"/>
                                          <w:marTop w:val="0"/>
                                          <w:marBottom w:val="0"/>
                                          <w:divBdr>
                                            <w:top w:val="none" w:sz="0" w:space="0" w:color="auto"/>
                                            <w:left w:val="none" w:sz="0" w:space="0" w:color="auto"/>
                                            <w:bottom w:val="none" w:sz="0" w:space="0" w:color="auto"/>
                                            <w:right w:val="none" w:sz="0" w:space="0" w:color="auto"/>
                                          </w:divBdr>
                                          <w:divsChild>
                                            <w:div w:id="1387728981">
                                              <w:marLeft w:val="0"/>
                                              <w:marRight w:val="0"/>
                                              <w:marTop w:val="0"/>
                                              <w:marBottom w:val="0"/>
                                              <w:divBdr>
                                                <w:top w:val="none" w:sz="0" w:space="0" w:color="auto"/>
                                                <w:left w:val="none" w:sz="0" w:space="0" w:color="auto"/>
                                                <w:bottom w:val="none" w:sz="0" w:space="0" w:color="auto"/>
                                                <w:right w:val="none" w:sz="0" w:space="0" w:color="auto"/>
                                              </w:divBdr>
                                              <w:divsChild>
                                                <w:div w:id="767581746">
                                                  <w:marLeft w:val="0"/>
                                                  <w:marRight w:val="0"/>
                                                  <w:marTop w:val="0"/>
                                                  <w:marBottom w:val="0"/>
                                                  <w:divBdr>
                                                    <w:top w:val="none" w:sz="0" w:space="0" w:color="auto"/>
                                                    <w:left w:val="none" w:sz="0" w:space="0" w:color="auto"/>
                                                    <w:bottom w:val="none" w:sz="0" w:space="0" w:color="auto"/>
                                                    <w:right w:val="none" w:sz="0" w:space="0" w:color="auto"/>
                                                  </w:divBdr>
                                                  <w:divsChild>
                                                    <w:div w:id="1180512010">
                                                      <w:marLeft w:val="0"/>
                                                      <w:marRight w:val="0"/>
                                                      <w:marTop w:val="0"/>
                                                      <w:marBottom w:val="0"/>
                                                      <w:divBdr>
                                                        <w:top w:val="none" w:sz="0" w:space="0" w:color="auto"/>
                                                        <w:left w:val="none" w:sz="0" w:space="0" w:color="auto"/>
                                                        <w:bottom w:val="none" w:sz="0" w:space="0" w:color="auto"/>
                                                        <w:right w:val="none" w:sz="0" w:space="0" w:color="auto"/>
                                                      </w:divBdr>
                                                      <w:divsChild>
                                                        <w:div w:id="32464914">
                                                          <w:marLeft w:val="0"/>
                                                          <w:marRight w:val="0"/>
                                                          <w:marTop w:val="0"/>
                                                          <w:marBottom w:val="0"/>
                                                          <w:divBdr>
                                                            <w:top w:val="none" w:sz="0" w:space="0" w:color="auto"/>
                                                            <w:left w:val="none" w:sz="0" w:space="0" w:color="auto"/>
                                                            <w:bottom w:val="none" w:sz="0" w:space="0" w:color="auto"/>
                                                            <w:right w:val="none" w:sz="0" w:space="0" w:color="auto"/>
                                                          </w:divBdr>
                                                          <w:divsChild>
                                                            <w:div w:id="1813061097">
                                                              <w:marLeft w:val="0"/>
                                                              <w:marRight w:val="0"/>
                                                              <w:marTop w:val="0"/>
                                                              <w:marBottom w:val="0"/>
                                                              <w:divBdr>
                                                                <w:top w:val="none" w:sz="0" w:space="0" w:color="auto"/>
                                                                <w:left w:val="none" w:sz="0" w:space="0" w:color="auto"/>
                                                                <w:bottom w:val="none" w:sz="0" w:space="0" w:color="auto"/>
                                                                <w:right w:val="none" w:sz="0" w:space="0" w:color="auto"/>
                                                              </w:divBdr>
                                                              <w:divsChild>
                                                                <w:div w:id="1663697229">
                                                                  <w:marLeft w:val="0"/>
                                                                  <w:marRight w:val="0"/>
                                                                  <w:marTop w:val="0"/>
                                                                  <w:marBottom w:val="0"/>
                                                                  <w:divBdr>
                                                                    <w:top w:val="none" w:sz="0" w:space="0" w:color="auto"/>
                                                                    <w:left w:val="none" w:sz="0" w:space="0" w:color="auto"/>
                                                                    <w:bottom w:val="none" w:sz="0" w:space="0" w:color="auto"/>
                                                                    <w:right w:val="none" w:sz="0" w:space="0" w:color="auto"/>
                                                                  </w:divBdr>
                                                                  <w:divsChild>
                                                                    <w:div w:id="1609385544">
                                                                      <w:marLeft w:val="0"/>
                                                                      <w:marRight w:val="0"/>
                                                                      <w:marTop w:val="0"/>
                                                                      <w:marBottom w:val="0"/>
                                                                      <w:divBdr>
                                                                        <w:top w:val="none" w:sz="0" w:space="0" w:color="auto"/>
                                                                        <w:left w:val="none" w:sz="0" w:space="0" w:color="auto"/>
                                                                        <w:bottom w:val="none" w:sz="0" w:space="0" w:color="auto"/>
                                                                        <w:right w:val="none" w:sz="0" w:space="0" w:color="auto"/>
                                                                      </w:divBdr>
                                                                      <w:divsChild>
                                                                        <w:div w:id="605230614">
                                                                          <w:marLeft w:val="0"/>
                                                                          <w:marRight w:val="0"/>
                                                                          <w:marTop w:val="0"/>
                                                                          <w:marBottom w:val="0"/>
                                                                          <w:divBdr>
                                                                            <w:top w:val="none" w:sz="0" w:space="0" w:color="auto"/>
                                                                            <w:left w:val="none" w:sz="0" w:space="0" w:color="auto"/>
                                                                            <w:bottom w:val="none" w:sz="0" w:space="0" w:color="auto"/>
                                                                            <w:right w:val="none" w:sz="0" w:space="0" w:color="auto"/>
                                                                          </w:divBdr>
                                                                          <w:divsChild>
                                                                            <w:div w:id="2251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31273">
      <w:bodyDiv w:val="1"/>
      <w:marLeft w:val="0"/>
      <w:marRight w:val="0"/>
      <w:marTop w:val="0"/>
      <w:marBottom w:val="0"/>
      <w:divBdr>
        <w:top w:val="none" w:sz="0" w:space="0" w:color="auto"/>
        <w:left w:val="none" w:sz="0" w:space="0" w:color="auto"/>
        <w:bottom w:val="none" w:sz="0" w:space="0" w:color="auto"/>
        <w:right w:val="none" w:sz="0" w:space="0" w:color="auto"/>
      </w:divBdr>
    </w:div>
    <w:div w:id="1853910253">
      <w:bodyDiv w:val="1"/>
      <w:marLeft w:val="0"/>
      <w:marRight w:val="0"/>
      <w:marTop w:val="0"/>
      <w:marBottom w:val="0"/>
      <w:divBdr>
        <w:top w:val="none" w:sz="0" w:space="0" w:color="auto"/>
        <w:left w:val="none" w:sz="0" w:space="0" w:color="auto"/>
        <w:bottom w:val="none" w:sz="0" w:space="0" w:color="auto"/>
        <w:right w:val="none" w:sz="0" w:space="0" w:color="auto"/>
      </w:divBdr>
    </w:div>
    <w:div w:id="1884445022">
      <w:bodyDiv w:val="1"/>
      <w:marLeft w:val="0"/>
      <w:marRight w:val="0"/>
      <w:marTop w:val="0"/>
      <w:marBottom w:val="0"/>
      <w:divBdr>
        <w:top w:val="none" w:sz="0" w:space="0" w:color="auto"/>
        <w:left w:val="none" w:sz="0" w:space="0" w:color="auto"/>
        <w:bottom w:val="none" w:sz="0" w:space="0" w:color="auto"/>
        <w:right w:val="none" w:sz="0" w:space="0" w:color="auto"/>
      </w:divBdr>
    </w:div>
    <w:div w:id="2021927408">
      <w:bodyDiv w:val="1"/>
      <w:marLeft w:val="0"/>
      <w:marRight w:val="0"/>
      <w:marTop w:val="0"/>
      <w:marBottom w:val="0"/>
      <w:divBdr>
        <w:top w:val="none" w:sz="0" w:space="0" w:color="auto"/>
        <w:left w:val="none" w:sz="0" w:space="0" w:color="auto"/>
        <w:bottom w:val="none" w:sz="0" w:space="0" w:color="auto"/>
        <w:right w:val="none" w:sz="0" w:space="0" w:color="auto"/>
      </w:divBdr>
      <w:divsChild>
        <w:div w:id="2002391164">
          <w:marLeft w:val="0"/>
          <w:marRight w:val="0"/>
          <w:marTop w:val="0"/>
          <w:marBottom w:val="0"/>
          <w:divBdr>
            <w:top w:val="none" w:sz="0" w:space="0" w:color="auto"/>
            <w:left w:val="none" w:sz="0" w:space="0" w:color="auto"/>
            <w:bottom w:val="none" w:sz="0" w:space="0" w:color="auto"/>
            <w:right w:val="none" w:sz="0" w:space="0" w:color="auto"/>
          </w:divBdr>
          <w:divsChild>
            <w:div w:id="1880896689">
              <w:marLeft w:val="0"/>
              <w:marRight w:val="0"/>
              <w:marTop w:val="0"/>
              <w:marBottom w:val="0"/>
              <w:divBdr>
                <w:top w:val="none" w:sz="0" w:space="0" w:color="auto"/>
                <w:left w:val="none" w:sz="0" w:space="0" w:color="auto"/>
                <w:bottom w:val="none" w:sz="0" w:space="0" w:color="auto"/>
                <w:right w:val="none" w:sz="0" w:space="0" w:color="auto"/>
              </w:divBdr>
              <w:divsChild>
                <w:div w:id="139689505">
                  <w:marLeft w:val="0"/>
                  <w:marRight w:val="0"/>
                  <w:marTop w:val="0"/>
                  <w:marBottom w:val="0"/>
                  <w:divBdr>
                    <w:top w:val="none" w:sz="0" w:space="0" w:color="auto"/>
                    <w:left w:val="none" w:sz="0" w:space="0" w:color="auto"/>
                    <w:bottom w:val="none" w:sz="0" w:space="0" w:color="auto"/>
                    <w:right w:val="none" w:sz="0" w:space="0" w:color="auto"/>
                  </w:divBdr>
                  <w:divsChild>
                    <w:div w:id="331106533">
                      <w:marLeft w:val="0"/>
                      <w:marRight w:val="0"/>
                      <w:marTop w:val="0"/>
                      <w:marBottom w:val="0"/>
                      <w:divBdr>
                        <w:top w:val="none" w:sz="0" w:space="0" w:color="auto"/>
                        <w:left w:val="none" w:sz="0" w:space="0" w:color="auto"/>
                        <w:bottom w:val="none" w:sz="0" w:space="0" w:color="auto"/>
                        <w:right w:val="none" w:sz="0" w:space="0" w:color="auto"/>
                      </w:divBdr>
                      <w:divsChild>
                        <w:div w:id="287080354">
                          <w:marLeft w:val="0"/>
                          <w:marRight w:val="-100"/>
                          <w:marTop w:val="0"/>
                          <w:marBottom w:val="0"/>
                          <w:divBdr>
                            <w:top w:val="none" w:sz="0" w:space="0" w:color="auto"/>
                            <w:left w:val="none" w:sz="0" w:space="0" w:color="auto"/>
                            <w:bottom w:val="none" w:sz="0" w:space="0" w:color="auto"/>
                            <w:right w:val="none" w:sz="0" w:space="0" w:color="auto"/>
                          </w:divBdr>
                          <w:divsChild>
                            <w:div w:id="1541699469">
                              <w:marLeft w:val="0"/>
                              <w:marRight w:val="0"/>
                              <w:marTop w:val="0"/>
                              <w:marBottom w:val="0"/>
                              <w:divBdr>
                                <w:top w:val="none" w:sz="0" w:space="0" w:color="auto"/>
                                <w:left w:val="none" w:sz="0" w:space="0" w:color="auto"/>
                                <w:bottom w:val="none" w:sz="0" w:space="0" w:color="auto"/>
                                <w:right w:val="none" w:sz="0" w:space="0" w:color="auto"/>
                              </w:divBdr>
                              <w:divsChild>
                                <w:div w:id="522329823">
                                  <w:marLeft w:val="0"/>
                                  <w:marRight w:val="-100"/>
                                  <w:marTop w:val="0"/>
                                  <w:marBottom w:val="0"/>
                                  <w:divBdr>
                                    <w:top w:val="none" w:sz="0" w:space="0" w:color="auto"/>
                                    <w:left w:val="none" w:sz="0" w:space="0" w:color="auto"/>
                                    <w:bottom w:val="none" w:sz="0" w:space="0" w:color="auto"/>
                                    <w:right w:val="none" w:sz="0" w:space="0" w:color="auto"/>
                                  </w:divBdr>
                                  <w:divsChild>
                                    <w:div w:id="601956892">
                                      <w:marLeft w:val="0"/>
                                      <w:marRight w:val="0"/>
                                      <w:marTop w:val="0"/>
                                      <w:marBottom w:val="0"/>
                                      <w:divBdr>
                                        <w:top w:val="none" w:sz="0" w:space="0" w:color="auto"/>
                                        <w:left w:val="none" w:sz="0" w:space="0" w:color="auto"/>
                                        <w:bottom w:val="none" w:sz="0" w:space="0" w:color="auto"/>
                                        <w:right w:val="none" w:sz="0" w:space="0" w:color="auto"/>
                                      </w:divBdr>
                                      <w:divsChild>
                                        <w:div w:id="1870026532">
                                          <w:marLeft w:val="0"/>
                                          <w:marRight w:val="0"/>
                                          <w:marTop w:val="0"/>
                                          <w:marBottom w:val="0"/>
                                          <w:divBdr>
                                            <w:top w:val="none" w:sz="0" w:space="0" w:color="auto"/>
                                            <w:left w:val="none" w:sz="0" w:space="0" w:color="auto"/>
                                            <w:bottom w:val="none" w:sz="0" w:space="0" w:color="auto"/>
                                            <w:right w:val="none" w:sz="0" w:space="0" w:color="auto"/>
                                          </w:divBdr>
                                          <w:divsChild>
                                            <w:div w:id="1819490374">
                                              <w:marLeft w:val="0"/>
                                              <w:marRight w:val="0"/>
                                              <w:marTop w:val="0"/>
                                              <w:marBottom w:val="0"/>
                                              <w:divBdr>
                                                <w:top w:val="none" w:sz="0" w:space="0" w:color="auto"/>
                                                <w:left w:val="none" w:sz="0" w:space="0" w:color="auto"/>
                                                <w:bottom w:val="none" w:sz="0" w:space="0" w:color="auto"/>
                                                <w:right w:val="none" w:sz="0" w:space="0" w:color="auto"/>
                                              </w:divBdr>
                                              <w:divsChild>
                                                <w:div w:id="1375689430">
                                                  <w:marLeft w:val="0"/>
                                                  <w:marRight w:val="0"/>
                                                  <w:marTop w:val="0"/>
                                                  <w:marBottom w:val="0"/>
                                                  <w:divBdr>
                                                    <w:top w:val="none" w:sz="0" w:space="0" w:color="auto"/>
                                                    <w:left w:val="none" w:sz="0" w:space="0" w:color="auto"/>
                                                    <w:bottom w:val="none" w:sz="0" w:space="0" w:color="auto"/>
                                                    <w:right w:val="none" w:sz="0" w:space="0" w:color="auto"/>
                                                  </w:divBdr>
                                                  <w:divsChild>
                                                    <w:div w:id="226457941">
                                                      <w:marLeft w:val="0"/>
                                                      <w:marRight w:val="0"/>
                                                      <w:marTop w:val="0"/>
                                                      <w:marBottom w:val="0"/>
                                                      <w:divBdr>
                                                        <w:top w:val="none" w:sz="0" w:space="0" w:color="auto"/>
                                                        <w:left w:val="none" w:sz="0" w:space="0" w:color="auto"/>
                                                        <w:bottom w:val="none" w:sz="0" w:space="0" w:color="auto"/>
                                                        <w:right w:val="none" w:sz="0" w:space="0" w:color="auto"/>
                                                      </w:divBdr>
                                                      <w:divsChild>
                                                        <w:div w:id="117575731">
                                                          <w:marLeft w:val="0"/>
                                                          <w:marRight w:val="0"/>
                                                          <w:marTop w:val="0"/>
                                                          <w:marBottom w:val="0"/>
                                                          <w:divBdr>
                                                            <w:top w:val="none" w:sz="0" w:space="0" w:color="auto"/>
                                                            <w:left w:val="none" w:sz="0" w:space="0" w:color="auto"/>
                                                            <w:bottom w:val="none" w:sz="0" w:space="0" w:color="auto"/>
                                                            <w:right w:val="none" w:sz="0" w:space="0" w:color="auto"/>
                                                          </w:divBdr>
                                                          <w:divsChild>
                                                            <w:div w:id="1336691087">
                                                              <w:marLeft w:val="0"/>
                                                              <w:marRight w:val="0"/>
                                                              <w:marTop w:val="0"/>
                                                              <w:marBottom w:val="0"/>
                                                              <w:divBdr>
                                                                <w:top w:val="none" w:sz="0" w:space="0" w:color="auto"/>
                                                                <w:left w:val="none" w:sz="0" w:space="0" w:color="auto"/>
                                                                <w:bottom w:val="none" w:sz="0" w:space="0" w:color="auto"/>
                                                                <w:right w:val="none" w:sz="0" w:space="0" w:color="auto"/>
                                                              </w:divBdr>
                                                              <w:divsChild>
                                                                <w:div w:id="94598908">
                                                                  <w:marLeft w:val="0"/>
                                                                  <w:marRight w:val="0"/>
                                                                  <w:marTop w:val="0"/>
                                                                  <w:marBottom w:val="0"/>
                                                                  <w:divBdr>
                                                                    <w:top w:val="none" w:sz="0" w:space="0" w:color="auto"/>
                                                                    <w:left w:val="none" w:sz="0" w:space="0" w:color="auto"/>
                                                                    <w:bottom w:val="none" w:sz="0" w:space="0" w:color="auto"/>
                                                                    <w:right w:val="none" w:sz="0" w:space="0" w:color="auto"/>
                                                                  </w:divBdr>
                                                                  <w:divsChild>
                                                                    <w:div w:id="984511293">
                                                                      <w:marLeft w:val="0"/>
                                                                      <w:marRight w:val="0"/>
                                                                      <w:marTop w:val="0"/>
                                                                      <w:marBottom w:val="0"/>
                                                                      <w:divBdr>
                                                                        <w:top w:val="none" w:sz="0" w:space="0" w:color="auto"/>
                                                                        <w:left w:val="none" w:sz="0" w:space="0" w:color="auto"/>
                                                                        <w:bottom w:val="none" w:sz="0" w:space="0" w:color="auto"/>
                                                                        <w:right w:val="none" w:sz="0" w:space="0" w:color="auto"/>
                                                                      </w:divBdr>
                                                                      <w:divsChild>
                                                                        <w:div w:id="170804120">
                                                                          <w:marLeft w:val="0"/>
                                                                          <w:marRight w:val="0"/>
                                                                          <w:marTop w:val="0"/>
                                                                          <w:marBottom w:val="0"/>
                                                                          <w:divBdr>
                                                                            <w:top w:val="none" w:sz="0" w:space="0" w:color="auto"/>
                                                                            <w:left w:val="none" w:sz="0" w:space="0" w:color="auto"/>
                                                                            <w:bottom w:val="none" w:sz="0" w:space="0" w:color="auto"/>
                                                                            <w:right w:val="none" w:sz="0" w:space="0" w:color="auto"/>
                                                                          </w:divBdr>
                                                                          <w:divsChild>
                                                                            <w:div w:id="13606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209">
      <w:bodyDiv w:val="1"/>
      <w:marLeft w:val="0"/>
      <w:marRight w:val="0"/>
      <w:marTop w:val="0"/>
      <w:marBottom w:val="0"/>
      <w:divBdr>
        <w:top w:val="none" w:sz="0" w:space="0" w:color="auto"/>
        <w:left w:val="none" w:sz="0" w:space="0" w:color="auto"/>
        <w:bottom w:val="none" w:sz="0" w:space="0" w:color="auto"/>
        <w:right w:val="none" w:sz="0" w:space="0" w:color="auto"/>
      </w:divBdr>
    </w:div>
    <w:div w:id="210954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5073-D86A-4699-B48F-04142B0B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7033</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vt:lpstr>
      <vt:lpstr>Introduction</vt:lpstr>
    </vt:vector>
  </TitlesOfParts>
  <Company>IOF</Company>
  <LinksUpToDate>false</LinksUpToDate>
  <CharactersWithSpaces>8250</CharactersWithSpaces>
  <SharedDoc>false</SharedDoc>
  <HLinks>
    <vt:vector size="36" baseType="variant">
      <vt:variant>
        <vt:i4>2097277</vt:i4>
      </vt:variant>
      <vt:variant>
        <vt:i4>39</vt:i4>
      </vt:variant>
      <vt:variant>
        <vt:i4>0</vt:i4>
      </vt:variant>
      <vt:variant>
        <vt:i4>5</vt:i4>
      </vt:variant>
      <vt:variant>
        <vt:lpwstr>http://www.shef.ac.uk/FRAX</vt:lpwstr>
      </vt:variant>
      <vt:variant>
        <vt:lpwstr/>
      </vt:variant>
      <vt:variant>
        <vt:i4>5242883</vt:i4>
      </vt:variant>
      <vt:variant>
        <vt:i4>36</vt:i4>
      </vt:variant>
      <vt:variant>
        <vt:i4>0</vt:i4>
      </vt:variant>
      <vt:variant>
        <vt:i4>5</vt:i4>
      </vt:variant>
      <vt:variant>
        <vt:lpwstr>http://www.shef.ac.uk/FRAX/index.htm</vt:lpwstr>
      </vt:variant>
      <vt:variant>
        <vt:lpwstr/>
      </vt:variant>
      <vt:variant>
        <vt:i4>5242883</vt:i4>
      </vt:variant>
      <vt:variant>
        <vt:i4>28</vt:i4>
      </vt:variant>
      <vt:variant>
        <vt:i4>0</vt:i4>
      </vt:variant>
      <vt:variant>
        <vt:i4>5</vt:i4>
      </vt:variant>
      <vt:variant>
        <vt:lpwstr>http://www.shef.ac.uk/FRAX/index.htm</vt:lpwstr>
      </vt:variant>
      <vt:variant>
        <vt:lpwstr/>
      </vt:variant>
      <vt:variant>
        <vt:i4>2097277</vt:i4>
      </vt:variant>
      <vt:variant>
        <vt:i4>25</vt:i4>
      </vt:variant>
      <vt:variant>
        <vt:i4>0</vt:i4>
      </vt:variant>
      <vt:variant>
        <vt:i4>5</vt:i4>
      </vt:variant>
      <vt:variant>
        <vt:lpwstr>http://www.shef.ac.uk/FRAX</vt:lpwstr>
      </vt:variant>
      <vt:variant>
        <vt:lpwstr/>
      </vt:variant>
      <vt:variant>
        <vt:i4>5373980</vt:i4>
      </vt:variant>
      <vt:variant>
        <vt:i4>22</vt:i4>
      </vt:variant>
      <vt:variant>
        <vt:i4>0</vt:i4>
      </vt:variant>
      <vt:variant>
        <vt:i4>5</vt:i4>
      </vt:variant>
      <vt:variant>
        <vt:lpwstr>https://www.sheffield.ac.uk/TBS/CalculationTool.aspx</vt:lpwstr>
      </vt:variant>
      <vt:variant>
        <vt:lpwstr/>
      </vt:variant>
      <vt:variant>
        <vt:i4>8323084</vt:i4>
      </vt:variant>
      <vt:variant>
        <vt:i4>0</vt:i4>
      </vt:variant>
      <vt:variant>
        <vt:i4>0</vt:i4>
      </vt:variant>
      <vt:variant>
        <vt:i4>5</vt:i4>
      </vt:variant>
      <vt:variant>
        <vt:lpwstr>mailto:w.j.Pontefract@shef.ac.uk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Rizzoli</dc:creator>
  <cp:keywords/>
  <dc:description/>
  <cp:lastModifiedBy>Karen Drake</cp:lastModifiedBy>
  <cp:revision>2</cp:revision>
  <cp:lastPrinted>2012-02-29T20:29:00Z</cp:lastPrinted>
  <dcterms:created xsi:type="dcterms:W3CDTF">2019-02-27T14:34:00Z</dcterms:created>
  <dcterms:modified xsi:type="dcterms:W3CDTF">2019-02-27T14:34:00Z</dcterms:modified>
</cp:coreProperties>
</file>