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2F3666" w14:textId="50BA48E5" w:rsidR="00E617BC" w:rsidRDefault="00E617BC" w:rsidP="00885E44">
      <w:pPr>
        <w:tabs>
          <w:tab w:val="left" w:pos="187"/>
        </w:tabs>
        <w:jc w:val="center"/>
        <w:rPr>
          <w:rFonts w:ascii="Times New Roman" w:hAnsi="Times New Roman"/>
        </w:rPr>
      </w:pPr>
      <w:bookmarkStart w:id="0" w:name="_Toc485650593"/>
      <w:bookmarkStart w:id="1" w:name="_GoBack"/>
      <w:bookmarkEnd w:id="1"/>
    </w:p>
    <w:p w14:paraId="158B4818" w14:textId="457D62B0" w:rsidR="00E617BC" w:rsidRDefault="00E617BC" w:rsidP="00885E44">
      <w:pPr>
        <w:tabs>
          <w:tab w:val="left" w:pos="187"/>
        </w:tabs>
        <w:jc w:val="center"/>
        <w:rPr>
          <w:rFonts w:ascii="Times New Roman" w:hAnsi="Times New Roman"/>
        </w:rPr>
      </w:pPr>
    </w:p>
    <w:p w14:paraId="763FE156" w14:textId="7C0E11DC" w:rsidR="00E617BC" w:rsidRDefault="00E617BC" w:rsidP="00885E44">
      <w:pPr>
        <w:tabs>
          <w:tab w:val="left" w:pos="187"/>
        </w:tabs>
        <w:jc w:val="center"/>
        <w:rPr>
          <w:rFonts w:ascii="Times New Roman" w:hAnsi="Times New Roman"/>
        </w:rPr>
      </w:pPr>
    </w:p>
    <w:p w14:paraId="42D019BC" w14:textId="0CF10BF8" w:rsidR="00E617BC" w:rsidRDefault="00E617BC" w:rsidP="00885E44">
      <w:pPr>
        <w:tabs>
          <w:tab w:val="left" w:pos="187"/>
        </w:tabs>
        <w:jc w:val="center"/>
        <w:rPr>
          <w:rFonts w:ascii="Times New Roman" w:hAnsi="Times New Roman"/>
        </w:rPr>
      </w:pPr>
    </w:p>
    <w:p w14:paraId="70600E81" w14:textId="6CE2E0E6" w:rsidR="00E617BC" w:rsidRDefault="00E617BC" w:rsidP="00885E44">
      <w:pPr>
        <w:tabs>
          <w:tab w:val="left" w:pos="187"/>
        </w:tabs>
        <w:jc w:val="center"/>
        <w:rPr>
          <w:rFonts w:ascii="Times New Roman" w:hAnsi="Times New Roman"/>
        </w:rPr>
      </w:pPr>
    </w:p>
    <w:p w14:paraId="2B84C66E" w14:textId="41DEBE16" w:rsidR="001F1F83" w:rsidRDefault="001F1F83" w:rsidP="00885E44">
      <w:pPr>
        <w:tabs>
          <w:tab w:val="left" w:pos="187"/>
        </w:tabs>
        <w:jc w:val="center"/>
        <w:rPr>
          <w:rFonts w:ascii="Times New Roman" w:hAnsi="Times New Roman"/>
        </w:rPr>
      </w:pPr>
      <w:r>
        <w:rPr>
          <w:rFonts w:ascii="Times New Roman" w:hAnsi="Times New Roman"/>
        </w:rPr>
        <w:t xml:space="preserve">Comparison of </w:t>
      </w:r>
      <w:r w:rsidRPr="009E69D3">
        <w:rPr>
          <w:rFonts w:ascii="Times New Roman" w:hAnsi="Times New Roman"/>
        </w:rPr>
        <w:t xml:space="preserve">nematode assemblages associated with </w:t>
      </w:r>
      <w:r w:rsidRPr="009E69D3">
        <w:rPr>
          <w:rFonts w:ascii="Times New Roman" w:hAnsi="Times New Roman"/>
          <w:i/>
        </w:rPr>
        <w:t>Sargassum muticum</w:t>
      </w:r>
      <w:r w:rsidRPr="009E69D3">
        <w:rPr>
          <w:rFonts w:ascii="Times New Roman" w:hAnsi="Times New Roman"/>
        </w:rPr>
        <w:t xml:space="preserve"> in its native range in South Korea and as </w:t>
      </w:r>
      <w:r>
        <w:rPr>
          <w:rFonts w:ascii="Times New Roman" w:hAnsi="Times New Roman"/>
        </w:rPr>
        <w:t xml:space="preserve">an </w:t>
      </w:r>
      <w:r w:rsidRPr="009E69D3">
        <w:rPr>
          <w:rFonts w:ascii="Times New Roman" w:hAnsi="Times New Roman"/>
        </w:rPr>
        <w:t>invasive species in the English Channel</w:t>
      </w:r>
      <w:bookmarkEnd w:id="0"/>
    </w:p>
    <w:p w14:paraId="37AE85E0" w14:textId="227593DB" w:rsidR="001F1F83" w:rsidRPr="00325BA4" w:rsidRDefault="001F1F83" w:rsidP="00F03108">
      <w:pPr>
        <w:tabs>
          <w:tab w:val="left" w:pos="187"/>
        </w:tabs>
        <w:rPr>
          <w:rFonts w:ascii="Times New Roman" w:hAnsi="Times New Roman"/>
          <w:lang w:eastAsia="ko-KR"/>
        </w:rPr>
      </w:pPr>
    </w:p>
    <w:p w14:paraId="3D52A8E2" w14:textId="5CBBBE06" w:rsidR="001F1F83" w:rsidRDefault="001F1F83" w:rsidP="00885E44">
      <w:pPr>
        <w:tabs>
          <w:tab w:val="left" w:pos="187"/>
        </w:tabs>
        <w:jc w:val="center"/>
        <w:rPr>
          <w:rFonts w:ascii="Times New Roman" w:hAnsi="Times New Roman"/>
        </w:rPr>
      </w:pPr>
    </w:p>
    <w:p w14:paraId="2975DCF3" w14:textId="77777777" w:rsidR="00E617BC" w:rsidRPr="009E69D3" w:rsidRDefault="00E617BC" w:rsidP="00885E44">
      <w:pPr>
        <w:tabs>
          <w:tab w:val="left" w:pos="187"/>
        </w:tabs>
        <w:jc w:val="center"/>
        <w:rPr>
          <w:rFonts w:ascii="Times New Roman" w:hAnsi="Times New Roman"/>
        </w:rPr>
      </w:pPr>
    </w:p>
    <w:p w14:paraId="2725BD05" w14:textId="2B8812BA" w:rsidR="001F1F83" w:rsidRPr="00EB3785" w:rsidRDefault="001F1F83" w:rsidP="00885E44">
      <w:pPr>
        <w:jc w:val="center"/>
        <w:rPr>
          <w:rFonts w:ascii="Times New Roman" w:eastAsia="Times New Roman" w:hAnsi="Times New Roman"/>
          <w:b/>
        </w:rPr>
      </w:pPr>
      <w:r>
        <w:rPr>
          <w:rFonts w:ascii="Times New Roman" w:eastAsia="Times New Roman" w:hAnsi="Times New Roman"/>
        </w:rPr>
        <w:t>Hyeong-G</w:t>
      </w:r>
      <w:r w:rsidRPr="008E5361">
        <w:rPr>
          <w:rFonts w:ascii="Times New Roman" w:eastAsia="Times New Roman" w:hAnsi="Times New Roman"/>
        </w:rPr>
        <w:t>i</w:t>
      </w:r>
      <w:r w:rsidRPr="00B23257">
        <w:rPr>
          <w:rFonts w:ascii="Times New Roman" w:eastAsia="Times New Roman" w:hAnsi="Times New Roman"/>
        </w:rPr>
        <w:t xml:space="preserve"> </w:t>
      </w:r>
      <w:r w:rsidRPr="00EB3785">
        <w:rPr>
          <w:rFonts w:ascii="Times New Roman" w:eastAsia="Times New Roman" w:hAnsi="Times New Roman"/>
        </w:rPr>
        <w:t>Kim</w:t>
      </w:r>
      <w:r w:rsidRPr="00B23257">
        <w:rPr>
          <w:rFonts w:ascii="Times New Roman" w:eastAsia="Times New Roman" w:hAnsi="Times New Roman"/>
          <w:vertAlign w:val="superscript"/>
        </w:rPr>
        <w:t>1</w:t>
      </w:r>
      <w:r>
        <w:rPr>
          <w:rFonts w:ascii="Times New Roman" w:eastAsia="Times New Roman" w:hAnsi="Times New Roman"/>
          <w:vertAlign w:val="superscript"/>
        </w:rPr>
        <w:t>,</w:t>
      </w:r>
      <w:r w:rsidR="008A1C01">
        <w:rPr>
          <w:rFonts w:ascii="Times New Roman" w:eastAsia="Times New Roman" w:hAnsi="Times New Roman"/>
          <w:vertAlign w:val="superscript"/>
        </w:rPr>
        <w:t>5</w:t>
      </w:r>
      <w:r w:rsidRPr="00B23257">
        <w:rPr>
          <w:rFonts w:ascii="Times New Roman" w:eastAsia="Times New Roman" w:hAnsi="Times New Roman"/>
        </w:rPr>
        <w:t>, Lawrence E. Hawkins</w:t>
      </w:r>
      <w:r w:rsidRPr="00B23257">
        <w:rPr>
          <w:rFonts w:ascii="Times New Roman" w:eastAsia="Times New Roman" w:hAnsi="Times New Roman"/>
          <w:vertAlign w:val="superscript"/>
        </w:rPr>
        <w:t>1</w:t>
      </w:r>
      <w:r w:rsidRPr="00B23257">
        <w:rPr>
          <w:rFonts w:ascii="Times New Roman" w:eastAsia="Times New Roman" w:hAnsi="Times New Roman"/>
        </w:rPr>
        <w:t>, Jasmin A. Godbold</w:t>
      </w:r>
      <w:r w:rsidRPr="00B23257">
        <w:rPr>
          <w:rFonts w:ascii="Times New Roman" w:eastAsia="Times New Roman" w:hAnsi="Times New Roman"/>
          <w:vertAlign w:val="superscript"/>
        </w:rPr>
        <w:t>1</w:t>
      </w:r>
      <w:r w:rsidRPr="00B23257">
        <w:rPr>
          <w:rFonts w:ascii="Times New Roman" w:eastAsia="Times New Roman" w:hAnsi="Times New Roman"/>
        </w:rPr>
        <w:t>, Chul-Woong OH</w:t>
      </w:r>
      <w:r w:rsidRPr="00B23257">
        <w:rPr>
          <w:rFonts w:ascii="Times New Roman" w:eastAsia="Times New Roman" w:hAnsi="Times New Roman"/>
          <w:vertAlign w:val="superscript"/>
        </w:rPr>
        <w:t>2</w:t>
      </w:r>
      <w:r w:rsidRPr="00B23257">
        <w:rPr>
          <w:rFonts w:ascii="Times New Roman" w:eastAsia="Times New Roman" w:hAnsi="Times New Roman"/>
        </w:rPr>
        <w:t>, Hyun Soo Rho</w:t>
      </w:r>
      <w:r w:rsidRPr="00B23257">
        <w:rPr>
          <w:rFonts w:ascii="Times New Roman" w:eastAsia="Times New Roman" w:hAnsi="Times New Roman"/>
          <w:vertAlign w:val="superscript"/>
        </w:rPr>
        <w:t>3</w:t>
      </w:r>
      <w:r w:rsidRPr="00B23257">
        <w:rPr>
          <w:rFonts w:ascii="Times New Roman" w:eastAsia="Times New Roman" w:hAnsi="Times New Roman"/>
        </w:rPr>
        <w:t xml:space="preserve"> and Stephen J Hawkins</w:t>
      </w:r>
      <w:r w:rsidRPr="00B23257">
        <w:rPr>
          <w:rFonts w:ascii="Times New Roman" w:eastAsia="Times New Roman" w:hAnsi="Times New Roman"/>
          <w:vertAlign w:val="superscript"/>
        </w:rPr>
        <w:t>1</w:t>
      </w:r>
      <w:r>
        <w:rPr>
          <w:rFonts w:ascii="Times New Roman" w:eastAsia="Times New Roman" w:hAnsi="Times New Roman"/>
          <w:vertAlign w:val="superscript"/>
        </w:rPr>
        <w:t>,4</w:t>
      </w:r>
    </w:p>
    <w:p w14:paraId="6DD13744" w14:textId="77777777" w:rsidR="001F1F83" w:rsidRPr="00B23257" w:rsidRDefault="001F1F83" w:rsidP="00885E44">
      <w:pPr>
        <w:tabs>
          <w:tab w:val="left" w:pos="187"/>
        </w:tabs>
        <w:jc w:val="center"/>
        <w:rPr>
          <w:rFonts w:ascii="Times New Roman" w:eastAsia="Times New Roman" w:hAnsi="Times New Roman"/>
        </w:rPr>
      </w:pPr>
      <w:r w:rsidRPr="00B23257">
        <w:rPr>
          <w:rFonts w:ascii="Times New Roman" w:eastAsia="Times New Roman" w:hAnsi="Times New Roman"/>
          <w:vertAlign w:val="superscript"/>
        </w:rPr>
        <w:t>1</w:t>
      </w:r>
      <w:r w:rsidRPr="00B23257">
        <w:rPr>
          <w:rFonts w:ascii="Times New Roman" w:eastAsia="Times New Roman" w:hAnsi="Times New Roman"/>
        </w:rPr>
        <w:t>Ocean and Earth Science, National Oceanography Centre</w:t>
      </w:r>
      <w:r>
        <w:rPr>
          <w:rFonts w:ascii="Times New Roman" w:eastAsia="Times New Roman" w:hAnsi="Times New Roman"/>
        </w:rPr>
        <w:t xml:space="preserve"> Southampton</w:t>
      </w:r>
      <w:r w:rsidRPr="00B23257">
        <w:rPr>
          <w:rFonts w:ascii="Times New Roman" w:eastAsia="Times New Roman" w:hAnsi="Times New Roman"/>
        </w:rPr>
        <w:t>, University of Southampton, Southampto</w:t>
      </w:r>
      <w:r>
        <w:rPr>
          <w:rFonts w:ascii="Times New Roman" w:eastAsia="Times New Roman" w:hAnsi="Times New Roman"/>
        </w:rPr>
        <w:t xml:space="preserve">n SO14 3ZH, United Kingdom. </w:t>
      </w:r>
    </w:p>
    <w:p w14:paraId="0E420C5D" w14:textId="77777777" w:rsidR="001F1F83" w:rsidRPr="00B23257" w:rsidRDefault="001F1F83" w:rsidP="00885E44">
      <w:pPr>
        <w:tabs>
          <w:tab w:val="left" w:pos="187"/>
        </w:tabs>
        <w:jc w:val="center"/>
        <w:rPr>
          <w:rFonts w:ascii="Times New Roman" w:eastAsia="Times New Roman" w:hAnsi="Times New Roman"/>
        </w:rPr>
      </w:pPr>
      <w:r w:rsidRPr="00B23257">
        <w:rPr>
          <w:rFonts w:ascii="Times New Roman" w:eastAsia="Times New Roman" w:hAnsi="Times New Roman"/>
          <w:vertAlign w:val="superscript"/>
        </w:rPr>
        <w:t>2</w:t>
      </w:r>
      <w:r w:rsidRPr="00B23257">
        <w:rPr>
          <w:rFonts w:ascii="Times New Roman" w:eastAsia="Times New Roman" w:hAnsi="Times New Roman"/>
        </w:rPr>
        <w:t>Department of Marine Biology, Pukyoung National University, Busan, R</w:t>
      </w:r>
      <w:r>
        <w:rPr>
          <w:rFonts w:ascii="Times New Roman" w:eastAsia="Times New Roman" w:hAnsi="Times New Roman"/>
        </w:rPr>
        <w:t>.</w:t>
      </w:r>
      <w:r w:rsidRPr="00B23257">
        <w:rPr>
          <w:rFonts w:ascii="Times New Roman" w:eastAsia="Times New Roman" w:hAnsi="Times New Roman"/>
        </w:rPr>
        <w:t xml:space="preserve"> Korea</w:t>
      </w:r>
      <w:r>
        <w:rPr>
          <w:rFonts w:ascii="Times New Roman" w:eastAsia="Times New Roman" w:hAnsi="Times New Roman"/>
        </w:rPr>
        <w:t>, 48513.</w:t>
      </w:r>
    </w:p>
    <w:p w14:paraId="16E10B8D" w14:textId="77777777" w:rsidR="001F1F83" w:rsidRDefault="001F1F83" w:rsidP="00885E44">
      <w:pPr>
        <w:tabs>
          <w:tab w:val="left" w:pos="187"/>
        </w:tabs>
        <w:jc w:val="center"/>
        <w:rPr>
          <w:rFonts w:ascii="Times New Roman" w:eastAsia="Times New Roman" w:hAnsi="Times New Roman"/>
        </w:rPr>
      </w:pPr>
      <w:r w:rsidRPr="00B23257">
        <w:rPr>
          <w:rFonts w:ascii="Times New Roman" w:eastAsia="Times New Roman" w:hAnsi="Times New Roman"/>
          <w:vertAlign w:val="superscript"/>
        </w:rPr>
        <w:t>3</w:t>
      </w:r>
      <w:r w:rsidRPr="00B23257">
        <w:rPr>
          <w:rFonts w:ascii="Times New Roman" w:eastAsia="Times New Roman" w:hAnsi="Times New Roman"/>
        </w:rPr>
        <w:t>Korea Institute of Ocean Science and Technology, Gyeongbuk, R</w:t>
      </w:r>
      <w:r>
        <w:rPr>
          <w:rFonts w:ascii="Times New Roman" w:eastAsia="Times New Roman" w:hAnsi="Times New Roman"/>
        </w:rPr>
        <w:t>. Korea</w:t>
      </w:r>
      <w:bookmarkStart w:id="2" w:name="_Toc485650594"/>
      <w:r>
        <w:rPr>
          <w:rFonts w:ascii="Times New Roman" w:eastAsia="Times New Roman" w:hAnsi="Times New Roman"/>
        </w:rPr>
        <w:t>, 36315.</w:t>
      </w:r>
    </w:p>
    <w:p w14:paraId="5284E9CD" w14:textId="38866BCD" w:rsidR="001F1F83" w:rsidRDefault="001F1F83" w:rsidP="00885E44">
      <w:pPr>
        <w:tabs>
          <w:tab w:val="left" w:pos="187"/>
        </w:tabs>
        <w:jc w:val="center"/>
        <w:rPr>
          <w:rFonts w:ascii="Times New Roman" w:eastAsia="Times New Roman" w:hAnsi="Times New Roman"/>
        </w:rPr>
      </w:pPr>
      <w:r w:rsidRPr="0090629C">
        <w:rPr>
          <w:rFonts w:ascii="Times New Roman" w:eastAsia="Times New Roman" w:hAnsi="Times New Roman"/>
          <w:vertAlign w:val="superscript"/>
        </w:rPr>
        <w:t>4</w:t>
      </w:r>
      <w:r w:rsidRPr="009C6586">
        <w:rPr>
          <w:rFonts w:ascii="Times New Roman" w:eastAsia="Times New Roman" w:hAnsi="Times New Roman"/>
        </w:rPr>
        <w:t>Marine Biological Association of the UK, The Laboratory, Citadel Hill, Plymouth,</w:t>
      </w:r>
      <w:r>
        <w:rPr>
          <w:rFonts w:ascii="Times New Roman" w:eastAsia="Times New Roman" w:hAnsi="Times New Roman"/>
        </w:rPr>
        <w:t xml:space="preserve"> </w:t>
      </w:r>
      <w:r w:rsidRPr="009C6586">
        <w:rPr>
          <w:rFonts w:ascii="Times New Roman" w:eastAsia="Times New Roman" w:hAnsi="Times New Roman"/>
        </w:rPr>
        <w:t>PL1 2PB</w:t>
      </w:r>
      <w:r>
        <w:rPr>
          <w:rFonts w:ascii="Times New Roman" w:eastAsia="Times New Roman" w:hAnsi="Times New Roman"/>
        </w:rPr>
        <w:t>, United Kingdom.</w:t>
      </w:r>
      <w:r w:rsidRPr="009C6586">
        <w:rPr>
          <w:rFonts w:ascii="Times New Roman" w:eastAsia="Times New Roman" w:hAnsi="Times New Roman"/>
        </w:rPr>
        <w:t xml:space="preserve"> </w:t>
      </w:r>
    </w:p>
    <w:p w14:paraId="17E269BF" w14:textId="13580C30" w:rsidR="008A1C01" w:rsidRPr="00FE0FB1" w:rsidRDefault="008A1C01" w:rsidP="00885E44">
      <w:pPr>
        <w:tabs>
          <w:tab w:val="left" w:pos="187"/>
        </w:tabs>
        <w:jc w:val="center"/>
        <w:rPr>
          <w:rFonts w:ascii="Times New Roman" w:eastAsia="Times New Roman" w:hAnsi="Times New Roman"/>
          <w:vertAlign w:val="superscript"/>
        </w:rPr>
      </w:pPr>
      <w:r w:rsidRPr="004A6CBB">
        <w:rPr>
          <w:rFonts w:ascii="Times New Roman" w:eastAsia="Times New Roman" w:hAnsi="Times New Roman"/>
          <w:vertAlign w:val="superscript"/>
        </w:rPr>
        <w:t>5</w:t>
      </w:r>
      <w:r w:rsidRPr="004A6CBB">
        <w:rPr>
          <w:rFonts w:ascii="Times New Roman" w:eastAsia="Times New Roman" w:hAnsi="Times New Roman"/>
        </w:rPr>
        <w:t>School of Earth and Environmental Science and Research Institute of Oceanography, Seoul National University, Seoul, R. Korea</w:t>
      </w:r>
      <w:r>
        <w:rPr>
          <w:rFonts w:ascii="Times New Roman" w:eastAsia="Times New Roman" w:hAnsi="Times New Roman"/>
        </w:rPr>
        <w:t>, 08826.</w:t>
      </w:r>
      <w:r w:rsidRPr="004A6CBB">
        <w:rPr>
          <w:rFonts w:ascii="Times New Roman" w:eastAsia="Times New Roman" w:hAnsi="Times New Roman"/>
          <w:vertAlign w:val="superscript"/>
        </w:rPr>
        <w:t xml:space="preserve"> </w:t>
      </w:r>
    </w:p>
    <w:p w14:paraId="500A458C" w14:textId="77777777" w:rsidR="001F1F83" w:rsidRDefault="001F1F83" w:rsidP="00885E44">
      <w:pPr>
        <w:tabs>
          <w:tab w:val="left" w:pos="187"/>
        </w:tabs>
        <w:jc w:val="center"/>
        <w:rPr>
          <w:rFonts w:ascii="Times New Roman" w:eastAsia="Times New Roman" w:hAnsi="Times New Roman"/>
        </w:rPr>
      </w:pPr>
      <w:r>
        <w:rPr>
          <w:rFonts w:ascii="Times New Roman" w:eastAsia="Times New Roman" w:hAnsi="Times New Roman"/>
        </w:rPr>
        <w:t>Email: H-G.Kim</w:t>
      </w:r>
      <w:r w:rsidRPr="00131897">
        <w:rPr>
          <w:rFonts w:ascii="Times New Roman" w:eastAsia="Times New Roman" w:hAnsi="Times New Roman"/>
        </w:rPr>
        <w:t>@soton.ac.uk</w:t>
      </w:r>
    </w:p>
    <w:p w14:paraId="351AF12A" w14:textId="77777777" w:rsidR="001F1F83" w:rsidRDefault="001F1F83" w:rsidP="00885E44">
      <w:pPr>
        <w:tabs>
          <w:tab w:val="left" w:pos="187"/>
        </w:tabs>
        <w:rPr>
          <w:rFonts w:ascii="Times New Roman" w:eastAsia="Times New Roman" w:hAnsi="Times New Roman"/>
        </w:rPr>
      </w:pPr>
    </w:p>
    <w:p w14:paraId="65A2A1E9" w14:textId="77777777" w:rsidR="001F1F83" w:rsidRDefault="001F1F83" w:rsidP="00885E44">
      <w:pPr>
        <w:tabs>
          <w:tab w:val="left" w:pos="187"/>
        </w:tabs>
        <w:rPr>
          <w:rFonts w:ascii="Times New Roman" w:eastAsia="Times New Roman" w:hAnsi="Times New Roman"/>
        </w:rPr>
      </w:pPr>
    </w:p>
    <w:p w14:paraId="2B2A56B1" w14:textId="7EA0172B" w:rsidR="001F1F83" w:rsidRPr="00AE1B16" w:rsidRDefault="001F1F83" w:rsidP="00885E44">
      <w:pPr>
        <w:tabs>
          <w:tab w:val="left" w:pos="187"/>
        </w:tabs>
        <w:rPr>
          <w:rFonts w:ascii="Times New Roman" w:eastAsia="Times New Roman" w:hAnsi="Times New Roman"/>
        </w:rPr>
      </w:pPr>
      <w:r>
        <w:rPr>
          <w:rFonts w:ascii="Times New Roman" w:eastAsia="Times New Roman" w:hAnsi="Times New Roman"/>
        </w:rPr>
        <w:t xml:space="preserve">Abstract: </w:t>
      </w:r>
      <w:r w:rsidRPr="00B23257">
        <w:rPr>
          <w:rFonts w:ascii="Times New Roman" w:hAnsi="Times New Roman"/>
        </w:rPr>
        <w:t>Canopy</w:t>
      </w:r>
      <w:r>
        <w:rPr>
          <w:rFonts w:ascii="Times New Roman" w:hAnsi="Times New Roman"/>
        </w:rPr>
        <w:t>-</w:t>
      </w:r>
      <w:r w:rsidRPr="00B23257">
        <w:rPr>
          <w:rFonts w:ascii="Times New Roman" w:hAnsi="Times New Roman"/>
        </w:rPr>
        <w:t>forming algae are important habitat providers in coastal ecosystems. Several canopy</w:t>
      </w:r>
      <w:r>
        <w:rPr>
          <w:rFonts w:ascii="Times New Roman" w:hAnsi="Times New Roman"/>
        </w:rPr>
        <w:t>-</w:t>
      </w:r>
      <w:r w:rsidRPr="00B23257">
        <w:rPr>
          <w:rFonts w:ascii="Times New Roman" w:hAnsi="Times New Roman"/>
        </w:rPr>
        <w:t xml:space="preserve">forming species </w:t>
      </w:r>
      <w:r w:rsidR="00E617BC">
        <w:rPr>
          <w:rFonts w:ascii="Times New Roman" w:hAnsi="Times New Roman"/>
        </w:rPr>
        <w:t xml:space="preserve">have </w:t>
      </w:r>
      <w:r w:rsidR="00E617BC" w:rsidRPr="00B23257">
        <w:rPr>
          <w:rFonts w:ascii="Times New Roman" w:hAnsi="Times New Roman"/>
        </w:rPr>
        <w:t>spread outside t</w:t>
      </w:r>
      <w:r w:rsidR="00E617BC">
        <w:rPr>
          <w:rFonts w:ascii="Times New Roman" w:hAnsi="Times New Roman"/>
        </w:rPr>
        <w:t>heir native geographic range. T</w:t>
      </w:r>
      <w:r w:rsidR="00E617BC" w:rsidRPr="00B23257">
        <w:rPr>
          <w:rFonts w:ascii="Times New Roman" w:hAnsi="Times New Roman"/>
        </w:rPr>
        <w:t xml:space="preserve">he role </w:t>
      </w:r>
      <w:r w:rsidR="00E617BC">
        <w:rPr>
          <w:rFonts w:ascii="Times New Roman" w:hAnsi="Times New Roman"/>
        </w:rPr>
        <w:t xml:space="preserve">that </w:t>
      </w:r>
      <w:r w:rsidR="00E617BC" w:rsidRPr="00B23257">
        <w:rPr>
          <w:rFonts w:ascii="Times New Roman" w:hAnsi="Times New Roman"/>
        </w:rPr>
        <w:t>these invasive</w:t>
      </w:r>
      <w:r w:rsidR="00E617BC">
        <w:rPr>
          <w:rFonts w:ascii="Times New Roman" w:hAnsi="Times New Roman"/>
        </w:rPr>
        <w:t xml:space="preserve"> non-native</w:t>
      </w:r>
      <w:r w:rsidR="00E617BC" w:rsidRPr="00B23257">
        <w:rPr>
          <w:rFonts w:ascii="Times New Roman" w:hAnsi="Times New Roman"/>
        </w:rPr>
        <w:t xml:space="preserve"> algae play in providing habitat for meiofaunal species</w:t>
      </w:r>
      <w:r w:rsidR="00E617BC">
        <w:rPr>
          <w:rFonts w:ascii="Times New Roman" w:hAnsi="Times New Roman"/>
        </w:rPr>
        <w:t xml:space="preserve"> was investigated. </w:t>
      </w:r>
      <w:r w:rsidR="00E617BC" w:rsidRPr="00B23257">
        <w:rPr>
          <w:rFonts w:ascii="Times New Roman" w:hAnsi="Times New Roman"/>
          <w:i/>
        </w:rPr>
        <w:t>Sargassum muticum</w:t>
      </w:r>
      <w:r w:rsidR="00E617BC" w:rsidRPr="00B23257">
        <w:rPr>
          <w:rFonts w:ascii="Times New Roman" w:hAnsi="Times New Roman"/>
        </w:rPr>
        <w:t xml:space="preserve"> is a na</w:t>
      </w:r>
      <w:r w:rsidR="00E617BC">
        <w:rPr>
          <w:rFonts w:ascii="Times New Roman" w:hAnsi="Times New Roman"/>
        </w:rPr>
        <w:t>tive species in East Asia and has been</w:t>
      </w:r>
      <w:r w:rsidR="00E617BC" w:rsidRPr="00B23257">
        <w:rPr>
          <w:rFonts w:ascii="Times New Roman" w:hAnsi="Times New Roman"/>
        </w:rPr>
        <w:t xml:space="preserve"> a successful invasive species </w:t>
      </w:r>
      <w:r w:rsidR="00E617BC">
        <w:rPr>
          <w:rFonts w:ascii="Times New Roman" w:hAnsi="Times New Roman"/>
        </w:rPr>
        <w:t xml:space="preserve">of </w:t>
      </w:r>
      <w:r w:rsidR="00E617BC" w:rsidRPr="00B23257">
        <w:rPr>
          <w:rFonts w:ascii="Times New Roman" w:hAnsi="Times New Roman"/>
        </w:rPr>
        <w:t>North America and European coasts.</w:t>
      </w:r>
      <w:r w:rsidR="00E617BC">
        <w:rPr>
          <w:rFonts w:ascii="Times New Roman" w:hAnsi="Times New Roman"/>
        </w:rPr>
        <w:t xml:space="preserve"> </w:t>
      </w:r>
      <w:r w:rsidR="00E617BC" w:rsidRPr="00B23257">
        <w:rPr>
          <w:rFonts w:ascii="Times New Roman" w:hAnsi="Times New Roman"/>
        </w:rPr>
        <w:t xml:space="preserve">The nematode assemblages living in intertidal </w:t>
      </w:r>
      <w:r w:rsidR="00E617BC">
        <w:rPr>
          <w:rFonts w:ascii="Times New Roman" w:hAnsi="Times New Roman"/>
          <w:i/>
        </w:rPr>
        <w:t>S.</w:t>
      </w:r>
      <w:r w:rsidR="00E617BC" w:rsidRPr="00B23257">
        <w:rPr>
          <w:rFonts w:ascii="Times New Roman" w:hAnsi="Times New Roman"/>
          <w:i/>
        </w:rPr>
        <w:t xml:space="preserve"> muticum </w:t>
      </w:r>
      <w:r w:rsidR="00E617BC">
        <w:rPr>
          <w:rFonts w:ascii="Times New Roman" w:hAnsi="Times New Roman"/>
        </w:rPr>
        <w:t xml:space="preserve">on the English Channel coast in </w:t>
      </w:r>
      <w:r w:rsidR="00E617BC" w:rsidRPr="00B23257">
        <w:rPr>
          <w:rFonts w:ascii="Times New Roman" w:hAnsi="Times New Roman"/>
        </w:rPr>
        <w:t>Europe</w:t>
      </w:r>
      <w:r w:rsidR="00E617BC">
        <w:rPr>
          <w:rFonts w:ascii="Times New Roman" w:hAnsi="Times New Roman"/>
        </w:rPr>
        <w:t>,</w:t>
      </w:r>
      <w:r w:rsidR="00E617BC" w:rsidRPr="00B23257">
        <w:rPr>
          <w:rFonts w:ascii="Times New Roman" w:hAnsi="Times New Roman"/>
        </w:rPr>
        <w:t xml:space="preserve"> where it is an invasive species</w:t>
      </w:r>
      <w:r w:rsidR="00E617BC">
        <w:rPr>
          <w:rFonts w:ascii="Times New Roman" w:hAnsi="Times New Roman"/>
        </w:rPr>
        <w:t xml:space="preserve">, </w:t>
      </w:r>
      <w:r w:rsidR="00E617BC" w:rsidRPr="00B23257">
        <w:rPr>
          <w:rFonts w:ascii="Times New Roman" w:hAnsi="Times New Roman"/>
        </w:rPr>
        <w:t>were compared</w:t>
      </w:r>
      <w:r w:rsidR="00E617BC">
        <w:rPr>
          <w:rFonts w:ascii="Times New Roman" w:hAnsi="Times New Roman"/>
        </w:rPr>
        <w:t xml:space="preserve"> to those </w:t>
      </w:r>
      <w:r w:rsidR="00E617BC" w:rsidRPr="00B23257">
        <w:rPr>
          <w:rFonts w:ascii="Times New Roman" w:hAnsi="Times New Roman"/>
        </w:rPr>
        <w:t>within its native range</w:t>
      </w:r>
      <w:r w:rsidR="00E617BC">
        <w:rPr>
          <w:rFonts w:ascii="Times New Roman" w:hAnsi="Times New Roman"/>
        </w:rPr>
        <w:t xml:space="preserve"> on the southern coasts of Korea. Nematode assemblages</w:t>
      </w:r>
      <w:r w:rsidR="00E617BC">
        <w:rPr>
          <w:rFonts w:ascii="Times New Roman" w:hAnsi="Times New Roman"/>
          <w:i/>
        </w:rPr>
        <w:t xml:space="preserve"> </w:t>
      </w:r>
      <w:r w:rsidR="00E617BC" w:rsidRPr="005316E3">
        <w:rPr>
          <w:rFonts w:ascii="Times New Roman" w:hAnsi="Times New Roman"/>
        </w:rPr>
        <w:t>were</w:t>
      </w:r>
      <w:r w:rsidR="00E617BC">
        <w:rPr>
          <w:rFonts w:ascii="Times New Roman" w:hAnsi="Times New Roman"/>
        </w:rPr>
        <w:t xml:space="preserve"> sampled using a </w:t>
      </w:r>
      <w:r w:rsidR="00E617BC" w:rsidRPr="00B23257">
        <w:rPr>
          <w:rFonts w:ascii="Times New Roman" w:hAnsi="Times New Roman"/>
        </w:rPr>
        <w:t>nested s</w:t>
      </w:r>
      <w:r w:rsidR="00E617BC">
        <w:rPr>
          <w:rFonts w:ascii="Times New Roman" w:hAnsi="Times New Roman"/>
        </w:rPr>
        <w:t xml:space="preserve">urvey design (replicates nested within patches within shores within regions within coastlines in each country). </w:t>
      </w:r>
      <w:r w:rsidR="00E617BC" w:rsidRPr="00B23257">
        <w:rPr>
          <w:rFonts w:ascii="Times New Roman" w:hAnsi="Times New Roman"/>
        </w:rPr>
        <w:t xml:space="preserve">Significant differences </w:t>
      </w:r>
      <w:r w:rsidR="00E617BC">
        <w:rPr>
          <w:rFonts w:ascii="Times New Roman" w:hAnsi="Times New Roman"/>
        </w:rPr>
        <w:t xml:space="preserve">between countries </w:t>
      </w:r>
      <w:r w:rsidR="00E617BC" w:rsidRPr="00B23257">
        <w:rPr>
          <w:rFonts w:ascii="Times New Roman" w:hAnsi="Times New Roman"/>
        </w:rPr>
        <w:t>were found in nematode assemblages</w:t>
      </w:r>
      <w:r w:rsidR="00E617BC">
        <w:rPr>
          <w:rFonts w:ascii="Times New Roman" w:hAnsi="Times New Roman"/>
        </w:rPr>
        <w:t xml:space="preserve"> in terms of both taxonomic composition and functional traits</w:t>
      </w:r>
      <w:r w:rsidR="00E617BC" w:rsidRPr="00B23257">
        <w:rPr>
          <w:rFonts w:ascii="Times New Roman" w:hAnsi="Times New Roman"/>
        </w:rPr>
        <w:t>.</w:t>
      </w:r>
      <w:r w:rsidR="00E617BC">
        <w:rPr>
          <w:rFonts w:ascii="Times New Roman" w:hAnsi="Times New Roman"/>
        </w:rPr>
        <w:t xml:space="preserve"> Despite differences in assemblage structures between countries, some cosmopolitan nematode species were present in both countries. These nematode species may possibly have come from Asia to Europe with </w:t>
      </w:r>
      <w:r w:rsidR="00E617BC" w:rsidRPr="00051831">
        <w:rPr>
          <w:rFonts w:ascii="Times New Roman" w:hAnsi="Times New Roman"/>
          <w:i/>
        </w:rPr>
        <w:t>S. muticum</w:t>
      </w:r>
      <w:r w:rsidR="00E617BC">
        <w:rPr>
          <w:rFonts w:ascii="Times New Roman" w:hAnsi="Times New Roman"/>
          <w:i/>
        </w:rPr>
        <w:t>.</w:t>
      </w:r>
    </w:p>
    <w:p w14:paraId="124C7F1F" w14:textId="77777777" w:rsidR="001F1F83" w:rsidRDefault="001F1F83" w:rsidP="00885E44">
      <w:pPr>
        <w:tabs>
          <w:tab w:val="left" w:pos="187"/>
        </w:tabs>
        <w:rPr>
          <w:rFonts w:ascii="Times New Roman" w:eastAsia="Times New Roman" w:hAnsi="Times New Roman"/>
        </w:rPr>
      </w:pPr>
    </w:p>
    <w:p w14:paraId="1BB5924B" w14:textId="12E62FDA" w:rsidR="001F1F83" w:rsidRPr="00150745" w:rsidRDefault="001F1F83" w:rsidP="00885E44">
      <w:pPr>
        <w:tabs>
          <w:tab w:val="left" w:pos="187"/>
        </w:tabs>
        <w:rPr>
          <w:rFonts w:ascii="Times New Roman" w:hAnsi="Times New Roman"/>
          <w:lang w:eastAsia="ko-KR"/>
        </w:rPr>
      </w:pPr>
      <w:r>
        <w:rPr>
          <w:rFonts w:ascii="Times New Roman" w:hAnsi="Times New Roman" w:hint="eastAsia"/>
          <w:lang w:eastAsia="ko-KR"/>
        </w:rPr>
        <w:t>K</w:t>
      </w:r>
      <w:r>
        <w:rPr>
          <w:rFonts w:ascii="Times New Roman" w:hAnsi="Times New Roman"/>
          <w:lang w:eastAsia="ko-KR"/>
        </w:rPr>
        <w:t xml:space="preserve">EY WORDS: </w:t>
      </w:r>
      <w:r>
        <w:rPr>
          <w:rFonts w:ascii="Times New Roman" w:hAnsi="Times New Roman" w:hint="eastAsia"/>
          <w:lang w:eastAsia="ko-KR"/>
        </w:rPr>
        <w:t>B</w:t>
      </w:r>
      <w:r>
        <w:rPr>
          <w:rFonts w:ascii="Times New Roman" w:hAnsi="Times New Roman"/>
          <w:lang w:eastAsia="ko-KR"/>
        </w:rPr>
        <w:t xml:space="preserve">iodiversity, Nematodes, Invasive species, habitat provision, </w:t>
      </w:r>
      <w:r w:rsidRPr="00370EE5">
        <w:rPr>
          <w:rFonts w:ascii="Times New Roman" w:hAnsi="Times New Roman"/>
          <w:i/>
          <w:lang w:eastAsia="ko-KR"/>
        </w:rPr>
        <w:t>Sargassum muticum</w:t>
      </w:r>
    </w:p>
    <w:p w14:paraId="1FBA0C68" w14:textId="77777777" w:rsidR="001F1F83" w:rsidRDefault="001F1F83">
      <w:pPr>
        <w:spacing w:after="160" w:line="259" w:lineRule="auto"/>
        <w:rPr>
          <w:rFonts w:ascii="Times New Roman" w:hAnsi="Times New Roman"/>
          <w:b/>
        </w:rPr>
        <w:sectPr w:rsidR="001F1F83" w:rsidSect="00FE0FB1">
          <w:footerReference w:type="default" r:id="rId7"/>
          <w:pgSz w:w="11906" w:h="16838"/>
          <w:pgMar w:top="1701" w:right="1440" w:bottom="1440" w:left="1440" w:header="708" w:footer="708" w:gutter="0"/>
          <w:lnNumType w:countBy="1" w:restart="continuous"/>
          <w:cols w:space="708"/>
          <w:docGrid w:linePitch="360"/>
        </w:sectPr>
      </w:pPr>
    </w:p>
    <w:p w14:paraId="3F7ABE5C" w14:textId="77777777" w:rsidR="001F1F83" w:rsidRPr="00D20C26" w:rsidRDefault="001F1F83" w:rsidP="00885E44">
      <w:pPr>
        <w:spacing w:after="160" w:line="259" w:lineRule="auto"/>
        <w:jc w:val="center"/>
        <w:rPr>
          <w:rFonts w:ascii="Times New Roman" w:hAnsi="Times New Roman"/>
          <w:b/>
        </w:rPr>
      </w:pPr>
      <w:r w:rsidRPr="00D20C26">
        <w:rPr>
          <w:rFonts w:ascii="Times New Roman" w:hAnsi="Times New Roman"/>
          <w:b/>
        </w:rPr>
        <w:lastRenderedPageBreak/>
        <w:t>Introduction</w:t>
      </w:r>
      <w:bookmarkEnd w:id="2"/>
    </w:p>
    <w:p w14:paraId="62E59B53" w14:textId="4E6BB5DC" w:rsidR="001F1F83" w:rsidRDefault="00394CA8" w:rsidP="00394CA8">
      <w:pPr>
        <w:spacing w:line="480" w:lineRule="auto"/>
        <w:rPr>
          <w:rFonts w:ascii="Times New Roman" w:hAnsi="Times New Roman"/>
          <w:noProof/>
        </w:rPr>
      </w:pPr>
      <w:r>
        <w:rPr>
          <w:rFonts w:ascii="Times New Roman" w:hAnsi="Times New Roman"/>
        </w:rPr>
        <w:tab/>
      </w:r>
      <w:r w:rsidR="001F1F83">
        <w:rPr>
          <w:rFonts w:ascii="Times New Roman" w:hAnsi="Times New Roman"/>
        </w:rPr>
        <w:t>Non-native i</w:t>
      </w:r>
      <w:r w:rsidR="001F1F83" w:rsidRPr="00855CFB">
        <w:rPr>
          <w:rFonts w:ascii="Times New Roman" w:hAnsi="Times New Roman"/>
        </w:rPr>
        <w:t xml:space="preserve">nvasive species have become one of the greatest threats to biodiversity and ecosystem functioning </w:t>
      </w:r>
      <w:r w:rsidR="001F1F83">
        <w:rPr>
          <w:rFonts w:ascii="Times New Roman" w:hAnsi="Times New Roman"/>
          <w:noProof/>
        </w:rPr>
        <w:t>(Pejchar &amp; Mooney 2009, Salvaterra et al. 2013, Veiga et al. 2016)</w:t>
      </w:r>
      <w:r w:rsidR="001F1F83" w:rsidRPr="00855CFB">
        <w:rPr>
          <w:rFonts w:ascii="Times New Roman" w:hAnsi="Times New Roman"/>
        </w:rPr>
        <w:t xml:space="preserve">. </w:t>
      </w:r>
      <w:bookmarkStart w:id="3" w:name="_Hlk511058153"/>
      <w:r w:rsidR="001F1F83" w:rsidRPr="00855CFB">
        <w:rPr>
          <w:rFonts w:ascii="Times New Roman" w:hAnsi="Times New Roman"/>
        </w:rPr>
        <w:t xml:space="preserve">Invasive species </w:t>
      </w:r>
      <w:bookmarkEnd w:id="3"/>
      <w:r w:rsidR="001F1F83" w:rsidRPr="00855CFB">
        <w:rPr>
          <w:rFonts w:ascii="Times New Roman" w:hAnsi="Times New Roman"/>
        </w:rPr>
        <w:t xml:space="preserve">can </w:t>
      </w:r>
      <w:r w:rsidR="001F1F83">
        <w:rPr>
          <w:rFonts w:ascii="Times New Roman" w:hAnsi="Times New Roman"/>
        </w:rPr>
        <w:t xml:space="preserve">strongly impact </w:t>
      </w:r>
      <w:r w:rsidR="001F1F83" w:rsidRPr="00855CFB">
        <w:rPr>
          <w:rFonts w:ascii="Times New Roman" w:hAnsi="Times New Roman"/>
        </w:rPr>
        <w:t>receiving communities</w:t>
      </w:r>
      <w:r w:rsidR="001F1F83">
        <w:rPr>
          <w:rFonts w:ascii="Times New Roman" w:hAnsi="Times New Roman"/>
        </w:rPr>
        <w:t xml:space="preserve"> by</w:t>
      </w:r>
      <w:r w:rsidR="001F1F83" w:rsidRPr="00855CFB">
        <w:rPr>
          <w:rFonts w:ascii="Times New Roman" w:hAnsi="Times New Roman"/>
        </w:rPr>
        <w:t xml:space="preserve"> decreasing native species abundance </w:t>
      </w:r>
      <w:r w:rsidR="001F1F83">
        <w:rPr>
          <w:rFonts w:ascii="Times New Roman" w:hAnsi="Times New Roman"/>
          <w:noProof/>
        </w:rPr>
        <w:t>(Race 1982, Delibes et al. 2004)</w:t>
      </w:r>
      <w:r w:rsidR="001F1F83" w:rsidRPr="00855CFB">
        <w:rPr>
          <w:rFonts w:ascii="Times New Roman" w:hAnsi="Times New Roman"/>
        </w:rPr>
        <w:t xml:space="preserve">, altering diversity </w:t>
      </w:r>
      <w:r w:rsidR="001F1F83">
        <w:rPr>
          <w:rFonts w:ascii="Times New Roman" w:hAnsi="Times New Roman"/>
          <w:noProof/>
        </w:rPr>
        <w:t>(Meiners et al. 2001, Hejda et al. 2009)</w:t>
      </w:r>
      <w:r w:rsidR="001F1F83" w:rsidRPr="00855CFB">
        <w:rPr>
          <w:rFonts w:ascii="Times New Roman" w:hAnsi="Times New Roman"/>
        </w:rPr>
        <w:t xml:space="preserve"> and changing community structure </w:t>
      </w:r>
      <w:r w:rsidR="001F1F83">
        <w:rPr>
          <w:rFonts w:ascii="Times New Roman" w:hAnsi="Times New Roman"/>
          <w:noProof/>
        </w:rPr>
        <w:t>(Posey 1988, Britton-Simmons 2004)</w:t>
      </w:r>
      <w:r w:rsidR="001F1F83" w:rsidRPr="00855CFB">
        <w:rPr>
          <w:rFonts w:ascii="Times New Roman" w:hAnsi="Times New Roman"/>
        </w:rPr>
        <w:t xml:space="preserve">. Invasive species can also hybridize with native species </w:t>
      </w:r>
      <w:r w:rsidR="001F1F83">
        <w:rPr>
          <w:rFonts w:ascii="Times New Roman" w:hAnsi="Times New Roman"/>
          <w:noProof/>
        </w:rPr>
        <w:t>(Nehring &amp; Hesse 2008)</w:t>
      </w:r>
      <w:r w:rsidR="001F1F83" w:rsidRPr="00855CFB">
        <w:rPr>
          <w:rFonts w:ascii="Times New Roman" w:hAnsi="Times New Roman"/>
        </w:rPr>
        <w:t xml:space="preserve">, alter habitat quality </w:t>
      </w:r>
      <w:r w:rsidR="001F1F83">
        <w:rPr>
          <w:rFonts w:ascii="Times New Roman" w:hAnsi="Times New Roman"/>
          <w:noProof/>
        </w:rPr>
        <w:t>(Levin et al. 2002)</w:t>
      </w:r>
      <w:r w:rsidR="001F1F83" w:rsidRPr="00855CFB">
        <w:rPr>
          <w:rFonts w:ascii="Times New Roman" w:hAnsi="Times New Roman"/>
        </w:rPr>
        <w:t>, and can lead to local or reg</w:t>
      </w:r>
      <w:r w:rsidR="00DA3C73">
        <w:rPr>
          <w:rFonts w:ascii="Times New Roman" w:hAnsi="Times New Roman"/>
        </w:rPr>
        <w:t xml:space="preserve">ional scale species extinction </w:t>
      </w:r>
      <w:r w:rsidR="001F1F83">
        <w:rPr>
          <w:rFonts w:ascii="Times New Roman" w:hAnsi="Times New Roman"/>
          <w:noProof/>
        </w:rPr>
        <w:t>(Gurevitch &amp; Padilla 2004)</w:t>
      </w:r>
      <w:r w:rsidR="001F1F83" w:rsidRPr="00855CFB">
        <w:rPr>
          <w:rFonts w:ascii="Times New Roman" w:hAnsi="Times New Roman"/>
        </w:rPr>
        <w:t>.</w:t>
      </w:r>
      <w:r w:rsidR="001F1F83">
        <w:rPr>
          <w:rFonts w:ascii="Times New Roman" w:hAnsi="Times New Roman"/>
        </w:rPr>
        <w:t xml:space="preserve"> Associated community changes can alter ecosystem function, such as nutrient cycling or decomposition </w:t>
      </w:r>
      <w:r w:rsidR="001F1F83">
        <w:rPr>
          <w:rFonts w:ascii="Times New Roman" w:hAnsi="Times New Roman"/>
          <w:noProof/>
        </w:rPr>
        <w:t>(Godbold et al. 2009)</w:t>
      </w:r>
      <w:r w:rsidR="001F1F83">
        <w:rPr>
          <w:rFonts w:ascii="Times New Roman" w:hAnsi="Times New Roman"/>
        </w:rPr>
        <w:t xml:space="preserve">, directly or indirectly through changes in trophic food web structure as a result of competition or predation on native species </w:t>
      </w:r>
      <w:r w:rsidR="001F1F83">
        <w:rPr>
          <w:rFonts w:ascii="Times New Roman" w:hAnsi="Times New Roman"/>
          <w:noProof/>
        </w:rPr>
        <w:t>(Gurevitch &amp; Padilla 2004, Salvaterra et al. 2013)</w:t>
      </w:r>
      <w:r w:rsidR="001F1F83">
        <w:rPr>
          <w:rFonts w:ascii="Times New Roman" w:hAnsi="Times New Roman"/>
        </w:rPr>
        <w:t>.</w:t>
      </w:r>
      <w:r w:rsidRPr="00394CA8">
        <w:rPr>
          <w:rFonts w:ascii="Times New Roman" w:hAnsi="Times New Roman"/>
        </w:rPr>
        <w:t xml:space="preserve"> </w:t>
      </w:r>
      <w:r>
        <w:rPr>
          <w:rFonts w:ascii="Times New Roman" w:hAnsi="Times New Roman"/>
        </w:rPr>
        <w:t>Although most attention has been directed to the negative impacts of arrival of non-native species, potentially positive impacts such as novel habitat provision have received much less attention in both terrestrial and marine ecosystems, despite there being indications that non-native species can boost diversity and abundance of associated biota (</w:t>
      </w:r>
      <w:r>
        <w:rPr>
          <w:rFonts w:ascii="Times New Roman" w:hAnsi="Times New Roman"/>
          <w:noProof/>
        </w:rPr>
        <w:t>Castilla et al. 2004).</w:t>
      </w:r>
    </w:p>
    <w:p w14:paraId="02F0F9D2" w14:textId="241DC665" w:rsidR="001F1F83" w:rsidRDefault="00394CA8" w:rsidP="00885E44">
      <w:pPr>
        <w:spacing w:line="480" w:lineRule="auto"/>
        <w:rPr>
          <w:rFonts w:ascii="Times New Roman" w:hAnsi="Times New Roman"/>
        </w:rPr>
      </w:pPr>
      <w:r>
        <w:rPr>
          <w:rFonts w:ascii="Times New Roman" w:hAnsi="Times New Roman"/>
        </w:rPr>
        <w:tab/>
        <w:t xml:space="preserve">Macroalgae are major primary producers in shallow and coastal ecosystems </w:t>
      </w:r>
      <w:r>
        <w:rPr>
          <w:rFonts w:ascii="Times New Roman" w:hAnsi="Times New Roman"/>
          <w:noProof/>
        </w:rPr>
        <w:t>(De Troch et al. 2001)</w:t>
      </w:r>
      <w:r>
        <w:rPr>
          <w:rFonts w:ascii="Times New Roman" w:hAnsi="Times New Roman"/>
        </w:rPr>
        <w:t xml:space="preserve"> as well as harbouring a variety of organisms at all trophic levels, providing shelter, reproduction and feeding sites for many species </w:t>
      </w:r>
      <w:r>
        <w:rPr>
          <w:rFonts w:ascii="Times New Roman" w:hAnsi="Times New Roman"/>
          <w:noProof/>
        </w:rPr>
        <w:t>(Brewer et al. 1995, Kenyon et al. 1999, Nagelkerken et al. 2000, Ferreira et al. 2001, Da Rocha et al. 2006)</w:t>
      </w:r>
      <w:r>
        <w:rPr>
          <w:rFonts w:ascii="Times New Roman" w:hAnsi="Times New Roman"/>
        </w:rPr>
        <w:t>.</w:t>
      </w:r>
      <w:r>
        <w:rPr>
          <w:rFonts w:ascii="Times New Roman" w:hAnsi="Times New Roman" w:hint="eastAsia"/>
          <w:noProof/>
          <w:lang w:eastAsia="ko-KR"/>
        </w:rPr>
        <w:t xml:space="preserve"> </w:t>
      </w:r>
      <w:r w:rsidR="001F1F83" w:rsidRPr="001523A7">
        <w:rPr>
          <w:rFonts w:ascii="Times New Roman" w:hAnsi="Times New Roman"/>
        </w:rPr>
        <w:t xml:space="preserve">Invasive seaweeds can become important habitat providers </w:t>
      </w:r>
      <w:r w:rsidR="001F1F83">
        <w:rPr>
          <w:rFonts w:ascii="Times New Roman" w:hAnsi="Times New Roman"/>
          <w:noProof/>
        </w:rPr>
        <w:t>(Wernberg et al. 2004, Wikström &amp; Kautsky 2004, Dijkstra et al. 2017)</w:t>
      </w:r>
      <w:r w:rsidR="001F1F83">
        <w:rPr>
          <w:rFonts w:ascii="Times New Roman" w:hAnsi="Times New Roman"/>
          <w:i/>
        </w:rPr>
        <w:t xml:space="preserve">. </w:t>
      </w:r>
      <w:r w:rsidR="001F1F83" w:rsidRPr="00855CFB">
        <w:rPr>
          <w:rFonts w:ascii="Times New Roman" w:hAnsi="Times New Roman"/>
          <w:i/>
        </w:rPr>
        <w:t>Sargassum muticum</w:t>
      </w:r>
      <w:r w:rsidR="001F1F83" w:rsidRPr="00855CFB">
        <w:rPr>
          <w:rFonts w:ascii="Times New Roman" w:hAnsi="Times New Roman"/>
        </w:rPr>
        <w:t xml:space="preserve"> (Yendo) Fensholt is </w:t>
      </w:r>
      <w:r w:rsidR="001F1F83">
        <w:rPr>
          <w:rFonts w:ascii="Times New Roman" w:hAnsi="Times New Roman"/>
        </w:rPr>
        <w:t xml:space="preserve">a well-known invasive algal species in North America and Europe </w:t>
      </w:r>
      <w:r w:rsidR="001F1F83">
        <w:rPr>
          <w:rFonts w:ascii="Times New Roman" w:hAnsi="Times New Roman"/>
          <w:noProof/>
        </w:rPr>
        <w:t>(Farnham et al. 1973, Norton &amp; Benson 1983)</w:t>
      </w:r>
      <w:r w:rsidR="001F1F83">
        <w:rPr>
          <w:rFonts w:ascii="Times New Roman" w:hAnsi="Times New Roman"/>
        </w:rPr>
        <w:t>. It</w:t>
      </w:r>
      <w:r w:rsidR="001F1F83" w:rsidRPr="00855CFB">
        <w:rPr>
          <w:rFonts w:ascii="Times New Roman" w:hAnsi="Times New Roman"/>
        </w:rPr>
        <w:t xml:space="preserve"> was first </w:t>
      </w:r>
      <w:r w:rsidR="001F1F83">
        <w:rPr>
          <w:rFonts w:ascii="Times New Roman" w:hAnsi="Times New Roman"/>
        </w:rPr>
        <w:t xml:space="preserve">accidentally </w:t>
      </w:r>
      <w:r w:rsidR="001F1F83" w:rsidRPr="00855CFB">
        <w:rPr>
          <w:rFonts w:ascii="Times New Roman" w:hAnsi="Times New Roman"/>
        </w:rPr>
        <w:t xml:space="preserve">introduced to Europe in the early 1970s </w:t>
      </w:r>
      <w:r w:rsidR="001F1F83" w:rsidRPr="00855CFB">
        <w:rPr>
          <w:rFonts w:ascii="Times New Roman" w:hAnsi="Times New Roman"/>
          <w:noProof/>
        </w:rPr>
        <w:t>(Rueness 1989)</w:t>
      </w:r>
      <w:r w:rsidR="001F1F83">
        <w:rPr>
          <w:rFonts w:ascii="Times New Roman" w:hAnsi="Times New Roman"/>
        </w:rPr>
        <w:t>, reaching</w:t>
      </w:r>
      <w:r w:rsidR="001F1F83" w:rsidRPr="00855CFB">
        <w:rPr>
          <w:rFonts w:ascii="Times New Roman" w:hAnsi="Times New Roman"/>
        </w:rPr>
        <w:t xml:space="preserve"> the </w:t>
      </w:r>
      <w:r w:rsidR="001F1F83" w:rsidRPr="00855CFB">
        <w:rPr>
          <w:rFonts w:ascii="Times New Roman" w:hAnsi="Times New Roman"/>
        </w:rPr>
        <w:lastRenderedPageBreak/>
        <w:t xml:space="preserve">British Isles in </w:t>
      </w:r>
      <w:r w:rsidR="001F1F83">
        <w:rPr>
          <w:rFonts w:ascii="Times New Roman" w:hAnsi="Times New Roman"/>
          <w:noProof/>
        </w:rPr>
        <w:t>1973</w:t>
      </w:r>
      <w:r w:rsidR="001F1F83" w:rsidRPr="00855CFB">
        <w:rPr>
          <w:rFonts w:ascii="Times New Roman" w:hAnsi="Times New Roman"/>
        </w:rPr>
        <w:t xml:space="preserve">, probably on </w:t>
      </w:r>
      <w:r w:rsidR="001F1F83">
        <w:rPr>
          <w:rFonts w:ascii="Times New Roman" w:hAnsi="Times New Roman"/>
        </w:rPr>
        <w:t xml:space="preserve">the </w:t>
      </w:r>
      <w:r w:rsidR="001F1F83" w:rsidRPr="00855CFB">
        <w:rPr>
          <w:rFonts w:ascii="Times New Roman" w:hAnsi="Times New Roman"/>
        </w:rPr>
        <w:t xml:space="preserve">Japanese Oyster, </w:t>
      </w:r>
      <w:r w:rsidR="001F1F83" w:rsidRPr="00855CFB">
        <w:rPr>
          <w:rFonts w:ascii="Times New Roman" w:hAnsi="Times New Roman"/>
          <w:i/>
        </w:rPr>
        <w:t>Crassostrea gigas</w:t>
      </w:r>
      <w:r w:rsidR="001F1F83">
        <w:rPr>
          <w:rFonts w:ascii="Times New Roman" w:hAnsi="Times New Roman"/>
        </w:rPr>
        <w:t xml:space="preserve"> </w:t>
      </w:r>
      <w:r w:rsidR="001F1F83">
        <w:rPr>
          <w:rFonts w:ascii="Times New Roman" w:hAnsi="Times New Roman"/>
          <w:noProof/>
        </w:rPr>
        <w:t>(Farnham et al. 1973, Minchin et al. 2013)</w:t>
      </w:r>
      <w:r w:rsidR="001F1F83">
        <w:rPr>
          <w:rFonts w:ascii="Times New Roman" w:hAnsi="Times New Roman"/>
        </w:rPr>
        <w:t xml:space="preserve"> since becoming</w:t>
      </w:r>
      <w:r w:rsidR="001F1F83" w:rsidRPr="00855CFB">
        <w:rPr>
          <w:rFonts w:ascii="Times New Roman" w:hAnsi="Times New Roman"/>
        </w:rPr>
        <w:t xml:space="preserve"> a common species on the south coast of England</w:t>
      </w:r>
      <w:r w:rsidR="001F1F83">
        <w:rPr>
          <w:rFonts w:ascii="Times New Roman" w:hAnsi="Times New Roman"/>
        </w:rPr>
        <w:t>.</w:t>
      </w:r>
      <w:r w:rsidR="001F1F83" w:rsidRPr="00855CFB">
        <w:rPr>
          <w:rFonts w:ascii="Times New Roman" w:hAnsi="Times New Roman"/>
        </w:rPr>
        <w:t xml:space="preserve"> </w:t>
      </w:r>
    </w:p>
    <w:p w14:paraId="209A2603" w14:textId="77777777" w:rsidR="00394CA8" w:rsidRDefault="00394CA8" w:rsidP="00394CA8">
      <w:pPr>
        <w:spacing w:line="480" w:lineRule="auto"/>
        <w:ind w:firstLine="426"/>
        <w:rPr>
          <w:rFonts w:ascii="Times New Roman" w:hAnsi="Times New Roman"/>
        </w:rPr>
      </w:pPr>
      <w:r>
        <w:rPr>
          <w:rFonts w:ascii="Times New Roman" w:hAnsi="Times New Roman"/>
        </w:rPr>
        <w:t xml:space="preserve">Comparative biogeographical studies are a useful approach to understanding the consequences of invasions </w:t>
      </w:r>
      <w:r>
        <w:rPr>
          <w:rFonts w:ascii="Times New Roman" w:hAnsi="Times New Roman"/>
          <w:noProof/>
        </w:rPr>
        <w:t>(Hierro et al. 2005)</w:t>
      </w:r>
      <w:r>
        <w:rPr>
          <w:rFonts w:ascii="Times New Roman" w:hAnsi="Times New Roman"/>
        </w:rPr>
        <w:t xml:space="preserve">. To date a number of studies of invasive species in the introduced range compared to where they are native, have revealed higher densities and biomasses per unit area, longer persistence and novel interactions with native enemies </w:t>
      </w:r>
      <w:r>
        <w:rPr>
          <w:rFonts w:ascii="Times New Roman" w:hAnsi="Times New Roman"/>
          <w:noProof/>
        </w:rPr>
        <w:t>(Blossey &amp; Notzold 1995, Callaway &amp; Aschehoug 2000, Hierro et al. 2005, Keller &amp; Taylor 2010, Callaway et al. 2011, Pearson et al. 2018)</w:t>
      </w:r>
      <w:r>
        <w:rPr>
          <w:rFonts w:ascii="Times New Roman" w:hAnsi="Times New Roman"/>
        </w:rPr>
        <w:t xml:space="preserve">. One of most common explanations for the increased performance and spread of non-native plants is the enemy-release hypothesis (ERH) </w:t>
      </w:r>
      <w:r>
        <w:rPr>
          <w:rFonts w:ascii="Times New Roman" w:hAnsi="Times New Roman"/>
          <w:noProof/>
        </w:rPr>
        <w:t>(Elton 1958, Cripps et al. 2006)</w:t>
      </w:r>
      <w:r>
        <w:rPr>
          <w:rFonts w:ascii="Times New Roman" w:hAnsi="Times New Roman"/>
        </w:rPr>
        <w:t xml:space="preserve">. This hypothesis states that the increased density and biomass of exotic species could be caused by less native enemy pressure, particularly from specialists, than that experienced by native species </w:t>
      </w:r>
      <w:r>
        <w:rPr>
          <w:rFonts w:ascii="Times New Roman" w:hAnsi="Times New Roman"/>
          <w:noProof/>
        </w:rPr>
        <w:t>(Hierro et al. 2005, Cripps et al. 2006, Ando et al. 2010)</w:t>
      </w:r>
      <w:r>
        <w:rPr>
          <w:rFonts w:ascii="Times New Roman" w:hAnsi="Times New Roman"/>
        </w:rPr>
        <w:t>, generating interest in studying the communities associated with invasive species</w:t>
      </w:r>
      <w:r w:rsidDel="00185179">
        <w:rPr>
          <w:rFonts w:ascii="Times New Roman" w:hAnsi="Times New Roman"/>
        </w:rPr>
        <w:t xml:space="preserve"> </w:t>
      </w:r>
      <w:r>
        <w:rPr>
          <w:rFonts w:ascii="Times New Roman" w:hAnsi="Times New Roman"/>
          <w:noProof/>
        </w:rPr>
        <w:t>(Ando et al. 2010)</w:t>
      </w:r>
      <w:r>
        <w:rPr>
          <w:rFonts w:ascii="Times New Roman" w:hAnsi="Times New Roman"/>
        </w:rPr>
        <w:t xml:space="preserve">. </w:t>
      </w:r>
    </w:p>
    <w:p w14:paraId="2872905F" w14:textId="77777777" w:rsidR="00394CA8" w:rsidRDefault="00394CA8" w:rsidP="00394CA8">
      <w:pPr>
        <w:spacing w:line="480" w:lineRule="auto"/>
        <w:ind w:firstLine="426"/>
        <w:rPr>
          <w:rFonts w:ascii="Times New Roman" w:hAnsi="Times New Roman"/>
        </w:rPr>
      </w:pPr>
      <w:r>
        <w:rPr>
          <w:rFonts w:ascii="Times New Roman" w:hAnsi="Times New Roman"/>
        </w:rPr>
        <w:t xml:space="preserve">Most field studies comparing non-native plants in their native and introduced range have focussed on comparing levels of impacts by herbivores and have been restricted to terrestrial habitats </w:t>
      </w:r>
      <w:r>
        <w:rPr>
          <w:rFonts w:ascii="Times New Roman" w:hAnsi="Times New Roman"/>
          <w:noProof/>
        </w:rPr>
        <w:t>(Fenner &amp; Lee 2001, DeWalt et al. 2004, Jakobs et al. 2004, Vila et al. 2005, Kurr &amp; Davies 2017)</w:t>
      </w:r>
      <w:r>
        <w:rPr>
          <w:rFonts w:ascii="Times New Roman" w:hAnsi="Times New Roman"/>
        </w:rPr>
        <w:t xml:space="preserve">. Only a few terrestrial studies have compared the role of habitat provision by non-native species between their native and non-native ranges </w:t>
      </w:r>
      <w:r>
        <w:rPr>
          <w:rFonts w:ascii="Times New Roman" w:hAnsi="Times New Roman"/>
          <w:noProof/>
        </w:rPr>
        <w:t>(Ashbourne &amp; Putman 1987, Memmott et al. 2000, Cripps et al. 2006)</w:t>
      </w:r>
      <w:r>
        <w:rPr>
          <w:rFonts w:ascii="Times New Roman" w:hAnsi="Times New Roman"/>
        </w:rPr>
        <w:t xml:space="preserve">. These studies have found higher densities and richness in their native range </w:t>
      </w:r>
      <w:r>
        <w:rPr>
          <w:rFonts w:ascii="Times New Roman" w:hAnsi="Times New Roman"/>
          <w:noProof/>
        </w:rPr>
        <w:t>(Cripps et al. 2006)</w:t>
      </w:r>
      <w:r>
        <w:rPr>
          <w:rFonts w:ascii="Times New Roman" w:hAnsi="Times New Roman"/>
        </w:rPr>
        <w:t xml:space="preserve"> and relatively more generalist species in the introduced than the native range </w:t>
      </w:r>
      <w:r>
        <w:rPr>
          <w:rFonts w:ascii="Times New Roman" w:hAnsi="Times New Roman"/>
          <w:noProof/>
        </w:rPr>
        <w:t>(Memmott et al. 2000)</w:t>
      </w:r>
      <w:r>
        <w:rPr>
          <w:rFonts w:ascii="Times New Roman" w:hAnsi="Times New Roman"/>
        </w:rPr>
        <w:t xml:space="preserve">. For example, </w:t>
      </w:r>
      <w:r>
        <w:rPr>
          <w:rFonts w:ascii="Times New Roman" w:hAnsi="Times New Roman"/>
          <w:noProof/>
        </w:rPr>
        <w:t>Cripps et al. (2006)</w:t>
      </w:r>
      <w:r>
        <w:rPr>
          <w:rFonts w:ascii="Times New Roman" w:hAnsi="Times New Roman"/>
        </w:rPr>
        <w:t xml:space="preserve"> found greater arthropod community abundance on the terrestrial invasive weed, </w:t>
      </w:r>
      <w:r w:rsidRPr="004A6CBB">
        <w:rPr>
          <w:rFonts w:ascii="Times New Roman" w:hAnsi="Times New Roman"/>
          <w:i/>
        </w:rPr>
        <w:t>Lepidium draba</w:t>
      </w:r>
      <w:r w:rsidRPr="004A6CBB" w:rsidDel="00F741F4">
        <w:rPr>
          <w:rFonts w:ascii="Times New Roman" w:hAnsi="Times New Roman"/>
          <w:i/>
        </w:rPr>
        <w:t xml:space="preserve"> </w:t>
      </w:r>
      <w:r>
        <w:rPr>
          <w:rFonts w:ascii="Times New Roman" w:hAnsi="Times New Roman"/>
        </w:rPr>
        <w:t xml:space="preserve">in its native range, compared with its invasive range, with different community </w:t>
      </w:r>
      <w:r>
        <w:rPr>
          <w:rFonts w:ascii="Times New Roman" w:hAnsi="Times New Roman"/>
        </w:rPr>
        <w:lastRenderedPageBreak/>
        <w:t xml:space="preserve">structure and functional traits (i.e., more species with specific feeding types in the native range versus generalist herbivores in the invasive range). </w:t>
      </w:r>
    </w:p>
    <w:p w14:paraId="5986FC2E" w14:textId="77777777" w:rsidR="00394CA8" w:rsidRDefault="00394CA8" w:rsidP="00394CA8">
      <w:pPr>
        <w:spacing w:line="480" w:lineRule="auto"/>
        <w:ind w:firstLine="426"/>
        <w:rPr>
          <w:rFonts w:ascii="Times New Roman" w:hAnsi="Times New Roman"/>
        </w:rPr>
      </w:pPr>
      <w:r>
        <w:rPr>
          <w:rFonts w:ascii="Times New Roman" w:hAnsi="Times New Roman"/>
        </w:rPr>
        <w:t>In marine ecosystems, s</w:t>
      </w:r>
      <w:r w:rsidRPr="00855CFB">
        <w:rPr>
          <w:rFonts w:ascii="Times New Roman" w:hAnsi="Times New Roman"/>
        </w:rPr>
        <w:t xml:space="preserve">everal studies have compared the associated fauna on invasive macroalgae with those living on </w:t>
      </w:r>
      <w:r>
        <w:rPr>
          <w:rFonts w:ascii="Times New Roman" w:hAnsi="Times New Roman"/>
        </w:rPr>
        <w:t xml:space="preserve">adjacent </w:t>
      </w:r>
      <w:r w:rsidRPr="00855CFB">
        <w:rPr>
          <w:rFonts w:ascii="Times New Roman" w:hAnsi="Times New Roman"/>
        </w:rPr>
        <w:t>native species</w:t>
      </w:r>
      <w:r>
        <w:rPr>
          <w:rFonts w:ascii="Times New Roman" w:hAnsi="Times New Roman"/>
        </w:rPr>
        <w:t xml:space="preserve"> </w:t>
      </w:r>
      <w:r>
        <w:rPr>
          <w:rFonts w:ascii="Times New Roman" w:hAnsi="Times New Roman" w:hint="eastAsia"/>
          <w:lang w:eastAsia="ko-KR"/>
        </w:rPr>
        <w:t xml:space="preserve">in </w:t>
      </w:r>
      <w:r>
        <w:rPr>
          <w:rFonts w:ascii="Times New Roman" w:hAnsi="Times New Roman"/>
          <w:lang w:eastAsia="ko-KR"/>
        </w:rPr>
        <w:t>receiving communities,</w:t>
      </w:r>
      <w:r>
        <w:rPr>
          <w:rFonts w:ascii="Times New Roman" w:hAnsi="Times New Roman"/>
        </w:rPr>
        <w:t xml:space="preserve"> showing both positive </w:t>
      </w:r>
      <w:r>
        <w:rPr>
          <w:rFonts w:ascii="Times New Roman" w:hAnsi="Times New Roman"/>
          <w:noProof/>
        </w:rPr>
        <w:t>(Norton &amp; Benson 1983, Byers et al. 2012, Veiga et al. 2016, Dijkstra et al. 2017)</w:t>
      </w:r>
      <w:r>
        <w:rPr>
          <w:rFonts w:ascii="Times New Roman" w:hAnsi="Times New Roman"/>
        </w:rPr>
        <w:t xml:space="preserve"> and negative effects </w:t>
      </w:r>
      <w:r>
        <w:rPr>
          <w:rFonts w:ascii="Times New Roman" w:hAnsi="Times New Roman"/>
          <w:noProof/>
        </w:rPr>
        <w:t>(Britton-Simmons 2004, Wikström &amp; Kautsky 2004, Janiak &amp; Whitlatch 2012)</w:t>
      </w:r>
      <w:r w:rsidRPr="00855CFB">
        <w:rPr>
          <w:rFonts w:ascii="Times New Roman" w:hAnsi="Times New Roman"/>
        </w:rPr>
        <w:t xml:space="preserve">. </w:t>
      </w:r>
      <w:r>
        <w:rPr>
          <w:rFonts w:ascii="Times New Roman" w:hAnsi="Times New Roman"/>
        </w:rPr>
        <w:t xml:space="preserve">Such faunal comparisons have, however, generally adopted a </w:t>
      </w:r>
      <w:r w:rsidRPr="00855CFB">
        <w:rPr>
          <w:rFonts w:ascii="Times New Roman" w:hAnsi="Times New Roman"/>
        </w:rPr>
        <w:t>higher</w:t>
      </w:r>
      <w:r>
        <w:rPr>
          <w:rFonts w:ascii="Times New Roman" w:hAnsi="Times New Roman"/>
        </w:rPr>
        <w:t>-</w:t>
      </w:r>
      <w:r w:rsidRPr="00855CFB">
        <w:rPr>
          <w:rFonts w:ascii="Times New Roman" w:hAnsi="Times New Roman"/>
        </w:rPr>
        <w:t>level taxonomic classification (e.g. phylum, class or family</w:t>
      </w:r>
      <w:r>
        <w:rPr>
          <w:rFonts w:ascii="Times New Roman" w:hAnsi="Times New Roman"/>
        </w:rPr>
        <w:t xml:space="preserve">; see </w:t>
      </w:r>
      <w:r>
        <w:rPr>
          <w:rFonts w:ascii="Times New Roman" w:hAnsi="Times New Roman"/>
          <w:noProof/>
        </w:rPr>
        <w:t>Curvelo &amp; Corbisier 2000, Wikström &amp; Kautsky 2004, Gestoso et al. 2010)</w:t>
      </w:r>
      <w:r>
        <w:rPr>
          <w:rFonts w:ascii="Times New Roman" w:hAnsi="Times New Roman"/>
        </w:rPr>
        <w:t xml:space="preserve">. Comparisons of associated fauna on native and non-native macroalgae of similar morphology have been made within just one locality </w:t>
      </w:r>
      <w:r>
        <w:rPr>
          <w:rFonts w:ascii="Times New Roman" w:hAnsi="Times New Roman"/>
          <w:noProof/>
        </w:rPr>
        <w:t>(Stæhr et al. 2000, Wernberg et al. 2004, Veiga et al. 2016)</w:t>
      </w:r>
      <w:r>
        <w:rPr>
          <w:rFonts w:ascii="Times New Roman" w:hAnsi="Times New Roman"/>
        </w:rPr>
        <w:t xml:space="preserve">. There have been </w:t>
      </w:r>
      <w:r>
        <w:rPr>
          <w:rFonts w:ascii="Times New Roman" w:hAnsi="Times New Roman"/>
          <w:lang w:eastAsia="ko-KR"/>
        </w:rPr>
        <w:t xml:space="preserve">only a </w:t>
      </w:r>
      <w:r>
        <w:rPr>
          <w:rFonts w:ascii="Times New Roman" w:hAnsi="Times New Roman"/>
        </w:rPr>
        <w:t xml:space="preserve">few studies of the role of habitat provision for associated fauna by invasive plants in their home and invaded range </w:t>
      </w:r>
      <w:r>
        <w:rPr>
          <w:rFonts w:ascii="Times New Roman" w:hAnsi="Times New Roman"/>
          <w:noProof/>
        </w:rPr>
        <w:t>(Memmott et al. 2000, Cripps et al. 2006)</w:t>
      </w:r>
      <w:r>
        <w:rPr>
          <w:rFonts w:ascii="Times New Roman" w:hAnsi="Times New Roman"/>
        </w:rPr>
        <w:t xml:space="preserve">; these are restricted to terrestrial ecosystems with none to date with macro-algae in marine ecosystems. </w:t>
      </w:r>
    </w:p>
    <w:p w14:paraId="036DE507" w14:textId="2550E211" w:rsidR="00325BA4" w:rsidRDefault="00394CA8" w:rsidP="00885E44">
      <w:pPr>
        <w:spacing w:line="480" w:lineRule="auto"/>
        <w:rPr>
          <w:rFonts w:ascii="Times New Roman" w:hAnsi="Times New Roman"/>
        </w:rPr>
      </w:pPr>
      <w:r>
        <w:rPr>
          <w:rFonts w:ascii="Times New Roman" w:hAnsi="Times New Roman"/>
        </w:rPr>
        <w:tab/>
      </w:r>
      <w:r w:rsidR="001F1F83">
        <w:rPr>
          <w:rFonts w:ascii="Times New Roman" w:hAnsi="Times New Roman"/>
        </w:rPr>
        <w:t xml:space="preserve">We focused on nematodes living in </w:t>
      </w:r>
      <w:r w:rsidR="001F1F83" w:rsidRPr="001523A7">
        <w:rPr>
          <w:rFonts w:ascii="Times New Roman" w:hAnsi="Times New Roman"/>
          <w:i/>
        </w:rPr>
        <w:t>Sargassum</w:t>
      </w:r>
      <w:r w:rsidR="001F1F83">
        <w:rPr>
          <w:rFonts w:ascii="Times New Roman" w:hAnsi="Times New Roman"/>
          <w:i/>
        </w:rPr>
        <w:t xml:space="preserve"> muticum </w:t>
      </w:r>
      <w:r w:rsidR="001F1F83" w:rsidRPr="001523A7">
        <w:rPr>
          <w:rFonts w:ascii="Times New Roman" w:hAnsi="Times New Roman"/>
        </w:rPr>
        <w:t xml:space="preserve">because </w:t>
      </w:r>
      <w:r w:rsidR="001F1F83">
        <w:rPr>
          <w:rFonts w:ascii="Times New Roman" w:hAnsi="Times New Roman"/>
        </w:rPr>
        <w:t>n</w:t>
      </w:r>
      <w:r w:rsidR="001F1F83" w:rsidRPr="00855CFB">
        <w:rPr>
          <w:rFonts w:ascii="Times New Roman" w:hAnsi="Times New Roman"/>
        </w:rPr>
        <w:t>ematodes are one of the most abundant meiofauna</w:t>
      </w:r>
      <w:r w:rsidR="001F1F83">
        <w:rPr>
          <w:rFonts w:ascii="Times New Roman" w:hAnsi="Times New Roman"/>
        </w:rPr>
        <w:t>l taxa</w:t>
      </w:r>
      <w:r w:rsidR="001F1F83" w:rsidRPr="00855CFB">
        <w:rPr>
          <w:rFonts w:ascii="Times New Roman" w:hAnsi="Times New Roman"/>
        </w:rPr>
        <w:t xml:space="preserve"> associated with macroalgae </w:t>
      </w:r>
      <w:r w:rsidR="001F1F83" w:rsidRPr="00855CFB">
        <w:rPr>
          <w:rFonts w:ascii="Times New Roman" w:hAnsi="Times New Roman"/>
          <w:noProof/>
        </w:rPr>
        <w:t>(De Oliveira et al. 2016)</w:t>
      </w:r>
      <w:r>
        <w:rPr>
          <w:rFonts w:ascii="Times New Roman" w:hAnsi="Times New Roman"/>
          <w:noProof/>
        </w:rPr>
        <w:t xml:space="preserve"> </w:t>
      </w:r>
      <w:r>
        <w:rPr>
          <w:rFonts w:ascii="Times New Roman" w:hAnsi="Times New Roman"/>
        </w:rPr>
        <w:t>playing a key role in coastal ecosystem functioning. Nematodes contribute to</w:t>
      </w:r>
      <w:r w:rsidRPr="00855CFB">
        <w:rPr>
          <w:rFonts w:ascii="Times New Roman" w:hAnsi="Times New Roman"/>
        </w:rPr>
        <w:t xml:space="preserve"> detrital breakd</w:t>
      </w:r>
      <w:r>
        <w:rPr>
          <w:rFonts w:ascii="Times New Roman" w:hAnsi="Times New Roman"/>
        </w:rPr>
        <w:t xml:space="preserve">own and biomineralization </w:t>
      </w:r>
      <w:r>
        <w:rPr>
          <w:rFonts w:ascii="Times New Roman" w:hAnsi="Times New Roman"/>
          <w:noProof/>
        </w:rPr>
        <w:t>(Rysgaard et al. 2000);</w:t>
      </w:r>
      <w:r>
        <w:rPr>
          <w:rFonts w:ascii="Times New Roman" w:hAnsi="Times New Roman"/>
        </w:rPr>
        <w:t xml:space="preserve"> they serve</w:t>
      </w:r>
      <w:r w:rsidRPr="00855CFB">
        <w:rPr>
          <w:rFonts w:ascii="Times New Roman" w:hAnsi="Times New Roman"/>
        </w:rPr>
        <w:t xml:space="preserve"> as a food source for higher t</w:t>
      </w:r>
      <w:r>
        <w:rPr>
          <w:rFonts w:ascii="Times New Roman" w:hAnsi="Times New Roman"/>
        </w:rPr>
        <w:t xml:space="preserve">rophic levels </w:t>
      </w:r>
      <w:r>
        <w:rPr>
          <w:rFonts w:ascii="Times New Roman" w:hAnsi="Times New Roman"/>
          <w:noProof/>
        </w:rPr>
        <w:t>(Huff &amp; Jarett 2007)</w:t>
      </w:r>
      <w:r>
        <w:rPr>
          <w:rFonts w:ascii="Times New Roman" w:hAnsi="Times New Roman"/>
        </w:rPr>
        <w:t>; they also feed on</w:t>
      </w:r>
      <w:r w:rsidRPr="00855CFB">
        <w:rPr>
          <w:rFonts w:ascii="Times New Roman" w:hAnsi="Times New Roman"/>
        </w:rPr>
        <w:t xml:space="preserve"> bacterial populations</w:t>
      </w:r>
      <w:r>
        <w:rPr>
          <w:rFonts w:ascii="Times New Roman" w:hAnsi="Times New Roman"/>
        </w:rPr>
        <w:t xml:space="preserve"> and</w:t>
      </w:r>
      <w:r w:rsidRPr="00855CFB">
        <w:rPr>
          <w:rFonts w:ascii="Times New Roman" w:hAnsi="Times New Roman"/>
        </w:rPr>
        <w:t xml:space="preserve"> other meiofauna</w:t>
      </w:r>
      <w:r>
        <w:rPr>
          <w:rFonts w:ascii="Times New Roman" w:hAnsi="Times New Roman"/>
        </w:rPr>
        <w:t xml:space="preserve"> </w:t>
      </w:r>
      <w:r>
        <w:rPr>
          <w:rFonts w:ascii="Times New Roman" w:hAnsi="Times New Roman"/>
          <w:noProof/>
        </w:rPr>
        <w:t>(Holovachov &amp; Schmidt-Rhaesa 2014)</w:t>
      </w:r>
      <w:r w:rsidRPr="00855CFB">
        <w:rPr>
          <w:rFonts w:ascii="Times New Roman" w:hAnsi="Times New Roman"/>
        </w:rPr>
        <w:t>.</w:t>
      </w:r>
      <w:r>
        <w:rPr>
          <w:rFonts w:ascii="Times New Roman" w:hAnsi="Times New Roman"/>
        </w:rPr>
        <w:t xml:space="preserve"> Furthermore, nematodes can provide important benefits to their host </w:t>
      </w:r>
      <w:r>
        <w:rPr>
          <w:rFonts w:ascii="Times New Roman" w:hAnsi="Times New Roman"/>
          <w:noProof/>
        </w:rPr>
        <w:t>(Williams &amp; Ruckelshaus 1993, Bracken et al. 2007)</w:t>
      </w:r>
      <w:r>
        <w:rPr>
          <w:rFonts w:ascii="Times New Roman" w:hAnsi="Times New Roman"/>
        </w:rPr>
        <w:t>. For example, mesograzing</w:t>
      </w:r>
      <w:r w:rsidRPr="00654215">
        <w:rPr>
          <w:rFonts w:ascii="Times New Roman" w:hAnsi="Times New Roman"/>
        </w:rPr>
        <w:t xml:space="preserve"> </w:t>
      </w:r>
      <w:r>
        <w:rPr>
          <w:rFonts w:ascii="Times New Roman" w:hAnsi="Times New Roman"/>
        </w:rPr>
        <w:t xml:space="preserve">nematodes can remove epiphytes from algae, enhancing host growth rates </w:t>
      </w:r>
      <w:r>
        <w:rPr>
          <w:rFonts w:ascii="Times New Roman" w:hAnsi="Times New Roman"/>
          <w:noProof/>
        </w:rPr>
        <w:t>(Williams &amp; Ruckelshaus 1993, Stachowicz &amp; Whitlatch 2005)</w:t>
      </w:r>
      <w:r>
        <w:rPr>
          <w:rFonts w:ascii="Times New Roman" w:hAnsi="Times New Roman"/>
        </w:rPr>
        <w:t xml:space="preserve"> and as predators </w:t>
      </w:r>
      <w:r w:rsidRPr="00855CFB">
        <w:rPr>
          <w:rFonts w:ascii="Times New Roman" w:hAnsi="Times New Roman"/>
        </w:rPr>
        <w:t xml:space="preserve">control the densities of </w:t>
      </w:r>
      <w:r>
        <w:rPr>
          <w:rFonts w:ascii="Times New Roman" w:hAnsi="Times New Roman"/>
        </w:rPr>
        <w:t xml:space="preserve">other </w:t>
      </w:r>
      <w:r w:rsidRPr="00855CFB">
        <w:rPr>
          <w:rFonts w:ascii="Times New Roman" w:hAnsi="Times New Roman"/>
        </w:rPr>
        <w:t>epifaunal species</w:t>
      </w:r>
      <w:r>
        <w:rPr>
          <w:rFonts w:ascii="Times New Roman" w:hAnsi="Times New Roman"/>
        </w:rPr>
        <w:t xml:space="preserve"> </w:t>
      </w:r>
      <w:r>
        <w:rPr>
          <w:rFonts w:ascii="Times New Roman" w:hAnsi="Times New Roman"/>
          <w:noProof/>
        </w:rPr>
        <w:t>(Warwick et al. 1998)</w:t>
      </w:r>
      <w:r w:rsidRPr="00855CFB">
        <w:rPr>
          <w:rFonts w:ascii="Times New Roman" w:hAnsi="Times New Roman"/>
        </w:rPr>
        <w:t>.</w:t>
      </w:r>
    </w:p>
    <w:p w14:paraId="176CBE1B" w14:textId="25AC2971" w:rsidR="00325BA4" w:rsidRDefault="00325BA4" w:rsidP="00325BA4">
      <w:pPr>
        <w:spacing w:line="480" w:lineRule="auto"/>
        <w:ind w:firstLine="426"/>
        <w:rPr>
          <w:rFonts w:ascii="Times New Roman" w:hAnsi="Times New Roman"/>
        </w:rPr>
      </w:pPr>
      <w:r>
        <w:rPr>
          <w:rFonts w:ascii="Times New Roman" w:hAnsi="Times New Roman"/>
        </w:rPr>
        <w:lastRenderedPageBreak/>
        <w:t xml:space="preserve">Despite their importance, nematode assemblages living in invasive macroalgae have been relatively understudied. The introduction of a large canopy-forming non-native seaweed would be expected to have cascading effects on the ecological community </w:t>
      </w:r>
      <w:r>
        <w:rPr>
          <w:rFonts w:ascii="Times New Roman" w:hAnsi="Times New Roman"/>
          <w:noProof/>
        </w:rPr>
        <w:t>(Ando et al. 2010)</w:t>
      </w:r>
      <w:r>
        <w:rPr>
          <w:rFonts w:ascii="Times New Roman" w:hAnsi="Times New Roman"/>
        </w:rPr>
        <w:t xml:space="preserve">. Therefore, such comparative studies of associated fauna assemblages in both their native and invasive ranges </w:t>
      </w:r>
      <w:r>
        <w:rPr>
          <w:rFonts w:ascii="Times New Roman" w:hAnsi="Times New Roman"/>
          <w:noProof/>
        </w:rPr>
        <w:t>as has been done on land</w:t>
      </w:r>
      <w:r w:rsidRPr="00023495">
        <w:rPr>
          <w:rFonts w:ascii="Times New Roman" w:hAnsi="Times New Roman"/>
          <w:noProof/>
        </w:rPr>
        <w:t xml:space="preserve"> </w:t>
      </w:r>
      <w:r>
        <w:rPr>
          <w:rFonts w:ascii="Times New Roman" w:hAnsi="Times New Roman"/>
          <w:noProof/>
        </w:rPr>
        <w:t>(e.g. Cripps et al. 2006)</w:t>
      </w:r>
      <w:r>
        <w:rPr>
          <w:rFonts w:ascii="Times New Roman" w:hAnsi="Times New Roman"/>
        </w:rPr>
        <w:t>, are</w:t>
      </w:r>
      <w:r w:rsidRPr="00595021">
        <w:t xml:space="preserve"> </w:t>
      </w:r>
      <w:r>
        <w:rPr>
          <w:rFonts w:ascii="Times New Roman" w:hAnsi="Times New Roman"/>
        </w:rPr>
        <w:t>essential for elucidating the consequences of invasion success for habitat provision in marine ecosystems.</w:t>
      </w:r>
    </w:p>
    <w:p w14:paraId="37016617" w14:textId="77777777" w:rsidR="00325BA4" w:rsidRDefault="00325BA4" w:rsidP="00325BA4">
      <w:pPr>
        <w:spacing w:line="480" w:lineRule="auto"/>
        <w:ind w:firstLine="426"/>
        <w:rPr>
          <w:rFonts w:ascii="Times New Roman" w:hAnsi="Times New Roman"/>
        </w:rPr>
      </w:pPr>
      <w:r>
        <w:rPr>
          <w:rFonts w:ascii="Times New Roman" w:hAnsi="Times New Roman"/>
        </w:rPr>
        <w:t>The overall aim of our study</w:t>
      </w:r>
      <w:r w:rsidRPr="00855CFB">
        <w:rPr>
          <w:rFonts w:ascii="Times New Roman" w:hAnsi="Times New Roman"/>
        </w:rPr>
        <w:t xml:space="preserve"> was to compare the assemblages of nematodes associated with </w:t>
      </w:r>
      <w:r>
        <w:rPr>
          <w:rFonts w:ascii="Times New Roman" w:hAnsi="Times New Roman"/>
          <w:i/>
        </w:rPr>
        <w:t>S.</w:t>
      </w:r>
      <w:r w:rsidRPr="00855CFB">
        <w:rPr>
          <w:rFonts w:ascii="Times New Roman" w:hAnsi="Times New Roman"/>
          <w:i/>
        </w:rPr>
        <w:t xml:space="preserve"> muticum</w:t>
      </w:r>
      <w:r w:rsidRPr="00855CFB">
        <w:rPr>
          <w:rFonts w:ascii="Times New Roman" w:hAnsi="Times New Roman"/>
        </w:rPr>
        <w:t xml:space="preserve">, both in its home range </w:t>
      </w:r>
      <w:r>
        <w:rPr>
          <w:rFonts w:ascii="Times New Roman" w:hAnsi="Times New Roman"/>
        </w:rPr>
        <w:t>in Asia (the south and east coast of Korea) and in Europe (the English Channel)</w:t>
      </w:r>
      <w:r w:rsidRPr="00855CFB">
        <w:rPr>
          <w:rFonts w:ascii="Times New Roman" w:hAnsi="Times New Roman"/>
        </w:rPr>
        <w:t>, where it is a relatively recently</w:t>
      </w:r>
      <w:r>
        <w:rPr>
          <w:rFonts w:ascii="Times New Roman" w:hAnsi="Times New Roman"/>
        </w:rPr>
        <w:t xml:space="preserve"> </w:t>
      </w:r>
      <w:r w:rsidRPr="00855CFB">
        <w:rPr>
          <w:rFonts w:ascii="Times New Roman" w:hAnsi="Times New Roman"/>
        </w:rPr>
        <w:t>arrived</w:t>
      </w:r>
      <w:r>
        <w:rPr>
          <w:rFonts w:ascii="Times New Roman" w:hAnsi="Times New Roman"/>
        </w:rPr>
        <w:t xml:space="preserve"> non-native species</w:t>
      </w:r>
      <w:r w:rsidRPr="00855CFB">
        <w:rPr>
          <w:rFonts w:ascii="Times New Roman" w:hAnsi="Times New Roman"/>
        </w:rPr>
        <w:t xml:space="preserve">. This enabled an evaluation of the role of </w:t>
      </w:r>
      <w:r>
        <w:rPr>
          <w:rFonts w:ascii="Times New Roman" w:hAnsi="Times New Roman"/>
          <w:i/>
        </w:rPr>
        <w:t>S.</w:t>
      </w:r>
      <w:r w:rsidRPr="00855CFB">
        <w:rPr>
          <w:rFonts w:ascii="Times New Roman" w:hAnsi="Times New Roman"/>
          <w:i/>
        </w:rPr>
        <w:t xml:space="preserve"> muticum </w:t>
      </w:r>
      <w:r w:rsidRPr="00855CFB">
        <w:rPr>
          <w:rFonts w:ascii="Times New Roman" w:hAnsi="Times New Roman"/>
        </w:rPr>
        <w:t>as a habitat provider at both home and abroad</w:t>
      </w:r>
      <w:r>
        <w:rPr>
          <w:rFonts w:ascii="Times New Roman" w:hAnsi="Times New Roman"/>
        </w:rPr>
        <w:t xml:space="preserve">. In particular, we tested </w:t>
      </w:r>
      <w:r w:rsidRPr="00855CFB">
        <w:rPr>
          <w:rFonts w:ascii="Times New Roman" w:hAnsi="Times New Roman"/>
        </w:rPr>
        <w:t xml:space="preserve">whether there </w:t>
      </w:r>
      <w:r>
        <w:rPr>
          <w:rFonts w:ascii="Times New Roman" w:hAnsi="Times New Roman"/>
        </w:rPr>
        <w:t xml:space="preserve">were </w:t>
      </w:r>
      <w:r w:rsidRPr="00855CFB">
        <w:rPr>
          <w:rFonts w:ascii="Times New Roman" w:hAnsi="Times New Roman"/>
        </w:rPr>
        <w:t xml:space="preserve">differences </w:t>
      </w:r>
      <w:r>
        <w:rPr>
          <w:rFonts w:ascii="Times New Roman" w:hAnsi="Times New Roman"/>
        </w:rPr>
        <w:t xml:space="preserve">between </w:t>
      </w:r>
      <w:r w:rsidRPr="00855CFB">
        <w:rPr>
          <w:rFonts w:ascii="Times New Roman" w:hAnsi="Times New Roman"/>
        </w:rPr>
        <w:t xml:space="preserve">its invasive range </w:t>
      </w:r>
      <w:r>
        <w:rPr>
          <w:rFonts w:ascii="Times New Roman" w:hAnsi="Times New Roman"/>
        </w:rPr>
        <w:t xml:space="preserve">and </w:t>
      </w:r>
      <w:r w:rsidRPr="00855CFB">
        <w:rPr>
          <w:rFonts w:ascii="Times New Roman" w:hAnsi="Times New Roman"/>
        </w:rPr>
        <w:t>native range in nematode assemblage composition and structure</w:t>
      </w:r>
      <w:r>
        <w:rPr>
          <w:rFonts w:ascii="Times New Roman" w:hAnsi="Times New Roman"/>
        </w:rPr>
        <w:t>, both taxonomically and functionally using traits</w:t>
      </w:r>
      <w:r w:rsidRPr="00855CFB">
        <w:rPr>
          <w:rFonts w:ascii="Times New Roman" w:hAnsi="Times New Roman"/>
        </w:rPr>
        <w:t xml:space="preserve">. </w:t>
      </w:r>
    </w:p>
    <w:p w14:paraId="4BB65DF1" w14:textId="77777777" w:rsidR="00325BA4" w:rsidRPr="00855CFB" w:rsidRDefault="00325BA4" w:rsidP="00325BA4">
      <w:pPr>
        <w:spacing w:line="480" w:lineRule="auto"/>
        <w:ind w:firstLine="360"/>
        <w:rPr>
          <w:rFonts w:ascii="Times New Roman" w:hAnsi="Times New Roman"/>
        </w:rPr>
      </w:pPr>
      <w:r w:rsidRPr="00855CFB">
        <w:rPr>
          <w:rFonts w:ascii="Times New Roman" w:hAnsi="Times New Roman"/>
        </w:rPr>
        <w:t xml:space="preserve">The following specific hypotheses concerning the functional role of habitat providing non-natives species were tested, using a hierarchical design with sampling at the </w:t>
      </w:r>
      <w:r>
        <w:rPr>
          <w:rFonts w:ascii="Times New Roman" w:hAnsi="Times New Roman"/>
        </w:rPr>
        <w:t>scale of biogeographic realms in the native range (the s</w:t>
      </w:r>
      <w:r w:rsidRPr="00855CFB">
        <w:rPr>
          <w:rFonts w:ascii="Times New Roman" w:hAnsi="Times New Roman"/>
        </w:rPr>
        <w:t>outh coast of Korea in North-West Pacific</w:t>
      </w:r>
      <w:r>
        <w:rPr>
          <w:rFonts w:ascii="Times New Roman" w:hAnsi="Times New Roman"/>
        </w:rPr>
        <w:t>)</w:t>
      </w:r>
      <w:r w:rsidRPr="00855CFB">
        <w:rPr>
          <w:rFonts w:ascii="Times New Roman" w:hAnsi="Times New Roman"/>
        </w:rPr>
        <w:t xml:space="preserve"> versus </w:t>
      </w:r>
      <w:r>
        <w:rPr>
          <w:rFonts w:ascii="Times New Roman" w:hAnsi="Times New Roman"/>
        </w:rPr>
        <w:t>part of its invasive range in (</w:t>
      </w:r>
      <w:r w:rsidRPr="00855CFB">
        <w:rPr>
          <w:rFonts w:ascii="Times New Roman" w:hAnsi="Times New Roman"/>
        </w:rPr>
        <w:t>the English Channel in the North-East Atlantic), regional (along the coast of each country), shore and patch level.</w:t>
      </w:r>
    </w:p>
    <w:p w14:paraId="2E3EBB5F" w14:textId="77777777" w:rsidR="00325BA4" w:rsidRPr="00855CFB" w:rsidRDefault="00325BA4" w:rsidP="00325BA4">
      <w:pPr>
        <w:pStyle w:val="ListParagraph"/>
        <w:numPr>
          <w:ilvl w:val="0"/>
          <w:numId w:val="1"/>
        </w:numPr>
        <w:spacing w:before="0" w:after="160" w:line="480" w:lineRule="auto"/>
        <w:rPr>
          <w:rFonts w:ascii="Times New Roman" w:hAnsi="Times New Roman"/>
          <w:sz w:val="24"/>
          <w:szCs w:val="24"/>
        </w:rPr>
      </w:pPr>
      <w:r>
        <w:rPr>
          <w:rFonts w:ascii="Times New Roman" w:hAnsi="Times New Roman"/>
          <w:sz w:val="24"/>
          <w:szCs w:val="24"/>
        </w:rPr>
        <w:t xml:space="preserve">Given the likely longer association of nematode species with the genus </w:t>
      </w:r>
      <w:r>
        <w:rPr>
          <w:rFonts w:ascii="Times New Roman" w:hAnsi="Times New Roman"/>
          <w:i/>
          <w:sz w:val="24"/>
          <w:szCs w:val="24"/>
        </w:rPr>
        <w:t>S</w:t>
      </w:r>
      <w:r w:rsidRPr="009243D5">
        <w:rPr>
          <w:rFonts w:ascii="Times New Roman" w:hAnsi="Times New Roman"/>
          <w:i/>
          <w:sz w:val="24"/>
          <w:szCs w:val="24"/>
        </w:rPr>
        <w:t>argassum</w:t>
      </w:r>
      <w:r>
        <w:rPr>
          <w:rFonts w:ascii="Times New Roman" w:hAnsi="Times New Roman"/>
          <w:sz w:val="24"/>
          <w:szCs w:val="24"/>
        </w:rPr>
        <w:t xml:space="preserve"> within its native range, we expected taxonomic sp</w:t>
      </w:r>
      <w:r w:rsidRPr="00855CFB">
        <w:rPr>
          <w:rFonts w:ascii="Times New Roman" w:hAnsi="Times New Roman"/>
          <w:sz w:val="24"/>
          <w:szCs w:val="24"/>
        </w:rPr>
        <w:t xml:space="preserve">ecies </w:t>
      </w:r>
      <w:r>
        <w:rPr>
          <w:rFonts w:ascii="Times New Roman" w:hAnsi="Times New Roman"/>
          <w:sz w:val="24"/>
          <w:szCs w:val="24"/>
        </w:rPr>
        <w:t xml:space="preserve">diversity and </w:t>
      </w:r>
      <w:r w:rsidRPr="00855CFB">
        <w:rPr>
          <w:rFonts w:ascii="Times New Roman" w:hAnsi="Times New Roman"/>
          <w:sz w:val="24"/>
          <w:szCs w:val="24"/>
        </w:rPr>
        <w:t>density of nematodes would be higher in Korea than in its new home in the British Isles</w:t>
      </w:r>
      <w:r>
        <w:rPr>
          <w:rFonts w:ascii="Times New Roman" w:hAnsi="Times New Roman"/>
          <w:sz w:val="24"/>
          <w:szCs w:val="24"/>
        </w:rPr>
        <w:t xml:space="preserve"> as there would be more specialist species</w:t>
      </w:r>
      <w:r w:rsidRPr="00855CFB">
        <w:rPr>
          <w:rFonts w:ascii="Times New Roman" w:hAnsi="Times New Roman"/>
          <w:sz w:val="24"/>
          <w:szCs w:val="24"/>
        </w:rPr>
        <w:t>.</w:t>
      </w:r>
    </w:p>
    <w:p w14:paraId="37A6F6AA" w14:textId="77777777" w:rsidR="00325BA4" w:rsidRPr="00855CFB" w:rsidRDefault="00325BA4" w:rsidP="00325BA4">
      <w:pPr>
        <w:pStyle w:val="ListParagraph"/>
        <w:numPr>
          <w:ilvl w:val="0"/>
          <w:numId w:val="1"/>
        </w:numPr>
        <w:spacing w:before="0" w:after="160" w:line="480" w:lineRule="auto"/>
        <w:rPr>
          <w:rFonts w:ascii="Times New Roman" w:hAnsi="Times New Roman"/>
          <w:sz w:val="24"/>
          <w:szCs w:val="24"/>
        </w:rPr>
      </w:pPr>
      <w:r w:rsidRPr="00855CFB">
        <w:rPr>
          <w:rFonts w:ascii="Times New Roman" w:hAnsi="Times New Roman"/>
          <w:sz w:val="24"/>
          <w:szCs w:val="24"/>
        </w:rPr>
        <w:t xml:space="preserve">Despite expected differences </w:t>
      </w:r>
      <w:r>
        <w:rPr>
          <w:rFonts w:ascii="Times New Roman" w:hAnsi="Times New Roman"/>
          <w:sz w:val="24"/>
          <w:szCs w:val="24"/>
        </w:rPr>
        <w:t xml:space="preserve">in </w:t>
      </w:r>
      <w:r w:rsidRPr="00855CFB">
        <w:rPr>
          <w:rFonts w:ascii="Times New Roman" w:hAnsi="Times New Roman"/>
          <w:sz w:val="24"/>
          <w:szCs w:val="24"/>
        </w:rPr>
        <w:t>taxonomic</w:t>
      </w:r>
      <w:r>
        <w:rPr>
          <w:rFonts w:ascii="Times New Roman" w:hAnsi="Times New Roman"/>
          <w:sz w:val="24"/>
          <w:szCs w:val="24"/>
        </w:rPr>
        <w:t xml:space="preserve">ally based diversity, </w:t>
      </w:r>
      <w:r w:rsidRPr="00855CFB">
        <w:rPr>
          <w:rFonts w:ascii="Times New Roman" w:hAnsi="Times New Roman"/>
          <w:sz w:val="24"/>
          <w:szCs w:val="24"/>
        </w:rPr>
        <w:t>functional</w:t>
      </w:r>
      <w:r>
        <w:rPr>
          <w:rFonts w:ascii="Times New Roman" w:hAnsi="Times New Roman"/>
          <w:sz w:val="24"/>
          <w:szCs w:val="24"/>
        </w:rPr>
        <w:t xml:space="preserve"> roles </w:t>
      </w:r>
      <w:r w:rsidRPr="00855CFB">
        <w:rPr>
          <w:rFonts w:ascii="Times New Roman" w:hAnsi="Times New Roman"/>
          <w:sz w:val="24"/>
          <w:szCs w:val="24"/>
        </w:rPr>
        <w:t xml:space="preserve">measured by traits would </w:t>
      </w:r>
      <w:r>
        <w:rPr>
          <w:rFonts w:ascii="Times New Roman" w:hAnsi="Times New Roman"/>
          <w:sz w:val="24"/>
          <w:szCs w:val="24"/>
        </w:rPr>
        <w:t>not differ</w:t>
      </w:r>
      <w:r w:rsidRPr="00855CFB">
        <w:rPr>
          <w:rFonts w:ascii="Times New Roman" w:hAnsi="Times New Roman"/>
          <w:sz w:val="24"/>
          <w:szCs w:val="24"/>
        </w:rPr>
        <w:t xml:space="preserve"> between the two countries as</w:t>
      </w:r>
      <w:r>
        <w:rPr>
          <w:rFonts w:ascii="Times New Roman" w:hAnsi="Times New Roman"/>
          <w:sz w:val="24"/>
          <w:szCs w:val="24"/>
        </w:rPr>
        <w:t xml:space="preserve"> the host species was the same and the habitat sampled (low on moderately exposed shores) very similar. </w:t>
      </w:r>
      <w:r>
        <w:rPr>
          <w:rFonts w:ascii="Times New Roman" w:hAnsi="Times New Roman"/>
          <w:sz w:val="24"/>
          <w:szCs w:val="24"/>
        </w:rPr>
        <w:lastRenderedPageBreak/>
        <w:t>Thus whatever the taxonomic differences, taxa occupying the same functional roles would be expected across the oceans.</w:t>
      </w:r>
    </w:p>
    <w:p w14:paraId="1B51B8B8" w14:textId="77777777" w:rsidR="00325BA4" w:rsidRPr="003A600D" w:rsidRDefault="00325BA4" w:rsidP="00325BA4">
      <w:pPr>
        <w:spacing w:after="160" w:line="480" w:lineRule="auto"/>
        <w:ind w:firstLine="360"/>
        <w:rPr>
          <w:rFonts w:ascii="Times New Roman" w:hAnsi="Times New Roman"/>
        </w:rPr>
      </w:pPr>
      <w:r w:rsidRPr="003A600D">
        <w:rPr>
          <w:rFonts w:ascii="Times New Roman" w:hAnsi="Times New Roman"/>
        </w:rPr>
        <w:t>In addition</w:t>
      </w:r>
      <w:r>
        <w:rPr>
          <w:rFonts w:ascii="Times New Roman" w:hAnsi="Times New Roman"/>
        </w:rPr>
        <w:t>,</w:t>
      </w:r>
      <w:r w:rsidRPr="003A600D">
        <w:rPr>
          <w:rFonts w:ascii="Times New Roman" w:hAnsi="Times New Roman"/>
        </w:rPr>
        <w:t xml:space="preserve"> we hoped to identify “cosmopolitan species” which might be putative invasive species that could have ‘hitchhiked’ with </w:t>
      </w:r>
      <w:r w:rsidRPr="003A600D">
        <w:rPr>
          <w:rFonts w:ascii="Times New Roman" w:hAnsi="Times New Roman"/>
          <w:i/>
        </w:rPr>
        <w:t>S. muticum</w:t>
      </w:r>
      <w:r w:rsidRPr="003A600D">
        <w:rPr>
          <w:rFonts w:ascii="Times New Roman" w:hAnsi="Times New Roman"/>
        </w:rPr>
        <w:t>. This can be only confirmed by molecular genetic approaches, but evidence of very similar species morphologically would prompt further work.</w:t>
      </w:r>
    </w:p>
    <w:p w14:paraId="218489C9" w14:textId="77777777" w:rsidR="001F1F83" w:rsidRPr="00AE1B16" w:rsidRDefault="001F1F83" w:rsidP="00885E44">
      <w:pPr>
        <w:spacing w:after="160" w:line="259" w:lineRule="auto"/>
        <w:jc w:val="center"/>
        <w:rPr>
          <w:rFonts w:ascii="Times New Roman" w:hAnsi="Times New Roman"/>
          <w:b/>
        </w:rPr>
      </w:pPr>
      <w:bookmarkStart w:id="4" w:name="_Toc485650595"/>
      <w:r w:rsidRPr="00AE1B16">
        <w:rPr>
          <w:rFonts w:ascii="Times New Roman" w:hAnsi="Times New Roman"/>
          <w:b/>
        </w:rPr>
        <w:t>Material and Methods</w:t>
      </w:r>
      <w:bookmarkStart w:id="5" w:name="_Toc485650596"/>
      <w:bookmarkEnd w:id="4"/>
    </w:p>
    <w:p w14:paraId="667DE41C" w14:textId="77777777" w:rsidR="007D1502" w:rsidRPr="003C56AF" w:rsidRDefault="007D1502" w:rsidP="007D1502">
      <w:pPr>
        <w:spacing w:line="480" w:lineRule="auto"/>
        <w:jc w:val="center"/>
        <w:rPr>
          <w:rFonts w:ascii="Times New Roman" w:hAnsi="Times New Roman"/>
          <w:bCs/>
        </w:rPr>
      </w:pPr>
      <w:r>
        <w:rPr>
          <w:rFonts w:ascii="Times New Roman" w:hAnsi="Times New Roman"/>
          <w:bCs/>
        </w:rPr>
        <w:t>Survey d</w:t>
      </w:r>
      <w:r w:rsidRPr="003C56AF">
        <w:rPr>
          <w:rFonts w:ascii="Times New Roman" w:hAnsi="Times New Roman"/>
          <w:bCs/>
        </w:rPr>
        <w:t>esign</w:t>
      </w:r>
    </w:p>
    <w:p w14:paraId="39E008D7" w14:textId="534FB277" w:rsidR="001F1F83" w:rsidRDefault="007D1502" w:rsidP="00885E44">
      <w:pPr>
        <w:spacing w:line="480" w:lineRule="auto"/>
        <w:rPr>
          <w:rFonts w:ascii="Times New Roman" w:hAnsi="Times New Roman"/>
        </w:rPr>
      </w:pPr>
      <w:r>
        <w:rPr>
          <w:rFonts w:ascii="Times New Roman" w:hAnsi="Times New Roman"/>
          <w:bCs/>
        </w:rPr>
        <w:tab/>
      </w:r>
      <w:bookmarkEnd w:id="5"/>
      <w:r w:rsidR="001F1F83">
        <w:rPr>
          <w:rFonts w:ascii="Times New Roman" w:hAnsi="Times New Roman"/>
        </w:rPr>
        <w:t>We used a fully nested hierarchical survey design to separate local and regional variation from broad-scale differences between native and invaded range t</w:t>
      </w:r>
      <w:r w:rsidR="001F1F83" w:rsidRPr="00855CFB">
        <w:rPr>
          <w:rFonts w:ascii="Times New Roman" w:hAnsi="Times New Roman"/>
        </w:rPr>
        <w:t xml:space="preserve">o compare the </w:t>
      </w:r>
      <w:r w:rsidR="001F1F83">
        <w:rPr>
          <w:rFonts w:ascii="Times New Roman" w:hAnsi="Times New Roman"/>
        </w:rPr>
        <w:t xml:space="preserve">south </w:t>
      </w:r>
      <w:r w:rsidR="001F1F83" w:rsidRPr="00855CFB">
        <w:rPr>
          <w:rFonts w:ascii="Times New Roman" w:hAnsi="Times New Roman"/>
        </w:rPr>
        <w:t xml:space="preserve">coast of the British Isles with </w:t>
      </w:r>
      <w:r w:rsidR="001F1F83">
        <w:rPr>
          <w:rFonts w:ascii="Times New Roman" w:hAnsi="Times New Roman"/>
        </w:rPr>
        <w:t xml:space="preserve">the south and east coast of </w:t>
      </w:r>
      <w:r w:rsidR="001F1F83" w:rsidRPr="00855CFB">
        <w:rPr>
          <w:rFonts w:ascii="Times New Roman" w:hAnsi="Times New Roman"/>
        </w:rPr>
        <w:t>Korea</w:t>
      </w:r>
      <w:r w:rsidR="001F1F83">
        <w:rPr>
          <w:rFonts w:ascii="Times New Roman" w:hAnsi="Times New Roman"/>
        </w:rPr>
        <w:t xml:space="preserve"> </w:t>
      </w:r>
      <w:r w:rsidR="001F1F83">
        <w:rPr>
          <w:rFonts w:ascii="Times New Roman" w:hAnsi="Times New Roman"/>
          <w:noProof/>
        </w:rPr>
        <w:t>(Underwood 1997)</w:t>
      </w:r>
      <w:r w:rsidR="001F1F83" w:rsidRPr="00855CFB">
        <w:rPr>
          <w:rFonts w:ascii="Times New Roman" w:hAnsi="Times New Roman"/>
        </w:rPr>
        <w:t xml:space="preserve">. </w:t>
      </w:r>
      <w:r w:rsidR="001F1F83">
        <w:rPr>
          <w:rFonts w:ascii="Times New Roman" w:hAnsi="Times New Roman"/>
        </w:rPr>
        <w:t>S</w:t>
      </w:r>
      <w:r w:rsidR="001F1F83" w:rsidRPr="00855CFB">
        <w:rPr>
          <w:rFonts w:ascii="Times New Roman" w:hAnsi="Times New Roman"/>
        </w:rPr>
        <w:t xml:space="preserve">amples were collected </w:t>
      </w:r>
      <w:r w:rsidR="001F1F83">
        <w:rPr>
          <w:rFonts w:ascii="Times New Roman" w:hAnsi="Times New Roman"/>
        </w:rPr>
        <w:t xml:space="preserve">across </w:t>
      </w:r>
      <w:r w:rsidR="001F1F83" w:rsidRPr="00855CFB">
        <w:rPr>
          <w:rFonts w:ascii="Times New Roman" w:hAnsi="Times New Roman"/>
        </w:rPr>
        <w:t>five spatial scales: geographic setting (</w:t>
      </w:r>
      <w:r w:rsidR="001F1F83">
        <w:rPr>
          <w:rFonts w:ascii="Times New Roman" w:hAnsi="Times New Roman"/>
        </w:rPr>
        <w:t xml:space="preserve">The </w:t>
      </w:r>
      <w:r w:rsidR="001F1F83" w:rsidRPr="00855CFB">
        <w:rPr>
          <w:rFonts w:ascii="Times New Roman" w:hAnsi="Times New Roman"/>
        </w:rPr>
        <w:t>British Isles and Korea), region (three coastal stretches at least 50 kilometres apart), shore (two shores about 1 km long and at least 10 kilometres apart for each habitat), patches (three patches</w:t>
      </w:r>
      <w:r w:rsidR="001F1F83">
        <w:rPr>
          <w:rFonts w:ascii="Times New Roman" w:hAnsi="Times New Roman"/>
        </w:rPr>
        <w:t xml:space="preserve"> at least 10m apart), and replicate </w:t>
      </w:r>
      <w:r w:rsidR="001F1F83">
        <w:rPr>
          <w:rFonts w:ascii="Times New Roman" w:hAnsi="Times New Roman"/>
          <w:i/>
        </w:rPr>
        <w:t>S.</w:t>
      </w:r>
      <w:r w:rsidR="001F1F83" w:rsidRPr="00855CFB">
        <w:rPr>
          <w:rFonts w:ascii="Times New Roman" w:hAnsi="Times New Roman"/>
          <w:i/>
        </w:rPr>
        <w:t xml:space="preserve"> muticum</w:t>
      </w:r>
      <w:r w:rsidR="001F1F83">
        <w:rPr>
          <w:rFonts w:ascii="Times New Roman" w:hAnsi="Times New Roman"/>
          <w:i/>
        </w:rPr>
        <w:t xml:space="preserve"> </w:t>
      </w:r>
      <w:r w:rsidR="001F1F83" w:rsidRPr="001B2E58">
        <w:rPr>
          <w:rFonts w:ascii="Times New Roman" w:hAnsi="Times New Roman"/>
        </w:rPr>
        <w:t>plant</w:t>
      </w:r>
      <w:r w:rsidR="001F1F83">
        <w:rPr>
          <w:rFonts w:ascii="Times New Roman" w:hAnsi="Times New Roman"/>
        </w:rPr>
        <w:t>s</w:t>
      </w:r>
      <w:r w:rsidR="001F1F83" w:rsidRPr="001B2E58">
        <w:rPr>
          <w:rFonts w:ascii="Times New Roman" w:hAnsi="Times New Roman"/>
        </w:rPr>
        <w:t xml:space="preserve"> </w:t>
      </w:r>
      <w:r w:rsidR="001F1F83">
        <w:rPr>
          <w:rFonts w:ascii="Times New Roman" w:hAnsi="Times New Roman"/>
        </w:rPr>
        <w:t>(three replicates in</w:t>
      </w:r>
      <w:r w:rsidR="001F1F83" w:rsidRPr="00855CFB">
        <w:rPr>
          <w:rFonts w:ascii="Times New Roman" w:hAnsi="Times New Roman"/>
        </w:rPr>
        <w:t xml:space="preserve"> each patch </w:t>
      </w:r>
      <w:r w:rsidR="001F1F83">
        <w:rPr>
          <w:rFonts w:ascii="Times New Roman" w:hAnsi="Times New Roman"/>
        </w:rPr>
        <w:t xml:space="preserve">from </w:t>
      </w:r>
      <w:r w:rsidR="001F1F83" w:rsidRPr="00855CFB">
        <w:rPr>
          <w:rFonts w:ascii="Times New Roman" w:hAnsi="Times New Roman"/>
        </w:rPr>
        <w:t xml:space="preserve">at least one metre apart). </w:t>
      </w:r>
      <w:r w:rsidR="001F1F83">
        <w:rPr>
          <w:rFonts w:ascii="Times New Roman" w:hAnsi="Times New Roman"/>
        </w:rPr>
        <w:t xml:space="preserve">The shores surveyed were (Table </w:t>
      </w:r>
      <w:r w:rsidR="001F1F83" w:rsidRPr="00855CFB">
        <w:rPr>
          <w:rFonts w:ascii="Times New Roman" w:hAnsi="Times New Roman"/>
        </w:rPr>
        <w:t>1</w:t>
      </w:r>
      <w:r w:rsidR="00E93A56">
        <w:rPr>
          <w:rFonts w:ascii="Times New Roman" w:hAnsi="Times New Roman"/>
        </w:rPr>
        <w:t>; Figure 1</w:t>
      </w:r>
      <w:r w:rsidR="001F1F83" w:rsidRPr="00855CFB">
        <w:rPr>
          <w:rFonts w:ascii="Times New Roman" w:hAnsi="Times New Roman"/>
        </w:rPr>
        <w:t xml:space="preserve">): the western English Channel, Looe (BW1) and Heybrook Bay (BW2), in the central English Channel, </w:t>
      </w:r>
      <w:r w:rsidR="001F1F83">
        <w:rPr>
          <w:rFonts w:ascii="Times New Roman" w:hAnsi="Times New Roman"/>
        </w:rPr>
        <w:t xml:space="preserve">Portland and </w:t>
      </w:r>
      <w:r w:rsidR="001F1F83" w:rsidRPr="00855CFB">
        <w:rPr>
          <w:rFonts w:ascii="Times New Roman" w:hAnsi="Times New Roman"/>
        </w:rPr>
        <w:t>Swanage (BC2), and the eastern</w:t>
      </w:r>
      <w:r w:rsidR="001F1F83">
        <w:rPr>
          <w:rFonts w:ascii="Times New Roman" w:hAnsi="Times New Roman"/>
        </w:rPr>
        <w:t xml:space="preserve"> English Channel Brighton (BE1) and</w:t>
      </w:r>
      <w:r w:rsidR="001F1F83" w:rsidRPr="00855CFB">
        <w:rPr>
          <w:rFonts w:ascii="Times New Roman" w:hAnsi="Times New Roman"/>
        </w:rPr>
        <w:t xml:space="preserve"> Beachy Head (BE2)</w:t>
      </w:r>
      <w:r w:rsidR="001F1F83">
        <w:rPr>
          <w:rFonts w:ascii="Times New Roman" w:hAnsi="Times New Roman"/>
        </w:rPr>
        <w:t xml:space="preserve"> in the British Isles</w:t>
      </w:r>
      <w:r w:rsidR="001F1F83" w:rsidRPr="00855CFB">
        <w:rPr>
          <w:rFonts w:ascii="Times New Roman" w:hAnsi="Times New Roman"/>
        </w:rPr>
        <w:t xml:space="preserve">; </w:t>
      </w:r>
      <w:r w:rsidR="001F1F83">
        <w:rPr>
          <w:rFonts w:ascii="Times New Roman" w:hAnsi="Times New Roman"/>
        </w:rPr>
        <w:t>and</w:t>
      </w:r>
      <w:r w:rsidR="001F1F83" w:rsidRPr="00855CFB">
        <w:rPr>
          <w:rFonts w:ascii="Times New Roman" w:hAnsi="Times New Roman"/>
        </w:rPr>
        <w:t xml:space="preserve"> Jindo (KW1) and Wando (KW2) in the wes</w:t>
      </w:r>
      <w:r w:rsidR="001F1F83">
        <w:rPr>
          <w:rFonts w:ascii="Times New Roman" w:hAnsi="Times New Roman"/>
        </w:rPr>
        <w:t>t, Yeosu (KC1) and Busan (KC2) o</w:t>
      </w:r>
      <w:r w:rsidR="001F1F83" w:rsidRPr="00855CFB">
        <w:rPr>
          <w:rFonts w:ascii="Times New Roman" w:hAnsi="Times New Roman"/>
        </w:rPr>
        <w:t>n the south coast of Korea, and Ulsan (KE1) and Pohan</w:t>
      </w:r>
      <w:r w:rsidR="001F1F83">
        <w:rPr>
          <w:rFonts w:ascii="Times New Roman" w:hAnsi="Times New Roman"/>
        </w:rPr>
        <w:t>g (KE2) o</w:t>
      </w:r>
      <w:r w:rsidR="001F1F83" w:rsidRPr="00855CFB">
        <w:rPr>
          <w:rFonts w:ascii="Times New Roman" w:hAnsi="Times New Roman"/>
        </w:rPr>
        <w:t xml:space="preserve">n the eastern coast of Korea. Locations selected in Korea were limited due to gaps in distribution of </w:t>
      </w:r>
      <w:r w:rsidR="001F1F83" w:rsidRPr="00855CFB">
        <w:rPr>
          <w:rFonts w:ascii="Times New Roman" w:hAnsi="Times New Roman"/>
          <w:i/>
        </w:rPr>
        <w:t>S. muticum</w:t>
      </w:r>
      <w:r w:rsidR="001F1F83">
        <w:rPr>
          <w:rFonts w:ascii="Times New Roman" w:hAnsi="Times New Roman"/>
          <w:i/>
        </w:rPr>
        <w:t xml:space="preserve"> </w:t>
      </w:r>
      <w:r w:rsidR="001F1F83">
        <w:rPr>
          <w:rFonts w:ascii="Times New Roman" w:hAnsi="Times New Roman"/>
        </w:rPr>
        <w:t>in the central region</w:t>
      </w:r>
      <w:r w:rsidR="001F1F83" w:rsidRPr="00855CFB">
        <w:rPr>
          <w:rFonts w:ascii="Times New Roman" w:hAnsi="Times New Roman"/>
        </w:rPr>
        <w:t>.</w:t>
      </w:r>
    </w:p>
    <w:p w14:paraId="62BFE590" w14:textId="6FA43DC7" w:rsidR="001F1F83" w:rsidRDefault="001F1F83" w:rsidP="00885E44">
      <w:pPr>
        <w:spacing w:line="480" w:lineRule="auto"/>
        <w:jc w:val="center"/>
        <w:rPr>
          <w:rFonts w:ascii="Times New Roman" w:hAnsi="Times New Roman"/>
        </w:rPr>
      </w:pPr>
      <w:r>
        <w:rPr>
          <w:rFonts w:ascii="Times New Roman" w:hAnsi="Times New Roman"/>
        </w:rPr>
        <w:t>Study Sites and Collection</w:t>
      </w:r>
    </w:p>
    <w:p w14:paraId="76D6ADC2" w14:textId="5BCFD4A1" w:rsidR="001F1F83" w:rsidRDefault="00BC5EA9" w:rsidP="00885E44">
      <w:pPr>
        <w:spacing w:line="480" w:lineRule="auto"/>
        <w:rPr>
          <w:rFonts w:ascii="Times New Roman" w:hAnsi="Times New Roman"/>
        </w:rPr>
      </w:pPr>
      <w:r>
        <w:rPr>
          <w:rFonts w:ascii="Times New Roman" w:hAnsi="Times New Roman"/>
        </w:rPr>
        <w:tab/>
      </w:r>
      <w:r w:rsidR="001F1F83" w:rsidRPr="00855CFB">
        <w:rPr>
          <w:rFonts w:ascii="Times New Roman" w:hAnsi="Times New Roman"/>
        </w:rPr>
        <w:t xml:space="preserve">Samples of </w:t>
      </w:r>
      <w:r w:rsidR="001F1F83">
        <w:rPr>
          <w:rFonts w:ascii="Times New Roman" w:hAnsi="Times New Roman"/>
          <w:i/>
        </w:rPr>
        <w:t>S.</w:t>
      </w:r>
      <w:r w:rsidR="001F1F83" w:rsidRPr="00855CFB">
        <w:rPr>
          <w:rFonts w:ascii="Times New Roman" w:hAnsi="Times New Roman"/>
          <w:i/>
        </w:rPr>
        <w:t xml:space="preserve"> muticum </w:t>
      </w:r>
      <w:r w:rsidR="001F1F83" w:rsidRPr="00855CFB">
        <w:rPr>
          <w:rFonts w:ascii="Times New Roman" w:hAnsi="Times New Roman"/>
        </w:rPr>
        <w:t>were collected in the British Isles in July in 2014 and K</w:t>
      </w:r>
      <w:r w:rsidR="001F1F83">
        <w:rPr>
          <w:rFonts w:ascii="Times New Roman" w:hAnsi="Times New Roman"/>
        </w:rPr>
        <w:t xml:space="preserve">orea in March in 2015, which correspond to the times </w:t>
      </w:r>
      <w:r w:rsidR="001F1F83" w:rsidRPr="00855CFB">
        <w:rPr>
          <w:rFonts w:ascii="Times New Roman" w:hAnsi="Times New Roman"/>
        </w:rPr>
        <w:t>of maximum growth</w:t>
      </w:r>
      <w:r w:rsidR="001F1F83">
        <w:rPr>
          <w:rFonts w:ascii="Times New Roman" w:hAnsi="Times New Roman"/>
        </w:rPr>
        <w:t xml:space="preserve"> in the </w:t>
      </w:r>
      <w:r w:rsidR="001F1F83" w:rsidRPr="00855CFB">
        <w:rPr>
          <w:rFonts w:ascii="Times New Roman" w:hAnsi="Times New Roman"/>
        </w:rPr>
        <w:t>Northwest Pacific</w:t>
      </w:r>
      <w:r w:rsidR="001F1F83">
        <w:rPr>
          <w:rFonts w:ascii="Times New Roman" w:hAnsi="Times New Roman"/>
        </w:rPr>
        <w:t xml:space="preserve"> </w:t>
      </w:r>
      <w:r w:rsidR="001F1F83">
        <w:rPr>
          <w:rFonts w:ascii="Times New Roman" w:hAnsi="Times New Roman"/>
        </w:rPr>
        <w:lastRenderedPageBreak/>
        <w:t>(</w:t>
      </w:r>
      <w:r w:rsidR="001F1F83" w:rsidRPr="00855CFB">
        <w:rPr>
          <w:rFonts w:ascii="Times New Roman" w:hAnsi="Times New Roman"/>
        </w:rPr>
        <w:t>early spring</w:t>
      </w:r>
      <w:r w:rsidR="001F1F83">
        <w:rPr>
          <w:rFonts w:ascii="Times New Roman" w:hAnsi="Times New Roman"/>
        </w:rPr>
        <w:t xml:space="preserve">) and </w:t>
      </w:r>
      <w:r w:rsidR="001F1F83" w:rsidRPr="00855CFB">
        <w:rPr>
          <w:rFonts w:ascii="Times New Roman" w:hAnsi="Times New Roman"/>
        </w:rPr>
        <w:t>Europe</w:t>
      </w:r>
      <w:r w:rsidR="001F1F83">
        <w:rPr>
          <w:rFonts w:ascii="Times New Roman" w:hAnsi="Times New Roman"/>
        </w:rPr>
        <w:t xml:space="preserve"> (</w:t>
      </w:r>
      <w:r w:rsidR="001F1F83" w:rsidRPr="00855CFB">
        <w:rPr>
          <w:rFonts w:ascii="Times New Roman" w:hAnsi="Times New Roman"/>
        </w:rPr>
        <w:t>end of summer</w:t>
      </w:r>
      <w:r w:rsidR="001F1F83">
        <w:rPr>
          <w:rFonts w:ascii="Times New Roman" w:hAnsi="Times New Roman"/>
        </w:rPr>
        <w:t xml:space="preserve">) </w:t>
      </w:r>
      <w:r w:rsidR="001F1F83">
        <w:rPr>
          <w:rFonts w:ascii="Times New Roman" w:hAnsi="Times New Roman"/>
          <w:noProof/>
        </w:rPr>
        <w:t>(Oak &amp; Lee 2005, Plouguerné et al. 2006)</w:t>
      </w:r>
      <w:r w:rsidR="001F1F83" w:rsidRPr="00855CFB">
        <w:rPr>
          <w:rFonts w:ascii="Times New Roman" w:hAnsi="Times New Roman"/>
        </w:rPr>
        <w:t xml:space="preserve">. </w:t>
      </w:r>
      <w:r w:rsidR="001F1F83" w:rsidRPr="00403A9C">
        <w:rPr>
          <w:rFonts w:ascii="Times New Roman" w:hAnsi="Times New Roman"/>
        </w:rPr>
        <w:t xml:space="preserve"> </w:t>
      </w:r>
      <w:r w:rsidR="001F1F83" w:rsidRPr="00855CFB">
        <w:rPr>
          <w:rFonts w:ascii="Times New Roman" w:hAnsi="Times New Roman"/>
        </w:rPr>
        <w:t xml:space="preserve">In July 2014, there was insufficient </w:t>
      </w:r>
      <w:r w:rsidR="001F1F83" w:rsidRPr="00855CFB">
        <w:rPr>
          <w:rFonts w:ascii="Times New Roman" w:hAnsi="Times New Roman"/>
          <w:i/>
        </w:rPr>
        <w:t>S.</w:t>
      </w:r>
      <w:r w:rsidR="001F1F83">
        <w:rPr>
          <w:rFonts w:ascii="Times New Roman" w:hAnsi="Times New Roman"/>
          <w:i/>
        </w:rPr>
        <w:t xml:space="preserve"> </w:t>
      </w:r>
      <w:r w:rsidR="001F1F83" w:rsidRPr="00855CFB">
        <w:rPr>
          <w:rFonts w:ascii="Times New Roman" w:hAnsi="Times New Roman"/>
          <w:i/>
        </w:rPr>
        <w:t>muticum</w:t>
      </w:r>
      <w:r w:rsidR="001F1F83" w:rsidRPr="00855CFB">
        <w:rPr>
          <w:rFonts w:ascii="Times New Roman" w:hAnsi="Times New Roman"/>
        </w:rPr>
        <w:t xml:space="preserve"> at one of the selected shores (Portland </w:t>
      </w:r>
      <w:r w:rsidR="001F1F83">
        <w:rPr>
          <w:rFonts w:ascii="Times New Roman" w:hAnsi="Times New Roman"/>
        </w:rPr>
        <w:t xml:space="preserve">Bill). Therefore, </w:t>
      </w:r>
      <w:r w:rsidR="001F1F83" w:rsidRPr="00855CFB">
        <w:rPr>
          <w:rFonts w:ascii="Times New Roman" w:hAnsi="Times New Roman"/>
        </w:rPr>
        <w:t xml:space="preserve">samples </w:t>
      </w:r>
      <w:r w:rsidR="001F1F83">
        <w:rPr>
          <w:rFonts w:ascii="Times New Roman" w:hAnsi="Times New Roman"/>
        </w:rPr>
        <w:t xml:space="preserve">were recollected </w:t>
      </w:r>
      <w:r w:rsidR="001F1F83" w:rsidRPr="00855CFB">
        <w:rPr>
          <w:rFonts w:ascii="Times New Roman" w:hAnsi="Times New Roman"/>
        </w:rPr>
        <w:t xml:space="preserve">from a nearby replacement shore (Osmington) in the central English Channel (BC1) in July 2016 to provide a balanced sampling design. </w:t>
      </w:r>
      <w:r w:rsidR="001F1F83">
        <w:rPr>
          <w:rFonts w:ascii="Times New Roman" w:hAnsi="Times New Roman"/>
        </w:rPr>
        <w:t>All samples were collected in the</w:t>
      </w:r>
      <w:r w:rsidR="001F1F83" w:rsidRPr="00855CFB">
        <w:rPr>
          <w:rFonts w:ascii="Times New Roman" w:hAnsi="Times New Roman"/>
        </w:rPr>
        <w:t xml:space="preserve"> low</w:t>
      </w:r>
      <w:r w:rsidR="001F1F83">
        <w:rPr>
          <w:rFonts w:ascii="Times New Roman" w:hAnsi="Times New Roman"/>
        </w:rPr>
        <w:t>er</w:t>
      </w:r>
      <w:r w:rsidR="001F1F83" w:rsidRPr="00855CFB">
        <w:rPr>
          <w:rFonts w:ascii="Times New Roman" w:hAnsi="Times New Roman"/>
        </w:rPr>
        <w:t xml:space="preserve"> intertidal </w:t>
      </w:r>
      <w:r w:rsidR="001F1F83">
        <w:rPr>
          <w:rFonts w:ascii="Times New Roman" w:hAnsi="Times New Roman"/>
        </w:rPr>
        <w:t xml:space="preserve">zone </w:t>
      </w:r>
      <w:r w:rsidR="001F1F83" w:rsidRPr="00855CFB">
        <w:rPr>
          <w:rFonts w:ascii="Times New Roman" w:hAnsi="Times New Roman"/>
        </w:rPr>
        <w:t>(between 1.4 m and 2 m above</w:t>
      </w:r>
      <w:r w:rsidR="007024F4">
        <w:rPr>
          <w:rFonts w:ascii="Times New Roman" w:hAnsi="Times New Roman"/>
        </w:rPr>
        <w:t xml:space="preserve"> the local chart datum</w:t>
      </w:r>
      <w:r w:rsidR="001F1F83">
        <w:rPr>
          <w:rFonts w:ascii="Times New Roman" w:hAnsi="Times New Roman"/>
        </w:rPr>
        <w:t>)</w:t>
      </w:r>
      <w:r w:rsidR="001F1F83" w:rsidRPr="00855CFB">
        <w:rPr>
          <w:rFonts w:ascii="Times New Roman" w:hAnsi="Times New Roman"/>
        </w:rPr>
        <w:t xml:space="preserve">, on moderately </w:t>
      </w:r>
      <w:r w:rsidR="001F1F83">
        <w:rPr>
          <w:rFonts w:ascii="Times New Roman" w:hAnsi="Times New Roman"/>
        </w:rPr>
        <w:t>wav</w:t>
      </w:r>
      <w:r w:rsidR="007024F4">
        <w:rPr>
          <w:rFonts w:ascii="Times New Roman" w:hAnsi="Times New Roman"/>
        </w:rPr>
        <w:t xml:space="preserve"> </w:t>
      </w:r>
      <w:r w:rsidR="001F1F83">
        <w:rPr>
          <w:rFonts w:ascii="Times New Roman" w:hAnsi="Times New Roman"/>
        </w:rPr>
        <w:t>e-</w:t>
      </w:r>
      <w:r w:rsidR="001F1F83" w:rsidRPr="00855CFB">
        <w:rPr>
          <w:rFonts w:ascii="Times New Roman" w:hAnsi="Times New Roman"/>
        </w:rPr>
        <w:t xml:space="preserve">exposed shores with dense cover of </w:t>
      </w:r>
      <w:r w:rsidR="001F1F83">
        <w:rPr>
          <w:rFonts w:ascii="Times New Roman" w:hAnsi="Times New Roman"/>
          <w:i/>
        </w:rPr>
        <w:t>S.</w:t>
      </w:r>
      <w:r w:rsidR="001F1F83" w:rsidRPr="00855CFB">
        <w:rPr>
          <w:rFonts w:ascii="Times New Roman" w:hAnsi="Times New Roman"/>
          <w:i/>
        </w:rPr>
        <w:t xml:space="preserve"> muticum</w:t>
      </w:r>
      <w:r w:rsidR="001F1F83" w:rsidRPr="00855CFB">
        <w:rPr>
          <w:rFonts w:ascii="Times New Roman" w:hAnsi="Times New Roman"/>
        </w:rPr>
        <w:t xml:space="preserve">. </w:t>
      </w:r>
      <w:r>
        <w:rPr>
          <w:rFonts w:ascii="Times New Roman" w:hAnsi="Times New Roman"/>
        </w:rPr>
        <w:tab/>
      </w:r>
      <w:r w:rsidR="001F1F83" w:rsidRPr="00855CFB">
        <w:rPr>
          <w:rFonts w:ascii="Times New Roman" w:hAnsi="Times New Roman"/>
        </w:rPr>
        <w:t>Sampling locations with similar envir</w:t>
      </w:r>
      <w:r w:rsidR="001F1F83">
        <w:rPr>
          <w:rFonts w:ascii="Times New Roman" w:hAnsi="Times New Roman"/>
        </w:rPr>
        <w:t xml:space="preserve">onmental conditions were chosen, focusing on </w:t>
      </w:r>
      <w:r w:rsidR="001F1F83" w:rsidRPr="00855CFB">
        <w:rPr>
          <w:rFonts w:ascii="Times New Roman" w:hAnsi="Times New Roman"/>
        </w:rPr>
        <w:t>open rock</w:t>
      </w:r>
      <w:r w:rsidR="001F1F83">
        <w:rPr>
          <w:rFonts w:ascii="Times New Roman" w:hAnsi="Times New Roman"/>
        </w:rPr>
        <w:t xml:space="preserve"> habitat and </w:t>
      </w:r>
      <w:r w:rsidR="001F1F83" w:rsidRPr="00855CFB">
        <w:rPr>
          <w:rFonts w:ascii="Times New Roman" w:hAnsi="Times New Roman"/>
        </w:rPr>
        <w:t xml:space="preserve">avoiding </w:t>
      </w:r>
      <w:r w:rsidR="001F1F83">
        <w:rPr>
          <w:rFonts w:ascii="Times New Roman" w:hAnsi="Times New Roman"/>
        </w:rPr>
        <w:t xml:space="preserve">deep </w:t>
      </w:r>
      <w:r w:rsidR="001F1F83" w:rsidRPr="00855CFB">
        <w:rPr>
          <w:rFonts w:ascii="Times New Roman" w:hAnsi="Times New Roman"/>
        </w:rPr>
        <w:t>pools.</w:t>
      </w:r>
      <w:r w:rsidR="001F1F83">
        <w:rPr>
          <w:rFonts w:ascii="Times New Roman" w:hAnsi="Times New Roman"/>
        </w:rPr>
        <w:t xml:space="preserve"> </w:t>
      </w:r>
      <w:r w:rsidR="001F1F83" w:rsidRPr="00855CFB">
        <w:rPr>
          <w:rFonts w:ascii="Times New Roman" w:hAnsi="Times New Roman"/>
        </w:rPr>
        <w:t xml:space="preserve">On each shore, three replicate patches were chosen within which at least five replicates of </w:t>
      </w:r>
      <w:r w:rsidR="001F1F83" w:rsidRPr="00855CFB">
        <w:rPr>
          <w:rFonts w:ascii="Times New Roman" w:hAnsi="Times New Roman"/>
          <w:i/>
        </w:rPr>
        <w:t>S. muticum</w:t>
      </w:r>
      <w:r w:rsidR="001F1F83" w:rsidRPr="00855CFB">
        <w:rPr>
          <w:rFonts w:ascii="Times New Roman" w:hAnsi="Times New Roman"/>
        </w:rPr>
        <w:t xml:space="preserve"> were collected for morphological identification of nematodes. Each replicate consisted of one plant </w:t>
      </w:r>
      <w:r w:rsidR="001F1F83">
        <w:rPr>
          <w:rFonts w:ascii="Times New Roman" w:hAnsi="Times New Roman"/>
        </w:rPr>
        <w:t xml:space="preserve">(&gt; 60cm) </w:t>
      </w:r>
      <w:r w:rsidR="001F1F83" w:rsidRPr="00855CFB">
        <w:rPr>
          <w:rFonts w:ascii="Times New Roman" w:hAnsi="Times New Roman"/>
        </w:rPr>
        <w:t>with a single holdfast; this was compl</w:t>
      </w:r>
      <w:r w:rsidR="001F1F83">
        <w:rPr>
          <w:rFonts w:ascii="Times New Roman" w:hAnsi="Times New Roman"/>
        </w:rPr>
        <w:t>etely removed from the rock</w:t>
      </w:r>
      <w:r w:rsidR="001F1F83" w:rsidRPr="00855CFB">
        <w:rPr>
          <w:rFonts w:ascii="Times New Roman" w:hAnsi="Times New Roman"/>
        </w:rPr>
        <w:t xml:space="preserve"> by scraping, carefully placed into a labelled plastic bag and immediately moved into an Icebox. </w:t>
      </w:r>
      <w:r w:rsidR="001F1F83">
        <w:rPr>
          <w:rFonts w:ascii="Times New Roman" w:hAnsi="Times New Roman"/>
        </w:rPr>
        <w:t>All samples</w:t>
      </w:r>
      <w:r w:rsidR="001F1F83" w:rsidRPr="00855CFB">
        <w:rPr>
          <w:rFonts w:ascii="Times New Roman" w:hAnsi="Times New Roman"/>
        </w:rPr>
        <w:t xml:space="preserve"> were subsequently frozen to preserve them for further processing in the laboratory.</w:t>
      </w:r>
    </w:p>
    <w:p w14:paraId="5BB80747" w14:textId="77777777" w:rsidR="009361A4" w:rsidRDefault="009361A4" w:rsidP="009361A4">
      <w:pPr>
        <w:spacing w:line="480" w:lineRule="auto"/>
        <w:ind w:left="1600" w:firstLine="800"/>
        <w:rPr>
          <w:rFonts w:ascii="Times New Roman" w:hAnsi="Times New Roman"/>
        </w:rPr>
      </w:pPr>
      <w:r>
        <w:rPr>
          <w:rFonts w:ascii="Times New Roman" w:hAnsi="Times New Roman"/>
        </w:rPr>
        <w:t>Environmental C</w:t>
      </w:r>
      <w:r w:rsidRPr="009762E5">
        <w:rPr>
          <w:rFonts w:ascii="Times New Roman" w:hAnsi="Times New Roman"/>
        </w:rPr>
        <w:t>haracteristics</w:t>
      </w:r>
      <w:r>
        <w:rPr>
          <w:rFonts w:ascii="Times New Roman" w:hAnsi="Times New Roman"/>
        </w:rPr>
        <w:t xml:space="preserve"> of sites</w:t>
      </w:r>
    </w:p>
    <w:p w14:paraId="1892F640" w14:textId="3A6D1B0E" w:rsidR="001F1F83" w:rsidRDefault="00BC5EA9" w:rsidP="00885E44">
      <w:pPr>
        <w:spacing w:line="480" w:lineRule="auto"/>
        <w:rPr>
          <w:rFonts w:ascii="Times New Roman" w:hAnsi="Times New Roman"/>
        </w:rPr>
      </w:pPr>
      <w:r>
        <w:rPr>
          <w:rFonts w:ascii="Times New Roman" w:hAnsi="Times New Roman"/>
        </w:rPr>
        <w:tab/>
      </w:r>
      <w:r w:rsidR="001F1F83" w:rsidRPr="00855CFB">
        <w:rPr>
          <w:rFonts w:ascii="Times New Roman" w:hAnsi="Times New Roman"/>
        </w:rPr>
        <w:t>Broadscale environmental data (maximum SST and average tidal range in British Isles and Korea) was collected from The Centre for Environment, Fisheries and Aquaculture Science (Cefas) in British Isles and from National Oceanographic Research Institute in South Korea. An Oceanic Index was derived by</w:t>
      </w:r>
      <w:r w:rsidR="001F1F83">
        <w:rPr>
          <w:rFonts w:ascii="Times New Roman" w:hAnsi="Times New Roman"/>
        </w:rPr>
        <w:t xml:space="preserve"> proximity to the open ocean</w:t>
      </w:r>
      <w:r w:rsidR="001F1F83" w:rsidRPr="00855CFB">
        <w:rPr>
          <w:rFonts w:ascii="Times New Roman" w:hAnsi="Times New Roman"/>
        </w:rPr>
        <w:t xml:space="preserve"> </w:t>
      </w:r>
      <w:r w:rsidR="001F1F83">
        <w:rPr>
          <w:rFonts w:ascii="Times New Roman" w:hAnsi="Times New Roman"/>
          <w:noProof/>
        </w:rPr>
        <w:t>(Pingree &amp; Griffiths 1980, Huh 1982)</w:t>
      </w:r>
      <w:r w:rsidR="001F1F83" w:rsidRPr="00855CFB">
        <w:rPr>
          <w:rFonts w:ascii="Times New Roman" w:hAnsi="Times New Roman"/>
        </w:rPr>
        <w:t xml:space="preserve"> in order to investigate how currents affect nematode assemblage</w:t>
      </w:r>
      <w:r w:rsidR="001F1F83">
        <w:rPr>
          <w:rFonts w:ascii="Times New Roman" w:hAnsi="Times New Roman"/>
        </w:rPr>
        <w:t xml:space="preserve"> (O</w:t>
      </w:r>
      <w:r w:rsidR="001F1F83" w:rsidRPr="00855CFB">
        <w:rPr>
          <w:rFonts w:ascii="Times New Roman" w:hAnsi="Times New Roman"/>
        </w:rPr>
        <w:t>ceanic Index 3 indicates near to the open ocean; 2 is intermediate and 1 is more coastal neritic waters</w:t>
      </w:r>
      <w:r w:rsidR="001F1F83">
        <w:rPr>
          <w:rFonts w:ascii="Times New Roman" w:hAnsi="Times New Roman"/>
        </w:rPr>
        <w:t>)</w:t>
      </w:r>
      <w:r w:rsidR="001F1F83" w:rsidRPr="00855CFB">
        <w:rPr>
          <w:rFonts w:ascii="Times New Roman" w:hAnsi="Times New Roman"/>
        </w:rPr>
        <w:t xml:space="preserve">.                       </w:t>
      </w:r>
    </w:p>
    <w:p w14:paraId="1ABF6563" w14:textId="7FE14CD5" w:rsidR="001F1F83" w:rsidRPr="00FC6711" w:rsidRDefault="00BC5EA9" w:rsidP="00885E44">
      <w:pPr>
        <w:spacing w:line="480" w:lineRule="auto"/>
        <w:rPr>
          <w:rFonts w:ascii="Times New Roman" w:hAnsi="Times New Roman"/>
        </w:rPr>
      </w:pPr>
      <w:r>
        <w:rPr>
          <w:rFonts w:ascii="Times New Roman" w:hAnsi="Times New Roman"/>
        </w:rPr>
        <w:tab/>
      </w:r>
      <w:r w:rsidR="001F1F83" w:rsidRPr="00855CFB">
        <w:rPr>
          <w:rFonts w:ascii="Times New Roman" w:hAnsi="Times New Roman"/>
        </w:rPr>
        <w:t>Annual SST in Korea is generally warmer in summer and colder in winter than in the British Isles</w:t>
      </w:r>
      <w:r w:rsidR="001F1F83">
        <w:rPr>
          <w:rFonts w:ascii="Times New Roman" w:hAnsi="Times New Roman"/>
        </w:rPr>
        <w:t xml:space="preserve"> (Table 1)</w:t>
      </w:r>
      <w:r w:rsidR="001F1F83" w:rsidRPr="00855CFB">
        <w:rPr>
          <w:rFonts w:ascii="Times New Roman" w:hAnsi="Times New Roman"/>
        </w:rPr>
        <w:t xml:space="preserve">. The samples in Korea were collected in early spring while the samples in British Isles were collected in summer reflecting the time of maximum growth of </w:t>
      </w:r>
      <w:r w:rsidR="001F1F83" w:rsidRPr="00855CFB">
        <w:rPr>
          <w:rFonts w:ascii="Times New Roman" w:hAnsi="Times New Roman"/>
          <w:i/>
        </w:rPr>
        <w:t>Sargassum</w:t>
      </w:r>
      <w:r w:rsidR="001F1F83">
        <w:rPr>
          <w:rFonts w:ascii="Times New Roman" w:hAnsi="Times New Roman"/>
          <w:i/>
        </w:rPr>
        <w:t xml:space="preserve"> </w:t>
      </w:r>
      <w:r w:rsidR="001F1F83">
        <w:rPr>
          <w:rFonts w:ascii="Times New Roman" w:hAnsi="Times New Roman"/>
        </w:rPr>
        <w:t>(Table 1)</w:t>
      </w:r>
      <w:r w:rsidR="001F1F83" w:rsidRPr="00855CFB">
        <w:rPr>
          <w:rFonts w:ascii="Times New Roman" w:hAnsi="Times New Roman"/>
        </w:rPr>
        <w:t xml:space="preserve">. Tidal range was greater in the British Isles than Korea. In the English </w:t>
      </w:r>
      <w:r w:rsidR="001F1F83" w:rsidRPr="00855CFB">
        <w:rPr>
          <w:rFonts w:ascii="Times New Roman" w:hAnsi="Times New Roman"/>
        </w:rPr>
        <w:lastRenderedPageBreak/>
        <w:t>Channel</w:t>
      </w:r>
      <w:r w:rsidR="001F1F83">
        <w:rPr>
          <w:rFonts w:ascii="Times New Roman" w:hAnsi="Times New Roman"/>
        </w:rPr>
        <w:t>,</w:t>
      </w:r>
      <w:r w:rsidR="001F1F83" w:rsidRPr="00855CFB">
        <w:rPr>
          <w:rFonts w:ascii="Times New Roman" w:hAnsi="Times New Roman"/>
        </w:rPr>
        <w:t xml:space="preserve"> the smallest tidal range was in the central region (BC) with greater tidal range in the western (BW) and eastern (BE) regions. In Korea, the gradient of tidal range was from the higher tidal range </w:t>
      </w:r>
      <w:r w:rsidR="001F1F83">
        <w:rPr>
          <w:rFonts w:ascii="Times New Roman" w:hAnsi="Times New Roman"/>
        </w:rPr>
        <w:t xml:space="preserve">western </w:t>
      </w:r>
      <w:r w:rsidR="001F1F83" w:rsidRPr="00855CFB">
        <w:rPr>
          <w:rFonts w:ascii="Times New Roman" w:hAnsi="Times New Roman"/>
        </w:rPr>
        <w:t xml:space="preserve">region (KW) to the </w:t>
      </w:r>
      <w:r w:rsidR="001F1F83">
        <w:rPr>
          <w:rFonts w:ascii="Times New Roman" w:hAnsi="Times New Roman"/>
        </w:rPr>
        <w:t xml:space="preserve">lower amplitude </w:t>
      </w:r>
      <w:r w:rsidR="001F1F83" w:rsidRPr="00855CFB">
        <w:rPr>
          <w:rFonts w:ascii="Times New Roman" w:hAnsi="Times New Roman"/>
        </w:rPr>
        <w:t xml:space="preserve">eastern region (KC and KE). </w:t>
      </w:r>
    </w:p>
    <w:p w14:paraId="3BA13712" w14:textId="77777777" w:rsidR="001F1F83" w:rsidRPr="009E59CB" w:rsidRDefault="001F1F83" w:rsidP="00885E44">
      <w:pPr>
        <w:spacing w:line="480" w:lineRule="auto"/>
        <w:jc w:val="center"/>
        <w:rPr>
          <w:rFonts w:ascii="Times New Roman" w:hAnsi="Times New Roman"/>
        </w:rPr>
      </w:pPr>
      <w:bookmarkStart w:id="6" w:name="_Toc485650598"/>
      <w:r w:rsidRPr="00855CFB">
        <w:rPr>
          <w:rFonts w:ascii="Times New Roman" w:hAnsi="Times New Roman"/>
          <w:bCs/>
        </w:rPr>
        <w:t>Sample Analysis</w:t>
      </w:r>
      <w:bookmarkEnd w:id="6"/>
    </w:p>
    <w:p w14:paraId="1C7F3F85" w14:textId="4D42C3B1" w:rsidR="001F1F83" w:rsidRDefault="00BC5EA9" w:rsidP="00885E44">
      <w:pPr>
        <w:spacing w:line="480" w:lineRule="auto"/>
        <w:rPr>
          <w:rFonts w:ascii="Times New Roman" w:hAnsi="Times New Roman"/>
          <w:bCs/>
        </w:rPr>
      </w:pPr>
      <w:r>
        <w:rPr>
          <w:rFonts w:ascii="Times New Roman" w:hAnsi="Times New Roman"/>
        </w:rPr>
        <w:tab/>
      </w:r>
      <w:r w:rsidR="001F1F83" w:rsidRPr="00855CFB">
        <w:rPr>
          <w:rFonts w:ascii="Times New Roman" w:hAnsi="Times New Roman"/>
        </w:rPr>
        <w:t>In the laboratory,</w:t>
      </w:r>
      <w:r w:rsidR="001F1F83">
        <w:rPr>
          <w:rFonts w:ascii="Times New Roman" w:hAnsi="Times New Roman"/>
        </w:rPr>
        <w:t xml:space="preserve"> </w:t>
      </w:r>
      <w:r w:rsidR="001F1F83" w:rsidRPr="00855CFB">
        <w:rPr>
          <w:rFonts w:ascii="Times New Roman" w:hAnsi="Times New Roman"/>
        </w:rPr>
        <w:t xml:space="preserve">replicates were analysed for morphological identification of nematodes to species level. The </w:t>
      </w:r>
      <w:r w:rsidR="001F1F83">
        <w:rPr>
          <w:rFonts w:ascii="Times New Roman" w:hAnsi="Times New Roman"/>
        </w:rPr>
        <w:t>algae</w:t>
      </w:r>
      <w:r w:rsidR="001F1F83" w:rsidRPr="00855CFB">
        <w:rPr>
          <w:rFonts w:ascii="Times New Roman" w:hAnsi="Times New Roman"/>
        </w:rPr>
        <w:t xml:space="preserve"> were washed with filtered tap water, first being decanted through nested sieves of 1mm to </w:t>
      </w:r>
      <w:r w:rsidR="001F1F83" w:rsidRPr="008E7219">
        <w:rPr>
          <w:rFonts w:ascii="Times New Roman" w:hAnsi="Times New Roman"/>
        </w:rPr>
        <w:t>remove</w:t>
      </w:r>
      <w:r w:rsidR="001F1F83" w:rsidRPr="00855CFB">
        <w:rPr>
          <w:rFonts w:ascii="Times New Roman" w:hAnsi="Times New Roman"/>
        </w:rPr>
        <w:t xml:space="preserve"> the larger fragments of algae and sediments and then sieved on 63 µm and 38 µm mesh respectively. Each</w:t>
      </w:r>
      <w:r w:rsidR="001F1F83" w:rsidRPr="00855CFB">
        <w:rPr>
          <w:rFonts w:ascii="Times New Roman" w:hAnsi="Times New Roman"/>
          <w:i/>
        </w:rPr>
        <w:t xml:space="preserve"> S. muticum </w:t>
      </w:r>
      <w:r w:rsidR="001F1F83" w:rsidRPr="00855CFB">
        <w:rPr>
          <w:rFonts w:ascii="Times New Roman" w:hAnsi="Times New Roman"/>
        </w:rPr>
        <w:t xml:space="preserve">sample was rinsed and decanted three more times to ensure that all the organisms had been removed; extracted epifauna </w:t>
      </w:r>
      <w:r w:rsidR="00E93A56" w:rsidRPr="00855CFB">
        <w:rPr>
          <w:rFonts w:ascii="Times New Roman" w:hAnsi="Times New Roman"/>
        </w:rPr>
        <w:t xml:space="preserve">then </w:t>
      </w:r>
      <w:r w:rsidR="001F1F83" w:rsidRPr="00855CFB">
        <w:rPr>
          <w:rFonts w:ascii="Times New Roman" w:hAnsi="Times New Roman"/>
        </w:rPr>
        <w:t>were pr</w:t>
      </w:r>
      <w:r w:rsidR="001F1F83">
        <w:rPr>
          <w:rFonts w:ascii="Times New Roman" w:hAnsi="Times New Roman"/>
        </w:rPr>
        <w:t>eserved in 4% buffered formalin. After extraction,</w:t>
      </w:r>
      <w:r w:rsidR="001F1F83" w:rsidRPr="00855CFB">
        <w:rPr>
          <w:rFonts w:ascii="Times New Roman" w:hAnsi="Times New Roman"/>
        </w:rPr>
        <w:t xml:space="preserve"> </w:t>
      </w:r>
      <w:r w:rsidR="001F1F83">
        <w:rPr>
          <w:rFonts w:ascii="Times New Roman" w:hAnsi="Times New Roman"/>
        </w:rPr>
        <w:t>all algal samples</w:t>
      </w:r>
      <w:r w:rsidR="001F1F83" w:rsidRPr="00855CFB">
        <w:rPr>
          <w:rFonts w:ascii="Times New Roman" w:hAnsi="Times New Roman"/>
        </w:rPr>
        <w:t xml:space="preserve"> were oven-dried </w:t>
      </w:r>
      <w:r w:rsidR="00E93A56">
        <w:rPr>
          <w:rFonts w:ascii="Times New Roman" w:hAnsi="Times New Roman"/>
        </w:rPr>
        <w:t xml:space="preserve">at </w:t>
      </w:r>
      <w:r w:rsidR="001F1F83" w:rsidRPr="00855CFB">
        <w:rPr>
          <w:rFonts w:ascii="Times New Roman" w:hAnsi="Times New Roman"/>
        </w:rPr>
        <w:t xml:space="preserve">60 ºC for 48 hours </w:t>
      </w:r>
      <w:r w:rsidR="001F1F83">
        <w:rPr>
          <w:rFonts w:ascii="Times New Roman" w:hAnsi="Times New Roman"/>
        </w:rPr>
        <w:t>for</w:t>
      </w:r>
      <w:r w:rsidR="001F1F83" w:rsidRPr="00855CFB">
        <w:rPr>
          <w:rFonts w:ascii="Times New Roman" w:hAnsi="Times New Roman"/>
        </w:rPr>
        <w:t xml:space="preserve"> dry weight</w:t>
      </w:r>
      <w:r w:rsidR="001F1F83">
        <w:rPr>
          <w:rFonts w:ascii="Times New Roman" w:hAnsi="Times New Roman"/>
        </w:rPr>
        <w:t xml:space="preserve"> (DW) determination</w:t>
      </w:r>
      <w:r w:rsidR="00E93A56">
        <w:rPr>
          <w:rFonts w:ascii="Times New Roman" w:hAnsi="Times New Roman"/>
        </w:rPr>
        <w:t xml:space="preserve">, </w:t>
      </w:r>
      <w:r w:rsidR="001F1F83" w:rsidRPr="00855CFB">
        <w:rPr>
          <w:rFonts w:ascii="Times New Roman" w:hAnsi="Times New Roman"/>
        </w:rPr>
        <w:t>in order to calculate nematode density per gram</w:t>
      </w:r>
      <w:r w:rsidR="001F1F83">
        <w:rPr>
          <w:rFonts w:ascii="Times New Roman" w:hAnsi="Times New Roman"/>
        </w:rPr>
        <w:t xml:space="preserve"> </w:t>
      </w:r>
      <w:r w:rsidR="001F1F83" w:rsidRPr="00855CFB">
        <w:rPr>
          <w:rFonts w:ascii="Times New Roman" w:hAnsi="Times New Roman"/>
        </w:rPr>
        <w:t>of host seaweed. All nematodes were picked out and counted under</w:t>
      </w:r>
      <w:r w:rsidR="001F1F83">
        <w:rPr>
          <w:rFonts w:ascii="Times New Roman" w:hAnsi="Times New Roman"/>
        </w:rPr>
        <w:t xml:space="preserve"> a stereo microscope. Nematode samples were sub-sampled</w:t>
      </w:r>
      <w:r w:rsidR="001F1F83" w:rsidRPr="00855CFB">
        <w:rPr>
          <w:rFonts w:ascii="Times New Roman" w:hAnsi="Times New Roman"/>
        </w:rPr>
        <w:t xml:space="preserve"> using a Folsom Plankton Splitter when nematodes were too numerous to count </w:t>
      </w:r>
      <w:r w:rsidR="001F1F83">
        <w:rPr>
          <w:rFonts w:ascii="Times New Roman" w:hAnsi="Times New Roman"/>
          <w:noProof/>
        </w:rPr>
        <w:t>(McEwen et al. 1954)</w:t>
      </w:r>
      <w:r w:rsidR="001F1F83" w:rsidRPr="00855CFB">
        <w:rPr>
          <w:rFonts w:ascii="Times New Roman" w:hAnsi="Times New Roman"/>
        </w:rPr>
        <w:t xml:space="preserve">. The first 100 nematodes were randomly chosen and mounted in anhydrous glycerine on HS slides to observe both sides of the specimens </w:t>
      </w:r>
      <w:r w:rsidR="001F1F83">
        <w:rPr>
          <w:rFonts w:ascii="Times New Roman" w:hAnsi="Times New Roman"/>
          <w:noProof/>
        </w:rPr>
        <w:t>(Shirayama et al. 1993)</w:t>
      </w:r>
      <w:r w:rsidR="001F1F83">
        <w:rPr>
          <w:rFonts w:ascii="Times New Roman" w:hAnsi="Times New Roman"/>
        </w:rPr>
        <w:t>. They were</w:t>
      </w:r>
      <w:r w:rsidR="001F1F83" w:rsidRPr="00855CFB">
        <w:rPr>
          <w:rFonts w:ascii="Times New Roman" w:hAnsi="Times New Roman"/>
        </w:rPr>
        <w:t xml:space="preserve"> identified to species level under a </w:t>
      </w:r>
      <w:r w:rsidR="001F1F83">
        <w:rPr>
          <w:rFonts w:ascii="Times New Roman" w:hAnsi="Times New Roman"/>
        </w:rPr>
        <w:t>compound light microscope</w:t>
      </w:r>
      <w:r w:rsidR="001F1F83" w:rsidRPr="00855CFB">
        <w:rPr>
          <w:rFonts w:ascii="Times New Roman" w:hAnsi="Times New Roman"/>
        </w:rPr>
        <w:t xml:space="preserve">. </w:t>
      </w:r>
      <w:r w:rsidR="001F1F83">
        <w:rPr>
          <w:rFonts w:ascii="Times New Roman" w:hAnsi="Times New Roman"/>
        </w:rPr>
        <w:t xml:space="preserve">using </w:t>
      </w:r>
      <w:r w:rsidR="001F1F83" w:rsidRPr="00855CFB">
        <w:rPr>
          <w:rFonts w:ascii="Times New Roman" w:hAnsi="Times New Roman"/>
          <w:noProof/>
        </w:rPr>
        <w:t>Platt and Warwick (1983)</w:t>
      </w:r>
      <w:r w:rsidR="001F1F83" w:rsidRPr="00855CFB">
        <w:rPr>
          <w:rFonts w:ascii="Times New Roman" w:hAnsi="Times New Roman"/>
        </w:rPr>
        <w:t xml:space="preserve">, Handbook of Zoology </w:t>
      </w:r>
      <w:r w:rsidR="001F1F83">
        <w:rPr>
          <w:rFonts w:ascii="Times New Roman" w:hAnsi="Times New Roman"/>
          <w:noProof/>
        </w:rPr>
        <w:t>(Holovachov &amp; Schmidt-Rhaesa 2014)</w:t>
      </w:r>
      <w:r w:rsidR="001F1F83" w:rsidRPr="00855CFB">
        <w:rPr>
          <w:rFonts w:ascii="Times New Roman" w:hAnsi="Times New Roman"/>
        </w:rPr>
        <w:t xml:space="preserve"> and the NeMys Database </w:t>
      </w:r>
      <w:r w:rsidR="001F1F83">
        <w:rPr>
          <w:rFonts w:ascii="Times New Roman" w:hAnsi="Times New Roman"/>
          <w:noProof/>
        </w:rPr>
        <w:t>(Deprez 2007, Guilini et al. 2016)</w:t>
      </w:r>
      <w:r w:rsidR="001F1F83" w:rsidRPr="00855CFB">
        <w:rPr>
          <w:rFonts w:ascii="Times New Roman" w:hAnsi="Times New Roman"/>
        </w:rPr>
        <w:t>.</w:t>
      </w:r>
      <w:bookmarkStart w:id="7" w:name="_Toc485650599"/>
    </w:p>
    <w:p w14:paraId="58B48EAE" w14:textId="77777777" w:rsidR="001F1F83" w:rsidRPr="009E59CB" w:rsidRDefault="001F1F83" w:rsidP="00885E44">
      <w:pPr>
        <w:spacing w:line="480" w:lineRule="auto"/>
        <w:jc w:val="center"/>
        <w:rPr>
          <w:rFonts w:ascii="Times New Roman" w:hAnsi="Times New Roman"/>
        </w:rPr>
      </w:pPr>
      <w:r w:rsidRPr="00855CFB">
        <w:rPr>
          <w:rFonts w:ascii="Times New Roman" w:hAnsi="Times New Roman"/>
          <w:bCs/>
        </w:rPr>
        <w:t>Statistical Tests</w:t>
      </w:r>
      <w:bookmarkEnd w:id="7"/>
    </w:p>
    <w:p w14:paraId="285E48D4" w14:textId="15F6522F" w:rsidR="001F1F83" w:rsidRDefault="00BC5EA9" w:rsidP="00885E44">
      <w:pPr>
        <w:spacing w:line="480" w:lineRule="auto"/>
        <w:rPr>
          <w:rFonts w:ascii="Times New Roman" w:hAnsi="Times New Roman"/>
        </w:rPr>
      </w:pPr>
      <w:r>
        <w:rPr>
          <w:rFonts w:ascii="Times New Roman" w:hAnsi="Times New Roman"/>
        </w:rPr>
        <w:tab/>
      </w:r>
      <w:r w:rsidR="001F1F83" w:rsidRPr="00855CFB">
        <w:rPr>
          <w:rFonts w:ascii="Times New Roman" w:hAnsi="Times New Roman"/>
        </w:rPr>
        <w:t xml:space="preserve">Multivariate data analysis was performed using the software Primer 6.0.2 </w:t>
      </w:r>
      <w:r w:rsidR="001F1F83">
        <w:rPr>
          <w:rFonts w:ascii="Times New Roman" w:hAnsi="Times New Roman"/>
          <w:noProof/>
        </w:rPr>
        <w:t>(Clarke &amp; Gorley 2006)</w:t>
      </w:r>
      <w:r w:rsidR="001F1F83" w:rsidRPr="00855CFB">
        <w:rPr>
          <w:rFonts w:ascii="Times New Roman" w:hAnsi="Times New Roman"/>
        </w:rPr>
        <w:t xml:space="preserve"> with </w:t>
      </w:r>
      <w:r w:rsidR="001F1F83">
        <w:rPr>
          <w:rFonts w:ascii="Times New Roman" w:hAnsi="Times New Roman"/>
        </w:rPr>
        <w:t>p</w:t>
      </w:r>
      <w:r w:rsidR="001F1F83" w:rsidRPr="00625E42">
        <w:rPr>
          <w:rFonts w:ascii="Times New Roman" w:hAnsi="Times New Roman"/>
        </w:rPr>
        <w:t xml:space="preserve">ermutational </w:t>
      </w:r>
      <w:r w:rsidR="001F1F83" w:rsidRPr="00284643">
        <w:rPr>
          <w:rFonts w:ascii="Times New Roman" w:hAnsi="Times New Roman"/>
        </w:rPr>
        <w:t xml:space="preserve">multivariate </w:t>
      </w:r>
      <w:r w:rsidR="001F1F83" w:rsidRPr="00625E42">
        <w:rPr>
          <w:rFonts w:ascii="Times New Roman" w:hAnsi="Times New Roman"/>
        </w:rPr>
        <w:t xml:space="preserve">analysis of variance </w:t>
      </w:r>
      <w:r w:rsidR="001F1F83">
        <w:rPr>
          <w:rFonts w:ascii="Times New Roman" w:hAnsi="Times New Roman"/>
        </w:rPr>
        <w:t>(</w:t>
      </w:r>
      <w:r w:rsidR="001F1F83" w:rsidRPr="00855CFB">
        <w:rPr>
          <w:rFonts w:ascii="Times New Roman" w:hAnsi="Times New Roman"/>
        </w:rPr>
        <w:t>PERMANOVA</w:t>
      </w:r>
      <w:r w:rsidR="001F1F83">
        <w:rPr>
          <w:rFonts w:ascii="Times New Roman" w:hAnsi="Times New Roman"/>
        </w:rPr>
        <w:t>)</w:t>
      </w:r>
      <w:r w:rsidR="001F1F83" w:rsidRPr="00855CFB">
        <w:rPr>
          <w:rFonts w:ascii="Times New Roman" w:hAnsi="Times New Roman"/>
        </w:rPr>
        <w:t xml:space="preserve"> add-on. Univariate and bivariate analyses were carried out with Minitab (ver.12). Statistical </w:t>
      </w:r>
      <w:r w:rsidR="001F1F83">
        <w:rPr>
          <w:rFonts w:ascii="Times New Roman" w:hAnsi="Times New Roman"/>
        </w:rPr>
        <w:t xml:space="preserve">significance of </w:t>
      </w:r>
      <w:r w:rsidR="001F1F83" w:rsidRPr="00855CFB">
        <w:rPr>
          <w:rFonts w:ascii="Times New Roman" w:hAnsi="Times New Roman"/>
        </w:rPr>
        <w:t>differences at each different spatial scale were tested by nested analysis of variance (ANOVA</w:t>
      </w:r>
      <w:r w:rsidR="001F1F83">
        <w:rPr>
          <w:rFonts w:ascii="Times New Roman" w:hAnsi="Times New Roman"/>
        </w:rPr>
        <w:t xml:space="preserve">, </w:t>
      </w:r>
      <w:r w:rsidR="001F1F83" w:rsidRPr="00DA3C73">
        <w:rPr>
          <w:rFonts w:ascii="Times New Roman" w:hAnsi="Times New Roman"/>
          <w:i/>
        </w:rPr>
        <w:t>P</w:t>
      </w:r>
      <w:r w:rsidR="001F1F83">
        <w:rPr>
          <w:rFonts w:ascii="Times New Roman" w:hAnsi="Times New Roman"/>
        </w:rPr>
        <w:t>&lt;0.05</w:t>
      </w:r>
      <w:r w:rsidR="001F1F83" w:rsidRPr="00855CFB">
        <w:rPr>
          <w:rFonts w:ascii="Times New Roman" w:hAnsi="Times New Roman"/>
        </w:rPr>
        <w:t>) for the quantitative data on the nematode assemblages</w:t>
      </w:r>
      <w:r w:rsidR="001F1F83">
        <w:rPr>
          <w:rFonts w:ascii="Times New Roman" w:hAnsi="Times New Roman"/>
        </w:rPr>
        <w:t xml:space="preserve">: relative </w:t>
      </w:r>
      <w:r w:rsidR="001F1F83">
        <w:rPr>
          <w:rFonts w:ascii="Times New Roman" w:hAnsi="Times New Roman"/>
        </w:rPr>
        <w:lastRenderedPageBreak/>
        <w:t>abundance was standardised by dry weight biomass of seaweed and number of species</w:t>
      </w:r>
      <w:r w:rsidR="001F1F83" w:rsidRPr="00855CFB">
        <w:rPr>
          <w:rFonts w:ascii="Times New Roman" w:hAnsi="Times New Roman"/>
        </w:rPr>
        <w:t xml:space="preserve"> </w:t>
      </w:r>
      <w:r w:rsidR="001F1F83">
        <w:rPr>
          <w:rFonts w:ascii="Times New Roman" w:hAnsi="Times New Roman"/>
        </w:rPr>
        <w:t xml:space="preserve">per </w:t>
      </w:r>
      <w:r>
        <w:rPr>
          <w:rFonts w:ascii="Times New Roman" w:hAnsi="Times New Roman"/>
        </w:rPr>
        <w:t>single holdfast o</w:t>
      </w:r>
      <w:r w:rsidR="001F1F83" w:rsidRPr="00855CFB">
        <w:rPr>
          <w:rFonts w:ascii="Times New Roman" w:hAnsi="Times New Roman"/>
        </w:rPr>
        <w:t xml:space="preserve">f </w:t>
      </w:r>
      <w:r w:rsidR="001F1F83" w:rsidRPr="00DA3C73">
        <w:rPr>
          <w:rFonts w:ascii="Times New Roman" w:hAnsi="Times New Roman"/>
          <w:i/>
        </w:rPr>
        <w:t>S. muticum</w:t>
      </w:r>
      <w:r w:rsidR="001F1F83">
        <w:rPr>
          <w:rFonts w:ascii="Times New Roman" w:hAnsi="Times New Roman"/>
          <w:i/>
        </w:rPr>
        <w:t xml:space="preserve"> </w:t>
      </w:r>
      <w:r w:rsidR="001F1F83">
        <w:rPr>
          <w:rFonts w:ascii="Times New Roman" w:hAnsi="Times New Roman"/>
        </w:rPr>
        <w:t>was calculated</w:t>
      </w:r>
      <w:r w:rsidR="001F1F83" w:rsidRPr="00DA3C73">
        <w:rPr>
          <w:rFonts w:ascii="Times New Roman" w:hAnsi="Times New Roman"/>
        </w:rPr>
        <w:t>.</w:t>
      </w:r>
      <w:r w:rsidR="001F1F83" w:rsidRPr="00855CFB">
        <w:rPr>
          <w:rFonts w:ascii="Times New Roman" w:hAnsi="Times New Roman"/>
        </w:rPr>
        <w:t xml:space="preserve"> The British Isles and Korea were fixed factors with regions, shores and patches as random factors. The central region</w:t>
      </w:r>
      <w:r w:rsidR="001F1F83">
        <w:rPr>
          <w:rFonts w:ascii="Times New Roman" w:hAnsi="Times New Roman"/>
        </w:rPr>
        <w:t>s in both countries were</w:t>
      </w:r>
      <w:r w:rsidR="001F1F83" w:rsidRPr="00855CFB">
        <w:rPr>
          <w:rFonts w:ascii="Times New Roman" w:hAnsi="Times New Roman"/>
        </w:rPr>
        <w:t xml:space="preserve"> not used in the analyses to preserve a proper nested experiment</w:t>
      </w:r>
      <w:r w:rsidR="001F1F83">
        <w:rPr>
          <w:rFonts w:ascii="Times New Roman" w:hAnsi="Times New Roman"/>
        </w:rPr>
        <w:t>al</w:t>
      </w:r>
      <w:r w:rsidR="001F1F83" w:rsidRPr="00855CFB">
        <w:rPr>
          <w:rFonts w:ascii="Times New Roman" w:hAnsi="Times New Roman"/>
        </w:rPr>
        <w:t xml:space="preserve"> design. </w:t>
      </w:r>
      <w:r w:rsidR="001F1F83">
        <w:rPr>
          <w:rFonts w:ascii="Times New Roman" w:hAnsi="Times New Roman"/>
        </w:rPr>
        <w:t>To ensure that parametric assumptions were met, all models were validated</w:t>
      </w:r>
      <w:r w:rsidR="001F1F83" w:rsidRPr="00855CFB">
        <w:rPr>
          <w:rFonts w:ascii="Times New Roman" w:hAnsi="Times New Roman"/>
        </w:rPr>
        <w:t xml:space="preserve"> </w:t>
      </w:r>
      <w:r w:rsidR="001F1F83">
        <w:rPr>
          <w:rFonts w:ascii="Times New Roman" w:hAnsi="Times New Roman"/>
        </w:rPr>
        <w:t xml:space="preserve">visually by plotting residuals vs fitted values to test for homogeneity of variances and QQ-plots to test for normality </w:t>
      </w:r>
      <w:r w:rsidR="001F1F83">
        <w:rPr>
          <w:rFonts w:ascii="Times New Roman" w:hAnsi="Times New Roman"/>
          <w:noProof/>
        </w:rPr>
        <w:t>(Underwood 1997, Zuur et al. 2007)</w:t>
      </w:r>
      <w:r w:rsidR="001F1F83">
        <w:rPr>
          <w:rFonts w:ascii="Times New Roman" w:hAnsi="Times New Roman"/>
        </w:rPr>
        <w:t>.</w:t>
      </w:r>
      <w:r w:rsidR="001F1F83" w:rsidRPr="00855CFB">
        <w:rPr>
          <w:rFonts w:ascii="Times New Roman" w:hAnsi="Times New Roman"/>
        </w:rPr>
        <w:t xml:space="preserve"> </w:t>
      </w:r>
      <w:r w:rsidR="001F1F83">
        <w:rPr>
          <w:rFonts w:ascii="Times New Roman" w:hAnsi="Times New Roman"/>
        </w:rPr>
        <w:t xml:space="preserve">When assumptions were not met, </w:t>
      </w:r>
      <w:r w:rsidR="001F1F83" w:rsidRPr="00855CFB">
        <w:rPr>
          <w:rFonts w:ascii="Times New Roman" w:hAnsi="Times New Roman"/>
        </w:rPr>
        <w:t>the data were transformed and re-checked to ensure that the transformation improved frequency distributions</w:t>
      </w:r>
      <w:r w:rsidR="001F1F83">
        <w:rPr>
          <w:rFonts w:ascii="Times New Roman" w:hAnsi="Times New Roman"/>
        </w:rPr>
        <w:t xml:space="preserve"> </w:t>
      </w:r>
      <w:r w:rsidR="001F1F83">
        <w:rPr>
          <w:rFonts w:ascii="Times New Roman" w:hAnsi="Times New Roman"/>
          <w:noProof/>
        </w:rPr>
        <w:t>(Underwood 1997, Zuur et al. 2007)</w:t>
      </w:r>
      <w:r w:rsidR="001F1F83" w:rsidRPr="00855CFB">
        <w:rPr>
          <w:rFonts w:ascii="Times New Roman" w:hAnsi="Times New Roman"/>
        </w:rPr>
        <w:t>.</w:t>
      </w:r>
    </w:p>
    <w:p w14:paraId="2FB47897" w14:textId="2A76F5E8" w:rsidR="001F1F83" w:rsidRPr="00DA3C73" w:rsidRDefault="00BC5EA9" w:rsidP="00885E44">
      <w:pPr>
        <w:spacing w:line="480" w:lineRule="auto"/>
        <w:rPr>
          <w:rFonts w:ascii="Times New Roman" w:hAnsi="Times New Roman" w:cs="Times New Roman"/>
        </w:rPr>
      </w:pPr>
      <w:r>
        <w:rPr>
          <w:rFonts w:ascii="Times New Roman" w:hAnsi="Times New Roman"/>
        </w:rPr>
        <w:tab/>
      </w:r>
      <w:r w:rsidRPr="00855CFB">
        <w:rPr>
          <w:rFonts w:ascii="Times New Roman" w:hAnsi="Times New Roman"/>
        </w:rPr>
        <w:t xml:space="preserve">The </w:t>
      </w:r>
      <w:r>
        <w:rPr>
          <w:rFonts w:ascii="Times New Roman" w:hAnsi="Times New Roman"/>
        </w:rPr>
        <w:t xml:space="preserve">nematode community was standardised by the total number of nematodes in the sample </w:t>
      </w:r>
      <w:r w:rsidRPr="00855CFB">
        <w:rPr>
          <w:rFonts w:ascii="Times New Roman" w:hAnsi="Times New Roman"/>
        </w:rPr>
        <w:t xml:space="preserve">and square-root transformed. The means of the transformed abundance for each patch, shore and region were used to construct a Bray-Curtis similarity matrix; this was then subjected to group averaged hierarchical cluster analysis and non-metric multidimensional scaling (nMDS) ordination. The </w:t>
      </w:r>
      <w:r>
        <w:rPr>
          <w:rFonts w:ascii="Times New Roman" w:hAnsi="Times New Roman"/>
        </w:rPr>
        <w:t xml:space="preserve">relative nematode species abundance data and </w:t>
      </w:r>
      <w:r w:rsidRPr="00211068">
        <w:rPr>
          <w:rFonts w:ascii="Times New Roman" w:hAnsi="Times New Roman"/>
        </w:rPr>
        <w:t xml:space="preserve">presence/absence data </w:t>
      </w:r>
      <w:r w:rsidRPr="00855CFB">
        <w:rPr>
          <w:rFonts w:ascii="Times New Roman" w:hAnsi="Times New Roman"/>
        </w:rPr>
        <w:t>were subjected to fully nested PERMANOVA with Monte Carlo tests to ascertain whether the species compositions of the nematode assemblages</w:t>
      </w:r>
      <w:r>
        <w:rPr>
          <w:rFonts w:ascii="Times New Roman" w:hAnsi="Times New Roman"/>
        </w:rPr>
        <w:t xml:space="preserve"> significantly</w:t>
      </w:r>
      <w:r w:rsidRPr="00855CFB">
        <w:rPr>
          <w:rFonts w:ascii="Times New Roman" w:hAnsi="Times New Roman"/>
        </w:rPr>
        <w:t xml:space="preserve"> differed among patches within shore, among shores within region, and among regions within each country</w:t>
      </w:r>
      <w:r>
        <w:rPr>
          <w:rFonts w:ascii="Times New Roman" w:hAnsi="Times New Roman"/>
        </w:rPr>
        <w:t xml:space="preserve"> (</w:t>
      </w:r>
      <w:r w:rsidRPr="009243D5">
        <w:rPr>
          <w:rFonts w:ascii="Times New Roman" w:hAnsi="Times New Roman"/>
          <w:i/>
        </w:rPr>
        <w:t>P</w:t>
      </w:r>
      <w:r>
        <w:rPr>
          <w:rFonts w:ascii="Times New Roman" w:hAnsi="Times New Roman"/>
        </w:rPr>
        <w:t>&lt; 0.05)</w:t>
      </w:r>
      <w:r w:rsidRPr="00855CFB">
        <w:rPr>
          <w:rFonts w:ascii="Times New Roman" w:hAnsi="Times New Roman"/>
        </w:rPr>
        <w:t>. Estimates of</w:t>
      </w:r>
      <w:r>
        <w:rPr>
          <w:rFonts w:ascii="Times New Roman" w:hAnsi="Times New Roman"/>
        </w:rPr>
        <w:t xml:space="preserve"> </w:t>
      </w:r>
      <w:r w:rsidRPr="00855CFB">
        <w:rPr>
          <w:rFonts w:ascii="Times New Roman" w:hAnsi="Times New Roman"/>
        </w:rPr>
        <w:t>components of variation were made in a PERMANOVA test to identify variability of nematode com</w:t>
      </w:r>
      <w:r>
        <w:rPr>
          <w:rFonts w:ascii="Times New Roman" w:hAnsi="Times New Roman"/>
        </w:rPr>
        <w:t xml:space="preserve">position in each spatial scale. </w:t>
      </w:r>
      <w:r w:rsidRPr="008F204D">
        <w:rPr>
          <w:rFonts w:ascii="Times New Roman" w:hAnsi="Times New Roman"/>
        </w:rPr>
        <w:t>When PERMANOVA detected significant differences among the groups, similarity percentages (SIMPER) w</w:t>
      </w:r>
      <w:r>
        <w:rPr>
          <w:rFonts w:ascii="Times New Roman" w:hAnsi="Times New Roman"/>
        </w:rPr>
        <w:t xml:space="preserve">ere used to determine </w:t>
      </w:r>
      <w:r w:rsidRPr="008F204D">
        <w:rPr>
          <w:rFonts w:ascii="Times New Roman" w:hAnsi="Times New Roman"/>
        </w:rPr>
        <w:t xml:space="preserve">the species that distinguished each group from each of the other groups. </w:t>
      </w:r>
      <w:r>
        <w:rPr>
          <w:rFonts w:ascii="Times New Roman" w:hAnsi="Times New Roman"/>
        </w:rPr>
        <w:t xml:space="preserve">A RELATE test measured how closely related two set of multivariate data </w:t>
      </w:r>
      <w:r w:rsidRPr="00536C89">
        <w:rPr>
          <w:rFonts w:ascii="Times New Roman" w:hAnsi="Times New Roman"/>
        </w:rPr>
        <w:t xml:space="preserve">by calculating a </w:t>
      </w:r>
      <w:r w:rsidRPr="00C4270C">
        <w:rPr>
          <w:rFonts w:ascii="Times New Roman" w:hAnsi="Times New Roman"/>
        </w:rPr>
        <w:t xml:space="preserve">Spearman </w:t>
      </w:r>
      <w:r w:rsidRPr="00536C89">
        <w:rPr>
          <w:rFonts w:ascii="Times New Roman" w:hAnsi="Times New Roman"/>
        </w:rPr>
        <w:t>rank correlation coefficient</w:t>
      </w:r>
      <w:r>
        <w:rPr>
          <w:rFonts w:ascii="Times New Roman" w:hAnsi="Times New Roman"/>
        </w:rPr>
        <w:t>.</w:t>
      </w:r>
      <w:r>
        <w:rPr>
          <w:rFonts w:ascii="Times New Roman" w:hAnsi="Times New Roman" w:cs="Times New Roman"/>
        </w:rPr>
        <w:t xml:space="preserve"> </w:t>
      </w:r>
      <w:r w:rsidRPr="004A3C42">
        <w:rPr>
          <w:rFonts w:ascii="Times New Roman" w:hAnsi="Times New Roman" w:cs="Times New Roman"/>
        </w:rPr>
        <w:t xml:space="preserve">Additional </w:t>
      </w:r>
      <w:r w:rsidRPr="009243D5">
        <w:rPr>
          <w:rFonts w:ascii="Times New Roman" w:hAnsi="Times New Roman" w:cs="Times New Roman"/>
          <w:i/>
        </w:rPr>
        <w:t>S. muticum</w:t>
      </w:r>
      <w:r w:rsidRPr="004A3C42">
        <w:rPr>
          <w:rFonts w:ascii="Times New Roman" w:hAnsi="Times New Roman" w:cs="Times New Roman"/>
        </w:rPr>
        <w:t xml:space="preserve"> samples from c</w:t>
      </w:r>
      <w:r w:rsidRPr="00F04BA0">
        <w:rPr>
          <w:rFonts w:ascii="Times New Roman" w:hAnsi="Times New Roman" w:cs="Times New Roman"/>
        </w:rPr>
        <w:t>entra</w:t>
      </w:r>
      <w:r w:rsidRPr="00284643">
        <w:rPr>
          <w:rFonts w:ascii="Times New Roman" w:hAnsi="Times New Roman" w:cs="Times New Roman"/>
        </w:rPr>
        <w:t>l region of both coast</w:t>
      </w:r>
      <w:r>
        <w:rPr>
          <w:rFonts w:ascii="Times New Roman" w:hAnsi="Times New Roman" w:cs="Times New Roman"/>
        </w:rPr>
        <w:t>s</w:t>
      </w:r>
      <w:r w:rsidRPr="00284643">
        <w:rPr>
          <w:rFonts w:ascii="Times New Roman" w:hAnsi="Times New Roman" w:cs="Times New Roman"/>
        </w:rPr>
        <w:t xml:space="preserve"> were included as additional ecological information</w:t>
      </w:r>
      <w:r>
        <w:rPr>
          <w:rFonts w:ascii="Times New Roman" w:hAnsi="Times New Roman" w:cs="Times New Roman"/>
        </w:rPr>
        <w:t xml:space="preserve"> and displayed graphically,</w:t>
      </w:r>
      <w:r w:rsidRPr="00284643">
        <w:rPr>
          <w:rFonts w:ascii="Times New Roman" w:hAnsi="Times New Roman" w:cs="Times New Roman"/>
        </w:rPr>
        <w:t xml:space="preserve"> but they are not </w:t>
      </w:r>
      <w:r>
        <w:rPr>
          <w:rFonts w:ascii="Times New Roman" w:hAnsi="Times New Roman" w:cs="Times New Roman"/>
        </w:rPr>
        <w:t xml:space="preserve">included in </w:t>
      </w:r>
      <w:r w:rsidRPr="00284643">
        <w:rPr>
          <w:rFonts w:ascii="Times New Roman" w:hAnsi="Times New Roman" w:cs="Times New Roman"/>
        </w:rPr>
        <w:t>formal sta</w:t>
      </w:r>
      <w:r>
        <w:rPr>
          <w:rFonts w:ascii="Times New Roman" w:hAnsi="Times New Roman" w:cs="Times New Roman"/>
        </w:rPr>
        <w:t>ti</w:t>
      </w:r>
      <w:r w:rsidRPr="00284643">
        <w:rPr>
          <w:rFonts w:ascii="Times New Roman" w:hAnsi="Times New Roman" w:cs="Times New Roman"/>
        </w:rPr>
        <w:t xml:space="preserve">stical analysis to maintain </w:t>
      </w:r>
      <w:r>
        <w:rPr>
          <w:rFonts w:ascii="Times New Roman" w:hAnsi="Times New Roman" w:cs="Times New Roman"/>
        </w:rPr>
        <w:t xml:space="preserve">the </w:t>
      </w:r>
      <w:r w:rsidRPr="00284643">
        <w:rPr>
          <w:rFonts w:ascii="Times New Roman" w:hAnsi="Times New Roman" w:cs="Times New Roman"/>
        </w:rPr>
        <w:lastRenderedPageBreak/>
        <w:t>plan</w:t>
      </w:r>
      <w:r>
        <w:rPr>
          <w:rFonts w:ascii="Times New Roman" w:hAnsi="Times New Roman" w:cs="Times New Roman"/>
        </w:rPr>
        <w:t>n</w:t>
      </w:r>
      <w:r w:rsidRPr="00284643">
        <w:rPr>
          <w:rFonts w:ascii="Times New Roman" w:hAnsi="Times New Roman" w:cs="Times New Roman"/>
        </w:rPr>
        <w:t>ed</w:t>
      </w:r>
      <w:r>
        <w:rPr>
          <w:rFonts w:ascii="Times New Roman" w:hAnsi="Times New Roman" w:cs="Times New Roman"/>
        </w:rPr>
        <w:t xml:space="preserve"> nested</w:t>
      </w:r>
      <w:r w:rsidRPr="00284643">
        <w:rPr>
          <w:rFonts w:ascii="Times New Roman" w:hAnsi="Times New Roman" w:cs="Times New Roman"/>
        </w:rPr>
        <w:t xml:space="preserve"> experimental design.</w:t>
      </w:r>
      <w:r>
        <w:rPr>
          <w:rFonts w:ascii="Times New Roman" w:hAnsi="Times New Roman" w:cs="Times New Roman"/>
        </w:rPr>
        <w:t xml:space="preserve"> This was because of difficulties of finding suitable populations of </w:t>
      </w:r>
      <w:r w:rsidRPr="00E36E04">
        <w:rPr>
          <w:rFonts w:ascii="Times New Roman" w:hAnsi="Times New Roman" w:cs="Times New Roman"/>
          <w:i/>
        </w:rPr>
        <w:t>Sargassum</w:t>
      </w:r>
      <w:r>
        <w:rPr>
          <w:rFonts w:ascii="Times New Roman" w:hAnsi="Times New Roman" w:cs="Times New Roman"/>
        </w:rPr>
        <w:t xml:space="preserve"> on the central region in both countries: in Korea this was due to large distances between sites with </w:t>
      </w:r>
      <w:r w:rsidRPr="00E36E04">
        <w:rPr>
          <w:rFonts w:ascii="Times New Roman" w:hAnsi="Times New Roman" w:cs="Times New Roman"/>
          <w:i/>
        </w:rPr>
        <w:t>Sargassum</w:t>
      </w:r>
      <w:r>
        <w:rPr>
          <w:rFonts w:ascii="Times New Roman" w:hAnsi="Times New Roman" w:cs="Times New Roman"/>
          <w:i/>
        </w:rPr>
        <w:t xml:space="preserve"> </w:t>
      </w:r>
      <w:r w:rsidRPr="00E36E04">
        <w:rPr>
          <w:rFonts w:ascii="Times New Roman" w:hAnsi="Times New Roman" w:cs="Times New Roman"/>
        </w:rPr>
        <w:t>spoiling the nested design</w:t>
      </w:r>
      <w:r>
        <w:rPr>
          <w:rFonts w:ascii="Times New Roman" w:hAnsi="Times New Roman" w:cs="Times New Roman"/>
        </w:rPr>
        <w:t xml:space="preserve">; in the English Channel insufficient </w:t>
      </w:r>
      <w:r w:rsidRPr="00E36E04">
        <w:rPr>
          <w:rFonts w:ascii="Times New Roman" w:hAnsi="Times New Roman" w:cs="Times New Roman"/>
          <w:i/>
        </w:rPr>
        <w:t>Sargassum</w:t>
      </w:r>
      <w:r>
        <w:rPr>
          <w:rFonts w:ascii="Times New Roman" w:hAnsi="Times New Roman" w:cs="Times New Roman"/>
        </w:rPr>
        <w:t xml:space="preserve"> was available in the original year of sampling at the planned site and a substitute site was used in the following year</w:t>
      </w:r>
      <w:bookmarkStart w:id="8" w:name="_Toc485650600"/>
      <w:r w:rsidR="001F1F83" w:rsidRPr="00284643">
        <w:rPr>
          <w:rFonts w:ascii="Times New Roman" w:hAnsi="Times New Roman" w:cs="Times New Roman"/>
        </w:rPr>
        <w:t>.</w:t>
      </w:r>
    </w:p>
    <w:p w14:paraId="39830475" w14:textId="7C4F5173" w:rsidR="001F1F83" w:rsidRPr="009E59CB" w:rsidRDefault="001F1F83" w:rsidP="00885E44">
      <w:pPr>
        <w:spacing w:line="480" w:lineRule="auto"/>
        <w:jc w:val="center"/>
        <w:rPr>
          <w:rFonts w:ascii="Times New Roman" w:hAnsi="Times New Roman"/>
        </w:rPr>
      </w:pPr>
      <w:r w:rsidRPr="00855CFB">
        <w:rPr>
          <w:rFonts w:ascii="Times New Roman" w:hAnsi="Times New Roman"/>
          <w:bCs/>
        </w:rPr>
        <w:t>Functional Traits Analysis</w:t>
      </w:r>
      <w:bookmarkEnd w:id="8"/>
    </w:p>
    <w:p w14:paraId="724EE0E8" w14:textId="18B4518E" w:rsidR="001F1F83" w:rsidRDefault="00BC5EA9" w:rsidP="00885E44">
      <w:pPr>
        <w:spacing w:line="480" w:lineRule="auto"/>
        <w:rPr>
          <w:rFonts w:ascii="Times New Roman" w:hAnsi="Times New Roman"/>
        </w:rPr>
      </w:pPr>
      <w:r>
        <w:rPr>
          <w:rFonts w:ascii="Times New Roman" w:hAnsi="Times New Roman"/>
        </w:rPr>
        <w:tab/>
      </w:r>
      <w:r w:rsidR="001F1F83" w:rsidRPr="00855CFB">
        <w:rPr>
          <w:rFonts w:ascii="Times New Roman" w:hAnsi="Times New Roman"/>
        </w:rPr>
        <w:t xml:space="preserve">Each nematode species was classified according to four different biological traits, based on </w:t>
      </w:r>
      <w:r w:rsidR="001F1F83" w:rsidRPr="00E23C1B">
        <w:rPr>
          <w:rFonts w:ascii="Times New Roman" w:hAnsi="Times New Roman"/>
        </w:rPr>
        <w:t>their morphological and functional features. Feeding types based on the morphology of the</w:t>
      </w:r>
      <w:r w:rsidR="001F1F83" w:rsidRPr="00855CFB">
        <w:rPr>
          <w:rFonts w:ascii="Times New Roman" w:hAnsi="Times New Roman"/>
        </w:rPr>
        <w:t xml:space="preserve"> buccal cavity were developed by </w:t>
      </w:r>
      <w:r w:rsidR="001F1F83" w:rsidRPr="00855CFB">
        <w:rPr>
          <w:rFonts w:ascii="Times New Roman" w:hAnsi="Times New Roman"/>
          <w:noProof/>
        </w:rPr>
        <w:t>Wieser (1953)</w:t>
      </w:r>
      <w:r w:rsidR="001F1F83" w:rsidRPr="00855CFB">
        <w:rPr>
          <w:rFonts w:ascii="Times New Roman" w:hAnsi="Times New Roman"/>
        </w:rPr>
        <w:t>, who classified free-living nematodes into four feeding types</w:t>
      </w:r>
      <w:r w:rsidR="001F1F83">
        <w:rPr>
          <w:rFonts w:ascii="Times New Roman" w:hAnsi="Times New Roman"/>
        </w:rPr>
        <w:t>,</w:t>
      </w:r>
      <w:r w:rsidR="001F1F83" w:rsidRPr="00855CFB">
        <w:rPr>
          <w:rFonts w:ascii="Times New Roman" w:hAnsi="Times New Roman"/>
        </w:rPr>
        <w:t xml:space="preserve"> such as selective deposit feeders (1A), non-selective deposit feeders (1B), epigrowth feeders (2A), and omnivore/predators (2B).</w:t>
      </w:r>
    </w:p>
    <w:p w14:paraId="57170D68" w14:textId="203FB55F" w:rsidR="001F1F83" w:rsidRPr="00855CFB" w:rsidRDefault="00BC5EA9" w:rsidP="00885E44">
      <w:pPr>
        <w:spacing w:line="480" w:lineRule="auto"/>
        <w:rPr>
          <w:rFonts w:ascii="Times New Roman" w:hAnsi="Times New Roman"/>
        </w:rPr>
      </w:pPr>
      <w:r>
        <w:rPr>
          <w:rFonts w:ascii="Times New Roman" w:hAnsi="Times New Roman"/>
        </w:rPr>
        <w:tab/>
      </w:r>
      <w:r w:rsidR="001F1F83" w:rsidRPr="00855CFB">
        <w:rPr>
          <w:rFonts w:ascii="Times New Roman" w:hAnsi="Times New Roman"/>
        </w:rPr>
        <w:t xml:space="preserve">An additional functional group classification can be provided by tail shape of nematode indicative of mobility, habitat preference and lifestyle </w:t>
      </w:r>
      <w:r w:rsidR="001F1F83">
        <w:rPr>
          <w:rFonts w:ascii="Times New Roman" w:hAnsi="Times New Roman"/>
          <w:noProof/>
        </w:rPr>
        <w:t>(Thistle &amp; Sherman 1985)</w:t>
      </w:r>
      <w:r w:rsidR="001F1F83" w:rsidRPr="00855CFB">
        <w:rPr>
          <w:rFonts w:ascii="Times New Roman" w:hAnsi="Times New Roman"/>
        </w:rPr>
        <w:t xml:space="preserve">. The diversity of tail shapes together with the features of buccal morphology have proven to be an effective tool for discriminating nematode assemblages </w:t>
      </w:r>
      <w:r w:rsidR="001F1F83">
        <w:rPr>
          <w:rFonts w:ascii="Times New Roman" w:hAnsi="Times New Roman"/>
          <w:noProof/>
        </w:rPr>
        <w:t>(Thistle et al. 1995)</w:t>
      </w:r>
      <w:r w:rsidR="001F1F83" w:rsidRPr="00855CFB">
        <w:rPr>
          <w:rFonts w:ascii="Times New Roman" w:hAnsi="Times New Roman"/>
        </w:rPr>
        <w:t xml:space="preserve">. Nematodes were classified into four tail shape groups: 1; Short/round tail type with blunt end, 2; Clavate-conicocylindrical tail type, initially conical with an extension to the tip, 3; Conical tail type, with a pointed tip and tail length less than five body widths, 4; Long tail type, with a tail longer than five body widths </w:t>
      </w:r>
      <w:r w:rsidR="001F1F83">
        <w:rPr>
          <w:rFonts w:ascii="Times New Roman" w:hAnsi="Times New Roman"/>
          <w:noProof/>
        </w:rPr>
        <w:t>(Thistle &amp; Sherman 1985)</w:t>
      </w:r>
      <w:r w:rsidR="001F1F83" w:rsidRPr="00855CFB">
        <w:rPr>
          <w:rFonts w:ascii="Times New Roman" w:hAnsi="Times New Roman"/>
        </w:rPr>
        <w:t xml:space="preserve">. </w:t>
      </w:r>
    </w:p>
    <w:p w14:paraId="2A6A22A1" w14:textId="29DC51E9" w:rsidR="001F1F83" w:rsidRDefault="00BC5EA9" w:rsidP="00885E44">
      <w:pPr>
        <w:spacing w:line="480" w:lineRule="auto"/>
        <w:rPr>
          <w:rFonts w:ascii="Times New Roman" w:hAnsi="Times New Roman"/>
        </w:rPr>
      </w:pPr>
      <w:r>
        <w:rPr>
          <w:rFonts w:ascii="Times New Roman" w:hAnsi="Times New Roman"/>
        </w:rPr>
        <w:tab/>
      </w:r>
      <w:r w:rsidR="001F1F83" w:rsidRPr="00855CFB">
        <w:rPr>
          <w:rFonts w:ascii="Times New Roman" w:hAnsi="Times New Roman"/>
        </w:rPr>
        <w:t xml:space="preserve">The life strategies of nematodes have been described by </w:t>
      </w:r>
      <w:r w:rsidR="001F1F83">
        <w:rPr>
          <w:rFonts w:ascii="Times New Roman" w:hAnsi="Times New Roman"/>
          <w:noProof/>
        </w:rPr>
        <w:t>Bongers et al. (1991)</w:t>
      </w:r>
      <w:r w:rsidR="001F1F83" w:rsidRPr="00855CFB">
        <w:rPr>
          <w:rFonts w:ascii="Times New Roman" w:hAnsi="Times New Roman"/>
        </w:rPr>
        <w:t xml:space="preserve">, who proposed a scale (c-p score) to classify the genera of nematodes based on their ability to colonise or persist in a certain habitat. The scale ranges from extreme colonisers (c-p score=1) to extreme persisters (c-p score=5). </w:t>
      </w:r>
    </w:p>
    <w:p w14:paraId="44BF37C8" w14:textId="1D1B473D" w:rsidR="001F1F83" w:rsidRPr="000D589C" w:rsidRDefault="00BC5EA9" w:rsidP="00885E44">
      <w:pPr>
        <w:spacing w:line="480" w:lineRule="auto"/>
        <w:rPr>
          <w:rFonts w:ascii="Times New Roman" w:eastAsia="SimSun" w:hAnsi="Times New Roman"/>
        </w:rPr>
      </w:pPr>
      <w:r>
        <w:rPr>
          <w:rFonts w:ascii="Times New Roman" w:hAnsi="Times New Roman"/>
        </w:rPr>
        <w:tab/>
      </w:r>
      <w:r w:rsidR="001F1F83">
        <w:rPr>
          <w:rFonts w:ascii="Times New Roman" w:hAnsi="Times New Roman"/>
        </w:rPr>
        <w:t>A b</w:t>
      </w:r>
      <w:r w:rsidR="001F1F83" w:rsidRPr="00855CFB">
        <w:rPr>
          <w:rFonts w:ascii="Times New Roman" w:hAnsi="Times New Roman"/>
        </w:rPr>
        <w:t xml:space="preserve">iological traits matrix based on the above the approaches was used to assess the functional structure of nematode communities at all spatial scales </w:t>
      </w:r>
      <w:r w:rsidR="001F1F83">
        <w:rPr>
          <w:rFonts w:ascii="Times New Roman" w:hAnsi="Times New Roman"/>
          <w:noProof/>
        </w:rPr>
        <w:t>(Schratzberger et al. 2007)</w:t>
      </w:r>
      <w:r w:rsidR="001F1F83" w:rsidRPr="00855CFB">
        <w:rPr>
          <w:rFonts w:ascii="Times New Roman" w:hAnsi="Times New Roman"/>
        </w:rPr>
        <w:t xml:space="preserve">. </w:t>
      </w:r>
      <w:r w:rsidR="001F1F83" w:rsidRPr="00855CFB">
        <w:rPr>
          <w:rFonts w:ascii="Times New Roman" w:hAnsi="Times New Roman"/>
        </w:rPr>
        <w:lastRenderedPageBreak/>
        <w:t xml:space="preserve">The three following functional trait categories were used:  feeding type, life strategies and tail shape, giving </w:t>
      </w:r>
      <w:r w:rsidR="009448CF">
        <w:rPr>
          <w:rFonts w:ascii="Times New Roman" w:hAnsi="Times New Roman"/>
        </w:rPr>
        <w:t>34</w:t>
      </w:r>
      <w:r w:rsidR="009448CF" w:rsidRPr="00855CFB">
        <w:rPr>
          <w:rFonts w:ascii="Times New Roman" w:hAnsi="Times New Roman"/>
        </w:rPr>
        <w:t xml:space="preserve"> </w:t>
      </w:r>
      <w:r w:rsidR="001F1F83" w:rsidRPr="00855CFB">
        <w:rPr>
          <w:rFonts w:ascii="Times New Roman" w:hAnsi="Times New Roman"/>
        </w:rPr>
        <w:t xml:space="preserve">combined categories in total. A biological traits matrix was created by assigning to each nematode taxon to each trait category. The biological trait matrix was then combined with relative species abundance to give abundance-weighted traits matrices at each spatial scale.  </w:t>
      </w:r>
      <w:bookmarkStart w:id="9" w:name="_Toc485650601"/>
      <w:r w:rsidR="001F1F83">
        <w:rPr>
          <w:rFonts w:ascii="Times New Roman" w:hAnsi="Times New Roman"/>
        </w:rPr>
        <w:t xml:space="preserve">The biological traits, feeding type, tail shape and life strategy were </w:t>
      </w:r>
      <w:r w:rsidR="001F1F83" w:rsidRPr="00855CFB">
        <w:rPr>
          <w:rFonts w:ascii="Times New Roman" w:hAnsi="Times New Roman"/>
        </w:rPr>
        <w:t xml:space="preserve">standardised by their total abundance and square-root </w:t>
      </w:r>
      <w:r w:rsidR="001F1F83">
        <w:rPr>
          <w:rFonts w:ascii="Times New Roman" w:hAnsi="Times New Roman"/>
        </w:rPr>
        <w:t xml:space="preserve">transformed. Transformed data were then </w:t>
      </w:r>
      <w:r w:rsidR="001F1F83" w:rsidRPr="00855CFB">
        <w:rPr>
          <w:rFonts w:ascii="Times New Roman" w:hAnsi="Times New Roman"/>
        </w:rPr>
        <w:t>construct</w:t>
      </w:r>
      <w:r w:rsidR="001F1F83">
        <w:rPr>
          <w:rFonts w:ascii="Times New Roman" w:hAnsi="Times New Roman"/>
        </w:rPr>
        <w:t>ed</w:t>
      </w:r>
      <w:r w:rsidR="001F1F83" w:rsidRPr="00855CFB">
        <w:rPr>
          <w:rFonts w:ascii="Times New Roman" w:hAnsi="Times New Roman"/>
        </w:rPr>
        <w:t xml:space="preserve"> a Bray-Curtis similarity matrix</w:t>
      </w:r>
      <w:r w:rsidR="001F1F83">
        <w:rPr>
          <w:rFonts w:ascii="Times New Roman" w:hAnsi="Times New Roman"/>
        </w:rPr>
        <w:t xml:space="preserve">. </w:t>
      </w:r>
      <w:r w:rsidR="001F1F83" w:rsidRPr="00855CFB">
        <w:rPr>
          <w:rFonts w:ascii="Times New Roman" w:hAnsi="Times New Roman"/>
        </w:rPr>
        <w:t xml:space="preserve">The samples were subjected </w:t>
      </w:r>
      <w:r w:rsidR="001F1F83">
        <w:rPr>
          <w:rFonts w:ascii="Times New Roman" w:hAnsi="Times New Roman"/>
        </w:rPr>
        <w:t xml:space="preserve">to </w:t>
      </w:r>
      <w:r w:rsidR="001F1F83" w:rsidRPr="00855CFB">
        <w:rPr>
          <w:rFonts w:ascii="Times New Roman" w:hAnsi="Times New Roman"/>
        </w:rPr>
        <w:t xml:space="preserve">nested PERMANOVA with Monte Carlo tests </w:t>
      </w:r>
      <w:r w:rsidR="001F1F83">
        <w:rPr>
          <w:rFonts w:ascii="Times New Roman" w:hAnsi="Times New Roman"/>
        </w:rPr>
        <w:t xml:space="preserve">and </w:t>
      </w:r>
      <w:r w:rsidR="001F1F83" w:rsidRPr="00855CFB">
        <w:rPr>
          <w:rFonts w:ascii="Times New Roman" w:hAnsi="Times New Roman"/>
        </w:rPr>
        <w:t>non-metric multidimensional scaling (nMDS) ordination</w:t>
      </w:r>
      <w:r w:rsidR="001F1F83">
        <w:rPr>
          <w:rFonts w:ascii="Times New Roman" w:hAnsi="Times New Roman"/>
        </w:rPr>
        <w:t xml:space="preserve"> </w:t>
      </w:r>
      <w:r w:rsidR="001F1F83" w:rsidRPr="00855CFB">
        <w:rPr>
          <w:rFonts w:ascii="Times New Roman" w:hAnsi="Times New Roman"/>
        </w:rPr>
        <w:t>to ascertain whether the species compositions of the nematode assemblages differed among patches within shore, among shores within region, and among regions within each country</w:t>
      </w:r>
      <w:r w:rsidR="001F1F83">
        <w:rPr>
          <w:rFonts w:ascii="Times New Roman" w:hAnsi="Times New Roman"/>
        </w:rPr>
        <w:t>.</w:t>
      </w:r>
    </w:p>
    <w:p w14:paraId="307423FD" w14:textId="77777777" w:rsidR="001F1F83" w:rsidRPr="00AE1B16" w:rsidRDefault="001F1F83" w:rsidP="00885E44">
      <w:pPr>
        <w:spacing w:line="480" w:lineRule="auto"/>
        <w:jc w:val="center"/>
        <w:rPr>
          <w:rFonts w:ascii="Times New Roman" w:hAnsi="Times New Roman"/>
          <w:b/>
        </w:rPr>
      </w:pPr>
      <w:bookmarkStart w:id="10" w:name="_Toc485650602"/>
      <w:bookmarkEnd w:id="9"/>
      <w:r w:rsidRPr="00AE1B16">
        <w:rPr>
          <w:rFonts w:ascii="Times New Roman" w:hAnsi="Times New Roman"/>
          <w:b/>
        </w:rPr>
        <w:t>Results</w:t>
      </w:r>
      <w:bookmarkStart w:id="11" w:name="_Toc485650603"/>
      <w:bookmarkEnd w:id="10"/>
    </w:p>
    <w:p w14:paraId="6A81C5DC" w14:textId="77777777" w:rsidR="001F1F83" w:rsidRPr="009E59CB" w:rsidRDefault="001F1F83" w:rsidP="00885E44">
      <w:pPr>
        <w:spacing w:line="480" w:lineRule="auto"/>
        <w:jc w:val="center"/>
        <w:rPr>
          <w:rFonts w:ascii="Times New Roman" w:hAnsi="Times New Roman"/>
        </w:rPr>
      </w:pPr>
      <w:bookmarkStart w:id="12" w:name="_Toc485650606"/>
      <w:bookmarkEnd w:id="11"/>
      <w:r w:rsidRPr="00855CFB">
        <w:rPr>
          <w:rFonts w:ascii="Times New Roman" w:hAnsi="Times New Roman"/>
          <w:bCs/>
        </w:rPr>
        <w:t>Taxonomic composition of nematode assemblages across geographical scales</w:t>
      </w:r>
      <w:bookmarkEnd w:id="12"/>
    </w:p>
    <w:p w14:paraId="0F90769F" w14:textId="5C8706A9" w:rsidR="001F1F83" w:rsidRDefault="00BC5EA9" w:rsidP="00885E44">
      <w:pPr>
        <w:spacing w:line="480" w:lineRule="auto"/>
        <w:rPr>
          <w:rFonts w:ascii="Times New Roman" w:hAnsi="Times New Roman"/>
        </w:rPr>
      </w:pPr>
      <w:r>
        <w:rPr>
          <w:rFonts w:ascii="Times New Roman" w:hAnsi="Times New Roman"/>
        </w:rPr>
        <w:tab/>
      </w:r>
      <w:r w:rsidR="001F1F83" w:rsidRPr="00855CFB">
        <w:rPr>
          <w:rFonts w:ascii="Times New Roman" w:hAnsi="Times New Roman"/>
        </w:rPr>
        <w:t>In total, 7930 individuals were identified as belonging to 90 taxa when pooling samples from all sites in both the British Isles and Korea. The top five ranked species, accounted for 52% of total nematode abundance:</w:t>
      </w:r>
      <w:r w:rsidR="001F1F83" w:rsidRPr="00855CFB">
        <w:rPr>
          <w:rFonts w:ascii="Times New Roman" w:hAnsi="Times New Roman"/>
          <w:i/>
        </w:rPr>
        <w:t xml:space="preserve"> Euchromadora</w:t>
      </w:r>
      <w:r w:rsidR="001F1F83" w:rsidRPr="00855CFB">
        <w:rPr>
          <w:rFonts w:ascii="Times New Roman" w:hAnsi="Times New Roman"/>
        </w:rPr>
        <w:t xml:space="preserve"> sp</w:t>
      </w:r>
      <w:r w:rsidR="001F1F83">
        <w:rPr>
          <w:rFonts w:ascii="Times New Roman" w:hAnsi="Times New Roman"/>
        </w:rPr>
        <w:t>.</w:t>
      </w:r>
      <w:r w:rsidR="001F1F83" w:rsidRPr="00855CFB">
        <w:rPr>
          <w:rFonts w:ascii="Times New Roman" w:hAnsi="Times New Roman"/>
        </w:rPr>
        <w:t xml:space="preserve"> 1 (15%), </w:t>
      </w:r>
      <w:r w:rsidR="001F1F83" w:rsidRPr="00855CFB">
        <w:rPr>
          <w:rFonts w:ascii="Times New Roman" w:hAnsi="Times New Roman"/>
          <w:i/>
        </w:rPr>
        <w:t>Pontonema</w:t>
      </w:r>
      <w:r w:rsidR="001F1F83" w:rsidRPr="00855CFB">
        <w:rPr>
          <w:rFonts w:ascii="Times New Roman" w:hAnsi="Times New Roman"/>
        </w:rPr>
        <w:t xml:space="preserve"> sp. 1 (13%), </w:t>
      </w:r>
      <w:r w:rsidR="001F1F83" w:rsidRPr="00855CFB">
        <w:rPr>
          <w:rFonts w:ascii="Times New Roman" w:hAnsi="Times New Roman"/>
          <w:i/>
        </w:rPr>
        <w:t>Eurystomina</w:t>
      </w:r>
      <w:r w:rsidR="001F1F83" w:rsidRPr="00855CFB">
        <w:rPr>
          <w:rFonts w:ascii="Times New Roman" w:hAnsi="Times New Roman"/>
        </w:rPr>
        <w:t xml:space="preserve"> sp. 1 (9%), </w:t>
      </w:r>
      <w:r w:rsidR="001F1F83" w:rsidRPr="00855CFB">
        <w:rPr>
          <w:rFonts w:ascii="Times New Roman" w:hAnsi="Times New Roman"/>
          <w:i/>
        </w:rPr>
        <w:t>Theristus</w:t>
      </w:r>
      <w:r w:rsidR="001F1F83" w:rsidRPr="00855CFB">
        <w:rPr>
          <w:rFonts w:ascii="Times New Roman" w:hAnsi="Times New Roman"/>
        </w:rPr>
        <w:t xml:space="preserve"> sp. 1 (8%), </w:t>
      </w:r>
      <w:r w:rsidR="001F1F83" w:rsidRPr="00855CFB">
        <w:rPr>
          <w:rFonts w:ascii="Times New Roman" w:hAnsi="Times New Roman"/>
          <w:i/>
        </w:rPr>
        <w:t>Acanthonchus</w:t>
      </w:r>
      <w:r w:rsidR="001F1F83" w:rsidRPr="00855CFB">
        <w:rPr>
          <w:rFonts w:ascii="Times New Roman" w:hAnsi="Times New Roman"/>
        </w:rPr>
        <w:t xml:space="preserve"> sp. 1 (6%); whereas 73 species contributed individually to less than 1% to total relative abundance</w:t>
      </w:r>
      <w:r w:rsidR="001F1F83">
        <w:rPr>
          <w:rFonts w:ascii="Times New Roman" w:hAnsi="Times New Roman"/>
        </w:rPr>
        <w:t xml:space="preserve">. </w:t>
      </w:r>
      <w:r>
        <w:rPr>
          <w:rFonts w:ascii="Times New Roman" w:hAnsi="Times New Roman"/>
        </w:rPr>
        <w:t xml:space="preserve">The most </w:t>
      </w:r>
      <w:r w:rsidRPr="00325136">
        <w:rPr>
          <w:rFonts w:ascii="Times New Roman" w:hAnsi="Times New Roman"/>
        </w:rPr>
        <w:t>frequen</w:t>
      </w:r>
      <w:r>
        <w:rPr>
          <w:rFonts w:ascii="Times New Roman" w:hAnsi="Times New Roman"/>
        </w:rPr>
        <w:t>tly</w:t>
      </w:r>
      <w:r w:rsidRPr="00325136">
        <w:rPr>
          <w:rFonts w:ascii="Times New Roman" w:hAnsi="Times New Roman"/>
        </w:rPr>
        <w:t xml:space="preserve"> occurr</w:t>
      </w:r>
      <w:r>
        <w:rPr>
          <w:rFonts w:ascii="Times New Roman" w:hAnsi="Times New Roman"/>
        </w:rPr>
        <w:t xml:space="preserve">ing </w:t>
      </w:r>
      <w:r w:rsidRPr="00855CFB">
        <w:rPr>
          <w:rFonts w:ascii="Times New Roman" w:hAnsi="Times New Roman"/>
        </w:rPr>
        <w:t xml:space="preserve">nematode species in British Isles was </w:t>
      </w:r>
      <w:r w:rsidRPr="00855CFB">
        <w:rPr>
          <w:rFonts w:ascii="Times New Roman" w:hAnsi="Times New Roman"/>
          <w:i/>
        </w:rPr>
        <w:t>Euchromadora</w:t>
      </w:r>
      <w:r w:rsidRPr="00855CFB">
        <w:rPr>
          <w:rFonts w:ascii="Times New Roman" w:hAnsi="Times New Roman"/>
        </w:rPr>
        <w:t xml:space="preserve"> sp. 1</w:t>
      </w:r>
      <w:r>
        <w:rPr>
          <w:rFonts w:ascii="Times New Roman" w:hAnsi="Times New Roman"/>
        </w:rPr>
        <w:t>;</w:t>
      </w:r>
      <w:r w:rsidRPr="00855CFB">
        <w:rPr>
          <w:rFonts w:ascii="Times New Roman" w:hAnsi="Times New Roman"/>
        </w:rPr>
        <w:t xml:space="preserve"> whereas </w:t>
      </w:r>
      <w:r w:rsidRPr="00855CFB">
        <w:rPr>
          <w:rFonts w:ascii="Times New Roman" w:hAnsi="Times New Roman"/>
          <w:i/>
        </w:rPr>
        <w:t>Pontonema</w:t>
      </w:r>
      <w:r>
        <w:rPr>
          <w:rFonts w:ascii="Times New Roman" w:hAnsi="Times New Roman"/>
        </w:rPr>
        <w:t xml:space="preserve"> sp. 1 was the commonest</w:t>
      </w:r>
      <w:r w:rsidRPr="00855CFB">
        <w:rPr>
          <w:rFonts w:ascii="Times New Roman" w:hAnsi="Times New Roman"/>
        </w:rPr>
        <w:t xml:space="preserve"> nematode species in Korea.</w:t>
      </w:r>
      <w:r>
        <w:rPr>
          <w:rFonts w:ascii="Times New Roman" w:hAnsi="Times New Roman"/>
        </w:rPr>
        <w:t xml:space="preserve"> The SIMPER test also indicated that </w:t>
      </w:r>
      <w:r w:rsidRPr="00855CFB">
        <w:rPr>
          <w:rFonts w:ascii="Times New Roman" w:hAnsi="Times New Roman"/>
          <w:i/>
        </w:rPr>
        <w:t>Pontonema</w:t>
      </w:r>
      <w:r>
        <w:rPr>
          <w:rFonts w:ascii="Times New Roman" w:hAnsi="Times New Roman"/>
        </w:rPr>
        <w:t xml:space="preserve"> sp. 1 and </w:t>
      </w:r>
      <w:r w:rsidRPr="00855CFB">
        <w:rPr>
          <w:rFonts w:ascii="Times New Roman" w:hAnsi="Times New Roman"/>
          <w:i/>
        </w:rPr>
        <w:t>Euchromadora</w:t>
      </w:r>
      <w:r w:rsidRPr="00855CFB">
        <w:rPr>
          <w:rFonts w:ascii="Times New Roman" w:hAnsi="Times New Roman"/>
        </w:rPr>
        <w:t xml:space="preserve"> sp. 1</w:t>
      </w:r>
      <w:r>
        <w:rPr>
          <w:rFonts w:ascii="Times New Roman" w:hAnsi="Times New Roman"/>
        </w:rPr>
        <w:t xml:space="preserve"> contributed to the most dissimilarity between countries (Table 2). </w:t>
      </w:r>
      <w:r w:rsidRPr="00855CFB">
        <w:rPr>
          <w:rFonts w:ascii="Times New Roman" w:hAnsi="Times New Roman"/>
        </w:rPr>
        <w:t xml:space="preserve">Several nematode species were commonly found in both </w:t>
      </w:r>
      <w:r>
        <w:rPr>
          <w:rFonts w:ascii="Times New Roman" w:hAnsi="Times New Roman"/>
        </w:rPr>
        <w:t>countries</w:t>
      </w:r>
      <w:r w:rsidRPr="00855CFB">
        <w:rPr>
          <w:rFonts w:ascii="Times New Roman" w:hAnsi="Times New Roman"/>
        </w:rPr>
        <w:t xml:space="preserve">: </w:t>
      </w:r>
      <w:r w:rsidRPr="00855CFB">
        <w:rPr>
          <w:rFonts w:ascii="Times New Roman" w:hAnsi="Times New Roman"/>
          <w:i/>
        </w:rPr>
        <w:t>Euchromadora</w:t>
      </w:r>
      <w:r w:rsidRPr="00855CFB">
        <w:rPr>
          <w:rFonts w:ascii="Times New Roman" w:hAnsi="Times New Roman"/>
        </w:rPr>
        <w:t xml:space="preserve"> sp. 1, </w:t>
      </w:r>
      <w:r w:rsidRPr="00855CFB">
        <w:rPr>
          <w:rFonts w:ascii="Times New Roman" w:hAnsi="Times New Roman"/>
          <w:i/>
        </w:rPr>
        <w:t>Enoplus</w:t>
      </w:r>
      <w:r w:rsidRPr="00855CFB">
        <w:rPr>
          <w:rFonts w:ascii="Times New Roman" w:hAnsi="Times New Roman"/>
        </w:rPr>
        <w:t xml:space="preserve"> sp. 1, </w:t>
      </w:r>
      <w:r w:rsidRPr="00855CFB">
        <w:rPr>
          <w:rFonts w:ascii="Times New Roman" w:hAnsi="Times New Roman"/>
          <w:i/>
        </w:rPr>
        <w:t xml:space="preserve">Oncholaimus </w:t>
      </w:r>
      <w:r w:rsidRPr="00855CFB">
        <w:rPr>
          <w:rFonts w:ascii="Times New Roman" w:hAnsi="Times New Roman"/>
        </w:rPr>
        <w:t xml:space="preserve">sp. 1 and </w:t>
      </w:r>
      <w:r w:rsidRPr="00855CFB">
        <w:rPr>
          <w:rFonts w:ascii="Times New Roman" w:hAnsi="Times New Roman"/>
          <w:i/>
        </w:rPr>
        <w:t xml:space="preserve">Phaenoncholaimus </w:t>
      </w:r>
      <w:r w:rsidRPr="00855CFB">
        <w:rPr>
          <w:rFonts w:ascii="Times New Roman" w:hAnsi="Times New Roman"/>
        </w:rPr>
        <w:t xml:space="preserve">sp. 1. </w:t>
      </w:r>
      <w:r>
        <w:rPr>
          <w:rFonts w:ascii="Times New Roman" w:hAnsi="Times New Roman"/>
        </w:rPr>
        <w:t>T</w:t>
      </w:r>
      <w:r w:rsidRPr="00855CFB">
        <w:rPr>
          <w:rFonts w:ascii="Times New Roman" w:hAnsi="Times New Roman"/>
        </w:rPr>
        <w:t>he dominant nematode species in each country were</w:t>
      </w:r>
      <w:r>
        <w:rPr>
          <w:rFonts w:ascii="Times New Roman" w:hAnsi="Times New Roman"/>
        </w:rPr>
        <w:t xml:space="preserve">, however, </w:t>
      </w:r>
      <w:r w:rsidRPr="00855CFB">
        <w:rPr>
          <w:rFonts w:ascii="Times New Roman" w:hAnsi="Times New Roman"/>
        </w:rPr>
        <w:t xml:space="preserve">different: </w:t>
      </w:r>
      <w:r w:rsidRPr="00855CFB">
        <w:rPr>
          <w:rFonts w:ascii="Times New Roman" w:hAnsi="Times New Roman"/>
          <w:i/>
        </w:rPr>
        <w:t>Pontonem</w:t>
      </w:r>
      <w:r w:rsidRPr="00855CFB">
        <w:rPr>
          <w:rFonts w:ascii="Times New Roman" w:hAnsi="Times New Roman"/>
        </w:rPr>
        <w:t xml:space="preserve">a sp. 1 </w:t>
      </w:r>
      <w:r w:rsidRPr="00855CFB">
        <w:rPr>
          <w:rFonts w:ascii="Times New Roman" w:hAnsi="Times New Roman"/>
        </w:rPr>
        <w:lastRenderedPageBreak/>
        <w:t xml:space="preserve">and </w:t>
      </w:r>
      <w:r w:rsidRPr="00855CFB">
        <w:rPr>
          <w:rFonts w:ascii="Times New Roman" w:hAnsi="Times New Roman"/>
          <w:i/>
        </w:rPr>
        <w:t>Eurystomina</w:t>
      </w:r>
      <w:r w:rsidRPr="00855CFB">
        <w:rPr>
          <w:rFonts w:ascii="Times New Roman" w:hAnsi="Times New Roman"/>
        </w:rPr>
        <w:t xml:space="preserve"> Sp. 1 in Korea and</w:t>
      </w:r>
      <w:r>
        <w:rPr>
          <w:rFonts w:ascii="Times New Roman" w:hAnsi="Times New Roman"/>
        </w:rPr>
        <w:t xml:space="preserve"> </w:t>
      </w:r>
      <w:r w:rsidRPr="00855CFB">
        <w:rPr>
          <w:rFonts w:ascii="Times New Roman" w:hAnsi="Times New Roman"/>
          <w:i/>
        </w:rPr>
        <w:t>Euchromadora</w:t>
      </w:r>
      <w:r w:rsidRPr="00855CFB">
        <w:rPr>
          <w:rFonts w:ascii="Times New Roman" w:hAnsi="Times New Roman"/>
        </w:rPr>
        <w:t xml:space="preserve"> sp. 1</w:t>
      </w:r>
      <w:r>
        <w:rPr>
          <w:rFonts w:ascii="Times New Roman" w:hAnsi="Times New Roman"/>
        </w:rPr>
        <w:t xml:space="preserve"> and </w:t>
      </w:r>
      <w:r w:rsidRPr="00855CFB">
        <w:rPr>
          <w:rFonts w:ascii="Times New Roman" w:hAnsi="Times New Roman"/>
          <w:i/>
        </w:rPr>
        <w:t xml:space="preserve">Chromadora </w:t>
      </w:r>
      <w:r>
        <w:rPr>
          <w:rFonts w:ascii="Times New Roman" w:hAnsi="Times New Roman"/>
        </w:rPr>
        <w:t xml:space="preserve">sp. </w:t>
      </w:r>
      <w:r w:rsidRPr="00855CFB">
        <w:rPr>
          <w:rFonts w:ascii="Times New Roman" w:hAnsi="Times New Roman"/>
        </w:rPr>
        <w:t>in the British Isles.</w:t>
      </w:r>
      <w:bookmarkStart w:id="13" w:name="_Toc485650607"/>
    </w:p>
    <w:p w14:paraId="3423623E" w14:textId="3AF3C780" w:rsidR="001F1F83" w:rsidRPr="009E59CB" w:rsidRDefault="001F1F83" w:rsidP="00885E44">
      <w:pPr>
        <w:spacing w:line="480" w:lineRule="auto"/>
        <w:jc w:val="center"/>
        <w:rPr>
          <w:rFonts w:ascii="Times New Roman" w:hAnsi="Times New Roman"/>
        </w:rPr>
      </w:pPr>
      <w:r>
        <w:rPr>
          <w:rFonts w:ascii="Times New Roman" w:hAnsi="Times New Roman"/>
          <w:bCs/>
        </w:rPr>
        <w:t>Spatial variation of N</w:t>
      </w:r>
      <w:r w:rsidRPr="00855CFB">
        <w:rPr>
          <w:rFonts w:ascii="Times New Roman" w:hAnsi="Times New Roman"/>
          <w:bCs/>
        </w:rPr>
        <w:t>e</w:t>
      </w:r>
      <w:r>
        <w:rPr>
          <w:rFonts w:ascii="Times New Roman" w:hAnsi="Times New Roman"/>
          <w:bCs/>
        </w:rPr>
        <w:t xml:space="preserve">matode assemblages </w:t>
      </w:r>
      <w:r w:rsidRPr="00855CFB">
        <w:rPr>
          <w:rFonts w:ascii="Times New Roman" w:hAnsi="Times New Roman"/>
          <w:bCs/>
        </w:rPr>
        <w:t>across geographical scales</w:t>
      </w:r>
      <w:r w:rsidDel="00540093">
        <w:rPr>
          <w:rFonts w:ascii="Times New Roman" w:hAnsi="Times New Roman"/>
          <w:bCs/>
        </w:rPr>
        <w:t xml:space="preserve"> </w:t>
      </w:r>
      <w:bookmarkEnd w:id="13"/>
    </w:p>
    <w:p w14:paraId="4C7CAC01" w14:textId="130AD870" w:rsidR="001F1F83" w:rsidRDefault="00BC5EA9" w:rsidP="00885E44">
      <w:pPr>
        <w:spacing w:line="480" w:lineRule="auto"/>
        <w:rPr>
          <w:rFonts w:ascii="Times New Roman" w:hAnsi="Times New Roman"/>
        </w:rPr>
      </w:pPr>
      <w:r>
        <w:rPr>
          <w:rFonts w:ascii="Times New Roman" w:hAnsi="Times New Roman"/>
        </w:rPr>
        <w:tab/>
      </w:r>
      <w:r w:rsidR="001F1F83">
        <w:rPr>
          <w:rFonts w:ascii="Times New Roman" w:hAnsi="Times New Roman"/>
        </w:rPr>
        <w:t>The relative abundance of nematode</w:t>
      </w:r>
      <w:r w:rsidR="00E77FD5">
        <w:rPr>
          <w:rFonts w:ascii="Times New Roman" w:hAnsi="Times New Roman"/>
        </w:rPr>
        <w:t>s</w:t>
      </w:r>
      <w:r w:rsidR="001F1F83">
        <w:rPr>
          <w:rFonts w:ascii="Times New Roman" w:hAnsi="Times New Roman"/>
        </w:rPr>
        <w:t xml:space="preserve"> in </w:t>
      </w:r>
      <w:r w:rsidR="001F1F83" w:rsidRPr="00DA3C73">
        <w:rPr>
          <w:rFonts w:ascii="Times New Roman" w:hAnsi="Times New Roman"/>
          <w:i/>
        </w:rPr>
        <w:t>S. muticum</w:t>
      </w:r>
      <w:r w:rsidR="001F1F83">
        <w:rPr>
          <w:rFonts w:ascii="Times New Roman" w:hAnsi="Times New Roman"/>
        </w:rPr>
        <w:t xml:space="preserve"> were significantly different among patches (</w:t>
      </w:r>
      <w:r w:rsidR="001F1F83" w:rsidRPr="00C223A7">
        <w:rPr>
          <w:rFonts w:ascii="Times New Roman" w:hAnsi="Times New Roman"/>
          <w:i/>
        </w:rPr>
        <w:t>F</w:t>
      </w:r>
      <w:r w:rsidR="001F1F83">
        <w:rPr>
          <w:rFonts w:ascii="Times New Roman" w:hAnsi="Times New Roman"/>
        </w:rPr>
        <w:t xml:space="preserve"> = 2.71, df = 16, </w:t>
      </w:r>
      <w:r w:rsidR="001F1F83" w:rsidRPr="00855CFB">
        <w:rPr>
          <w:rFonts w:ascii="Times New Roman" w:hAnsi="Times New Roman"/>
          <w:i/>
        </w:rPr>
        <w:t>P</w:t>
      </w:r>
      <w:r w:rsidR="001F1F83">
        <w:rPr>
          <w:rFonts w:ascii="Times New Roman" w:hAnsi="Times New Roman"/>
          <w:i/>
        </w:rPr>
        <w:t xml:space="preserve"> </w:t>
      </w:r>
      <w:r w:rsidR="001F1F83">
        <w:rPr>
          <w:rFonts w:ascii="Times New Roman" w:hAnsi="Times New Roman"/>
        </w:rPr>
        <w:t>= 0.004) and between shores (</w:t>
      </w:r>
      <w:r w:rsidR="001F1F83" w:rsidRPr="00C223A7">
        <w:rPr>
          <w:rFonts w:ascii="Times New Roman" w:hAnsi="Times New Roman"/>
          <w:i/>
        </w:rPr>
        <w:t>F</w:t>
      </w:r>
      <w:r w:rsidR="001F1F83">
        <w:rPr>
          <w:rFonts w:ascii="Times New Roman" w:hAnsi="Times New Roman"/>
        </w:rPr>
        <w:t xml:space="preserve"> = 3.07, df = 4, </w:t>
      </w:r>
      <w:r w:rsidR="001F1F83" w:rsidRPr="00855CFB">
        <w:rPr>
          <w:rFonts w:ascii="Times New Roman" w:hAnsi="Times New Roman"/>
          <w:i/>
        </w:rPr>
        <w:t>P</w:t>
      </w:r>
      <w:r w:rsidR="001F1F83">
        <w:rPr>
          <w:rFonts w:ascii="Times New Roman" w:hAnsi="Times New Roman"/>
          <w:i/>
        </w:rPr>
        <w:t xml:space="preserve"> </w:t>
      </w:r>
      <w:r w:rsidR="001F1F83">
        <w:rPr>
          <w:rFonts w:ascii="Times New Roman" w:hAnsi="Times New Roman"/>
        </w:rPr>
        <w:t xml:space="preserve">= 0.04) whereas </w:t>
      </w:r>
      <w:r w:rsidR="001F1F83">
        <w:rPr>
          <w:rFonts w:ascii="Times New Roman" w:hAnsi="Times New Roman"/>
          <w:lang w:eastAsia="ko-KR"/>
        </w:rPr>
        <w:t>t</w:t>
      </w:r>
      <w:r w:rsidR="001F1F83">
        <w:rPr>
          <w:rFonts w:ascii="Times New Roman" w:hAnsi="Times New Roman"/>
        </w:rPr>
        <w:t xml:space="preserve">he </w:t>
      </w:r>
      <w:r w:rsidR="001F1F83" w:rsidRPr="00855CFB">
        <w:rPr>
          <w:rFonts w:ascii="Times New Roman" w:hAnsi="Times New Roman"/>
        </w:rPr>
        <w:t xml:space="preserve">density of nematode assemblages </w:t>
      </w:r>
      <w:r w:rsidRPr="004A6CBB">
        <w:rPr>
          <w:rFonts w:ascii="Times New Roman" w:hAnsi="Times New Roman"/>
        </w:rPr>
        <w:t>per gram</w:t>
      </w:r>
      <w:r w:rsidRPr="009C278C">
        <w:rPr>
          <w:rFonts w:ascii="Times New Roman" w:hAnsi="Times New Roman"/>
        </w:rPr>
        <w:t xml:space="preserve"> </w:t>
      </w:r>
      <w:r w:rsidR="001F1F83">
        <w:rPr>
          <w:rFonts w:ascii="Times New Roman" w:hAnsi="Times New Roman"/>
        </w:rPr>
        <w:t>was only</w:t>
      </w:r>
      <w:r w:rsidR="001F1F83" w:rsidRPr="00855CFB">
        <w:rPr>
          <w:rFonts w:ascii="Times New Roman" w:hAnsi="Times New Roman"/>
        </w:rPr>
        <w:t xml:space="preserve"> significantly different </w:t>
      </w:r>
      <w:r w:rsidR="001F1F83">
        <w:rPr>
          <w:rFonts w:ascii="Times New Roman" w:hAnsi="Times New Roman"/>
        </w:rPr>
        <w:t>between</w:t>
      </w:r>
      <w:r w:rsidR="001F1F83" w:rsidRPr="00855CFB">
        <w:rPr>
          <w:rFonts w:ascii="Times New Roman" w:hAnsi="Times New Roman"/>
        </w:rPr>
        <w:t xml:space="preserve"> </w:t>
      </w:r>
      <w:r w:rsidR="001F1F83">
        <w:rPr>
          <w:rFonts w:ascii="Times New Roman" w:hAnsi="Times New Roman"/>
        </w:rPr>
        <w:t>shores</w:t>
      </w:r>
      <w:r w:rsidR="001F1F83" w:rsidRPr="00855CFB">
        <w:rPr>
          <w:rFonts w:ascii="Times New Roman" w:hAnsi="Times New Roman"/>
        </w:rPr>
        <w:t xml:space="preserve"> (</w:t>
      </w:r>
      <w:r w:rsidR="001F1F83" w:rsidRPr="00C223A7">
        <w:rPr>
          <w:rFonts w:ascii="Times New Roman" w:hAnsi="Times New Roman"/>
          <w:i/>
        </w:rPr>
        <w:t>F</w:t>
      </w:r>
      <w:r w:rsidR="001F1F83">
        <w:rPr>
          <w:rFonts w:ascii="Times New Roman" w:hAnsi="Times New Roman"/>
        </w:rPr>
        <w:t xml:space="preserve"> =11.75, </w:t>
      </w:r>
      <w:r w:rsidR="001F1F83">
        <w:rPr>
          <w:rFonts w:ascii="Times New Roman" w:hAnsi="Times New Roman"/>
          <w:lang w:eastAsia="ko-KR"/>
        </w:rPr>
        <w:t xml:space="preserve">df = 4, </w:t>
      </w:r>
      <w:r w:rsidR="001F1F83" w:rsidRPr="00855CFB">
        <w:rPr>
          <w:rFonts w:ascii="Times New Roman" w:hAnsi="Times New Roman"/>
          <w:i/>
        </w:rPr>
        <w:t>P</w:t>
      </w:r>
      <w:r w:rsidR="001F1F83">
        <w:rPr>
          <w:rFonts w:ascii="Times New Roman" w:hAnsi="Times New Roman"/>
        </w:rPr>
        <w:t xml:space="preserve"> = 0.001) but not at other spatial scales </w:t>
      </w:r>
      <w:r w:rsidR="001F1F83" w:rsidRPr="00855CFB">
        <w:rPr>
          <w:rFonts w:ascii="Times New Roman" w:hAnsi="Times New Roman"/>
        </w:rPr>
        <w:t>(F</w:t>
      </w:r>
      <w:r w:rsidR="001F1F83">
        <w:rPr>
          <w:rFonts w:ascii="Times New Roman" w:hAnsi="Times New Roman"/>
        </w:rPr>
        <w:t>ig. 2</w:t>
      </w:r>
      <w:r w:rsidR="001F1F83" w:rsidRPr="00855CFB">
        <w:rPr>
          <w:rFonts w:ascii="Times New Roman" w:hAnsi="Times New Roman"/>
        </w:rPr>
        <w:t>). The number of species differed among patches (</w:t>
      </w:r>
      <w:r w:rsidR="001F1F83" w:rsidRPr="00DA3C73">
        <w:rPr>
          <w:rFonts w:ascii="Times New Roman" w:hAnsi="Times New Roman"/>
          <w:i/>
        </w:rPr>
        <w:t>F</w:t>
      </w:r>
      <w:r w:rsidR="001F1F83">
        <w:rPr>
          <w:rFonts w:ascii="Times New Roman" w:hAnsi="Times New Roman"/>
        </w:rPr>
        <w:t xml:space="preserve"> = 2.70, df = 16, </w:t>
      </w:r>
      <w:r w:rsidR="001F1F83" w:rsidRPr="00855CFB">
        <w:rPr>
          <w:rFonts w:ascii="Times New Roman" w:hAnsi="Times New Roman"/>
          <w:i/>
        </w:rPr>
        <w:t>P</w:t>
      </w:r>
      <w:r w:rsidR="001F1F83">
        <w:rPr>
          <w:rFonts w:ascii="Times New Roman" w:hAnsi="Times New Roman"/>
          <w:i/>
        </w:rPr>
        <w:t xml:space="preserve"> </w:t>
      </w:r>
      <w:r w:rsidR="001F1F83">
        <w:rPr>
          <w:rFonts w:ascii="Times New Roman" w:hAnsi="Times New Roman"/>
        </w:rPr>
        <w:t>= 0.004</w:t>
      </w:r>
      <w:r w:rsidR="001F1F83" w:rsidRPr="00855CFB">
        <w:rPr>
          <w:rFonts w:ascii="Times New Roman" w:hAnsi="Times New Roman"/>
        </w:rPr>
        <w:t>), between shores (</w:t>
      </w:r>
      <w:r w:rsidR="001F1F83" w:rsidRPr="00C223A7">
        <w:rPr>
          <w:rFonts w:ascii="Times New Roman" w:hAnsi="Times New Roman"/>
          <w:i/>
        </w:rPr>
        <w:t>F</w:t>
      </w:r>
      <w:r w:rsidR="001F1F83">
        <w:rPr>
          <w:rFonts w:ascii="Times New Roman" w:hAnsi="Times New Roman"/>
        </w:rPr>
        <w:t xml:space="preserve"> = 3.26, df = 4, </w:t>
      </w:r>
      <w:r w:rsidR="001F1F83" w:rsidRPr="00855CFB">
        <w:rPr>
          <w:rFonts w:ascii="Times New Roman" w:hAnsi="Times New Roman"/>
          <w:i/>
        </w:rPr>
        <w:t>P</w:t>
      </w:r>
      <w:r w:rsidR="001F1F83">
        <w:rPr>
          <w:rFonts w:ascii="Times New Roman" w:hAnsi="Times New Roman"/>
        </w:rPr>
        <w:t xml:space="preserve"> = </w:t>
      </w:r>
      <w:r w:rsidR="001F1F83" w:rsidRPr="00855CFB">
        <w:rPr>
          <w:rFonts w:ascii="Times New Roman" w:hAnsi="Times New Roman"/>
        </w:rPr>
        <w:t>0.0</w:t>
      </w:r>
      <w:r w:rsidR="001F1F83">
        <w:rPr>
          <w:rFonts w:ascii="Times New Roman" w:hAnsi="Times New Roman"/>
        </w:rPr>
        <w:t>3</w:t>
      </w:r>
      <w:r w:rsidR="001F1F83" w:rsidRPr="00855CFB">
        <w:rPr>
          <w:rFonts w:ascii="Times New Roman" w:hAnsi="Times New Roman"/>
        </w:rPr>
        <w:t>), but not</w:t>
      </w:r>
      <w:r w:rsidR="001F1F83">
        <w:rPr>
          <w:rFonts w:ascii="Times New Roman" w:hAnsi="Times New Roman"/>
        </w:rPr>
        <w:t xml:space="preserve"> at higher spatial scales (Fig. 3</w:t>
      </w:r>
      <w:r w:rsidR="001F1F83" w:rsidRPr="00855CFB">
        <w:rPr>
          <w:rFonts w:ascii="Times New Roman" w:hAnsi="Times New Roman"/>
        </w:rPr>
        <w:t xml:space="preserve">). </w:t>
      </w:r>
      <w:bookmarkStart w:id="14" w:name="_Toc485650608"/>
    </w:p>
    <w:bookmarkEnd w:id="14"/>
    <w:p w14:paraId="4B5055AE" w14:textId="61D28349" w:rsidR="001F1F83" w:rsidRPr="00214481" w:rsidRDefault="00BC5EA9" w:rsidP="00885E44">
      <w:pPr>
        <w:spacing w:line="480" w:lineRule="auto"/>
        <w:rPr>
          <w:rFonts w:ascii="Times New Roman" w:eastAsia="SimSun" w:hAnsi="Times New Roman"/>
        </w:rPr>
      </w:pPr>
      <w:r>
        <w:rPr>
          <w:rFonts w:ascii="Times New Roman" w:hAnsi="Times New Roman"/>
        </w:rPr>
        <w:tab/>
      </w:r>
      <w:r w:rsidR="001F1F83" w:rsidRPr="00855CFB">
        <w:rPr>
          <w:rFonts w:ascii="Times New Roman" w:hAnsi="Times New Roman"/>
        </w:rPr>
        <w:t>Nested PERMANOVA with Monte Carlo tests demonstrated that the species composition differed</w:t>
      </w:r>
      <w:r w:rsidR="001F1F83">
        <w:rPr>
          <w:rFonts w:ascii="Times New Roman" w:hAnsi="Times New Roman"/>
        </w:rPr>
        <w:t xml:space="preserve"> significantly between countries</w:t>
      </w:r>
      <w:r w:rsidR="001F1F83" w:rsidRPr="00855CFB">
        <w:rPr>
          <w:rFonts w:ascii="Times New Roman" w:hAnsi="Times New Roman"/>
        </w:rPr>
        <w:t xml:space="preserve"> (</w:t>
      </w:r>
      <w:r w:rsidR="001F1F83" w:rsidRPr="00AC4E78">
        <w:rPr>
          <w:rFonts w:ascii="Times New Roman" w:hAnsi="Times New Roman"/>
        </w:rPr>
        <w:t>Pseudo-</w:t>
      </w:r>
      <w:r w:rsidR="001F1F83" w:rsidRPr="00DA3C73">
        <w:rPr>
          <w:rFonts w:ascii="Times New Roman" w:hAnsi="Times New Roman"/>
          <w:i/>
        </w:rPr>
        <w:t>F</w:t>
      </w:r>
      <w:r w:rsidR="001F1F83">
        <w:rPr>
          <w:rFonts w:ascii="Times New Roman" w:hAnsi="Times New Roman"/>
        </w:rPr>
        <w:t xml:space="preserve"> = 3.31, df = 1, </w:t>
      </w:r>
      <w:r w:rsidR="001F1F83" w:rsidRPr="00855CFB">
        <w:rPr>
          <w:rFonts w:ascii="Times New Roman" w:hAnsi="Times New Roman"/>
          <w:i/>
        </w:rPr>
        <w:t>P</w:t>
      </w:r>
      <w:r w:rsidR="001F1F83">
        <w:rPr>
          <w:rFonts w:ascii="Times New Roman" w:hAnsi="Times New Roman"/>
          <w:i/>
        </w:rPr>
        <w:t xml:space="preserve"> </w:t>
      </w:r>
      <w:r w:rsidR="001F1F83">
        <w:rPr>
          <w:rFonts w:ascii="Times New Roman" w:hAnsi="Times New Roman"/>
        </w:rPr>
        <w:t xml:space="preserve">= </w:t>
      </w:r>
      <w:r w:rsidR="001F1F83" w:rsidRPr="00AC4E78">
        <w:rPr>
          <w:rFonts w:ascii="Times New Roman" w:hAnsi="Times New Roman"/>
        </w:rPr>
        <w:t>0.032</w:t>
      </w:r>
      <w:r w:rsidR="001F1F83" w:rsidRPr="00855CFB">
        <w:rPr>
          <w:rFonts w:ascii="Times New Roman" w:hAnsi="Times New Roman"/>
        </w:rPr>
        <w:t xml:space="preserve">), </w:t>
      </w:r>
      <w:r w:rsidR="001F1F83">
        <w:rPr>
          <w:rFonts w:ascii="Times New Roman" w:hAnsi="Times New Roman"/>
        </w:rPr>
        <w:t>among regions (</w:t>
      </w:r>
      <w:r w:rsidR="001F1F83" w:rsidRPr="00AC4E78">
        <w:rPr>
          <w:rFonts w:ascii="Times New Roman" w:hAnsi="Times New Roman"/>
        </w:rPr>
        <w:t>Pseudo-</w:t>
      </w:r>
      <w:r w:rsidR="001F1F83" w:rsidRPr="00C223A7">
        <w:rPr>
          <w:rFonts w:ascii="Times New Roman" w:hAnsi="Times New Roman"/>
          <w:i/>
        </w:rPr>
        <w:t>F</w:t>
      </w:r>
      <w:r w:rsidR="001F1F83">
        <w:rPr>
          <w:rFonts w:ascii="Times New Roman" w:hAnsi="Times New Roman"/>
        </w:rPr>
        <w:t xml:space="preserve"> = 1.96, df = 2, </w:t>
      </w:r>
      <w:r w:rsidR="001F1F83" w:rsidRPr="00855CFB">
        <w:rPr>
          <w:rFonts w:ascii="Times New Roman" w:hAnsi="Times New Roman"/>
          <w:i/>
        </w:rPr>
        <w:t>P</w:t>
      </w:r>
      <w:r w:rsidR="001F1F83">
        <w:rPr>
          <w:rFonts w:ascii="Times New Roman" w:hAnsi="Times New Roman"/>
        </w:rPr>
        <w:t xml:space="preserve"> =</w:t>
      </w:r>
      <w:r w:rsidR="001F1F83" w:rsidRPr="00AC4E78">
        <w:t xml:space="preserve"> </w:t>
      </w:r>
      <w:r w:rsidR="001F1F83" w:rsidRPr="00AC4E78">
        <w:rPr>
          <w:rFonts w:ascii="Times New Roman" w:hAnsi="Times New Roman"/>
        </w:rPr>
        <w:t>0.045</w:t>
      </w:r>
      <w:r w:rsidR="001F1F83">
        <w:rPr>
          <w:rFonts w:ascii="Times New Roman" w:hAnsi="Times New Roman"/>
        </w:rPr>
        <w:t xml:space="preserve">), </w:t>
      </w:r>
      <w:r w:rsidR="001F1F83" w:rsidRPr="00855CFB">
        <w:rPr>
          <w:rFonts w:ascii="Times New Roman" w:hAnsi="Times New Roman"/>
        </w:rPr>
        <w:t xml:space="preserve">between shores </w:t>
      </w:r>
      <w:r w:rsidR="001F1F83" w:rsidRPr="00D36504">
        <w:rPr>
          <w:rFonts w:ascii="Times New Roman" w:hAnsi="Times New Roman"/>
        </w:rPr>
        <w:t>(</w:t>
      </w:r>
      <w:r w:rsidR="001F1F83" w:rsidRPr="00AC4E78">
        <w:rPr>
          <w:rFonts w:ascii="Times New Roman" w:hAnsi="Times New Roman"/>
        </w:rPr>
        <w:t>Pseudo-</w:t>
      </w:r>
      <w:r w:rsidR="001F1F83" w:rsidRPr="00C223A7">
        <w:rPr>
          <w:rFonts w:ascii="Times New Roman" w:hAnsi="Times New Roman"/>
          <w:i/>
        </w:rPr>
        <w:t>F</w:t>
      </w:r>
      <w:r w:rsidR="001F1F83">
        <w:rPr>
          <w:rFonts w:ascii="Times New Roman" w:hAnsi="Times New Roman"/>
        </w:rPr>
        <w:t xml:space="preserve"> = 3.23, </w:t>
      </w:r>
      <w:r w:rsidR="001F1F83" w:rsidRPr="00D36504">
        <w:rPr>
          <w:rFonts w:ascii="Times New Roman" w:hAnsi="Times New Roman"/>
        </w:rPr>
        <w:t xml:space="preserve">df = </w:t>
      </w:r>
      <w:r w:rsidR="001F1F83">
        <w:rPr>
          <w:rFonts w:ascii="Times New Roman" w:hAnsi="Times New Roman"/>
        </w:rPr>
        <w:t>4</w:t>
      </w:r>
      <w:r w:rsidR="001F1F83">
        <w:rPr>
          <w:rFonts w:ascii="Times New Roman" w:hAnsi="Times New Roman"/>
          <w:i/>
        </w:rPr>
        <w:t xml:space="preserve">, </w:t>
      </w:r>
      <w:r w:rsidR="001F1F83" w:rsidRPr="00855CFB">
        <w:rPr>
          <w:rFonts w:ascii="Times New Roman" w:hAnsi="Times New Roman"/>
          <w:i/>
        </w:rPr>
        <w:t>P</w:t>
      </w:r>
      <w:r w:rsidR="001F1F83">
        <w:rPr>
          <w:rFonts w:ascii="Times New Roman" w:hAnsi="Times New Roman"/>
        </w:rPr>
        <w:t xml:space="preserve"> = </w:t>
      </w:r>
      <w:r w:rsidR="001F1F83" w:rsidRPr="00855CFB">
        <w:rPr>
          <w:rFonts w:ascii="Times New Roman" w:hAnsi="Times New Roman"/>
        </w:rPr>
        <w:t>0.001) and among patches (</w:t>
      </w:r>
      <w:r w:rsidR="001F1F83" w:rsidRPr="00AC4E78">
        <w:rPr>
          <w:rFonts w:ascii="Times New Roman" w:hAnsi="Times New Roman"/>
        </w:rPr>
        <w:t>Pseudo-</w:t>
      </w:r>
      <w:r w:rsidR="001F1F83" w:rsidRPr="00C223A7">
        <w:rPr>
          <w:rFonts w:ascii="Times New Roman" w:hAnsi="Times New Roman"/>
          <w:i/>
        </w:rPr>
        <w:t>F</w:t>
      </w:r>
      <w:r w:rsidR="001F1F83">
        <w:rPr>
          <w:rFonts w:ascii="Times New Roman" w:hAnsi="Times New Roman"/>
        </w:rPr>
        <w:t xml:space="preserve"> = 1.77, df = 16, </w:t>
      </w:r>
      <w:r w:rsidR="001F1F83" w:rsidRPr="00855CFB">
        <w:rPr>
          <w:rFonts w:ascii="Times New Roman" w:hAnsi="Times New Roman"/>
          <w:i/>
        </w:rPr>
        <w:t>P</w:t>
      </w:r>
      <w:r w:rsidR="001F1F83">
        <w:rPr>
          <w:rFonts w:ascii="Times New Roman" w:hAnsi="Times New Roman"/>
        </w:rPr>
        <w:t xml:space="preserve"> = 0.001) (Table </w:t>
      </w:r>
      <w:r w:rsidR="001F1F83" w:rsidRPr="00855CFB">
        <w:rPr>
          <w:rFonts w:ascii="Times New Roman" w:hAnsi="Times New Roman"/>
        </w:rPr>
        <w:t>3). The ordination of samples with the nMDS technique</w:t>
      </w:r>
      <w:r w:rsidR="001F1F83" w:rsidRPr="00855CFB">
        <w:rPr>
          <w:rFonts w:ascii="Times New Roman" w:hAnsi="Times New Roman"/>
          <w:b/>
        </w:rPr>
        <w:t xml:space="preserve"> </w:t>
      </w:r>
      <w:r w:rsidR="001F1F83" w:rsidRPr="00855CFB">
        <w:rPr>
          <w:rFonts w:ascii="Times New Roman" w:hAnsi="Times New Roman"/>
        </w:rPr>
        <w:t>showed cle</w:t>
      </w:r>
      <w:r w:rsidR="001F1F83">
        <w:rPr>
          <w:rFonts w:ascii="Times New Roman" w:hAnsi="Times New Roman"/>
        </w:rPr>
        <w:t>ar differences between countries</w:t>
      </w:r>
      <w:r w:rsidR="001F1F83" w:rsidRPr="00855CFB">
        <w:rPr>
          <w:rFonts w:ascii="Times New Roman" w:hAnsi="Times New Roman"/>
        </w:rPr>
        <w:t xml:space="preserve"> and a</w:t>
      </w:r>
      <w:r w:rsidR="001F1F83">
        <w:rPr>
          <w:rFonts w:ascii="Times New Roman" w:hAnsi="Times New Roman"/>
        </w:rPr>
        <w:t>mong shores (Fig. 4</w:t>
      </w:r>
      <w:r w:rsidR="001F1F83" w:rsidRPr="00855CFB">
        <w:rPr>
          <w:rFonts w:ascii="Times New Roman" w:hAnsi="Times New Roman"/>
        </w:rPr>
        <w:t>). The Estimates of Component Variation test in PERMANOVA indicated that between countries variations in nematode assemblage composition was greater than at the othe</w:t>
      </w:r>
      <w:r w:rsidR="001F1F83">
        <w:rPr>
          <w:rFonts w:ascii="Times New Roman" w:hAnsi="Times New Roman"/>
        </w:rPr>
        <w:t xml:space="preserve">r three spatial scales (Table </w:t>
      </w:r>
      <w:r>
        <w:rPr>
          <w:rFonts w:ascii="Times New Roman" w:hAnsi="Times New Roman"/>
        </w:rPr>
        <w:t>3</w:t>
      </w:r>
      <w:r w:rsidR="001F1F83" w:rsidRPr="00855CFB">
        <w:rPr>
          <w:rFonts w:ascii="Times New Roman" w:hAnsi="Times New Roman"/>
        </w:rPr>
        <w:t xml:space="preserve">). </w:t>
      </w:r>
      <w:r w:rsidR="001F1F83">
        <w:rPr>
          <w:rFonts w:ascii="Times New Roman" w:hAnsi="Times New Roman"/>
        </w:rPr>
        <w:t>Nested PEMANOVA test with Monte Carlo tests using presence/absence data showed that species composition was significantly different between countries (</w:t>
      </w:r>
      <w:r w:rsidR="001F1F83" w:rsidRPr="00AC4E78">
        <w:rPr>
          <w:rFonts w:ascii="Times New Roman" w:hAnsi="Times New Roman"/>
        </w:rPr>
        <w:t>Pseudo-</w:t>
      </w:r>
      <w:r w:rsidR="001F1F83" w:rsidRPr="00C223A7">
        <w:rPr>
          <w:rFonts w:ascii="Times New Roman" w:hAnsi="Times New Roman"/>
          <w:i/>
        </w:rPr>
        <w:t>F</w:t>
      </w:r>
      <w:r w:rsidR="001F1F83">
        <w:rPr>
          <w:rFonts w:ascii="Times New Roman" w:hAnsi="Times New Roman"/>
        </w:rPr>
        <w:t xml:space="preserve"> = 4.44, df = 1,</w:t>
      </w:r>
      <w:r w:rsidR="001F1F83" w:rsidRPr="00DA3C73">
        <w:rPr>
          <w:rFonts w:ascii="Times New Roman" w:hAnsi="Times New Roman"/>
          <w:i/>
        </w:rPr>
        <w:t xml:space="preserve"> P</w:t>
      </w:r>
      <w:r w:rsidR="001F1F83">
        <w:rPr>
          <w:rFonts w:ascii="Times New Roman" w:hAnsi="Times New Roman"/>
        </w:rPr>
        <w:t xml:space="preserve"> = 0.017) and between shores (</w:t>
      </w:r>
      <w:r w:rsidR="001F1F83" w:rsidRPr="00AC4E78">
        <w:rPr>
          <w:rFonts w:ascii="Times New Roman" w:hAnsi="Times New Roman"/>
        </w:rPr>
        <w:t>Pseudo-</w:t>
      </w:r>
      <w:r w:rsidR="001F1F83" w:rsidRPr="00C223A7">
        <w:rPr>
          <w:rFonts w:ascii="Times New Roman" w:hAnsi="Times New Roman"/>
          <w:i/>
        </w:rPr>
        <w:t>F</w:t>
      </w:r>
      <w:r w:rsidR="001F1F83">
        <w:rPr>
          <w:rFonts w:ascii="Times New Roman" w:hAnsi="Times New Roman"/>
        </w:rPr>
        <w:t xml:space="preserve"> = 3.01, df =4, </w:t>
      </w:r>
      <w:r w:rsidR="001F1F83" w:rsidRPr="00855CFB">
        <w:rPr>
          <w:rFonts w:ascii="Times New Roman" w:hAnsi="Times New Roman"/>
          <w:i/>
        </w:rPr>
        <w:t>P</w:t>
      </w:r>
      <w:r w:rsidR="001F1F83">
        <w:rPr>
          <w:rFonts w:ascii="Times New Roman" w:hAnsi="Times New Roman"/>
        </w:rPr>
        <w:t xml:space="preserve"> = </w:t>
      </w:r>
      <w:r w:rsidR="001F1F83" w:rsidRPr="00855CFB">
        <w:rPr>
          <w:rFonts w:ascii="Times New Roman" w:hAnsi="Times New Roman"/>
        </w:rPr>
        <w:t>0.001</w:t>
      </w:r>
      <w:r w:rsidR="001F1F83">
        <w:rPr>
          <w:rFonts w:ascii="Times New Roman" w:hAnsi="Times New Roman"/>
        </w:rPr>
        <w:t>) and among patches (</w:t>
      </w:r>
      <w:r w:rsidR="001F1F83" w:rsidRPr="00AC4E78">
        <w:rPr>
          <w:rFonts w:ascii="Times New Roman" w:hAnsi="Times New Roman"/>
        </w:rPr>
        <w:t>Pseudo-</w:t>
      </w:r>
      <w:r w:rsidR="001F1F83" w:rsidRPr="00C223A7">
        <w:rPr>
          <w:rFonts w:ascii="Times New Roman" w:hAnsi="Times New Roman"/>
          <w:i/>
        </w:rPr>
        <w:t>F</w:t>
      </w:r>
      <w:r w:rsidR="001F1F83">
        <w:rPr>
          <w:rFonts w:ascii="Times New Roman" w:hAnsi="Times New Roman"/>
        </w:rPr>
        <w:t xml:space="preserve"> = 1.71, df = 16, </w:t>
      </w:r>
      <w:r w:rsidR="001F1F83" w:rsidRPr="00855CFB">
        <w:rPr>
          <w:rFonts w:ascii="Times New Roman" w:hAnsi="Times New Roman"/>
          <w:i/>
        </w:rPr>
        <w:t>P</w:t>
      </w:r>
      <w:r w:rsidR="001F1F83">
        <w:rPr>
          <w:rFonts w:ascii="Times New Roman" w:hAnsi="Times New Roman"/>
        </w:rPr>
        <w:t xml:space="preserve"> = </w:t>
      </w:r>
      <w:r w:rsidR="001F1F83" w:rsidRPr="00855CFB">
        <w:rPr>
          <w:rFonts w:ascii="Times New Roman" w:hAnsi="Times New Roman"/>
        </w:rPr>
        <w:t>0.001</w:t>
      </w:r>
      <w:r w:rsidR="001F1F83">
        <w:rPr>
          <w:rFonts w:ascii="Times New Roman" w:hAnsi="Times New Roman"/>
        </w:rPr>
        <w:t xml:space="preserve">) but not among regions unlike the nested PEMANOVA test based on relative abundance data.  </w:t>
      </w:r>
    </w:p>
    <w:p w14:paraId="63F3D9BD" w14:textId="77777777" w:rsidR="001F1F83" w:rsidRPr="009E59CB" w:rsidRDefault="001F1F83" w:rsidP="00885E44">
      <w:pPr>
        <w:spacing w:line="480" w:lineRule="auto"/>
        <w:jc w:val="center"/>
        <w:rPr>
          <w:rFonts w:ascii="Times New Roman" w:eastAsia="Malgun Gothic" w:hAnsi="Times New Roman"/>
        </w:rPr>
      </w:pPr>
      <w:bookmarkStart w:id="15" w:name="_Toc485650609"/>
      <w:r>
        <w:rPr>
          <w:rFonts w:ascii="Times New Roman" w:hAnsi="Times New Roman"/>
          <w:bCs/>
        </w:rPr>
        <w:t>Biological T</w:t>
      </w:r>
      <w:r w:rsidRPr="00855CFB">
        <w:rPr>
          <w:rFonts w:ascii="Times New Roman" w:hAnsi="Times New Roman"/>
          <w:bCs/>
        </w:rPr>
        <w:t>raits across all geographical scales</w:t>
      </w:r>
      <w:bookmarkEnd w:id="15"/>
    </w:p>
    <w:p w14:paraId="1CF50639" w14:textId="51875E0F" w:rsidR="001F1F83" w:rsidRPr="002776DB" w:rsidRDefault="00BC5EA9" w:rsidP="00885E44">
      <w:pPr>
        <w:spacing w:line="480" w:lineRule="auto"/>
        <w:rPr>
          <w:rFonts w:ascii="Times New Roman" w:eastAsia="SimSun" w:hAnsi="Times New Roman"/>
        </w:rPr>
      </w:pPr>
      <w:r>
        <w:rPr>
          <w:rFonts w:ascii="Times New Roman" w:hAnsi="Times New Roman"/>
        </w:rPr>
        <w:tab/>
      </w:r>
      <w:r w:rsidR="001F1F83" w:rsidRPr="00855CFB">
        <w:rPr>
          <w:rFonts w:ascii="Times New Roman" w:hAnsi="Times New Roman"/>
        </w:rPr>
        <w:t>Nested PERMANOVA with Monte Carlo tests showed that the feeding type of nematode assemblages differed significantly between shores (</w:t>
      </w:r>
      <w:r w:rsidR="001F1F83" w:rsidRPr="00AC4E78">
        <w:rPr>
          <w:rFonts w:ascii="Times New Roman" w:hAnsi="Times New Roman"/>
        </w:rPr>
        <w:t>Pseudo-</w:t>
      </w:r>
      <w:r w:rsidR="001F1F83" w:rsidRPr="00C223A7">
        <w:rPr>
          <w:rFonts w:ascii="Times New Roman" w:hAnsi="Times New Roman"/>
          <w:i/>
        </w:rPr>
        <w:t>F</w:t>
      </w:r>
      <w:r w:rsidR="001F1F83">
        <w:rPr>
          <w:rFonts w:ascii="Times New Roman" w:hAnsi="Times New Roman"/>
        </w:rPr>
        <w:t xml:space="preserve"> = 6.95, df = 4, </w:t>
      </w:r>
      <w:r w:rsidR="001F1F83" w:rsidRPr="00855CFB">
        <w:rPr>
          <w:rFonts w:ascii="Times New Roman" w:hAnsi="Times New Roman"/>
          <w:i/>
        </w:rPr>
        <w:t>P</w:t>
      </w:r>
      <w:r w:rsidR="001F1F83">
        <w:rPr>
          <w:rFonts w:ascii="Times New Roman" w:hAnsi="Times New Roman"/>
        </w:rPr>
        <w:t xml:space="preserve"> = </w:t>
      </w:r>
      <w:r w:rsidR="001F1F83" w:rsidRPr="00855CFB">
        <w:rPr>
          <w:rFonts w:ascii="Times New Roman" w:hAnsi="Times New Roman"/>
        </w:rPr>
        <w:t>0.0</w:t>
      </w:r>
      <w:r w:rsidR="001F1F83">
        <w:rPr>
          <w:rFonts w:ascii="Times New Roman" w:hAnsi="Times New Roman"/>
        </w:rPr>
        <w:t>0</w:t>
      </w:r>
      <w:r w:rsidR="001F1F83" w:rsidRPr="00855CFB">
        <w:rPr>
          <w:rFonts w:ascii="Times New Roman" w:hAnsi="Times New Roman"/>
        </w:rPr>
        <w:t>5)</w:t>
      </w:r>
      <w:r w:rsidR="001F1F83">
        <w:rPr>
          <w:rFonts w:ascii="Times New Roman" w:hAnsi="Times New Roman"/>
        </w:rPr>
        <w:t>,</w:t>
      </w:r>
      <w:r w:rsidR="001F1F83" w:rsidRPr="00855CFB">
        <w:rPr>
          <w:rFonts w:ascii="Times New Roman" w:hAnsi="Times New Roman"/>
        </w:rPr>
        <w:t xml:space="preserve"> but not </w:t>
      </w:r>
      <w:r w:rsidR="001F1F83">
        <w:rPr>
          <w:rFonts w:ascii="Times New Roman" w:hAnsi="Times New Roman"/>
        </w:rPr>
        <w:t xml:space="preserve">at </w:t>
      </w:r>
      <w:r w:rsidR="001F1F83" w:rsidRPr="00855CFB">
        <w:rPr>
          <w:rFonts w:ascii="Times New Roman" w:hAnsi="Times New Roman"/>
        </w:rPr>
        <w:t xml:space="preserve">other spatial scales. The dominant life strategy of nematode assemblages </w:t>
      </w:r>
      <w:r w:rsidR="001F1F83" w:rsidRPr="00855CFB">
        <w:rPr>
          <w:rFonts w:ascii="Times New Roman" w:hAnsi="Times New Roman"/>
        </w:rPr>
        <w:lastRenderedPageBreak/>
        <w:t>(MI) were significantly different between shores (</w:t>
      </w:r>
      <w:r w:rsidR="001F1F83" w:rsidRPr="00AC4E78">
        <w:rPr>
          <w:rFonts w:ascii="Times New Roman" w:hAnsi="Times New Roman"/>
        </w:rPr>
        <w:t>Pseudo-</w:t>
      </w:r>
      <w:r w:rsidR="001F1F83" w:rsidRPr="00C223A7">
        <w:rPr>
          <w:rFonts w:ascii="Times New Roman" w:hAnsi="Times New Roman"/>
          <w:i/>
        </w:rPr>
        <w:t>F</w:t>
      </w:r>
      <w:r w:rsidR="001F1F83">
        <w:rPr>
          <w:rFonts w:ascii="Times New Roman" w:hAnsi="Times New Roman"/>
        </w:rPr>
        <w:t xml:space="preserve"> = 4.52, </w:t>
      </w:r>
      <w:r w:rsidR="001F1F83">
        <w:rPr>
          <w:rFonts w:ascii="Times New Roman" w:hAnsi="Times New Roman"/>
          <w:lang w:eastAsia="ko-KR"/>
        </w:rPr>
        <w:t xml:space="preserve">df = 4, </w:t>
      </w:r>
      <w:r w:rsidR="001F1F83" w:rsidRPr="00855CFB">
        <w:rPr>
          <w:rFonts w:ascii="Times New Roman" w:hAnsi="Times New Roman"/>
          <w:i/>
        </w:rPr>
        <w:t>P</w:t>
      </w:r>
      <w:r w:rsidR="001F1F83">
        <w:rPr>
          <w:rFonts w:ascii="Times New Roman" w:hAnsi="Times New Roman"/>
        </w:rPr>
        <w:t xml:space="preserve"> = </w:t>
      </w:r>
      <w:r w:rsidR="001F1F83" w:rsidRPr="00855CFB">
        <w:rPr>
          <w:rFonts w:ascii="Times New Roman" w:hAnsi="Times New Roman"/>
        </w:rPr>
        <w:t>0.00</w:t>
      </w:r>
      <w:r w:rsidR="001F1F83">
        <w:rPr>
          <w:rFonts w:ascii="Times New Roman" w:hAnsi="Times New Roman"/>
        </w:rPr>
        <w:t>4</w:t>
      </w:r>
      <w:r w:rsidR="001F1F83" w:rsidRPr="00855CFB">
        <w:rPr>
          <w:rFonts w:ascii="Times New Roman" w:hAnsi="Times New Roman"/>
        </w:rPr>
        <w:t>); but were not different between countries</w:t>
      </w:r>
      <w:r w:rsidR="001F1F83">
        <w:rPr>
          <w:rFonts w:ascii="Times New Roman" w:hAnsi="Times New Roman"/>
        </w:rPr>
        <w:t>, nor</w:t>
      </w:r>
      <w:r w:rsidR="001F1F83" w:rsidRPr="00855CFB">
        <w:rPr>
          <w:rFonts w:ascii="Times New Roman" w:hAnsi="Times New Roman"/>
        </w:rPr>
        <w:t xml:space="preserve"> among regions and patches</w:t>
      </w:r>
      <w:r>
        <w:rPr>
          <w:rFonts w:ascii="Times New Roman" w:hAnsi="Times New Roman"/>
        </w:rPr>
        <w:t xml:space="preserve"> (Table 4)</w:t>
      </w:r>
      <w:r w:rsidR="001F1F83" w:rsidRPr="00855CFB">
        <w:rPr>
          <w:rFonts w:ascii="Times New Roman" w:hAnsi="Times New Roman"/>
        </w:rPr>
        <w:t xml:space="preserve">. Nematode species with c-p value 4 indicating persistent species with relatively long life spans, later maturity and less effort spent on reproduction (k-strategists) formed the most dominant component (42%) across both geographical scales. </w:t>
      </w:r>
      <w:r w:rsidR="001F1F83">
        <w:rPr>
          <w:rFonts w:ascii="Times New Roman" w:hAnsi="Times New Roman"/>
        </w:rPr>
        <w:t>The c</w:t>
      </w:r>
      <w:r w:rsidR="001F1F83" w:rsidRPr="00855CFB">
        <w:rPr>
          <w:rFonts w:ascii="Times New Roman" w:hAnsi="Times New Roman"/>
        </w:rPr>
        <w:t>onical tail type was the most common tail type at the majority of shores in both countries.  nMDS plots based on the relative abundance of nematode species, feeding type, life strategies and tail shape showed clear differences between countries; but there were not any clear differences</w:t>
      </w:r>
      <w:r w:rsidR="001F1F83">
        <w:rPr>
          <w:rFonts w:ascii="Times New Roman" w:hAnsi="Times New Roman"/>
        </w:rPr>
        <w:t xml:space="preserve"> at other spatial scales (Fig 6</w:t>
      </w:r>
      <w:r w:rsidR="001F1F83" w:rsidRPr="00855CFB">
        <w:rPr>
          <w:rFonts w:ascii="Times New Roman" w:hAnsi="Times New Roman"/>
        </w:rPr>
        <w:t xml:space="preserve">). </w:t>
      </w:r>
      <w:r>
        <w:rPr>
          <w:rFonts w:ascii="Times New Roman" w:hAnsi="Times New Roman"/>
        </w:rPr>
        <w:tab/>
      </w:r>
      <w:r w:rsidR="001F1F83" w:rsidRPr="00855CFB">
        <w:rPr>
          <w:rFonts w:ascii="Times New Roman" w:hAnsi="Times New Roman"/>
        </w:rPr>
        <w:t xml:space="preserve">Biological traits of nematode assemblages in </w:t>
      </w:r>
      <w:r w:rsidR="001F1F83" w:rsidRPr="00855CFB">
        <w:rPr>
          <w:rFonts w:ascii="Times New Roman" w:hAnsi="Times New Roman"/>
          <w:i/>
        </w:rPr>
        <w:t xml:space="preserve">S. muticum </w:t>
      </w:r>
      <w:r w:rsidR="001F1F83" w:rsidRPr="00855CFB">
        <w:rPr>
          <w:rFonts w:ascii="Times New Roman" w:hAnsi="Times New Roman"/>
        </w:rPr>
        <w:t>were significantly different between countries (</w:t>
      </w:r>
      <w:r w:rsidR="001F1F83" w:rsidRPr="00AC4E78">
        <w:rPr>
          <w:rFonts w:ascii="Times New Roman" w:hAnsi="Times New Roman"/>
        </w:rPr>
        <w:t>Pseudo-</w:t>
      </w:r>
      <w:r w:rsidR="001F1F83" w:rsidRPr="00C223A7">
        <w:rPr>
          <w:rFonts w:ascii="Times New Roman" w:hAnsi="Times New Roman"/>
          <w:i/>
        </w:rPr>
        <w:t>F</w:t>
      </w:r>
      <w:r w:rsidR="001F1F83">
        <w:rPr>
          <w:rFonts w:ascii="Times New Roman" w:hAnsi="Times New Roman"/>
        </w:rPr>
        <w:t xml:space="preserve"> = 4.27, df = 1, </w:t>
      </w:r>
      <w:r w:rsidR="001F1F83" w:rsidRPr="00855CFB">
        <w:rPr>
          <w:rFonts w:ascii="Times New Roman" w:hAnsi="Times New Roman"/>
          <w:i/>
        </w:rPr>
        <w:t>P</w:t>
      </w:r>
      <w:r w:rsidR="001F1F83">
        <w:rPr>
          <w:rFonts w:ascii="Times New Roman" w:hAnsi="Times New Roman"/>
        </w:rPr>
        <w:t xml:space="preserve"> = </w:t>
      </w:r>
      <w:r w:rsidR="001F1F83" w:rsidRPr="00855CFB">
        <w:rPr>
          <w:rFonts w:ascii="Times New Roman" w:hAnsi="Times New Roman"/>
        </w:rPr>
        <w:t>0.</w:t>
      </w:r>
      <w:r w:rsidR="001F1F83">
        <w:rPr>
          <w:rFonts w:ascii="Times New Roman" w:hAnsi="Times New Roman"/>
        </w:rPr>
        <w:t>03</w:t>
      </w:r>
      <w:r w:rsidR="001F1F83" w:rsidRPr="00855CFB">
        <w:rPr>
          <w:rFonts w:ascii="Times New Roman" w:hAnsi="Times New Roman"/>
        </w:rPr>
        <w:t xml:space="preserve">), between shores </w:t>
      </w:r>
      <w:r w:rsidR="001F1F83" w:rsidRPr="00DC1D97">
        <w:rPr>
          <w:rFonts w:ascii="Times New Roman" w:hAnsi="Times New Roman"/>
        </w:rPr>
        <w:t>(</w:t>
      </w:r>
      <w:r w:rsidR="001F1F83" w:rsidRPr="00AC4E78">
        <w:rPr>
          <w:rFonts w:ascii="Times New Roman" w:hAnsi="Times New Roman"/>
        </w:rPr>
        <w:t>Pseudo-</w:t>
      </w:r>
      <w:r w:rsidR="001F1F83" w:rsidRPr="00C223A7">
        <w:rPr>
          <w:rFonts w:ascii="Times New Roman" w:hAnsi="Times New Roman"/>
          <w:i/>
        </w:rPr>
        <w:t>F</w:t>
      </w:r>
      <w:r w:rsidR="001F1F83">
        <w:rPr>
          <w:rFonts w:ascii="Times New Roman" w:hAnsi="Times New Roman"/>
        </w:rPr>
        <w:t xml:space="preserve"> = 3.26, </w:t>
      </w:r>
      <w:r w:rsidR="001F1F83" w:rsidRPr="00DC1D97">
        <w:rPr>
          <w:rFonts w:ascii="Times New Roman" w:hAnsi="Times New Roman"/>
        </w:rPr>
        <w:t>df = 4</w:t>
      </w:r>
      <w:r w:rsidR="001F1F83">
        <w:rPr>
          <w:rFonts w:ascii="Times New Roman" w:hAnsi="Times New Roman"/>
          <w:i/>
        </w:rPr>
        <w:t xml:space="preserve">, </w:t>
      </w:r>
      <w:r w:rsidR="001F1F83" w:rsidRPr="00855CFB">
        <w:rPr>
          <w:rFonts w:ascii="Times New Roman" w:hAnsi="Times New Roman"/>
          <w:i/>
        </w:rPr>
        <w:t>P</w:t>
      </w:r>
      <w:r w:rsidR="001F1F83">
        <w:rPr>
          <w:rFonts w:ascii="Times New Roman" w:hAnsi="Times New Roman"/>
        </w:rPr>
        <w:t xml:space="preserve"> = </w:t>
      </w:r>
      <w:r w:rsidR="001F1F83" w:rsidRPr="00855CFB">
        <w:rPr>
          <w:rFonts w:ascii="Times New Roman" w:hAnsi="Times New Roman"/>
        </w:rPr>
        <w:t xml:space="preserve">0.001) and among patches </w:t>
      </w:r>
      <w:r w:rsidR="001F1F83" w:rsidRPr="00DC1D97">
        <w:rPr>
          <w:rFonts w:ascii="Times New Roman" w:hAnsi="Times New Roman"/>
        </w:rPr>
        <w:t>(</w:t>
      </w:r>
      <w:r w:rsidR="001F1F83" w:rsidRPr="00AC4E78">
        <w:rPr>
          <w:rFonts w:ascii="Times New Roman" w:hAnsi="Times New Roman"/>
        </w:rPr>
        <w:t>Pseudo-</w:t>
      </w:r>
      <w:r w:rsidR="001F1F83" w:rsidRPr="00C223A7">
        <w:rPr>
          <w:rFonts w:ascii="Times New Roman" w:hAnsi="Times New Roman"/>
          <w:i/>
        </w:rPr>
        <w:t>F</w:t>
      </w:r>
      <w:r w:rsidR="001F1F83">
        <w:rPr>
          <w:rFonts w:ascii="Times New Roman" w:hAnsi="Times New Roman"/>
        </w:rPr>
        <w:t xml:space="preserve"> = 1.68, </w:t>
      </w:r>
      <w:r w:rsidR="001F1F83" w:rsidRPr="00DC1D97">
        <w:rPr>
          <w:rFonts w:ascii="Times New Roman" w:hAnsi="Times New Roman"/>
        </w:rPr>
        <w:t>df = 16</w:t>
      </w:r>
      <w:r w:rsidR="001F1F83">
        <w:rPr>
          <w:rFonts w:ascii="Times New Roman" w:hAnsi="Times New Roman"/>
          <w:i/>
        </w:rPr>
        <w:t xml:space="preserve">, </w:t>
      </w:r>
      <w:r w:rsidR="001F1F83" w:rsidRPr="00855CFB">
        <w:rPr>
          <w:rFonts w:ascii="Times New Roman" w:hAnsi="Times New Roman"/>
          <w:i/>
        </w:rPr>
        <w:t>P</w:t>
      </w:r>
      <w:r w:rsidR="001F1F83">
        <w:rPr>
          <w:rFonts w:ascii="Times New Roman" w:hAnsi="Times New Roman"/>
        </w:rPr>
        <w:t xml:space="preserve"> = </w:t>
      </w:r>
      <w:r w:rsidR="001F1F83" w:rsidRPr="00855CFB">
        <w:rPr>
          <w:rFonts w:ascii="Times New Roman" w:hAnsi="Times New Roman"/>
        </w:rPr>
        <w:t>0.00</w:t>
      </w:r>
      <w:r w:rsidR="001F1F83">
        <w:rPr>
          <w:rFonts w:ascii="Times New Roman" w:hAnsi="Times New Roman"/>
        </w:rPr>
        <w:t>2</w:t>
      </w:r>
      <w:r w:rsidR="001F1F83" w:rsidRPr="00855CFB">
        <w:rPr>
          <w:rFonts w:ascii="Times New Roman" w:hAnsi="Times New Roman"/>
        </w:rPr>
        <w:t>), but not among regions</w:t>
      </w:r>
      <w:r>
        <w:rPr>
          <w:rFonts w:ascii="Times New Roman" w:hAnsi="Times New Roman"/>
        </w:rPr>
        <w:t xml:space="preserve"> (Table 4)</w:t>
      </w:r>
      <w:r w:rsidR="001F1F83" w:rsidRPr="00855CFB">
        <w:rPr>
          <w:rFonts w:ascii="Times New Roman" w:hAnsi="Times New Roman"/>
        </w:rPr>
        <w:t xml:space="preserve">. </w:t>
      </w:r>
      <w:r w:rsidR="001F1F83">
        <w:rPr>
          <w:rFonts w:ascii="Times New Roman" w:hAnsi="Times New Roman"/>
        </w:rPr>
        <w:t>The nMDS plots based on biological traits showed clear difference between two countries, sharing a similar pattern to the nMDS plot based on taxonomic abundance data (Fig. 7</w:t>
      </w:r>
      <w:r w:rsidR="001F1F83" w:rsidRPr="00855CFB">
        <w:rPr>
          <w:rFonts w:ascii="Times New Roman" w:hAnsi="Times New Roman"/>
        </w:rPr>
        <w:t>).</w:t>
      </w:r>
      <w:bookmarkStart w:id="16" w:name="_Toc485650611"/>
      <w:r w:rsidRPr="00BC5EA9">
        <w:rPr>
          <w:rFonts w:ascii="Times New Roman" w:hAnsi="Times New Roman"/>
        </w:rPr>
        <w:t xml:space="preserve"> </w:t>
      </w:r>
      <w:r w:rsidRPr="00855CFB">
        <w:rPr>
          <w:rFonts w:ascii="Times New Roman" w:hAnsi="Times New Roman"/>
        </w:rPr>
        <w:t>A RELATE test showed that biological traits composition was strongly correlated with nematode taxonomic species composition (</w:t>
      </w:r>
      <w:r w:rsidRPr="00855CFB">
        <w:rPr>
          <w:rFonts w:ascii="Times New Roman" w:hAnsi="Times New Roman"/>
          <w:i/>
        </w:rPr>
        <w:t>R</w:t>
      </w:r>
      <w:r w:rsidRPr="00855CFB">
        <w:rPr>
          <w:rFonts w:ascii="Times New Roman" w:hAnsi="Times New Roman"/>
        </w:rPr>
        <w:t xml:space="preserve"> = 0.8, </w:t>
      </w:r>
      <w:r w:rsidRPr="00855CFB">
        <w:rPr>
          <w:rFonts w:ascii="Times New Roman" w:hAnsi="Times New Roman"/>
          <w:i/>
        </w:rPr>
        <w:t>P</w:t>
      </w:r>
      <w:r w:rsidRPr="00855CFB">
        <w:rPr>
          <w:rFonts w:ascii="Times New Roman" w:hAnsi="Times New Roman"/>
        </w:rPr>
        <w:t xml:space="preserve">&lt; 0.001). </w:t>
      </w:r>
    </w:p>
    <w:p w14:paraId="7EFC7505" w14:textId="77777777" w:rsidR="001F1F83" w:rsidRPr="00FA0298" w:rsidRDefault="001F1F83" w:rsidP="00885E44">
      <w:pPr>
        <w:spacing w:after="160" w:line="259" w:lineRule="auto"/>
        <w:jc w:val="center"/>
        <w:rPr>
          <w:rFonts w:ascii="Times New Roman" w:hAnsi="Times New Roman"/>
          <w:b/>
        </w:rPr>
      </w:pPr>
      <w:r w:rsidRPr="00FA0298">
        <w:rPr>
          <w:rFonts w:ascii="Times New Roman" w:hAnsi="Times New Roman"/>
          <w:b/>
        </w:rPr>
        <w:t>Discussion</w:t>
      </w:r>
      <w:bookmarkEnd w:id="16"/>
    </w:p>
    <w:p w14:paraId="3B8E2304" w14:textId="77777777" w:rsidR="00BC5EA9" w:rsidRDefault="00BC5EA9" w:rsidP="00BC5EA9">
      <w:pPr>
        <w:spacing w:line="480" w:lineRule="auto"/>
        <w:jc w:val="center"/>
        <w:rPr>
          <w:rFonts w:ascii="Times New Roman" w:hAnsi="Times New Roman"/>
        </w:rPr>
      </w:pPr>
      <w:r>
        <w:rPr>
          <w:rFonts w:ascii="Times New Roman" w:hAnsi="Times New Roman"/>
        </w:rPr>
        <w:t xml:space="preserve">Patterns with Spatial Scale </w:t>
      </w:r>
    </w:p>
    <w:p w14:paraId="7C947877" w14:textId="5DA29500" w:rsidR="00B6235B" w:rsidRDefault="00B6235B" w:rsidP="00B6235B">
      <w:pPr>
        <w:spacing w:line="480" w:lineRule="auto"/>
        <w:rPr>
          <w:rFonts w:ascii="Times New Roman" w:hAnsi="Times New Roman"/>
        </w:rPr>
      </w:pPr>
      <w:r>
        <w:rPr>
          <w:rFonts w:ascii="Times New Roman" w:hAnsi="Times New Roman"/>
        </w:rPr>
        <w:tab/>
        <w:t xml:space="preserve">Nematode species diversity and relative abundance </w:t>
      </w:r>
      <w:r w:rsidRPr="00235044">
        <w:rPr>
          <w:rFonts w:ascii="Times New Roman" w:hAnsi="Times New Roman"/>
        </w:rPr>
        <w:t xml:space="preserve">in </w:t>
      </w:r>
      <w:r w:rsidRPr="00FD08B1">
        <w:rPr>
          <w:rFonts w:ascii="Times New Roman" w:hAnsi="Times New Roman"/>
          <w:i/>
        </w:rPr>
        <w:t xml:space="preserve">S. muticum </w:t>
      </w:r>
      <w:r>
        <w:rPr>
          <w:rFonts w:ascii="Times New Roman" w:hAnsi="Times New Roman"/>
        </w:rPr>
        <w:t xml:space="preserve">were only significantly different at smaller spatial scales (patch and shore), but not at larger spatial scales (region and country). The greater density in Korea (Fig.2) was not significant, probably due to the small sample sizes and low power at geographic and regional spatial scales. Nematode assemblage compositions, however, were significantly different at all spatial scales. The </w:t>
      </w:r>
      <w:r w:rsidRPr="00855CFB">
        <w:rPr>
          <w:rFonts w:ascii="Times New Roman" w:hAnsi="Times New Roman"/>
        </w:rPr>
        <w:t>pattern</w:t>
      </w:r>
      <w:r>
        <w:rPr>
          <w:rFonts w:ascii="Times New Roman" w:hAnsi="Times New Roman"/>
        </w:rPr>
        <w:t>s</w:t>
      </w:r>
      <w:r w:rsidRPr="00855CFB">
        <w:rPr>
          <w:rFonts w:ascii="Times New Roman" w:hAnsi="Times New Roman"/>
        </w:rPr>
        <w:t xml:space="preserve"> </w:t>
      </w:r>
      <w:r>
        <w:rPr>
          <w:rFonts w:ascii="Times New Roman" w:hAnsi="Times New Roman"/>
        </w:rPr>
        <w:t xml:space="preserve">of nematode composition </w:t>
      </w:r>
      <w:r w:rsidRPr="00855CFB">
        <w:rPr>
          <w:rFonts w:ascii="Times New Roman" w:hAnsi="Times New Roman"/>
        </w:rPr>
        <w:t>varied acr</w:t>
      </w:r>
      <w:r>
        <w:rPr>
          <w:rFonts w:ascii="Times New Roman" w:hAnsi="Times New Roman"/>
        </w:rPr>
        <w:t>oss patches and shores</w:t>
      </w:r>
      <w:r w:rsidRPr="00855CFB">
        <w:rPr>
          <w:rFonts w:ascii="Times New Roman" w:hAnsi="Times New Roman"/>
        </w:rPr>
        <w:t>. This small-scale variability in composition could be due to the interaction of local physical and biologi</w:t>
      </w:r>
      <w:r>
        <w:rPr>
          <w:rFonts w:ascii="Times New Roman" w:hAnsi="Times New Roman"/>
        </w:rPr>
        <w:t>cal factors. For example</w:t>
      </w:r>
      <w:r w:rsidRPr="00855CFB">
        <w:rPr>
          <w:rFonts w:ascii="Times New Roman" w:hAnsi="Times New Roman"/>
        </w:rPr>
        <w:t>, aggregation of dominant nematode species causes small</w:t>
      </w:r>
      <w:r>
        <w:rPr>
          <w:rFonts w:ascii="Times New Roman" w:hAnsi="Times New Roman"/>
        </w:rPr>
        <w:t>-</w:t>
      </w:r>
      <w:r w:rsidRPr="00855CFB">
        <w:rPr>
          <w:rFonts w:ascii="Times New Roman" w:hAnsi="Times New Roman"/>
        </w:rPr>
        <w:lastRenderedPageBreak/>
        <w:t xml:space="preserve">scale heterogeneity </w:t>
      </w:r>
      <w:r>
        <w:rPr>
          <w:rFonts w:ascii="Times New Roman" w:hAnsi="Times New Roman"/>
          <w:noProof/>
        </w:rPr>
        <w:t>(Blome et al. 1999);</w:t>
      </w:r>
      <w:r>
        <w:rPr>
          <w:rFonts w:ascii="Times New Roman" w:hAnsi="Times New Roman"/>
        </w:rPr>
        <w:t xml:space="preserve"> whilst</w:t>
      </w:r>
      <w:r w:rsidRPr="00855CFB">
        <w:rPr>
          <w:rFonts w:ascii="Times New Roman" w:hAnsi="Times New Roman"/>
        </w:rPr>
        <w:t xml:space="preserve"> predation can have a major influence on epifaunal communities </w:t>
      </w:r>
      <w:r>
        <w:rPr>
          <w:rFonts w:ascii="Times New Roman" w:hAnsi="Times New Roman"/>
          <w:noProof/>
        </w:rPr>
        <w:t>(Edgar &amp; Klumpp 2003)</w:t>
      </w:r>
      <w:r w:rsidRPr="00855CFB">
        <w:rPr>
          <w:rFonts w:ascii="Times New Roman" w:hAnsi="Times New Roman"/>
        </w:rPr>
        <w:t xml:space="preserve">. </w:t>
      </w:r>
      <w:r>
        <w:rPr>
          <w:rFonts w:ascii="Times New Roman" w:hAnsi="Times New Roman"/>
        </w:rPr>
        <w:t>Additionally, differences in n</w:t>
      </w:r>
      <w:r w:rsidRPr="00855CFB">
        <w:rPr>
          <w:rFonts w:ascii="Times New Roman" w:hAnsi="Times New Roman"/>
        </w:rPr>
        <w:t>utrient</w:t>
      </w:r>
      <w:r>
        <w:rPr>
          <w:rFonts w:ascii="Times New Roman" w:hAnsi="Times New Roman"/>
        </w:rPr>
        <w:t xml:space="preserve"> </w:t>
      </w:r>
      <w:r w:rsidRPr="00855CFB">
        <w:rPr>
          <w:rFonts w:ascii="Times New Roman" w:hAnsi="Times New Roman"/>
        </w:rPr>
        <w:t xml:space="preserve">loading might also affect the epiphytic load of algae that lead to changes in epifaunal assemblages </w:t>
      </w:r>
      <w:r>
        <w:rPr>
          <w:rFonts w:ascii="Times New Roman" w:hAnsi="Times New Roman"/>
          <w:noProof/>
        </w:rPr>
        <w:t>(Viejo 1999, Wikström &amp; Kautsky 2004)</w:t>
      </w:r>
      <w:r w:rsidRPr="00855CFB">
        <w:rPr>
          <w:rFonts w:ascii="Times New Roman" w:hAnsi="Times New Roman"/>
        </w:rPr>
        <w:t>.</w:t>
      </w:r>
      <w:r>
        <w:rPr>
          <w:rFonts w:ascii="Times New Roman" w:hAnsi="Times New Roman"/>
        </w:rPr>
        <w:t xml:space="preserve"> Moreover, the small-scale variations of nematode assemblage might due to the different histories of invasion. Habitat modification associated with invasive macroalgae would be expected to increase with time, with stronger effects on earlier colonized shores </w:t>
      </w:r>
      <w:r>
        <w:rPr>
          <w:rFonts w:ascii="Times New Roman" w:hAnsi="Times New Roman"/>
          <w:noProof/>
        </w:rPr>
        <w:t>(Crooks &amp; Khim 1999, Gallucci et al. 2012)</w:t>
      </w:r>
      <w:r>
        <w:rPr>
          <w:rFonts w:ascii="Times New Roman" w:hAnsi="Times New Roman"/>
        </w:rPr>
        <w:t xml:space="preserve">. This is unlikely given the rapid spread of </w:t>
      </w:r>
      <w:r w:rsidRPr="00FD08B1">
        <w:rPr>
          <w:rFonts w:ascii="Times New Roman" w:hAnsi="Times New Roman"/>
          <w:i/>
        </w:rPr>
        <w:t>Sargassum</w:t>
      </w:r>
      <w:r>
        <w:rPr>
          <w:rFonts w:ascii="Times New Roman" w:hAnsi="Times New Roman"/>
        </w:rPr>
        <w:t xml:space="preserve"> from the Solent eastwards and westwards along the English Channel in the 1970s and 1980s (</w:t>
      </w:r>
      <w:r>
        <w:rPr>
          <w:rFonts w:ascii="Times New Roman" w:hAnsi="Times New Roman"/>
          <w:noProof/>
        </w:rPr>
        <w:t>Critchley 1983).</w:t>
      </w:r>
      <w:r>
        <w:rPr>
          <w:rFonts w:ascii="Times New Roman" w:hAnsi="Times New Roman"/>
        </w:rPr>
        <w:t xml:space="preserve"> </w:t>
      </w:r>
    </w:p>
    <w:p w14:paraId="66DE73E0" w14:textId="77777777" w:rsidR="00B6235B" w:rsidRDefault="00B6235B" w:rsidP="00B6235B">
      <w:pPr>
        <w:spacing w:line="480" w:lineRule="auto"/>
        <w:rPr>
          <w:rFonts w:ascii="Times New Roman" w:hAnsi="Times New Roman"/>
        </w:rPr>
      </w:pPr>
      <w:r>
        <w:rPr>
          <w:rFonts w:ascii="Times New Roman" w:hAnsi="Times New Roman"/>
        </w:rPr>
        <w:tab/>
      </w:r>
      <w:r w:rsidRPr="00855CFB">
        <w:rPr>
          <w:rFonts w:ascii="Times New Roman" w:hAnsi="Times New Roman"/>
        </w:rPr>
        <w:t>At larger scales, several nematode species were commonly found across regions in each country, although the most dominant nematode species varied on each shore</w:t>
      </w:r>
      <w:r>
        <w:rPr>
          <w:rFonts w:ascii="Times New Roman" w:hAnsi="Times New Roman"/>
        </w:rPr>
        <w:t xml:space="preserve">. This indicates that the dominant group of nematode species were different in each country. </w:t>
      </w:r>
      <w:r w:rsidRPr="00855CFB">
        <w:rPr>
          <w:rFonts w:ascii="Times New Roman" w:hAnsi="Times New Roman"/>
        </w:rPr>
        <w:t>Several studies have shown little specialization in epifaunal assemblages to particular host macroalgae</w:t>
      </w:r>
      <w:r>
        <w:rPr>
          <w:rFonts w:ascii="Times New Roman" w:hAnsi="Times New Roman"/>
        </w:rPr>
        <w:t>,</w:t>
      </w:r>
      <w:r w:rsidRPr="00855CFB">
        <w:rPr>
          <w:rFonts w:ascii="Times New Roman" w:hAnsi="Times New Roman"/>
        </w:rPr>
        <w:t xml:space="preserve"> because most epifaunal species feed directly on host tissues irrespective of host species </w:t>
      </w:r>
      <w:r>
        <w:rPr>
          <w:rFonts w:ascii="Times New Roman" w:hAnsi="Times New Roman"/>
          <w:noProof/>
        </w:rPr>
        <w:t>(Arrontes 1999, Wikström &amp; Kautsky 2004, Prado &amp; Thibaut 2008)</w:t>
      </w:r>
      <w:r w:rsidRPr="00855CFB">
        <w:rPr>
          <w:rFonts w:ascii="Times New Roman" w:hAnsi="Times New Roman"/>
        </w:rPr>
        <w:t xml:space="preserve">. In contrast, others have reported a strong relationship between epifaunal assemblages and host-macroalgae, probably determined by specific chemical, structural or morphological characteristics of the </w:t>
      </w:r>
      <w:r>
        <w:rPr>
          <w:rFonts w:ascii="Times New Roman" w:hAnsi="Times New Roman"/>
        </w:rPr>
        <w:t xml:space="preserve">host </w:t>
      </w:r>
      <w:r w:rsidRPr="00855CFB">
        <w:rPr>
          <w:rFonts w:ascii="Times New Roman" w:hAnsi="Times New Roman"/>
        </w:rPr>
        <w:t xml:space="preserve">algal species </w:t>
      </w:r>
      <w:r>
        <w:rPr>
          <w:rFonts w:ascii="Times New Roman" w:hAnsi="Times New Roman"/>
          <w:noProof/>
        </w:rPr>
        <w:t>(Wieser 1959, Heip et al. 1985, Edgar &amp; Klumpp 2003, Schmidt &amp; Scheibling 2006)</w:t>
      </w:r>
      <w:r>
        <w:rPr>
          <w:rFonts w:ascii="Times New Roman" w:hAnsi="Times New Roman"/>
        </w:rPr>
        <w:t xml:space="preserve">. </w:t>
      </w:r>
    </w:p>
    <w:p w14:paraId="7F1041F2" w14:textId="77777777" w:rsidR="00B6235B" w:rsidRDefault="00B6235B" w:rsidP="00B6235B">
      <w:pPr>
        <w:spacing w:line="480" w:lineRule="auto"/>
        <w:rPr>
          <w:rFonts w:ascii="Times New Roman" w:hAnsi="Times New Roman"/>
        </w:rPr>
      </w:pPr>
      <w:r>
        <w:rPr>
          <w:rFonts w:ascii="Times New Roman" w:hAnsi="Times New Roman"/>
        </w:rPr>
        <w:tab/>
        <w:t xml:space="preserve">In terms of associated fauna with </w:t>
      </w:r>
      <w:r w:rsidRPr="004A6CBB">
        <w:rPr>
          <w:rFonts w:ascii="Times New Roman" w:hAnsi="Times New Roman"/>
          <w:i/>
        </w:rPr>
        <w:t>S. muticum</w:t>
      </w:r>
      <w:r>
        <w:rPr>
          <w:rFonts w:ascii="Times New Roman" w:hAnsi="Times New Roman"/>
          <w:i/>
        </w:rPr>
        <w:t xml:space="preserve">, </w:t>
      </w:r>
      <w:r>
        <w:rPr>
          <w:rFonts w:ascii="Times New Roman" w:hAnsi="Times New Roman"/>
        </w:rPr>
        <w:t>previous</w:t>
      </w:r>
      <w:r w:rsidRPr="00855CFB">
        <w:rPr>
          <w:rFonts w:ascii="Times New Roman" w:hAnsi="Times New Roman"/>
        </w:rPr>
        <w:t xml:space="preserve"> studies have reported the result of comparisons between invertebrate communities between native algae and </w:t>
      </w:r>
      <w:r w:rsidRPr="00855CFB">
        <w:rPr>
          <w:rFonts w:ascii="Times New Roman" w:hAnsi="Times New Roman"/>
          <w:i/>
        </w:rPr>
        <w:t>S.</w:t>
      </w:r>
      <w:r>
        <w:rPr>
          <w:rFonts w:ascii="Times New Roman" w:hAnsi="Times New Roman"/>
          <w:i/>
        </w:rPr>
        <w:t xml:space="preserve"> </w:t>
      </w:r>
      <w:r w:rsidRPr="00855CFB">
        <w:rPr>
          <w:rFonts w:ascii="Times New Roman" w:hAnsi="Times New Roman"/>
          <w:i/>
        </w:rPr>
        <w:t>muticum</w:t>
      </w:r>
      <w:r w:rsidRPr="00855CFB">
        <w:rPr>
          <w:rFonts w:ascii="Times New Roman" w:hAnsi="Times New Roman"/>
        </w:rPr>
        <w:t xml:space="preserve"> </w:t>
      </w:r>
      <w:r>
        <w:rPr>
          <w:rFonts w:ascii="Times New Roman" w:hAnsi="Times New Roman"/>
        </w:rPr>
        <w:t xml:space="preserve">were related to </w:t>
      </w:r>
      <w:r w:rsidRPr="00855CFB">
        <w:rPr>
          <w:rFonts w:ascii="Times New Roman" w:hAnsi="Times New Roman"/>
        </w:rPr>
        <w:t xml:space="preserve">the morphological complexity of native algae. For example, some studies of morphologically complex native macroalgae (e.g. </w:t>
      </w:r>
      <w:r w:rsidRPr="00855CFB">
        <w:rPr>
          <w:rFonts w:ascii="Times New Roman" w:hAnsi="Times New Roman"/>
          <w:i/>
        </w:rPr>
        <w:t>Halidrys siliquosa</w:t>
      </w:r>
      <w:r w:rsidRPr="00855CFB">
        <w:rPr>
          <w:rFonts w:ascii="Times New Roman" w:hAnsi="Times New Roman"/>
        </w:rPr>
        <w:t xml:space="preserve">, </w:t>
      </w:r>
      <w:r w:rsidRPr="0026160E">
        <w:rPr>
          <w:rFonts w:ascii="Times New Roman" w:hAnsi="Times New Roman"/>
          <w:i/>
        </w:rPr>
        <w:t>Bifurcaria</w:t>
      </w:r>
      <w:r>
        <w:rPr>
          <w:rFonts w:ascii="Times New Roman" w:hAnsi="Times New Roman"/>
          <w:i/>
        </w:rPr>
        <w:t xml:space="preserve"> </w:t>
      </w:r>
      <w:r w:rsidRPr="00855CFB">
        <w:rPr>
          <w:rFonts w:ascii="Times New Roman" w:hAnsi="Times New Roman"/>
          <w:i/>
        </w:rPr>
        <w:t>bifurcata</w:t>
      </w:r>
      <w:r w:rsidRPr="00855CFB">
        <w:rPr>
          <w:rFonts w:ascii="Times New Roman" w:hAnsi="Times New Roman"/>
        </w:rPr>
        <w:t xml:space="preserve">, </w:t>
      </w:r>
      <w:r w:rsidRPr="00855CFB">
        <w:rPr>
          <w:rFonts w:ascii="Times New Roman" w:hAnsi="Times New Roman"/>
          <w:i/>
        </w:rPr>
        <w:t xml:space="preserve">Cystoseira </w:t>
      </w:r>
      <w:r w:rsidRPr="00855CFB">
        <w:rPr>
          <w:rFonts w:ascii="Times New Roman" w:hAnsi="Times New Roman"/>
        </w:rPr>
        <w:t xml:space="preserve">spp., </w:t>
      </w:r>
      <w:r w:rsidRPr="00855CFB">
        <w:rPr>
          <w:rFonts w:ascii="Times New Roman" w:hAnsi="Times New Roman"/>
          <w:i/>
        </w:rPr>
        <w:t>Stypocaulon scoparium</w:t>
      </w:r>
      <w:r w:rsidRPr="00855CFB">
        <w:rPr>
          <w:rFonts w:ascii="Times New Roman" w:hAnsi="Times New Roman"/>
        </w:rPr>
        <w:t xml:space="preserve">) concluded there were no substantial changes or loss in the composition of epifaunal assemblages </w:t>
      </w:r>
      <w:r>
        <w:rPr>
          <w:rFonts w:ascii="Times New Roman" w:hAnsi="Times New Roman"/>
          <w:noProof/>
        </w:rPr>
        <w:t xml:space="preserve">(Wernberg et al. 2004, Buschbaum et al. 2006, </w:t>
      </w:r>
      <w:r>
        <w:rPr>
          <w:rFonts w:ascii="Times New Roman" w:hAnsi="Times New Roman"/>
          <w:noProof/>
        </w:rPr>
        <w:lastRenderedPageBreak/>
        <w:t>Engelen et al. 2013, Veiga et al. 2014)</w:t>
      </w:r>
      <w:r w:rsidRPr="00855CFB">
        <w:rPr>
          <w:rFonts w:ascii="Times New Roman" w:hAnsi="Times New Roman"/>
        </w:rPr>
        <w:t xml:space="preserve">. In contrast, other studies with less morphologically complex native macroalgae (i.e. </w:t>
      </w:r>
      <w:r w:rsidRPr="00855CFB">
        <w:rPr>
          <w:rFonts w:ascii="Times New Roman" w:hAnsi="Times New Roman"/>
          <w:i/>
        </w:rPr>
        <w:t xml:space="preserve">Fucus </w:t>
      </w:r>
      <w:r w:rsidRPr="00855CFB">
        <w:rPr>
          <w:rFonts w:ascii="Times New Roman" w:hAnsi="Times New Roman"/>
        </w:rPr>
        <w:t xml:space="preserve">sp. and </w:t>
      </w:r>
      <w:r w:rsidRPr="00A10388">
        <w:rPr>
          <w:rFonts w:ascii="Times New Roman" w:hAnsi="Times New Roman"/>
          <w:i/>
        </w:rPr>
        <w:t>Chondrus</w:t>
      </w:r>
      <w:r w:rsidRPr="00855CFB">
        <w:rPr>
          <w:rFonts w:ascii="Times New Roman" w:hAnsi="Times New Roman"/>
          <w:i/>
        </w:rPr>
        <w:t xml:space="preserve"> crispus</w:t>
      </w:r>
      <w:r w:rsidRPr="00855CFB">
        <w:rPr>
          <w:rFonts w:ascii="Times New Roman" w:hAnsi="Times New Roman"/>
        </w:rPr>
        <w:t xml:space="preserve">) indicated that epifaunal assemblages were relatively more diverse in invasive macroalgae, thereby potentially increasing biodiversity </w:t>
      </w:r>
      <w:r>
        <w:rPr>
          <w:rFonts w:ascii="Times New Roman" w:hAnsi="Times New Roman"/>
          <w:noProof/>
        </w:rPr>
        <w:t>(Viejo 1999, Buschbaum et al. 2006)</w:t>
      </w:r>
      <w:r w:rsidRPr="00855CFB">
        <w:rPr>
          <w:rFonts w:ascii="Times New Roman" w:hAnsi="Times New Roman"/>
        </w:rPr>
        <w:t>.</w:t>
      </w:r>
      <w:r>
        <w:rPr>
          <w:rFonts w:ascii="Times New Roman" w:hAnsi="Times New Roman"/>
        </w:rPr>
        <w:t xml:space="preserve"> However, there have been no studies to date </w:t>
      </w:r>
      <w:r w:rsidRPr="00855CFB">
        <w:rPr>
          <w:rFonts w:ascii="Times New Roman" w:hAnsi="Times New Roman"/>
        </w:rPr>
        <w:t>compar</w:t>
      </w:r>
      <w:r>
        <w:rPr>
          <w:rFonts w:ascii="Times New Roman" w:hAnsi="Times New Roman"/>
        </w:rPr>
        <w:t>ing</w:t>
      </w:r>
      <w:r w:rsidRPr="00855CFB">
        <w:rPr>
          <w:rFonts w:ascii="Times New Roman" w:hAnsi="Times New Roman"/>
        </w:rPr>
        <w:t xml:space="preserve"> epifaunal assemblages associated with</w:t>
      </w:r>
      <w:r>
        <w:rPr>
          <w:rFonts w:ascii="Times New Roman" w:hAnsi="Times New Roman"/>
          <w:i/>
        </w:rPr>
        <w:t xml:space="preserve"> </w:t>
      </w:r>
      <w:r w:rsidRPr="006A38F9">
        <w:rPr>
          <w:rFonts w:ascii="Times New Roman" w:hAnsi="Times New Roman"/>
          <w:i/>
        </w:rPr>
        <w:t>S</w:t>
      </w:r>
      <w:r>
        <w:rPr>
          <w:rFonts w:ascii="Times New Roman" w:hAnsi="Times New Roman"/>
          <w:i/>
        </w:rPr>
        <w:t>.</w:t>
      </w:r>
      <w:r w:rsidRPr="006A38F9">
        <w:rPr>
          <w:rFonts w:ascii="Times New Roman" w:hAnsi="Times New Roman"/>
          <w:i/>
        </w:rPr>
        <w:t xml:space="preserve"> mutic</w:t>
      </w:r>
      <w:r>
        <w:rPr>
          <w:rFonts w:ascii="Times New Roman" w:hAnsi="Times New Roman"/>
          <w:i/>
        </w:rPr>
        <w:t>u</w:t>
      </w:r>
      <w:r w:rsidRPr="006A38F9">
        <w:rPr>
          <w:rFonts w:ascii="Times New Roman" w:hAnsi="Times New Roman"/>
          <w:i/>
        </w:rPr>
        <w:t>m</w:t>
      </w:r>
      <w:r>
        <w:rPr>
          <w:rFonts w:ascii="Times New Roman" w:hAnsi="Times New Roman"/>
          <w:i/>
        </w:rPr>
        <w:t xml:space="preserve"> </w:t>
      </w:r>
      <w:r w:rsidRPr="00855CFB">
        <w:rPr>
          <w:rFonts w:ascii="Times New Roman" w:hAnsi="Times New Roman"/>
        </w:rPr>
        <w:t xml:space="preserve">in </w:t>
      </w:r>
      <w:r>
        <w:rPr>
          <w:rFonts w:ascii="Times New Roman" w:hAnsi="Times New Roman"/>
        </w:rPr>
        <w:t xml:space="preserve">their </w:t>
      </w:r>
      <w:r w:rsidRPr="00855CFB">
        <w:rPr>
          <w:rFonts w:ascii="Times New Roman" w:hAnsi="Times New Roman"/>
        </w:rPr>
        <w:t>native range with</w:t>
      </w:r>
      <w:r>
        <w:rPr>
          <w:rFonts w:ascii="Times New Roman" w:hAnsi="Times New Roman"/>
        </w:rPr>
        <w:t xml:space="preserve"> those in</w:t>
      </w:r>
      <w:r w:rsidRPr="00855CFB">
        <w:rPr>
          <w:rFonts w:ascii="Times New Roman" w:hAnsi="Times New Roman"/>
        </w:rPr>
        <w:t xml:space="preserve"> invaded</w:t>
      </w:r>
      <w:r>
        <w:rPr>
          <w:rFonts w:ascii="Times New Roman" w:hAnsi="Times New Roman"/>
        </w:rPr>
        <w:t xml:space="preserve"> regions.</w:t>
      </w:r>
    </w:p>
    <w:p w14:paraId="2DBEDE7F" w14:textId="77777777" w:rsidR="00B6235B" w:rsidRDefault="00B6235B" w:rsidP="00B6235B">
      <w:pPr>
        <w:spacing w:line="480" w:lineRule="auto"/>
        <w:ind w:firstLine="800"/>
        <w:rPr>
          <w:rFonts w:ascii="Times New Roman" w:hAnsi="Times New Roman"/>
        </w:rPr>
      </w:pPr>
      <w:r>
        <w:rPr>
          <w:rFonts w:ascii="Times New Roman" w:hAnsi="Times New Roman"/>
        </w:rPr>
        <w:t xml:space="preserve">Previous biogeographical comparative studies of associated communities on the invasive terrestrial plant species in their native and introduced ranges indicated more generalist associated species in the introduced range and more specialist species in their native range </w:t>
      </w:r>
      <w:r>
        <w:rPr>
          <w:rFonts w:ascii="Times New Roman" w:hAnsi="Times New Roman"/>
          <w:noProof/>
        </w:rPr>
        <w:t>(Memmott et al. 2000, Cripps et al. 2006)</w:t>
      </w:r>
      <w:r>
        <w:rPr>
          <w:rFonts w:ascii="Times New Roman" w:hAnsi="Times New Roman"/>
        </w:rPr>
        <w:t xml:space="preserve">. Our study found several common nematode genera belonging to </w:t>
      </w:r>
      <w:r w:rsidRPr="00855CFB">
        <w:rPr>
          <w:rFonts w:ascii="Times New Roman" w:hAnsi="Times New Roman"/>
        </w:rPr>
        <w:t>the families Chromadoridae and Oncholaimidae which are commonly found in macroalgae</w:t>
      </w:r>
      <w:r>
        <w:rPr>
          <w:rFonts w:ascii="Times New Roman" w:hAnsi="Times New Roman"/>
        </w:rPr>
        <w:t xml:space="preserve"> </w:t>
      </w:r>
      <w:r>
        <w:rPr>
          <w:rFonts w:ascii="Times New Roman" w:hAnsi="Times New Roman"/>
          <w:noProof/>
        </w:rPr>
        <w:t>(Holovachov &amp; Schmidt-Rhaesa 2014)</w:t>
      </w:r>
      <w:r>
        <w:rPr>
          <w:rFonts w:ascii="Times New Roman" w:hAnsi="Times New Roman"/>
        </w:rPr>
        <w:t xml:space="preserve">. </w:t>
      </w:r>
      <w:r w:rsidRPr="00855CFB">
        <w:rPr>
          <w:rFonts w:ascii="Times New Roman" w:hAnsi="Times New Roman"/>
        </w:rPr>
        <w:t xml:space="preserve">There were also more nematode species per common genus in </w:t>
      </w:r>
      <w:r w:rsidRPr="00855CFB">
        <w:rPr>
          <w:rFonts w:ascii="Times New Roman" w:hAnsi="Times New Roman"/>
          <w:i/>
        </w:rPr>
        <w:t>S.muticum</w:t>
      </w:r>
      <w:r w:rsidRPr="00855CFB">
        <w:rPr>
          <w:rFonts w:ascii="Times New Roman" w:hAnsi="Times New Roman"/>
        </w:rPr>
        <w:t xml:space="preserve"> in Korea than in the British Isles</w:t>
      </w:r>
      <w:r>
        <w:rPr>
          <w:rFonts w:ascii="Times New Roman" w:hAnsi="Times New Roman"/>
        </w:rPr>
        <w:t xml:space="preserve"> (Appendix 1)</w:t>
      </w:r>
      <w:r w:rsidRPr="00855CFB">
        <w:rPr>
          <w:rFonts w:ascii="Times New Roman" w:hAnsi="Times New Roman"/>
        </w:rPr>
        <w:t xml:space="preserve">. This might reflect different evolutionary histories and </w:t>
      </w:r>
      <w:r>
        <w:rPr>
          <w:rFonts w:ascii="Times New Roman" w:hAnsi="Times New Roman"/>
        </w:rPr>
        <w:t>processes between the two countries</w:t>
      </w:r>
      <w:r w:rsidRPr="00855CFB">
        <w:rPr>
          <w:rFonts w:ascii="Times New Roman" w:hAnsi="Times New Roman"/>
        </w:rPr>
        <w:t xml:space="preserve"> </w:t>
      </w:r>
      <w:r>
        <w:rPr>
          <w:rFonts w:ascii="Times New Roman" w:hAnsi="Times New Roman"/>
          <w:noProof/>
        </w:rPr>
        <w:t>(Witman et al. 2004)</w:t>
      </w:r>
      <w:r w:rsidRPr="00855CFB">
        <w:rPr>
          <w:rFonts w:ascii="Times New Roman" w:hAnsi="Times New Roman"/>
        </w:rPr>
        <w:t xml:space="preserve">. Thus </w:t>
      </w:r>
      <w:r w:rsidRPr="00855CFB">
        <w:rPr>
          <w:rFonts w:ascii="Times New Roman" w:hAnsi="Times New Roman"/>
          <w:i/>
        </w:rPr>
        <w:t xml:space="preserve">S. muticum </w:t>
      </w:r>
      <w:r w:rsidRPr="00855CFB">
        <w:rPr>
          <w:rFonts w:ascii="Times New Roman" w:hAnsi="Times New Roman"/>
        </w:rPr>
        <w:t>hosts greater diversity</w:t>
      </w:r>
      <w:r>
        <w:rPr>
          <w:rFonts w:ascii="Times New Roman" w:hAnsi="Times New Roman"/>
        </w:rPr>
        <w:t xml:space="preserve"> per genus</w:t>
      </w:r>
      <w:r w:rsidRPr="00855CFB">
        <w:rPr>
          <w:rFonts w:ascii="Times New Roman" w:hAnsi="Times New Roman"/>
        </w:rPr>
        <w:t xml:space="preserve"> within its native area th</w:t>
      </w:r>
      <w:r>
        <w:rPr>
          <w:rFonts w:ascii="Times New Roman" w:hAnsi="Times New Roman"/>
        </w:rPr>
        <w:t>a</w:t>
      </w:r>
      <w:r w:rsidRPr="00855CFB">
        <w:rPr>
          <w:rFonts w:ascii="Times New Roman" w:hAnsi="Times New Roman"/>
        </w:rPr>
        <w:t xml:space="preserve">n in its invasive range. </w:t>
      </w:r>
      <w:r>
        <w:rPr>
          <w:rFonts w:ascii="Times New Roman" w:hAnsi="Times New Roman"/>
        </w:rPr>
        <w:t xml:space="preserve">Moreover, there are many species of </w:t>
      </w:r>
      <w:r w:rsidRPr="0072069E">
        <w:rPr>
          <w:rFonts w:ascii="Times New Roman" w:hAnsi="Times New Roman"/>
          <w:i/>
        </w:rPr>
        <w:t>Sargassum</w:t>
      </w:r>
      <w:r>
        <w:rPr>
          <w:rFonts w:ascii="Times New Roman" w:hAnsi="Times New Roman"/>
        </w:rPr>
        <w:t xml:space="preserve"> on the Korean coast, providing a greater pool of potential host species for nematodes </w:t>
      </w:r>
      <w:r>
        <w:rPr>
          <w:rFonts w:ascii="Times New Roman" w:hAnsi="Times New Roman"/>
          <w:noProof/>
        </w:rPr>
        <w:t>(Guiry &amp; Guiry 2017)</w:t>
      </w:r>
      <w:r>
        <w:rPr>
          <w:rFonts w:ascii="Times New Roman" w:hAnsi="Times New Roman"/>
        </w:rPr>
        <w:t>.</w:t>
      </w:r>
      <w:r w:rsidRPr="00855CFB">
        <w:rPr>
          <w:rFonts w:ascii="Times New Roman" w:hAnsi="Times New Roman"/>
        </w:rPr>
        <w:t xml:space="preserve"> This probably reflects a more diverse regional species pool</w:t>
      </w:r>
      <w:r>
        <w:rPr>
          <w:rFonts w:ascii="Times New Roman" w:hAnsi="Times New Roman"/>
        </w:rPr>
        <w:t xml:space="preserve"> of nematodes</w:t>
      </w:r>
      <w:r w:rsidRPr="00855CFB">
        <w:rPr>
          <w:rFonts w:ascii="Times New Roman" w:hAnsi="Times New Roman"/>
        </w:rPr>
        <w:t xml:space="preserve"> and a l</w:t>
      </w:r>
      <w:r>
        <w:rPr>
          <w:rFonts w:ascii="Times New Roman" w:hAnsi="Times New Roman"/>
        </w:rPr>
        <w:t>onger</w:t>
      </w:r>
      <w:r w:rsidRPr="00855CFB">
        <w:rPr>
          <w:rFonts w:ascii="Times New Roman" w:hAnsi="Times New Roman"/>
        </w:rPr>
        <w:t xml:space="preserve"> time for species to colonize and adapt to the habitat provided by </w:t>
      </w:r>
      <w:r w:rsidRPr="00855CFB">
        <w:rPr>
          <w:rFonts w:ascii="Times New Roman" w:hAnsi="Times New Roman"/>
          <w:i/>
        </w:rPr>
        <w:t>S. muticum</w:t>
      </w:r>
      <w:r w:rsidRPr="00855CFB">
        <w:rPr>
          <w:rFonts w:ascii="Times New Roman" w:hAnsi="Times New Roman"/>
        </w:rPr>
        <w:t>.</w:t>
      </w:r>
      <w:r>
        <w:rPr>
          <w:rFonts w:ascii="Times New Roman" w:hAnsi="Times New Roman"/>
        </w:rPr>
        <w:t xml:space="preserve"> In our study, </w:t>
      </w:r>
      <w:r w:rsidRPr="00855CFB">
        <w:rPr>
          <w:rFonts w:ascii="Times New Roman" w:hAnsi="Times New Roman"/>
        </w:rPr>
        <w:t>the host-specialist nematode</w:t>
      </w:r>
      <w:r>
        <w:rPr>
          <w:rFonts w:ascii="Times New Roman" w:hAnsi="Times New Roman"/>
        </w:rPr>
        <w:t>s</w:t>
      </w:r>
      <w:r w:rsidRPr="00855CFB">
        <w:rPr>
          <w:rFonts w:ascii="Times New Roman" w:hAnsi="Times New Roman"/>
        </w:rPr>
        <w:t xml:space="preserve"> in each country were different. Estimates of components of variation in PERMANOVA </w:t>
      </w:r>
      <w:r>
        <w:rPr>
          <w:rFonts w:ascii="Times New Roman" w:hAnsi="Times New Roman"/>
        </w:rPr>
        <w:t xml:space="preserve">and SIMPER test </w:t>
      </w:r>
      <w:r w:rsidRPr="00855CFB">
        <w:rPr>
          <w:rFonts w:ascii="Times New Roman" w:hAnsi="Times New Roman"/>
        </w:rPr>
        <w:t>also showed the species variations between countries were higher than other spatial scales indicated as two different host-specialist groups</w:t>
      </w:r>
      <w:r>
        <w:rPr>
          <w:rFonts w:ascii="Times New Roman" w:hAnsi="Times New Roman"/>
        </w:rPr>
        <w:t>:</w:t>
      </w:r>
      <w:r w:rsidRPr="00855CFB">
        <w:rPr>
          <w:rFonts w:ascii="Times New Roman" w:hAnsi="Times New Roman"/>
        </w:rPr>
        <w:t xml:space="preserve"> species belonging to Chromadoridae in the British Isles and species belonging to </w:t>
      </w:r>
      <w:r>
        <w:rPr>
          <w:rFonts w:ascii="Times New Roman" w:hAnsi="Times New Roman"/>
        </w:rPr>
        <w:t>Oncholaimidae in Korea (Table 2)</w:t>
      </w:r>
      <w:r w:rsidRPr="00855CFB">
        <w:rPr>
          <w:rFonts w:ascii="Times New Roman" w:hAnsi="Times New Roman"/>
        </w:rPr>
        <w:t xml:space="preserve">. </w:t>
      </w:r>
      <w:r>
        <w:rPr>
          <w:rFonts w:ascii="Times New Roman" w:hAnsi="Times New Roman"/>
        </w:rPr>
        <w:t xml:space="preserve">There were </w:t>
      </w:r>
      <w:r w:rsidRPr="00855CFB">
        <w:rPr>
          <w:rFonts w:ascii="Times New Roman" w:hAnsi="Times New Roman"/>
        </w:rPr>
        <w:t>clear diffe</w:t>
      </w:r>
      <w:r>
        <w:rPr>
          <w:rFonts w:ascii="Times New Roman" w:hAnsi="Times New Roman"/>
        </w:rPr>
        <w:t xml:space="preserve">rences between countries as shown </w:t>
      </w:r>
      <w:r>
        <w:rPr>
          <w:rFonts w:ascii="Times New Roman" w:hAnsi="Times New Roman"/>
        </w:rPr>
        <w:lastRenderedPageBreak/>
        <w:t>by nMDS plots</w:t>
      </w:r>
      <w:r w:rsidRPr="00855CFB">
        <w:rPr>
          <w:rFonts w:ascii="Times New Roman" w:hAnsi="Times New Roman"/>
        </w:rPr>
        <w:t>.</w:t>
      </w:r>
      <w:r>
        <w:rPr>
          <w:rFonts w:ascii="Times New Roman" w:hAnsi="Times New Roman"/>
        </w:rPr>
        <w:t xml:space="preserve"> These results indicate that nematode assemblages in </w:t>
      </w:r>
      <w:r w:rsidRPr="009243D5">
        <w:rPr>
          <w:rFonts w:ascii="Times New Roman" w:hAnsi="Times New Roman"/>
          <w:i/>
        </w:rPr>
        <w:t>S. muticum</w:t>
      </w:r>
      <w:r>
        <w:rPr>
          <w:rFonts w:ascii="Times New Roman" w:hAnsi="Times New Roman"/>
        </w:rPr>
        <w:t xml:space="preserve"> play different role in their native and invasive region.</w:t>
      </w:r>
    </w:p>
    <w:p w14:paraId="0E6A721A" w14:textId="77777777" w:rsidR="00B6235B" w:rsidRDefault="00B6235B" w:rsidP="00B6235B">
      <w:pPr>
        <w:spacing w:line="480" w:lineRule="auto"/>
        <w:jc w:val="center"/>
        <w:rPr>
          <w:rFonts w:ascii="Times New Roman" w:hAnsi="Times New Roman"/>
        </w:rPr>
      </w:pPr>
      <w:r>
        <w:rPr>
          <w:rFonts w:ascii="Times New Roman" w:hAnsi="Times New Roman"/>
        </w:rPr>
        <w:t>Functional versus taxonomic classification</w:t>
      </w:r>
    </w:p>
    <w:p w14:paraId="24A7F942" w14:textId="77777777" w:rsidR="00B6235B" w:rsidRDefault="00B6235B" w:rsidP="00B6235B">
      <w:pPr>
        <w:spacing w:line="480" w:lineRule="auto"/>
        <w:rPr>
          <w:rFonts w:ascii="Times New Roman" w:hAnsi="Times New Roman"/>
        </w:rPr>
      </w:pPr>
      <w:r>
        <w:rPr>
          <w:rFonts w:ascii="Times New Roman" w:hAnsi="Times New Roman"/>
        </w:rPr>
        <w:tab/>
        <w:t xml:space="preserve">The specialised associated fauna-plant relationships are a result of long co-evolutionary histories and processes </w:t>
      </w:r>
      <w:r>
        <w:rPr>
          <w:rFonts w:ascii="Times New Roman" w:hAnsi="Times New Roman"/>
          <w:noProof/>
        </w:rPr>
        <w:t>(Ehrlich &amp; Raven 1964, Iwao &amp; Rausher 1997)</w:t>
      </w:r>
      <w:r>
        <w:rPr>
          <w:rFonts w:ascii="Times New Roman" w:hAnsi="Times New Roman"/>
        </w:rPr>
        <w:t xml:space="preserve">. Some of the associated species found on introduced plants could be from the native geographical range, but the majority of associated species from exotic plant are likely to be local species that migrate within their host range </w:t>
      </w:r>
      <w:r>
        <w:rPr>
          <w:rFonts w:ascii="Times New Roman" w:hAnsi="Times New Roman"/>
          <w:noProof/>
        </w:rPr>
        <w:t>(Memmott et al. 2000)</w:t>
      </w:r>
      <w:r>
        <w:rPr>
          <w:rFonts w:ascii="Times New Roman" w:hAnsi="Times New Roman"/>
        </w:rPr>
        <w:t xml:space="preserve">. Given the longer history of association of macroalgae and epifaunal assemblages in the native range, specialist species were commonly dominant on plants in the native habitats whereas generalist or cosmopolitan species were dominant on plants in exotic habitat </w:t>
      </w:r>
      <w:r>
        <w:rPr>
          <w:rFonts w:ascii="Times New Roman" w:hAnsi="Times New Roman"/>
          <w:noProof/>
        </w:rPr>
        <w:t>(Claridge &amp; Wilson 1982, Leather 1986, Memmott et al. 2000)</w:t>
      </w:r>
      <w:r>
        <w:rPr>
          <w:rFonts w:ascii="Times New Roman" w:hAnsi="Times New Roman"/>
        </w:rPr>
        <w:t xml:space="preserve">. Although our study found no differences in nematode species diversity and abundance in </w:t>
      </w:r>
      <w:r w:rsidRPr="004A6CBB">
        <w:rPr>
          <w:rFonts w:ascii="Times New Roman" w:hAnsi="Times New Roman"/>
          <w:i/>
        </w:rPr>
        <w:t>S. muticum</w:t>
      </w:r>
      <w:r>
        <w:rPr>
          <w:rFonts w:ascii="Times New Roman" w:hAnsi="Times New Roman"/>
        </w:rPr>
        <w:t xml:space="preserve"> between their native and invasive ranges, species assemblages composition and biological</w:t>
      </w:r>
      <w:r w:rsidRPr="00855CFB">
        <w:rPr>
          <w:rFonts w:ascii="Times New Roman" w:hAnsi="Times New Roman"/>
        </w:rPr>
        <w:t xml:space="preserve"> traits were </w:t>
      </w:r>
      <w:r>
        <w:rPr>
          <w:rFonts w:ascii="Times New Roman" w:hAnsi="Times New Roman"/>
        </w:rPr>
        <w:t xml:space="preserve">significantly </w:t>
      </w:r>
      <w:r w:rsidRPr="00855CFB">
        <w:rPr>
          <w:rFonts w:ascii="Times New Roman" w:hAnsi="Times New Roman"/>
        </w:rPr>
        <w:t xml:space="preserve">different </w:t>
      </w:r>
      <w:r>
        <w:rPr>
          <w:rFonts w:ascii="Times New Roman" w:hAnsi="Times New Roman"/>
        </w:rPr>
        <w:t xml:space="preserve">between countries. </w:t>
      </w:r>
      <w:r>
        <w:rPr>
          <w:rFonts w:ascii="Times New Roman" w:eastAsia="Malgun Gothic" w:hAnsi="Times New Roman" w:hint="eastAsia"/>
          <w:lang w:eastAsia="ko-KR"/>
        </w:rPr>
        <w:t>T</w:t>
      </w:r>
      <w:r>
        <w:rPr>
          <w:rFonts w:ascii="Times New Roman" w:hAnsi="Times New Roman"/>
          <w:lang w:eastAsia="ko-KR"/>
        </w:rPr>
        <w:t>here were two</w:t>
      </w:r>
      <w:r w:rsidRPr="00855CFB">
        <w:rPr>
          <w:rFonts w:ascii="Times New Roman" w:hAnsi="Times New Roman"/>
        </w:rPr>
        <w:t xml:space="preserve"> contrasting dominant feeding types (epigrowth feeders in British Isles, and omnivore/predators in Korea)</w:t>
      </w:r>
      <w:r>
        <w:rPr>
          <w:rFonts w:ascii="Times New Roman" w:hAnsi="Times New Roman"/>
        </w:rPr>
        <w:t xml:space="preserve"> </w:t>
      </w:r>
      <w:r w:rsidRPr="00855CFB">
        <w:rPr>
          <w:rFonts w:ascii="Times New Roman" w:hAnsi="Times New Roman"/>
        </w:rPr>
        <w:t>between countries</w:t>
      </w:r>
      <w:r>
        <w:rPr>
          <w:rFonts w:ascii="Times New Roman" w:hAnsi="Times New Roman"/>
        </w:rPr>
        <w:t xml:space="preserve"> (Appendix 2). Taxonomic classification and </w:t>
      </w:r>
      <w:r w:rsidRPr="00855CFB">
        <w:rPr>
          <w:rFonts w:ascii="Times New Roman" w:hAnsi="Times New Roman"/>
        </w:rPr>
        <w:t>biological traits composition w</w:t>
      </w:r>
      <w:r>
        <w:rPr>
          <w:rFonts w:ascii="Times New Roman" w:hAnsi="Times New Roman"/>
        </w:rPr>
        <w:t xml:space="preserve">ere </w:t>
      </w:r>
      <w:r w:rsidRPr="00855CFB">
        <w:rPr>
          <w:rFonts w:ascii="Times New Roman" w:hAnsi="Times New Roman"/>
        </w:rPr>
        <w:t>strongly correlated</w:t>
      </w:r>
      <w:r>
        <w:rPr>
          <w:rFonts w:ascii="Times New Roman" w:hAnsi="Times New Roman"/>
        </w:rPr>
        <w:t xml:space="preserve">. Similarly, </w:t>
      </w:r>
      <w:r>
        <w:rPr>
          <w:rFonts w:ascii="Times New Roman" w:hAnsi="Times New Roman"/>
          <w:noProof/>
        </w:rPr>
        <w:t>Memmott et al. (2000)</w:t>
      </w:r>
      <w:r>
        <w:rPr>
          <w:rFonts w:ascii="Times New Roman" w:hAnsi="Times New Roman"/>
        </w:rPr>
        <w:t xml:space="preserve"> found no significant difference in the abundance of herbivores between native and introduced ranges of </w:t>
      </w:r>
      <w:r w:rsidRPr="00FD08B1">
        <w:rPr>
          <w:rFonts w:ascii="Times New Roman" w:hAnsi="Times New Roman"/>
          <w:i/>
        </w:rPr>
        <w:t>Cytisus scoparius</w:t>
      </w:r>
      <w:r w:rsidRPr="00A86497">
        <w:rPr>
          <w:rFonts w:ascii="Times New Roman" w:hAnsi="Times New Roman"/>
        </w:rPr>
        <w:t>.</w:t>
      </w:r>
      <w:r>
        <w:rPr>
          <w:rFonts w:ascii="Times New Roman" w:hAnsi="Times New Roman"/>
        </w:rPr>
        <w:t xml:space="preserve"> They noted that more specialist predators in their native range than introduced range </w:t>
      </w:r>
      <w:r>
        <w:rPr>
          <w:rFonts w:ascii="Times New Roman" w:hAnsi="Times New Roman"/>
          <w:noProof/>
        </w:rPr>
        <w:t>(Memmott et al. 2000)</w:t>
      </w:r>
      <w:r>
        <w:rPr>
          <w:rFonts w:ascii="Times New Roman" w:hAnsi="Times New Roman"/>
        </w:rPr>
        <w:t xml:space="preserve">. Our study also found more specialised predator species per genus (i.e. </w:t>
      </w:r>
      <w:r w:rsidRPr="00FD08B1">
        <w:rPr>
          <w:rFonts w:ascii="Times New Roman" w:hAnsi="Times New Roman"/>
          <w:i/>
        </w:rPr>
        <w:t>Pontonema</w:t>
      </w:r>
      <w:r>
        <w:rPr>
          <w:rFonts w:ascii="Times New Roman" w:hAnsi="Times New Roman"/>
        </w:rPr>
        <w:t xml:space="preserve">) in their native range of </w:t>
      </w:r>
      <w:r w:rsidRPr="00FD08B1">
        <w:rPr>
          <w:rFonts w:ascii="Times New Roman" w:hAnsi="Times New Roman"/>
          <w:i/>
        </w:rPr>
        <w:t>S. muticum</w:t>
      </w:r>
      <w:r>
        <w:rPr>
          <w:rFonts w:ascii="Times New Roman" w:hAnsi="Times New Roman"/>
        </w:rPr>
        <w:t xml:space="preserve">. As a result of accumulation of epifaunal species, the natural predators also accumulate and a food web develops around the plant </w:t>
      </w:r>
      <w:r>
        <w:rPr>
          <w:rFonts w:ascii="Times New Roman" w:hAnsi="Times New Roman"/>
          <w:noProof/>
        </w:rPr>
        <w:t>(Memmott et al. 2000)</w:t>
      </w:r>
      <w:r>
        <w:rPr>
          <w:rFonts w:ascii="Times New Roman" w:hAnsi="Times New Roman"/>
        </w:rPr>
        <w:t xml:space="preserve">. Thus, in exotic range habitats, common predatory species (i.e. </w:t>
      </w:r>
      <w:r w:rsidRPr="00FD08B1">
        <w:rPr>
          <w:rFonts w:ascii="Times New Roman" w:hAnsi="Times New Roman"/>
          <w:i/>
        </w:rPr>
        <w:t>Enoplus</w:t>
      </w:r>
      <w:r>
        <w:rPr>
          <w:rFonts w:ascii="Times New Roman" w:hAnsi="Times New Roman"/>
        </w:rPr>
        <w:t xml:space="preserve">) will prevail whilst in native habitats the longer association of </w:t>
      </w:r>
      <w:r w:rsidRPr="00FD08B1">
        <w:rPr>
          <w:rFonts w:ascii="Times New Roman" w:hAnsi="Times New Roman"/>
          <w:i/>
        </w:rPr>
        <w:t>S. muticum</w:t>
      </w:r>
      <w:r>
        <w:rPr>
          <w:rFonts w:ascii="Times New Roman" w:hAnsi="Times New Roman"/>
        </w:rPr>
        <w:t xml:space="preserve"> and natural predatory species might have provided sufficient time for adaptation. </w:t>
      </w:r>
      <w:r>
        <w:rPr>
          <w:rFonts w:ascii="Times New Roman" w:hAnsi="Times New Roman"/>
        </w:rPr>
        <w:lastRenderedPageBreak/>
        <w:t xml:space="preserve">Thus, common epifaunal species moved from native plants to exotic plants where they may have accumulated to avoid their natural enemies </w:t>
      </w:r>
      <w:r>
        <w:rPr>
          <w:rFonts w:ascii="Times New Roman" w:hAnsi="Times New Roman"/>
          <w:noProof/>
        </w:rPr>
        <w:t>(Memmott et al. 2000, Hierro et al. 2005)</w:t>
      </w:r>
      <w:r>
        <w:rPr>
          <w:rFonts w:ascii="Times New Roman" w:hAnsi="Times New Roman"/>
        </w:rPr>
        <w:t xml:space="preserve">. </w:t>
      </w:r>
    </w:p>
    <w:p w14:paraId="5B121A17" w14:textId="77777777" w:rsidR="00B6235B" w:rsidRDefault="00B6235B" w:rsidP="00B6235B">
      <w:pPr>
        <w:spacing w:line="480" w:lineRule="auto"/>
        <w:rPr>
          <w:rFonts w:ascii="Times New Roman" w:hAnsi="Times New Roman"/>
        </w:rPr>
      </w:pPr>
      <w:r>
        <w:rPr>
          <w:rFonts w:ascii="Times New Roman" w:hAnsi="Times New Roman"/>
        </w:rPr>
        <w:tab/>
        <w:t xml:space="preserve">The differential impact of epifaunal species assemblages in regulating invasive plant population is unclear </w:t>
      </w:r>
      <w:r>
        <w:rPr>
          <w:rFonts w:ascii="Times New Roman" w:hAnsi="Times New Roman"/>
          <w:noProof/>
        </w:rPr>
        <w:t>(Hierro et al. 2005, Cripps et al. 2006)</w:t>
      </w:r>
      <w:r>
        <w:rPr>
          <w:rFonts w:ascii="Times New Roman" w:hAnsi="Times New Roman"/>
        </w:rPr>
        <w:t xml:space="preserve">. We also have no information on trophic interactions between epifaunal nematode assemblages and </w:t>
      </w:r>
      <w:r w:rsidRPr="00F82CA9">
        <w:rPr>
          <w:rFonts w:ascii="Times New Roman" w:hAnsi="Times New Roman"/>
          <w:i/>
        </w:rPr>
        <w:t>S. muticum</w:t>
      </w:r>
      <w:r>
        <w:rPr>
          <w:rFonts w:ascii="Times New Roman" w:hAnsi="Times New Roman"/>
        </w:rPr>
        <w:t xml:space="preserve"> from the coasts of the British Isles and Korea. Moreover, biogeographical comparative studies of species assemblage composition in their native and invasive range is scarce </w:t>
      </w:r>
      <w:r>
        <w:rPr>
          <w:rFonts w:ascii="Times New Roman" w:hAnsi="Times New Roman"/>
          <w:noProof/>
        </w:rPr>
        <w:t>(Hierro et al. 2005)</w:t>
      </w:r>
      <w:r>
        <w:rPr>
          <w:rFonts w:ascii="Times New Roman" w:hAnsi="Times New Roman"/>
        </w:rPr>
        <w:t xml:space="preserve">. This is the first study to document epifaunal nematode assemblages structure on their native and invasive ranges of </w:t>
      </w:r>
      <w:r w:rsidRPr="00297506">
        <w:rPr>
          <w:rFonts w:ascii="Times New Roman" w:hAnsi="Times New Roman"/>
          <w:i/>
        </w:rPr>
        <w:t>S. muticum</w:t>
      </w:r>
      <w:r>
        <w:rPr>
          <w:rFonts w:ascii="Times New Roman" w:hAnsi="Times New Roman"/>
          <w:i/>
        </w:rPr>
        <w:t xml:space="preserve">. </w:t>
      </w:r>
      <w:r w:rsidRPr="004A6CBB">
        <w:rPr>
          <w:rFonts w:ascii="Times New Roman" w:hAnsi="Times New Roman"/>
        </w:rPr>
        <w:t>Our results</w:t>
      </w:r>
      <w:r>
        <w:rPr>
          <w:rFonts w:ascii="Times New Roman" w:hAnsi="Times New Roman"/>
        </w:rPr>
        <w:t xml:space="preserve"> indicate that </w:t>
      </w:r>
      <w:r w:rsidRPr="004A6CBB">
        <w:rPr>
          <w:rFonts w:ascii="Times New Roman" w:hAnsi="Times New Roman"/>
          <w:i/>
        </w:rPr>
        <w:t>S.</w:t>
      </w:r>
      <w:r>
        <w:rPr>
          <w:rFonts w:ascii="Times New Roman" w:hAnsi="Times New Roman"/>
          <w:i/>
        </w:rPr>
        <w:t xml:space="preserve"> </w:t>
      </w:r>
      <w:r w:rsidRPr="004A6CBB">
        <w:rPr>
          <w:rFonts w:ascii="Times New Roman" w:hAnsi="Times New Roman"/>
          <w:i/>
        </w:rPr>
        <w:t>muticum</w:t>
      </w:r>
      <w:r>
        <w:rPr>
          <w:rFonts w:ascii="Times New Roman" w:hAnsi="Times New Roman"/>
        </w:rPr>
        <w:t xml:space="preserve"> plays a different role as habitat provider in their native and introduced range. Further study is needed, however, to investigate the trophic interaction between epifaunal assemblages and </w:t>
      </w:r>
      <w:r w:rsidRPr="004A6CBB">
        <w:rPr>
          <w:rFonts w:ascii="Times New Roman" w:hAnsi="Times New Roman"/>
          <w:i/>
        </w:rPr>
        <w:t>S. muticum</w:t>
      </w:r>
      <w:r>
        <w:rPr>
          <w:rFonts w:ascii="Times New Roman" w:hAnsi="Times New Roman"/>
        </w:rPr>
        <w:t>.</w:t>
      </w:r>
    </w:p>
    <w:p w14:paraId="607FB846" w14:textId="77777777" w:rsidR="00B6235B" w:rsidRDefault="00B6235B" w:rsidP="00B6235B">
      <w:pPr>
        <w:tabs>
          <w:tab w:val="left" w:pos="426"/>
        </w:tabs>
        <w:spacing w:line="480" w:lineRule="auto"/>
        <w:rPr>
          <w:rFonts w:ascii="Times New Roman" w:hAnsi="Times New Roman"/>
        </w:rPr>
      </w:pPr>
      <w:r>
        <w:rPr>
          <w:rFonts w:ascii="Times New Roman" w:hAnsi="Times New Roman"/>
        </w:rPr>
        <w:tab/>
      </w:r>
      <w:r w:rsidRPr="00855CFB">
        <w:rPr>
          <w:rFonts w:ascii="Times New Roman" w:hAnsi="Times New Roman"/>
        </w:rPr>
        <w:t xml:space="preserve">The food resource that is available from the seaweed host might be an important variable in determining the structure of epifaunal assemblages </w:t>
      </w:r>
      <w:r>
        <w:rPr>
          <w:rFonts w:ascii="Times New Roman" w:hAnsi="Times New Roman"/>
          <w:noProof/>
        </w:rPr>
        <w:t>(Gestoso et al. 2010)</w:t>
      </w:r>
      <w:r>
        <w:rPr>
          <w:rFonts w:ascii="Times New Roman" w:hAnsi="Times New Roman"/>
        </w:rPr>
        <w:t xml:space="preserve">. </w:t>
      </w:r>
      <w:r w:rsidRPr="00855CFB">
        <w:rPr>
          <w:rFonts w:ascii="Times New Roman" w:hAnsi="Times New Roman"/>
        </w:rPr>
        <w:t xml:space="preserve">This distinctive difference is also shown in the data based on taxonomic species composition. Earlier studies have reported the positive correlation between epiphytes supported by seaweed and free-living epifaunal assemblages </w:t>
      </w:r>
      <w:r>
        <w:rPr>
          <w:rFonts w:ascii="Times New Roman" w:hAnsi="Times New Roman"/>
          <w:noProof/>
        </w:rPr>
        <w:t>(Worm &amp; Sommer 2000, Parker et al. 2001, Wikström &amp; Kautsky 2004)</w:t>
      </w:r>
      <w:r w:rsidRPr="00855CFB">
        <w:rPr>
          <w:rFonts w:ascii="Times New Roman" w:hAnsi="Times New Roman"/>
        </w:rPr>
        <w:t xml:space="preserve">. Peak biomass of epiphytes occurred at the season of maximum size of the </w:t>
      </w:r>
      <w:r w:rsidRPr="00855CFB">
        <w:rPr>
          <w:rFonts w:ascii="Times New Roman" w:hAnsi="Times New Roman"/>
          <w:i/>
        </w:rPr>
        <w:t xml:space="preserve">S. muticum </w:t>
      </w:r>
      <w:r w:rsidRPr="00855CFB">
        <w:rPr>
          <w:rFonts w:ascii="Times New Roman" w:hAnsi="Times New Roman"/>
        </w:rPr>
        <w:t xml:space="preserve">plants </w:t>
      </w:r>
      <w:r>
        <w:rPr>
          <w:rFonts w:ascii="Times New Roman" w:hAnsi="Times New Roman"/>
          <w:noProof/>
        </w:rPr>
        <w:t>(Gestoso et al. 2010)</w:t>
      </w:r>
      <w:r w:rsidRPr="00855CFB">
        <w:rPr>
          <w:rFonts w:ascii="Times New Roman" w:hAnsi="Times New Roman"/>
        </w:rPr>
        <w:t>.</w:t>
      </w:r>
      <w:r w:rsidRPr="00855CFB">
        <w:rPr>
          <w:rFonts w:ascii="Times New Roman" w:hAnsi="Times New Roman"/>
          <w:i/>
        </w:rPr>
        <w:t xml:space="preserve"> S. muticum</w:t>
      </w:r>
      <w:r>
        <w:rPr>
          <w:rFonts w:ascii="Times New Roman" w:hAnsi="Times New Roman"/>
        </w:rPr>
        <w:t xml:space="preserve"> has different phenology between the two countries</w:t>
      </w:r>
      <w:r w:rsidRPr="00855CFB">
        <w:rPr>
          <w:rFonts w:ascii="Times New Roman" w:hAnsi="Times New Roman"/>
        </w:rPr>
        <w:t xml:space="preserve">. For instance, </w:t>
      </w:r>
      <w:r w:rsidRPr="00855CFB">
        <w:rPr>
          <w:rFonts w:ascii="Times New Roman" w:hAnsi="Times New Roman"/>
          <w:i/>
        </w:rPr>
        <w:t>S.</w:t>
      </w:r>
      <w:r>
        <w:rPr>
          <w:rFonts w:ascii="Times New Roman" w:hAnsi="Times New Roman"/>
          <w:i/>
        </w:rPr>
        <w:t xml:space="preserve"> </w:t>
      </w:r>
      <w:r w:rsidRPr="00855CFB">
        <w:rPr>
          <w:rFonts w:ascii="Times New Roman" w:hAnsi="Times New Roman"/>
          <w:i/>
        </w:rPr>
        <w:t>muticum</w:t>
      </w:r>
      <w:r w:rsidRPr="00855CFB">
        <w:rPr>
          <w:rFonts w:ascii="Times New Roman" w:hAnsi="Times New Roman"/>
        </w:rPr>
        <w:t xml:space="preserve"> living on the European coast reach maximum </w:t>
      </w:r>
      <w:r>
        <w:rPr>
          <w:rFonts w:ascii="Times New Roman" w:hAnsi="Times New Roman"/>
        </w:rPr>
        <w:t xml:space="preserve">size </w:t>
      </w:r>
      <w:r w:rsidRPr="00855CFB">
        <w:rPr>
          <w:rFonts w:ascii="Times New Roman" w:hAnsi="Times New Roman"/>
        </w:rPr>
        <w:t xml:space="preserve">in late summer </w:t>
      </w:r>
      <w:r>
        <w:rPr>
          <w:rFonts w:ascii="Times New Roman" w:hAnsi="Times New Roman"/>
          <w:noProof/>
        </w:rPr>
        <w:t>(Plouguerné et al. 2006)</w:t>
      </w:r>
      <w:r>
        <w:rPr>
          <w:rFonts w:ascii="Times New Roman" w:hAnsi="Times New Roman"/>
        </w:rPr>
        <w:t>;</w:t>
      </w:r>
      <w:r w:rsidRPr="00855CFB">
        <w:rPr>
          <w:rFonts w:ascii="Times New Roman" w:hAnsi="Times New Roman"/>
        </w:rPr>
        <w:t xml:space="preserve"> </w:t>
      </w:r>
      <w:r>
        <w:rPr>
          <w:rFonts w:ascii="Times New Roman" w:hAnsi="Times New Roman"/>
        </w:rPr>
        <w:t xml:space="preserve">in contrast </w:t>
      </w:r>
      <w:r w:rsidRPr="00855CFB">
        <w:rPr>
          <w:rFonts w:ascii="Times New Roman" w:hAnsi="Times New Roman"/>
          <w:i/>
        </w:rPr>
        <w:t>S. muticum</w:t>
      </w:r>
      <w:r w:rsidRPr="00855CFB">
        <w:rPr>
          <w:rFonts w:ascii="Times New Roman" w:hAnsi="Times New Roman"/>
        </w:rPr>
        <w:t xml:space="preserve"> display maxim</w:t>
      </w:r>
      <w:r>
        <w:rPr>
          <w:rFonts w:ascii="Times New Roman" w:hAnsi="Times New Roman"/>
        </w:rPr>
        <w:t>um</w:t>
      </w:r>
      <w:r w:rsidRPr="00855CFB">
        <w:rPr>
          <w:rFonts w:ascii="Times New Roman" w:hAnsi="Times New Roman"/>
        </w:rPr>
        <w:t xml:space="preserve"> size in</w:t>
      </w:r>
      <w:r>
        <w:rPr>
          <w:rFonts w:ascii="Times New Roman" w:hAnsi="Times New Roman"/>
        </w:rPr>
        <w:t xml:space="preserve"> early spring on the</w:t>
      </w:r>
      <w:r w:rsidRPr="00855CFB">
        <w:rPr>
          <w:rFonts w:ascii="Times New Roman" w:hAnsi="Times New Roman"/>
        </w:rPr>
        <w:t xml:space="preserve"> Korea</w:t>
      </w:r>
      <w:r>
        <w:rPr>
          <w:rFonts w:ascii="Times New Roman" w:hAnsi="Times New Roman"/>
        </w:rPr>
        <w:t>n coast</w:t>
      </w:r>
      <w:r w:rsidRPr="00855CFB">
        <w:rPr>
          <w:rFonts w:ascii="Times New Roman" w:hAnsi="Times New Roman"/>
        </w:rPr>
        <w:t xml:space="preserve"> </w:t>
      </w:r>
      <w:r>
        <w:rPr>
          <w:rFonts w:ascii="Times New Roman" w:hAnsi="Times New Roman"/>
          <w:noProof/>
        </w:rPr>
        <w:t>(Mukai 1971)</w:t>
      </w:r>
      <w:r>
        <w:rPr>
          <w:rFonts w:ascii="Times New Roman" w:hAnsi="Times New Roman"/>
        </w:rPr>
        <w:t xml:space="preserve">. Sampling was </w:t>
      </w:r>
      <w:r w:rsidRPr="00855CFB">
        <w:rPr>
          <w:rFonts w:ascii="Times New Roman" w:hAnsi="Times New Roman"/>
        </w:rPr>
        <w:t>around peak biomass in both c</w:t>
      </w:r>
      <w:r>
        <w:rPr>
          <w:rFonts w:ascii="Times New Roman" w:hAnsi="Times New Roman"/>
        </w:rPr>
        <w:t>ountries. Therefore, differences</w:t>
      </w:r>
      <w:r w:rsidRPr="00855CFB">
        <w:rPr>
          <w:rFonts w:ascii="Times New Roman" w:hAnsi="Times New Roman"/>
        </w:rPr>
        <w:t xml:space="preserve"> in the food resource provided by </w:t>
      </w:r>
      <w:r w:rsidRPr="00855CFB">
        <w:rPr>
          <w:rFonts w:ascii="Times New Roman" w:hAnsi="Times New Roman"/>
          <w:i/>
        </w:rPr>
        <w:t xml:space="preserve">S.muticum </w:t>
      </w:r>
      <w:r w:rsidRPr="00855CFB">
        <w:rPr>
          <w:rFonts w:ascii="Times New Roman" w:hAnsi="Times New Roman"/>
        </w:rPr>
        <w:t>could be one of the important factors that determine assemblage composition and functional traits of nematodes.</w:t>
      </w:r>
    </w:p>
    <w:p w14:paraId="1ECD400E" w14:textId="77777777" w:rsidR="00B6235B" w:rsidRPr="00855CFB" w:rsidRDefault="00B6235B" w:rsidP="00B6235B">
      <w:pPr>
        <w:spacing w:line="480" w:lineRule="auto"/>
        <w:jc w:val="center"/>
        <w:rPr>
          <w:rFonts w:ascii="Times New Roman" w:hAnsi="Times New Roman"/>
        </w:rPr>
      </w:pPr>
      <w:r>
        <w:rPr>
          <w:rFonts w:ascii="Times New Roman" w:hAnsi="Times New Roman"/>
        </w:rPr>
        <w:t>Cosmopolitan or Invasive Nematode Species?</w:t>
      </w:r>
    </w:p>
    <w:p w14:paraId="431F1EC5" w14:textId="453C975E" w:rsidR="00B6235B" w:rsidRDefault="00B6235B" w:rsidP="00B6235B">
      <w:pPr>
        <w:spacing w:line="480" w:lineRule="auto"/>
        <w:rPr>
          <w:rFonts w:ascii="Times New Roman" w:hAnsi="Times New Roman"/>
        </w:rPr>
      </w:pPr>
      <w:r>
        <w:rPr>
          <w:rFonts w:ascii="Times New Roman" w:hAnsi="Times New Roman"/>
        </w:rPr>
        <w:lastRenderedPageBreak/>
        <w:tab/>
      </w:r>
      <w:r w:rsidRPr="00855CFB">
        <w:rPr>
          <w:rFonts w:ascii="Times New Roman" w:hAnsi="Times New Roman"/>
        </w:rPr>
        <w:t xml:space="preserve">Despite different assemblage structures between countries, some cosmopolitan species appeared in both countries. </w:t>
      </w:r>
      <w:r w:rsidRPr="00855CFB">
        <w:rPr>
          <w:rFonts w:ascii="Times New Roman" w:hAnsi="Times New Roman"/>
          <w:i/>
        </w:rPr>
        <w:t>S.muticum</w:t>
      </w:r>
      <w:r w:rsidRPr="00855CFB">
        <w:rPr>
          <w:rFonts w:ascii="Times New Roman" w:hAnsi="Times New Roman"/>
        </w:rPr>
        <w:t xml:space="preserve"> was accidentally introduced in Europe due to importation of Japanese Oyster (</w:t>
      </w:r>
      <w:r>
        <w:rPr>
          <w:rFonts w:ascii="Times New Roman" w:hAnsi="Times New Roman"/>
          <w:i/>
        </w:rPr>
        <w:t>C.</w:t>
      </w:r>
      <w:r w:rsidRPr="00855CFB">
        <w:rPr>
          <w:rFonts w:ascii="Times New Roman" w:hAnsi="Times New Roman"/>
          <w:i/>
        </w:rPr>
        <w:t xml:space="preserve"> gigas</w:t>
      </w:r>
      <w:r w:rsidRPr="00855CFB">
        <w:rPr>
          <w:rFonts w:ascii="Times New Roman" w:hAnsi="Times New Roman"/>
        </w:rPr>
        <w:t xml:space="preserve">) </w:t>
      </w:r>
      <w:r>
        <w:rPr>
          <w:rFonts w:ascii="Times New Roman" w:hAnsi="Times New Roman"/>
        </w:rPr>
        <w:t>around</w:t>
      </w:r>
      <w:r w:rsidRPr="00855CFB">
        <w:rPr>
          <w:rFonts w:ascii="Times New Roman" w:hAnsi="Times New Roman"/>
        </w:rPr>
        <w:t xml:space="preserve"> 1966 </w:t>
      </w:r>
      <w:r>
        <w:rPr>
          <w:rFonts w:ascii="Times New Roman" w:hAnsi="Times New Roman"/>
          <w:noProof/>
        </w:rPr>
        <w:t>(Farnham et al. 1973)</w:t>
      </w:r>
      <w:r w:rsidRPr="00855CFB">
        <w:rPr>
          <w:rFonts w:ascii="Times New Roman" w:hAnsi="Times New Roman"/>
        </w:rPr>
        <w:t xml:space="preserve">. As a consequence, some meiofauna could have come to </w:t>
      </w:r>
      <w:r>
        <w:rPr>
          <w:rFonts w:ascii="Times New Roman" w:hAnsi="Times New Roman"/>
        </w:rPr>
        <w:t xml:space="preserve">Europe </w:t>
      </w:r>
      <w:r w:rsidRPr="00855CFB">
        <w:rPr>
          <w:rFonts w:ascii="Times New Roman" w:hAnsi="Times New Roman"/>
        </w:rPr>
        <w:t xml:space="preserve">with </w:t>
      </w:r>
      <w:r w:rsidRPr="00855CFB">
        <w:rPr>
          <w:rFonts w:ascii="Times New Roman" w:hAnsi="Times New Roman"/>
          <w:i/>
        </w:rPr>
        <w:t>S.</w:t>
      </w:r>
      <w:r>
        <w:rPr>
          <w:rFonts w:ascii="Times New Roman" w:hAnsi="Times New Roman"/>
          <w:i/>
        </w:rPr>
        <w:t xml:space="preserve"> </w:t>
      </w:r>
      <w:r w:rsidRPr="00855CFB">
        <w:rPr>
          <w:rFonts w:ascii="Times New Roman" w:hAnsi="Times New Roman"/>
          <w:i/>
        </w:rPr>
        <w:t xml:space="preserve">muticum </w:t>
      </w:r>
      <w:r w:rsidRPr="00855CFB">
        <w:rPr>
          <w:rFonts w:ascii="Times New Roman" w:hAnsi="Times New Roman"/>
        </w:rPr>
        <w:t>gro</w:t>
      </w:r>
      <w:r>
        <w:rPr>
          <w:rFonts w:ascii="Times New Roman" w:hAnsi="Times New Roman"/>
        </w:rPr>
        <w:t xml:space="preserve">wing on oysters. We </w:t>
      </w:r>
      <w:r w:rsidRPr="00855CFB">
        <w:rPr>
          <w:rFonts w:ascii="Times New Roman" w:hAnsi="Times New Roman"/>
        </w:rPr>
        <w:t xml:space="preserve">found several cosmopolitan nematode species belonging to specific genera: </w:t>
      </w:r>
      <w:r w:rsidRPr="00855CFB">
        <w:rPr>
          <w:rFonts w:ascii="Times New Roman" w:hAnsi="Times New Roman"/>
          <w:i/>
        </w:rPr>
        <w:t>Euchromadora</w:t>
      </w:r>
      <w:r w:rsidRPr="00855CFB">
        <w:rPr>
          <w:rFonts w:ascii="Times New Roman" w:hAnsi="Times New Roman"/>
        </w:rPr>
        <w:t xml:space="preserve">, </w:t>
      </w:r>
      <w:r w:rsidRPr="00855CFB">
        <w:rPr>
          <w:rFonts w:ascii="Times New Roman" w:hAnsi="Times New Roman"/>
          <w:i/>
        </w:rPr>
        <w:t>Eurystomina</w:t>
      </w:r>
      <w:r w:rsidRPr="00855CFB">
        <w:rPr>
          <w:rFonts w:ascii="Times New Roman" w:hAnsi="Times New Roman"/>
        </w:rPr>
        <w:t xml:space="preserve"> and </w:t>
      </w:r>
      <w:r w:rsidRPr="00855CFB">
        <w:rPr>
          <w:rFonts w:ascii="Times New Roman" w:hAnsi="Times New Roman"/>
          <w:i/>
        </w:rPr>
        <w:t>Enoplus</w:t>
      </w:r>
      <w:r>
        <w:rPr>
          <w:rFonts w:ascii="Times New Roman" w:hAnsi="Times New Roman"/>
          <w:i/>
        </w:rPr>
        <w:t xml:space="preserve"> </w:t>
      </w:r>
      <w:r>
        <w:rPr>
          <w:rFonts w:ascii="Times New Roman" w:hAnsi="Times New Roman"/>
        </w:rPr>
        <w:t>(Kim 2017)</w:t>
      </w:r>
      <w:r w:rsidRPr="00855CFB">
        <w:rPr>
          <w:rFonts w:ascii="Times New Roman" w:hAnsi="Times New Roman"/>
        </w:rPr>
        <w:t xml:space="preserve">. These nematode species might potentially </w:t>
      </w:r>
      <w:r>
        <w:rPr>
          <w:rFonts w:ascii="Times New Roman" w:hAnsi="Times New Roman"/>
        </w:rPr>
        <w:t xml:space="preserve">have </w:t>
      </w:r>
      <w:r w:rsidRPr="00855CFB">
        <w:rPr>
          <w:rFonts w:ascii="Times New Roman" w:hAnsi="Times New Roman"/>
        </w:rPr>
        <w:t>come from Korea to the British Isles</w:t>
      </w:r>
      <w:r>
        <w:rPr>
          <w:rFonts w:ascii="Times New Roman" w:hAnsi="Times New Roman"/>
        </w:rPr>
        <w:t>;</w:t>
      </w:r>
      <w:r w:rsidRPr="00855CFB">
        <w:rPr>
          <w:rFonts w:ascii="Times New Roman" w:hAnsi="Times New Roman"/>
        </w:rPr>
        <w:t xml:space="preserve"> </w:t>
      </w:r>
      <w:r>
        <w:rPr>
          <w:rFonts w:ascii="Times New Roman" w:hAnsi="Times New Roman"/>
        </w:rPr>
        <w:t xml:space="preserve">but they were also found on other algae such as </w:t>
      </w:r>
      <w:r w:rsidRPr="00E36E04">
        <w:rPr>
          <w:rFonts w:ascii="Times New Roman" w:hAnsi="Times New Roman"/>
          <w:i/>
        </w:rPr>
        <w:t>Corallina</w:t>
      </w:r>
      <w:r>
        <w:rPr>
          <w:rFonts w:ascii="Times New Roman" w:hAnsi="Times New Roman"/>
        </w:rPr>
        <w:t xml:space="preserve"> (Kim 2017). Several genetic studies have revealed that some globally distributed species are not cosmopolitan, with human-mediated spread of marine species has been identified in </w:t>
      </w:r>
      <w:r w:rsidRPr="009243D5">
        <w:rPr>
          <w:rFonts w:ascii="Times New Roman" w:hAnsi="Times New Roman"/>
          <w:i/>
        </w:rPr>
        <w:t>Ciona</w:t>
      </w:r>
      <w:r>
        <w:rPr>
          <w:rFonts w:ascii="Times New Roman" w:hAnsi="Times New Roman"/>
          <w:i/>
        </w:rPr>
        <w:t xml:space="preserve"> </w:t>
      </w:r>
      <w:r>
        <w:rPr>
          <w:rFonts w:ascii="Times New Roman" w:hAnsi="Times New Roman"/>
        </w:rPr>
        <w:t>(</w:t>
      </w:r>
      <w:r>
        <w:rPr>
          <w:rFonts w:ascii="Times New Roman" w:hAnsi="Times New Roman"/>
          <w:noProof/>
        </w:rPr>
        <w:t>Bouchemousse et al. 2016</w:t>
      </w:r>
      <w:r>
        <w:rPr>
          <w:rFonts w:ascii="Times New Roman" w:hAnsi="Times New Roman"/>
        </w:rPr>
        <w:t xml:space="preserve">) and </w:t>
      </w:r>
      <w:r w:rsidRPr="007637E4">
        <w:rPr>
          <w:rFonts w:ascii="Times New Roman" w:hAnsi="Times New Roman"/>
          <w:i/>
        </w:rPr>
        <w:t>Littorina littorea</w:t>
      </w:r>
      <w:r w:rsidRPr="00347BC4">
        <w:rPr>
          <w:rFonts w:ascii="Times New Roman" w:hAnsi="Times New Roman"/>
        </w:rPr>
        <w:t xml:space="preserve"> </w:t>
      </w:r>
      <w:r>
        <w:rPr>
          <w:rFonts w:ascii="Times New Roman" w:hAnsi="Times New Roman"/>
          <w:noProof/>
        </w:rPr>
        <w:t>(Chapman et al. 2007)</w:t>
      </w:r>
      <w:r>
        <w:rPr>
          <w:rFonts w:ascii="Times New Roman" w:hAnsi="Times New Roman"/>
        </w:rPr>
        <w:t xml:space="preserve">. </w:t>
      </w:r>
      <w:r w:rsidRPr="00855CFB">
        <w:rPr>
          <w:rFonts w:ascii="Times New Roman" w:hAnsi="Times New Roman"/>
        </w:rPr>
        <w:t>Therefore, molec</w:t>
      </w:r>
      <w:r>
        <w:rPr>
          <w:rFonts w:ascii="Times New Roman" w:hAnsi="Times New Roman"/>
        </w:rPr>
        <w:t>ular genetic approaches coupled with species level morphological taxonomic work with the</w:t>
      </w:r>
      <w:r w:rsidRPr="00855CFB">
        <w:rPr>
          <w:rFonts w:ascii="Times New Roman" w:hAnsi="Times New Roman"/>
        </w:rPr>
        <w:t xml:space="preserve">se cosmopolitan nematode species or genera are needed to identify whether those species have ‘hitchhiked’ with </w:t>
      </w:r>
      <w:r w:rsidRPr="00855CFB">
        <w:rPr>
          <w:rFonts w:ascii="Times New Roman" w:hAnsi="Times New Roman"/>
          <w:i/>
        </w:rPr>
        <w:t>S. muticum</w:t>
      </w:r>
      <w:r>
        <w:rPr>
          <w:rFonts w:ascii="Times New Roman" w:hAnsi="Times New Roman"/>
        </w:rPr>
        <w:t xml:space="preserve"> from the Pacific to the Atlantic</w:t>
      </w:r>
      <w:r w:rsidRPr="00855CFB">
        <w:rPr>
          <w:rFonts w:ascii="Times New Roman" w:hAnsi="Times New Roman"/>
        </w:rPr>
        <w:t>.</w:t>
      </w:r>
    </w:p>
    <w:p w14:paraId="1BEC4290" w14:textId="77777777" w:rsidR="00B6235B" w:rsidRPr="00131897" w:rsidRDefault="00B6235B" w:rsidP="00B6235B">
      <w:pPr>
        <w:spacing w:after="160" w:line="259" w:lineRule="auto"/>
        <w:jc w:val="center"/>
        <w:rPr>
          <w:rFonts w:ascii="Times New Roman" w:eastAsia="SimSun" w:hAnsi="Times New Roman"/>
        </w:rPr>
      </w:pPr>
      <w:r>
        <w:rPr>
          <w:rFonts w:ascii="Times New Roman" w:hAnsi="Times New Roman"/>
        </w:rPr>
        <w:t>Concluding remarks</w:t>
      </w:r>
    </w:p>
    <w:p w14:paraId="51C23D5E" w14:textId="77777777" w:rsidR="00B6235B" w:rsidRDefault="00B6235B" w:rsidP="00B6235B">
      <w:pPr>
        <w:spacing w:line="480" w:lineRule="auto"/>
        <w:rPr>
          <w:rFonts w:ascii="Times New Roman" w:hAnsi="Times New Roman"/>
        </w:rPr>
      </w:pPr>
      <w:r>
        <w:rPr>
          <w:rFonts w:ascii="Times New Roman" w:hAnsi="Times New Roman"/>
        </w:rPr>
        <w:tab/>
        <w:t xml:space="preserve">Despite longer association nematode species with </w:t>
      </w:r>
      <w:r w:rsidRPr="004A6CBB">
        <w:rPr>
          <w:rFonts w:ascii="Times New Roman" w:hAnsi="Times New Roman"/>
          <w:i/>
        </w:rPr>
        <w:t>S. mutic</w:t>
      </w:r>
      <w:r>
        <w:rPr>
          <w:rFonts w:ascii="Times New Roman" w:hAnsi="Times New Roman"/>
          <w:i/>
        </w:rPr>
        <w:t>u</w:t>
      </w:r>
      <w:r w:rsidRPr="004A6CBB">
        <w:rPr>
          <w:rFonts w:ascii="Times New Roman" w:hAnsi="Times New Roman"/>
          <w:i/>
        </w:rPr>
        <w:t>m</w:t>
      </w:r>
      <w:r>
        <w:rPr>
          <w:rFonts w:ascii="Times New Roman" w:hAnsi="Times New Roman"/>
        </w:rPr>
        <w:t xml:space="preserve"> in native range, abundance and diversity were not significantly different between their native and invasive range. Therefore, hypothesis 1 is rejected. Both the </w:t>
      </w:r>
      <w:r w:rsidRPr="00855CFB">
        <w:rPr>
          <w:rFonts w:ascii="Times New Roman" w:hAnsi="Times New Roman"/>
        </w:rPr>
        <w:t>taxonomic and functional</w:t>
      </w:r>
      <w:r>
        <w:rPr>
          <w:rFonts w:ascii="Times New Roman" w:hAnsi="Times New Roman"/>
        </w:rPr>
        <w:t xml:space="preserve"> composition, however,</w:t>
      </w:r>
      <w:r w:rsidRPr="00855CFB">
        <w:rPr>
          <w:rFonts w:ascii="Times New Roman" w:hAnsi="Times New Roman"/>
        </w:rPr>
        <w:t xml:space="preserve"> differed between Korea and the British Isles. </w:t>
      </w:r>
      <w:r>
        <w:rPr>
          <w:rFonts w:ascii="Times New Roman" w:hAnsi="Times New Roman"/>
        </w:rPr>
        <w:t xml:space="preserve">The </w:t>
      </w:r>
      <w:r w:rsidRPr="00855CFB">
        <w:rPr>
          <w:rFonts w:ascii="Times New Roman" w:hAnsi="Times New Roman"/>
        </w:rPr>
        <w:t xml:space="preserve">functional </w:t>
      </w:r>
      <w:r>
        <w:rPr>
          <w:rFonts w:ascii="Times New Roman" w:hAnsi="Times New Roman"/>
        </w:rPr>
        <w:t>structure</w:t>
      </w:r>
      <w:r w:rsidRPr="00855CFB">
        <w:rPr>
          <w:rFonts w:ascii="Times New Roman" w:hAnsi="Times New Roman"/>
        </w:rPr>
        <w:t xml:space="preserve"> was similar </w:t>
      </w:r>
      <w:r>
        <w:rPr>
          <w:rFonts w:ascii="Times New Roman" w:hAnsi="Times New Roman"/>
        </w:rPr>
        <w:t>at</w:t>
      </w:r>
      <w:r w:rsidRPr="00855CFB">
        <w:rPr>
          <w:rFonts w:ascii="Times New Roman" w:hAnsi="Times New Roman"/>
        </w:rPr>
        <w:t xml:space="preserve"> smaller g</w:t>
      </w:r>
      <w:r>
        <w:rPr>
          <w:rFonts w:ascii="Times New Roman" w:hAnsi="Times New Roman"/>
        </w:rPr>
        <w:t>eographic scales (within coast lines</w:t>
      </w:r>
      <w:r w:rsidRPr="00855CFB">
        <w:rPr>
          <w:rFonts w:ascii="Times New Roman" w:hAnsi="Times New Roman"/>
        </w:rPr>
        <w:t>)</w:t>
      </w:r>
      <w:r>
        <w:rPr>
          <w:rFonts w:ascii="Times New Roman" w:hAnsi="Times New Roman"/>
        </w:rPr>
        <w:t xml:space="preserve"> but</w:t>
      </w:r>
      <w:r w:rsidRPr="00855CFB">
        <w:rPr>
          <w:rFonts w:ascii="Times New Roman" w:hAnsi="Times New Roman"/>
        </w:rPr>
        <w:t xml:space="preserve"> both </w:t>
      </w:r>
      <w:r>
        <w:rPr>
          <w:rFonts w:ascii="Times New Roman" w:hAnsi="Times New Roman"/>
        </w:rPr>
        <w:t>taxonomic and biological traits</w:t>
      </w:r>
      <w:r w:rsidRPr="00855CFB">
        <w:rPr>
          <w:rFonts w:ascii="Times New Roman" w:hAnsi="Times New Roman"/>
        </w:rPr>
        <w:t xml:space="preserve"> were clearly </w:t>
      </w:r>
      <w:r>
        <w:rPr>
          <w:rFonts w:ascii="Times New Roman" w:hAnsi="Times New Roman"/>
        </w:rPr>
        <w:t>different between the native and invasive range</w:t>
      </w:r>
      <w:r w:rsidRPr="00855CFB">
        <w:rPr>
          <w:rFonts w:ascii="Times New Roman" w:hAnsi="Times New Roman"/>
        </w:rPr>
        <w:t>. Th</w:t>
      </w:r>
      <w:r>
        <w:rPr>
          <w:rFonts w:ascii="Times New Roman" w:hAnsi="Times New Roman"/>
        </w:rPr>
        <w:t>ese</w:t>
      </w:r>
      <w:r w:rsidRPr="00855CFB">
        <w:rPr>
          <w:rFonts w:ascii="Times New Roman" w:hAnsi="Times New Roman"/>
        </w:rPr>
        <w:t xml:space="preserve"> </w:t>
      </w:r>
      <w:r>
        <w:rPr>
          <w:rFonts w:ascii="Times New Roman" w:hAnsi="Times New Roman"/>
        </w:rPr>
        <w:t xml:space="preserve">two contrasting dominant groups might indicate that nematode assemblages in </w:t>
      </w:r>
      <w:r w:rsidRPr="004A6CBB">
        <w:rPr>
          <w:rFonts w:ascii="Times New Roman" w:hAnsi="Times New Roman"/>
          <w:i/>
        </w:rPr>
        <w:t>S. muticum</w:t>
      </w:r>
      <w:r>
        <w:rPr>
          <w:rFonts w:ascii="Times New Roman" w:hAnsi="Times New Roman"/>
        </w:rPr>
        <w:t xml:space="preserve"> play different roles as habitat providers in their native and invasive range. Thus, hypothesis 2 is also rejected. Thus whilst </w:t>
      </w:r>
      <w:r w:rsidRPr="00E36E04">
        <w:rPr>
          <w:rFonts w:ascii="Times New Roman" w:hAnsi="Times New Roman"/>
          <w:i/>
        </w:rPr>
        <w:t>Sargassum muticam</w:t>
      </w:r>
      <w:r>
        <w:rPr>
          <w:rFonts w:ascii="Times New Roman" w:hAnsi="Times New Roman"/>
          <w:i/>
        </w:rPr>
        <w:t xml:space="preserve"> </w:t>
      </w:r>
      <w:r w:rsidRPr="00E36E04">
        <w:rPr>
          <w:rFonts w:ascii="Times New Roman" w:hAnsi="Times New Roman"/>
        </w:rPr>
        <w:t>clearly provides</w:t>
      </w:r>
      <w:r>
        <w:rPr>
          <w:rFonts w:ascii="Times New Roman" w:hAnsi="Times New Roman"/>
        </w:rPr>
        <w:t xml:space="preserve"> appropriate habitat for nematodes and other fauna in its invasive range there are subtle differences between its role at home and outside its native range, in part reflecting the species pool of potential colonising associated fauna (i.e., more </w:t>
      </w:r>
      <w:r>
        <w:rPr>
          <w:rFonts w:ascii="Times New Roman" w:hAnsi="Times New Roman"/>
        </w:rPr>
        <w:lastRenderedPageBreak/>
        <w:t>specialists at home and more generalists in the invaded range) and contextual differences in environment on the two coastlines.</w:t>
      </w:r>
    </w:p>
    <w:p w14:paraId="1432CD42" w14:textId="114D1651" w:rsidR="001F1F83" w:rsidRDefault="001F1F83" w:rsidP="00885E44">
      <w:pPr>
        <w:spacing w:line="480" w:lineRule="auto"/>
        <w:jc w:val="center"/>
        <w:rPr>
          <w:rFonts w:ascii="Times New Roman" w:hAnsi="Times New Roman"/>
        </w:rPr>
      </w:pPr>
      <w:r w:rsidRPr="002F324C">
        <w:rPr>
          <w:rFonts w:ascii="Times New Roman" w:hAnsi="Times New Roman"/>
        </w:rPr>
        <w:t>Acknowledgements</w:t>
      </w:r>
    </w:p>
    <w:p w14:paraId="7A74B91A" w14:textId="5EF72D0B" w:rsidR="001F1F83" w:rsidRDefault="001F1F83" w:rsidP="00DA3C73">
      <w:pPr>
        <w:spacing w:line="480" w:lineRule="auto"/>
        <w:rPr>
          <w:rFonts w:ascii="Times New Roman" w:hAnsi="Times New Roman" w:cs="Times New Roman"/>
        </w:rPr>
      </w:pPr>
      <w:r w:rsidRPr="006411AA">
        <w:rPr>
          <w:rFonts w:ascii="Times New Roman" w:eastAsia="Malgun Gothic" w:hAnsi="Times New Roman"/>
          <w:lang w:eastAsia="ko-KR"/>
        </w:rPr>
        <w:t>This research was supported by the Marine Biotechnology Program of the Korea Institute of Marine Science and Technology Promotion (KIMST) funded by the Ministry of Oceans and Fisheries (MOF) (No. 20170431)</w:t>
      </w:r>
      <w:r>
        <w:rPr>
          <w:rFonts w:ascii="Times New Roman" w:eastAsia="Malgun Gothic" w:hAnsi="Times New Roman"/>
          <w:lang w:eastAsia="ko-KR"/>
        </w:rPr>
        <w:t xml:space="preserve">. We are grateful to Marine Ecology lab members in Pukyoung National University for assistance in field and laboratory work in Korea. We also thank Moira Maclean and Katrin Bohn for help at field work in the British Isles. </w:t>
      </w:r>
    </w:p>
    <w:p w14:paraId="6AEE26DC" w14:textId="77777777" w:rsidR="001F1F83" w:rsidRDefault="001F1F83">
      <w:pPr>
        <w:rPr>
          <w:rFonts w:ascii="Times New Roman" w:hAnsi="Times New Roman" w:cs="Times New Roman"/>
        </w:rPr>
      </w:pPr>
      <w:r>
        <w:rPr>
          <w:rFonts w:ascii="Times New Roman" w:hAnsi="Times New Roman" w:cs="Times New Roman"/>
        </w:rPr>
        <w:br w:type="page"/>
      </w:r>
    </w:p>
    <w:p w14:paraId="4D55AF0C" w14:textId="77777777" w:rsidR="001F1F83" w:rsidRPr="001523A7" w:rsidRDefault="001F1F83" w:rsidP="00885E44">
      <w:pPr>
        <w:spacing w:after="160" w:line="480" w:lineRule="auto"/>
        <w:rPr>
          <w:rFonts w:ascii="Times New Roman" w:hAnsi="Times New Roman" w:cs="Times New Roman"/>
        </w:rPr>
      </w:pPr>
      <w:r w:rsidRPr="001523A7">
        <w:rPr>
          <w:rFonts w:ascii="Times New Roman" w:hAnsi="Times New Roman" w:cs="Times New Roman"/>
        </w:rPr>
        <w:lastRenderedPageBreak/>
        <w:t xml:space="preserve">References </w:t>
      </w:r>
    </w:p>
    <w:p w14:paraId="56647A05" w14:textId="77777777" w:rsidR="00B01631" w:rsidRPr="007E0016" w:rsidRDefault="00B01631" w:rsidP="00B01631">
      <w:pPr>
        <w:pStyle w:val="EndNoteBibliography"/>
        <w:ind w:left="720" w:hanging="720"/>
      </w:pPr>
      <w:r w:rsidRPr="007E0016">
        <w:t>Ando Y, Utsumi S, Ohgushi T (2010) Community structure of insect herbivores on introduced and native Solidago plants in Japan. Entomol Exp Appl 136:174-183</w:t>
      </w:r>
    </w:p>
    <w:p w14:paraId="67AA0042" w14:textId="77777777" w:rsidR="00B01631" w:rsidRPr="007E0016" w:rsidRDefault="00B01631" w:rsidP="00B01631">
      <w:pPr>
        <w:pStyle w:val="EndNoteBibliography"/>
        <w:ind w:left="720" w:hanging="720"/>
      </w:pPr>
      <w:r w:rsidRPr="007E0016">
        <w:t>Arrontes J (1999) On the evolution of interactions between marine mesoherbivores and algae. Bot Mar 42:137-155</w:t>
      </w:r>
    </w:p>
    <w:p w14:paraId="7FD8DA23" w14:textId="77777777" w:rsidR="00B01631" w:rsidRPr="007E0016" w:rsidRDefault="00B01631" w:rsidP="00B01631">
      <w:pPr>
        <w:pStyle w:val="EndNoteBibliography"/>
        <w:ind w:left="720" w:hanging="720"/>
      </w:pPr>
      <w:r w:rsidRPr="007E0016">
        <w:t>Ashbourne S, Putman R (1987) Competition, resource partitioning and species richness in the phytophagous insects of red oak and aspen in Canada and the UK. Acta Oecol Oecol Gen 8:43</w:t>
      </w:r>
    </w:p>
    <w:p w14:paraId="3D355BB7" w14:textId="77777777" w:rsidR="00B01631" w:rsidRPr="007E0016" w:rsidRDefault="00B01631" w:rsidP="00B01631">
      <w:pPr>
        <w:pStyle w:val="EndNoteBibliography"/>
        <w:ind w:left="720" w:hanging="720"/>
      </w:pPr>
      <w:r w:rsidRPr="007E0016">
        <w:t>Blome D, Schleier U, van Bernem K-H (1999) Analysis of the small-scale spatial patterns of free-living marine nematodes from tidal flats in the East Frisian Wadden Sea. Mar Biol 133:717-726</w:t>
      </w:r>
    </w:p>
    <w:p w14:paraId="430C3DA4" w14:textId="77777777" w:rsidR="00B01631" w:rsidRPr="007E0016" w:rsidRDefault="00B01631" w:rsidP="00B01631">
      <w:pPr>
        <w:pStyle w:val="EndNoteBibliography"/>
        <w:ind w:left="720" w:hanging="720"/>
      </w:pPr>
      <w:r w:rsidRPr="007E0016">
        <w:t>Blossey B, Notzold R (1995) Evolution of increased competitive ability in invasive nonindigenous plants: a hypothesis. J Ecol 83:887-889</w:t>
      </w:r>
    </w:p>
    <w:p w14:paraId="47A5A554" w14:textId="77777777" w:rsidR="00B01631" w:rsidRPr="007E0016" w:rsidRDefault="00B01631" w:rsidP="00B01631">
      <w:pPr>
        <w:pStyle w:val="EndNoteBibliography"/>
        <w:ind w:left="720" w:hanging="720"/>
      </w:pPr>
      <w:r w:rsidRPr="007E0016">
        <w:t>Bongers T, Alkemade R, Yeates G (1991) Interpretation of disturbance-induced maturity decrease in marine nematode assemblages by means of the Maturity Index. Mar Ecol Prog Ser 76:135-142</w:t>
      </w:r>
    </w:p>
    <w:p w14:paraId="38C45ECF" w14:textId="77777777" w:rsidR="00B01631" w:rsidRPr="007E0016" w:rsidRDefault="00B01631" w:rsidP="00B01631">
      <w:pPr>
        <w:pStyle w:val="EndNoteBibliography"/>
        <w:ind w:left="720" w:hanging="720"/>
      </w:pPr>
      <w:r w:rsidRPr="007E0016">
        <w:t xml:space="preserve">Bouchemousse S, Bishop JD, Viard F (2016) Contrasting global genetic patterns in two biologically similar, widespread and invasive </w:t>
      </w:r>
      <w:r w:rsidRPr="007E0016">
        <w:rPr>
          <w:i/>
        </w:rPr>
        <w:t>Ciona</w:t>
      </w:r>
      <w:r w:rsidRPr="007E0016">
        <w:t xml:space="preserve"> species (Tunicata, Ascidiacea). Scientific Reports 6:24875</w:t>
      </w:r>
    </w:p>
    <w:p w14:paraId="6075F620" w14:textId="77777777" w:rsidR="00B01631" w:rsidRPr="007E0016" w:rsidRDefault="00B01631" w:rsidP="00B01631">
      <w:pPr>
        <w:pStyle w:val="EndNoteBibliography"/>
        <w:ind w:left="720" w:hanging="720"/>
      </w:pPr>
      <w:r w:rsidRPr="007E0016">
        <w:t>Bracken ME, Gonzalez-Dorantes CA, Stachowicz JJ (2007) Whole-community mutualism: associated invertebrates facilitate a dominant habitat-forming seaweed. Ecology 88:2211-2219</w:t>
      </w:r>
    </w:p>
    <w:p w14:paraId="28701C0B" w14:textId="77777777" w:rsidR="00B01631" w:rsidRPr="007E0016" w:rsidRDefault="00B01631" w:rsidP="00B01631">
      <w:pPr>
        <w:pStyle w:val="EndNoteBibliography"/>
        <w:ind w:left="720" w:hanging="720"/>
      </w:pPr>
      <w:r w:rsidRPr="007E0016">
        <w:t>Brewer D, Blaber S, Salini J, Farmer M (1995) Feeding ecology of predatory fishes from Groote Eylandt in the Gulf of Carpentaria, Australia, with special reference to predation on penaeid prawns. Estuar Coast Shelf Sci 40:577-600</w:t>
      </w:r>
    </w:p>
    <w:p w14:paraId="6FF0937B" w14:textId="77777777" w:rsidR="00B01631" w:rsidRPr="007E0016" w:rsidRDefault="00B01631" w:rsidP="00B01631">
      <w:pPr>
        <w:pStyle w:val="EndNoteBibliography"/>
        <w:ind w:left="720" w:hanging="720"/>
      </w:pPr>
      <w:r w:rsidRPr="007E0016">
        <w:t xml:space="preserve">Britton-Simmons KH (2004) Direct and indirect effects of the introduced alga </w:t>
      </w:r>
      <w:r w:rsidRPr="007E0016">
        <w:rPr>
          <w:i/>
        </w:rPr>
        <w:t xml:space="preserve">Sargassum muticum </w:t>
      </w:r>
      <w:r w:rsidRPr="007E0016">
        <w:t>on benthic, subtidal communities of Washington State, USA. Mar Ecol Prog Ser 277:61-78</w:t>
      </w:r>
    </w:p>
    <w:p w14:paraId="7B56CC71" w14:textId="77777777" w:rsidR="00B01631" w:rsidRPr="007E0016" w:rsidRDefault="00B01631" w:rsidP="00B01631">
      <w:pPr>
        <w:pStyle w:val="EndNoteBibliography"/>
        <w:ind w:left="720" w:hanging="720"/>
      </w:pPr>
      <w:r w:rsidRPr="007E0016">
        <w:t>Buschbaum C, Chapman AS, Saier B (2006) How an introduced seaweed can affect epibiota diversity in different coastal systems. Mar Biol 148:743-754</w:t>
      </w:r>
    </w:p>
    <w:p w14:paraId="4BEE0782" w14:textId="77777777" w:rsidR="00B01631" w:rsidRPr="007E0016" w:rsidRDefault="00B01631" w:rsidP="00B01631">
      <w:pPr>
        <w:pStyle w:val="EndNoteBibliography"/>
        <w:ind w:left="720" w:hanging="720"/>
      </w:pPr>
      <w:r w:rsidRPr="007E0016">
        <w:t>Byers JE, Gribben PE, Yeager C, Sotka EE (2012) Impacts of an abundant introduced ecosystem engineer within mudflats of the southeastern US coast. Biol Invasions 14:2587-2600</w:t>
      </w:r>
    </w:p>
    <w:p w14:paraId="05A2D4D5" w14:textId="77777777" w:rsidR="00B01631" w:rsidRPr="007E0016" w:rsidRDefault="00B01631" w:rsidP="00B01631">
      <w:pPr>
        <w:pStyle w:val="EndNoteBibliography"/>
        <w:ind w:left="720" w:hanging="720"/>
      </w:pPr>
      <w:r w:rsidRPr="007E0016">
        <w:t>Callaway RM, Aschehoug ET (2000) Invasive plants versus their new and old neighbors: a mechanism for exotic invasion. Science 290:521-523</w:t>
      </w:r>
    </w:p>
    <w:p w14:paraId="52CB913F" w14:textId="77777777" w:rsidR="00B01631" w:rsidRDefault="00B01631" w:rsidP="00B01631">
      <w:pPr>
        <w:pStyle w:val="EndNoteBibliography"/>
        <w:ind w:left="720" w:hanging="720"/>
      </w:pPr>
      <w:r w:rsidRPr="007E0016">
        <w:t>Callaway RM, Waller LP, Diaconu A, Pal R, Collins AR, Mueller-Schaerer H, Maron JL (2011) Escape from competition: neighbors reduce Centaurea stoebe performance at home but not away. Ecology 92:2208-2213</w:t>
      </w:r>
    </w:p>
    <w:p w14:paraId="668FFB9F" w14:textId="77777777" w:rsidR="00B01631" w:rsidRPr="007E0016" w:rsidRDefault="00B01631" w:rsidP="00B01631">
      <w:pPr>
        <w:pStyle w:val="EndNoteBibliography"/>
        <w:ind w:left="720" w:hanging="720"/>
      </w:pPr>
      <w:r w:rsidRPr="00BD57D2">
        <w:t xml:space="preserve">Castilla JC, Guiñez R, Caro AU, Ortiz V (2004) Invasion of a rocky intertidal shore by the tunicate </w:t>
      </w:r>
      <w:r w:rsidRPr="00E36E04">
        <w:rPr>
          <w:i/>
        </w:rPr>
        <w:t>Pyura praeputialis</w:t>
      </w:r>
      <w:r w:rsidRPr="00BD57D2">
        <w:t xml:space="preserve"> in the Bay of Antofagasta, Chile. Proc Natl Acad Sci U S A 101:8517-8524</w:t>
      </w:r>
    </w:p>
    <w:p w14:paraId="3CB4E585" w14:textId="77777777" w:rsidR="00B01631" w:rsidRPr="007E0016" w:rsidRDefault="00B01631" w:rsidP="00B01631">
      <w:pPr>
        <w:pStyle w:val="EndNoteBibliography"/>
        <w:ind w:left="720" w:hanging="720"/>
      </w:pPr>
      <w:r w:rsidRPr="007E0016">
        <w:t xml:space="preserve">Chapman JW, Carlton JT, Bellinger MR, Blakeslee AM (2007) Premature refutation of a human-mediated marine species introduction: the case history of the marine snail </w:t>
      </w:r>
      <w:r w:rsidRPr="007E0016">
        <w:rPr>
          <w:i/>
        </w:rPr>
        <w:t>Littorina littorea</w:t>
      </w:r>
      <w:r w:rsidRPr="007E0016">
        <w:t xml:space="preserve"> in the Northwestern Atlantic. Biol Invasions 9:995-1008</w:t>
      </w:r>
    </w:p>
    <w:p w14:paraId="02D5E23B" w14:textId="77777777" w:rsidR="00B01631" w:rsidRPr="007E0016" w:rsidRDefault="00B01631" w:rsidP="00B01631">
      <w:pPr>
        <w:pStyle w:val="EndNoteBibliography"/>
        <w:ind w:left="720" w:hanging="720"/>
      </w:pPr>
      <w:r w:rsidRPr="007E0016">
        <w:t>Claridge M, Wilson M (1982) Insect herbivore guilds and species</w:t>
      </w:r>
      <w:r>
        <w:t>-</w:t>
      </w:r>
      <w:r w:rsidRPr="007E0016">
        <w:t>area relationships: leafminers on British trees. Ecol Entomol 7:19-30</w:t>
      </w:r>
    </w:p>
    <w:p w14:paraId="6254ACC6" w14:textId="77777777" w:rsidR="00B01631" w:rsidRPr="007E0016" w:rsidRDefault="00B01631" w:rsidP="00B01631">
      <w:pPr>
        <w:pStyle w:val="EndNoteBibliography"/>
        <w:ind w:left="720" w:hanging="720"/>
      </w:pPr>
      <w:r w:rsidRPr="007E0016">
        <w:t>Clarke K, Gorley R (2006) PRIMER v6: user manual/tutorial (Plymouth routines in multivariate ecological research). Plymouth: Primer-E Ltd</w:t>
      </w:r>
    </w:p>
    <w:p w14:paraId="657522BD" w14:textId="77777777" w:rsidR="00B01631" w:rsidRDefault="00B01631" w:rsidP="00B01631">
      <w:pPr>
        <w:pStyle w:val="EndNoteBibliography"/>
        <w:ind w:left="720" w:hanging="720"/>
      </w:pPr>
      <w:r w:rsidRPr="007E0016">
        <w:lastRenderedPageBreak/>
        <w:t xml:space="preserve">Cripps MG, Schwarzländer M, McKenney JL, Hinz HL, Price WJ (2006) Biogeographical comparison of the arthropod herbivore communities associated with </w:t>
      </w:r>
      <w:r w:rsidRPr="007637E4">
        <w:rPr>
          <w:i/>
        </w:rPr>
        <w:t xml:space="preserve">Lepidium draba </w:t>
      </w:r>
      <w:r w:rsidRPr="007E0016">
        <w:t>in its native, expanded and introduced ranges. J Biogeogr 33:2107-2119</w:t>
      </w:r>
    </w:p>
    <w:p w14:paraId="59C29256" w14:textId="77777777" w:rsidR="00B01631" w:rsidRPr="00987BAC" w:rsidRDefault="00B01631" w:rsidP="00B01631">
      <w:pPr>
        <w:pStyle w:val="EndNoteBibliography"/>
        <w:ind w:left="720" w:hanging="720"/>
      </w:pPr>
      <w:r w:rsidRPr="00987BAC">
        <w:t xml:space="preserve">Critchley AJBm (1983) The establishment and increase of </w:t>
      </w:r>
      <w:r w:rsidRPr="00FE0FB1">
        <w:rPr>
          <w:i/>
        </w:rPr>
        <w:t>Sargassum muticum</w:t>
      </w:r>
      <w:r w:rsidRPr="00987BAC">
        <w:t xml:space="preserve"> (Yendo) Fensholt populations within the Solent area of southern Britain I. An investigation of the increase in number of population individuals. Bot Mar 26:539-546</w:t>
      </w:r>
    </w:p>
    <w:p w14:paraId="1874D9BE" w14:textId="77777777" w:rsidR="00B01631" w:rsidRPr="007E0016" w:rsidRDefault="00B01631" w:rsidP="00B01631">
      <w:pPr>
        <w:pStyle w:val="EndNoteBibliography"/>
        <w:ind w:left="720" w:hanging="720"/>
      </w:pPr>
      <w:r w:rsidRPr="007E0016">
        <w:t>Crooks JA, Khim HS (1999) Architectural vs. biological effects of a habitat-altering, exotic mussel, Musculista senhousia. J Exp Mar Biol Ecol 240:53-75</w:t>
      </w:r>
    </w:p>
    <w:p w14:paraId="55D20219" w14:textId="77777777" w:rsidR="00B01631" w:rsidRPr="007E0016" w:rsidRDefault="00B01631" w:rsidP="00B01631">
      <w:pPr>
        <w:pStyle w:val="EndNoteBibliography"/>
        <w:ind w:left="720" w:hanging="720"/>
      </w:pPr>
      <w:r w:rsidRPr="007E0016">
        <w:t xml:space="preserve">Curvelo RR, Corbisier TN (2000) The meiofauna asssociated whith </w:t>
      </w:r>
      <w:r w:rsidRPr="007E0016">
        <w:rPr>
          <w:i/>
        </w:rPr>
        <w:t xml:space="preserve">Sargassum cymosum </w:t>
      </w:r>
      <w:r w:rsidRPr="007E0016">
        <w:t>at Lázaro Beach, Ubatuba, São Paulo. Rev Bras Oceanogr 48:119-130</w:t>
      </w:r>
    </w:p>
    <w:p w14:paraId="74A75C22" w14:textId="77777777" w:rsidR="00B01631" w:rsidRPr="007E0016" w:rsidRDefault="00B01631" w:rsidP="00B01631">
      <w:pPr>
        <w:pStyle w:val="EndNoteBibliography"/>
        <w:ind w:left="720" w:hanging="720"/>
      </w:pPr>
      <w:r w:rsidRPr="007E0016">
        <w:t>Da Rocha C, Venekey V, Bezerra T, Souza J (2006) Phytal marine nematode assemblages and their relation with the macrophytes structural complexity in a Brazilian tropical rocky beach. Hydrobiologia 553:219-230</w:t>
      </w:r>
    </w:p>
    <w:p w14:paraId="53868980" w14:textId="77777777" w:rsidR="00B01631" w:rsidRPr="007E0016" w:rsidRDefault="00B01631" w:rsidP="00B01631">
      <w:pPr>
        <w:pStyle w:val="EndNoteBibliography"/>
        <w:ind w:left="720" w:hanging="720"/>
      </w:pPr>
      <w:r w:rsidRPr="007E0016">
        <w:t xml:space="preserve">De Oliveira DA, Derycke S, Da Rocha CM, Barbosa DF, Decraemer W, Dos Santos GA (2016) Spatiotemporal variation and sediment retention effects on nematode communities associated with </w:t>
      </w:r>
      <w:r w:rsidRPr="007E0016">
        <w:rPr>
          <w:i/>
        </w:rPr>
        <w:t>Halimeda opuntia</w:t>
      </w:r>
      <w:r w:rsidRPr="007E0016">
        <w:t xml:space="preserve"> (Linnaeus) Lamouroux (1816) and </w:t>
      </w:r>
      <w:r w:rsidRPr="007E0016">
        <w:rPr>
          <w:i/>
        </w:rPr>
        <w:t>Sargassum polyceratium</w:t>
      </w:r>
      <w:r w:rsidRPr="007E0016">
        <w:t xml:space="preserve"> Montagne (1837) seaweeds in a tropical phytal ecosystem. Mar Biol 163:1-13</w:t>
      </w:r>
    </w:p>
    <w:p w14:paraId="6B55C4CB" w14:textId="77777777" w:rsidR="00B01631" w:rsidRPr="007E0016" w:rsidRDefault="00B01631" w:rsidP="00B01631">
      <w:pPr>
        <w:pStyle w:val="EndNoteBibliography"/>
        <w:ind w:left="720" w:hanging="720"/>
      </w:pPr>
      <w:r w:rsidRPr="007E0016">
        <w:t>De Troch M, Gurdebeke S, Fiers F, Vincx M (2001) Zonation and structuring factors of meiofauna communities in a tropical seagrass bed (Gazi Bay, Kenya). J Sea Res 45:45-61</w:t>
      </w:r>
    </w:p>
    <w:p w14:paraId="546BA305" w14:textId="77777777" w:rsidR="00B01631" w:rsidRPr="007E0016" w:rsidRDefault="00B01631" w:rsidP="00B01631">
      <w:pPr>
        <w:pStyle w:val="EndNoteBibliography"/>
        <w:ind w:left="720" w:hanging="720"/>
      </w:pPr>
      <w:r w:rsidRPr="007E0016">
        <w:t>Delibes M, Clavero M, Prenda J, del Carmen Blázquez M, Ferreras P (2004) Potential impact of an exotic mammal on rocky intertidal communities of northwestern Spain. Biol Invasions 6:213-219</w:t>
      </w:r>
    </w:p>
    <w:p w14:paraId="4059D9A6" w14:textId="77777777" w:rsidR="00B01631" w:rsidRPr="007E0016" w:rsidRDefault="00B01631" w:rsidP="00B01631">
      <w:pPr>
        <w:pStyle w:val="EndNoteBibliography"/>
        <w:ind w:left="720" w:hanging="720"/>
      </w:pPr>
      <w:r w:rsidRPr="007E0016">
        <w:t xml:space="preserve">Deprez T (2007) NeMys. Worldwide web electronic publication. </w:t>
      </w:r>
    </w:p>
    <w:p w14:paraId="51FF7F2F" w14:textId="77777777" w:rsidR="00B01631" w:rsidRPr="007E0016" w:rsidRDefault="00B01631" w:rsidP="00B01631">
      <w:pPr>
        <w:pStyle w:val="EndNoteBibliography"/>
        <w:ind w:left="720" w:hanging="720"/>
      </w:pPr>
      <w:r w:rsidRPr="007E0016">
        <w:t xml:space="preserve">DeWalt SJ, Denslow JS, Ickes K (2004) Natural‐enemy release facilitates habitat expansion of the invasive tropical shrub </w:t>
      </w:r>
      <w:r w:rsidRPr="00FE0FB1">
        <w:rPr>
          <w:i/>
        </w:rPr>
        <w:t>Clidemia hirta</w:t>
      </w:r>
      <w:r w:rsidRPr="007E0016">
        <w:t>. Ecology 85:471-483</w:t>
      </w:r>
    </w:p>
    <w:p w14:paraId="51BF0BA9" w14:textId="77777777" w:rsidR="00B01631" w:rsidRPr="007E0016" w:rsidRDefault="00B01631" w:rsidP="00B01631">
      <w:pPr>
        <w:pStyle w:val="EndNoteBibliography"/>
        <w:ind w:left="720" w:hanging="720"/>
      </w:pPr>
      <w:r w:rsidRPr="007E0016">
        <w:t>Dijkstra JA, Harris LG, Mello K, Litterer A, Wells C, Ware C (2017) Invasive seaweeds transform habitat structure and increase biodiversity of associated species. J Ecol</w:t>
      </w:r>
    </w:p>
    <w:p w14:paraId="292F2737" w14:textId="77777777" w:rsidR="00B01631" w:rsidRPr="007E0016" w:rsidRDefault="00B01631" w:rsidP="00B01631">
      <w:pPr>
        <w:pStyle w:val="EndNoteBibliography"/>
        <w:ind w:left="720" w:hanging="720"/>
      </w:pPr>
      <w:r w:rsidRPr="007E0016">
        <w:t>Edgar GJ, Klumpp DW (2003) Consistencies over regional scales in assemblages of mobile epifauna associated with natural and artificial plants of different shape. Aquat Bot 75:275-291</w:t>
      </w:r>
    </w:p>
    <w:p w14:paraId="11003423" w14:textId="77777777" w:rsidR="00B01631" w:rsidRDefault="00B01631" w:rsidP="00B01631">
      <w:pPr>
        <w:pStyle w:val="EndNoteBibliography"/>
        <w:ind w:left="720" w:hanging="720"/>
      </w:pPr>
      <w:r w:rsidRPr="007E0016">
        <w:t>Ehrlich PR, Raven PH (1964) Butterflies and plants: a study in coevolution. Evolution 18:586-608</w:t>
      </w:r>
    </w:p>
    <w:p w14:paraId="4FDCDD4F" w14:textId="77777777" w:rsidR="00B01631" w:rsidRPr="007E0016" w:rsidRDefault="00B01631" w:rsidP="00B01631">
      <w:pPr>
        <w:pStyle w:val="EndNoteBibliography"/>
        <w:ind w:left="720" w:hanging="720"/>
      </w:pPr>
      <w:r>
        <w:t>Elton CS (1958) The ecology of invasions by animals and plants. Methuen, London</w:t>
      </w:r>
    </w:p>
    <w:p w14:paraId="6722FB2F" w14:textId="77777777" w:rsidR="00B01631" w:rsidRPr="007E0016" w:rsidRDefault="00B01631" w:rsidP="00B01631">
      <w:pPr>
        <w:pStyle w:val="EndNoteBibliography"/>
        <w:ind w:left="720" w:hanging="720"/>
      </w:pPr>
      <w:r w:rsidRPr="007E0016">
        <w:t xml:space="preserve">Engelen AH, Primo AL, Cruz T, Santos R (2013) Faunal differences between the invasive brown macroalga </w:t>
      </w:r>
      <w:r w:rsidRPr="007E0016">
        <w:rPr>
          <w:i/>
        </w:rPr>
        <w:t>Sargassum muticum</w:t>
      </w:r>
      <w:r w:rsidRPr="007E0016">
        <w:t xml:space="preserve"> and competing native macroalgae. Biol Invasions 15:171-183</w:t>
      </w:r>
    </w:p>
    <w:p w14:paraId="440B31F6" w14:textId="77777777" w:rsidR="00B01631" w:rsidRPr="007E0016" w:rsidRDefault="00B01631" w:rsidP="00B01631">
      <w:pPr>
        <w:pStyle w:val="EndNoteBibliography"/>
        <w:ind w:left="720" w:hanging="720"/>
      </w:pPr>
      <w:r w:rsidRPr="007E0016">
        <w:t xml:space="preserve">Farnham W, Fletcher R, IRVINE LM (1973) Attached </w:t>
      </w:r>
      <w:r w:rsidRPr="00FE0FB1">
        <w:rPr>
          <w:i/>
        </w:rPr>
        <w:t>Sargassum</w:t>
      </w:r>
      <w:r w:rsidRPr="007E0016">
        <w:t xml:space="preserve"> found in Britain. Nature 243:232-233</w:t>
      </w:r>
    </w:p>
    <w:p w14:paraId="7C8875D1" w14:textId="77777777" w:rsidR="00B01631" w:rsidRPr="007E0016" w:rsidRDefault="00B01631" w:rsidP="00B01631">
      <w:pPr>
        <w:pStyle w:val="EndNoteBibliography"/>
        <w:ind w:left="720" w:hanging="720"/>
      </w:pPr>
      <w:r w:rsidRPr="007E0016">
        <w:t>Fenner M, Lee WG (2001) Lack of pre-dispersal seed predators in introduced Asteraceae in New Zealand. N Z J Ecol:95-99</w:t>
      </w:r>
    </w:p>
    <w:p w14:paraId="1A1CCFC2" w14:textId="77777777" w:rsidR="00B01631" w:rsidRPr="007E0016" w:rsidRDefault="00B01631" w:rsidP="00B01631">
      <w:pPr>
        <w:pStyle w:val="EndNoteBibliography"/>
        <w:ind w:left="720" w:hanging="720"/>
      </w:pPr>
      <w:r w:rsidRPr="007E0016">
        <w:t>Ferreira CE, Goncçalves JE, Coutinho R (2001) Community structure of fishes and habitat complexity on a tropical rocky shore. Environ Biol Fishes 61:353-369</w:t>
      </w:r>
    </w:p>
    <w:p w14:paraId="5E5B10A1" w14:textId="77777777" w:rsidR="00B01631" w:rsidRPr="007E0016" w:rsidRDefault="00B01631" w:rsidP="00B01631">
      <w:pPr>
        <w:pStyle w:val="EndNoteBibliography"/>
        <w:ind w:left="720" w:hanging="720"/>
      </w:pPr>
      <w:r w:rsidRPr="007E0016">
        <w:t>Gallucci F, Hutchings P, Gribben P, Fonseca G (2012) Habitat alteration and community-level effects of an invasive ecosystem engineer: a case study along the coast of NSW, Australia. Mar Ecol Prog Ser 449:95-108</w:t>
      </w:r>
    </w:p>
    <w:p w14:paraId="6699D172" w14:textId="77777777" w:rsidR="00B01631" w:rsidRPr="007E0016" w:rsidRDefault="00B01631" w:rsidP="00B01631">
      <w:pPr>
        <w:pStyle w:val="EndNoteBibliography"/>
        <w:ind w:left="720" w:hanging="720"/>
      </w:pPr>
      <w:r w:rsidRPr="007E0016">
        <w:t>Gestoso I, Olabarria C, Troncoso JS (2010) Variability of epifaunal assemblages associated with native and invasive macroalgae. Mar Freshw Res 61:724-731</w:t>
      </w:r>
    </w:p>
    <w:p w14:paraId="3604DDE7" w14:textId="77777777" w:rsidR="00B01631" w:rsidRPr="007E0016" w:rsidRDefault="00B01631" w:rsidP="00B01631">
      <w:pPr>
        <w:pStyle w:val="EndNoteBibliography"/>
        <w:ind w:left="720" w:hanging="720"/>
      </w:pPr>
      <w:r w:rsidRPr="007E0016">
        <w:lastRenderedPageBreak/>
        <w:t>Godbold JA, Solan M, Killham K (2009) Consumer and resource diversity effects on marine macroalgal decomposition. Oikos 118:77-86</w:t>
      </w:r>
    </w:p>
    <w:p w14:paraId="73C1B870" w14:textId="77777777" w:rsidR="00B01631" w:rsidRPr="007E0016" w:rsidRDefault="00B01631" w:rsidP="00B01631">
      <w:pPr>
        <w:pStyle w:val="EndNoteBibliography"/>
        <w:ind w:left="720" w:hanging="720"/>
      </w:pPr>
      <w:r w:rsidRPr="007E0016">
        <w:t xml:space="preserve">Guilini K, Bezerra T, Eisendle-Flöckner U, Deprez T, Fonseca G, Holovachov O, Leduc D, Miljutin D, Moens T, Sharma J (2016) NeMys: world database of free-living marine nematodes. See </w:t>
      </w:r>
      <w:r w:rsidRPr="006F3D29">
        <w:t>http://nemys</w:t>
      </w:r>
      <w:r w:rsidRPr="007E0016">
        <w:t xml:space="preserve"> ugent be</w:t>
      </w:r>
    </w:p>
    <w:p w14:paraId="69CD9280" w14:textId="77777777" w:rsidR="00B01631" w:rsidRPr="007E0016" w:rsidRDefault="00B01631" w:rsidP="00B01631">
      <w:pPr>
        <w:pStyle w:val="EndNoteBibliography"/>
        <w:ind w:left="720" w:hanging="720"/>
      </w:pPr>
      <w:r w:rsidRPr="007E0016">
        <w:t xml:space="preserve">Guiry M, Guiry G (2017) AlgaeBase. World-wide electronic publication, National University of Ireland, Galway. </w:t>
      </w:r>
    </w:p>
    <w:p w14:paraId="0E7A3569" w14:textId="77777777" w:rsidR="00B01631" w:rsidRPr="007E0016" w:rsidRDefault="00B01631" w:rsidP="00B01631">
      <w:pPr>
        <w:pStyle w:val="EndNoteBibliography"/>
        <w:ind w:left="720" w:hanging="720"/>
      </w:pPr>
      <w:r w:rsidRPr="007E0016">
        <w:t>Gurevitch J, Padilla DK (2004) Are invasive species a major cause of extinctions? Trends Ecol Evol 19:470-474</w:t>
      </w:r>
    </w:p>
    <w:p w14:paraId="015FA8C2" w14:textId="77777777" w:rsidR="00B01631" w:rsidRPr="007E0016" w:rsidRDefault="00B01631" w:rsidP="00B01631">
      <w:pPr>
        <w:pStyle w:val="EndNoteBibliography"/>
        <w:ind w:left="720" w:hanging="720"/>
      </w:pPr>
      <w:r w:rsidRPr="007E0016">
        <w:t>Heip C, Vincx M, Vranken G (1985) The ecology of marine nematodes. Aberdeen University Press, London</w:t>
      </w:r>
    </w:p>
    <w:p w14:paraId="4DD9C303" w14:textId="77777777" w:rsidR="00B01631" w:rsidRPr="007E0016" w:rsidRDefault="00B01631" w:rsidP="00B01631">
      <w:pPr>
        <w:pStyle w:val="EndNoteBibliography"/>
        <w:ind w:left="720" w:hanging="720"/>
      </w:pPr>
      <w:r w:rsidRPr="007E0016">
        <w:t>Hejda M, Pyšek P, Jarošík V (2009) Impact of invasive plants on the species richness, diversity and composition of invaded communities. J Ecol 97:393-403</w:t>
      </w:r>
    </w:p>
    <w:p w14:paraId="361B2E32" w14:textId="77777777" w:rsidR="00B01631" w:rsidRPr="007E0016" w:rsidRDefault="00B01631" w:rsidP="00B01631">
      <w:pPr>
        <w:pStyle w:val="EndNoteBibliography"/>
        <w:ind w:left="720" w:hanging="720"/>
      </w:pPr>
      <w:r w:rsidRPr="007E0016">
        <w:t>Hierro JL, Maron JL, Callaway RM (2005) A biogeographical approach to plant invasions: the importance of studying exotics in their introduced and native range. J Ecol 93:5-15</w:t>
      </w:r>
    </w:p>
    <w:p w14:paraId="4BC80CE1" w14:textId="77777777" w:rsidR="00B01631" w:rsidRPr="007E0016" w:rsidRDefault="00B01631" w:rsidP="00B01631">
      <w:pPr>
        <w:pStyle w:val="EndNoteBibliography"/>
        <w:ind w:left="720" w:hanging="720"/>
      </w:pPr>
      <w:r w:rsidRPr="007E0016">
        <w:t>Holovachov O, Schmidt-Rhaesa A (2014) Handbook of Zoology. Gastrotricha, Cycloneuralia, Gnathifera. Volume 2: Nematoda. de Gruyter, Berlin</w:t>
      </w:r>
    </w:p>
    <w:p w14:paraId="54A2EFF9" w14:textId="77777777" w:rsidR="00B01631" w:rsidRPr="007E0016" w:rsidRDefault="00B01631" w:rsidP="00B01631">
      <w:pPr>
        <w:pStyle w:val="EndNoteBibliography"/>
        <w:ind w:left="720" w:hanging="720"/>
      </w:pPr>
      <w:r w:rsidRPr="007E0016">
        <w:t>Huff TM, Jarett JK (2007) Sand addition alters the invertebrate community of intertidal coralline turf. Mar Ecol Prog Ser 345:75-82</w:t>
      </w:r>
    </w:p>
    <w:p w14:paraId="09DD144D" w14:textId="77777777" w:rsidR="00B01631" w:rsidRPr="007E0016" w:rsidRDefault="00B01631" w:rsidP="00B01631">
      <w:pPr>
        <w:pStyle w:val="EndNoteBibliography"/>
        <w:ind w:left="720" w:hanging="720"/>
      </w:pPr>
      <w:r w:rsidRPr="007E0016">
        <w:t>Huh OK (1982) Spring season flow of the Tsushima Current and its separation from the Kuroshio: Satellite evidence. Journal of Geophysical Research: Oceans 87:9687-9693</w:t>
      </w:r>
    </w:p>
    <w:p w14:paraId="01609695" w14:textId="77777777" w:rsidR="00B01631" w:rsidRPr="007E0016" w:rsidRDefault="00B01631" w:rsidP="00B01631">
      <w:pPr>
        <w:pStyle w:val="EndNoteBibliography"/>
        <w:ind w:left="720" w:hanging="720"/>
      </w:pPr>
      <w:r w:rsidRPr="007E0016">
        <w:t>Iwao K, Rausher MD (1997) Evolution of plant resistance to multiple herbivores: quantifying diffuse coevolution. The American Naturalist 149:316-335</w:t>
      </w:r>
    </w:p>
    <w:p w14:paraId="717D85FA" w14:textId="77777777" w:rsidR="00B01631" w:rsidRPr="007E0016" w:rsidRDefault="00B01631" w:rsidP="00B01631">
      <w:pPr>
        <w:pStyle w:val="EndNoteBibliography"/>
        <w:ind w:left="720" w:hanging="720"/>
      </w:pPr>
      <w:r w:rsidRPr="007E0016">
        <w:t xml:space="preserve">Jakobs G, Weber E, Edwards PJ (2004) Introduced plants of the invasive </w:t>
      </w:r>
      <w:r w:rsidRPr="007637E4">
        <w:rPr>
          <w:i/>
        </w:rPr>
        <w:t>Solidago gigantea</w:t>
      </w:r>
      <w:r w:rsidRPr="007E0016">
        <w:t xml:space="preserve"> (Asteraceae) are larger and grow denser than conspecifics in the native range. Divers Distrib 10:11-19</w:t>
      </w:r>
    </w:p>
    <w:p w14:paraId="7789BC55" w14:textId="77777777" w:rsidR="00B01631" w:rsidRPr="007E0016" w:rsidRDefault="00B01631" w:rsidP="00B01631">
      <w:pPr>
        <w:pStyle w:val="EndNoteBibliography"/>
        <w:ind w:left="720" w:hanging="720"/>
      </w:pPr>
      <w:r w:rsidRPr="007E0016">
        <w:t xml:space="preserve">Janiak DS, Whitlatch RB (2012) Epifaunal and algal assemblages associated with the native Chondrus crispus (Stackhouse) and the non-native </w:t>
      </w:r>
      <w:r w:rsidRPr="007637E4">
        <w:rPr>
          <w:i/>
        </w:rPr>
        <w:t>Grateloupia turuturu</w:t>
      </w:r>
      <w:r w:rsidRPr="007E0016">
        <w:t xml:space="preserve"> (Yamada) in eastern Long Island Sound. J Exp Mar Biol Ecol 413:38-44</w:t>
      </w:r>
    </w:p>
    <w:p w14:paraId="7A0AFFA3" w14:textId="77777777" w:rsidR="00B01631" w:rsidRPr="007E0016" w:rsidRDefault="00B01631" w:rsidP="00B01631">
      <w:pPr>
        <w:pStyle w:val="EndNoteBibliography"/>
        <w:ind w:left="720" w:hanging="720"/>
      </w:pPr>
      <w:r w:rsidRPr="007E0016">
        <w:t>Keller S, Taylor D (2010) Genomic admixture increases fitness during a biological invasion. J Evol Biol 23:1720-1731</w:t>
      </w:r>
    </w:p>
    <w:p w14:paraId="12FE0CAC" w14:textId="77777777" w:rsidR="00B01631" w:rsidRPr="007E0016" w:rsidRDefault="00B01631" w:rsidP="00B01631">
      <w:pPr>
        <w:pStyle w:val="EndNoteBibliography"/>
        <w:ind w:left="720" w:hanging="720"/>
      </w:pPr>
      <w:r w:rsidRPr="007E0016">
        <w:t>Kenyon R, Haywood M, Heales D, Loneragan N, Pendrey R, Vance D (1999) Abundance of fish and crustacean postlarvae on portable artificial seagrass units: daily sampling provides quantitative estimates of the settlement of new recruits. J Exp Mar Biol Ecol 232:197-216</w:t>
      </w:r>
    </w:p>
    <w:p w14:paraId="3738F116" w14:textId="77777777" w:rsidR="00B01631" w:rsidRPr="007E0016" w:rsidRDefault="00B01631" w:rsidP="00B01631">
      <w:pPr>
        <w:pStyle w:val="EndNoteBibliography"/>
        <w:ind w:left="720" w:hanging="720"/>
      </w:pPr>
      <w:r w:rsidRPr="007E0016">
        <w:t xml:space="preserve">Kim H-G (2017) Interactions between algae and nematodes: habitat provision and detrital driven processes. University of Southampton, </w:t>
      </w:r>
    </w:p>
    <w:p w14:paraId="1E85A13A" w14:textId="77777777" w:rsidR="00B01631" w:rsidRPr="007E0016" w:rsidRDefault="00B01631" w:rsidP="00B01631">
      <w:pPr>
        <w:pStyle w:val="EndNoteBibliography"/>
        <w:ind w:left="720" w:hanging="720"/>
      </w:pPr>
      <w:r w:rsidRPr="007E0016">
        <w:t xml:space="preserve">Kurr M, Davies AJ (2017) Time-since-invasion increases native mesoherbivore feeding rates on the invasive alga, </w:t>
      </w:r>
      <w:r w:rsidRPr="00FE0FB1">
        <w:rPr>
          <w:i/>
        </w:rPr>
        <w:t>Sargassum muticum</w:t>
      </w:r>
      <w:r w:rsidRPr="007E0016">
        <w:t xml:space="preserve"> (Yendo) Fensholt. J Mar Biol Assoc U K:1-10</w:t>
      </w:r>
    </w:p>
    <w:p w14:paraId="0786E572" w14:textId="09CA5A6D" w:rsidR="00B01631" w:rsidRPr="007E0016" w:rsidRDefault="00B01631" w:rsidP="00B01631">
      <w:pPr>
        <w:pStyle w:val="EndNoteBibliography"/>
        <w:ind w:left="720" w:hanging="720"/>
      </w:pPr>
      <w:r w:rsidRPr="007E0016">
        <w:t xml:space="preserve">Leather SR (1986) Insect species richness of the British Rosaceae: the importance of host range, plant architecture, age of establishment, taxonomic isolation and species-area relationships. </w:t>
      </w:r>
      <w:r w:rsidR="004513CF" w:rsidRPr="004513CF">
        <w:t>J Anim Ecol</w:t>
      </w:r>
      <w:r w:rsidRPr="007E0016">
        <w:t>:841-860</w:t>
      </w:r>
    </w:p>
    <w:p w14:paraId="5D1D02CE" w14:textId="77777777" w:rsidR="00B01631" w:rsidRPr="007E0016" w:rsidRDefault="00B01631" w:rsidP="00B01631">
      <w:pPr>
        <w:pStyle w:val="EndNoteBibliography"/>
        <w:ind w:left="720" w:hanging="720"/>
      </w:pPr>
      <w:r w:rsidRPr="007E0016">
        <w:t>Levin PS, Coyer JA, Petrik R, Good TP (2002) Community‐wide effects of nonindigenous species on temperate rocky reefs. Ecology 83:3182-3193</w:t>
      </w:r>
    </w:p>
    <w:p w14:paraId="3D01821C" w14:textId="77777777" w:rsidR="00B01631" w:rsidRPr="007E0016" w:rsidRDefault="00B01631" w:rsidP="00B01631">
      <w:pPr>
        <w:pStyle w:val="EndNoteBibliography"/>
        <w:ind w:left="720" w:hanging="720"/>
      </w:pPr>
      <w:r w:rsidRPr="007E0016">
        <w:t>McEwen GF, Johnson MW, Folsom TR (1954) A statistical analysis of the performance of the Folsom plankton sample splitter, based upon test observations. Archiv für Meteorologie, Geophysik und Bioklimatologie, Serie A 7:502-527</w:t>
      </w:r>
    </w:p>
    <w:p w14:paraId="7DE94DE0" w14:textId="77777777" w:rsidR="00B01631" w:rsidRPr="007E0016" w:rsidRDefault="00B01631" w:rsidP="00B01631">
      <w:pPr>
        <w:pStyle w:val="EndNoteBibliography"/>
        <w:ind w:left="720" w:hanging="720"/>
      </w:pPr>
      <w:r w:rsidRPr="007E0016">
        <w:lastRenderedPageBreak/>
        <w:t>Meiners SJ, Pickett ST, Cadenasso ML (2001) Effects of plant invasions on the species richness of abandoned agricultural land. Ecography 24:633-644</w:t>
      </w:r>
    </w:p>
    <w:p w14:paraId="7A5D852E" w14:textId="77777777" w:rsidR="00B01631" w:rsidRPr="007E0016" w:rsidRDefault="00B01631" w:rsidP="00B01631">
      <w:pPr>
        <w:pStyle w:val="EndNoteBibliography"/>
        <w:ind w:left="720" w:hanging="720"/>
      </w:pPr>
      <w:r w:rsidRPr="007E0016">
        <w:t xml:space="preserve">Memmott J, Fowler SV, Paynter Q, Sheppard AW, Syrett P (2000) The invertebrate fauna on broom, </w:t>
      </w:r>
      <w:r w:rsidRPr="00FE0FB1">
        <w:rPr>
          <w:i/>
        </w:rPr>
        <w:t>Cytisus scoparius</w:t>
      </w:r>
      <w:r w:rsidRPr="007E0016">
        <w:t>, in two native and two exotic habitats. Acta Oecol 21:213-222</w:t>
      </w:r>
    </w:p>
    <w:p w14:paraId="70CB2AD2" w14:textId="1888C1A5" w:rsidR="00B01631" w:rsidRPr="007E0016" w:rsidRDefault="00B01631" w:rsidP="00B01631">
      <w:pPr>
        <w:pStyle w:val="EndNoteBibliography"/>
        <w:ind w:left="720" w:hanging="720"/>
      </w:pPr>
      <w:r w:rsidRPr="007E0016">
        <w:t xml:space="preserve">Minchin D, Cook EJ, Clark PF (2013) Alien species in British brackish and marine waters. Aquat Invasions </w:t>
      </w:r>
      <w:r w:rsidR="004513CF" w:rsidRPr="00D22D80">
        <w:t>8:3-19</w:t>
      </w:r>
    </w:p>
    <w:p w14:paraId="3D36B6E5" w14:textId="77777777" w:rsidR="00B01631" w:rsidRPr="007E0016" w:rsidRDefault="00B01631" w:rsidP="00B01631">
      <w:pPr>
        <w:pStyle w:val="EndNoteBibliography"/>
        <w:ind w:left="720" w:hanging="720"/>
      </w:pPr>
      <w:r w:rsidRPr="007E0016">
        <w:t xml:space="preserve">Mukai H (1971) The phytal animals on the thalli of </w:t>
      </w:r>
      <w:r w:rsidRPr="007E0016">
        <w:rPr>
          <w:i/>
        </w:rPr>
        <w:t>Sargassum serratifolium</w:t>
      </w:r>
      <w:r w:rsidRPr="007E0016">
        <w:t xml:space="preserve"> in the</w:t>
      </w:r>
      <w:r w:rsidRPr="007E0016">
        <w:rPr>
          <w:i/>
        </w:rPr>
        <w:t xml:space="preserve"> Sargassum</w:t>
      </w:r>
      <w:r w:rsidRPr="007E0016">
        <w:t xml:space="preserve"> region, with reference to their seasonal fluctuations. Mar Biol 8:170-182</w:t>
      </w:r>
    </w:p>
    <w:p w14:paraId="77134BBA" w14:textId="77777777" w:rsidR="00B01631" w:rsidRPr="007E0016" w:rsidRDefault="00B01631" w:rsidP="00B01631">
      <w:pPr>
        <w:pStyle w:val="EndNoteBibliography"/>
        <w:ind w:left="720" w:hanging="720"/>
      </w:pPr>
      <w:r w:rsidRPr="007E0016">
        <w:t>Nagelkerken I, Van der Velde G, Gorissen M, Meijer G, Van't Hof T, Den Hartog C (2000) Importance of mangroves, seagrass beds and the shallow coral reef as a nursery for important coral reef fishes, using a visual census technique. Estuar Coast Shelf Sci 51:31-44</w:t>
      </w:r>
    </w:p>
    <w:p w14:paraId="3A4D04EC" w14:textId="77777777" w:rsidR="00B01631" w:rsidRPr="007E0016" w:rsidRDefault="00B01631" w:rsidP="00B01631">
      <w:pPr>
        <w:pStyle w:val="EndNoteBibliography"/>
        <w:ind w:left="720" w:hanging="720"/>
      </w:pPr>
      <w:r w:rsidRPr="007E0016">
        <w:t xml:space="preserve">Nehring S, Hesse K-J (2008) Invasive alien plants in marine protected areas: the </w:t>
      </w:r>
      <w:r w:rsidRPr="007E0016">
        <w:rPr>
          <w:i/>
        </w:rPr>
        <w:t xml:space="preserve">Spartina anglica </w:t>
      </w:r>
      <w:r w:rsidRPr="007E0016">
        <w:t>affair in the European Wadden Sea. Biol Invasions 10:937-950</w:t>
      </w:r>
    </w:p>
    <w:p w14:paraId="37C2B05F" w14:textId="77777777" w:rsidR="00B01631" w:rsidRPr="007E0016" w:rsidRDefault="00B01631" w:rsidP="00B01631">
      <w:pPr>
        <w:pStyle w:val="EndNoteBibliography"/>
        <w:ind w:left="720" w:hanging="720"/>
      </w:pPr>
      <w:r w:rsidRPr="007E0016">
        <w:t xml:space="preserve">Norton TA, Benson MR (1983) Ecological interactions between the brown seaweed </w:t>
      </w:r>
      <w:r w:rsidRPr="007E0016">
        <w:rPr>
          <w:i/>
        </w:rPr>
        <w:t>Sargassum muticum</w:t>
      </w:r>
      <w:r w:rsidRPr="007E0016">
        <w:t xml:space="preserve"> and its associated fauna. Mar Biol 75:169-177</w:t>
      </w:r>
    </w:p>
    <w:p w14:paraId="42F4EFCC" w14:textId="77777777" w:rsidR="00B01631" w:rsidRPr="007E0016" w:rsidRDefault="00B01631" w:rsidP="00B01631">
      <w:pPr>
        <w:pStyle w:val="EndNoteBibliography"/>
        <w:ind w:left="720" w:hanging="720"/>
      </w:pPr>
      <w:r w:rsidRPr="007E0016">
        <w:t xml:space="preserve">Oak J-H, Lee I-K (2005) Taxonomy of the genus </w:t>
      </w:r>
      <w:r w:rsidRPr="00FE0FB1">
        <w:rPr>
          <w:i/>
        </w:rPr>
        <w:t>Sargassum</w:t>
      </w:r>
      <w:r w:rsidRPr="007E0016">
        <w:t xml:space="preserve"> (Fucales, Phaeophyceae) from Korea I. Subgenus Bactrophycus section Teretia. Algae 20:77-90</w:t>
      </w:r>
    </w:p>
    <w:p w14:paraId="49A0434B" w14:textId="77777777" w:rsidR="00B01631" w:rsidRPr="007E0016" w:rsidRDefault="00B01631" w:rsidP="00B01631">
      <w:pPr>
        <w:pStyle w:val="EndNoteBibliography"/>
        <w:ind w:left="720" w:hanging="720"/>
      </w:pPr>
      <w:r w:rsidRPr="007E0016">
        <w:t>Parker JD, Duffy JE, Orth RJ (2001) Plant species diversity and composition: experimental effects on marine epifaunal assemblages. Mar Ecol Prog Ser 224:55-67</w:t>
      </w:r>
    </w:p>
    <w:p w14:paraId="24427A73" w14:textId="77777777" w:rsidR="00B01631" w:rsidRPr="007E0016" w:rsidRDefault="00B01631" w:rsidP="00B01631">
      <w:pPr>
        <w:pStyle w:val="EndNoteBibliography"/>
        <w:ind w:left="720" w:hanging="720"/>
      </w:pPr>
      <w:r w:rsidRPr="007E0016">
        <w:t>Pearson DE, Eren Ö, Ortega YK, Villarreal D, Şentürk M, Miguel MF, Weinzettel CM, Prina A, Hierro JL (2018) Are exotic plants more abundant in the introduced versus native range? J Ecol 106:727-736</w:t>
      </w:r>
    </w:p>
    <w:p w14:paraId="25605E54" w14:textId="77777777" w:rsidR="00B01631" w:rsidRPr="007E0016" w:rsidRDefault="00B01631" w:rsidP="00B01631">
      <w:pPr>
        <w:pStyle w:val="EndNoteBibliography"/>
        <w:ind w:left="720" w:hanging="720"/>
      </w:pPr>
      <w:r w:rsidRPr="007E0016">
        <w:t>Pejchar L, Mooney HA (2009) Invasive species, ecosystem services and human well-being. Trends Ecol Evol 24:497-504</w:t>
      </w:r>
    </w:p>
    <w:p w14:paraId="7D0F7A1A" w14:textId="77777777" w:rsidR="00B01631" w:rsidRPr="007E0016" w:rsidRDefault="00B01631" w:rsidP="00B01631">
      <w:pPr>
        <w:pStyle w:val="EndNoteBibliography"/>
        <w:ind w:left="720" w:hanging="720"/>
      </w:pPr>
      <w:r w:rsidRPr="007E0016">
        <w:t>Pingree R, Griffiths D (1980) Currents driven by a steady uniform wind stress on the shelf seas around the British-Isles. Oceanol Acta 3:227-236</w:t>
      </w:r>
    </w:p>
    <w:p w14:paraId="55CC437C" w14:textId="77777777" w:rsidR="00B01631" w:rsidRPr="007E0016" w:rsidRDefault="00B01631" w:rsidP="00B01631">
      <w:pPr>
        <w:pStyle w:val="EndNoteBibliography"/>
        <w:ind w:left="720" w:hanging="720"/>
      </w:pPr>
      <w:r w:rsidRPr="007E0016">
        <w:t>Platt HM, Warwick RM (1983) Freeliving marine nematodes. Part 1: British enoplids. Pictorial key to world genera and notes for the identification of British species. Cambridge University Press, for the Linnean Society of London and the Estuarine and Brackish-water Sciences Association</w:t>
      </w:r>
    </w:p>
    <w:p w14:paraId="1845D89F" w14:textId="77777777" w:rsidR="00B01631" w:rsidRPr="007E0016" w:rsidRDefault="00B01631" w:rsidP="00B01631">
      <w:pPr>
        <w:pStyle w:val="EndNoteBibliography"/>
        <w:ind w:left="720" w:hanging="720"/>
      </w:pPr>
      <w:r w:rsidRPr="007E0016">
        <w:t xml:space="preserve">Plouguerné E, Le Lann K, Connan S, Jechoux G, Deslandes E, Stiger-Pouvreau V (2006) Spatial and seasonal variation in density, reproductive status, length and phenolic content of the invasive brown macroalga </w:t>
      </w:r>
      <w:r w:rsidRPr="00FE0FB1">
        <w:rPr>
          <w:i/>
        </w:rPr>
        <w:t>Sargassum muticum</w:t>
      </w:r>
      <w:r w:rsidRPr="007E0016">
        <w:t xml:space="preserve"> (Yendo) Fensholt along the coast of Western Brittany (France). Aquat Bot 85:337-344</w:t>
      </w:r>
    </w:p>
    <w:p w14:paraId="4A9406CE" w14:textId="77777777" w:rsidR="00B01631" w:rsidRPr="007E0016" w:rsidRDefault="00B01631" w:rsidP="00B01631">
      <w:pPr>
        <w:pStyle w:val="EndNoteBibliography"/>
        <w:ind w:left="720" w:hanging="720"/>
      </w:pPr>
      <w:r w:rsidRPr="007E0016">
        <w:t xml:space="preserve">Posey MH (1988) Community changes associated with the spread of an introduced seagrass, </w:t>
      </w:r>
      <w:r w:rsidRPr="00FE0FB1">
        <w:rPr>
          <w:i/>
        </w:rPr>
        <w:t>Zostera japonica</w:t>
      </w:r>
      <w:r w:rsidRPr="007E0016">
        <w:t>. Ecology 69:974-983</w:t>
      </w:r>
    </w:p>
    <w:p w14:paraId="2BD5EBC6" w14:textId="77777777" w:rsidR="00B01631" w:rsidRPr="007E0016" w:rsidRDefault="00B01631" w:rsidP="00B01631">
      <w:pPr>
        <w:pStyle w:val="EndNoteBibliography"/>
        <w:ind w:left="720" w:hanging="720"/>
      </w:pPr>
      <w:r w:rsidRPr="007E0016">
        <w:t xml:space="preserve">Prado P, Thibaut T (2008) Differences between epiphytic assemblages on introduced </w:t>
      </w:r>
      <w:r w:rsidRPr="007E0016">
        <w:rPr>
          <w:i/>
        </w:rPr>
        <w:t>Caulerpa taxifolia</w:t>
      </w:r>
      <w:r w:rsidRPr="007E0016">
        <w:t xml:space="preserve"> and coexisting eelgrass (</w:t>
      </w:r>
      <w:r w:rsidRPr="007E0016">
        <w:rPr>
          <w:i/>
        </w:rPr>
        <w:t>Zostera capricorni</w:t>
      </w:r>
      <w:r w:rsidRPr="007E0016">
        <w:t>) in Botany Bay (NSW, Australia). Sci Mar 72:645-654</w:t>
      </w:r>
    </w:p>
    <w:p w14:paraId="48C2C3BA" w14:textId="77777777" w:rsidR="00B01631" w:rsidRPr="007E0016" w:rsidRDefault="00B01631" w:rsidP="00B01631">
      <w:pPr>
        <w:pStyle w:val="EndNoteBibliography"/>
        <w:ind w:left="720" w:hanging="720"/>
      </w:pPr>
      <w:r w:rsidRPr="007E0016">
        <w:t>Race MS (1982) Competitive displacement and predation between introduced and native mud snails. Oecologia 54:337-347</w:t>
      </w:r>
    </w:p>
    <w:p w14:paraId="72DB8445" w14:textId="77777777" w:rsidR="00B01631" w:rsidRPr="007E0016" w:rsidRDefault="00B01631" w:rsidP="00B01631">
      <w:pPr>
        <w:pStyle w:val="EndNoteBibliography"/>
        <w:ind w:left="720" w:hanging="720"/>
      </w:pPr>
      <w:r w:rsidRPr="007E0016">
        <w:t xml:space="preserve">Rueness J (1989) </w:t>
      </w:r>
      <w:r w:rsidRPr="007E0016">
        <w:rPr>
          <w:i/>
        </w:rPr>
        <w:t>Sargassum muticum</w:t>
      </w:r>
      <w:r w:rsidRPr="007E0016">
        <w:t xml:space="preserve"> and other introduced Japanese macroalgae: biological pollution of European coasts. Mar Pollut Bull 20:173-176</w:t>
      </w:r>
    </w:p>
    <w:p w14:paraId="6A6E32C4" w14:textId="77777777" w:rsidR="00B01631" w:rsidRPr="007E0016" w:rsidRDefault="00B01631" w:rsidP="00B01631">
      <w:pPr>
        <w:pStyle w:val="EndNoteBibliography"/>
        <w:ind w:left="720" w:hanging="720"/>
      </w:pPr>
      <w:r w:rsidRPr="007E0016">
        <w:t>Rysgaard S, Christensen PB, Sørensen MV, Funch P, Berg P (2000) Marine meiofauna, carbon and nitrogen mineralization in sandy and soft sediments of Disko Bay, West Greenland. Aquat Microb Ecol 21:59-71</w:t>
      </w:r>
    </w:p>
    <w:p w14:paraId="209E7208" w14:textId="77777777" w:rsidR="00B01631" w:rsidRPr="007E0016" w:rsidRDefault="00B01631" w:rsidP="00B01631">
      <w:pPr>
        <w:pStyle w:val="EndNoteBibliography"/>
        <w:ind w:left="720" w:hanging="720"/>
      </w:pPr>
      <w:r w:rsidRPr="007E0016">
        <w:lastRenderedPageBreak/>
        <w:t xml:space="preserve">Salvaterra T, Green DS, Crowe TP, O’Gorman EJ (2013) Impacts of the invasive alga </w:t>
      </w:r>
      <w:r w:rsidRPr="007E0016">
        <w:rPr>
          <w:i/>
        </w:rPr>
        <w:t>Sargassum muticum</w:t>
      </w:r>
      <w:r w:rsidRPr="007E0016">
        <w:t xml:space="preserve"> on ecosystem functioning and food web structure. Biol Invasions 15:2563-2576</w:t>
      </w:r>
    </w:p>
    <w:p w14:paraId="798954CD" w14:textId="77777777" w:rsidR="00B01631" w:rsidRPr="007E0016" w:rsidRDefault="00B01631" w:rsidP="00B01631">
      <w:pPr>
        <w:pStyle w:val="EndNoteBibliography"/>
        <w:ind w:left="720" w:hanging="720"/>
      </w:pPr>
      <w:r w:rsidRPr="007E0016">
        <w:t>Schmidt AL, Scheibling RE (2006) A comparison of epifauna and epiphytes on native kelps (</w:t>
      </w:r>
      <w:r w:rsidRPr="007E0016">
        <w:rPr>
          <w:i/>
        </w:rPr>
        <w:t xml:space="preserve">Laminaria </w:t>
      </w:r>
      <w:r w:rsidRPr="007E0016">
        <w:t>species) and an invasive alga (</w:t>
      </w:r>
      <w:r w:rsidRPr="007E0016">
        <w:rPr>
          <w:i/>
        </w:rPr>
        <w:t>Codium fragile</w:t>
      </w:r>
      <w:r w:rsidRPr="007E0016">
        <w:t xml:space="preserve"> ssp.</w:t>
      </w:r>
      <w:r w:rsidRPr="007E0016">
        <w:rPr>
          <w:i/>
        </w:rPr>
        <w:t xml:space="preserve"> tomentosoides</w:t>
      </w:r>
      <w:r w:rsidRPr="007E0016">
        <w:t>) in Nova Scotia, Canada. Bot Mar 49:315-330</w:t>
      </w:r>
    </w:p>
    <w:p w14:paraId="248729A5" w14:textId="77777777" w:rsidR="00B01631" w:rsidRPr="007E0016" w:rsidRDefault="00B01631" w:rsidP="00B01631">
      <w:pPr>
        <w:pStyle w:val="EndNoteBibliography"/>
        <w:ind w:left="720" w:hanging="720"/>
      </w:pPr>
      <w:r w:rsidRPr="007E0016">
        <w:t>Schratzberger M, Warr K, Rogers S (2007) Functional diversity of nematode communities in the southwestern North Sea. Mar Environ Res 63:368-389</w:t>
      </w:r>
    </w:p>
    <w:p w14:paraId="70556B71" w14:textId="77777777" w:rsidR="00B01631" w:rsidRPr="007E0016" w:rsidRDefault="00B01631" w:rsidP="00B01631">
      <w:pPr>
        <w:pStyle w:val="EndNoteBibliography"/>
        <w:ind w:left="720" w:hanging="720"/>
      </w:pPr>
      <w:r w:rsidRPr="007E0016">
        <w:t>Shirayama Y, Kaku T, Higgins RP (1993) Double-sided microscopic observation of meiofauna using an HS-slide. Benthos Res 1993:41-44</w:t>
      </w:r>
    </w:p>
    <w:p w14:paraId="1807B95A" w14:textId="77777777" w:rsidR="00B01631" w:rsidRPr="007E0016" w:rsidRDefault="00B01631" w:rsidP="00B01631">
      <w:pPr>
        <w:pStyle w:val="EndNoteBibliography"/>
        <w:ind w:left="720" w:hanging="720"/>
      </w:pPr>
      <w:r w:rsidRPr="007E0016">
        <w:t>Stachowicz JJ, Whitlatch RB (2005) Multiple mutualists provide complementary benefits to their seaweed host. Ecology 86:2418-2427</w:t>
      </w:r>
    </w:p>
    <w:p w14:paraId="7B5E695D" w14:textId="77777777" w:rsidR="00B01631" w:rsidRPr="007E0016" w:rsidRDefault="00B01631" w:rsidP="00B01631">
      <w:pPr>
        <w:pStyle w:val="EndNoteBibliography"/>
        <w:ind w:left="720" w:hanging="720"/>
      </w:pPr>
      <w:r w:rsidRPr="007E0016">
        <w:t xml:space="preserve">Stæhr PA, Pedersen MF, Thomsen MS, Wernberg T, Krause-Jensen D (2000) Invasion of </w:t>
      </w:r>
      <w:r w:rsidRPr="007E0016">
        <w:rPr>
          <w:i/>
        </w:rPr>
        <w:t>Sargassum muticum</w:t>
      </w:r>
      <w:r w:rsidRPr="007E0016">
        <w:t xml:space="preserve"> in Limfjorden (Denmark) and its possible impact on the indigenous macroalgal community. Mar Ecol Prog Ser 207:79-88</w:t>
      </w:r>
    </w:p>
    <w:p w14:paraId="6FFD1369" w14:textId="77777777" w:rsidR="00B01631" w:rsidRPr="007E0016" w:rsidRDefault="00B01631" w:rsidP="00B01631">
      <w:pPr>
        <w:pStyle w:val="EndNoteBibliography"/>
        <w:ind w:left="720" w:hanging="720"/>
      </w:pPr>
      <w:r w:rsidRPr="007E0016">
        <w:t>Thistle D, Lambshead P, Sherman K (1995) Nematode tail-shape groups respond to environmental differences in the deep sea. Vie Milieu 45:107-116</w:t>
      </w:r>
    </w:p>
    <w:p w14:paraId="5ADEA272" w14:textId="77777777" w:rsidR="00B01631" w:rsidRPr="007E0016" w:rsidRDefault="00B01631" w:rsidP="00B01631">
      <w:pPr>
        <w:pStyle w:val="EndNoteBibliography"/>
        <w:ind w:left="720" w:hanging="720"/>
      </w:pPr>
      <w:r w:rsidRPr="007E0016">
        <w:t>Thistle D, Sherman KM (1985) The nematode fauna of a deep-sea site exposed to strong near-bottom currents. Deep-Sea Research Part I: Oceanographic Research Papers 32:1077-1088</w:t>
      </w:r>
    </w:p>
    <w:p w14:paraId="2A0AE0A2" w14:textId="77777777" w:rsidR="00B01631" w:rsidRPr="007E0016" w:rsidRDefault="00B01631" w:rsidP="00B01631">
      <w:pPr>
        <w:pStyle w:val="EndNoteBibliography"/>
        <w:ind w:left="720" w:hanging="720"/>
      </w:pPr>
      <w:r w:rsidRPr="007E0016">
        <w:t>Underwood AJ (1997) Experiments in ecology: their logical design and interpretation using analysis of variance. Cambridge University Press</w:t>
      </w:r>
    </w:p>
    <w:p w14:paraId="7E586BEF" w14:textId="77777777" w:rsidR="00B01631" w:rsidRPr="007E0016" w:rsidRDefault="00B01631" w:rsidP="00B01631">
      <w:pPr>
        <w:pStyle w:val="EndNoteBibliography"/>
        <w:ind w:left="720" w:hanging="720"/>
      </w:pPr>
      <w:r w:rsidRPr="007E0016">
        <w:t>Veiga P, Rubal M, Sousa-Pinto I (2014) Structural complexity of macroalgae influences epifaunal assemblages associated with native and invasive species. Mar Environ Res 101:115-123</w:t>
      </w:r>
    </w:p>
    <w:p w14:paraId="21319BCC" w14:textId="77777777" w:rsidR="00B01631" w:rsidRPr="007E0016" w:rsidRDefault="00B01631" w:rsidP="00B01631">
      <w:pPr>
        <w:pStyle w:val="EndNoteBibliography"/>
        <w:ind w:left="720" w:hanging="720"/>
      </w:pPr>
      <w:r w:rsidRPr="007E0016">
        <w:t>Veiga P, Sousa-Pinto I, Rubal M (2016) Meiofaunal assemblages associated with native and non-indigenous macroalgae. Cont Shelf Res 123:1-8</w:t>
      </w:r>
    </w:p>
    <w:p w14:paraId="0732B136" w14:textId="77777777" w:rsidR="00B01631" w:rsidRPr="007E0016" w:rsidRDefault="00B01631" w:rsidP="00B01631">
      <w:pPr>
        <w:pStyle w:val="EndNoteBibliography"/>
        <w:ind w:left="720" w:hanging="720"/>
      </w:pPr>
      <w:r w:rsidRPr="007E0016">
        <w:t xml:space="preserve">Viejo RM (1999) Mobile epifauna inhabiting the invasive </w:t>
      </w:r>
      <w:r w:rsidRPr="007E0016">
        <w:rPr>
          <w:i/>
        </w:rPr>
        <w:t>Sargassum muticum</w:t>
      </w:r>
      <w:r w:rsidRPr="007E0016">
        <w:t xml:space="preserve"> and two local seaweeds in northern Spain. Aquat Bot 64:131-149</w:t>
      </w:r>
    </w:p>
    <w:p w14:paraId="3EC51EC3" w14:textId="77777777" w:rsidR="00B01631" w:rsidRPr="007E0016" w:rsidRDefault="00B01631" w:rsidP="00B01631">
      <w:pPr>
        <w:pStyle w:val="EndNoteBibliography"/>
        <w:ind w:left="720" w:hanging="720"/>
      </w:pPr>
      <w:r w:rsidRPr="007E0016">
        <w:t xml:space="preserve">Vila M, Maron JL, Marco L (2005) Evidence for the enemy release hypothesis in </w:t>
      </w:r>
      <w:r w:rsidRPr="00FE0FB1">
        <w:rPr>
          <w:i/>
        </w:rPr>
        <w:t>Hypericum perforatum</w:t>
      </w:r>
      <w:r w:rsidRPr="007E0016">
        <w:t>. Oecologia 142:474-479</w:t>
      </w:r>
    </w:p>
    <w:p w14:paraId="2B39F6E2" w14:textId="77777777" w:rsidR="00B01631" w:rsidRPr="007E0016" w:rsidRDefault="00B01631" w:rsidP="00B01631">
      <w:pPr>
        <w:pStyle w:val="EndNoteBibliography"/>
        <w:ind w:left="720" w:hanging="720"/>
      </w:pPr>
      <w:r w:rsidRPr="007E0016">
        <w:t>Warwick R, Platt H, Somerfield P (1998) Free living marine nematodes. Part III. British Monhysterida. Synopses of the British fauna no 53. Field Studies Council, Shrewsbury</w:t>
      </w:r>
    </w:p>
    <w:p w14:paraId="69C0FFFC" w14:textId="77777777" w:rsidR="00B01631" w:rsidRPr="007E0016" w:rsidRDefault="00B01631" w:rsidP="00B01631">
      <w:pPr>
        <w:pStyle w:val="EndNoteBibliography"/>
        <w:ind w:left="720" w:hanging="720"/>
      </w:pPr>
      <w:r w:rsidRPr="007E0016">
        <w:t xml:space="preserve">Wernberg T, Thomsen MS, Staehr PA, Pedersen MF (2004) Epibiota communities of the introduced and indigenous macroalgal relatives </w:t>
      </w:r>
      <w:r w:rsidRPr="007E0016">
        <w:rPr>
          <w:i/>
        </w:rPr>
        <w:t>Sargassum muticum</w:t>
      </w:r>
      <w:r w:rsidRPr="007E0016">
        <w:t xml:space="preserve"> and </w:t>
      </w:r>
      <w:r w:rsidRPr="007E0016">
        <w:rPr>
          <w:i/>
        </w:rPr>
        <w:t>Halidrys siliquosa</w:t>
      </w:r>
      <w:r w:rsidRPr="007E0016">
        <w:t xml:space="preserve"> in Limfjorden (Denmark). Helgol Mar Res 58:154-161</w:t>
      </w:r>
    </w:p>
    <w:p w14:paraId="2C29561E" w14:textId="77777777" w:rsidR="00B01631" w:rsidRPr="007E0016" w:rsidRDefault="00B01631" w:rsidP="00B01631">
      <w:pPr>
        <w:pStyle w:val="EndNoteBibliography"/>
        <w:ind w:left="720" w:hanging="720"/>
      </w:pPr>
      <w:r w:rsidRPr="007E0016">
        <w:t>Wieser W (1953) Die Beziehung zwischen Mundhöhlengestalt, Ernährungsweise und Vorkommen bei freilebenden marinen Nematoden: eine ökologisch-morphologische Studie. Universitätsbibliothek Johann Christian Senckenberg:439-484</w:t>
      </w:r>
    </w:p>
    <w:p w14:paraId="48D98222" w14:textId="77777777" w:rsidR="00B01631" w:rsidRPr="007E0016" w:rsidRDefault="00B01631" w:rsidP="00B01631">
      <w:pPr>
        <w:pStyle w:val="EndNoteBibliography"/>
        <w:ind w:left="720" w:hanging="720"/>
      </w:pPr>
      <w:r w:rsidRPr="007E0016">
        <w:t>Wieser W (1959) The effect of grain size on the distribution of small invertebrates inhabiting the beaches of Puget Sound. Limnol Oceanogr 4:181-194</w:t>
      </w:r>
    </w:p>
    <w:p w14:paraId="5B6225E5" w14:textId="77777777" w:rsidR="00B01631" w:rsidRPr="007E0016" w:rsidRDefault="00B01631" w:rsidP="00B01631">
      <w:pPr>
        <w:pStyle w:val="EndNoteBibliography"/>
        <w:ind w:left="720" w:hanging="720"/>
      </w:pPr>
      <w:r w:rsidRPr="007E0016">
        <w:t>Wikström SA, Kautsky L (2004) Invasion of a habitat-forming seaweed: effects on associated biota. Biol Invasions 6:141-150</w:t>
      </w:r>
    </w:p>
    <w:p w14:paraId="5F54B056" w14:textId="77777777" w:rsidR="00B01631" w:rsidRPr="007E0016" w:rsidRDefault="00B01631" w:rsidP="00B01631">
      <w:pPr>
        <w:pStyle w:val="EndNoteBibliography"/>
        <w:ind w:left="720" w:hanging="720"/>
      </w:pPr>
      <w:r w:rsidRPr="007E0016">
        <w:t>Williams SL, Ruckelshaus MH (1993) Effects of nitrogen availability and herbivory on eelgrass (Zostera marina) and epiphytes. Ecology 74:904-918</w:t>
      </w:r>
    </w:p>
    <w:p w14:paraId="4EFDAD88" w14:textId="77777777" w:rsidR="00B01631" w:rsidRPr="007E0016" w:rsidRDefault="00B01631" w:rsidP="00B01631">
      <w:pPr>
        <w:pStyle w:val="EndNoteBibliography"/>
        <w:ind w:left="720" w:hanging="720"/>
      </w:pPr>
      <w:r w:rsidRPr="007E0016">
        <w:t>Witman JD, Etter RJ, Smith F (2004) The relationship between regional and local species diversity in marine benthic communities: a global perspective. Proc Natl Acad Sci U S A 101:15664-15669</w:t>
      </w:r>
    </w:p>
    <w:p w14:paraId="74F70F86" w14:textId="77777777" w:rsidR="00B01631" w:rsidRPr="007E0016" w:rsidRDefault="00B01631" w:rsidP="00B01631">
      <w:pPr>
        <w:pStyle w:val="EndNoteBibliography"/>
        <w:ind w:left="720" w:hanging="720"/>
      </w:pPr>
      <w:r w:rsidRPr="007E0016">
        <w:lastRenderedPageBreak/>
        <w:t>Worm B, Sommer U (2000) Rapid direct and indirect effects of a single nutrient pulse in a seaweed-epiphyte-grazer system. Mar Ecol Prog Ser 202:283-288</w:t>
      </w:r>
    </w:p>
    <w:p w14:paraId="451B6EB5" w14:textId="77777777" w:rsidR="00B01631" w:rsidRPr="007E0016" w:rsidRDefault="00B01631" w:rsidP="00B01631">
      <w:pPr>
        <w:pStyle w:val="EndNoteBibliography"/>
        <w:ind w:left="720" w:hanging="720"/>
      </w:pPr>
      <w:r w:rsidRPr="007E0016">
        <w:t>Zuur A, Ieno EN, Smith GM (2007) Analyzing ecological data. Springer Science &amp; Business Media</w:t>
      </w:r>
    </w:p>
    <w:p w14:paraId="21CDCF4D" w14:textId="77777777" w:rsidR="001F1F83" w:rsidRPr="00CD1AF7" w:rsidRDefault="001F1F83" w:rsidP="00885E44">
      <w:pPr>
        <w:spacing w:line="480" w:lineRule="auto"/>
        <w:rPr>
          <w:rFonts w:ascii="Times New Roman" w:hAnsi="Times New Roman" w:cs="Times New Roman"/>
        </w:rPr>
      </w:pPr>
      <w:r w:rsidRPr="00CD1AF7">
        <w:rPr>
          <w:rFonts w:ascii="Times New Roman" w:hAnsi="Times New Roman" w:cs="Times New Roman"/>
        </w:rPr>
        <w:br w:type="page"/>
      </w:r>
    </w:p>
    <w:p w14:paraId="6F968FD7" w14:textId="77777777" w:rsidR="001F1F83" w:rsidRPr="00A950CD" w:rsidRDefault="001F1F83" w:rsidP="00DA3C73">
      <w:pPr>
        <w:spacing w:line="480" w:lineRule="auto"/>
        <w:rPr>
          <w:rFonts w:ascii="Times New Roman" w:eastAsia="SimSun" w:hAnsi="Times New Roman"/>
        </w:rPr>
      </w:pPr>
      <w:r>
        <w:rPr>
          <w:rFonts w:ascii="Times New Roman" w:hAnsi="Times New Roman"/>
        </w:rPr>
        <w:lastRenderedPageBreak/>
        <w:t>Table</w:t>
      </w:r>
    </w:p>
    <w:p w14:paraId="7E192742" w14:textId="77777777" w:rsidR="001F1F83" w:rsidRPr="00A950CD" w:rsidRDefault="001F1F83">
      <w:pPr>
        <w:spacing w:line="480" w:lineRule="auto"/>
        <w:rPr>
          <w:rFonts w:ascii="Times New Roman" w:eastAsia="Malgun Gothic" w:hAnsi="Times New Roman"/>
        </w:rPr>
      </w:pPr>
      <w:r w:rsidRPr="00A950CD">
        <w:rPr>
          <w:rFonts w:ascii="Times New Roman" w:eastAsia="Malgun Gothic" w:hAnsi="Times New Roman"/>
        </w:rPr>
        <w:t xml:space="preserve">Table </w:t>
      </w:r>
      <w:r w:rsidRPr="00A950CD">
        <w:rPr>
          <w:rFonts w:ascii="Times New Roman" w:eastAsia="Malgun Gothic" w:hAnsi="Times New Roman"/>
        </w:rPr>
        <w:fldChar w:fldCharType="begin"/>
      </w:r>
      <w:r w:rsidRPr="00A950CD">
        <w:rPr>
          <w:rFonts w:ascii="Times New Roman" w:eastAsia="Malgun Gothic" w:hAnsi="Times New Roman"/>
        </w:rPr>
        <w:instrText xml:space="preserve"> SEQ Table \* ARABIC </w:instrText>
      </w:r>
      <w:r w:rsidRPr="00A950CD">
        <w:rPr>
          <w:rFonts w:ascii="Times New Roman" w:eastAsia="Malgun Gothic" w:hAnsi="Times New Roman"/>
        </w:rPr>
        <w:fldChar w:fldCharType="separate"/>
      </w:r>
      <w:r>
        <w:rPr>
          <w:rFonts w:ascii="Times New Roman" w:eastAsia="Malgun Gothic" w:hAnsi="Times New Roman"/>
          <w:noProof/>
        </w:rPr>
        <w:t>1</w:t>
      </w:r>
      <w:r w:rsidRPr="00A950CD">
        <w:rPr>
          <w:rFonts w:ascii="Times New Roman" w:eastAsia="Malgun Gothic" w:hAnsi="Times New Roman"/>
        </w:rPr>
        <w:fldChar w:fldCharType="end"/>
      </w:r>
      <w:r w:rsidRPr="00A950CD">
        <w:rPr>
          <w:rFonts w:ascii="Times New Roman" w:eastAsia="Malgun Gothic" w:hAnsi="Times New Roman"/>
        </w:rPr>
        <w:t xml:space="preserve"> </w:t>
      </w:r>
      <w:r w:rsidRPr="00A92351">
        <w:rPr>
          <w:rFonts w:ascii="Times New Roman" w:eastAsia="Malgun Gothic" w:hAnsi="Times New Roman"/>
        </w:rPr>
        <w:t>Environmental context of sampling locations</w:t>
      </w:r>
      <w:r>
        <w:rPr>
          <w:rFonts w:ascii="Times New Roman" w:eastAsia="Malgun Gothic" w:hAnsi="Times New Roman"/>
        </w:rPr>
        <w:t xml:space="preserve"> (the central locations (BC1, BC2, KC1, KC2) were excluded from formal statistical analysis; </w:t>
      </w:r>
      <w:r w:rsidRPr="00A92351">
        <w:rPr>
          <w:rFonts w:ascii="Times New Roman" w:eastAsia="Malgun Gothic" w:hAnsi="Times New Roman"/>
        </w:rPr>
        <w:t>BW1: Looe, BW2: Heybrook Bay, BC1: Osmington (in July 2016), BC2: Swanage, BE1: Brighton, BE2: Beachy Head, KW1: Jindo, KW2: Wando, KC1: Yeosu, KC2: Busan, KE1: Ulsan, KE2: Pohang</w:t>
      </w:r>
      <w:r>
        <w:rPr>
          <w:rFonts w:ascii="Times New Roman" w:eastAsia="Malgun Gothic" w:hAnsi="Times New Roman"/>
        </w:rPr>
        <w:t>.</w:t>
      </w:r>
    </w:p>
    <w:tbl>
      <w:tblPr>
        <w:tblW w:w="9412" w:type="dxa"/>
        <w:tblInd w:w="10" w:type="dxa"/>
        <w:tblCellMar>
          <w:left w:w="10" w:type="dxa"/>
          <w:right w:w="10" w:type="dxa"/>
        </w:tblCellMar>
        <w:tblLook w:val="04A0" w:firstRow="1" w:lastRow="0" w:firstColumn="1" w:lastColumn="0" w:noHBand="0" w:noVBand="1"/>
      </w:tblPr>
      <w:tblGrid>
        <w:gridCol w:w="693"/>
        <w:gridCol w:w="1401"/>
        <w:gridCol w:w="1194"/>
        <w:gridCol w:w="1528"/>
        <w:gridCol w:w="1613"/>
        <w:gridCol w:w="779"/>
        <w:gridCol w:w="1267"/>
        <w:gridCol w:w="937"/>
      </w:tblGrid>
      <w:tr w:rsidR="001F1F83" w:rsidRPr="00C408C4" w14:paraId="5B4B1AE3" w14:textId="77777777" w:rsidTr="00885E44">
        <w:trPr>
          <w:trHeight w:val="1465"/>
        </w:trPr>
        <w:tc>
          <w:tcPr>
            <w:tcW w:w="693" w:type="dxa"/>
            <w:tcBorders>
              <w:top w:val="single" w:sz="4" w:space="0" w:color="auto"/>
              <w:left w:val="nil"/>
              <w:bottom w:val="single" w:sz="12" w:space="0" w:color="auto"/>
              <w:right w:val="nil"/>
            </w:tcBorders>
          </w:tcPr>
          <w:p w14:paraId="26040E6E" w14:textId="77777777" w:rsidR="001F1F83" w:rsidRPr="00C408C4" w:rsidRDefault="001F1F83" w:rsidP="00885E44">
            <w:pPr>
              <w:spacing w:line="276" w:lineRule="auto"/>
              <w:rPr>
                <w:rFonts w:ascii="Times New Roman" w:eastAsia="Malgun Gothic" w:hAnsi="Times New Roman"/>
              </w:rPr>
            </w:pPr>
            <w:r>
              <w:rPr>
                <w:rFonts w:ascii="Times New Roman" w:eastAsia="Malgun Gothic" w:hAnsi="Times New Roman"/>
              </w:rPr>
              <w:t>Code</w:t>
            </w:r>
          </w:p>
        </w:tc>
        <w:tc>
          <w:tcPr>
            <w:tcW w:w="1401" w:type="dxa"/>
            <w:tcBorders>
              <w:top w:val="single" w:sz="4" w:space="0" w:color="auto"/>
              <w:left w:val="nil"/>
              <w:bottom w:val="single" w:sz="12" w:space="0" w:color="auto"/>
              <w:right w:val="nil"/>
            </w:tcBorders>
          </w:tcPr>
          <w:p w14:paraId="04AA6AC1"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Geographical</w:t>
            </w:r>
          </w:p>
          <w:p w14:paraId="18CE2AF5"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Region</w:t>
            </w:r>
          </w:p>
        </w:tc>
        <w:tc>
          <w:tcPr>
            <w:tcW w:w="1194" w:type="dxa"/>
            <w:tcBorders>
              <w:top w:val="single" w:sz="4" w:space="0" w:color="auto"/>
              <w:left w:val="nil"/>
              <w:bottom w:val="single" w:sz="12" w:space="0" w:color="auto"/>
              <w:right w:val="nil"/>
            </w:tcBorders>
          </w:tcPr>
          <w:p w14:paraId="3852BF5D"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Locality</w:t>
            </w:r>
          </w:p>
        </w:tc>
        <w:tc>
          <w:tcPr>
            <w:tcW w:w="1528" w:type="dxa"/>
            <w:tcBorders>
              <w:top w:val="single" w:sz="4" w:space="0" w:color="auto"/>
              <w:left w:val="nil"/>
              <w:bottom w:val="single" w:sz="12" w:space="0" w:color="auto"/>
              <w:right w:val="nil"/>
            </w:tcBorders>
          </w:tcPr>
          <w:p w14:paraId="59841BC4"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Latitude N</w:t>
            </w:r>
          </w:p>
        </w:tc>
        <w:tc>
          <w:tcPr>
            <w:tcW w:w="1613" w:type="dxa"/>
            <w:tcBorders>
              <w:top w:val="single" w:sz="4" w:space="0" w:color="auto"/>
              <w:left w:val="nil"/>
              <w:bottom w:val="single" w:sz="12" w:space="0" w:color="auto"/>
              <w:right w:val="nil"/>
            </w:tcBorders>
          </w:tcPr>
          <w:p w14:paraId="3C2A04E5"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Longitude</w:t>
            </w:r>
          </w:p>
          <w:p w14:paraId="330AA51A"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W</w:t>
            </w:r>
          </w:p>
        </w:tc>
        <w:tc>
          <w:tcPr>
            <w:tcW w:w="779" w:type="dxa"/>
            <w:tcBorders>
              <w:top w:val="single" w:sz="4" w:space="0" w:color="auto"/>
              <w:left w:val="nil"/>
              <w:bottom w:val="single" w:sz="12" w:space="0" w:color="auto"/>
              <w:right w:val="nil"/>
            </w:tcBorders>
          </w:tcPr>
          <w:p w14:paraId="3A6C9D1A" w14:textId="77777777" w:rsidR="001F1F83" w:rsidRPr="00C408C4" w:rsidRDefault="001F1F83" w:rsidP="00885E44">
            <w:pPr>
              <w:spacing w:line="276" w:lineRule="auto"/>
              <w:jc w:val="center"/>
              <w:rPr>
                <w:rFonts w:ascii="Times New Roman" w:eastAsia="Malgun Gothic" w:hAnsi="Times New Roman"/>
              </w:rPr>
            </w:pPr>
            <w:r>
              <w:rPr>
                <w:rFonts w:ascii="Times New Roman" w:eastAsia="Malgun Gothic" w:hAnsi="Times New Roman"/>
              </w:rPr>
              <w:t>Tidal</w:t>
            </w:r>
          </w:p>
          <w:p w14:paraId="73D3D34C"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Range (m)</w:t>
            </w:r>
          </w:p>
        </w:tc>
        <w:tc>
          <w:tcPr>
            <w:tcW w:w="1267" w:type="dxa"/>
            <w:tcBorders>
              <w:top w:val="single" w:sz="4" w:space="0" w:color="auto"/>
              <w:left w:val="nil"/>
              <w:bottom w:val="single" w:sz="12" w:space="0" w:color="auto"/>
              <w:right w:val="nil"/>
            </w:tcBorders>
          </w:tcPr>
          <w:p w14:paraId="205DF72F"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Annual</w:t>
            </w:r>
          </w:p>
          <w:p w14:paraId="4FE08131"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water</w:t>
            </w:r>
          </w:p>
          <w:p w14:paraId="72C91AB3"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temperature</w:t>
            </w:r>
          </w:p>
          <w:p w14:paraId="2812466E"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range (̊C)</w:t>
            </w:r>
          </w:p>
        </w:tc>
        <w:tc>
          <w:tcPr>
            <w:tcW w:w="937" w:type="dxa"/>
            <w:tcBorders>
              <w:top w:val="single" w:sz="4" w:space="0" w:color="auto"/>
              <w:left w:val="nil"/>
              <w:bottom w:val="single" w:sz="12" w:space="0" w:color="auto"/>
              <w:right w:val="nil"/>
            </w:tcBorders>
          </w:tcPr>
          <w:p w14:paraId="6024B81C"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Oceanic</w:t>
            </w:r>
          </w:p>
          <w:p w14:paraId="7BB7F551"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 xml:space="preserve">Index </w:t>
            </w:r>
          </w:p>
        </w:tc>
      </w:tr>
      <w:tr w:rsidR="001F1F83" w:rsidRPr="00C408C4" w14:paraId="6F5F2230" w14:textId="77777777" w:rsidTr="00885E44">
        <w:trPr>
          <w:trHeight w:val="574"/>
        </w:trPr>
        <w:tc>
          <w:tcPr>
            <w:tcW w:w="693" w:type="dxa"/>
            <w:tcBorders>
              <w:top w:val="single" w:sz="12" w:space="0" w:color="auto"/>
              <w:left w:val="nil"/>
              <w:bottom w:val="nil"/>
              <w:right w:val="nil"/>
            </w:tcBorders>
          </w:tcPr>
          <w:p w14:paraId="6B53570C" w14:textId="77777777" w:rsidR="001F1F83" w:rsidRPr="00C408C4" w:rsidRDefault="001F1F83" w:rsidP="00885E44">
            <w:pPr>
              <w:spacing w:line="276" w:lineRule="auto"/>
              <w:jc w:val="center"/>
              <w:rPr>
                <w:rFonts w:ascii="Times New Roman" w:eastAsia="Malgun Gothic" w:hAnsi="Times New Roman"/>
              </w:rPr>
            </w:pPr>
            <w:r>
              <w:rPr>
                <w:rFonts w:ascii="Times New Roman" w:eastAsia="Malgun Gothic" w:hAnsi="Times New Roman"/>
              </w:rPr>
              <w:t>BW1</w:t>
            </w:r>
          </w:p>
        </w:tc>
        <w:tc>
          <w:tcPr>
            <w:tcW w:w="1401" w:type="dxa"/>
            <w:tcBorders>
              <w:top w:val="single" w:sz="12" w:space="0" w:color="auto"/>
              <w:left w:val="nil"/>
              <w:bottom w:val="nil"/>
              <w:right w:val="nil"/>
            </w:tcBorders>
          </w:tcPr>
          <w:p w14:paraId="773F465E"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Atlantic</w:t>
            </w:r>
          </w:p>
        </w:tc>
        <w:tc>
          <w:tcPr>
            <w:tcW w:w="1194" w:type="dxa"/>
            <w:tcBorders>
              <w:top w:val="single" w:sz="12" w:space="0" w:color="auto"/>
              <w:left w:val="nil"/>
              <w:bottom w:val="nil"/>
              <w:right w:val="nil"/>
            </w:tcBorders>
          </w:tcPr>
          <w:p w14:paraId="517B6A46"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Looe</w:t>
            </w:r>
          </w:p>
        </w:tc>
        <w:tc>
          <w:tcPr>
            <w:tcW w:w="1528" w:type="dxa"/>
            <w:tcBorders>
              <w:top w:val="single" w:sz="12" w:space="0" w:color="auto"/>
              <w:left w:val="nil"/>
              <w:bottom w:val="nil"/>
              <w:right w:val="nil"/>
            </w:tcBorders>
          </w:tcPr>
          <w:p w14:paraId="06A8EF74"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50°20'29.4"N</w:t>
            </w:r>
          </w:p>
        </w:tc>
        <w:tc>
          <w:tcPr>
            <w:tcW w:w="1613" w:type="dxa"/>
            <w:tcBorders>
              <w:top w:val="single" w:sz="12" w:space="0" w:color="auto"/>
              <w:left w:val="nil"/>
              <w:bottom w:val="nil"/>
              <w:right w:val="nil"/>
            </w:tcBorders>
          </w:tcPr>
          <w:p w14:paraId="19F6D776"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4°27'39.7"W</w:t>
            </w:r>
          </w:p>
        </w:tc>
        <w:tc>
          <w:tcPr>
            <w:tcW w:w="779" w:type="dxa"/>
            <w:tcBorders>
              <w:top w:val="single" w:sz="12" w:space="0" w:color="auto"/>
              <w:left w:val="nil"/>
              <w:bottom w:val="nil"/>
              <w:right w:val="nil"/>
            </w:tcBorders>
          </w:tcPr>
          <w:p w14:paraId="2DB484B0"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5.4</w:t>
            </w:r>
          </w:p>
        </w:tc>
        <w:tc>
          <w:tcPr>
            <w:tcW w:w="1267" w:type="dxa"/>
            <w:tcBorders>
              <w:top w:val="single" w:sz="12" w:space="0" w:color="auto"/>
              <w:left w:val="nil"/>
              <w:bottom w:val="nil"/>
              <w:right w:val="nil"/>
            </w:tcBorders>
          </w:tcPr>
          <w:p w14:paraId="01531DF9"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9~17</w:t>
            </w:r>
          </w:p>
        </w:tc>
        <w:tc>
          <w:tcPr>
            <w:tcW w:w="937" w:type="dxa"/>
            <w:tcBorders>
              <w:top w:val="single" w:sz="12" w:space="0" w:color="auto"/>
              <w:left w:val="nil"/>
              <w:bottom w:val="nil"/>
              <w:right w:val="nil"/>
            </w:tcBorders>
          </w:tcPr>
          <w:p w14:paraId="6CB17840"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3</w:t>
            </w:r>
          </w:p>
        </w:tc>
      </w:tr>
      <w:tr w:rsidR="001F1F83" w:rsidRPr="00C408C4" w14:paraId="48284724" w14:textId="77777777" w:rsidTr="00885E44">
        <w:trPr>
          <w:trHeight w:val="589"/>
        </w:trPr>
        <w:tc>
          <w:tcPr>
            <w:tcW w:w="693" w:type="dxa"/>
            <w:tcBorders>
              <w:top w:val="nil"/>
              <w:left w:val="nil"/>
              <w:bottom w:val="nil"/>
              <w:right w:val="nil"/>
            </w:tcBorders>
          </w:tcPr>
          <w:p w14:paraId="2FAF893E" w14:textId="77777777" w:rsidR="001F1F83" w:rsidRPr="00C408C4" w:rsidRDefault="001F1F83" w:rsidP="00885E44">
            <w:pPr>
              <w:spacing w:line="276" w:lineRule="auto"/>
              <w:jc w:val="center"/>
              <w:rPr>
                <w:rFonts w:ascii="Times New Roman" w:eastAsia="Malgun Gothic" w:hAnsi="Times New Roman"/>
              </w:rPr>
            </w:pPr>
            <w:r>
              <w:rPr>
                <w:rFonts w:ascii="Times New Roman" w:eastAsia="Malgun Gothic" w:hAnsi="Times New Roman"/>
              </w:rPr>
              <w:t>BW2</w:t>
            </w:r>
          </w:p>
        </w:tc>
        <w:tc>
          <w:tcPr>
            <w:tcW w:w="1401" w:type="dxa"/>
            <w:tcBorders>
              <w:top w:val="nil"/>
              <w:left w:val="nil"/>
              <w:bottom w:val="nil"/>
              <w:right w:val="nil"/>
            </w:tcBorders>
          </w:tcPr>
          <w:p w14:paraId="7C30E876"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Atlantic</w:t>
            </w:r>
          </w:p>
        </w:tc>
        <w:tc>
          <w:tcPr>
            <w:tcW w:w="1194" w:type="dxa"/>
            <w:tcBorders>
              <w:top w:val="nil"/>
              <w:left w:val="nil"/>
              <w:bottom w:val="nil"/>
              <w:right w:val="nil"/>
            </w:tcBorders>
          </w:tcPr>
          <w:p w14:paraId="7B52E801"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Heybrook Bay</w:t>
            </w:r>
          </w:p>
        </w:tc>
        <w:tc>
          <w:tcPr>
            <w:tcW w:w="1528" w:type="dxa"/>
            <w:tcBorders>
              <w:top w:val="nil"/>
              <w:left w:val="nil"/>
              <w:bottom w:val="nil"/>
              <w:right w:val="nil"/>
            </w:tcBorders>
          </w:tcPr>
          <w:p w14:paraId="369B795B"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50°19'09.1"N</w:t>
            </w:r>
          </w:p>
        </w:tc>
        <w:tc>
          <w:tcPr>
            <w:tcW w:w="1613" w:type="dxa"/>
            <w:tcBorders>
              <w:top w:val="nil"/>
              <w:left w:val="nil"/>
              <w:bottom w:val="nil"/>
              <w:right w:val="nil"/>
            </w:tcBorders>
          </w:tcPr>
          <w:p w14:paraId="058B6FCE" w14:textId="77777777" w:rsidR="001F1F83" w:rsidRPr="00C408C4" w:rsidRDefault="001F1F83" w:rsidP="00885E44">
            <w:pPr>
              <w:spacing w:line="276" w:lineRule="auto"/>
              <w:jc w:val="center"/>
              <w:rPr>
                <w:rFonts w:ascii="Times New Roman" w:eastAsia="Malgun Gothic" w:hAnsi="Times New Roman"/>
              </w:rPr>
            </w:pPr>
            <w:r w:rsidRPr="006766A1">
              <w:rPr>
                <w:rFonts w:ascii="Times New Roman" w:eastAsia="Malgun Gothic" w:hAnsi="Times New Roman"/>
              </w:rPr>
              <w:t>4°06'51.7"W</w:t>
            </w:r>
          </w:p>
        </w:tc>
        <w:tc>
          <w:tcPr>
            <w:tcW w:w="779" w:type="dxa"/>
            <w:tcBorders>
              <w:top w:val="nil"/>
              <w:left w:val="nil"/>
              <w:bottom w:val="nil"/>
              <w:right w:val="nil"/>
            </w:tcBorders>
          </w:tcPr>
          <w:p w14:paraId="514CD9D9"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5.53</w:t>
            </w:r>
          </w:p>
        </w:tc>
        <w:tc>
          <w:tcPr>
            <w:tcW w:w="1267" w:type="dxa"/>
            <w:tcBorders>
              <w:top w:val="nil"/>
              <w:left w:val="nil"/>
              <w:bottom w:val="nil"/>
              <w:right w:val="nil"/>
            </w:tcBorders>
          </w:tcPr>
          <w:p w14:paraId="0C4E3386"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9~17</w:t>
            </w:r>
          </w:p>
        </w:tc>
        <w:tc>
          <w:tcPr>
            <w:tcW w:w="937" w:type="dxa"/>
            <w:tcBorders>
              <w:top w:val="nil"/>
              <w:left w:val="nil"/>
              <w:bottom w:val="nil"/>
              <w:right w:val="nil"/>
            </w:tcBorders>
          </w:tcPr>
          <w:p w14:paraId="2F1B5F6B"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3</w:t>
            </w:r>
          </w:p>
        </w:tc>
      </w:tr>
      <w:tr w:rsidR="001F1F83" w:rsidRPr="00C408C4" w14:paraId="6360E408" w14:textId="77777777" w:rsidTr="00885E44">
        <w:trPr>
          <w:trHeight w:val="589"/>
        </w:trPr>
        <w:tc>
          <w:tcPr>
            <w:tcW w:w="693" w:type="dxa"/>
            <w:tcBorders>
              <w:top w:val="nil"/>
              <w:left w:val="nil"/>
              <w:bottom w:val="nil"/>
              <w:right w:val="nil"/>
            </w:tcBorders>
          </w:tcPr>
          <w:p w14:paraId="4C3DFD8E" w14:textId="77777777" w:rsidR="001F1F83" w:rsidRPr="00C408C4" w:rsidRDefault="001F1F83" w:rsidP="00885E44">
            <w:pPr>
              <w:spacing w:line="276" w:lineRule="auto"/>
              <w:jc w:val="center"/>
              <w:rPr>
                <w:rFonts w:ascii="Times New Roman" w:eastAsia="Malgun Gothic" w:hAnsi="Times New Roman"/>
              </w:rPr>
            </w:pPr>
            <w:r>
              <w:rPr>
                <w:rFonts w:ascii="Times New Roman" w:eastAsia="Malgun Gothic" w:hAnsi="Times New Roman"/>
              </w:rPr>
              <w:t>BC1</w:t>
            </w:r>
          </w:p>
        </w:tc>
        <w:tc>
          <w:tcPr>
            <w:tcW w:w="1401" w:type="dxa"/>
            <w:tcBorders>
              <w:top w:val="nil"/>
              <w:left w:val="nil"/>
              <w:bottom w:val="nil"/>
              <w:right w:val="nil"/>
            </w:tcBorders>
          </w:tcPr>
          <w:p w14:paraId="01350363"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Atlantic</w:t>
            </w:r>
          </w:p>
        </w:tc>
        <w:tc>
          <w:tcPr>
            <w:tcW w:w="1194" w:type="dxa"/>
            <w:tcBorders>
              <w:top w:val="nil"/>
              <w:left w:val="nil"/>
              <w:bottom w:val="nil"/>
              <w:right w:val="nil"/>
            </w:tcBorders>
          </w:tcPr>
          <w:p w14:paraId="69CF956D" w14:textId="77777777" w:rsidR="001F1F83" w:rsidRPr="00C408C4" w:rsidRDefault="001F1F83" w:rsidP="00885E44">
            <w:pPr>
              <w:spacing w:line="276" w:lineRule="auto"/>
              <w:jc w:val="center"/>
              <w:rPr>
                <w:rFonts w:ascii="Times New Roman" w:eastAsia="Malgun Gothic" w:hAnsi="Times New Roman"/>
              </w:rPr>
            </w:pPr>
            <w:r>
              <w:rPr>
                <w:rFonts w:ascii="Times New Roman" w:eastAsia="Malgun Gothic" w:hAnsi="Times New Roman"/>
              </w:rPr>
              <w:t>Osmington</w:t>
            </w:r>
          </w:p>
        </w:tc>
        <w:tc>
          <w:tcPr>
            <w:tcW w:w="1528" w:type="dxa"/>
            <w:tcBorders>
              <w:top w:val="nil"/>
              <w:left w:val="nil"/>
              <w:bottom w:val="nil"/>
              <w:right w:val="nil"/>
            </w:tcBorders>
          </w:tcPr>
          <w:p w14:paraId="5BA453BC" w14:textId="77777777" w:rsidR="001F1F83" w:rsidRPr="00C408C4" w:rsidRDefault="001F1F83" w:rsidP="00885E44">
            <w:pPr>
              <w:spacing w:line="276" w:lineRule="auto"/>
              <w:jc w:val="center"/>
              <w:rPr>
                <w:rFonts w:ascii="Times New Roman" w:eastAsia="Malgun Gothic" w:hAnsi="Times New Roman"/>
              </w:rPr>
            </w:pPr>
            <w:r w:rsidRPr="00420DDD">
              <w:rPr>
                <w:rFonts w:ascii="Times New Roman" w:eastAsia="Malgun Gothic" w:hAnsi="Times New Roman"/>
              </w:rPr>
              <w:t>50°38'02.9"N</w:t>
            </w:r>
          </w:p>
        </w:tc>
        <w:tc>
          <w:tcPr>
            <w:tcW w:w="1613" w:type="dxa"/>
            <w:tcBorders>
              <w:top w:val="nil"/>
              <w:left w:val="nil"/>
              <w:bottom w:val="nil"/>
              <w:right w:val="nil"/>
            </w:tcBorders>
          </w:tcPr>
          <w:p w14:paraId="4A2D3022" w14:textId="77777777" w:rsidR="001F1F83" w:rsidRPr="00C408C4" w:rsidRDefault="001F1F83" w:rsidP="00885E44">
            <w:pPr>
              <w:spacing w:line="276" w:lineRule="auto"/>
              <w:jc w:val="center"/>
              <w:rPr>
                <w:rFonts w:ascii="Times New Roman" w:eastAsia="Malgun Gothic" w:hAnsi="Times New Roman"/>
              </w:rPr>
            </w:pPr>
            <w:r w:rsidRPr="00420DDD">
              <w:rPr>
                <w:rFonts w:ascii="Times New Roman" w:eastAsia="Malgun Gothic" w:hAnsi="Times New Roman"/>
              </w:rPr>
              <w:t>2°22'34.1"W</w:t>
            </w:r>
          </w:p>
        </w:tc>
        <w:tc>
          <w:tcPr>
            <w:tcW w:w="779" w:type="dxa"/>
            <w:tcBorders>
              <w:top w:val="nil"/>
              <w:left w:val="nil"/>
              <w:bottom w:val="nil"/>
              <w:right w:val="nil"/>
            </w:tcBorders>
          </w:tcPr>
          <w:p w14:paraId="429C6437" w14:textId="77777777" w:rsidR="001F1F83" w:rsidRPr="00C408C4" w:rsidRDefault="001F1F83" w:rsidP="00885E44">
            <w:pPr>
              <w:spacing w:line="276" w:lineRule="auto"/>
              <w:jc w:val="center"/>
              <w:rPr>
                <w:rFonts w:ascii="Times New Roman" w:eastAsia="Malgun Gothic" w:hAnsi="Times New Roman"/>
              </w:rPr>
            </w:pPr>
            <w:r>
              <w:rPr>
                <w:rFonts w:ascii="Times New Roman" w:eastAsia="Malgun Gothic" w:hAnsi="Times New Roman"/>
              </w:rPr>
              <w:t>2.5</w:t>
            </w:r>
          </w:p>
        </w:tc>
        <w:tc>
          <w:tcPr>
            <w:tcW w:w="1267" w:type="dxa"/>
            <w:tcBorders>
              <w:top w:val="nil"/>
              <w:left w:val="nil"/>
              <w:bottom w:val="nil"/>
              <w:right w:val="nil"/>
            </w:tcBorders>
          </w:tcPr>
          <w:p w14:paraId="04BD5FFC"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9~17</w:t>
            </w:r>
          </w:p>
        </w:tc>
        <w:tc>
          <w:tcPr>
            <w:tcW w:w="937" w:type="dxa"/>
            <w:tcBorders>
              <w:top w:val="nil"/>
              <w:left w:val="nil"/>
              <w:bottom w:val="nil"/>
              <w:right w:val="nil"/>
            </w:tcBorders>
          </w:tcPr>
          <w:p w14:paraId="7017FD64"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2</w:t>
            </w:r>
          </w:p>
        </w:tc>
      </w:tr>
      <w:tr w:rsidR="001F1F83" w:rsidRPr="00C408C4" w14:paraId="4452CE77" w14:textId="77777777" w:rsidTr="00885E44">
        <w:trPr>
          <w:trHeight w:val="589"/>
        </w:trPr>
        <w:tc>
          <w:tcPr>
            <w:tcW w:w="693" w:type="dxa"/>
            <w:tcBorders>
              <w:top w:val="nil"/>
              <w:left w:val="nil"/>
              <w:bottom w:val="nil"/>
              <w:right w:val="nil"/>
            </w:tcBorders>
          </w:tcPr>
          <w:p w14:paraId="1718E6BE" w14:textId="77777777" w:rsidR="001F1F83" w:rsidRPr="00C408C4" w:rsidRDefault="001F1F83" w:rsidP="00885E44">
            <w:pPr>
              <w:spacing w:line="276" w:lineRule="auto"/>
              <w:jc w:val="center"/>
              <w:rPr>
                <w:rFonts w:ascii="Times New Roman" w:eastAsia="Malgun Gothic" w:hAnsi="Times New Roman"/>
              </w:rPr>
            </w:pPr>
            <w:r>
              <w:rPr>
                <w:rFonts w:ascii="Times New Roman" w:eastAsia="Malgun Gothic" w:hAnsi="Times New Roman"/>
              </w:rPr>
              <w:t>BC2</w:t>
            </w:r>
          </w:p>
        </w:tc>
        <w:tc>
          <w:tcPr>
            <w:tcW w:w="1401" w:type="dxa"/>
            <w:tcBorders>
              <w:top w:val="nil"/>
              <w:left w:val="nil"/>
              <w:bottom w:val="nil"/>
              <w:right w:val="nil"/>
            </w:tcBorders>
          </w:tcPr>
          <w:p w14:paraId="3158C6B7"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Atlantic</w:t>
            </w:r>
          </w:p>
        </w:tc>
        <w:tc>
          <w:tcPr>
            <w:tcW w:w="1194" w:type="dxa"/>
            <w:tcBorders>
              <w:top w:val="nil"/>
              <w:left w:val="nil"/>
              <w:bottom w:val="nil"/>
              <w:right w:val="nil"/>
            </w:tcBorders>
          </w:tcPr>
          <w:p w14:paraId="35CC1D18"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Swanage</w:t>
            </w:r>
          </w:p>
        </w:tc>
        <w:tc>
          <w:tcPr>
            <w:tcW w:w="1528" w:type="dxa"/>
            <w:tcBorders>
              <w:top w:val="nil"/>
              <w:left w:val="nil"/>
              <w:bottom w:val="nil"/>
              <w:right w:val="nil"/>
            </w:tcBorders>
          </w:tcPr>
          <w:p w14:paraId="7284E78D"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50°36'27.22"N</w:t>
            </w:r>
          </w:p>
        </w:tc>
        <w:tc>
          <w:tcPr>
            <w:tcW w:w="1613" w:type="dxa"/>
            <w:tcBorders>
              <w:top w:val="nil"/>
              <w:left w:val="nil"/>
              <w:bottom w:val="nil"/>
              <w:right w:val="nil"/>
            </w:tcBorders>
          </w:tcPr>
          <w:p w14:paraId="6FB3F126"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1°56'39.38"W</w:t>
            </w:r>
          </w:p>
        </w:tc>
        <w:tc>
          <w:tcPr>
            <w:tcW w:w="779" w:type="dxa"/>
            <w:tcBorders>
              <w:top w:val="nil"/>
              <w:left w:val="nil"/>
              <w:bottom w:val="nil"/>
              <w:right w:val="nil"/>
            </w:tcBorders>
          </w:tcPr>
          <w:p w14:paraId="6537326B"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2.07</w:t>
            </w:r>
          </w:p>
        </w:tc>
        <w:tc>
          <w:tcPr>
            <w:tcW w:w="1267" w:type="dxa"/>
            <w:tcBorders>
              <w:top w:val="nil"/>
              <w:left w:val="nil"/>
              <w:bottom w:val="nil"/>
              <w:right w:val="nil"/>
            </w:tcBorders>
          </w:tcPr>
          <w:p w14:paraId="11961734"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9~17</w:t>
            </w:r>
          </w:p>
        </w:tc>
        <w:tc>
          <w:tcPr>
            <w:tcW w:w="937" w:type="dxa"/>
            <w:tcBorders>
              <w:top w:val="nil"/>
              <w:left w:val="nil"/>
              <w:bottom w:val="nil"/>
              <w:right w:val="nil"/>
            </w:tcBorders>
          </w:tcPr>
          <w:p w14:paraId="4604E1AF"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2</w:t>
            </w:r>
          </w:p>
        </w:tc>
      </w:tr>
      <w:tr w:rsidR="001F1F83" w:rsidRPr="00C408C4" w14:paraId="00D4C9E4" w14:textId="77777777" w:rsidTr="00885E44">
        <w:trPr>
          <w:trHeight w:val="589"/>
        </w:trPr>
        <w:tc>
          <w:tcPr>
            <w:tcW w:w="693" w:type="dxa"/>
            <w:tcBorders>
              <w:top w:val="nil"/>
              <w:left w:val="nil"/>
              <w:bottom w:val="nil"/>
              <w:right w:val="nil"/>
            </w:tcBorders>
          </w:tcPr>
          <w:p w14:paraId="37C7878B" w14:textId="77777777" w:rsidR="001F1F83" w:rsidRPr="00C408C4" w:rsidRDefault="001F1F83" w:rsidP="00885E44">
            <w:pPr>
              <w:spacing w:line="276" w:lineRule="auto"/>
              <w:jc w:val="center"/>
              <w:rPr>
                <w:rFonts w:ascii="Times New Roman" w:eastAsia="Malgun Gothic" w:hAnsi="Times New Roman"/>
              </w:rPr>
            </w:pPr>
            <w:r>
              <w:rPr>
                <w:rFonts w:ascii="Times New Roman" w:eastAsia="Malgun Gothic" w:hAnsi="Times New Roman"/>
              </w:rPr>
              <w:t>BE1</w:t>
            </w:r>
          </w:p>
        </w:tc>
        <w:tc>
          <w:tcPr>
            <w:tcW w:w="1401" w:type="dxa"/>
            <w:tcBorders>
              <w:top w:val="nil"/>
              <w:left w:val="nil"/>
              <w:bottom w:val="nil"/>
              <w:right w:val="nil"/>
            </w:tcBorders>
          </w:tcPr>
          <w:p w14:paraId="7CA7B0F1"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Atlantic</w:t>
            </w:r>
          </w:p>
        </w:tc>
        <w:tc>
          <w:tcPr>
            <w:tcW w:w="1194" w:type="dxa"/>
            <w:tcBorders>
              <w:top w:val="nil"/>
              <w:left w:val="nil"/>
              <w:bottom w:val="nil"/>
              <w:right w:val="nil"/>
            </w:tcBorders>
          </w:tcPr>
          <w:p w14:paraId="483BF866"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Brighton Marina</w:t>
            </w:r>
          </w:p>
        </w:tc>
        <w:tc>
          <w:tcPr>
            <w:tcW w:w="1528" w:type="dxa"/>
            <w:tcBorders>
              <w:top w:val="nil"/>
              <w:left w:val="nil"/>
              <w:bottom w:val="nil"/>
              <w:right w:val="nil"/>
            </w:tcBorders>
          </w:tcPr>
          <w:p w14:paraId="3FB53BCB"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50°48'39.87"N</w:t>
            </w:r>
          </w:p>
        </w:tc>
        <w:tc>
          <w:tcPr>
            <w:tcW w:w="1613" w:type="dxa"/>
            <w:tcBorders>
              <w:top w:val="nil"/>
              <w:left w:val="nil"/>
              <w:bottom w:val="nil"/>
              <w:right w:val="nil"/>
            </w:tcBorders>
          </w:tcPr>
          <w:p w14:paraId="26C3B350"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0°5'28.83"W</w:t>
            </w:r>
          </w:p>
        </w:tc>
        <w:tc>
          <w:tcPr>
            <w:tcW w:w="779" w:type="dxa"/>
            <w:tcBorders>
              <w:top w:val="nil"/>
              <w:left w:val="nil"/>
              <w:bottom w:val="nil"/>
              <w:right w:val="nil"/>
            </w:tcBorders>
          </w:tcPr>
          <w:p w14:paraId="3CC2D25D"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6.5</w:t>
            </w:r>
          </w:p>
        </w:tc>
        <w:tc>
          <w:tcPr>
            <w:tcW w:w="1267" w:type="dxa"/>
            <w:tcBorders>
              <w:top w:val="nil"/>
              <w:left w:val="nil"/>
              <w:bottom w:val="nil"/>
              <w:right w:val="nil"/>
            </w:tcBorders>
          </w:tcPr>
          <w:p w14:paraId="190D0C82"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8~17</w:t>
            </w:r>
          </w:p>
        </w:tc>
        <w:tc>
          <w:tcPr>
            <w:tcW w:w="937" w:type="dxa"/>
            <w:tcBorders>
              <w:top w:val="nil"/>
              <w:left w:val="nil"/>
              <w:bottom w:val="nil"/>
              <w:right w:val="nil"/>
            </w:tcBorders>
          </w:tcPr>
          <w:p w14:paraId="24A59F16"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1</w:t>
            </w:r>
          </w:p>
        </w:tc>
      </w:tr>
      <w:tr w:rsidR="001F1F83" w:rsidRPr="00C408C4" w14:paraId="3F1C341F" w14:textId="77777777" w:rsidTr="00885E44">
        <w:trPr>
          <w:trHeight w:val="574"/>
        </w:trPr>
        <w:tc>
          <w:tcPr>
            <w:tcW w:w="693" w:type="dxa"/>
            <w:tcBorders>
              <w:top w:val="nil"/>
              <w:left w:val="nil"/>
              <w:bottom w:val="nil"/>
              <w:right w:val="nil"/>
            </w:tcBorders>
          </w:tcPr>
          <w:p w14:paraId="7E51DA75" w14:textId="77777777" w:rsidR="001F1F83" w:rsidRPr="00C408C4" w:rsidRDefault="001F1F83" w:rsidP="00885E44">
            <w:pPr>
              <w:spacing w:line="276" w:lineRule="auto"/>
              <w:jc w:val="center"/>
              <w:rPr>
                <w:rFonts w:ascii="Times New Roman" w:eastAsia="Malgun Gothic" w:hAnsi="Times New Roman"/>
              </w:rPr>
            </w:pPr>
            <w:r>
              <w:rPr>
                <w:rFonts w:ascii="Times New Roman" w:eastAsia="Malgun Gothic" w:hAnsi="Times New Roman"/>
              </w:rPr>
              <w:t>BE2</w:t>
            </w:r>
          </w:p>
        </w:tc>
        <w:tc>
          <w:tcPr>
            <w:tcW w:w="1401" w:type="dxa"/>
            <w:tcBorders>
              <w:top w:val="nil"/>
              <w:left w:val="nil"/>
              <w:bottom w:val="nil"/>
              <w:right w:val="nil"/>
            </w:tcBorders>
          </w:tcPr>
          <w:p w14:paraId="2536C845"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Atlantic</w:t>
            </w:r>
          </w:p>
        </w:tc>
        <w:tc>
          <w:tcPr>
            <w:tcW w:w="1194" w:type="dxa"/>
            <w:tcBorders>
              <w:top w:val="nil"/>
              <w:left w:val="nil"/>
              <w:bottom w:val="nil"/>
              <w:right w:val="nil"/>
            </w:tcBorders>
          </w:tcPr>
          <w:p w14:paraId="41ADD78F"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Beachy Head</w:t>
            </w:r>
          </w:p>
        </w:tc>
        <w:tc>
          <w:tcPr>
            <w:tcW w:w="1528" w:type="dxa"/>
            <w:tcBorders>
              <w:top w:val="nil"/>
              <w:left w:val="nil"/>
              <w:bottom w:val="nil"/>
              <w:right w:val="nil"/>
            </w:tcBorders>
          </w:tcPr>
          <w:p w14:paraId="45335048"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50°44'15.0"N</w:t>
            </w:r>
          </w:p>
        </w:tc>
        <w:tc>
          <w:tcPr>
            <w:tcW w:w="1613" w:type="dxa"/>
            <w:tcBorders>
              <w:top w:val="nil"/>
              <w:left w:val="nil"/>
              <w:bottom w:val="nil"/>
              <w:right w:val="nil"/>
            </w:tcBorders>
          </w:tcPr>
          <w:p w14:paraId="5C9BB0FF"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0°15'09.1"E</w:t>
            </w:r>
          </w:p>
        </w:tc>
        <w:tc>
          <w:tcPr>
            <w:tcW w:w="779" w:type="dxa"/>
            <w:tcBorders>
              <w:top w:val="nil"/>
              <w:left w:val="nil"/>
              <w:bottom w:val="nil"/>
              <w:right w:val="nil"/>
            </w:tcBorders>
          </w:tcPr>
          <w:p w14:paraId="5BE2147B"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7.3</w:t>
            </w:r>
          </w:p>
        </w:tc>
        <w:tc>
          <w:tcPr>
            <w:tcW w:w="1267" w:type="dxa"/>
            <w:tcBorders>
              <w:top w:val="nil"/>
              <w:left w:val="nil"/>
              <w:bottom w:val="nil"/>
              <w:right w:val="nil"/>
            </w:tcBorders>
          </w:tcPr>
          <w:p w14:paraId="0B389777"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9~17</w:t>
            </w:r>
          </w:p>
        </w:tc>
        <w:tc>
          <w:tcPr>
            <w:tcW w:w="937" w:type="dxa"/>
            <w:tcBorders>
              <w:top w:val="nil"/>
              <w:left w:val="nil"/>
              <w:bottom w:val="nil"/>
              <w:right w:val="nil"/>
            </w:tcBorders>
          </w:tcPr>
          <w:p w14:paraId="15176F79"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1</w:t>
            </w:r>
          </w:p>
        </w:tc>
      </w:tr>
      <w:tr w:rsidR="001F1F83" w:rsidRPr="00C408C4" w14:paraId="57D5951D" w14:textId="77777777" w:rsidTr="00885E44">
        <w:trPr>
          <w:trHeight w:val="589"/>
        </w:trPr>
        <w:tc>
          <w:tcPr>
            <w:tcW w:w="693" w:type="dxa"/>
            <w:tcBorders>
              <w:top w:val="nil"/>
              <w:left w:val="nil"/>
              <w:bottom w:val="nil"/>
              <w:right w:val="nil"/>
            </w:tcBorders>
          </w:tcPr>
          <w:p w14:paraId="380867D2" w14:textId="77777777" w:rsidR="001F1F83" w:rsidRPr="00C408C4" w:rsidRDefault="001F1F83" w:rsidP="00885E44">
            <w:pPr>
              <w:spacing w:line="276" w:lineRule="auto"/>
              <w:jc w:val="center"/>
              <w:rPr>
                <w:rFonts w:ascii="Times New Roman" w:eastAsia="Malgun Gothic" w:hAnsi="Times New Roman"/>
              </w:rPr>
            </w:pPr>
            <w:r>
              <w:rPr>
                <w:rFonts w:ascii="Times New Roman" w:eastAsia="Malgun Gothic" w:hAnsi="Times New Roman"/>
              </w:rPr>
              <w:t>KW1</w:t>
            </w:r>
          </w:p>
        </w:tc>
        <w:tc>
          <w:tcPr>
            <w:tcW w:w="1401" w:type="dxa"/>
            <w:tcBorders>
              <w:top w:val="nil"/>
              <w:left w:val="nil"/>
              <w:bottom w:val="nil"/>
              <w:right w:val="nil"/>
            </w:tcBorders>
          </w:tcPr>
          <w:p w14:paraId="3583C5F8"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Pacific</w:t>
            </w:r>
          </w:p>
        </w:tc>
        <w:tc>
          <w:tcPr>
            <w:tcW w:w="1194" w:type="dxa"/>
            <w:tcBorders>
              <w:top w:val="nil"/>
              <w:left w:val="nil"/>
              <w:bottom w:val="nil"/>
              <w:right w:val="nil"/>
            </w:tcBorders>
          </w:tcPr>
          <w:p w14:paraId="1B4E9D67" w14:textId="77777777" w:rsidR="001F1F83" w:rsidRPr="00C408C4" w:rsidRDefault="001F1F83" w:rsidP="00885E44">
            <w:pPr>
              <w:spacing w:line="276" w:lineRule="auto"/>
              <w:jc w:val="center"/>
              <w:rPr>
                <w:rFonts w:ascii="Times New Roman" w:eastAsia="Malgun Gothic" w:hAnsi="Times New Roman"/>
              </w:rPr>
            </w:pPr>
            <w:r>
              <w:rPr>
                <w:rFonts w:ascii="Times New Roman" w:eastAsia="Malgun Gothic" w:hAnsi="Times New Roman"/>
              </w:rPr>
              <w:t>Jindo</w:t>
            </w:r>
          </w:p>
        </w:tc>
        <w:tc>
          <w:tcPr>
            <w:tcW w:w="1528" w:type="dxa"/>
            <w:tcBorders>
              <w:top w:val="nil"/>
              <w:left w:val="nil"/>
              <w:bottom w:val="nil"/>
              <w:right w:val="nil"/>
            </w:tcBorders>
          </w:tcPr>
          <w:p w14:paraId="31F937E2" w14:textId="77777777" w:rsidR="001F1F83" w:rsidRPr="00C408C4" w:rsidRDefault="001F1F83" w:rsidP="00885E44">
            <w:pPr>
              <w:spacing w:line="276" w:lineRule="auto"/>
              <w:jc w:val="center"/>
              <w:rPr>
                <w:rFonts w:ascii="Times New Roman" w:eastAsia="Malgun Gothic" w:hAnsi="Times New Roman"/>
              </w:rPr>
            </w:pPr>
            <w:r w:rsidRPr="00EA7A5D">
              <w:rPr>
                <w:rFonts w:ascii="Times New Roman" w:eastAsia="Malgun Gothic" w:hAnsi="Times New Roman"/>
              </w:rPr>
              <w:t>34°23'45.39"N</w:t>
            </w:r>
          </w:p>
        </w:tc>
        <w:tc>
          <w:tcPr>
            <w:tcW w:w="1613" w:type="dxa"/>
            <w:tcBorders>
              <w:top w:val="nil"/>
              <w:left w:val="nil"/>
              <w:bottom w:val="nil"/>
              <w:right w:val="nil"/>
            </w:tcBorders>
          </w:tcPr>
          <w:p w14:paraId="40E1AD2C" w14:textId="77777777" w:rsidR="001F1F83" w:rsidRPr="00C408C4" w:rsidRDefault="001F1F83" w:rsidP="00885E44">
            <w:pPr>
              <w:spacing w:line="276" w:lineRule="auto"/>
              <w:jc w:val="center"/>
              <w:rPr>
                <w:rFonts w:ascii="Times New Roman" w:eastAsia="Malgun Gothic" w:hAnsi="Times New Roman"/>
              </w:rPr>
            </w:pPr>
            <w:r w:rsidRPr="00EA7A5D">
              <w:rPr>
                <w:rFonts w:ascii="Times New Roman" w:eastAsia="Malgun Gothic" w:hAnsi="Times New Roman"/>
              </w:rPr>
              <w:t>126°16'31.5"E</w:t>
            </w:r>
          </w:p>
        </w:tc>
        <w:tc>
          <w:tcPr>
            <w:tcW w:w="779" w:type="dxa"/>
            <w:tcBorders>
              <w:top w:val="nil"/>
              <w:left w:val="nil"/>
              <w:bottom w:val="nil"/>
              <w:right w:val="nil"/>
            </w:tcBorders>
          </w:tcPr>
          <w:p w14:paraId="2CBD432F" w14:textId="77777777" w:rsidR="001F1F83" w:rsidRPr="00C408C4" w:rsidRDefault="001F1F83" w:rsidP="00885E44">
            <w:pPr>
              <w:spacing w:line="276" w:lineRule="auto"/>
              <w:jc w:val="center"/>
              <w:rPr>
                <w:rFonts w:ascii="Times New Roman" w:eastAsia="Malgun Gothic" w:hAnsi="Times New Roman"/>
              </w:rPr>
            </w:pPr>
            <w:r>
              <w:rPr>
                <w:rFonts w:ascii="Times New Roman" w:eastAsia="Malgun Gothic" w:hAnsi="Times New Roman"/>
              </w:rPr>
              <w:t>4.03</w:t>
            </w:r>
          </w:p>
        </w:tc>
        <w:tc>
          <w:tcPr>
            <w:tcW w:w="1267" w:type="dxa"/>
            <w:tcBorders>
              <w:top w:val="nil"/>
              <w:left w:val="nil"/>
              <w:bottom w:val="nil"/>
              <w:right w:val="nil"/>
            </w:tcBorders>
          </w:tcPr>
          <w:p w14:paraId="73C71F83" w14:textId="77777777" w:rsidR="001F1F83" w:rsidRPr="00C408C4" w:rsidRDefault="001F1F83" w:rsidP="00885E44">
            <w:pPr>
              <w:spacing w:line="276" w:lineRule="auto"/>
              <w:jc w:val="center"/>
              <w:rPr>
                <w:rFonts w:ascii="Times New Roman" w:eastAsia="Malgun Gothic" w:hAnsi="Times New Roman"/>
              </w:rPr>
            </w:pPr>
            <w:r>
              <w:rPr>
                <w:rFonts w:ascii="Times New Roman" w:eastAsia="Malgun Gothic" w:hAnsi="Times New Roman"/>
              </w:rPr>
              <w:t>8~25</w:t>
            </w:r>
          </w:p>
        </w:tc>
        <w:tc>
          <w:tcPr>
            <w:tcW w:w="937" w:type="dxa"/>
            <w:tcBorders>
              <w:top w:val="nil"/>
              <w:left w:val="nil"/>
              <w:bottom w:val="nil"/>
              <w:right w:val="nil"/>
            </w:tcBorders>
          </w:tcPr>
          <w:p w14:paraId="3910E2B2"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2</w:t>
            </w:r>
          </w:p>
        </w:tc>
      </w:tr>
      <w:tr w:rsidR="001F1F83" w:rsidRPr="00C408C4" w14:paraId="0BCD2D2B" w14:textId="77777777" w:rsidTr="00885E44">
        <w:trPr>
          <w:trHeight w:val="589"/>
        </w:trPr>
        <w:tc>
          <w:tcPr>
            <w:tcW w:w="693" w:type="dxa"/>
            <w:tcBorders>
              <w:top w:val="nil"/>
              <w:left w:val="nil"/>
              <w:bottom w:val="nil"/>
              <w:right w:val="nil"/>
            </w:tcBorders>
          </w:tcPr>
          <w:p w14:paraId="37C65A32" w14:textId="77777777" w:rsidR="001F1F83" w:rsidRPr="00C408C4" w:rsidRDefault="001F1F83" w:rsidP="00885E44">
            <w:pPr>
              <w:spacing w:line="276" w:lineRule="auto"/>
              <w:jc w:val="center"/>
              <w:rPr>
                <w:rFonts w:ascii="Times New Roman" w:eastAsia="Malgun Gothic" w:hAnsi="Times New Roman"/>
              </w:rPr>
            </w:pPr>
            <w:r>
              <w:rPr>
                <w:rFonts w:ascii="Times New Roman" w:eastAsia="Malgun Gothic" w:hAnsi="Times New Roman"/>
              </w:rPr>
              <w:t>KW2</w:t>
            </w:r>
          </w:p>
        </w:tc>
        <w:tc>
          <w:tcPr>
            <w:tcW w:w="1401" w:type="dxa"/>
            <w:tcBorders>
              <w:top w:val="nil"/>
              <w:left w:val="nil"/>
              <w:bottom w:val="nil"/>
              <w:right w:val="nil"/>
            </w:tcBorders>
          </w:tcPr>
          <w:p w14:paraId="4F7EEFC7"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Pacific</w:t>
            </w:r>
          </w:p>
        </w:tc>
        <w:tc>
          <w:tcPr>
            <w:tcW w:w="1194" w:type="dxa"/>
            <w:tcBorders>
              <w:top w:val="nil"/>
              <w:left w:val="nil"/>
              <w:bottom w:val="nil"/>
              <w:right w:val="nil"/>
            </w:tcBorders>
          </w:tcPr>
          <w:p w14:paraId="53C1874C"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Wando</w:t>
            </w:r>
          </w:p>
        </w:tc>
        <w:tc>
          <w:tcPr>
            <w:tcW w:w="1528" w:type="dxa"/>
            <w:tcBorders>
              <w:top w:val="nil"/>
              <w:left w:val="nil"/>
              <w:bottom w:val="nil"/>
              <w:right w:val="nil"/>
            </w:tcBorders>
          </w:tcPr>
          <w:p w14:paraId="42705EED" w14:textId="77777777" w:rsidR="001F1F83" w:rsidRPr="00C408C4" w:rsidRDefault="001F1F83" w:rsidP="00885E44">
            <w:pPr>
              <w:spacing w:line="276" w:lineRule="auto"/>
              <w:jc w:val="center"/>
              <w:rPr>
                <w:rFonts w:ascii="Times New Roman" w:eastAsia="Malgun Gothic" w:hAnsi="Times New Roman"/>
              </w:rPr>
            </w:pPr>
            <w:r w:rsidRPr="00EA7A5D">
              <w:rPr>
                <w:rFonts w:ascii="Times New Roman" w:eastAsia="Malgun Gothic" w:hAnsi="Times New Roman"/>
              </w:rPr>
              <w:t>34°17'47.6"N</w:t>
            </w:r>
          </w:p>
        </w:tc>
        <w:tc>
          <w:tcPr>
            <w:tcW w:w="1613" w:type="dxa"/>
            <w:tcBorders>
              <w:top w:val="nil"/>
              <w:left w:val="nil"/>
              <w:bottom w:val="nil"/>
              <w:right w:val="nil"/>
            </w:tcBorders>
          </w:tcPr>
          <w:p w14:paraId="6BF68EA6" w14:textId="77777777" w:rsidR="001F1F83" w:rsidRPr="00C408C4" w:rsidRDefault="001F1F83" w:rsidP="00885E44">
            <w:pPr>
              <w:spacing w:line="276" w:lineRule="auto"/>
              <w:jc w:val="center"/>
              <w:rPr>
                <w:rFonts w:ascii="Times New Roman" w:eastAsia="Malgun Gothic" w:hAnsi="Times New Roman"/>
              </w:rPr>
            </w:pPr>
            <w:r w:rsidRPr="00EA7A5D">
              <w:rPr>
                <w:rFonts w:ascii="Times New Roman" w:eastAsia="Malgun Gothic" w:hAnsi="Times New Roman"/>
              </w:rPr>
              <w:t>126°42'05.8"E</w:t>
            </w:r>
          </w:p>
        </w:tc>
        <w:tc>
          <w:tcPr>
            <w:tcW w:w="779" w:type="dxa"/>
            <w:tcBorders>
              <w:top w:val="nil"/>
              <w:left w:val="nil"/>
              <w:bottom w:val="nil"/>
              <w:right w:val="nil"/>
            </w:tcBorders>
          </w:tcPr>
          <w:p w14:paraId="6CCB6D5D"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4.04</w:t>
            </w:r>
          </w:p>
        </w:tc>
        <w:tc>
          <w:tcPr>
            <w:tcW w:w="1267" w:type="dxa"/>
            <w:tcBorders>
              <w:top w:val="nil"/>
              <w:left w:val="nil"/>
              <w:bottom w:val="nil"/>
              <w:right w:val="nil"/>
            </w:tcBorders>
          </w:tcPr>
          <w:p w14:paraId="532F7AC0"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9~23</w:t>
            </w:r>
          </w:p>
        </w:tc>
        <w:tc>
          <w:tcPr>
            <w:tcW w:w="937" w:type="dxa"/>
            <w:tcBorders>
              <w:top w:val="nil"/>
              <w:left w:val="nil"/>
              <w:bottom w:val="nil"/>
              <w:right w:val="nil"/>
            </w:tcBorders>
          </w:tcPr>
          <w:p w14:paraId="5F84FC3A"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2</w:t>
            </w:r>
          </w:p>
        </w:tc>
      </w:tr>
      <w:tr w:rsidR="001F1F83" w:rsidRPr="00C408C4" w14:paraId="5CA015A4" w14:textId="77777777" w:rsidTr="00885E44">
        <w:trPr>
          <w:trHeight w:val="589"/>
        </w:trPr>
        <w:tc>
          <w:tcPr>
            <w:tcW w:w="693" w:type="dxa"/>
            <w:tcBorders>
              <w:top w:val="nil"/>
              <w:left w:val="nil"/>
              <w:bottom w:val="nil"/>
              <w:right w:val="nil"/>
            </w:tcBorders>
          </w:tcPr>
          <w:p w14:paraId="594A73E8" w14:textId="77777777" w:rsidR="001F1F83" w:rsidRPr="00C408C4" w:rsidRDefault="001F1F83" w:rsidP="00885E44">
            <w:pPr>
              <w:spacing w:line="276" w:lineRule="auto"/>
              <w:jc w:val="center"/>
              <w:rPr>
                <w:rFonts w:ascii="Times New Roman" w:eastAsia="Malgun Gothic" w:hAnsi="Times New Roman"/>
              </w:rPr>
            </w:pPr>
            <w:r>
              <w:rPr>
                <w:rFonts w:ascii="Times New Roman" w:eastAsia="Malgun Gothic" w:hAnsi="Times New Roman"/>
              </w:rPr>
              <w:t>KC1</w:t>
            </w:r>
          </w:p>
        </w:tc>
        <w:tc>
          <w:tcPr>
            <w:tcW w:w="1401" w:type="dxa"/>
            <w:tcBorders>
              <w:top w:val="nil"/>
              <w:left w:val="nil"/>
              <w:bottom w:val="nil"/>
              <w:right w:val="nil"/>
            </w:tcBorders>
          </w:tcPr>
          <w:p w14:paraId="184D6858"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Pacific</w:t>
            </w:r>
          </w:p>
        </w:tc>
        <w:tc>
          <w:tcPr>
            <w:tcW w:w="1194" w:type="dxa"/>
            <w:tcBorders>
              <w:top w:val="nil"/>
              <w:left w:val="nil"/>
              <w:bottom w:val="nil"/>
              <w:right w:val="nil"/>
            </w:tcBorders>
          </w:tcPr>
          <w:p w14:paraId="6CA8C25F"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Yeosu</w:t>
            </w:r>
          </w:p>
        </w:tc>
        <w:tc>
          <w:tcPr>
            <w:tcW w:w="1528" w:type="dxa"/>
            <w:tcBorders>
              <w:top w:val="nil"/>
              <w:left w:val="nil"/>
              <w:bottom w:val="nil"/>
              <w:right w:val="nil"/>
            </w:tcBorders>
          </w:tcPr>
          <w:p w14:paraId="21359E84" w14:textId="77777777" w:rsidR="001F1F83" w:rsidRPr="00C408C4" w:rsidRDefault="001F1F83" w:rsidP="00885E44">
            <w:pPr>
              <w:spacing w:line="276" w:lineRule="auto"/>
              <w:jc w:val="center"/>
              <w:rPr>
                <w:rFonts w:ascii="Times New Roman" w:eastAsia="Malgun Gothic" w:hAnsi="Times New Roman"/>
              </w:rPr>
            </w:pPr>
            <w:r w:rsidRPr="00DD0FAF">
              <w:rPr>
                <w:rFonts w:ascii="Times New Roman" w:eastAsia="Malgun Gothic" w:hAnsi="Times New Roman"/>
              </w:rPr>
              <w:t>34°49'08.8"N</w:t>
            </w:r>
          </w:p>
        </w:tc>
        <w:tc>
          <w:tcPr>
            <w:tcW w:w="1613" w:type="dxa"/>
            <w:tcBorders>
              <w:top w:val="nil"/>
              <w:left w:val="nil"/>
              <w:bottom w:val="nil"/>
              <w:right w:val="nil"/>
            </w:tcBorders>
          </w:tcPr>
          <w:p w14:paraId="210EE5ED" w14:textId="77777777" w:rsidR="001F1F83" w:rsidRPr="00C408C4" w:rsidRDefault="001F1F83" w:rsidP="00885E44">
            <w:pPr>
              <w:spacing w:line="276" w:lineRule="auto"/>
              <w:jc w:val="center"/>
              <w:rPr>
                <w:rFonts w:ascii="Times New Roman" w:eastAsia="Malgun Gothic" w:hAnsi="Times New Roman"/>
              </w:rPr>
            </w:pPr>
            <w:r w:rsidRPr="00DD0FAF">
              <w:rPr>
                <w:rFonts w:ascii="Times New Roman" w:eastAsia="Malgun Gothic" w:hAnsi="Times New Roman"/>
              </w:rPr>
              <w:t>127°46'02.9"E</w:t>
            </w:r>
          </w:p>
        </w:tc>
        <w:tc>
          <w:tcPr>
            <w:tcW w:w="779" w:type="dxa"/>
            <w:tcBorders>
              <w:top w:val="nil"/>
              <w:left w:val="nil"/>
              <w:bottom w:val="nil"/>
              <w:right w:val="nil"/>
            </w:tcBorders>
          </w:tcPr>
          <w:p w14:paraId="539782DF"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3.69</w:t>
            </w:r>
          </w:p>
        </w:tc>
        <w:tc>
          <w:tcPr>
            <w:tcW w:w="1267" w:type="dxa"/>
            <w:tcBorders>
              <w:top w:val="nil"/>
              <w:left w:val="nil"/>
              <w:bottom w:val="nil"/>
              <w:right w:val="nil"/>
            </w:tcBorders>
          </w:tcPr>
          <w:p w14:paraId="768493AE" w14:textId="77777777" w:rsidR="001F1F83" w:rsidRPr="00C408C4" w:rsidRDefault="001F1F83" w:rsidP="00885E44">
            <w:pPr>
              <w:spacing w:line="276" w:lineRule="auto"/>
              <w:jc w:val="center"/>
              <w:rPr>
                <w:rFonts w:ascii="Times New Roman" w:eastAsia="Malgun Gothic" w:hAnsi="Times New Roman"/>
              </w:rPr>
            </w:pPr>
            <w:r>
              <w:rPr>
                <w:rFonts w:ascii="Times New Roman" w:eastAsia="Malgun Gothic" w:hAnsi="Times New Roman"/>
              </w:rPr>
              <w:t>8~27</w:t>
            </w:r>
          </w:p>
        </w:tc>
        <w:tc>
          <w:tcPr>
            <w:tcW w:w="937" w:type="dxa"/>
            <w:tcBorders>
              <w:top w:val="nil"/>
              <w:left w:val="nil"/>
              <w:bottom w:val="nil"/>
              <w:right w:val="nil"/>
            </w:tcBorders>
          </w:tcPr>
          <w:p w14:paraId="57225EEA"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1</w:t>
            </w:r>
          </w:p>
        </w:tc>
      </w:tr>
      <w:tr w:rsidR="001F1F83" w:rsidRPr="00C408C4" w14:paraId="164D8510" w14:textId="77777777" w:rsidTr="00885E44">
        <w:trPr>
          <w:trHeight w:val="589"/>
        </w:trPr>
        <w:tc>
          <w:tcPr>
            <w:tcW w:w="693" w:type="dxa"/>
            <w:tcBorders>
              <w:top w:val="nil"/>
              <w:left w:val="nil"/>
              <w:bottom w:val="nil"/>
              <w:right w:val="nil"/>
            </w:tcBorders>
          </w:tcPr>
          <w:p w14:paraId="046B1E3B" w14:textId="77777777" w:rsidR="001F1F83" w:rsidRPr="00C408C4" w:rsidRDefault="001F1F83" w:rsidP="00885E44">
            <w:pPr>
              <w:spacing w:line="276" w:lineRule="auto"/>
              <w:jc w:val="center"/>
              <w:rPr>
                <w:rFonts w:ascii="Times New Roman" w:eastAsia="Malgun Gothic" w:hAnsi="Times New Roman"/>
              </w:rPr>
            </w:pPr>
            <w:r>
              <w:rPr>
                <w:rFonts w:ascii="Times New Roman" w:eastAsia="Malgun Gothic" w:hAnsi="Times New Roman"/>
              </w:rPr>
              <w:t>KC2</w:t>
            </w:r>
          </w:p>
        </w:tc>
        <w:tc>
          <w:tcPr>
            <w:tcW w:w="1401" w:type="dxa"/>
            <w:tcBorders>
              <w:top w:val="nil"/>
              <w:left w:val="nil"/>
              <w:bottom w:val="nil"/>
              <w:right w:val="nil"/>
            </w:tcBorders>
          </w:tcPr>
          <w:p w14:paraId="1C737542"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Pacific</w:t>
            </w:r>
          </w:p>
        </w:tc>
        <w:tc>
          <w:tcPr>
            <w:tcW w:w="1194" w:type="dxa"/>
            <w:tcBorders>
              <w:top w:val="nil"/>
              <w:left w:val="nil"/>
              <w:bottom w:val="nil"/>
              <w:right w:val="nil"/>
            </w:tcBorders>
          </w:tcPr>
          <w:p w14:paraId="146624D2" w14:textId="77777777" w:rsidR="001F1F83" w:rsidRPr="00C408C4" w:rsidRDefault="001F1F83" w:rsidP="00885E44">
            <w:pPr>
              <w:spacing w:line="276" w:lineRule="auto"/>
              <w:jc w:val="center"/>
              <w:rPr>
                <w:rFonts w:ascii="Times New Roman" w:eastAsia="Malgun Gothic" w:hAnsi="Times New Roman"/>
              </w:rPr>
            </w:pPr>
            <w:r>
              <w:rPr>
                <w:rFonts w:ascii="Times New Roman" w:eastAsia="Malgun Gothic" w:hAnsi="Times New Roman"/>
              </w:rPr>
              <w:t>Busan</w:t>
            </w:r>
          </w:p>
        </w:tc>
        <w:tc>
          <w:tcPr>
            <w:tcW w:w="1528" w:type="dxa"/>
            <w:tcBorders>
              <w:top w:val="nil"/>
              <w:left w:val="nil"/>
              <w:bottom w:val="nil"/>
              <w:right w:val="nil"/>
            </w:tcBorders>
          </w:tcPr>
          <w:p w14:paraId="2D9F367A" w14:textId="77777777" w:rsidR="001F1F83" w:rsidRPr="00C408C4" w:rsidRDefault="001F1F83" w:rsidP="00885E44">
            <w:pPr>
              <w:spacing w:line="276" w:lineRule="auto"/>
              <w:jc w:val="center"/>
              <w:rPr>
                <w:rFonts w:ascii="Times New Roman" w:eastAsia="Malgun Gothic" w:hAnsi="Times New Roman"/>
              </w:rPr>
            </w:pPr>
            <w:r w:rsidRPr="00A12BDC">
              <w:rPr>
                <w:rFonts w:ascii="Times New Roman" w:eastAsia="Malgun Gothic" w:hAnsi="Times New Roman"/>
              </w:rPr>
              <w:t>35°09'39.9"N</w:t>
            </w:r>
          </w:p>
        </w:tc>
        <w:tc>
          <w:tcPr>
            <w:tcW w:w="1613" w:type="dxa"/>
            <w:tcBorders>
              <w:top w:val="nil"/>
              <w:left w:val="nil"/>
              <w:bottom w:val="nil"/>
              <w:right w:val="nil"/>
            </w:tcBorders>
          </w:tcPr>
          <w:p w14:paraId="4FF9A3E9" w14:textId="77777777" w:rsidR="001F1F83" w:rsidRPr="00C408C4" w:rsidRDefault="001F1F83" w:rsidP="00885E44">
            <w:pPr>
              <w:spacing w:line="276" w:lineRule="auto"/>
              <w:jc w:val="center"/>
              <w:rPr>
                <w:rFonts w:ascii="Times New Roman" w:eastAsia="Malgun Gothic" w:hAnsi="Times New Roman"/>
              </w:rPr>
            </w:pPr>
            <w:r w:rsidRPr="00DD0FAF">
              <w:rPr>
                <w:rFonts w:ascii="Times New Roman" w:eastAsia="Malgun Gothic" w:hAnsi="Times New Roman"/>
              </w:rPr>
              <w:t>129°11'38.8"E</w:t>
            </w:r>
          </w:p>
        </w:tc>
        <w:tc>
          <w:tcPr>
            <w:tcW w:w="779" w:type="dxa"/>
            <w:tcBorders>
              <w:top w:val="nil"/>
              <w:left w:val="nil"/>
              <w:bottom w:val="nil"/>
              <w:right w:val="nil"/>
            </w:tcBorders>
          </w:tcPr>
          <w:p w14:paraId="37120753" w14:textId="77777777" w:rsidR="001F1F83" w:rsidRPr="00C408C4" w:rsidRDefault="001F1F83" w:rsidP="00885E44">
            <w:pPr>
              <w:spacing w:line="276" w:lineRule="auto"/>
              <w:jc w:val="center"/>
              <w:rPr>
                <w:rFonts w:ascii="Times New Roman" w:eastAsia="Malgun Gothic" w:hAnsi="Times New Roman"/>
              </w:rPr>
            </w:pPr>
            <w:r>
              <w:rPr>
                <w:rFonts w:ascii="Times New Roman" w:eastAsia="Malgun Gothic" w:hAnsi="Times New Roman"/>
              </w:rPr>
              <w:t>1.35</w:t>
            </w:r>
          </w:p>
        </w:tc>
        <w:tc>
          <w:tcPr>
            <w:tcW w:w="1267" w:type="dxa"/>
            <w:tcBorders>
              <w:top w:val="nil"/>
              <w:left w:val="nil"/>
              <w:bottom w:val="nil"/>
              <w:right w:val="nil"/>
            </w:tcBorders>
          </w:tcPr>
          <w:p w14:paraId="49AFC149" w14:textId="77777777" w:rsidR="001F1F83" w:rsidRPr="00C408C4" w:rsidRDefault="001F1F83" w:rsidP="00885E44">
            <w:pPr>
              <w:spacing w:line="276" w:lineRule="auto"/>
              <w:jc w:val="center"/>
              <w:rPr>
                <w:rFonts w:ascii="Times New Roman" w:eastAsia="Malgun Gothic" w:hAnsi="Times New Roman"/>
              </w:rPr>
            </w:pPr>
            <w:r>
              <w:rPr>
                <w:rFonts w:ascii="Times New Roman" w:eastAsia="Malgun Gothic" w:hAnsi="Times New Roman"/>
              </w:rPr>
              <w:t>11~27</w:t>
            </w:r>
          </w:p>
        </w:tc>
        <w:tc>
          <w:tcPr>
            <w:tcW w:w="937" w:type="dxa"/>
            <w:tcBorders>
              <w:top w:val="nil"/>
              <w:left w:val="nil"/>
              <w:bottom w:val="nil"/>
              <w:right w:val="nil"/>
            </w:tcBorders>
          </w:tcPr>
          <w:p w14:paraId="7696E7F4"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1</w:t>
            </w:r>
          </w:p>
        </w:tc>
      </w:tr>
      <w:tr w:rsidR="001F1F83" w:rsidRPr="00C408C4" w14:paraId="4B1BF716" w14:textId="77777777" w:rsidTr="00885E44">
        <w:trPr>
          <w:trHeight w:val="574"/>
        </w:trPr>
        <w:tc>
          <w:tcPr>
            <w:tcW w:w="693" w:type="dxa"/>
            <w:tcBorders>
              <w:top w:val="nil"/>
              <w:left w:val="nil"/>
              <w:bottom w:val="nil"/>
              <w:right w:val="nil"/>
            </w:tcBorders>
          </w:tcPr>
          <w:p w14:paraId="36F66F62" w14:textId="77777777" w:rsidR="001F1F83" w:rsidRPr="00C408C4" w:rsidRDefault="001F1F83" w:rsidP="00885E44">
            <w:pPr>
              <w:spacing w:line="276" w:lineRule="auto"/>
              <w:jc w:val="center"/>
              <w:rPr>
                <w:rFonts w:ascii="Times New Roman" w:eastAsia="Malgun Gothic" w:hAnsi="Times New Roman"/>
              </w:rPr>
            </w:pPr>
            <w:r>
              <w:rPr>
                <w:rFonts w:ascii="Times New Roman" w:eastAsia="Malgun Gothic" w:hAnsi="Times New Roman"/>
              </w:rPr>
              <w:t>KE1</w:t>
            </w:r>
          </w:p>
        </w:tc>
        <w:tc>
          <w:tcPr>
            <w:tcW w:w="1401" w:type="dxa"/>
            <w:tcBorders>
              <w:top w:val="nil"/>
              <w:left w:val="nil"/>
              <w:bottom w:val="nil"/>
              <w:right w:val="nil"/>
            </w:tcBorders>
          </w:tcPr>
          <w:p w14:paraId="271BE1C3"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Pacific</w:t>
            </w:r>
          </w:p>
        </w:tc>
        <w:tc>
          <w:tcPr>
            <w:tcW w:w="1194" w:type="dxa"/>
            <w:tcBorders>
              <w:top w:val="nil"/>
              <w:left w:val="nil"/>
              <w:bottom w:val="nil"/>
              <w:right w:val="nil"/>
            </w:tcBorders>
          </w:tcPr>
          <w:p w14:paraId="73B0C38A" w14:textId="77777777" w:rsidR="001F1F83" w:rsidRPr="00C408C4" w:rsidRDefault="001F1F83" w:rsidP="00885E44">
            <w:pPr>
              <w:spacing w:line="276" w:lineRule="auto"/>
              <w:jc w:val="center"/>
              <w:rPr>
                <w:rFonts w:ascii="Times New Roman" w:eastAsia="Malgun Gothic" w:hAnsi="Times New Roman"/>
              </w:rPr>
            </w:pPr>
            <w:r>
              <w:rPr>
                <w:rFonts w:ascii="Times New Roman" w:eastAsia="Malgun Gothic" w:hAnsi="Times New Roman"/>
              </w:rPr>
              <w:t>Ulsan</w:t>
            </w:r>
          </w:p>
        </w:tc>
        <w:tc>
          <w:tcPr>
            <w:tcW w:w="1528" w:type="dxa"/>
            <w:tcBorders>
              <w:top w:val="nil"/>
              <w:left w:val="nil"/>
              <w:bottom w:val="nil"/>
              <w:right w:val="nil"/>
            </w:tcBorders>
          </w:tcPr>
          <w:p w14:paraId="5F4A6CD5" w14:textId="77777777" w:rsidR="001F1F83" w:rsidRPr="00C408C4" w:rsidRDefault="001F1F83" w:rsidP="00885E44">
            <w:pPr>
              <w:spacing w:line="276" w:lineRule="auto"/>
              <w:jc w:val="center"/>
              <w:rPr>
                <w:rFonts w:ascii="Times New Roman" w:eastAsia="Malgun Gothic" w:hAnsi="Times New Roman"/>
              </w:rPr>
            </w:pPr>
            <w:r w:rsidRPr="00EA7A5D">
              <w:rPr>
                <w:rFonts w:ascii="Times New Roman" w:eastAsia="Malgun Gothic" w:hAnsi="Times New Roman"/>
              </w:rPr>
              <w:t>35°37'42.32"N</w:t>
            </w:r>
          </w:p>
        </w:tc>
        <w:tc>
          <w:tcPr>
            <w:tcW w:w="1613" w:type="dxa"/>
            <w:tcBorders>
              <w:top w:val="nil"/>
              <w:left w:val="nil"/>
              <w:bottom w:val="nil"/>
              <w:right w:val="nil"/>
            </w:tcBorders>
          </w:tcPr>
          <w:p w14:paraId="453E1034" w14:textId="77777777" w:rsidR="001F1F83" w:rsidRPr="00C408C4" w:rsidRDefault="001F1F83" w:rsidP="00885E44">
            <w:pPr>
              <w:spacing w:line="276" w:lineRule="auto"/>
              <w:jc w:val="center"/>
              <w:rPr>
                <w:rFonts w:ascii="Times New Roman" w:eastAsia="Malgun Gothic" w:hAnsi="Times New Roman"/>
              </w:rPr>
            </w:pPr>
            <w:r w:rsidRPr="00EA7A5D">
              <w:rPr>
                <w:rFonts w:ascii="Times New Roman" w:eastAsia="Malgun Gothic" w:hAnsi="Times New Roman"/>
              </w:rPr>
              <w:t>129°26'33.66"E</w:t>
            </w:r>
          </w:p>
        </w:tc>
        <w:tc>
          <w:tcPr>
            <w:tcW w:w="779" w:type="dxa"/>
            <w:tcBorders>
              <w:top w:val="nil"/>
              <w:left w:val="nil"/>
              <w:bottom w:val="nil"/>
              <w:right w:val="nil"/>
            </w:tcBorders>
          </w:tcPr>
          <w:p w14:paraId="79007926" w14:textId="77777777" w:rsidR="001F1F83" w:rsidRPr="00C408C4" w:rsidRDefault="001F1F83" w:rsidP="00885E44">
            <w:pPr>
              <w:spacing w:line="276" w:lineRule="auto"/>
              <w:jc w:val="center"/>
              <w:rPr>
                <w:rFonts w:ascii="Times New Roman" w:eastAsia="Malgun Gothic" w:hAnsi="Times New Roman"/>
              </w:rPr>
            </w:pPr>
            <w:r>
              <w:rPr>
                <w:rFonts w:ascii="Times New Roman" w:eastAsia="Malgun Gothic" w:hAnsi="Times New Roman"/>
              </w:rPr>
              <w:t>0.56</w:t>
            </w:r>
          </w:p>
        </w:tc>
        <w:tc>
          <w:tcPr>
            <w:tcW w:w="1267" w:type="dxa"/>
            <w:tcBorders>
              <w:top w:val="nil"/>
              <w:left w:val="nil"/>
              <w:bottom w:val="nil"/>
              <w:right w:val="nil"/>
            </w:tcBorders>
          </w:tcPr>
          <w:p w14:paraId="223493FA" w14:textId="77777777" w:rsidR="001F1F83" w:rsidRPr="00C408C4" w:rsidRDefault="001F1F83" w:rsidP="00885E44">
            <w:pPr>
              <w:spacing w:line="276" w:lineRule="auto"/>
              <w:jc w:val="center"/>
              <w:rPr>
                <w:rFonts w:ascii="Times New Roman" w:eastAsia="Malgun Gothic" w:hAnsi="Times New Roman"/>
              </w:rPr>
            </w:pPr>
            <w:r>
              <w:rPr>
                <w:rFonts w:ascii="Times New Roman" w:eastAsia="Malgun Gothic" w:hAnsi="Times New Roman"/>
              </w:rPr>
              <w:t>10~25</w:t>
            </w:r>
          </w:p>
        </w:tc>
        <w:tc>
          <w:tcPr>
            <w:tcW w:w="937" w:type="dxa"/>
            <w:tcBorders>
              <w:top w:val="nil"/>
              <w:left w:val="nil"/>
              <w:bottom w:val="nil"/>
              <w:right w:val="nil"/>
            </w:tcBorders>
          </w:tcPr>
          <w:p w14:paraId="561DAA52"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3</w:t>
            </w:r>
          </w:p>
        </w:tc>
      </w:tr>
      <w:tr w:rsidR="001F1F83" w:rsidRPr="00C408C4" w14:paraId="7DCD270E" w14:textId="77777777" w:rsidTr="00885E44">
        <w:trPr>
          <w:trHeight w:val="589"/>
        </w:trPr>
        <w:tc>
          <w:tcPr>
            <w:tcW w:w="693" w:type="dxa"/>
            <w:tcBorders>
              <w:top w:val="nil"/>
              <w:left w:val="nil"/>
              <w:bottom w:val="single" w:sz="4" w:space="0" w:color="auto"/>
              <w:right w:val="nil"/>
            </w:tcBorders>
          </w:tcPr>
          <w:p w14:paraId="0AE2E508" w14:textId="77777777" w:rsidR="001F1F83" w:rsidRPr="00C408C4" w:rsidRDefault="001F1F83" w:rsidP="00885E44">
            <w:pPr>
              <w:spacing w:line="276" w:lineRule="auto"/>
              <w:jc w:val="center"/>
              <w:rPr>
                <w:rFonts w:ascii="Times New Roman" w:eastAsia="Malgun Gothic" w:hAnsi="Times New Roman"/>
              </w:rPr>
            </w:pPr>
            <w:r>
              <w:rPr>
                <w:rFonts w:ascii="Times New Roman" w:eastAsia="Malgun Gothic" w:hAnsi="Times New Roman"/>
              </w:rPr>
              <w:t>KE2</w:t>
            </w:r>
          </w:p>
        </w:tc>
        <w:tc>
          <w:tcPr>
            <w:tcW w:w="1401" w:type="dxa"/>
            <w:tcBorders>
              <w:top w:val="nil"/>
              <w:left w:val="nil"/>
              <w:bottom w:val="single" w:sz="4" w:space="0" w:color="auto"/>
              <w:right w:val="nil"/>
            </w:tcBorders>
          </w:tcPr>
          <w:p w14:paraId="3D7915CF"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Pacific</w:t>
            </w:r>
          </w:p>
        </w:tc>
        <w:tc>
          <w:tcPr>
            <w:tcW w:w="1194" w:type="dxa"/>
            <w:tcBorders>
              <w:top w:val="nil"/>
              <w:left w:val="nil"/>
              <w:bottom w:val="single" w:sz="4" w:space="0" w:color="auto"/>
              <w:right w:val="nil"/>
            </w:tcBorders>
          </w:tcPr>
          <w:p w14:paraId="69467EFD" w14:textId="77777777" w:rsidR="001F1F83" w:rsidRPr="00C408C4" w:rsidRDefault="001F1F83" w:rsidP="00885E44">
            <w:pPr>
              <w:spacing w:line="276" w:lineRule="auto"/>
              <w:jc w:val="center"/>
              <w:rPr>
                <w:rFonts w:ascii="Times New Roman" w:eastAsia="Malgun Gothic" w:hAnsi="Times New Roman"/>
              </w:rPr>
            </w:pPr>
            <w:r>
              <w:rPr>
                <w:rFonts w:ascii="Times New Roman" w:eastAsia="Malgun Gothic" w:hAnsi="Times New Roman"/>
              </w:rPr>
              <w:t>Pohang</w:t>
            </w:r>
          </w:p>
        </w:tc>
        <w:tc>
          <w:tcPr>
            <w:tcW w:w="1528" w:type="dxa"/>
            <w:tcBorders>
              <w:top w:val="nil"/>
              <w:left w:val="nil"/>
              <w:bottom w:val="single" w:sz="4" w:space="0" w:color="auto"/>
              <w:right w:val="nil"/>
            </w:tcBorders>
          </w:tcPr>
          <w:p w14:paraId="5082931D" w14:textId="77777777" w:rsidR="001F1F83" w:rsidRPr="00C408C4" w:rsidRDefault="001F1F83" w:rsidP="00885E44">
            <w:pPr>
              <w:spacing w:line="276" w:lineRule="auto"/>
              <w:jc w:val="center"/>
              <w:rPr>
                <w:rFonts w:ascii="Times New Roman" w:eastAsia="Malgun Gothic" w:hAnsi="Times New Roman"/>
              </w:rPr>
            </w:pPr>
            <w:r w:rsidRPr="00EA7A5D">
              <w:rPr>
                <w:rFonts w:ascii="Times New Roman" w:eastAsia="Malgun Gothic" w:hAnsi="Times New Roman"/>
              </w:rPr>
              <w:t>36°4'47.81"N</w:t>
            </w:r>
            <w:r w:rsidRPr="00EA7A5D">
              <w:rPr>
                <w:rFonts w:ascii="Times New Roman" w:eastAsia="Malgun Gothic" w:hAnsi="Times New Roman"/>
              </w:rPr>
              <w:tab/>
            </w:r>
          </w:p>
        </w:tc>
        <w:tc>
          <w:tcPr>
            <w:tcW w:w="1613" w:type="dxa"/>
            <w:tcBorders>
              <w:top w:val="nil"/>
              <w:left w:val="nil"/>
              <w:bottom w:val="single" w:sz="4" w:space="0" w:color="auto"/>
              <w:right w:val="nil"/>
            </w:tcBorders>
          </w:tcPr>
          <w:p w14:paraId="3C52AC42" w14:textId="77777777" w:rsidR="001F1F83" w:rsidRPr="00C408C4" w:rsidRDefault="001F1F83" w:rsidP="00885E44">
            <w:pPr>
              <w:spacing w:line="276" w:lineRule="auto"/>
              <w:jc w:val="center"/>
              <w:rPr>
                <w:rFonts w:ascii="Times New Roman" w:eastAsia="Malgun Gothic" w:hAnsi="Times New Roman"/>
              </w:rPr>
            </w:pPr>
            <w:r w:rsidRPr="00EA7A5D">
              <w:rPr>
                <w:rFonts w:ascii="Times New Roman" w:eastAsia="Malgun Gothic" w:hAnsi="Times New Roman"/>
              </w:rPr>
              <w:t>129°34'5.13"E</w:t>
            </w:r>
          </w:p>
        </w:tc>
        <w:tc>
          <w:tcPr>
            <w:tcW w:w="779" w:type="dxa"/>
            <w:tcBorders>
              <w:top w:val="nil"/>
              <w:left w:val="nil"/>
              <w:bottom w:val="single" w:sz="4" w:space="0" w:color="auto"/>
              <w:right w:val="nil"/>
            </w:tcBorders>
          </w:tcPr>
          <w:p w14:paraId="4AA728F5" w14:textId="77777777" w:rsidR="001F1F83" w:rsidRPr="00C408C4" w:rsidRDefault="001F1F83" w:rsidP="00885E44">
            <w:pPr>
              <w:spacing w:line="276" w:lineRule="auto"/>
              <w:jc w:val="center"/>
              <w:rPr>
                <w:rFonts w:ascii="Times New Roman" w:eastAsia="Malgun Gothic" w:hAnsi="Times New Roman"/>
              </w:rPr>
            </w:pPr>
            <w:r>
              <w:rPr>
                <w:rFonts w:ascii="Times New Roman" w:eastAsia="Malgun Gothic" w:hAnsi="Times New Roman"/>
              </w:rPr>
              <w:t>0.3</w:t>
            </w:r>
          </w:p>
        </w:tc>
        <w:tc>
          <w:tcPr>
            <w:tcW w:w="1267" w:type="dxa"/>
            <w:tcBorders>
              <w:top w:val="nil"/>
              <w:left w:val="nil"/>
              <w:bottom w:val="single" w:sz="4" w:space="0" w:color="auto"/>
              <w:right w:val="nil"/>
            </w:tcBorders>
          </w:tcPr>
          <w:p w14:paraId="09DB15B3" w14:textId="77777777" w:rsidR="001F1F83" w:rsidRPr="00C408C4" w:rsidRDefault="001F1F83" w:rsidP="00885E44">
            <w:pPr>
              <w:spacing w:line="276" w:lineRule="auto"/>
              <w:jc w:val="center"/>
              <w:rPr>
                <w:rFonts w:ascii="Times New Roman" w:eastAsia="Malgun Gothic" w:hAnsi="Times New Roman"/>
              </w:rPr>
            </w:pPr>
            <w:r>
              <w:rPr>
                <w:rFonts w:ascii="Times New Roman" w:eastAsia="Malgun Gothic" w:hAnsi="Times New Roman"/>
              </w:rPr>
              <w:t>9~26</w:t>
            </w:r>
          </w:p>
        </w:tc>
        <w:tc>
          <w:tcPr>
            <w:tcW w:w="937" w:type="dxa"/>
            <w:tcBorders>
              <w:top w:val="nil"/>
              <w:left w:val="nil"/>
              <w:bottom w:val="single" w:sz="4" w:space="0" w:color="auto"/>
              <w:right w:val="nil"/>
            </w:tcBorders>
          </w:tcPr>
          <w:p w14:paraId="34DC2D93" w14:textId="77777777" w:rsidR="001F1F83" w:rsidRPr="00C408C4" w:rsidRDefault="001F1F83" w:rsidP="00885E44">
            <w:pPr>
              <w:spacing w:line="276" w:lineRule="auto"/>
              <w:jc w:val="center"/>
              <w:rPr>
                <w:rFonts w:ascii="Times New Roman" w:eastAsia="Malgun Gothic" w:hAnsi="Times New Roman"/>
              </w:rPr>
            </w:pPr>
            <w:r w:rsidRPr="00C408C4">
              <w:rPr>
                <w:rFonts w:ascii="Times New Roman" w:eastAsia="Malgun Gothic" w:hAnsi="Times New Roman"/>
              </w:rPr>
              <w:t>3</w:t>
            </w:r>
          </w:p>
        </w:tc>
      </w:tr>
    </w:tbl>
    <w:p w14:paraId="42604F4E" w14:textId="77777777" w:rsidR="001F1F83" w:rsidRDefault="001F1F83" w:rsidP="00885E44">
      <w:r>
        <w:br w:type="page"/>
      </w:r>
    </w:p>
    <w:p w14:paraId="03CF29B3" w14:textId="152778E6" w:rsidR="001F1F83" w:rsidRPr="00A950CD" w:rsidRDefault="001F1F83" w:rsidP="00885E44">
      <w:pPr>
        <w:spacing w:line="480" w:lineRule="auto"/>
        <w:rPr>
          <w:rFonts w:ascii="Times New Roman" w:eastAsia="Malgun Gothic" w:hAnsi="Times New Roman"/>
        </w:rPr>
      </w:pPr>
      <w:r w:rsidRPr="00A92351">
        <w:rPr>
          <w:rFonts w:ascii="Times New Roman" w:eastAsia="Malgun Gothic" w:hAnsi="Times New Roman"/>
        </w:rPr>
        <w:lastRenderedPageBreak/>
        <w:t xml:space="preserve">Table </w:t>
      </w:r>
      <w:r w:rsidRPr="00A950CD">
        <w:rPr>
          <w:rFonts w:ascii="Times New Roman" w:eastAsia="Malgun Gothic" w:hAnsi="Times New Roman"/>
        </w:rPr>
        <w:fldChar w:fldCharType="begin"/>
      </w:r>
      <w:r w:rsidRPr="00A92351">
        <w:rPr>
          <w:rFonts w:ascii="Times New Roman" w:eastAsia="Malgun Gothic" w:hAnsi="Times New Roman"/>
        </w:rPr>
        <w:instrText xml:space="preserve"> SEQ Table \* ARABIC </w:instrText>
      </w:r>
      <w:r w:rsidRPr="00A950CD">
        <w:rPr>
          <w:rFonts w:ascii="Times New Roman" w:eastAsia="Malgun Gothic" w:hAnsi="Times New Roman"/>
        </w:rPr>
        <w:fldChar w:fldCharType="separate"/>
      </w:r>
      <w:r>
        <w:rPr>
          <w:rFonts w:ascii="Times New Roman" w:eastAsia="Malgun Gothic" w:hAnsi="Times New Roman"/>
          <w:noProof/>
        </w:rPr>
        <w:t>2</w:t>
      </w:r>
      <w:r w:rsidRPr="00A950CD">
        <w:rPr>
          <w:rFonts w:ascii="Times New Roman" w:eastAsia="Malgun Gothic" w:hAnsi="Times New Roman"/>
        </w:rPr>
        <w:fldChar w:fldCharType="end"/>
      </w:r>
      <w:r w:rsidRPr="00A92351">
        <w:rPr>
          <w:rFonts w:ascii="Times New Roman" w:eastAsia="Malgun Gothic" w:hAnsi="Times New Roman"/>
        </w:rPr>
        <w:t xml:space="preserve"> </w:t>
      </w:r>
      <w:r w:rsidR="00B01631" w:rsidRPr="004A6CBB">
        <w:rPr>
          <w:rFonts w:ascii="Times New Roman" w:eastAsia="Malgun Gothic" w:hAnsi="Times New Roman"/>
        </w:rPr>
        <w:t>Result of one way SIMPER analysis of ne</w:t>
      </w:r>
      <w:r w:rsidR="00B01631" w:rsidRPr="005A3D70">
        <w:rPr>
          <w:rFonts w:ascii="Times New Roman" w:eastAsia="Malgun Gothic" w:hAnsi="Times New Roman"/>
        </w:rPr>
        <w:t>matode abundance data in geographic</w:t>
      </w:r>
      <w:r w:rsidR="00B01631" w:rsidRPr="004A6CBB">
        <w:rPr>
          <w:rFonts w:ascii="Times New Roman" w:eastAsia="Malgun Gothic" w:hAnsi="Times New Roman"/>
        </w:rPr>
        <w:t xml:space="preserve"> level listing the main three </w:t>
      </w:r>
      <w:r w:rsidR="00B01631">
        <w:rPr>
          <w:rFonts w:ascii="Times New Roman" w:eastAsia="Malgun Gothic" w:hAnsi="Times New Roman"/>
        </w:rPr>
        <w:t>similar/</w:t>
      </w:r>
      <w:r w:rsidR="00B01631" w:rsidRPr="004A6CBB">
        <w:rPr>
          <w:rFonts w:ascii="Times New Roman" w:eastAsia="Malgun Gothic" w:hAnsi="Times New Roman"/>
        </w:rPr>
        <w:t>discriminating species, their</w:t>
      </w:r>
      <w:r w:rsidR="00B01631" w:rsidRPr="005A3D70">
        <w:rPr>
          <w:rFonts w:ascii="Times New Roman" w:eastAsia="Malgun Gothic" w:hAnsi="Times New Roman"/>
        </w:rPr>
        <w:t xml:space="preserve"> average abundance in each country</w:t>
      </w:r>
      <w:r w:rsidR="00B01631">
        <w:rPr>
          <w:rFonts w:ascii="Times New Roman" w:eastAsia="Malgun Gothic" w:hAnsi="Times New Roman"/>
        </w:rPr>
        <w:t>;</w:t>
      </w:r>
      <w:r w:rsidR="00B01631" w:rsidRPr="005A3D70">
        <w:rPr>
          <w:rFonts w:ascii="Times New Roman" w:eastAsia="Malgun Gothic" w:hAnsi="Times New Roman"/>
        </w:rPr>
        <w:t>(Av. Ab</w:t>
      </w:r>
      <w:r w:rsidR="00B01631" w:rsidRPr="004A6CBB">
        <w:rPr>
          <w:rFonts w:ascii="Times New Roman" w:eastAsia="Malgun Gothic" w:hAnsi="Times New Roman"/>
        </w:rPr>
        <w:t xml:space="preserve">), average of </w:t>
      </w:r>
      <w:r w:rsidR="00B01631">
        <w:rPr>
          <w:rFonts w:ascii="Times New Roman" w:eastAsia="Malgun Gothic" w:hAnsi="Times New Roman"/>
        </w:rPr>
        <w:t>similarity (Av.Sim)/</w:t>
      </w:r>
      <w:r w:rsidR="00B01631" w:rsidRPr="005A3D70">
        <w:rPr>
          <w:rFonts w:ascii="Times New Roman" w:eastAsia="Malgun Gothic" w:hAnsi="Times New Roman"/>
        </w:rPr>
        <w:t>dissimilarity (Av.</w:t>
      </w:r>
      <w:r w:rsidR="00B01631" w:rsidRPr="004A6CBB">
        <w:rPr>
          <w:rFonts w:ascii="Times New Roman" w:eastAsia="Malgun Gothic" w:hAnsi="Times New Roman"/>
        </w:rPr>
        <w:t xml:space="preserve">Diss), standard deviation of </w:t>
      </w:r>
      <w:r w:rsidR="00B01631">
        <w:rPr>
          <w:rFonts w:ascii="Times New Roman" w:eastAsia="Malgun Gothic" w:hAnsi="Times New Roman"/>
        </w:rPr>
        <w:t>similarity(Sim/SD)/</w:t>
      </w:r>
      <w:r w:rsidR="00B01631" w:rsidRPr="004A6CBB">
        <w:rPr>
          <w:rFonts w:ascii="Times New Roman" w:eastAsia="Malgun Gothic" w:hAnsi="Times New Roman"/>
        </w:rPr>
        <w:t>dissimilarity (Diss/SD), contribution (Contrib%), accumulation (Cum%</w:t>
      </w:r>
      <w:r w:rsidR="00B01631" w:rsidRPr="005A3D70">
        <w:rPr>
          <w:rFonts w:ascii="Times New Roman" w:eastAsia="Malgun Gothic" w:hAnsi="Times New Roman"/>
        </w:rPr>
        <w:t>)</w:t>
      </w:r>
      <w:r w:rsidR="00B01631">
        <w:rPr>
          <w:rFonts w:ascii="Times New Roman" w:eastAsia="Malgun Gothic" w:hAnsi="Times New Roman"/>
        </w:rPr>
        <w:t>, KR (Korea) and BI (British Isles)</w:t>
      </w:r>
    </w:p>
    <w:tbl>
      <w:tblPr>
        <w:tblW w:w="9266" w:type="dxa"/>
        <w:tblInd w:w="-15"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993"/>
        <w:gridCol w:w="1134"/>
        <w:gridCol w:w="2047"/>
        <w:gridCol w:w="1069"/>
        <w:gridCol w:w="875"/>
        <w:gridCol w:w="1077"/>
        <w:gridCol w:w="994"/>
        <w:gridCol w:w="1077"/>
      </w:tblGrid>
      <w:tr w:rsidR="00B01631" w14:paraId="70B807A6" w14:textId="77777777" w:rsidTr="00B01631">
        <w:trPr>
          <w:trHeight w:val="304"/>
        </w:trPr>
        <w:tc>
          <w:tcPr>
            <w:tcW w:w="993" w:type="dxa"/>
            <w:tcBorders>
              <w:top w:val="single" w:sz="4" w:space="0" w:color="auto"/>
              <w:bottom w:val="single" w:sz="12" w:space="0" w:color="auto"/>
            </w:tcBorders>
            <w:shd w:val="clear" w:color="auto" w:fill="auto"/>
            <w:noWrap/>
            <w:tcMar>
              <w:top w:w="15" w:type="dxa"/>
              <w:left w:w="15" w:type="dxa"/>
              <w:bottom w:w="0" w:type="dxa"/>
              <w:right w:w="15" w:type="dxa"/>
            </w:tcMar>
            <w:vAlign w:val="bottom"/>
            <w:hideMark/>
          </w:tcPr>
          <w:p w14:paraId="2827A728"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Groups</w:t>
            </w:r>
          </w:p>
        </w:tc>
        <w:tc>
          <w:tcPr>
            <w:tcW w:w="1134" w:type="dxa"/>
            <w:tcBorders>
              <w:top w:val="single" w:sz="4" w:space="0" w:color="auto"/>
              <w:bottom w:val="single" w:sz="12" w:space="0" w:color="auto"/>
            </w:tcBorders>
            <w:shd w:val="clear" w:color="auto" w:fill="auto"/>
            <w:noWrap/>
            <w:tcMar>
              <w:top w:w="15" w:type="dxa"/>
              <w:left w:w="15" w:type="dxa"/>
              <w:bottom w:w="0" w:type="dxa"/>
              <w:right w:w="15" w:type="dxa"/>
            </w:tcMar>
            <w:vAlign w:val="bottom"/>
            <w:hideMark/>
          </w:tcPr>
          <w:p w14:paraId="14446D7F"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Av.Sim</w:t>
            </w:r>
            <w:r>
              <w:rPr>
                <w:rFonts w:ascii="Times New Roman" w:hAnsi="Times New Roman" w:cs="Times New Roman"/>
                <w:color w:val="000000"/>
                <w:sz w:val="22"/>
                <w:szCs w:val="22"/>
              </w:rPr>
              <w:t xml:space="preserve"> (G)</w:t>
            </w:r>
          </w:p>
        </w:tc>
        <w:tc>
          <w:tcPr>
            <w:tcW w:w="2047" w:type="dxa"/>
            <w:tcBorders>
              <w:top w:val="single" w:sz="4" w:space="0" w:color="auto"/>
              <w:bottom w:val="single" w:sz="12" w:space="0" w:color="auto"/>
            </w:tcBorders>
            <w:shd w:val="clear" w:color="auto" w:fill="auto"/>
            <w:noWrap/>
            <w:tcMar>
              <w:top w:w="15" w:type="dxa"/>
              <w:left w:w="15" w:type="dxa"/>
              <w:bottom w:w="0" w:type="dxa"/>
              <w:right w:w="15" w:type="dxa"/>
            </w:tcMar>
            <w:vAlign w:val="bottom"/>
            <w:hideMark/>
          </w:tcPr>
          <w:p w14:paraId="20294AF3"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Species</w:t>
            </w:r>
          </w:p>
        </w:tc>
        <w:tc>
          <w:tcPr>
            <w:tcW w:w="1069" w:type="dxa"/>
            <w:tcBorders>
              <w:top w:val="single" w:sz="4" w:space="0" w:color="auto"/>
              <w:bottom w:val="single" w:sz="12" w:space="0" w:color="auto"/>
            </w:tcBorders>
            <w:shd w:val="clear" w:color="auto" w:fill="auto"/>
            <w:noWrap/>
            <w:tcMar>
              <w:top w:w="15" w:type="dxa"/>
              <w:left w:w="15" w:type="dxa"/>
              <w:bottom w:w="0" w:type="dxa"/>
              <w:right w:w="15" w:type="dxa"/>
            </w:tcMar>
            <w:vAlign w:val="bottom"/>
            <w:hideMark/>
          </w:tcPr>
          <w:p w14:paraId="6B2D0D63" w14:textId="77777777" w:rsidR="00B01631" w:rsidRPr="004A6CBB" w:rsidRDefault="00B01631" w:rsidP="001F22F0">
            <w:pPr>
              <w:jc w:val="center"/>
              <w:rPr>
                <w:rFonts w:ascii="Times New Roman" w:hAnsi="Times New Roman" w:cs="Times New Roman"/>
                <w:color w:val="000000"/>
                <w:sz w:val="22"/>
                <w:szCs w:val="22"/>
              </w:rPr>
            </w:pPr>
            <w:r w:rsidRPr="005A3D70">
              <w:rPr>
                <w:rFonts w:ascii="Times New Roman" w:hAnsi="Times New Roman" w:cs="Times New Roman"/>
                <w:color w:val="000000"/>
                <w:sz w:val="22"/>
                <w:szCs w:val="22"/>
              </w:rPr>
              <w:t>Av.Ab</w:t>
            </w:r>
          </w:p>
        </w:tc>
        <w:tc>
          <w:tcPr>
            <w:tcW w:w="875" w:type="dxa"/>
            <w:tcBorders>
              <w:top w:val="single" w:sz="4" w:space="0" w:color="auto"/>
              <w:bottom w:val="single" w:sz="12" w:space="0" w:color="auto"/>
            </w:tcBorders>
            <w:shd w:val="clear" w:color="auto" w:fill="auto"/>
            <w:noWrap/>
            <w:tcMar>
              <w:top w:w="15" w:type="dxa"/>
              <w:left w:w="15" w:type="dxa"/>
              <w:bottom w:w="0" w:type="dxa"/>
              <w:right w:w="15" w:type="dxa"/>
            </w:tcMar>
            <w:vAlign w:val="bottom"/>
            <w:hideMark/>
          </w:tcPr>
          <w:p w14:paraId="3A678940"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Av.Sim</w:t>
            </w:r>
          </w:p>
        </w:tc>
        <w:tc>
          <w:tcPr>
            <w:tcW w:w="1077" w:type="dxa"/>
            <w:tcBorders>
              <w:top w:val="single" w:sz="4" w:space="0" w:color="auto"/>
              <w:bottom w:val="single" w:sz="12" w:space="0" w:color="auto"/>
            </w:tcBorders>
            <w:shd w:val="clear" w:color="auto" w:fill="auto"/>
            <w:noWrap/>
            <w:tcMar>
              <w:top w:w="15" w:type="dxa"/>
              <w:left w:w="15" w:type="dxa"/>
              <w:bottom w:w="0" w:type="dxa"/>
              <w:right w:w="15" w:type="dxa"/>
            </w:tcMar>
            <w:vAlign w:val="bottom"/>
            <w:hideMark/>
          </w:tcPr>
          <w:p w14:paraId="31092083"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Sim/SD</w:t>
            </w:r>
          </w:p>
        </w:tc>
        <w:tc>
          <w:tcPr>
            <w:tcW w:w="994" w:type="dxa"/>
            <w:tcBorders>
              <w:top w:val="single" w:sz="4" w:space="0" w:color="auto"/>
              <w:bottom w:val="single" w:sz="12" w:space="0" w:color="auto"/>
            </w:tcBorders>
            <w:shd w:val="clear" w:color="auto" w:fill="auto"/>
            <w:noWrap/>
            <w:tcMar>
              <w:top w:w="15" w:type="dxa"/>
              <w:left w:w="15" w:type="dxa"/>
              <w:bottom w:w="0" w:type="dxa"/>
              <w:right w:w="15" w:type="dxa"/>
            </w:tcMar>
            <w:vAlign w:val="bottom"/>
            <w:hideMark/>
          </w:tcPr>
          <w:p w14:paraId="46310746"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Contrib%</w:t>
            </w:r>
          </w:p>
        </w:tc>
        <w:tc>
          <w:tcPr>
            <w:tcW w:w="1077" w:type="dxa"/>
            <w:tcBorders>
              <w:top w:val="single" w:sz="4" w:space="0" w:color="auto"/>
              <w:bottom w:val="single" w:sz="12" w:space="0" w:color="auto"/>
            </w:tcBorders>
            <w:shd w:val="clear" w:color="auto" w:fill="auto"/>
            <w:noWrap/>
            <w:tcMar>
              <w:top w:w="15" w:type="dxa"/>
              <w:left w:w="15" w:type="dxa"/>
              <w:bottom w:w="0" w:type="dxa"/>
              <w:right w:w="15" w:type="dxa"/>
            </w:tcMar>
            <w:vAlign w:val="bottom"/>
            <w:hideMark/>
          </w:tcPr>
          <w:p w14:paraId="61F0DF6B"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Cum.%</w:t>
            </w:r>
          </w:p>
        </w:tc>
      </w:tr>
      <w:tr w:rsidR="00B01631" w14:paraId="54A00EE7" w14:textId="77777777" w:rsidTr="00B01631">
        <w:trPr>
          <w:trHeight w:val="304"/>
        </w:trPr>
        <w:tc>
          <w:tcPr>
            <w:tcW w:w="993" w:type="dxa"/>
            <w:vMerge w:val="restart"/>
            <w:tcBorders>
              <w:top w:val="single" w:sz="12" w:space="0" w:color="auto"/>
            </w:tcBorders>
            <w:shd w:val="clear" w:color="auto" w:fill="auto"/>
            <w:noWrap/>
            <w:tcMar>
              <w:top w:w="15" w:type="dxa"/>
              <w:left w:w="15" w:type="dxa"/>
              <w:bottom w:w="0" w:type="dxa"/>
              <w:right w:w="15" w:type="dxa"/>
            </w:tcMar>
            <w:vAlign w:val="bottom"/>
            <w:hideMark/>
          </w:tcPr>
          <w:p w14:paraId="5F0A6E34"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KR</w:t>
            </w:r>
          </w:p>
        </w:tc>
        <w:tc>
          <w:tcPr>
            <w:tcW w:w="1134" w:type="dxa"/>
            <w:vMerge w:val="restart"/>
            <w:tcBorders>
              <w:top w:val="single" w:sz="12" w:space="0" w:color="auto"/>
            </w:tcBorders>
            <w:shd w:val="clear" w:color="auto" w:fill="auto"/>
            <w:noWrap/>
            <w:tcMar>
              <w:top w:w="15" w:type="dxa"/>
              <w:left w:w="15" w:type="dxa"/>
              <w:bottom w:w="0" w:type="dxa"/>
              <w:right w:w="15" w:type="dxa"/>
            </w:tcMar>
            <w:vAlign w:val="bottom"/>
            <w:hideMark/>
          </w:tcPr>
          <w:p w14:paraId="2E32A752"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38.4</w:t>
            </w:r>
          </w:p>
        </w:tc>
        <w:tc>
          <w:tcPr>
            <w:tcW w:w="2047" w:type="dxa"/>
            <w:tcBorders>
              <w:top w:val="single" w:sz="12" w:space="0" w:color="auto"/>
            </w:tcBorders>
            <w:shd w:val="clear" w:color="auto" w:fill="auto"/>
            <w:noWrap/>
            <w:tcMar>
              <w:top w:w="15" w:type="dxa"/>
              <w:left w:w="15" w:type="dxa"/>
              <w:bottom w:w="0" w:type="dxa"/>
              <w:right w:w="15" w:type="dxa"/>
            </w:tcMar>
            <w:vAlign w:val="bottom"/>
            <w:hideMark/>
          </w:tcPr>
          <w:p w14:paraId="6849B3E0"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i/>
                <w:color w:val="000000"/>
                <w:sz w:val="22"/>
                <w:szCs w:val="22"/>
              </w:rPr>
              <w:t>Pontonema</w:t>
            </w:r>
            <w:r w:rsidRPr="005A3D70">
              <w:rPr>
                <w:rFonts w:ascii="Times New Roman" w:hAnsi="Times New Roman" w:cs="Times New Roman"/>
                <w:color w:val="000000"/>
                <w:sz w:val="22"/>
                <w:szCs w:val="22"/>
              </w:rPr>
              <w:t xml:space="preserve"> s</w:t>
            </w:r>
            <w:r>
              <w:rPr>
                <w:rFonts w:ascii="Times New Roman" w:hAnsi="Times New Roman" w:cs="Times New Roman"/>
                <w:color w:val="000000"/>
                <w:sz w:val="22"/>
                <w:szCs w:val="22"/>
              </w:rPr>
              <w:t>p. 1</w:t>
            </w:r>
          </w:p>
        </w:tc>
        <w:tc>
          <w:tcPr>
            <w:tcW w:w="0" w:type="auto"/>
            <w:tcBorders>
              <w:top w:val="single" w:sz="12" w:space="0" w:color="auto"/>
            </w:tcBorders>
            <w:shd w:val="clear" w:color="auto" w:fill="auto"/>
            <w:noWrap/>
            <w:tcMar>
              <w:top w:w="15" w:type="dxa"/>
              <w:left w:w="15" w:type="dxa"/>
              <w:bottom w:w="0" w:type="dxa"/>
              <w:right w:w="15" w:type="dxa"/>
            </w:tcMar>
            <w:vAlign w:val="bottom"/>
            <w:hideMark/>
          </w:tcPr>
          <w:p w14:paraId="6E869654"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25.8</w:t>
            </w:r>
          </w:p>
        </w:tc>
        <w:tc>
          <w:tcPr>
            <w:tcW w:w="0" w:type="auto"/>
            <w:tcBorders>
              <w:top w:val="single" w:sz="12" w:space="0" w:color="auto"/>
            </w:tcBorders>
            <w:shd w:val="clear" w:color="auto" w:fill="auto"/>
            <w:noWrap/>
            <w:tcMar>
              <w:top w:w="15" w:type="dxa"/>
              <w:left w:w="15" w:type="dxa"/>
              <w:bottom w:w="0" w:type="dxa"/>
              <w:right w:w="15" w:type="dxa"/>
            </w:tcMar>
            <w:vAlign w:val="bottom"/>
            <w:hideMark/>
          </w:tcPr>
          <w:p w14:paraId="3C41FB51"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13.4</w:t>
            </w:r>
          </w:p>
        </w:tc>
        <w:tc>
          <w:tcPr>
            <w:tcW w:w="0" w:type="auto"/>
            <w:tcBorders>
              <w:top w:val="single" w:sz="12" w:space="0" w:color="auto"/>
            </w:tcBorders>
            <w:shd w:val="clear" w:color="auto" w:fill="auto"/>
            <w:noWrap/>
            <w:tcMar>
              <w:top w:w="15" w:type="dxa"/>
              <w:left w:w="15" w:type="dxa"/>
              <w:bottom w:w="0" w:type="dxa"/>
              <w:right w:w="15" w:type="dxa"/>
            </w:tcMar>
            <w:vAlign w:val="bottom"/>
            <w:hideMark/>
          </w:tcPr>
          <w:p w14:paraId="4A53345B"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1.1</w:t>
            </w:r>
          </w:p>
        </w:tc>
        <w:tc>
          <w:tcPr>
            <w:tcW w:w="0" w:type="auto"/>
            <w:tcBorders>
              <w:top w:val="single" w:sz="12" w:space="0" w:color="auto"/>
            </w:tcBorders>
            <w:shd w:val="clear" w:color="auto" w:fill="auto"/>
            <w:noWrap/>
            <w:tcMar>
              <w:top w:w="15" w:type="dxa"/>
              <w:left w:w="15" w:type="dxa"/>
              <w:bottom w:w="0" w:type="dxa"/>
              <w:right w:w="15" w:type="dxa"/>
            </w:tcMar>
            <w:vAlign w:val="bottom"/>
            <w:hideMark/>
          </w:tcPr>
          <w:p w14:paraId="750C7068"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35</w:t>
            </w:r>
          </w:p>
        </w:tc>
        <w:tc>
          <w:tcPr>
            <w:tcW w:w="0" w:type="auto"/>
            <w:tcBorders>
              <w:top w:val="single" w:sz="12" w:space="0" w:color="auto"/>
            </w:tcBorders>
            <w:shd w:val="clear" w:color="auto" w:fill="auto"/>
            <w:noWrap/>
            <w:tcMar>
              <w:top w:w="15" w:type="dxa"/>
              <w:left w:w="15" w:type="dxa"/>
              <w:bottom w:w="0" w:type="dxa"/>
              <w:right w:w="15" w:type="dxa"/>
            </w:tcMar>
            <w:vAlign w:val="bottom"/>
            <w:hideMark/>
          </w:tcPr>
          <w:p w14:paraId="79412E74"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35</w:t>
            </w:r>
          </w:p>
        </w:tc>
      </w:tr>
      <w:tr w:rsidR="00B01631" w14:paraId="66B7997C" w14:textId="77777777" w:rsidTr="00B01631">
        <w:trPr>
          <w:trHeight w:val="304"/>
        </w:trPr>
        <w:tc>
          <w:tcPr>
            <w:tcW w:w="993" w:type="dxa"/>
            <w:vMerge/>
            <w:tcBorders>
              <w:bottom w:val="nil"/>
            </w:tcBorders>
            <w:shd w:val="clear" w:color="auto" w:fill="auto"/>
            <w:noWrap/>
            <w:tcMar>
              <w:top w:w="15" w:type="dxa"/>
              <w:left w:w="15" w:type="dxa"/>
              <w:bottom w:w="0" w:type="dxa"/>
              <w:right w:w="15" w:type="dxa"/>
            </w:tcMar>
            <w:vAlign w:val="bottom"/>
            <w:hideMark/>
          </w:tcPr>
          <w:p w14:paraId="1B688A03" w14:textId="77777777" w:rsidR="00B01631" w:rsidRPr="004A6CBB" w:rsidRDefault="00B01631" w:rsidP="001F22F0">
            <w:pPr>
              <w:jc w:val="center"/>
              <w:rPr>
                <w:rFonts w:ascii="Times New Roman" w:hAnsi="Times New Roman" w:cs="Times New Roman"/>
                <w:color w:val="000000"/>
                <w:sz w:val="22"/>
                <w:szCs w:val="22"/>
              </w:rPr>
            </w:pPr>
          </w:p>
        </w:tc>
        <w:tc>
          <w:tcPr>
            <w:tcW w:w="1134" w:type="dxa"/>
            <w:vMerge/>
            <w:tcBorders>
              <w:bottom w:val="nil"/>
            </w:tcBorders>
            <w:shd w:val="clear" w:color="auto" w:fill="auto"/>
            <w:noWrap/>
            <w:tcMar>
              <w:top w:w="15" w:type="dxa"/>
              <w:left w:w="15" w:type="dxa"/>
              <w:bottom w:w="0" w:type="dxa"/>
              <w:right w:w="15" w:type="dxa"/>
            </w:tcMar>
            <w:vAlign w:val="bottom"/>
            <w:hideMark/>
          </w:tcPr>
          <w:p w14:paraId="1483639E" w14:textId="77777777" w:rsidR="00B01631" w:rsidRPr="004A6CBB" w:rsidRDefault="00B01631" w:rsidP="001F22F0">
            <w:pPr>
              <w:jc w:val="center"/>
              <w:rPr>
                <w:rFonts w:ascii="Times New Roman" w:hAnsi="Times New Roman" w:cs="Times New Roman"/>
                <w:sz w:val="20"/>
                <w:szCs w:val="20"/>
              </w:rPr>
            </w:pPr>
          </w:p>
        </w:tc>
        <w:tc>
          <w:tcPr>
            <w:tcW w:w="2047" w:type="dxa"/>
            <w:tcBorders>
              <w:bottom w:val="nil"/>
            </w:tcBorders>
            <w:shd w:val="clear" w:color="auto" w:fill="auto"/>
            <w:noWrap/>
            <w:tcMar>
              <w:top w:w="15" w:type="dxa"/>
              <w:left w:w="15" w:type="dxa"/>
              <w:bottom w:w="0" w:type="dxa"/>
              <w:right w:w="15" w:type="dxa"/>
            </w:tcMar>
            <w:vAlign w:val="bottom"/>
            <w:hideMark/>
          </w:tcPr>
          <w:p w14:paraId="0F9165AA"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i/>
                <w:color w:val="000000"/>
                <w:sz w:val="22"/>
                <w:szCs w:val="22"/>
              </w:rPr>
              <w:t>Eurystomina</w:t>
            </w:r>
            <w:r>
              <w:rPr>
                <w:rFonts w:ascii="Times New Roman" w:hAnsi="Times New Roman" w:cs="Times New Roman"/>
                <w:i/>
                <w:color w:val="000000"/>
                <w:sz w:val="22"/>
                <w:szCs w:val="22"/>
              </w:rPr>
              <w:t xml:space="preserve"> </w:t>
            </w:r>
            <w:r>
              <w:rPr>
                <w:rFonts w:ascii="Times New Roman" w:hAnsi="Times New Roman" w:cs="Times New Roman"/>
                <w:color w:val="000000"/>
                <w:sz w:val="22"/>
                <w:szCs w:val="22"/>
              </w:rPr>
              <w:t>sp.</w:t>
            </w:r>
          </w:p>
        </w:tc>
        <w:tc>
          <w:tcPr>
            <w:tcW w:w="0" w:type="auto"/>
            <w:tcBorders>
              <w:bottom w:val="nil"/>
            </w:tcBorders>
            <w:shd w:val="clear" w:color="auto" w:fill="auto"/>
            <w:noWrap/>
            <w:tcMar>
              <w:top w:w="15" w:type="dxa"/>
              <w:left w:w="15" w:type="dxa"/>
              <w:bottom w:w="0" w:type="dxa"/>
              <w:right w:w="15" w:type="dxa"/>
            </w:tcMar>
            <w:vAlign w:val="bottom"/>
            <w:hideMark/>
          </w:tcPr>
          <w:p w14:paraId="57F5E640"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9.8</w:t>
            </w:r>
          </w:p>
        </w:tc>
        <w:tc>
          <w:tcPr>
            <w:tcW w:w="0" w:type="auto"/>
            <w:tcBorders>
              <w:bottom w:val="nil"/>
            </w:tcBorders>
            <w:shd w:val="clear" w:color="auto" w:fill="auto"/>
            <w:noWrap/>
            <w:tcMar>
              <w:top w:w="15" w:type="dxa"/>
              <w:left w:w="15" w:type="dxa"/>
              <w:bottom w:w="0" w:type="dxa"/>
              <w:right w:w="15" w:type="dxa"/>
            </w:tcMar>
            <w:vAlign w:val="bottom"/>
            <w:hideMark/>
          </w:tcPr>
          <w:p w14:paraId="0F8F07A2"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5.2</w:t>
            </w:r>
          </w:p>
        </w:tc>
        <w:tc>
          <w:tcPr>
            <w:tcW w:w="0" w:type="auto"/>
            <w:tcBorders>
              <w:bottom w:val="nil"/>
            </w:tcBorders>
            <w:shd w:val="clear" w:color="auto" w:fill="auto"/>
            <w:noWrap/>
            <w:tcMar>
              <w:top w:w="15" w:type="dxa"/>
              <w:left w:w="15" w:type="dxa"/>
              <w:bottom w:w="0" w:type="dxa"/>
              <w:right w:w="15" w:type="dxa"/>
            </w:tcMar>
            <w:vAlign w:val="bottom"/>
            <w:hideMark/>
          </w:tcPr>
          <w:p w14:paraId="7D249848"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1.1</w:t>
            </w:r>
          </w:p>
        </w:tc>
        <w:tc>
          <w:tcPr>
            <w:tcW w:w="0" w:type="auto"/>
            <w:tcBorders>
              <w:bottom w:val="nil"/>
            </w:tcBorders>
            <w:shd w:val="clear" w:color="auto" w:fill="auto"/>
            <w:noWrap/>
            <w:tcMar>
              <w:top w:w="15" w:type="dxa"/>
              <w:left w:w="15" w:type="dxa"/>
              <w:bottom w:w="0" w:type="dxa"/>
              <w:right w:w="15" w:type="dxa"/>
            </w:tcMar>
            <w:vAlign w:val="bottom"/>
            <w:hideMark/>
          </w:tcPr>
          <w:p w14:paraId="7FF2F877"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13.5</w:t>
            </w:r>
          </w:p>
        </w:tc>
        <w:tc>
          <w:tcPr>
            <w:tcW w:w="0" w:type="auto"/>
            <w:tcBorders>
              <w:bottom w:val="nil"/>
            </w:tcBorders>
            <w:shd w:val="clear" w:color="auto" w:fill="auto"/>
            <w:noWrap/>
            <w:tcMar>
              <w:top w:w="15" w:type="dxa"/>
              <w:left w:w="15" w:type="dxa"/>
              <w:bottom w:w="0" w:type="dxa"/>
              <w:right w:w="15" w:type="dxa"/>
            </w:tcMar>
            <w:vAlign w:val="bottom"/>
            <w:hideMark/>
          </w:tcPr>
          <w:p w14:paraId="2732E63E"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48.5</w:t>
            </w:r>
          </w:p>
        </w:tc>
      </w:tr>
      <w:tr w:rsidR="00B01631" w14:paraId="15569DD3" w14:textId="77777777" w:rsidTr="00B01631">
        <w:trPr>
          <w:trHeight w:val="304"/>
        </w:trPr>
        <w:tc>
          <w:tcPr>
            <w:tcW w:w="993" w:type="dxa"/>
            <w:tcBorders>
              <w:top w:val="nil"/>
              <w:bottom w:val="dotted" w:sz="4" w:space="0" w:color="auto"/>
            </w:tcBorders>
            <w:shd w:val="clear" w:color="auto" w:fill="auto"/>
            <w:noWrap/>
            <w:tcMar>
              <w:top w:w="15" w:type="dxa"/>
              <w:left w:w="15" w:type="dxa"/>
              <w:bottom w:w="0" w:type="dxa"/>
              <w:right w:w="15" w:type="dxa"/>
            </w:tcMar>
            <w:vAlign w:val="bottom"/>
            <w:hideMark/>
          </w:tcPr>
          <w:p w14:paraId="2C881665" w14:textId="77777777" w:rsidR="00B01631" w:rsidRPr="004A6CBB" w:rsidRDefault="00B01631" w:rsidP="001F22F0">
            <w:pPr>
              <w:jc w:val="center"/>
              <w:rPr>
                <w:rFonts w:ascii="Times New Roman" w:hAnsi="Times New Roman" w:cs="Times New Roman"/>
                <w:color w:val="000000"/>
                <w:sz w:val="22"/>
                <w:szCs w:val="22"/>
              </w:rPr>
            </w:pPr>
          </w:p>
        </w:tc>
        <w:tc>
          <w:tcPr>
            <w:tcW w:w="1134" w:type="dxa"/>
            <w:tcBorders>
              <w:top w:val="nil"/>
              <w:bottom w:val="dotted" w:sz="4" w:space="0" w:color="auto"/>
            </w:tcBorders>
            <w:shd w:val="clear" w:color="auto" w:fill="auto"/>
            <w:noWrap/>
            <w:tcMar>
              <w:top w:w="15" w:type="dxa"/>
              <w:left w:w="15" w:type="dxa"/>
              <w:bottom w:w="0" w:type="dxa"/>
              <w:right w:w="15" w:type="dxa"/>
            </w:tcMar>
            <w:vAlign w:val="bottom"/>
            <w:hideMark/>
          </w:tcPr>
          <w:p w14:paraId="7BCFED31" w14:textId="77777777" w:rsidR="00B01631" w:rsidRPr="004A6CBB" w:rsidRDefault="00B01631" w:rsidP="001F22F0">
            <w:pPr>
              <w:jc w:val="center"/>
              <w:rPr>
                <w:rFonts w:ascii="Times New Roman" w:hAnsi="Times New Roman" w:cs="Times New Roman"/>
                <w:sz w:val="20"/>
                <w:szCs w:val="20"/>
              </w:rPr>
            </w:pPr>
          </w:p>
        </w:tc>
        <w:tc>
          <w:tcPr>
            <w:tcW w:w="2047" w:type="dxa"/>
            <w:tcBorders>
              <w:top w:val="nil"/>
              <w:bottom w:val="dotted" w:sz="4" w:space="0" w:color="auto"/>
            </w:tcBorders>
            <w:shd w:val="clear" w:color="auto" w:fill="auto"/>
            <w:noWrap/>
            <w:tcMar>
              <w:top w:w="15" w:type="dxa"/>
              <w:left w:w="15" w:type="dxa"/>
              <w:bottom w:w="0" w:type="dxa"/>
              <w:right w:w="15" w:type="dxa"/>
            </w:tcMar>
            <w:vAlign w:val="bottom"/>
            <w:hideMark/>
          </w:tcPr>
          <w:p w14:paraId="72CB5C18"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i/>
                <w:color w:val="000000"/>
                <w:sz w:val="22"/>
                <w:szCs w:val="22"/>
              </w:rPr>
              <w:t>Theristus</w:t>
            </w:r>
            <w:r>
              <w:rPr>
                <w:rFonts w:ascii="Times New Roman" w:hAnsi="Times New Roman" w:cs="Times New Roman"/>
                <w:i/>
                <w:color w:val="000000"/>
                <w:sz w:val="22"/>
                <w:szCs w:val="22"/>
              </w:rPr>
              <w:t xml:space="preserve"> </w:t>
            </w:r>
            <w:r>
              <w:rPr>
                <w:rFonts w:ascii="Times New Roman" w:hAnsi="Times New Roman" w:cs="Times New Roman"/>
                <w:color w:val="000000"/>
                <w:sz w:val="22"/>
                <w:szCs w:val="22"/>
              </w:rPr>
              <w:t>sp.</w:t>
            </w:r>
          </w:p>
        </w:tc>
        <w:tc>
          <w:tcPr>
            <w:tcW w:w="0" w:type="auto"/>
            <w:tcBorders>
              <w:top w:val="nil"/>
              <w:bottom w:val="dotted" w:sz="4" w:space="0" w:color="auto"/>
            </w:tcBorders>
            <w:shd w:val="clear" w:color="auto" w:fill="auto"/>
            <w:noWrap/>
            <w:tcMar>
              <w:top w:w="15" w:type="dxa"/>
              <w:left w:w="15" w:type="dxa"/>
              <w:bottom w:w="0" w:type="dxa"/>
              <w:right w:w="15" w:type="dxa"/>
            </w:tcMar>
            <w:vAlign w:val="bottom"/>
            <w:hideMark/>
          </w:tcPr>
          <w:p w14:paraId="7E99091D"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9.4</w:t>
            </w:r>
          </w:p>
        </w:tc>
        <w:tc>
          <w:tcPr>
            <w:tcW w:w="0" w:type="auto"/>
            <w:tcBorders>
              <w:top w:val="nil"/>
              <w:bottom w:val="dotted" w:sz="4" w:space="0" w:color="auto"/>
            </w:tcBorders>
            <w:shd w:val="clear" w:color="auto" w:fill="auto"/>
            <w:noWrap/>
            <w:tcMar>
              <w:top w:w="15" w:type="dxa"/>
              <w:left w:w="15" w:type="dxa"/>
              <w:bottom w:w="0" w:type="dxa"/>
              <w:right w:w="15" w:type="dxa"/>
            </w:tcMar>
            <w:vAlign w:val="bottom"/>
            <w:hideMark/>
          </w:tcPr>
          <w:p w14:paraId="4FFF9C3D"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3.8</w:t>
            </w:r>
          </w:p>
        </w:tc>
        <w:tc>
          <w:tcPr>
            <w:tcW w:w="0" w:type="auto"/>
            <w:tcBorders>
              <w:top w:val="nil"/>
              <w:bottom w:val="dotted" w:sz="4" w:space="0" w:color="auto"/>
            </w:tcBorders>
            <w:shd w:val="clear" w:color="auto" w:fill="auto"/>
            <w:noWrap/>
            <w:tcMar>
              <w:top w:w="15" w:type="dxa"/>
              <w:left w:w="15" w:type="dxa"/>
              <w:bottom w:w="0" w:type="dxa"/>
              <w:right w:w="15" w:type="dxa"/>
            </w:tcMar>
            <w:vAlign w:val="bottom"/>
            <w:hideMark/>
          </w:tcPr>
          <w:p w14:paraId="1C19AFFF"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0.7</w:t>
            </w:r>
          </w:p>
        </w:tc>
        <w:tc>
          <w:tcPr>
            <w:tcW w:w="0" w:type="auto"/>
            <w:tcBorders>
              <w:top w:val="nil"/>
              <w:bottom w:val="dotted" w:sz="4" w:space="0" w:color="auto"/>
            </w:tcBorders>
            <w:shd w:val="clear" w:color="auto" w:fill="auto"/>
            <w:noWrap/>
            <w:tcMar>
              <w:top w:w="15" w:type="dxa"/>
              <w:left w:w="15" w:type="dxa"/>
              <w:bottom w:w="0" w:type="dxa"/>
              <w:right w:w="15" w:type="dxa"/>
            </w:tcMar>
            <w:vAlign w:val="bottom"/>
            <w:hideMark/>
          </w:tcPr>
          <w:p w14:paraId="20818954"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9.9</w:t>
            </w:r>
          </w:p>
        </w:tc>
        <w:tc>
          <w:tcPr>
            <w:tcW w:w="0" w:type="auto"/>
            <w:tcBorders>
              <w:top w:val="nil"/>
              <w:bottom w:val="dotted" w:sz="4" w:space="0" w:color="auto"/>
            </w:tcBorders>
            <w:shd w:val="clear" w:color="auto" w:fill="auto"/>
            <w:noWrap/>
            <w:tcMar>
              <w:top w:w="15" w:type="dxa"/>
              <w:left w:w="15" w:type="dxa"/>
              <w:bottom w:w="0" w:type="dxa"/>
              <w:right w:w="15" w:type="dxa"/>
            </w:tcMar>
            <w:vAlign w:val="bottom"/>
            <w:hideMark/>
          </w:tcPr>
          <w:p w14:paraId="247E1E21"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58.4</w:t>
            </w:r>
          </w:p>
        </w:tc>
      </w:tr>
      <w:tr w:rsidR="00B01631" w14:paraId="40739A30" w14:textId="77777777" w:rsidTr="00B01631">
        <w:trPr>
          <w:trHeight w:val="304"/>
        </w:trPr>
        <w:tc>
          <w:tcPr>
            <w:tcW w:w="993" w:type="dxa"/>
            <w:vMerge w:val="restart"/>
            <w:tcBorders>
              <w:top w:val="dotted" w:sz="4" w:space="0" w:color="auto"/>
            </w:tcBorders>
            <w:shd w:val="clear" w:color="auto" w:fill="auto"/>
            <w:noWrap/>
            <w:tcMar>
              <w:top w:w="15" w:type="dxa"/>
              <w:left w:w="15" w:type="dxa"/>
              <w:bottom w:w="0" w:type="dxa"/>
              <w:right w:w="15" w:type="dxa"/>
            </w:tcMar>
            <w:vAlign w:val="bottom"/>
            <w:hideMark/>
          </w:tcPr>
          <w:p w14:paraId="36F16638"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BI</w:t>
            </w:r>
          </w:p>
        </w:tc>
        <w:tc>
          <w:tcPr>
            <w:tcW w:w="1134" w:type="dxa"/>
            <w:vMerge w:val="restart"/>
            <w:tcBorders>
              <w:top w:val="dotted" w:sz="4" w:space="0" w:color="auto"/>
            </w:tcBorders>
            <w:shd w:val="clear" w:color="auto" w:fill="auto"/>
            <w:noWrap/>
            <w:tcMar>
              <w:top w:w="15" w:type="dxa"/>
              <w:left w:w="15" w:type="dxa"/>
              <w:bottom w:w="0" w:type="dxa"/>
              <w:right w:w="15" w:type="dxa"/>
            </w:tcMar>
            <w:vAlign w:val="bottom"/>
            <w:hideMark/>
          </w:tcPr>
          <w:p w14:paraId="65EB3F85"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20.54</w:t>
            </w:r>
          </w:p>
        </w:tc>
        <w:tc>
          <w:tcPr>
            <w:tcW w:w="2047" w:type="dxa"/>
            <w:tcBorders>
              <w:top w:val="dotted" w:sz="4" w:space="0" w:color="auto"/>
            </w:tcBorders>
            <w:shd w:val="clear" w:color="auto" w:fill="auto"/>
            <w:noWrap/>
            <w:tcMar>
              <w:top w:w="15" w:type="dxa"/>
              <w:left w:w="15" w:type="dxa"/>
              <w:bottom w:w="0" w:type="dxa"/>
              <w:right w:w="15" w:type="dxa"/>
            </w:tcMar>
            <w:vAlign w:val="bottom"/>
            <w:hideMark/>
          </w:tcPr>
          <w:p w14:paraId="0CF0AE9B"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i/>
                <w:color w:val="000000"/>
                <w:sz w:val="22"/>
                <w:szCs w:val="22"/>
              </w:rPr>
              <w:t>Euchromadora</w:t>
            </w:r>
            <w:r>
              <w:rPr>
                <w:rFonts w:ascii="Times New Roman" w:hAnsi="Times New Roman" w:cs="Times New Roman"/>
                <w:i/>
                <w:color w:val="000000"/>
                <w:sz w:val="22"/>
                <w:szCs w:val="22"/>
              </w:rPr>
              <w:t xml:space="preserve"> </w:t>
            </w:r>
            <w:r>
              <w:rPr>
                <w:rFonts w:ascii="Times New Roman" w:hAnsi="Times New Roman" w:cs="Times New Roman"/>
                <w:color w:val="000000"/>
                <w:sz w:val="22"/>
                <w:szCs w:val="22"/>
              </w:rPr>
              <w:t>sp. 1</w:t>
            </w:r>
          </w:p>
        </w:tc>
        <w:tc>
          <w:tcPr>
            <w:tcW w:w="0" w:type="auto"/>
            <w:tcBorders>
              <w:top w:val="dotted" w:sz="4" w:space="0" w:color="auto"/>
            </w:tcBorders>
            <w:shd w:val="clear" w:color="auto" w:fill="auto"/>
            <w:noWrap/>
            <w:tcMar>
              <w:top w:w="15" w:type="dxa"/>
              <w:left w:w="15" w:type="dxa"/>
              <w:bottom w:w="0" w:type="dxa"/>
              <w:right w:w="15" w:type="dxa"/>
            </w:tcMar>
            <w:vAlign w:val="bottom"/>
            <w:hideMark/>
          </w:tcPr>
          <w:p w14:paraId="08672942"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21.6</w:t>
            </w:r>
          </w:p>
        </w:tc>
        <w:tc>
          <w:tcPr>
            <w:tcW w:w="0" w:type="auto"/>
            <w:tcBorders>
              <w:top w:val="dotted" w:sz="4" w:space="0" w:color="auto"/>
            </w:tcBorders>
            <w:shd w:val="clear" w:color="auto" w:fill="auto"/>
            <w:noWrap/>
            <w:tcMar>
              <w:top w:w="15" w:type="dxa"/>
              <w:left w:w="15" w:type="dxa"/>
              <w:bottom w:w="0" w:type="dxa"/>
              <w:right w:w="15" w:type="dxa"/>
            </w:tcMar>
            <w:vAlign w:val="bottom"/>
            <w:hideMark/>
          </w:tcPr>
          <w:p w14:paraId="78A67E3F"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9.1</w:t>
            </w:r>
          </w:p>
        </w:tc>
        <w:tc>
          <w:tcPr>
            <w:tcW w:w="0" w:type="auto"/>
            <w:tcBorders>
              <w:top w:val="dotted" w:sz="4" w:space="0" w:color="auto"/>
            </w:tcBorders>
            <w:shd w:val="clear" w:color="auto" w:fill="auto"/>
            <w:noWrap/>
            <w:tcMar>
              <w:top w:w="15" w:type="dxa"/>
              <w:left w:w="15" w:type="dxa"/>
              <w:bottom w:w="0" w:type="dxa"/>
              <w:right w:w="15" w:type="dxa"/>
            </w:tcMar>
            <w:vAlign w:val="bottom"/>
            <w:hideMark/>
          </w:tcPr>
          <w:p w14:paraId="26463CB6"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0.7</w:t>
            </w:r>
          </w:p>
        </w:tc>
        <w:tc>
          <w:tcPr>
            <w:tcW w:w="0" w:type="auto"/>
            <w:tcBorders>
              <w:top w:val="dotted" w:sz="4" w:space="0" w:color="auto"/>
            </w:tcBorders>
            <w:shd w:val="clear" w:color="auto" w:fill="auto"/>
            <w:noWrap/>
            <w:tcMar>
              <w:top w:w="15" w:type="dxa"/>
              <w:left w:w="15" w:type="dxa"/>
              <w:bottom w:w="0" w:type="dxa"/>
              <w:right w:w="15" w:type="dxa"/>
            </w:tcMar>
            <w:vAlign w:val="bottom"/>
            <w:hideMark/>
          </w:tcPr>
          <w:p w14:paraId="6F93D57A"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44.3</w:t>
            </w:r>
          </w:p>
        </w:tc>
        <w:tc>
          <w:tcPr>
            <w:tcW w:w="0" w:type="auto"/>
            <w:tcBorders>
              <w:top w:val="dotted" w:sz="4" w:space="0" w:color="auto"/>
            </w:tcBorders>
            <w:shd w:val="clear" w:color="auto" w:fill="auto"/>
            <w:noWrap/>
            <w:tcMar>
              <w:top w:w="15" w:type="dxa"/>
              <w:left w:w="15" w:type="dxa"/>
              <w:bottom w:w="0" w:type="dxa"/>
              <w:right w:w="15" w:type="dxa"/>
            </w:tcMar>
            <w:vAlign w:val="bottom"/>
            <w:hideMark/>
          </w:tcPr>
          <w:p w14:paraId="15718E7A"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44.3</w:t>
            </w:r>
          </w:p>
        </w:tc>
      </w:tr>
      <w:tr w:rsidR="00B01631" w14:paraId="6C51846B" w14:textId="77777777" w:rsidTr="00B01631">
        <w:trPr>
          <w:trHeight w:val="304"/>
        </w:trPr>
        <w:tc>
          <w:tcPr>
            <w:tcW w:w="993" w:type="dxa"/>
            <w:vMerge/>
            <w:shd w:val="clear" w:color="auto" w:fill="auto"/>
            <w:noWrap/>
            <w:tcMar>
              <w:top w:w="15" w:type="dxa"/>
              <w:left w:w="15" w:type="dxa"/>
              <w:bottom w:w="0" w:type="dxa"/>
              <w:right w:w="15" w:type="dxa"/>
            </w:tcMar>
            <w:vAlign w:val="bottom"/>
            <w:hideMark/>
          </w:tcPr>
          <w:p w14:paraId="2DEF024C" w14:textId="77777777" w:rsidR="00B01631" w:rsidRPr="004A6CBB" w:rsidRDefault="00B01631" w:rsidP="001F22F0">
            <w:pPr>
              <w:jc w:val="center"/>
              <w:rPr>
                <w:rFonts w:ascii="Times New Roman" w:hAnsi="Times New Roman" w:cs="Times New Roman"/>
                <w:color w:val="000000"/>
                <w:sz w:val="22"/>
                <w:szCs w:val="22"/>
              </w:rPr>
            </w:pPr>
          </w:p>
        </w:tc>
        <w:tc>
          <w:tcPr>
            <w:tcW w:w="1134" w:type="dxa"/>
            <w:vMerge/>
            <w:shd w:val="clear" w:color="auto" w:fill="auto"/>
            <w:noWrap/>
            <w:tcMar>
              <w:top w:w="15" w:type="dxa"/>
              <w:left w:w="15" w:type="dxa"/>
              <w:bottom w:w="0" w:type="dxa"/>
              <w:right w:w="15" w:type="dxa"/>
            </w:tcMar>
            <w:vAlign w:val="bottom"/>
            <w:hideMark/>
          </w:tcPr>
          <w:p w14:paraId="4537F5CD" w14:textId="77777777" w:rsidR="00B01631" w:rsidRPr="004A6CBB" w:rsidRDefault="00B01631" w:rsidP="001F22F0">
            <w:pPr>
              <w:jc w:val="center"/>
              <w:rPr>
                <w:rFonts w:ascii="Times New Roman" w:hAnsi="Times New Roman" w:cs="Times New Roman"/>
                <w:sz w:val="20"/>
                <w:szCs w:val="20"/>
              </w:rPr>
            </w:pPr>
          </w:p>
        </w:tc>
        <w:tc>
          <w:tcPr>
            <w:tcW w:w="2047" w:type="dxa"/>
            <w:shd w:val="clear" w:color="auto" w:fill="auto"/>
            <w:noWrap/>
            <w:tcMar>
              <w:top w:w="15" w:type="dxa"/>
              <w:left w:w="15" w:type="dxa"/>
              <w:bottom w:w="0" w:type="dxa"/>
              <w:right w:w="15" w:type="dxa"/>
            </w:tcMar>
            <w:vAlign w:val="bottom"/>
            <w:hideMark/>
          </w:tcPr>
          <w:p w14:paraId="0EDD8B4C"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i/>
                <w:color w:val="000000"/>
                <w:sz w:val="22"/>
                <w:szCs w:val="22"/>
              </w:rPr>
              <w:t>Chromadora</w:t>
            </w:r>
            <w:r>
              <w:rPr>
                <w:rFonts w:ascii="Times New Roman" w:hAnsi="Times New Roman" w:cs="Times New Roman"/>
                <w:i/>
                <w:color w:val="000000"/>
                <w:sz w:val="22"/>
                <w:szCs w:val="22"/>
              </w:rPr>
              <w:t xml:space="preserve"> </w:t>
            </w:r>
            <w:r>
              <w:rPr>
                <w:rFonts w:ascii="Times New Roman" w:hAnsi="Times New Roman" w:cs="Times New Roman"/>
                <w:color w:val="000000"/>
                <w:sz w:val="22"/>
                <w:szCs w:val="22"/>
              </w:rPr>
              <w:t>sp.</w:t>
            </w:r>
          </w:p>
        </w:tc>
        <w:tc>
          <w:tcPr>
            <w:tcW w:w="0" w:type="auto"/>
            <w:shd w:val="clear" w:color="auto" w:fill="auto"/>
            <w:noWrap/>
            <w:tcMar>
              <w:top w:w="15" w:type="dxa"/>
              <w:left w:w="15" w:type="dxa"/>
              <w:bottom w:w="0" w:type="dxa"/>
              <w:right w:w="15" w:type="dxa"/>
            </w:tcMar>
            <w:vAlign w:val="bottom"/>
            <w:hideMark/>
          </w:tcPr>
          <w:p w14:paraId="6435A392"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8.9</w:t>
            </w:r>
          </w:p>
        </w:tc>
        <w:tc>
          <w:tcPr>
            <w:tcW w:w="0" w:type="auto"/>
            <w:shd w:val="clear" w:color="auto" w:fill="auto"/>
            <w:noWrap/>
            <w:tcMar>
              <w:top w:w="15" w:type="dxa"/>
              <w:left w:w="15" w:type="dxa"/>
              <w:bottom w:w="0" w:type="dxa"/>
              <w:right w:w="15" w:type="dxa"/>
            </w:tcMar>
            <w:vAlign w:val="bottom"/>
            <w:hideMark/>
          </w:tcPr>
          <w:p w14:paraId="78D10462"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3</w:t>
            </w:r>
          </w:p>
        </w:tc>
        <w:tc>
          <w:tcPr>
            <w:tcW w:w="0" w:type="auto"/>
            <w:shd w:val="clear" w:color="auto" w:fill="auto"/>
            <w:noWrap/>
            <w:tcMar>
              <w:top w:w="15" w:type="dxa"/>
              <w:left w:w="15" w:type="dxa"/>
              <w:bottom w:w="0" w:type="dxa"/>
              <w:right w:w="15" w:type="dxa"/>
            </w:tcMar>
            <w:vAlign w:val="bottom"/>
            <w:hideMark/>
          </w:tcPr>
          <w:p w14:paraId="05A21678"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0.5</w:t>
            </w:r>
          </w:p>
        </w:tc>
        <w:tc>
          <w:tcPr>
            <w:tcW w:w="0" w:type="auto"/>
            <w:shd w:val="clear" w:color="auto" w:fill="auto"/>
            <w:noWrap/>
            <w:tcMar>
              <w:top w:w="15" w:type="dxa"/>
              <w:left w:w="15" w:type="dxa"/>
              <w:bottom w:w="0" w:type="dxa"/>
              <w:right w:w="15" w:type="dxa"/>
            </w:tcMar>
            <w:vAlign w:val="bottom"/>
            <w:hideMark/>
          </w:tcPr>
          <w:p w14:paraId="3644BE9B"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14.8</w:t>
            </w:r>
          </w:p>
        </w:tc>
        <w:tc>
          <w:tcPr>
            <w:tcW w:w="0" w:type="auto"/>
            <w:shd w:val="clear" w:color="auto" w:fill="auto"/>
            <w:noWrap/>
            <w:tcMar>
              <w:top w:w="15" w:type="dxa"/>
              <w:left w:w="15" w:type="dxa"/>
              <w:bottom w:w="0" w:type="dxa"/>
              <w:right w:w="15" w:type="dxa"/>
            </w:tcMar>
            <w:vAlign w:val="bottom"/>
            <w:hideMark/>
          </w:tcPr>
          <w:p w14:paraId="0650FEF4"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59.1</w:t>
            </w:r>
          </w:p>
        </w:tc>
      </w:tr>
      <w:tr w:rsidR="00B01631" w14:paraId="38069839" w14:textId="77777777" w:rsidTr="00B01631">
        <w:trPr>
          <w:trHeight w:val="304"/>
        </w:trPr>
        <w:tc>
          <w:tcPr>
            <w:tcW w:w="993" w:type="dxa"/>
            <w:shd w:val="clear" w:color="auto" w:fill="auto"/>
            <w:noWrap/>
            <w:tcMar>
              <w:top w:w="15" w:type="dxa"/>
              <w:left w:w="15" w:type="dxa"/>
              <w:bottom w:w="0" w:type="dxa"/>
              <w:right w:w="15" w:type="dxa"/>
            </w:tcMar>
            <w:vAlign w:val="bottom"/>
            <w:hideMark/>
          </w:tcPr>
          <w:p w14:paraId="0E51FC67" w14:textId="77777777" w:rsidR="00B01631" w:rsidRPr="004A6CBB" w:rsidRDefault="00B01631" w:rsidP="001F22F0">
            <w:pPr>
              <w:jc w:val="center"/>
              <w:rPr>
                <w:rFonts w:ascii="Times New Roman" w:hAnsi="Times New Roman" w:cs="Times New Roman"/>
                <w:color w:val="000000"/>
                <w:sz w:val="22"/>
                <w:szCs w:val="22"/>
              </w:rPr>
            </w:pPr>
          </w:p>
        </w:tc>
        <w:tc>
          <w:tcPr>
            <w:tcW w:w="1134" w:type="dxa"/>
            <w:shd w:val="clear" w:color="auto" w:fill="auto"/>
            <w:noWrap/>
            <w:tcMar>
              <w:top w:w="15" w:type="dxa"/>
              <w:left w:w="15" w:type="dxa"/>
              <w:bottom w:w="0" w:type="dxa"/>
              <w:right w:w="15" w:type="dxa"/>
            </w:tcMar>
            <w:vAlign w:val="bottom"/>
            <w:hideMark/>
          </w:tcPr>
          <w:p w14:paraId="7A4CB4E2" w14:textId="77777777" w:rsidR="00B01631" w:rsidRPr="004A6CBB" w:rsidRDefault="00B01631" w:rsidP="001F22F0">
            <w:pPr>
              <w:jc w:val="center"/>
              <w:rPr>
                <w:rFonts w:ascii="Times New Roman" w:hAnsi="Times New Roman" w:cs="Times New Roman"/>
                <w:sz w:val="20"/>
                <w:szCs w:val="20"/>
              </w:rPr>
            </w:pPr>
          </w:p>
        </w:tc>
        <w:tc>
          <w:tcPr>
            <w:tcW w:w="2047" w:type="dxa"/>
            <w:shd w:val="clear" w:color="auto" w:fill="auto"/>
            <w:noWrap/>
            <w:tcMar>
              <w:top w:w="15" w:type="dxa"/>
              <w:left w:w="15" w:type="dxa"/>
              <w:bottom w:w="0" w:type="dxa"/>
              <w:right w:w="15" w:type="dxa"/>
            </w:tcMar>
            <w:vAlign w:val="bottom"/>
            <w:hideMark/>
          </w:tcPr>
          <w:p w14:paraId="6BC44E84"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i/>
                <w:color w:val="000000"/>
                <w:sz w:val="22"/>
                <w:szCs w:val="22"/>
              </w:rPr>
              <w:t>Cyatholaimus</w:t>
            </w:r>
            <w:r>
              <w:rPr>
                <w:rFonts w:ascii="Times New Roman" w:hAnsi="Times New Roman" w:cs="Times New Roman"/>
                <w:i/>
                <w:color w:val="000000"/>
                <w:sz w:val="22"/>
                <w:szCs w:val="22"/>
              </w:rPr>
              <w:t xml:space="preserve"> </w:t>
            </w:r>
            <w:r>
              <w:rPr>
                <w:rFonts w:ascii="Times New Roman" w:hAnsi="Times New Roman" w:cs="Times New Roman"/>
                <w:color w:val="000000"/>
                <w:sz w:val="22"/>
                <w:szCs w:val="22"/>
              </w:rPr>
              <w:t>sp.</w:t>
            </w:r>
          </w:p>
        </w:tc>
        <w:tc>
          <w:tcPr>
            <w:tcW w:w="0" w:type="auto"/>
            <w:shd w:val="clear" w:color="auto" w:fill="auto"/>
            <w:noWrap/>
            <w:tcMar>
              <w:top w:w="15" w:type="dxa"/>
              <w:left w:w="15" w:type="dxa"/>
              <w:bottom w:w="0" w:type="dxa"/>
              <w:right w:w="15" w:type="dxa"/>
            </w:tcMar>
            <w:vAlign w:val="bottom"/>
            <w:hideMark/>
          </w:tcPr>
          <w:p w14:paraId="65050713"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3.1</w:t>
            </w:r>
          </w:p>
        </w:tc>
        <w:tc>
          <w:tcPr>
            <w:tcW w:w="0" w:type="auto"/>
            <w:shd w:val="clear" w:color="auto" w:fill="auto"/>
            <w:noWrap/>
            <w:tcMar>
              <w:top w:w="15" w:type="dxa"/>
              <w:left w:w="15" w:type="dxa"/>
              <w:bottom w:w="0" w:type="dxa"/>
              <w:right w:w="15" w:type="dxa"/>
            </w:tcMar>
            <w:vAlign w:val="bottom"/>
            <w:hideMark/>
          </w:tcPr>
          <w:p w14:paraId="0CED5E1D"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1.4</w:t>
            </w:r>
          </w:p>
        </w:tc>
        <w:tc>
          <w:tcPr>
            <w:tcW w:w="0" w:type="auto"/>
            <w:shd w:val="clear" w:color="auto" w:fill="auto"/>
            <w:noWrap/>
            <w:tcMar>
              <w:top w:w="15" w:type="dxa"/>
              <w:left w:w="15" w:type="dxa"/>
              <w:bottom w:w="0" w:type="dxa"/>
              <w:right w:w="15" w:type="dxa"/>
            </w:tcMar>
            <w:vAlign w:val="bottom"/>
            <w:hideMark/>
          </w:tcPr>
          <w:p w14:paraId="09403BD5"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0.7</w:t>
            </w:r>
          </w:p>
        </w:tc>
        <w:tc>
          <w:tcPr>
            <w:tcW w:w="0" w:type="auto"/>
            <w:shd w:val="clear" w:color="auto" w:fill="auto"/>
            <w:noWrap/>
            <w:tcMar>
              <w:top w:w="15" w:type="dxa"/>
              <w:left w:w="15" w:type="dxa"/>
              <w:bottom w:w="0" w:type="dxa"/>
              <w:right w:w="15" w:type="dxa"/>
            </w:tcMar>
            <w:vAlign w:val="bottom"/>
            <w:hideMark/>
          </w:tcPr>
          <w:p w14:paraId="0043FDD3"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6.6</w:t>
            </w:r>
          </w:p>
        </w:tc>
        <w:tc>
          <w:tcPr>
            <w:tcW w:w="0" w:type="auto"/>
            <w:shd w:val="clear" w:color="auto" w:fill="auto"/>
            <w:noWrap/>
            <w:tcMar>
              <w:top w:w="15" w:type="dxa"/>
              <w:left w:w="15" w:type="dxa"/>
              <w:bottom w:w="0" w:type="dxa"/>
              <w:right w:w="15" w:type="dxa"/>
            </w:tcMar>
            <w:vAlign w:val="bottom"/>
            <w:hideMark/>
          </w:tcPr>
          <w:p w14:paraId="4B6D37E8"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65.6</w:t>
            </w:r>
          </w:p>
        </w:tc>
      </w:tr>
    </w:tbl>
    <w:p w14:paraId="700A9BDE" w14:textId="77777777" w:rsidR="00B01631" w:rsidRDefault="00B01631" w:rsidP="00B01631">
      <w:pPr>
        <w:rPr>
          <w:rFonts w:ascii="Times New Roman" w:hAnsi="Times New Roman"/>
        </w:rPr>
      </w:pPr>
      <w:r>
        <w:rPr>
          <w:rFonts w:ascii="Times New Roman" w:hAnsi="Times New Roman"/>
        </w:rPr>
        <w:t xml:space="preserve"> </w:t>
      </w:r>
    </w:p>
    <w:tbl>
      <w:tblPr>
        <w:tblW w:w="9198"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935"/>
        <w:gridCol w:w="1267"/>
        <w:gridCol w:w="1833"/>
        <w:gridCol w:w="878"/>
        <w:gridCol w:w="878"/>
        <w:gridCol w:w="936"/>
        <w:gridCol w:w="764"/>
        <w:gridCol w:w="936"/>
        <w:gridCol w:w="936"/>
      </w:tblGrid>
      <w:tr w:rsidR="00B01631" w14:paraId="22452901" w14:textId="77777777" w:rsidTr="001F22F0">
        <w:trPr>
          <w:trHeight w:val="305"/>
        </w:trPr>
        <w:tc>
          <w:tcPr>
            <w:tcW w:w="935" w:type="dxa"/>
            <w:tcBorders>
              <w:top w:val="single" w:sz="4" w:space="0" w:color="auto"/>
              <w:bottom w:val="single" w:sz="12" w:space="0" w:color="auto"/>
            </w:tcBorders>
            <w:shd w:val="clear" w:color="auto" w:fill="auto"/>
            <w:noWrap/>
            <w:tcMar>
              <w:top w:w="15" w:type="dxa"/>
              <w:left w:w="15" w:type="dxa"/>
              <w:bottom w:w="0" w:type="dxa"/>
              <w:right w:w="15" w:type="dxa"/>
            </w:tcMar>
            <w:vAlign w:val="bottom"/>
            <w:hideMark/>
          </w:tcPr>
          <w:p w14:paraId="620A99B2"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Groups</w:t>
            </w:r>
          </w:p>
        </w:tc>
        <w:tc>
          <w:tcPr>
            <w:tcW w:w="1267" w:type="dxa"/>
            <w:tcBorders>
              <w:top w:val="single" w:sz="4" w:space="0" w:color="auto"/>
              <w:bottom w:val="single" w:sz="12" w:space="0" w:color="auto"/>
            </w:tcBorders>
            <w:shd w:val="clear" w:color="auto" w:fill="auto"/>
            <w:noWrap/>
            <w:tcMar>
              <w:top w:w="15" w:type="dxa"/>
              <w:left w:w="15" w:type="dxa"/>
              <w:bottom w:w="0" w:type="dxa"/>
              <w:right w:w="15" w:type="dxa"/>
            </w:tcMar>
            <w:vAlign w:val="bottom"/>
            <w:hideMark/>
          </w:tcPr>
          <w:p w14:paraId="4BB719DB" w14:textId="77777777" w:rsidR="00B01631" w:rsidRPr="004A6CBB" w:rsidRDefault="00B01631" w:rsidP="001F22F0">
            <w:pPr>
              <w:jc w:val="center"/>
              <w:rPr>
                <w:rFonts w:ascii="Times New Roman" w:hAnsi="Times New Roman" w:cs="Times New Roman"/>
                <w:color w:val="000000"/>
                <w:sz w:val="22"/>
                <w:szCs w:val="22"/>
              </w:rPr>
            </w:pPr>
            <w:r w:rsidRPr="005A3D70">
              <w:rPr>
                <w:rFonts w:ascii="Times New Roman" w:hAnsi="Times New Roman" w:cs="Times New Roman"/>
                <w:color w:val="000000"/>
                <w:sz w:val="22"/>
                <w:szCs w:val="22"/>
              </w:rPr>
              <w:t>Av.Diss (G)</w:t>
            </w:r>
          </w:p>
        </w:tc>
        <w:tc>
          <w:tcPr>
            <w:tcW w:w="1668" w:type="dxa"/>
            <w:tcBorders>
              <w:top w:val="single" w:sz="4" w:space="0" w:color="auto"/>
              <w:bottom w:val="single" w:sz="12" w:space="0" w:color="auto"/>
            </w:tcBorders>
            <w:shd w:val="clear" w:color="auto" w:fill="auto"/>
            <w:noWrap/>
            <w:tcMar>
              <w:top w:w="15" w:type="dxa"/>
              <w:left w:w="15" w:type="dxa"/>
              <w:bottom w:w="0" w:type="dxa"/>
              <w:right w:w="15" w:type="dxa"/>
            </w:tcMar>
            <w:vAlign w:val="bottom"/>
            <w:hideMark/>
          </w:tcPr>
          <w:p w14:paraId="4A67B861"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Species</w:t>
            </w:r>
          </w:p>
        </w:tc>
        <w:tc>
          <w:tcPr>
            <w:tcW w:w="878" w:type="dxa"/>
            <w:tcBorders>
              <w:top w:val="single" w:sz="4" w:space="0" w:color="auto"/>
              <w:bottom w:val="single" w:sz="12" w:space="0" w:color="auto"/>
            </w:tcBorders>
            <w:shd w:val="clear" w:color="auto" w:fill="auto"/>
            <w:noWrap/>
            <w:tcMar>
              <w:top w:w="15" w:type="dxa"/>
              <w:left w:w="15" w:type="dxa"/>
              <w:bottom w:w="0" w:type="dxa"/>
              <w:right w:w="15" w:type="dxa"/>
            </w:tcMar>
            <w:vAlign w:val="bottom"/>
            <w:hideMark/>
          </w:tcPr>
          <w:p w14:paraId="08194891"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Av.Ab</w:t>
            </w:r>
          </w:p>
        </w:tc>
        <w:tc>
          <w:tcPr>
            <w:tcW w:w="878" w:type="dxa"/>
            <w:tcBorders>
              <w:top w:val="single" w:sz="4" w:space="0" w:color="auto"/>
              <w:bottom w:val="single" w:sz="12" w:space="0" w:color="auto"/>
            </w:tcBorders>
            <w:shd w:val="clear" w:color="auto" w:fill="auto"/>
            <w:noWrap/>
            <w:tcMar>
              <w:top w:w="15" w:type="dxa"/>
              <w:left w:w="15" w:type="dxa"/>
              <w:bottom w:w="0" w:type="dxa"/>
              <w:right w:w="15" w:type="dxa"/>
            </w:tcMar>
            <w:vAlign w:val="bottom"/>
            <w:hideMark/>
          </w:tcPr>
          <w:p w14:paraId="4D01A8A9"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Av.Ab</w:t>
            </w:r>
          </w:p>
        </w:tc>
        <w:tc>
          <w:tcPr>
            <w:tcW w:w="936" w:type="dxa"/>
            <w:tcBorders>
              <w:top w:val="single" w:sz="4" w:space="0" w:color="auto"/>
              <w:bottom w:val="single" w:sz="12" w:space="0" w:color="auto"/>
            </w:tcBorders>
            <w:shd w:val="clear" w:color="auto" w:fill="auto"/>
            <w:noWrap/>
            <w:tcMar>
              <w:top w:w="15" w:type="dxa"/>
              <w:left w:w="15" w:type="dxa"/>
              <w:bottom w:w="0" w:type="dxa"/>
              <w:right w:w="15" w:type="dxa"/>
            </w:tcMar>
            <w:vAlign w:val="bottom"/>
            <w:hideMark/>
          </w:tcPr>
          <w:p w14:paraId="53B027E5"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Av.Diss</w:t>
            </w:r>
          </w:p>
        </w:tc>
        <w:tc>
          <w:tcPr>
            <w:tcW w:w="764" w:type="dxa"/>
            <w:tcBorders>
              <w:top w:val="single" w:sz="4" w:space="0" w:color="auto"/>
              <w:bottom w:val="single" w:sz="12" w:space="0" w:color="auto"/>
            </w:tcBorders>
            <w:shd w:val="clear" w:color="auto" w:fill="auto"/>
            <w:noWrap/>
            <w:tcMar>
              <w:top w:w="15" w:type="dxa"/>
              <w:left w:w="15" w:type="dxa"/>
              <w:bottom w:w="0" w:type="dxa"/>
              <w:right w:w="15" w:type="dxa"/>
            </w:tcMar>
            <w:vAlign w:val="bottom"/>
            <w:hideMark/>
          </w:tcPr>
          <w:p w14:paraId="27F7677E"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Diss/SD</w:t>
            </w:r>
          </w:p>
        </w:tc>
        <w:tc>
          <w:tcPr>
            <w:tcW w:w="936" w:type="dxa"/>
            <w:tcBorders>
              <w:top w:val="single" w:sz="4" w:space="0" w:color="auto"/>
              <w:bottom w:val="single" w:sz="12" w:space="0" w:color="auto"/>
            </w:tcBorders>
            <w:shd w:val="clear" w:color="auto" w:fill="auto"/>
            <w:noWrap/>
            <w:tcMar>
              <w:top w:w="15" w:type="dxa"/>
              <w:left w:w="15" w:type="dxa"/>
              <w:bottom w:w="0" w:type="dxa"/>
              <w:right w:w="15" w:type="dxa"/>
            </w:tcMar>
            <w:vAlign w:val="bottom"/>
            <w:hideMark/>
          </w:tcPr>
          <w:p w14:paraId="594A0472"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Contrib%</w:t>
            </w:r>
          </w:p>
        </w:tc>
        <w:tc>
          <w:tcPr>
            <w:tcW w:w="936" w:type="dxa"/>
            <w:tcBorders>
              <w:top w:val="single" w:sz="4" w:space="0" w:color="auto"/>
              <w:bottom w:val="single" w:sz="12" w:space="0" w:color="auto"/>
            </w:tcBorders>
            <w:shd w:val="clear" w:color="auto" w:fill="auto"/>
            <w:noWrap/>
            <w:tcMar>
              <w:top w:w="15" w:type="dxa"/>
              <w:left w:w="15" w:type="dxa"/>
              <w:bottom w:w="0" w:type="dxa"/>
              <w:right w:w="15" w:type="dxa"/>
            </w:tcMar>
            <w:vAlign w:val="bottom"/>
            <w:hideMark/>
          </w:tcPr>
          <w:p w14:paraId="079961AF"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Cum.%</w:t>
            </w:r>
          </w:p>
        </w:tc>
      </w:tr>
      <w:tr w:rsidR="00B01631" w14:paraId="2FD51A16" w14:textId="77777777" w:rsidTr="001F22F0">
        <w:trPr>
          <w:trHeight w:val="305"/>
        </w:trPr>
        <w:tc>
          <w:tcPr>
            <w:tcW w:w="0" w:type="auto"/>
            <w:vMerge w:val="restart"/>
            <w:tcBorders>
              <w:top w:val="single" w:sz="12" w:space="0" w:color="auto"/>
            </w:tcBorders>
            <w:shd w:val="clear" w:color="auto" w:fill="auto"/>
            <w:noWrap/>
            <w:tcMar>
              <w:top w:w="15" w:type="dxa"/>
              <w:left w:w="15" w:type="dxa"/>
              <w:bottom w:w="0" w:type="dxa"/>
              <w:right w:w="15" w:type="dxa"/>
            </w:tcMar>
            <w:vAlign w:val="bottom"/>
            <w:hideMark/>
          </w:tcPr>
          <w:p w14:paraId="5242C834"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KR &amp; BI</w:t>
            </w:r>
          </w:p>
        </w:tc>
        <w:tc>
          <w:tcPr>
            <w:tcW w:w="0" w:type="auto"/>
            <w:vMerge w:val="restart"/>
            <w:tcBorders>
              <w:top w:val="single" w:sz="12" w:space="0" w:color="auto"/>
            </w:tcBorders>
            <w:shd w:val="clear" w:color="auto" w:fill="auto"/>
            <w:noWrap/>
            <w:tcMar>
              <w:top w:w="15" w:type="dxa"/>
              <w:left w:w="15" w:type="dxa"/>
              <w:bottom w:w="0" w:type="dxa"/>
              <w:right w:w="15" w:type="dxa"/>
            </w:tcMar>
            <w:vAlign w:val="bottom"/>
            <w:hideMark/>
          </w:tcPr>
          <w:p w14:paraId="67075F9C"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88.4</w:t>
            </w:r>
          </w:p>
        </w:tc>
        <w:tc>
          <w:tcPr>
            <w:tcW w:w="0" w:type="auto"/>
            <w:tcBorders>
              <w:top w:val="single" w:sz="12" w:space="0" w:color="auto"/>
            </w:tcBorders>
            <w:shd w:val="clear" w:color="auto" w:fill="auto"/>
            <w:noWrap/>
            <w:tcMar>
              <w:top w:w="15" w:type="dxa"/>
              <w:left w:w="15" w:type="dxa"/>
              <w:bottom w:w="0" w:type="dxa"/>
              <w:right w:w="15" w:type="dxa"/>
            </w:tcMar>
            <w:vAlign w:val="bottom"/>
            <w:hideMark/>
          </w:tcPr>
          <w:p w14:paraId="20EBD304" w14:textId="77777777" w:rsidR="00B01631" w:rsidRPr="004A6CBB" w:rsidRDefault="00B01631" w:rsidP="001F22F0">
            <w:pPr>
              <w:jc w:val="center"/>
              <w:rPr>
                <w:rFonts w:ascii="Times New Roman" w:hAnsi="Times New Roman" w:cs="Times New Roman"/>
                <w:color w:val="000000"/>
                <w:sz w:val="22"/>
                <w:szCs w:val="22"/>
              </w:rPr>
            </w:pPr>
            <w:r w:rsidRPr="00297506">
              <w:rPr>
                <w:rFonts w:ascii="Times New Roman" w:hAnsi="Times New Roman" w:cs="Times New Roman"/>
                <w:i/>
                <w:color w:val="000000"/>
                <w:sz w:val="22"/>
                <w:szCs w:val="22"/>
              </w:rPr>
              <w:t>Pontonema</w:t>
            </w:r>
            <w:r w:rsidRPr="00297506">
              <w:rPr>
                <w:rFonts w:ascii="Times New Roman" w:hAnsi="Times New Roman" w:cs="Times New Roman"/>
                <w:color w:val="000000"/>
                <w:sz w:val="22"/>
                <w:szCs w:val="22"/>
              </w:rPr>
              <w:t xml:space="preserve"> s</w:t>
            </w:r>
            <w:r>
              <w:rPr>
                <w:rFonts w:ascii="Times New Roman" w:hAnsi="Times New Roman" w:cs="Times New Roman"/>
                <w:color w:val="000000"/>
                <w:sz w:val="22"/>
                <w:szCs w:val="22"/>
              </w:rPr>
              <w:t>p. 1</w:t>
            </w:r>
          </w:p>
        </w:tc>
        <w:tc>
          <w:tcPr>
            <w:tcW w:w="0" w:type="auto"/>
            <w:tcBorders>
              <w:top w:val="single" w:sz="12" w:space="0" w:color="auto"/>
            </w:tcBorders>
            <w:shd w:val="clear" w:color="auto" w:fill="auto"/>
            <w:noWrap/>
            <w:tcMar>
              <w:top w:w="15" w:type="dxa"/>
              <w:left w:w="15" w:type="dxa"/>
              <w:bottom w:w="0" w:type="dxa"/>
              <w:right w:w="15" w:type="dxa"/>
            </w:tcMar>
            <w:vAlign w:val="bottom"/>
            <w:hideMark/>
          </w:tcPr>
          <w:p w14:paraId="120B1726"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25.8</w:t>
            </w:r>
          </w:p>
        </w:tc>
        <w:tc>
          <w:tcPr>
            <w:tcW w:w="0" w:type="auto"/>
            <w:tcBorders>
              <w:top w:val="single" w:sz="12" w:space="0" w:color="auto"/>
            </w:tcBorders>
            <w:shd w:val="clear" w:color="auto" w:fill="auto"/>
            <w:noWrap/>
            <w:tcMar>
              <w:top w:w="15" w:type="dxa"/>
              <w:left w:w="15" w:type="dxa"/>
              <w:bottom w:w="0" w:type="dxa"/>
              <w:right w:w="15" w:type="dxa"/>
            </w:tcMar>
            <w:vAlign w:val="bottom"/>
            <w:hideMark/>
          </w:tcPr>
          <w:p w14:paraId="4E83C659"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0.4</w:t>
            </w:r>
          </w:p>
        </w:tc>
        <w:tc>
          <w:tcPr>
            <w:tcW w:w="0" w:type="auto"/>
            <w:tcBorders>
              <w:top w:val="single" w:sz="12" w:space="0" w:color="auto"/>
            </w:tcBorders>
            <w:shd w:val="clear" w:color="auto" w:fill="auto"/>
            <w:noWrap/>
            <w:tcMar>
              <w:top w:w="15" w:type="dxa"/>
              <w:left w:w="15" w:type="dxa"/>
              <w:bottom w:w="0" w:type="dxa"/>
              <w:right w:w="15" w:type="dxa"/>
            </w:tcMar>
            <w:vAlign w:val="bottom"/>
            <w:hideMark/>
          </w:tcPr>
          <w:p w14:paraId="305D315B"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16.4</w:t>
            </w:r>
          </w:p>
        </w:tc>
        <w:tc>
          <w:tcPr>
            <w:tcW w:w="0" w:type="auto"/>
            <w:tcBorders>
              <w:top w:val="single" w:sz="12" w:space="0" w:color="auto"/>
            </w:tcBorders>
            <w:shd w:val="clear" w:color="auto" w:fill="auto"/>
            <w:noWrap/>
            <w:tcMar>
              <w:top w:w="15" w:type="dxa"/>
              <w:left w:w="15" w:type="dxa"/>
              <w:bottom w:w="0" w:type="dxa"/>
              <w:right w:w="15" w:type="dxa"/>
            </w:tcMar>
            <w:vAlign w:val="bottom"/>
            <w:hideMark/>
          </w:tcPr>
          <w:p w14:paraId="023B2E8E"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1.1</w:t>
            </w:r>
          </w:p>
        </w:tc>
        <w:tc>
          <w:tcPr>
            <w:tcW w:w="0" w:type="auto"/>
            <w:tcBorders>
              <w:top w:val="single" w:sz="12" w:space="0" w:color="auto"/>
            </w:tcBorders>
            <w:shd w:val="clear" w:color="auto" w:fill="auto"/>
            <w:noWrap/>
            <w:tcMar>
              <w:top w:w="15" w:type="dxa"/>
              <w:left w:w="15" w:type="dxa"/>
              <w:bottom w:w="0" w:type="dxa"/>
              <w:right w:w="15" w:type="dxa"/>
            </w:tcMar>
            <w:vAlign w:val="bottom"/>
            <w:hideMark/>
          </w:tcPr>
          <w:p w14:paraId="33759D6E"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18.6</w:t>
            </w:r>
          </w:p>
        </w:tc>
        <w:tc>
          <w:tcPr>
            <w:tcW w:w="0" w:type="auto"/>
            <w:tcBorders>
              <w:top w:val="single" w:sz="12" w:space="0" w:color="auto"/>
            </w:tcBorders>
            <w:shd w:val="clear" w:color="auto" w:fill="auto"/>
            <w:noWrap/>
            <w:tcMar>
              <w:top w:w="15" w:type="dxa"/>
              <w:left w:w="15" w:type="dxa"/>
              <w:bottom w:w="0" w:type="dxa"/>
              <w:right w:w="15" w:type="dxa"/>
            </w:tcMar>
            <w:vAlign w:val="bottom"/>
            <w:hideMark/>
          </w:tcPr>
          <w:p w14:paraId="4225665F"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18.6</w:t>
            </w:r>
          </w:p>
        </w:tc>
      </w:tr>
      <w:tr w:rsidR="00B01631" w14:paraId="3D8BBFA7" w14:textId="77777777" w:rsidTr="001F22F0">
        <w:trPr>
          <w:trHeight w:val="305"/>
        </w:trPr>
        <w:tc>
          <w:tcPr>
            <w:tcW w:w="0" w:type="auto"/>
            <w:vMerge/>
            <w:shd w:val="clear" w:color="auto" w:fill="auto"/>
            <w:noWrap/>
            <w:tcMar>
              <w:top w:w="15" w:type="dxa"/>
              <w:left w:w="15" w:type="dxa"/>
              <w:bottom w:w="0" w:type="dxa"/>
              <w:right w:w="15" w:type="dxa"/>
            </w:tcMar>
            <w:vAlign w:val="bottom"/>
            <w:hideMark/>
          </w:tcPr>
          <w:p w14:paraId="1D569416" w14:textId="77777777" w:rsidR="00B01631" w:rsidRPr="004A6CBB" w:rsidRDefault="00B01631" w:rsidP="001F22F0">
            <w:pPr>
              <w:jc w:val="center"/>
              <w:rPr>
                <w:rFonts w:ascii="Times New Roman" w:hAnsi="Times New Roman" w:cs="Times New Roman"/>
                <w:color w:val="000000"/>
                <w:sz w:val="22"/>
                <w:szCs w:val="22"/>
              </w:rPr>
            </w:pPr>
          </w:p>
        </w:tc>
        <w:tc>
          <w:tcPr>
            <w:tcW w:w="0" w:type="auto"/>
            <w:vMerge/>
            <w:shd w:val="clear" w:color="auto" w:fill="auto"/>
            <w:noWrap/>
            <w:tcMar>
              <w:top w:w="15" w:type="dxa"/>
              <w:left w:w="15" w:type="dxa"/>
              <w:bottom w:w="0" w:type="dxa"/>
              <w:right w:w="15" w:type="dxa"/>
            </w:tcMar>
            <w:vAlign w:val="bottom"/>
            <w:hideMark/>
          </w:tcPr>
          <w:p w14:paraId="1D7BDE85" w14:textId="77777777" w:rsidR="00B01631" w:rsidRPr="004A6CBB" w:rsidRDefault="00B01631" w:rsidP="001F22F0">
            <w:pPr>
              <w:jc w:val="center"/>
              <w:rPr>
                <w:rFonts w:ascii="Times New Roman" w:hAnsi="Times New Roman" w:cs="Times New Roman"/>
                <w:sz w:val="20"/>
                <w:szCs w:val="20"/>
              </w:rPr>
            </w:pPr>
          </w:p>
        </w:tc>
        <w:tc>
          <w:tcPr>
            <w:tcW w:w="0" w:type="auto"/>
            <w:shd w:val="clear" w:color="auto" w:fill="auto"/>
            <w:noWrap/>
            <w:tcMar>
              <w:top w:w="15" w:type="dxa"/>
              <w:left w:w="15" w:type="dxa"/>
              <w:bottom w:w="0" w:type="dxa"/>
              <w:right w:w="15" w:type="dxa"/>
            </w:tcMar>
            <w:vAlign w:val="bottom"/>
            <w:hideMark/>
          </w:tcPr>
          <w:p w14:paraId="34145594" w14:textId="77777777" w:rsidR="00B01631" w:rsidRPr="004A6CBB" w:rsidRDefault="00B01631" w:rsidP="001F22F0">
            <w:pPr>
              <w:jc w:val="center"/>
              <w:rPr>
                <w:rFonts w:ascii="Times New Roman" w:hAnsi="Times New Roman" w:cs="Times New Roman"/>
                <w:color w:val="000000"/>
                <w:sz w:val="22"/>
                <w:szCs w:val="22"/>
              </w:rPr>
            </w:pPr>
            <w:r w:rsidRPr="00297506">
              <w:rPr>
                <w:rFonts w:ascii="Times New Roman" w:hAnsi="Times New Roman" w:cs="Times New Roman"/>
                <w:i/>
                <w:color w:val="000000"/>
                <w:sz w:val="22"/>
                <w:szCs w:val="22"/>
              </w:rPr>
              <w:t>Euchromadora</w:t>
            </w:r>
            <w:r>
              <w:rPr>
                <w:rFonts w:ascii="Times New Roman" w:hAnsi="Times New Roman" w:cs="Times New Roman"/>
                <w:i/>
                <w:color w:val="000000"/>
                <w:sz w:val="22"/>
                <w:szCs w:val="22"/>
              </w:rPr>
              <w:t xml:space="preserve"> </w:t>
            </w:r>
            <w:r>
              <w:rPr>
                <w:rFonts w:ascii="Times New Roman" w:hAnsi="Times New Roman" w:cs="Times New Roman"/>
                <w:color w:val="000000"/>
                <w:sz w:val="22"/>
                <w:szCs w:val="22"/>
              </w:rPr>
              <w:t>sp. 1</w:t>
            </w:r>
          </w:p>
        </w:tc>
        <w:tc>
          <w:tcPr>
            <w:tcW w:w="0" w:type="auto"/>
            <w:shd w:val="clear" w:color="auto" w:fill="auto"/>
            <w:noWrap/>
            <w:tcMar>
              <w:top w:w="15" w:type="dxa"/>
              <w:left w:w="15" w:type="dxa"/>
              <w:bottom w:w="0" w:type="dxa"/>
              <w:right w:w="15" w:type="dxa"/>
            </w:tcMar>
            <w:vAlign w:val="bottom"/>
            <w:hideMark/>
          </w:tcPr>
          <w:p w14:paraId="0B23F0A0"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7.8</w:t>
            </w:r>
          </w:p>
        </w:tc>
        <w:tc>
          <w:tcPr>
            <w:tcW w:w="0" w:type="auto"/>
            <w:shd w:val="clear" w:color="auto" w:fill="auto"/>
            <w:noWrap/>
            <w:tcMar>
              <w:top w:w="15" w:type="dxa"/>
              <w:left w:w="15" w:type="dxa"/>
              <w:bottom w:w="0" w:type="dxa"/>
              <w:right w:w="15" w:type="dxa"/>
            </w:tcMar>
            <w:vAlign w:val="bottom"/>
            <w:hideMark/>
          </w:tcPr>
          <w:p w14:paraId="7CD2E624"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21.6</w:t>
            </w:r>
          </w:p>
        </w:tc>
        <w:tc>
          <w:tcPr>
            <w:tcW w:w="0" w:type="auto"/>
            <w:shd w:val="clear" w:color="auto" w:fill="auto"/>
            <w:noWrap/>
            <w:tcMar>
              <w:top w:w="15" w:type="dxa"/>
              <w:left w:w="15" w:type="dxa"/>
              <w:bottom w:w="0" w:type="dxa"/>
              <w:right w:w="15" w:type="dxa"/>
            </w:tcMar>
            <w:vAlign w:val="bottom"/>
            <w:hideMark/>
          </w:tcPr>
          <w:p w14:paraId="41D3DFE0"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12</w:t>
            </w:r>
          </w:p>
        </w:tc>
        <w:tc>
          <w:tcPr>
            <w:tcW w:w="0" w:type="auto"/>
            <w:shd w:val="clear" w:color="auto" w:fill="auto"/>
            <w:noWrap/>
            <w:tcMar>
              <w:top w:w="15" w:type="dxa"/>
              <w:left w:w="15" w:type="dxa"/>
              <w:bottom w:w="0" w:type="dxa"/>
              <w:right w:w="15" w:type="dxa"/>
            </w:tcMar>
            <w:vAlign w:val="bottom"/>
            <w:hideMark/>
          </w:tcPr>
          <w:p w14:paraId="78406452"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0.9</w:t>
            </w:r>
          </w:p>
        </w:tc>
        <w:tc>
          <w:tcPr>
            <w:tcW w:w="0" w:type="auto"/>
            <w:shd w:val="clear" w:color="auto" w:fill="auto"/>
            <w:noWrap/>
            <w:tcMar>
              <w:top w:w="15" w:type="dxa"/>
              <w:left w:w="15" w:type="dxa"/>
              <w:bottom w:w="0" w:type="dxa"/>
              <w:right w:w="15" w:type="dxa"/>
            </w:tcMar>
            <w:vAlign w:val="bottom"/>
            <w:hideMark/>
          </w:tcPr>
          <w:p w14:paraId="595596B9"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13.6</w:t>
            </w:r>
          </w:p>
        </w:tc>
        <w:tc>
          <w:tcPr>
            <w:tcW w:w="0" w:type="auto"/>
            <w:shd w:val="clear" w:color="auto" w:fill="auto"/>
            <w:noWrap/>
            <w:tcMar>
              <w:top w:w="15" w:type="dxa"/>
              <w:left w:w="15" w:type="dxa"/>
              <w:bottom w:w="0" w:type="dxa"/>
              <w:right w:w="15" w:type="dxa"/>
            </w:tcMar>
            <w:vAlign w:val="bottom"/>
            <w:hideMark/>
          </w:tcPr>
          <w:p w14:paraId="438417A4"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32.2</w:t>
            </w:r>
          </w:p>
        </w:tc>
      </w:tr>
      <w:tr w:rsidR="00B01631" w14:paraId="6D12E7D1" w14:textId="77777777" w:rsidTr="001F22F0">
        <w:trPr>
          <w:trHeight w:val="305"/>
        </w:trPr>
        <w:tc>
          <w:tcPr>
            <w:tcW w:w="0" w:type="auto"/>
            <w:shd w:val="clear" w:color="auto" w:fill="auto"/>
            <w:noWrap/>
            <w:tcMar>
              <w:top w:w="15" w:type="dxa"/>
              <w:left w:w="15" w:type="dxa"/>
              <w:bottom w:w="0" w:type="dxa"/>
              <w:right w:w="15" w:type="dxa"/>
            </w:tcMar>
            <w:vAlign w:val="bottom"/>
            <w:hideMark/>
          </w:tcPr>
          <w:p w14:paraId="354431AD" w14:textId="77777777" w:rsidR="00B01631" w:rsidRPr="004A6CBB" w:rsidRDefault="00B01631" w:rsidP="001F22F0">
            <w:pPr>
              <w:jc w:val="center"/>
              <w:rPr>
                <w:rFonts w:ascii="Times New Roman" w:hAnsi="Times New Roman" w:cs="Times New Roman"/>
                <w:color w:val="000000"/>
                <w:sz w:val="22"/>
                <w:szCs w:val="22"/>
              </w:rPr>
            </w:pPr>
          </w:p>
        </w:tc>
        <w:tc>
          <w:tcPr>
            <w:tcW w:w="0" w:type="auto"/>
            <w:shd w:val="clear" w:color="auto" w:fill="auto"/>
            <w:noWrap/>
            <w:tcMar>
              <w:top w:w="15" w:type="dxa"/>
              <w:left w:w="15" w:type="dxa"/>
              <w:bottom w:w="0" w:type="dxa"/>
              <w:right w:w="15" w:type="dxa"/>
            </w:tcMar>
            <w:vAlign w:val="bottom"/>
            <w:hideMark/>
          </w:tcPr>
          <w:p w14:paraId="143282AE" w14:textId="77777777" w:rsidR="00B01631" w:rsidRPr="004A6CBB" w:rsidRDefault="00B01631" w:rsidP="001F22F0">
            <w:pPr>
              <w:jc w:val="center"/>
              <w:rPr>
                <w:rFonts w:ascii="Times New Roman" w:hAnsi="Times New Roman" w:cs="Times New Roman"/>
                <w:sz w:val="20"/>
                <w:szCs w:val="20"/>
              </w:rPr>
            </w:pPr>
          </w:p>
        </w:tc>
        <w:tc>
          <w:tcPr>
            <w:tcW w:w="0" w:type="auto"/>
            <w:shd w:val="clear" w:color="auto" w:fill="auto"/>
            <w:noWrap/>
            <w:tcMar>
              <w:top w:w="15" w:type="dxa"/>
              <w:left w:w="15" w:type="dxa"/>
              <w:bottom w:w="0" w:type="dxa"/>
              <w:right w:w="15" w:type="dxa"/>
            </w:tcMar>
            <w:vAlign w:val="bottom"/>
            <w:hideMark/>
          </w:tcPr>
          <w:p w14:paraId="70CC15F7" w14:textId="77777777" w:rsidR="00B01631" w:rsidRPr="004A6CBB" w:rsidRDefault="00B01631" w:rsidP="001F22F0">
            <w:pPr>
              <w:jc w:val="center"/>
              <w:rPr>
                <w:rFonts w:ascii="Times New Roman" w:hAnsi="Times New Roman" w:cs="Times New Roman"/>
                <w:color w:val="000000"/>
                <w:sz w:val="22"/>
                <w:szCs w:val="22"/>
              </w:rPr>
            </w:pPr>
            <w:r w:rsidRPr="00297506">
              <w:rPr>
                <w:rFonts w:ascii="Times New Roman" w:hAnsi="Times New Roman" w:cs="Times New Roman"/>
                <w:i/>
                <w:color w:val="000000"/>
                <w:sz w:val="22"/>
                <w:szCs w:val="22"/>
              </w:rPr>
              <w:t>Theristus</w:t>
            </w:r>
            <w:r>
              <w:rPr>
                <w:rFonts w:ascii="Times New Roman" w:hAnsi="Times New Roman" w:cs="Times New Roman"/>
                <w:i/>
                <w:color w:val="000000"/>
                <w:sz w:val="22"/>
                <w:szCs w:val="22"/>
              </w:rPr>
              <w:t xml:space="preserve"> </w:t>
            </w:r>
            <w:r>
              <w:rPr>
                <w:rFonts w:ascii="Times New Roman" w:hAnsi="Times New Roman" w:cs="Times New Roman"/>
                <w:color w:val="000000"/>
                <w:sz w:val="22"/>
                <w:szCs w:val="22"/>
              </w:rPr>
              <w:t>sp</w:t>
            </w:r>
          </w:p>
        </w:tc>
        <w:tc>
          <w:tcPr>
            <w:tcW w:w="0" w:type="auto"/>
            <w:shd w:val="clear" w:color="auto" w:fill="auto"/>
            <w:noWrap/>
            <w:tcMar>
              <w:top w:w="15" w:type="dxa"/>
              <w:left w:w="15" w:type="dxa"/>
              <w:bottom w:w="0" w:type="dxa"/>
              <w:right w:w="15" w:type="dxa"/>
            </w:tcMar>
            <w:vAlign w:val="bottom"/>
            <w:hideMark/>
          </w:tcPr>
          <w:p w14:paraId="60738CE1"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9.4</w:t>
            </w:r>
          </w:p>
        </w:tc>
        <w:tc>
          <w:tcPr>
            <w:tcW w:w="0" w:type="auto"/>
            <w:shd w:val="clear" w:color="auto" w:fill="auto"/>
            <w:noWrap/>
            <w:tcMar>
              <w:top w:w="15" w:type="dxa"/>
              <w:left w:w="15" w:type="dxa"/>
              <w:bottom w:w="0" w:type="dxa"/>
              <w:right w:w="15" w:type="dxa"/>
            </w:tcMar>
            <w:vAlign w:val="bottom"/>
            <w:hideMark/>
          </w:tcPr>
          <w:p w14:paraId="4BF08029"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0.1</w:t>
            </w:r>
          </w:p>
        </w:tc>
        <w:tc>
          <w:tcPr>
            <w:tcW w:w="0" w:type="auto"/>
            <w:shd w:val="clear" w:color="auto" w:fill="auto"/>
            <w:noWrap/>
            <w:tcMar>
              <w:top w:w="15" w:type="dxa"/>
              <w:left w:w="15" w:type="dxa"/>
              <w:bottom w:w="0" w:type="dxa"/>
              <w:right w:w="15" w:type="dxa"/>
            </w:tcMar>
            <w:vAlign w:val="bottom"/>
            <w:hideMark/>
          </w:tcPr>
          <w:p w14:paraId="6471785D"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6.5</w:t>
            </w:r>
          </w:p>
        </w:tc>
        <w:tc>
          <w:tcPr>
            <w:tcW w:w="0" w:type="auto"/>
            <w:shd w:val="clear" w:color="auto" w:fill="auto"/>
            <w:noWrap/>
            <w:tcMar>
              <w:top w:w="15" w:type="dxa"/>
              <w:left w:w="15" w:type="dxa"/>
              <w:bottom w:w="0" w:type="dxa"/>
              <w:right w:w="15" w:type="dxa"/>
            </w:tcMar>
            <w:vAlign w:val="bottom"/>
            <w:hideMark/>
          </w:tcPr>
          <w:p w14:paraId="70236EF5"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0.8</w:t>
            </w:r>
          </w:p>
        </w:tc>
        <w:tc>
          <w:tcPr>
            <w:tcW w:w="0" w:type="auto"/>
            <w:shd w:val="clear" w:color="auto" w:fill="auto"/>
            <w:noWrap/>
            <w:tcMar>
              <w:top w:w="15" w:type="dxa"/>
              <w:left w:w="15" w:type="dxa"/>
              <w:bottom w:w="0" w:type="dxa"/>
              <w:right w:w="15" w:type="dxa"/>
            </w:tcMar>
            <w:vAlign w:val="bottom"/>
            <w:hideMark/>
          </w:tcPr>
          <w:p w14:paraId="1A64B1C8"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7.4</w:t>
            </w:r>
          </w:p>
        </w:tc>
        <w:tc>
          <w:tcPr>
            <w:tcW w:w="0" w:type="auto"/>
            <w:shd w:val="clear" w:color="auto" w:fill="auto"/>
            <w:noWrap/>
            <w:tcMar>
              <w:top w:w="15" w:type="dxa"/>
              <w:left w:w="15" w:type="dxa"/>
              <w:bottom w:w="0" w:type="dxa"/>
              <w:right w:w="15" w:type="dxa"/>
            </w:tcMar>
            <w:vAlign w:val="bottom"/>
            <w:hideMark/>
          </w:tcPr>
          <w:p w14:paraId="2404F40A" w14:textId="77777777" w:rsidR="00B01631" w:rsidRPr="004A6CBB" w:rsidRDefault="00B01631" w:rsidP="001F22F0">
            <w:pPr>
              <w:jc w:val="center"/>
              <w:rPr>
                <w:rFonts w:ascii="Times New Roman" w:hAnsi="Times New Roman" w:cs="Times New Roman"/>
                <w:color w:val="000000"/>
                <w:sz w:val="22"/>
                <w:szCs w:val="22"/>
              </w:rPr>
            </w:pPr>
            <w:r w:rsidRPr="004A6CBB">
              <w:rPr>
                <w:rFonts w:ascii="Times New Roman" w:hAnsi="Times New Roman" w:cs="Times New Roman"/>
                <w:color w:val="000000"/>
                <w:sz w:val="22"/>
                <w:szCs w:val="22"/>
              </w:rPr>
              <w:t>39.6</w:t>
            </w:r>
          </w:p>
        </w:tc>
      </w:tr>
    </w:tbl>
    <w:p w14:paraId="7B103381" w14:textId="332285F6" w:rsidR="001F1F83" w:rsidRPr="00FE0FB1" w:rsidRDefault="00B01631" w:rsidP="00885E44">
      <w:pPr>
        <w:rPr>
          <w:rFonts w:ascii="Times New Roman" w:hAnsi="Times New Roman"/>
        </w:rPr>
      </w:pPr>
      <w:r>
        <w:rPr>
          <w:rFonts w:ascii="Times New Roman" w:hAnsi="Times New Roman"/>
        </w:rPr>
        <w:t xml:space="preserve"> </w:t>
      </w:r>
      <w:r w:rsidR="001F1F83">
        <w:br w:type="page"/>
      </w:r>
    </w:p>
    <w:p w14:paraId="3794CEBB" w14:textId="5D1F542F" w:rsidR="001F1F83" w:rsidRPr="00A950CD" w:rsidRDefault="001F1F83" w:rsidP="00885E44">
      <w:pPr>
        <w:spacing w:line="480" w:lineRule="auto"/>
        <w:rPr>
          <w:rFonts w:ascii="Times New Roman" w:eastAsia="Malgun Gothic" w:hAnsi="Times New Roman"/>
        </w:rPr>
      </w:pPr>
      <w:r w:rsidRPr="00A92351">
        <w:rPr>
          <w:rFonts w:ascii="Times New Roman" w:eastAsia="Malgun Gothic" w:hAnsi="Times New Roman"/>
        </w:rPr>
        <w:lastRenderedPageBreak/>
        <w:t xml:space="preserve">Table </w:t>
      </w:r>
      <w:r w:rsidRPr="00A950CD">
        <w:rPr>
          <w:rFonts w:ascii="Times New Roman" w:eastAsia="Malgun Gothic" w:hAnsi="Times New Roman"/>
        </w:rPr>
        <w:fldChar w:fldCharType="begin"/>
      </w:r>
      <w:r w:rsidRPr="00A92351">
        <w:rPr>
          <w:rFonts w:ascii="Times New Roman" w:eastAsia="Malgun Gothic" w:hAnsi="Times New Roman"/>
        </w:rPr>
        <w:instrText xml:space="preserve"> SEQ Table \* ARABIC </w:instrText>
      </w:r>
      <w:r w:rsidRPr="00A950CD">
        <w:rPr>
          <w:rFonts w:ascii="Times New Roman" w:eastAsia="Malgun Gothic" w:hAnsi="Times New Roman"/>
        </w:rPr>
        <w:fldChar w:fldCharType="separate"/>
      </w:r>
      <w:r>
        <w:rPr>
          <w:rFonts w:ascii="Times New Roman" w:eastAsia="Malgun Gothic" w:hAnsi="Times New Roman"/>
          <w:noProof/>
        </w:rPr>
        <w:t>3</w:t>
      </w:r>
      <w:r w:rsidRPr="00A950CD">
        <w:rPr>
          <w:rFonts w:ascii="Times New Roman" w:eastAsia="Malgun Gothic" w:hAnsi="Times New Roman"/>
        </w:rPr>
        <w:fldChar w:fldCharType="end"/>
      </w:r>
      <w:r w:rsidRPr="00A92351">
        <w:rPr>
          <w:rFonts w:ascii="Times New Roman" w:eastAsia="Malgun Gothic" w:hAnsi="Times New Roman"/>
        </w:rPr>
        <w:t xml:space="preserve"> </w:t>
      </w:r>
      <w:r w:rsidR="00B01631" w:rsidRPr="00A92351">
        <w:rPr>
          <w:rFonts w:ascii="Times New Roman" w:eastAsia="Malgun Gothic" w:hAnsi="Times New Roman"/>
        </w:rPr>
        <w:t>Estimates of components of variation in PERMANOVA</w:t>
      </w:r>
      <w:r w:rsidR="009469A3">
        <w:rPr>
          <w:rFonts w:ascii="Times New Roman" w:eastAsia="Malgun Gothic" w:hAnsi="Times New Roman"/>
        </w:rPr>
        <w:t>.</w:t>
      </w:r>
      <w:r w:rsidR="00B01631" w:rsidRPr="00A92351" w:rsidDel="00B01631">
        <w:rPr>
          <w:rFonts w:ascii="Times New Roman" w:eastAsia="Malgun Gothic" w:hAnsi="Times New Roman"/>
        </w:rPr>
        <w:t xml:space="preserve"> </w:t>
      </w:r>
    </w:p>
    <w:tbl>
      <w:tblPr>
        <w:tblW w:w="9044" w:type="dxa"/>
        <w:tblCellMar>
          <w:left w:w="10" w:type="dxa"/>
          <w:right w:w="10" w:type="dxa"/>
        </w:tblCellMar>
        <w:tblLook w:val="04A0" w:firstRow="1" w:lastRow="0" w:firstColumn="1" w:lastColumn="0" w:noHBand="0" w:noVBand="1"/>
      </w:tblPr>
      <w:tblGrid>
        <w:gridCol w:w="3014"/>
        <w:gridCol w:w="3014"/>
        <w:gridCol w:w="3016"/>
      </w:tblGrid>
      <w:tr w:rsidR="00B01631" w:rsidRPr="00BB70C6" w14:paraId="0A9E6D05" w14:textId="77777777" w:rsidTr="00B01631">
        <w:trPr>
          <w:trHeight w:val="416"/>
        </w:trPr>
        <w:tc>
          <w:tcPr>
            <w:tcW w:w="9044" w:type="dxa"/>
            <w:gridSpan w:val="3"/>
            <w:tcBorders>
              <w:top w:val="single" w:sz="4" w:space="0" w:color="auto"/>
              <w:bottom w:val="nil"/>
            </w:tcBorders>
          </w:tcPr>
          <w:p w14:paraId="04033895" w14:textId="77777777" w:rsidR="00B01631" w:rsidRPr="00BB70C6" w:rsidRDefault="00B01631" w:rsidP="001F22F0">
            <w:pPr>
              <w:rPr>
                <w:rFonts w:ascii="Times New Roman" w:eastAsia="Malgun Gothic" w:hAnsi="Times New Roman"/>
              </w:rPr>
            </w:pPr>
            <w:r w:rsidRPr="00BB70C6">
              <w:rPr>
                <w:rFonts w:ascii="Times New Roman" w:eastAsia="Malgun Gothic" w:hAnsi="Times New Roman"/>
              </w:rPr>
              <w:t>Estimates of components of variation</w:t>
            </w:r>
          </w:p>
        </w:tc>
      </w:tr>
      <w:tr w:rsidR="00B01631" w:rsidRPr="00BB70C6" w14:paraId="6F6E504A" w14:textId="77777777" w:rsidTr="00B01631">
        <w:trPr>
          <w:trHeight w:val="436"/>
        </w:trPr>
        <w:tc>
          <w:tcPr>
            <w:tcW w:w="3014" w:type="dxa"/>
            <w:tcBorders>
              <w:top w:val="nil"/>
              <w:bottom w:val="single" w:sz="12" w:space="0" w:color="auto"/>
            </w:tcBorders>
          </w:tcPr>
          <w:p w14:paraId="7AC917D4" w14:textId="77777777" w:rsidR="00B01631" w:rsidRPr="00BB70C6" w:rsidRDefault="00B01631" w:rsidP="001F22F0">
            <w:pPr>
              <w:rPr>
                <w:rFonts w:ascii="Times New Roman" w:eastAsia="Malgun Gothic" w:hAnsi="Times New Roman"/>
              </w:rPr>
            </w:pPr>
            <w:r w:rsidRPr="00BB70C6">
              <w:rPr>
                <w:rFonts w:ascii="Times New Roman" w:eastAsia="Malgun Gothic" w:hAnsi="Times New Roman"/>
              </w:rPr>
              <w:t>Source</w:t>
            </w:r>
          </w:p>
        </w:tc>
        <w:tc>
          <w:tcPr>
            <w:tcW w:w="3014" w:type="dxa"/>
            <w:tcBorders>
              <w:top w:val="nil"/>
              <w:bottom w:val="single" w:sz="12" w:space="0" w:color="auto"/>
            </w:tcBorders>
          </w:tcPr>
          <w:p w14:paraId="0FA41701" w14:textId="77777777" w:rsidR="00B01631" w:rsidRPr="00BB70C6" w:rsidRDefault="00B01631" w:rsidP="001F22F0">
            <w:pPr>
              <w:rPr>
                <w:rFonts w:ascii="Times New Roman" w:eastAsia="Malgun Gothic" w:hAnsi="Times New Roman"/>
              </w:rPr>
            </w:pPr>
            <w:r w:rsidRPr="00BB70C6">
              <w:rPr>
                <w:rFonts w:ascii="Times New Roman" w:eastAsia="Malgun Gothic" w:hAnsi="Times New Roman"/>
              </w:rPr>
              <w:t>Estimate</w:t>
            </w:r>
          </w:p>
        </w:tc>
        <w:tc>
          <w:tcPr>
            <w:tcW w:w="3016" w:type="dxa"/>
            <w:tcBorders>
              <w:top w:val="nil"/>
              <w:bottom w:val="single" w:sz="12" w:space="0" w:color="auto"/>
            </w:tcBorders>
          </w:tcPr>
          <w:p w14:paraId="251345ED" w14:textId="77777777" w:rsidR="00B01631" w:rsidRPr="00BB70C6" w:rsidRDefault="00B01631" w:rsidP="001F22F0">
            <w:pPr>
              <w:rPr>
                <w:rFonts w:ascii="Times New Roman" w:eastAsia="Malgun Gothic" w:hAnsi="Times New Roman"/>
              </w:rPr>
            </w:pPr>
            <w:r w:rsidRPr="00BB70C6">
              <w:rPr>
                <w:rFonts w:ascii="Times New Roman" w:eastAsia="Malgun Gothic" w:hAnsi="Times New Roman"/>
              </w:rPr>
              <w:t>Sq.root</w:t>
            </w:r>
          </w:p>
        </w:tc>
      </w:tr>
      <w:tr w:rsidR="00B01631" w:rsidRPr="00BB70C6" w14:paraId="3570A47A" w14:textId="77777777" w:rsidTr="00B01631">
        <w:trPr>
          <w:trHeight w:val="671"/>
        </w:trPr>
        <w:tc>
          <w:tcPr>
            <w:tcW w:w="3014" w:type="dxa"/>
            <w:tcBorders>
              <w:top w:val="single" w:sz="12" w:space="0" w:color="auto"/>
            </w:tcBorders>
          </w:tcPr>
          <w:p w14:paraId="760B13C0" w14:textId="77777777" w:rsidR="00B01631" w:rsidRPr="00BB70C6" w:rsidRDefault="00B01631" w:rsidP="001F22F0">
            <w:pPr>
              <w:rPr>
                <w:rFonts w:ascii="Times New Roman" w:eastAsia="Malgun Gothic" w:hAnsi="Times New Roman"/>
              </w:rPr>
            </w:pPr>
            <w:r>
              <w:rPr>
                <w:rFonts w:ascii="Times New Roman" w:eastAsia="Malgun Gothic" w:hAnsi="Times New Roman"/>
              </w:rPr>
              <w:t>Countries</w:t>
            </w:r>
          </w:p>
        </w:tc>
        <w:tc>
          <w:tcPr>
            <w:tcW w:w="3014" w:type="dxa"/>
            <w:tcBorders>
              <w:top w:val="single" w:sz="12" w:space="0" w:color="auto"/>
            </w:tcBorders>
          </w:tcPr>
          <w:p w14:paraId="2201AA1B" w14:textId="77777777" w:rsidR="00B01631" w:rsidRPr="00BB70C6" w:rsidRDefault="00B01631" w:rsidP="001F22F0">
            <w:pPr>
              <w:rPr>
                <w:rFonts w:ascii="Times New Roman" w:eastAsia="Malgun Gothic" w:hAnsi="Times New Roman"/>
              </w:rPr>
            </w:pPr>
            <w:r>
              <w:rPr>
                <w:rFonts w:ascii="Times New Roman" w:eastAsia="Malgun Gothic" w:hAnsi="Times New Roman"/>
              </w:rPr>
              <w:t>835.9</w:t>
            </w:r>
            <w:r w:rsidRPr="00BB70C6">
              <w:rPr>
                <w:rFonts w:ascii="Times New Roman" w:eastAsia="Malgun Gothic" w:hAnsi="Times New Roman"/>
              </w:rPr>
              <w:t>1</w:t>
            </w:r>
          </w:p>
        </w:tc>
        <w:tc>
          <w:tcPr>
            <w:tcW w:w="3016" w:type="dxa"/>
            <w:tcBorders>
              <w:top w:val="single" w:sz="12" w:space="0" w:color="auto"/>
            </w:tcBorders>
          </w:tcPr>
          <w:p w14:paraId="34E7A34E" w14:textId="77777777" w:rsidR="00B01631" w:rsidRPr="00BB70C6" w:rsidRDefault="00B01631" w:rsidP="001F22F0">
            <w:pPr>
              <w:rPr>
                <w:rFonts w:ascii="Times New Roman" w:eastAsia="Malgun Gothic" w:hAnsi="Times New Roman"/>
              </w:rPr>
            </w:pPr>
            <w:r>
              <w:rPr>
                <w:rFonts w:ascii="Times New Roman" w:eastAsia="Malgun Gothic" w:hAnsi="Times New Roman"/>
              </w:rPr>
              <w:t>28.912</w:t>
            </w:r>
          </w:p>
        </w:tc>
      </w:tr>
      <w:tr w:rsidR="00B01631" w:rsidRPr="00BB70C6" w14:paraId="2898E91D" w14:textId="77777777" w:rsidTr="00B01631">
        <w:trPr>
          <w:trHeight w:val="671"/>
        </w:trPr>
        <w:tc>
          <w:tcPr>
            <w:tcW w:w="3014" w:type="dxa"/>
          </w:tcPr>
          <w:p w14:paraId="3D62BE8D" w14:textId="77777777" w:rsidR="00B01631" w:rsidRPr="00BB70C6" w:rsidRDefault="00B01631" w:rsidP="001F22F0">
            <w:pPr>
              <w:rPr>
                <w:rFonts w:ascii="Times New Roman" w:eastAsia="Malgun Gothic" w:hAnsi="Times New Roman"/>
              </w:rPr>
            </w:pPr>
            <w:r>
              <w:rPr>
                <w:rFonts w:ascii="Times New Roman" w:eastAsia="Malgun Gothic" w:hAnsi="Times New Roman"/>
              </w:rPr>
              <w:t>Regions</w:t>
            </w:r>
          </w:p>
        </w:tc>
        <w:tc>
          <w:tcPr>
            <w:tcW w:w="3014" w:type="dxa"/>
          </w:tcPr>
          <w:p w14:paraId="10350616" w14:textId="77777777" w:rsidR="00B01631" w:rsidRPr="00BB70C6" w:rsidRDefault="00B01631" w:rsidP="001F22F0">
            <w:pPr>
              <w:rPr>
                <w:rFonts w:ascii="Times New Roman" w:eastAsia="Malgun Gothic" w:hAnsi="Times New Roman"/>
              </w:rPr>
            </w:pPr>
            <w:r>
              <w:rPr>
                <w:rFonts w:ascii="Times New Roman" w:eastAsia="Malgun Gothic" w:hAnsi="Times New Roman"/>
              </w:rPr>
              <w:t>354.84</w:t>
            </w:r>
          </w:p>
        </w:tc>
        <w:tc>
          <w:tcPr>
            <w:tcW w:w="3016" w:type="dxa"/>
          </w:tcPr>
          <w:p w14:paraId="5D372BD1" w14:textId="77777777" w:rsidR="00B01631" w:rsidRPr="00BB70C6" w:rsidRDefault="00B01631" w:rsidP="001F22F0">
            <w:pPr>
              <w:rPr>
                <w:rFonts w:ascii="Times New Roman" w:eastAsia="Malgun Gothic" w:hAnsi="Times New Roman"/>
              </w:rPr>
            </w:pPr>
            <w:r>
              <w:rPr>
                <w:rFonts w:ascii="Times New Roman" w:eastAsia="Malgun Gothic" w:hAnsi="Times New Roman"/>
              </w:rPr>
              <w:t>18.837</w:t>
            </w:r>
          </w:p>
        </w:tc>
      </w:tr>
      <w:tr w:rsidR="00B01631" w:rsidRPr="00BB70C6" w14:paraId="559B6D28" w14:textId="77777777" w:rsidTr="00B01631">
        <w:trPr>
          <w:trHeight w:val="671"/>
        </w:trPr>
        <w:tc>
          <w:tcPr>
            <w:tcW w:w="3014" w:type="dxa"/>
          </w:tcPr>
          <w:p w14:paraId="0D33BE80" w14:textId="77777777" w:rsidR="00B01631" w:rsidRPr="00BB70C6" w:rsidRDefault="00B01631" w:rsidP="001F22F0">
            <w:pPr>
              <w:rPr>
                <w:rFonts w:ascii="Times New Roman" w:eastAsia="Malgun Gothic" w:hAnsi="Times New Roman"/>
              </w:rPr>
            </w:pPr>
            <w:r>
              <w:rPr>
                <w:rFonts w:ascii="Times New Roman" w:eastAsia="Malgun Gothic" w:hAnsi="Times New Roman"/>
              </w:rPr>
              <w:t>Shores</w:t>
            </w:r>
          </w:p>
        </w:tc>
        <w:tc>
          <w:tcPr>
            <w:tcW w:w="3014" w:type="dxa"/>
          </w:tcPr>
          <w:p w14:paraId="151FFA7C" w14:textId="77777777" w:rsidR="00B01631" w:rsidRPr="00BB70C6" w:rsidRDefault="00B01631" w:rsidP="001F22F0">
            <w:pPr>
              <w:rPr>
                <w:rFonts w:ascii="Times New Roman" w:eastAsia="Malgun Gothic" w:hAnsi="Times New Roman"/>
              </w:rPr>
            </w:pPr>
            <w:r>
              <w:rPr>
                <w:rFonts w:ascii="Times New Roman" w:eastAsia="Malgun Gothic" w:hAnsi="Times New Roman"/>
              </w:rPr>
              <w:t>505.8</w:t>
            </w:r>
          </w:p>
        </w:tc>
        <w:tc>
          <w:tcPr>
            <w:tcW w:w="3016" w:type="dxa"/>
          </w:tcPr>
          <w:p w14:paraId="06D9338D" w14:textId="77777777" w:rsidR="00B01631" w:rsidRPr="00BB70C6" w:rsidRDefault="00B01631" w:rsidP="001F22F0">
            <w:pPr>
              <w:rPr>
                <w:rFonts w:ascii="Times New Roman" w:eastAsia="Malgun Gothic" w:hAnsi="Times New Roman"/>
              </w:rPr>
            </w:pPr>
            <w:r>
              <w:rPr>
                <w:rFonts w:ascii="Times New Roman" w:eastAsia="Malgun Gothic" w:hAnsi="Times New Roman"/>
              </w:rPr>
              <w:t>22.49</w:t>
            </w:r>
          </w:p>
        </w:tc>
      </w:tr>
      <w:tr w:rsidR="00B01631" w:rsidRPr="00BB70C6" w14:paraId="265335D0" w14:textId="77777777" w:rsidTr="00B01631">
        <w:trPr>
          <w:trHeight w:val="671"/>
        </w:trPr>
        <w:tc>
          <w:tcPr>
            <w:tcW w:w="3014" w:type="dxa"/>
          </w:tcPr>
          <w:p w14:paraId="46B77591" w14:textId="77777777" w:rsidR="00B01631" w:rsidRPr="00BB70C6" w:rsidRDefault="00B01631" w:rsidP="001F22F0">
            <w:pPr>
              <w:rPr>
                <w:rFonts w:ascii="Times New Roman" w:eastAsia="Malgun Gothic" w:hAnsi="Times New Roman"/>
              </w:rPr>
            </w:pPr>
            <w:r>
              <w:rPr>
                <w:rFonts w:ascii="Times New Roman" w:eastAsia="Malgun Gothic" w:hAnsi="Times New Roman"/>
              </w:rPr>
              <w:t>Patches</w:t>
            </w:r>
          </w:p>
        </w:tc>
        <w:tc>
          <w:tcPr>
            <w:tcW w:w="3014" w:type="dxa"/>
          </w:tcPr>
          <w:p w14:paraId="072613F2" w14:textId="77777777" w:rsidR="00B01631" w:rsidRPr="00BB70C6" w:rsidRDefault="00B01631" w:rsidP="001F22F0">
            <w:pPr>
              <w:rPr>
                <w:rFonts w:ascii="Times New Roman" w:eastAsia="Malgun Gothic" w:hAnsi="Times New Roman"/>
              </w:rPr>
            </w:pPr>
            <w:r>
              <w:rPr>
                <w:rFonts w:ascii="Times New Roman" w:eastAsia="Malgun Gothic" w:hAnsi="Times New Roman"/>
              </w:rPr>
              <w:t>295.98</w:t>
            </w:r>
          </w:p>
        </w:tc>
        <w:tc>
          <w:tcPr>
            <w:tcW w:w="3016" w:type="dxa"/>
          </w:tcPr>
          <w:p w14:paraId="5AD7DD57" w14:textId="77777777" w:rsidR="00B01631" w:rsidRPr="00BB70C6" w:rsidRDefault="00B01631" w:rsidP="001F22F0">
            <w:pPr>
              <w:rPr>
                <w:rFonts w:ascii="Times New Roman" w:eastAsia="Malgun Gothic" w:hAnsi="Times New Roman"/>
              </w:rPr>
            </w:pPr>
            <w:r>
              <w:rPr>
                <w:rFonts w:ascii="Times New Roman" w:eastAsia="Malgun Gothic" w:hAnsi="Times New Roman"/>
              </w:rPr>
              <w:t>17.204</w:t>
            </w:r>
          </w:p>
        </w:tc>
      </w:tr>
      <w:tr w:rsidR="00B01631" w:rsidRPr="00BB70C6" w14:paraId="14E69EE5" w14:textId="77777777" w:rsidTr="00B01631">
        <w:trPr>
          <w:trHeight w:val="671"/>
        </w:trPr>
        <w:tc>
          <w:tcPr>
            <w:tcW w:w="3014" w:type="dxa"/>
            <w:tcBorders>
              <w:bottom w:val="single" w:sz="4" w:space="0" w:color="auto"/>
            </w:tcBorders>
          </w:tcPr>
          <w:p w14:paraId="614432EB" w14:textId="77777777" w:rsidR="00B01631" w:rsidRPr="00BB70C6" w:rsidRDefault="00B01631" w:rsidP="001F22F0">
            <w:pPr>
              <w:rPr>
                <w:rFonts w:ascii="Times New Roman" w:eastAsia="Malgun Gothic" w:hAnsi="Times New Roman"/>
              </w:rPr>
            </w:pPr>
            <w:r>
              <w:rPr>
                <w:rFonts w:ascii="Times New Roman" w:eastAsia="Malgun Gothic" w:hAnsi="Times New Roman"/>
              </w:rPr>
              <w:t xml:space="preserve">Replicates </w:t>
            </w:r>
          </w:p>
        </w:tc>
        <w:tc>
          <w:tcPr>
            <w:tcW w:w="3014" w:type="dxa"/>
            <w:tcBorders>
              <w:bottom w:val="single" w:sz="4" w:space="0" w:color="auto"/>
            </w:tcBorders>
          </w:tcPr>
          <w:p w14:paraId="106250B8" w14:textId="77777777" w:rsidR="00B01631" w:rsidRPr="00BB70C6" w:rsidRDefault="00B01631" w:rsidP="001F22F0">
            <w:pPr>
              <w:rPr>
                <w:rFonts w:ascii="Times New Roman" w:eastAsia="Malgun Gothic" w:hAnsi="Times New Roman"/>
              </w:rPr>
            </w:pPr>
            <w:r>
              <w:rPr>
                <w:rFonts w:ascii="Times New Roman" w:eastAsia="Malgun Gothic" w:hAnsi="Times New Roman"/>
              </w:rPr>
              <w:t>1147.2</w:t>
            </w:r>
          </w:p>
        </w:tc>
        <w:tc>
          <w:tcPr>
            <w:tcW w:w="3016" w:type="dxa"/>
            <w:tcBorders>
              <w:bottom w:val="single" w:sz="4" w:space="0" w:color="auto"/>
            </w:tcBorders>
          </w:tcPr>
          <w:p w14:paraId="26BF532D" w14:textId="77777777" w:rsidR="00B01631" w:rsidRPr="00BB70C6" w:rsidRDefault="00B01631" w:rsidP="001F22F0">
            <w:pPr>
              <w:rPr>
                <w:rFonts w:ascii="Times New Roman" w:eastAsia="Malgun Gothic" w:hAnsi="Times New Roman"/>
              </w:rPr>
            </w:pPr>
            <w:r>
              <w:rPr>
                <w:rFonts w:ascii="Times New Roman" w:eastAsia="Malgun Gothic" w:hAnsi="Times New Roman"/>
              </w:rPr>
              <w:t>33.87</w:t>
            </w:r>
          </w:p>
        </w:tc>
      </w:tr>
    </w:tbl>
    <w:p w14:paraId="769ED2F6" w14:textId="77777777" w:rsidR="00B01631" w:rsidRDefault="00B01631" w:rsidP="00885E44">
      <w:pPr>
        <w:rPr>
          <w:rFonts w:ascii="Times New Roman" w:hAnsi="Times New Roman" w:cs="Times New Roman"/>
        </w:rPr>
      </w:pPr>
    </w:p>
    <w:p w14:paraId="763DAD06" w14:textId="77777777" w:rsidR="00B01631" w:rsidRDefault="00B01631">
      <w:pPr>
        <w:spacing w:after="160" w:line="259" w:lineRule="auto"/>
        <w:rPr>
          <w:rFonts w:ascii="Times New Roman" w:hAnsi="Times New Roman" w:cs="Times New Roman"/>
        </w:rPr>
      </w:pPr>
      <w:r>
        <w:rPr>
          <w:rFonts w:ascii="Times New Roman" w:hAnsi="Times New Roman" w:cs="Times New Roman"/>
        </w:rPr>
        <w:br w:type="page"/>
      </w:r>
    </w:p>
    <w:p w14:paraId="26E85019" w14:textId="77777777" w:rsidR="00B01631" w:rsidRPr="00A950CD" w:rsidRDefault="00B01631" w:rsidP="00B01631">
      <w:pPr>
        <w:spacing w:line="480" w:lineRule="auto"/>
        <w:rPr>
          <w:rFonts w:ascii="Times New Roman" w:eastAsia="Malgun Gothic" w:hAnsi="Times New Roman"/>
        </w:rPr>
      </w:pPr>
      <w:r w:rsidRPr="00A92351">
        <w:rPr>
          <w:rFonts w:ascii="Times New Roman" w:eastAsia="Malgun Gothic" w:hAnsi="Times New Roman"/>
        </w:rPr>
        <w:lastRenderedPageBreak/>
        <w:t xml:space="preserve">Table </w:t>
      </w:r>
      <w:r>
        <w:rPr>
          <w:rFonts w:ascii="Times New Roman" w:eastAsia="Malgun Gothic" w:hAnsi="Times New Roman"/>
        </w:rPr>
        <w:t>4</w:t>
      </w:r>
      <w:r w:rsidRPr="00A92351">
        <w:rPr>
          <w:rFonts w:ascii="Times New Roman" w:eastAsia="Malgun Gothic" w:hAnsi="Times New Roman"/>
        </w:rPr>
        <w:t xml:space="preserve"> P-value of nested PERMANOVA with Monte Carlo tests in each measuremen</w:t>
      </w:r>
      <w:r>
        <w:rPr>
          <w:rFonts w:ascii="Times New Roman" w:eastAsia="Malgun Gothic" w:hAnsi="Times New Roman"/>
        </w:rPr>
        <w:t>t.</w:t>
      </w:r>
    </w:p>
    <w:tbl>
      <w:tblPr>
        <w:tblW w:w="9200" w:type="dxa"/>
        <w:tblInd w:w="10" w:type="dxa"/>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1900"/>
        <w:gridCol w:w="1880"/>
        <w:gridCol w:w="1480"/>
        <w:gridCol w:w="1420"/>
        <w:gridCol w:w="1020"/>
        <w:gridCol w:w="1500"/>
      </w:tblGrid>
      <w:tr w:rsidR="00B01631" w:rsidRPr="000940C2" w14:paraId="2467E21B" w14:textId="77777777" w:rsidTr="001F22F0">
        <w:trPr>
          <w:trHeight w:val="330"/>
        </w:trPr>
        <w:tc>
          <w:tcPr>
            <w:tcW w:w="1900" w:type="dxa"/>
            <w:tcBorders>
              <w:top w:val="single" w:sz="4" w:space="0" w:color="auto"/>
              <w:bottom w:val="single" w:sz="12" w:space="0" w:color="auto"/>
            </w:tcBorders>
            <w:shd w:val="clear" w:color="auto" w:fill="auto"/>
            <w:noWrap/>
            <w:vAlign w:val="center"/>
            <w:hideMark/>
          </w:tcPr>
          <w:p w14:paraId="3955893B" w14:textId="77777777" w:rsidR="00B01631" w:rsidRPr="000940C2" w:rsidRDefault="00B01631" w:rsidP="001F22F0">
            <w:pPr>
              <w:rPr>
                <w:rFonts w:ascii="Times New Roman" w:eastAsia="Times New Roman" w:hAnsi="Times New Roman"/>
                <w:color w:val="000000"/>
              </w:rPr>
            </w:pPr>
            <w:r w:rsidRPr="000940C2">
              <w:rPr>
                <w:rFonts w:ascii="Times New Roman" w:eastAsia="Times New Roman" w:hAnsi="Times New Roman"/>
                <w:color w:val="000000"/>
              </w:rPr>
              <w:t>Source</w:t>
            </w:r>
          </w:p>
        </w:tc>
        <w:tc>
          <w:tcPr>
            <w:tcW w:w="1880" w:type="dxa"/>
            <w:tcBorders>
              <w:top w:val="single" w:sz="4" w:space="0" w:color="auto"/>
              <w:bottom w:val="single" w:sz="12" w:space="0" w:color="auto"/>
            </w:tcBorders>
            <w:shd w:val="clear" w:color="auto" w:fill="auto"/>
            <w:noWrap/>
            <w:vAlign w:val="center"/>
            <w:hideMark/>
          </w:tcPr>
          <w:p w14:paraId="217E651E" w14:textId="77777777" w:rsidR="00B01631" w:rsidRPr="000940C2" w:rsidRDefault="00B01631" w:rsidP="001F22F0">
            <w:pPr>
              <w:jc w:val="center"/>
              <w:rPr>
                <w:rFonts w:ascii="Times New Roman" w:eastAsia="Times New Roman" w:hAnsi="Times New Roman"/>
                <w:color w:val="000000"/>
              </w:rPr>
            </w:pPr>
            <w:r w:rsidRPr="000940C2">
              <w:rPr>
                <w:rFonts w:ascii="Times New Roman" w:eastAsia="Times New Roman" w:hAnsi="Times New Roman"/>
                <w:color w:val="000000"/>
              </w:rPr>
              <w:t>Species abundance</w:t>
            </w:r>
          </w:p>
        </w:tc>
        <w:tc>
          <w:tcPr>
            <w:tcW w:w="1480" w:type="dxa"/>
            <w:tcBorders>
              <w:top w:val="single" w:sz="4" w:space="0" w:color="auto"/>
              <w:bottom w:val="single" w:sz="12" w:space="0" w:color="auto"/>
            </w:tcBorders>
            <w:shd w:val="clear" w:color="auto" w:fill="auto"/>
            <w:noWrap/>
            <w:vAlign w:val="center"/>
            <w:hideMark/>
          </w:tcPr>
          <w:p w14:paraId="08F9EAB9" w14:textId="77777777" w:rsidR="00B01631" w:rsidRPr="000940C2" w:rsidRDefault="00B01631" w:rsidP="001F22F0">
            <w:pPr>
              <w:jc w:val="center"/>
              <w:rPr>
                <w:rFonts w:ascii="Times New Roman" w:eastAsia="Times New Roman" w:hAnsi="Times New Roman"/>
                <w:color w:val="000000"/>
              </w:rPr>
            </w:pPr>
            <w:r w:rsidRPr="000940C2">
              <w:rPr>
                <w:rFonts w:ascii="Times New Roman" w:eastAsia="Times New Roman" w:hAnsi="Times New Roman"/>
                <w:color w:val="000000"/>
              </w:rPr>
              <w:t>Feeding type</w:t>
            </w:r>
          </w:p>
        </w:tc>
        <w:tc>
          <w:tcPr>
            <w:tcW w:w="1420" w:type="dxa"/>
            <w:tcBorders>
              <w:top w:val="single" w:sz="4" w:space="0" w:color="auto"/>
              <w:bottom w:val="single" w:sz="12" w:space="0" w:color="auto"/>
            </w:tcBorders>
            <w:shd w:val="clear" w:color="auto" w:fill="auto"/>
            <w:noWrap/>
            <w:vAlign w:val="center"/>
            <w:hideMark/>
          </w:tcPr>
          <w:p w14:paraId="76AE5EDF" w14:textId="77777777" w:rsidR="00B01631" w:rsidRPr="000940C2" w:rsidRDefault="00B01631" w:rsidP="001F22F0">
            <w:pPr>
              <w:jc w:val="center"/>
              <w:rPr>
                <w:rFonts w:ascii="Times New Roman" w:eastAsia="Times New Roman" w:hAnsi="Times New Roman"/>
                <w:color w:val="000000"/>
              </w:rPr>
            </w:pPr>
            <w:r w:rsidRPr="000940C2">
              <w:rPr>
                <w:rFonts w:ascii="Times New Roman" w:eastAsia="Times New Roman" w:hAnsi="Times New Roman"/>
                <w:color w:val="000000"/>
              </w:rPr>
              <w:t>Maturity index</w:t>
            </w:r>
          </w:p>
        </w:tc>
        <w:tc>
          <w:tcPr>
            <w:tcW w:w="1020" w:type="dxa"/>
            <w:tcBorders>
              <w:top w:val="single" w:sz="4" w:space="0" w:color="auto"/>
              <w:bottom w:val="single" w:sz="12" w:space="0" w:color="auto"/>
            </w:tcBorders>
            <w:shd w:val="clear" w:color="auto" w:fill="auto"/>
            <w:noWrap/>
            <w:vAlign w:val="center"/>
            <w:hideMark/>
          </w:tcPr>
          <w:p w14:paraId="1A7A7C89" w14:textId="77777777" w:rsidR="00B01631" w:rsidRPr="000940C2" w:rsidRDefault="00B01631" w:rsidP="001F22F0">
            <w:pPr>
              <w:jc w:val="center"/>
              <w:rPr>
                <w:rFonts w:ascii="Times New Roman" w:eastAsia="Times New Roman" w:hAnsi="Times New Roman"/>
                <w:color w:val="000000"/>
              </w:rPr>
            </w:pPr>
            <w:r w:rsidRPr="000940C2">
              <w:rPr>
                <w:rFonts w:ascii="Times New Roman" w:eastAsia="Times New Roman" w:hAnsi="Times New Roman"/>
                <w:color w:val="000000"/>
              </w:rPr>
              <w:t>Tail shape</w:t>
            </w:r>
          </w:p>
        </w:tc>
        <w:tc>
          <w:tcPr>
            <w:tcW w:w="1500" w:type="dxa"/>
            <w:tcBorders>
              <w:top w:val="single" w:sz="4" w:space="0" w:color="auto"/>
              <w:bottom w:val="single" w:sz="12" w:space="0" w:color="auto"/>
            </w:tcBorders>
            <w:shd w:val="clear" w:color="auto" w:fill="auto"/>
            <w:noWrap/>
            <w:vAlign w:val="center"/>
            <w:hideMark/>
          </w:tcPr>
          <w:p w14:paraId="6808606B" w14:textId="77777777" w:rsidR="00B01631" w:rsidRPr="000940C2" w:rsidRDefault="00B01631" w:rsidP="001F22F0">
            <w:pPr>
              <w:jc w:val="center"/>
              <w:rPr>
                <w:rFonts w:ascii="Times New Roman" w:eastAsia="Times New Roman" w:hAnsi="Times New Roman"/>
                <w:color w:val="000000"/>
              </w:rPr>
            </w:pPr>
            <w:r w:rsidRPr="000940C2">
              <w:rPr>
                <w:rFonts w:ascii="Times New Roman" w:eastAsia="Times New Roman" w:hAnsi="Times New Roman"/>
                <w:color w:val="000000"/>
              </w:rPr>
              <w:t>Biological traits</w:t>
            </w:r>
          </w:p>
        </w:tc>
      </w:tr>
      <w:tr w:rsidR="00B01631" w:rsidRPr="000940C2" w14:paraId="3731571E" w14:textId="77777777" w:rsidTr="001F22F0">
        <w:trPr>
          <w:trHeight w:val="330"/>
        </w:trPr>
        <w:tc>
          <w:tcPr>
            <w:tcW w:w="1900" w:type="dxa"/>
            <w:tcBorders>
              <w:top w:val="single" w:sz="12" w:space="0" w:color="auto"/>
            </w:tcBorders>
            <w:shd w:val="clear" w:color="auto" w:fill="auto"/>
            <w:noWrap/>
            <w:vAlign w:val="center"/>
            <w:hideMark/>
          </w:tcPr>
          <w:p w14:paraId="4059FB9A" w14:textId="77777777" w:rsidR="00B01631" w:rsidRPr="000940C2" w:rsidRDefault="00B01631" w:rsidP="001F22F0">
            <w:pPr>
              <w:rPr>
                <w:rFonts w:ascii="Times New Roman" w:eastAsia="Times New Roman" w:hAnsi="Times New Roman"/>
                <w:color w:val="000000"/>
              </w:rPr>
            </w:pPr>
            <w:r>
              <w:rPr>
                <w:rFonts w:ascii="Times New Roman" w:eastAsia="Times New Roman" w:hAnsi="Times New Roman"/>
                <w:color w:val="000000"/>
              </w:rPr>
              <w:t>Countries</w:t>
            </w:r>
          </w:p>
        </w:tc>
        <w:tc>
          <w:tcPr>
            <w:tcW w:w="1880" w:type="dxa"/>
            <w:tcBorders>
              <w:top w:val="single" w:sz="12" w:space="0" w:color="auto"/>
            </w:tcBorders>
            <w:shd w:val="clear" w:color="auto" w:fill="auto"/>
            <w:noWrap/>
            <w:vAlign w:val="center"/>
            <w:hideMark/>
          </w:tcPr>
          <w:p w14:paraId="57161BF6" w14:textId="77777777" w:rsidR="00B01631" w:rsidRPr="000940C2" w:rsidRDefault="00B01631" w:rsidP="001F22F0">
            <w:pPr>
              <w:jc w:val="center"/>
              <w:rPr>
                <w:rFonts w:ascii="Times New Roman" w:eastAsia="Times New Roman" w:hAnsi="Times New Roman"/>
                <w:b/>
                <w:bCs/>
                <w:color w:val="000000"/>
              </w:rPr>
            </w:pPr>
            <w:r>
              <w:rPr>
                <w:rFonts w:ascii="Times New Roman" w:eastAsia="Times New Roman" w:hAnsi="Times New Roman"/>
                <w:b/>
                <w:bCs/>
                <w:color w:val="000000"/>
              </w:rPr>
              <w:t>0.032</w:t>
            </w:r>
          </w:p>
        </w:tc>
        <w:tc>
          <w:tcPr>
            <w:tcW w:w="1480" w:type="dxa"/>
            <w:tcBorders>
              <w:top w:val="single" w:sz="12" w:space="0" w:color="auto"/>
            </w:tcBorders>
            <w:shd w:val="clear" w:color="auto" w:fill="auto"/>
            <w:noWrap/>
            <w:vAlign w:val="center"/>
            <w:hideMark/>
          </w:tcPr>
          <w:p w14:paraId="063B7E1E" w14:textId="77777777" w:rsidR="00B01631" w:rsidRPr="00C34C32" w:rsidRDefault="00B01631" w:rsidP="001F22F0">
            <w:pPr>
              <w:jc w:val="center"/>
              <w:rPr>
                <w:rFonts w:ascii="Times New Roman" w:eastAsia="Times New Roman" w:hAnsi="Times New Roman"/>
                <w:color w:val="000000"/>
              </w:rPr>
            </w:pPr>
            <w:r w:rsidRPr="00C34C32">
              <w:rPr>
                <w:rFonts w:ascii="Times New Roman" w:eastAsia="Times New Roman" w:hAnsi="Times New Roman"/>
                <w:color w:val="000000"/>
              </w:rPr>
              <w:t>0.066</w:t>
            </w:r>
          </w:p>
        </w:tc>
        <w:tc>
          <w:tcPr>
            <w:tcW w:w="1420" w:type="dxa"/>
            <w:tcBorders>
              <w:top w:val="single" w:sz="12" w:space="0" w:color="auto"/>
            </w:tcBorders>
            <w:shd w:val="clear" w:color="auto" w:fill="auto"/>
            <w:noWrap/>
            <w:vAlign w:val="center"/>
            <w:hideMark/>
          </w:tcPr>
          <w:p w14:paraId="3361FEE5" w14:textId="77777777" w:rsidR="00B01631" w:rsidRPr="00C34C32" w:rsidRDefault="00B01631" w:rsidP="001F22F0">
            <w:pPr>
              <w:jc w:val="center"/>
              <w:rPr>
                <w:rFonts w:ascii="Times New Roman" w:eastAsia="Times New Roman" w:hAnsi="Times New Roman"/>
                <w:color w:val="000000"/>
              </w:rPr>
            </w:pPr>
            <w:r w:rsidRPr="00C34C32">
              <w:rPr>
                <w:rFonts w:ascii="Times New Roman" w:eastAsia="Times New Roman" w:hAnsi="Times New Roman"/>
                <w:color w:val="000000"/>
              </w:rPr>
              <w:t>0.155</w:t>
            </w:r>
          </w:p>
        </w:tc>
        <w:tc>
          <w:tcPr>
            <w:tcW w:w="1020" w:type="dxa"/>
            <w:tcBorders>
              <w:top w:val="single" w:sz="12" w:space="0" w:color="auto"/>
            </w:tcBorders>
            <w:shd w:val="clear" w:color="auto" w:fill="auto"/>
            <w:noWrap/>
            <w:vAlign w:val="center"/>
            <w:hideMark/>
          </w:tcPr>
          <w:p w14:paraId="517C614B" w14:textId="77777777" w:rsidR="00B01631" w:rsidRPr="000940C2" w:rsidRDefault="00B01631" w:rsidP="001F22F0">
            <w:pPr>
              <w:jc w:val="center"/>
              <w:rPr>
                <w:rFonts w:ascii="Times New Roman" w:eastAsia="Times New Roman" w:hAnsi="Times New Roman"/>
                <w:color w:val="000000"/>
              </w:rPr>
            </w:pPr>
            <w:r>
              <w:rPr>
                <w:rFonts w:ascii="Times New Roman" w:eastAsia="Times New Roman" w:hAnsi="Times New Roman"/>
                <w:color w:val="000000"/>
              </w:rPr>
              <w:t>0.194</w:t>
            </w:r>
          </w:p>
        </w:tc>
        <w:tc>
          <w:tcPr>
            <w:tcW w:w="1500" w:type="dxa"/>
            <w:tcBorders>
              <w:top w:val="single" w:sz="12" w:space="0" w:color="auto"/>
            </w:tcBorders>
            <w:shd w:val="clear" w:color="auto" w:fill="auto"/>
            <w:noWrap/>
            <w:vAlign w:val="center"/>
            <w:hideMark/>
          </w:tcPr>
          <w:p w14:paraId="2BAD6CBD" w14:textId="77777777" w:rsidR="00B01631" w:rsidRPr="000940C2" w:rsidRDefault="00B01631" w:rsidP="001F22F0">
            <w:pPr>
              <w:jc w:val="center"/>
              <w:rPr>
                <w:rFonts w:ascii="Times New Roman" w:eastAsia="Times New Roman" w:hAnsi="Times New Roman"/>
                <w:b/>
                <w:color w:val="000000"/>
              </w:rPr>
            </w:pPr>
            <w:r>
              <w:rPr>
                <w:rFonts w:ascii="Times New Roman" w:eastAsia="Times New Roman" w:hAnsi="Times New Roman"/>
                <w:b/>
                <w:color w:val="000000"/>
              </w:rPr>
              <w:t>0.031</w:t>
            </w:r>
          </w:p>
        </w:tc>
      </w:tr>
      <w:tr w:rsidR="00B01631" w:rsidRPr="000940C2" w14:paraId="60A9611D" w14:textId="77777777" w:rsidTr="001F22F0">
        <w:trPr>
          <w:trHeight w:val="315"/>
        </w:trPr>
        <w:tc>
          <w:tcPr>
            <w:tcW w:w="1900" w:type="dxa"/>
            <w:shd w:val="clear" w:color="auto" w:fill="auto"/>
            <w:noWrap/>
            <w:vAlign w:val="center"/>
            <w:hideMark/>
          </w:tcPr>
          <w:p w14:paraId="7AE7E62C" w14:textId="77777777" w:rsidR="00B01631" w:rsidRPr="000940C2" w:rsidRDefault="00B01631" w:rsidP="001F22F0">
            <w:pPr>
              <w:rPr>
                <w:rFonts w:ascii="Times New Roman" w:eastAsia="Times New Roman" w:hAnsi="Times New Roman"/>
                <w:color w:val="000000"/>
              </w:rPr>
            </w:pPr>
            <w:r>
              <w:rPr>
                <w:rFonts w:ascii="Times New Roman" w:eastAsia="Times New Roman" w:hAnsi="Times New Roman"/>
                <w:color w:val="000000"/>
              </w:rPr>
              <w:t>Regions</w:t>
            </w:r>
          </w:p>
        </w:tc>
        <w:tc>
          <w:tcPr>
            <w:tcW w:w="1880" w:type="dxa"/>
            <w:shd w:val="clear" w:color="auto" w:fill="auto"/>
            <w:noWrap/>
            <w:vAlign w:val="center"/>
            <w:hideMark/>
          </w:tcPr>
          <w:p w14:paraId="2D7622BE" w14:textId="77777777" w:rsidR="00B01631" w:rsidRPr="009243D5" w:rsidRDefault="00B01631" w:rsidP="001F22F0">
            <w:pPr>
              <w:jc w:val="center"/>
              <w:rPr>
                <w:rFonts w:ascii="Times New Roman" w:eastAsia="Times New Roman" w:hAnsi="Times New Roman"/>
                <w:b/>
                <w:bCs/>
                <w:color w:val="000000"/>
              </w:rPr>
            </w:pPr>
            <w:r w:rsidRPr="009243D5">
              <w:rPr>
                <w:rFonts w:ascii="Times New Roman" w:eastAsia="Times New Roman" w:hAnsi="Times New Roman"/>
                <w:b/>
                <w:bCs/>
                <w:color w:val="000000"/>
              </w:rPr>
              <w:t>0.044</w:t>
            </w:r>
          </w:p>
        </w:tc>
        <w:tc>
          <w:tcPr>
            <w:tcW w:w="1480" w:type="dxa"/>
            <w:shd w:val="clear" w:color="auto" w:fill="auto"/>
            <w:noWrap/>
            <w:vAlign w:val="center"/>
            <w:hideMark/>
          </w:tcPr>
          <w:p w14:paraId="281F9723" w14:textId="77777777" w:rsidR="00B01631" w:rsidRPr="000940C2" w:rsidRDefault="00B01631" w:rsidP="001F22F0">
            <w:pPr>
              <w:jc w:val="center"/>
              <w:rPr>
                <w:rFonts w:ascii="Times New Roman" w:eastAsia="Times New Roman" w:hAnsi="Times New Roman"/>
                <w:bCs/>
                <w:color w:val="000000"/>
              </w:rPr>
            </w:pPr>
            <w:r>
              <w:rPr>
                <w:rFonts w:ascii="Times New Roman" w:eastAsia="Times New Roman" w:hAnsi="Times New Roman"/>
                <w:bCs/>
                <w:color w:val="000000"/>
              </w:rPr>
              <w:t>0.416</w:t>
            </w:r>
          </w:p>
        </w:tc>
        <w:tc>
          <w:tcPr>
            <w:tcW w:w="1420" w:type="dxa"/>
            <w:shd w:val="clear" w:color="auto" w:fill="auto"/>
            <w:noWrap/>
            <w:vAlign w:val="center"/>
            <w:hideMark/>
          </w:tcPr>
          <w:p w14:paraId="5EF5D176" w14:textId="77777777" w:rsidR="00B01631" w:rsidRPr="000940C2" w:rsidRDefault="00B01631" w:rsidP="001F22F0">
            <w:pPr>
              <w:jc w:val="center"/>
              <w:rPr>
                <w:rFonts w:ascii="Times New Roman" w:eastAsia="Times New Roman" w:hAnsi="Times New Roman"/>
                <w:bCs/>
                <w:color w:val="000000"/>
              </w:rPr>
            </w:pPr>
            <w:r w:rsidRPr="000940C2">
              <w:rPr>
                <w:rFonts w:ascii="Times New Roman" w:eastAsia="Times New Roman" w:hAnsi="Times New Roman"/>
                <w:bCs/>
                <w:color w:val="000000"/>
              </w:rPr>
              <w:t>0.</w:t>
            </w:r>
            <w:r>
              <w:rPr>
                <w:rFonts w:ascii="Times New Roman" w:eastAsia="Times New Roman" w:hAnsi="Times New Roman"/>
                <w:bCs/>
                <w:color w:val="000000"/>
              </w:rPr>
              <w:t>218</w:t>
            </w:r>
          </w:p>
        </w:tc>
        <w:tc>
          <w:tcPr>
            <w:tcW w:w="1020" w:type="dxa"/>
            <w:shd w:val="clear" w:color="auto" w:fill="auto"/>
            <w:noWrap/>
            <w:vAlign w:val="center"/>
            <w:hideMark/>
          </w:tcPr>
          <w:p w14:paraId="17717B1B" w14:textId="77777777" w:rsidR="00B01631" w:rsidRPr="00C34C32" w:rsidRDefault="00B01631" w:rsidP="001F22F0">
            <w:pPr>
              <w:jc w:val="center"/>
              <w:rPr>
                <w:rFonts w:ascii="Times New Roman" w:eastAsia="Times New Roman" w:hAnsi="Times New Roman"/>
                <w:bCs/>
                <w:color w:val="000000"/>
              </w:rPr>
            </w:pPr>
            <w:r w:rsidRPr="00C34C32">
              <w:rPr>
                <w:rFonts w:ascii="Times New Roman" w:eastAsia="Times New Roman" w:hAnsi="Times New Roman"/>
                <w:bCs/>
                <w:color w:val="000000"/>
              </w:rPr>
              <w:t>0.081</w:t>
            </w:r>
          </w:p>
        </w:tc>
        <w:tc>
          <w:tcPr>
            <w:tcW w:w="1500" w:type="dxa"/>
            <w:shd w:val="clear" w:color="auto" w:fill="auto"/>
            <w:noWrap/>
            <w:vAlign w:val="center"/>
            <w:hideMark/>
          </w:tcPr>
          <w:p w14:paraId="778C691C" w14:textId="77777777" w:rsidR="00B01631" w:rsidRPr="000940C2" w:rsidRDefault="00B01631" w:rsidP="001F22F0">
            <w:pPr>
              <w:jc w:val="center"/>
              <w:rPr>
                <w:rFonts w:ascii="Times New Roman" w:eastAsia="Times New Roman" w:hAnsi="Times New Roman"/>
                <w:bCs/>
                <w:color w:val="000000"/>
              </w:rPr>
            </w:pPr>
            <w:r>
              <w:rPr>
                <w:rFonts w:ascii="Times New Roman" w:eastAsia="Times New Roman" w:hAnsi="Times New Roman"/>
                <w:bCs/>
                <w:color w:val="000000"/>
              </w:rPr>
              <w:t>0.141</w:t>
            </w:r>
          </w:p>
        </w:tc>
      </w:tr>
      <w:tr w:rsidR="00B01631" w:rsidRPr="000940C2" w14:paraId="32D58871" w14:textId="77777777" w:rsidTr="001F22F0">
        <w:trPr>
          <w:trHeight w:val="315"/>
        </w:trPr>
        <w:tc>
          <w:tcPr>
            <w:tcW w:w="1900" w:type="dxa"/>
            <w:shd w:val="clear" w:color="auto" w:fill="auto"/>
            <w:noWrap/>
            <w:vAlign w:val="center"/>
            <w:hideMark/>
          </w:tcPr>
          <w:p w14:paraId="5CFF7ECF" w14:textId="77777777" w:rsidR="00B01631" w:rsidRPr="000940C2" w:rsidRDefault="00B01631" w:rsidP="001F22F0">
            <w:pPr>
              <w:rPr>
                <w:rFonts w:ascii="Times New Roman" w:eastAsia="Times New Roman" w:hAnsi="Times New Roman"/>
                <w:color w:val="000000"/>
              </w:rPr>
            </w:pPr>
            <w:r>
              <w:rPr>
                <w:rFonts w:ascii="Times New Roman" w:eastAsia="Times New Roman" w:hAnsi="Times New Roman"/>
                <w:color w:val="000000"/>
              </w:rPr>
              <w:t>Shores</w:t>
            </w:r>
          </w:p>
        </w:tc>
        <w:tc>
          <w:tcPr>
            <w:tcW w:w="1880" w:type="dxa"/>
            <w:shd w:val="clear" w:color="auto" w:fill="auto"/>
            <w:noWrap/>
            <w:vAlign w:val="center"/>
            <w:hideMark/>
          </w:tcPr>
          <w:p w14:paraId="50B0ACE8" w14:textId="77777777" w:rsidR="00B01631" w:rsidRPr="000940C2" w:rsidRDefault="00B01631" w:rsidP="001F22F0">
            <w:pPr>
              <w:jc w:val="center"/>
              <w:rPr>
                <w:rFonts w:ascii="Times New Roman" w:eastAsia="Times New Roman" w:hAnsi="Times New Roman"/>
                <w:b/>
                <w:bCs/>
                <w:color w:val="000000"/>
              </w:rPr>
            </w:pPr>
            <w:r w:rsidRPr="000940C2">
              <w:rPr>
                <w:rFonts w:ascii="Times New Roman" w:eastAsia="Times New Roman" w:hAnsi="Times New Roman"/>
                <w:b/>
                <w:bCs/>
                <w:color w:val="000000"/>
              </w:rPr>
              <w:t>0.001</w:t>
            </w:r>
          </w:p>
        </w:tc>
        <w:tc>
          <w:tcPr>
            <w:tcW w:w="1480" w:type="dxa"/>
            <w:shd w:val="clear" w:color="auto" w:fill="auto"/>
            <w:noWrap/>
            <w:vAlign w:val="center"/>
            <w:hideMark/>
          </w:tcPr>
          <w:p w14:paraId="24E614BA" w14:textId="77777777" w:rsidR="00B01631" w:rsidRPr="000940C2" w:rsidRDefault="00B01631" w:rsidP="001F22F0">
            <w:pPr>
              <w:jc w:val="center"/>
              <w:rPr>
                <w:rFonts w:ascii="Times New Roman" w:eastAsia="Times New Roman" w:hAnsi="Times New Roman"/>
                <w:b/>
                <w:bCs/>
                <w:color w:val="000000"/>
              </w:rPr>
            </w:pPr>
            <w:r>
              <w:rPr>
                <w:rFonts w:ascii="Times New Roman" w:eastAsia="Times New Roman" w:hAnsi="Times New Roman"/>
                <w:b/>
                <w:bCs/>
                <w:color w:val="000000"/>
              </w:rPr>
              <w:t>0.00</w:t>
            </w:r>
            <w:r w:rsidRPr="000940C2">
              <w:rPr>
                <w:rFonts w:ascii="Times New Roman" w:eastAsia="Times New Roman" w:hAnsi="Times New Roman"/>
                <w:b/>
                <w:bCs/>
                <w:color w:val="000000"/>
              </w:rPr>
              <w:t>1</w:t>
            </w:r>
          </w:p>
        </w:tc>
        <w:tc>
          <w:tcPr>
            <w:tcW w:w="1420" w:type="dxa"/>
            <w:shd w:val="clear" w:color="auto" w:fill="auto"/>
            <w:noWrap/>
            <w:vAlign w:val="center"/>
            <w:hideMark/>
          </w:tcPr>
          <w:p w14:paraId="29B5F23F" w14:textId="77777777" w:rsidR="00B01631" w:rsidRPr="000940C2" w:rsidRDefault="00B01631" w:rsidP="001F22F0">
            <w:pPr>
              <w:jc w:val="center"/>
              <w:rPr>
                <w:rFonts w:ascii="Times New Roman" w:eastAsia="Times New Roman" w:hAnsi="Times New Roman"/>
                <w:b/>
                <w:color w:val="000000"/>
              </w:rPr>
            </w:pPr>
            <w:r>
              <w:rPr>
                <w:rFonts w:ascii="Times New Roman" w:eastAsia="Times New Roman" w:hAnsi="Times New Roman"/>
                <w:b/>
                <w:color w:val="000000"/>
              </w:rPr>
              <w:t>0.004</w:t>
            </w:r>
          </w:p>
        </w:tc>
        <w:tc>
          <w:tcPr>
            <w:tcW w:w="1020" w:type="dxa"/>
            <w:shd w:val="clear" w:color="auto" w:fill="auto"/>
            <w:noWrap/>
            <w:vAlign w:val="center"/>
            <w:hideMark/>
          </w:tcPr>
          <w:p w14:paraId="441B2A16" w14:textId="77777777" w:rsidR="00B01631" w:rsidRPr="000940C2" w:rsidRDefault="00B01631" w:rsidP="001F22F0">
            <w:pPr>
              <w:jc w:val="center"/>
              <w:rPr>
                <w:rFonts w:ascii="Times New Roman" w:eastAsia="Times New Roman" w:hAnsi="Times New Roman"/>
                <w:bCs/>
                <w:color w:val="000000"/>
              </w:rPr>
            </w:pPr>
            <w:r>
              <w:rPr>
                <w:rFonts w:ascii="Times New Roman" w:eastAsia="Times New Roman" w:hAnsi="Times New Roman"/>
                <w:bCs/>
                <w:color w:val="000000"/>
              </w:rPr>
              <w:t>0.077</w:t>
            </w:r>
          </w:p>
        </w:tc>
        <w:tc>
          <w:tcPr>
            <w:tcW w:w="1500" w:type="dxa"/>
            <w:shd w:val="clear" w:color="auto" w:fill="auto"/>
            <w:noWrap/>
            <w:vAlign w:val="center"/>
            <w:hideMark/>
          </w:tcPr>
          <w:p w14:paraId="612A679B" w14:textId="77777777" w:rsidR="00B01631" w:rsidRPr="000940C2" w:rsidRDefault="00B01631" w:rsidP="001F22F0">
            <w:pPr>
              <w:jc w:val="center"/>
              <w:rPr>
                <w:rFonts w:ascii="Times New Roman" w:eastAsia="Times New Roman" w:hAnsi="Times New Roman"/>
                <w:b/>
                <w:bCs/>
                <w:color w:val="000000"/>
              </w:rPr>
            </w:pPr>
            <w:r w:rsidRPr="000940C2">
              <w:rPr>
                <w:rFonts w:ascii="Times New Roman" w:eastAsia="Times New Roman" w:hAnsi="Times New Roman"/>
                <w:b/>
                <w:bCs/>
                <w:color w:val="000000"/>
              </w:rPr>
              <w:t>0.001</w:t>
            </w:r>
          </w:p>
        </w:tc>
      </w:tr>
      <w:tr w:rsidR="00B01631" w:rsidRPr="000940C2" w14:paraId="6C4817FC" w14:textId="77777777" w:rsidTr="001F22F0">
        <w:trPr>
          <w:trHeight w:val="330"/>
        </w:trPr>
        <w:tc>
          <w:tcPr>
            <w:tcW w:w="1900" w:type="dxa"/>
            <w:shd w:val="clear" w:color="auto" w:fill="auto"/>
            <w:noWrap/>
            <w:vAlign w:val="center"/>
            <w:hideMark/>
          </w:tcPr>
          <w:p w14:paraId="44E01671" w14:textId="77777777" w:rsidR="00B01631" w:rsidRPr="000940C2" w:rsidRDefault="00B01631" w:rsidP="001F22F0">
            <w:pPr>
              <w:rPr>
                <w:rFonts w:ascii="Times New Roman" w:eastAsia="Times New Roman" w:hAnsi="Times New Roman"/>
                <w:color w:val="000000"/>
              </w:rPr>
            </w:pPr>
            <w:r>
              <w:rPr>
                <w:rFonts w:ascii="Times New Roman" w:eastAsia="Times New Roman" w:hAnsi="Times New Roman"/>
                <w:color w:val="000000"/>
              </w:rPr>
              <w:t>Patches</w:t>
            </w:r>
          </w:p>
        </w:tc>
        <w:tc>
          <w:tcPr>
            <w:tcW w:w="1880" w:type="dxa"/>
            <w:shd w:val="clear" w:color="auto" w:fill="auto"/>
            <w:noWrap/>
            <w:vAlign w:val="center"/>
            <w:hideMark/>
          </w:tcPr>
          <w:p w14:paraId="63C9BA26" w14:textId="77777777" w:rsidR="00B01631" w:rsidRPr="000940C2" w:rsidRDefault="00B01631" w:rsidP="001F22F0">
            <w:pPr>
              <w:jc w:val="center"/>
              <w:rPr>
                <w:rFonts w:ascii="Times New Roman" w:eastAsia="Times New Roman" w:hAnsi="Times New Roman"/>
                <w:b/>
                <w:bCs/>
                <w:color w:val="000000"/>
              </w:rPr>
            </w:pPr>
            <w:r w:rsidRPr="000940C2">
              <w:rPr>
                <w:rFonts w:ascii="Times New Roman" w:eastAsia="Times New Roman" w:hAnsi="Times New Roman"/>
                <w:b/>
                <w:bCs/>
                <w:color w:val="000000"/>
              </w:rPr>
              <w:t>0.001</w:t>
            </w:r>
          </w:p>
        </w:tc>
        <w:tc>
          <w:tcPr>
            <w:tcW w:w="1480" w:type="dxa"/>
            <w:shd w:val="clear" w:color="auto" w:fill="auto"/>
            <w:noWrap/>
            <w:vAlign w:val="center"/>
            <w:hideMark/>
          </w:tcPr>
          <w:p w14:paraId="4CF7407C" w14:textId="77777777" w:rsidR="00B01631" w:rsidRPr="000940C2" w:rsidRDefault="00B01631" w:rsidP="001F22F0">
            <w:pPr>
              <w:jc w:val="center"/>
              <w:rPr>
                <w:rFonts w:ascii="Times New Roman" w:eastAsia="Times New Roman" w:hAnsi="Times New Roman"/>
                <w:bCs/>
                <w:color w:val="000000"/>
              </w:rPr>
            </w:pPr>
            <w:r>
              <w:rPr>
                <w:rFonts w:ascii="Times New Roman" w:eastAsia="Times New Roman" w:hAnsi="Times New Roman"/>
                <w:bCs/>
                <w:color w:val="000000"/>
              </w:rPr>
              <w:t>0.316</w:t>
            </w:r>
          </w:p>
        </w:tc>
        <w:tc>
          <w:tcPr>
            <w:tcW w:w="1420" w:type="dxa"/>
            <w:shd w:val="clear" w:color="auto" w:fill="auto"/>
            <w:noWrap/>
            <w:vAlign w:val="center"/>
            <w:hideMark/>
          </w:tcPr>
          <w:p w14:paraId="4471B87A" w14:textId="77777777" w:rsidR="00B01631" w:rsidRPr="00C34C32" w:rsidRDefault="00B01631" w:rsidP="001F22F0">
            <w:pPr>
              <w:jc w:val="center"/>
              <w:rPr>
                <w:rFonts w:ascii="Times New Roman" w:eastAsia="Times New Roman" w:hAnsi="Times New Roman"/>
                <w:bCs/>
                <w:color w:val="000000"/>
              </w:rPr>
            </w:pPr>
            <w:r w:rsidRPr="00C34C32">
              <w:rPr>
                <w:rFonts w:ascii="Times New Roman" w:eastAsia="Times New Roman" w:hAnsi="Times New Roman"/>
                <w:bCs/>
                <w:color w:val="000000"/>
              </w:rPr>
              <w:t>0.091</w:t>
            </w:r>
          </w:p>
        </w:tc>
        <w:tc>
          <w:tcPr>
            <w:tcW w:w="1020" w:type="dxa"/>
            <w:shd w:val="clear" w:color="auto" w:fill="auto"/>
            <w:noWrap/>
            <w:vAlign w:val="center"/>
            <w:hideMark/>
          </w:tcPr>
          <w:p w14:paraId="59BEFB95" w14:textId="77777777" w:rsidR="00B01631" w:rsidRPr="000940C2" w:rsidRDefault="00B01631" w:rsidP="001F22F0">
            <w:pPr>
              <w:jc w:val="center"/>
              <w:rPr>
                <w:rFonts w:ascii="Times New Roman" w:eastAsia="Times New Roman" w:hAnsi="Times New Roman"/>
                <w:b/>
                <w:bCs/>
                <w:color w:val="000000"/>
              </w:rPr>
            </w:pPr>
            <w:r>
              <w:rPr>
                <w:rFonts w:ascii="Times New Roman" w:eastAsia="Times New Roman" w:hAnsi="Times New Roman"/>
                <w:b/>
                <w:bCs/>
                <w:color w:val="000000"/>
              </w:rPr>
              <w:t>0.017</w:t>
            </w:r>
          </w:p>
        </w:tc>
        <w:tc>
          <w:tcPr>
            <w:tcW w:w="1500" w:type="dxa"/>
            <w:shd w:val="clear" w:color="auto" w:fill="auto"/>
            <w:noWrap/>
            <w:vAlign w:val="center"/>
            <w:hideMark/>
          </w:tcPr>
          <w:p w14:paraId="0EC6661D" w14:textId="77777777" w:rsidR="00B01631" w:rsidRPr="000940C2" w:rsidRDefault="00B01631" w:rsidP="001F22F0">
            <w:pPr>
              <w:jc w:val="center"/>
              <w:rPr>
                <w:rFonts w:ascii="Times New Roman" w:eastAsia="Times New Roman" w:hAnsi="Times New Roman"/>
                <w:b/>
                <w:bCs/>
                <w:color w:val="000000"/>
              </w:rPr>
            </w:pPr>
            <w:r>
              <w:rPr>
                <w:rFonts w:ascii="Times New Roman" w:eastAsia="Times New Roman" w:hAnsi="Times New Roman"/>
                <w:b/>
                <w:bCs/>
                <w:color w:val="000000"/>
              </w:rPr>
              <w:t>0.002</w:t>
            </w:r>
          </w:p>
        </w:tc>
      </w:tr>
    </w:tbl>
    <w:p w14:paraId="54FDF993" w14:textId="78EC4707" w:rsidR="001F1F83" w:rsidRPr="00DA3C73" w:rsidRDefault="00B01631" w:rsidP="00885E44">
      <w:pPr>
        <w:rPr>
          <w:rFonts w:ascii="Times New Roman" w:hAnsi="Times New Roman" w:cs="Times New Roman"/>
        </w:rPr>
      </w:pPr>
      <w:r w:rsidRPr="009243D5">
        <w:rPr>
          <w:rFonts w:ascii="Times New Roman" w:hAnsi="Times New Roman" w:cs="Times New Roman"/>
        </w:rPr>
        <w:t>The significant differences are marked in bold</w:t>
      </w:r>
      <w:r w:rsidR="001F1F83" w:rsidRPr="00DA3C73">
        <w:rPr>
          <w:rFonts w:ascii="Times New Roman" w:hAnsi="Times New Roman" w:cs="Times New Roman"/>
        </w:rPr>
        <w:br w:type="page"/>
      </w:r>
    </w:p>
    <w:p w14:paraId="28624ED1" w14:textId="2F499FEA" w:rsidR="001F1F83" w:rsidRDefault="001F1F83" w:rsidP="00885E44">
      <w:pPr>
        <w:rPr>
          <w:rFonts w:ascii="Times New Roman" w:hAnsi="Times New Roman"/>
        </w:rPr>
      </w:pPr>
      <w:r w:rsidRPr="00A92351">
        <w:rPr>
          <w:rFonts w:ascii="Times New Roman" w:hAnsi="Times New Roman"/>
        </w:rPr>
        <w:lastRenderedPageBreak/>
        <w:t>Figure</w:t>
      </w:r>
    </w:p>
    <w:p w14:paraId="1E73B1CA" w14:textId="08CF26B1" w:rsidR="001F1F83" w:rsidRPr="007C3113" w:rsidRDefault="001F1F83" w:rsidP="00DA3C73">
      <w:pPr>
        <w:rPr>
          <w:noProof/>
        </w:rPr>
      </w:pPr>
      <w:r>
        <w:rPr>
          <w:noProof/>
          <w:lang w:eastAsia="en-GB"/>
        </w:rPr>
        <w:drawing>
          <wp:inline distT="0" distB="0" distL="0" distR="0" wp14:anchorId="16266122" wp14:editId="59691AE2">
            <wp:extent cx="5731510" cy="4676398"/>
            <wp:effectExtent l="0" t="0" r="2540" b="0"/>
            <wp:docPr id="6" name="그림 6" descr="C:\Users\Hyeong-gi Kim\AppData\Local\Microsoft\Windows\INetCache\Content.Word\uk and kore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yeong-gi Kim\AppData\Local\Microsoft\Windows\INetCache\Content.Word\uk and korea.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676398"/>
                    </a:xfrm>
                    <a:prstGeom prst="rect">
                      <a:avLst/>
                    </a:prstGeom>
                    <a:noFill/>
                    <a:ln>
                      <a:noFill/>
                    </a:ln>
                  </pic:spPr>
                </pic:pic>
              </a:graphicData>
            </a:graphic>
          </wp:inline>
        </w:drawing>
      </w:r>
    </w:p>
    <w:p w14:paraId="3E41ED65" w14:textId="130E5B9E" w:rsidR="001F1F83" w:rsidRDefault="001F1F83" w:rsidP="00DA3C73">
      <w:pPr>
        <w:spacing w:line="480" w:lineRule="auto"/>
      </w:pPr>
      <w:r>
        <w:rPr>
          <w:rFonts w:ascii="Times New Roman" w:eastAsia="Malgun Gothic" w:hAnsi="Times New Roman"/>
        </w:rPr>
        <w:t>Fig.</w:t>
      </w:r>
      <w:r w:rsidRPr="00A92351">
        <w:rPr>
          <w:rFonts w:ascii="Times New Roman" w:eastAsia="Malgun Gothic" w:hAnsi="Times New Roman"/>
        </w:rPr>
        <w:t xml:space="preserve"> </w:t>
      </w:r>
      <w:r>
        <w:rPr>
          <w:rFonts w:ascii="Times New Roman" w:eastAsia="Malgun Gothic" w:hAnsi="Times New Roman"/>
        </w:rPr>
        <w:t>1</w:t>
      </w:r>
      <w:r w:rsidRPr="00A92351">
        <w:rPr>
          <w:rFonts w:ascii="Times New Roman" w:eastAsia="Malgun Gothic" w:hAnsi="Times New Roman"/>
        </w:rPr>
        <w:t xml:space="preserve"> The sampling locations in British Isles</w:t>
      </w:r>
      <w:r>
        <w:rPr>
          <w:rFonts w:ascii="Times New Roman" w:eastAsia="Malgun Gothic" w:hAnsi="Times New Roman"/>
        </w:rPr>
        <w:t xml:space="preserve"> (A) and in Korea (B)</w:t>
      </w:r>
      <w:r w:rsidRPr="00A92351">
        <w:rPr>
          <w:rFonts w:ascii="Times New Roman" w:eastAsia="Malgun Gothic" w:hAnsi="Times New Roman"/>
        </w:rPr>
        <w:t>; BW1: Looe, BW2: Heybrook Bay, BC1: Osmington, BC2: Swanage, BE1: Brighton, BE2: Beachy Head, KW1: Jindo, KW2: Wando, KC1: Yeosu, KC2:</w:t>
      </w:r>
      <w:r>
        <w:rPr>
          <w:rFonts w:ascii="Times New Roman" w:eastAsia="Malgun Gothic" w:hAnsi="Times New Roman"/>
        </w:rPr>
        <w:t xml:space="preserve"> Busan, KE1: Ulsan, KE2: Pohang. Open circle sites were removed from formal statistical analysis.</w:t>
      </w:r>
      <w:r>
        <w:br w:type="page"/>
      </w:r>
      <w:r>
        <w:rPr>
          <w:noProof/>
          <w:lang w:eastAsia="en-GB"/>
        </w:rPr>
        <w:lastRenderedPageBreak/>
        <w:drawing>
          <wp:inline distT="0" distB="0" distL="0" distR="0" wp14:anchorId="30393F85" wp14:editId="1F46AEFB">
            <wp:extent cx="5731510" cy="3620673"/>
            <wp:effectExtent l="0" t="0" r="2540" b="0"/>
            <wp:docPr id="15" name="그림 15" descr="C:\Users\Hyeong-gi Kim\AppData\Local\Microsoft\Windows\INetCache\Content.Word\Rplot0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yeong-gi Kim\AppData\Local\Microsoft\Windows\INetCache\Content.Word\Rplot0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620673"/>
                    </a:xfrm>
                    <a:prstGeom prst="rect">
                      <a:avLst/>
                    </a:prstGeom>
                    <a:noFill/>
                    <a:ln>
                      <a:noFill/>
                    </a:ln>
                  </pic:spPr>
                </pic:pic>
              </a:graphicData>
            </a:graphic>
          </wp:inline>
        </w:drawing>
      </w:r>
    </w:p>
    <w:p w14:paraId="7B983DC6" w14:textId="5CB725AA" w:rsidR="001F1F83" w:rsidRDefault="001F1F83" w:rsidP="00DA3C73">
      <w:pPr>
        <w:spacing w:line="480" w:lineRule="auto"/>
      </w:pPr>
      <w:r>
        <w:rPr>
          <w:rFonts w:ascii="Times New Roman" w:eastAsia="Malgun Gothic" w:hAnsi="Times New Roman"/>
        </w:rPr>
        <w:t>Fig.</w:t>
      </w:r>
      <w:r w:rsidRPr="00A92351">
        <w:rPr>
          <w:rFonts w:ascii="Times New Roman" w:eastAsia="Malgun Gothic" w:hAnsi="Times New Roman"/>
        </w:rPr>
        <w:t xml:space="preserve"> </w:t>
      </w:r>
      <w:r>
        <w:rPr>
          <w:rFonts w:ascii="Times New Roman" w:eastAsia="Malgun Gothic" w:hAnsi="Times New Roman"/>
        </w:rPr>
        <w:t>2</w:t>
      </w:r>
      <w:r w:rsidRPr="00A92351">
        <w:rPr>
          <w:rFonts w:ascii="Times New Roman" w:eastAsia="Malgun Gothic" w:hAnsi="Times New Roman"/>
        </w:rPr>
        <w:t xml:space="preserve"> Mean density of nematode</w:t>
      </w:r>
      <w:r>
        <w:rPr>
          <w:rFonts w:ascii="Times New Roman" w:eastAsia="Malgun Gothic" w:hAnsi="Times New Roman"/>
        </w:rPr>
        <w:t>s</w:t>
      </w:r>
      <w:r w:rsidRPr="00A92351">
        <w:rPr>
          <w:rFonts w:ascii="Times New Roman" w:eastAsia="Malgun Gothic" w:hAnsi="Times New Roman"/>
        </w:rPr>
        <w:t xml:space="preserve"> </w:t>
      </w:r>
      <w:r>
        <w:rPr>
          <w:rFonts w:ascii="Times New Roman" w:eastAsia="Malgun Gothic" w:hAnsi="Times New Roman"/>
        </w:rPr>
        <w:t xml:space="preserve">per 1 g dry weight of </w:t>
      </w:r>
      <w:r w:rsidRPr="00DA3C73">
        <w:rPr>
          <w:rFonts w:ascii="Times New Roman" w:eastAsia="Malgun Gothic" w:hAnsi="Times New Roman"/>
          <w:i/>
        </w:rPr>
        <w:t xml:space="preserve">S. muticum </w:t>
      </w:r>
      <w:r w:rsidRPr="00A92351">
        <w:rPr>
          <w:rFonts w:ascii="Times New Roman" w:eastAsia="Malgun Gothic" w:hAnsi="Times New Roman"/>
        </w:rPr>
        <w:t xml:space="preserve">with standard deviation at </w:t>
      </w:r>
      <w:r>
        <w:rPr>
          <w:rFonts w:ascii="Times New Roman" w:eastAsia="Malgun Gothic" w:hAnsi="Times New Roman"/>
        </w:rPr>
        <w:t>geographic scale (A), regional scale (B), shore scale (C) and patch scale (D)</w:t>
      </w:r>
      <w:r w:rsidRPr="00A92351">
        <w:rPr>
          <w:rFonts w:ascii="Times New Roman" w:eastAsia="Malgun Gothic" w:hAnsi="Times New Roman"/>
        </w:rPr>
        <w:t>; BW1: Looe, BW2: Heybrook Bay, BC1: Osmington, BC2: Swanage, BE1: Brighton, BE2: Beachy Head, KW1: Jindo, KW2: Wando, KC1: Yeosu, KC2: Busan, KE1: Ulsan, KE2: Pohang.</w:t>
      </w:r>
      <w:r>
        <w:rPr>
          <w:rFonts w:ascii="Times New Roman" w:eastAsia="Malgun Gothic" w:hAnsi="Times New Roman"/>
          <w:i/>
        </w:rPr>
        <w:br w:type="page"/>
      </w:r>
      <w:r>
        <w:rPr>
          <w:noProof/>
          <w:lang w:eastAsia="en-GB"/>
        </w:rPr>
        <w:lastRenderedPageBreak/>
        <w:drawing>
          <wp:inline distT="0" distB="0" distL="0" distR="0" wp14:anchorId="4DF90B42" wp14:editId="6631B22C">
            <wp:extent cx="5731510" cy="3620673"/>
            <wp:effectExtent l="0" t="0" r="2540" b="0"/>
            <wp:docPr id="14" name="그림 14" descr="C:\Users\Hyeong-gi Kim\AppData\Local\Microsoft\Windows\INetCache\Content.Word\Rplo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yeong-gi Kim\AppData\Local\Microsoft\Windows\INetCache\Content.Word\Rplot.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620673"/>
                    </a:xfrm>
                    <a:prstGeom prst="rect">
                      <a:avLst/>
                    </a:prstGeom>
                    <a:noFill/>
                    <a:ln>
                      <a:noFill/>
                    </a:ln>
                  </pic:spPr>
                </pic:pic>
              </a:graphicData>
            </a:graphic>
          </wp:inline>
        </w:drawing>
      </w:r>
    </w:p>
    <w:p w14:paraId="1A86D6DC" w14:textId="4E156987" w:rsidR="001F1F83" w:rsidRPr="00625E42" w:rsidRDefault="001F1F83" w:rsidP="00885E44">
      <w:pPr>
        <w:spacing w:line="480" w:lineRule="auto"/>
        <w:rPr>
          <w:rFonts w:ascii="Times New Roman" w:eastAsia="Malgun Gothic" w:hAnsi="Times New Roman"/>
        </w:rPr>
      </w:pPr>
      <w:r>
        <w:rPr>
          <w:rFonts w:ascii="Times New Roman" w:eastAsia="Malgun Gothic" w:hAnsi="Times New Roman"/>
        </w:rPr>
        <w:t>Fig.</w:t>
      </w:r>
      <w:r w:rsidRPr="00A92351">
        <w:rPr>
          <w:rFonts w:ascii="Times New Roman" w:eastAsia="Malgun Gothic" w:hAnsi="Times New Roman"/>
        </w:rPr>
        <w:t xml:space="preserve"> </w:t>
      </w:r>
      <w:r>
        <w:rPr>
          <w:rFonts w:ascii="Times New Roman" w:eastAsia="Malgun Gothic" w:hAnsi="Times New Roman"/>
        </w:rPr>
        <w:t>3</w:t>
      </w:r>
      <w:r w:rsidRPr="00A92351">
        <w:rPr>
          <w:rFonts w:ascii="Times New Roman" w:eastAsia="Malgun Gothic" w:hAnsi="Times New Roman"/>
        </w:rPr>
        <w:t xml:space="preserve"> Mean number of nematode species </w:t>
      </w:r>
      <w:r>
        <w:rPr>
          <w:rFonts w:ascii="Times New Roman" w:eastAsia="Malgun Gothic" w:hAnsi="Times New Roman"/>
        </w:rPr>
        <w:t xml:space="preserve">pre unit of alga </w:t>
      </w:r>
      <w:r w:rsidRPr="00A92351">
        <w:rPr>
          <w:rFonts w:ascii="Times New Roman" w:eastAsia="Malgun Gothic" w:hAnsi="Times New Roman"/>
        </w:rPr>
        <w:t>with standard deviation at</w:t>
      </w:r>
      <w:r>
        <w:rPr>
          <w:rFonts w:ascii="Times New Roman" w:eastAsia="Malgun Gothic" w:hAnsi="Times New Roman"/>
        </w:rPr>
        <w:t xml:space="preserve"> geographic scale (A), regional scale (B), shore scale (C) and patch scale (D)</w:t>
      </w:r>
      <w:r w:rsidRPr="00A92351">
        <w:rPr>
          <w:rFonts w:ascii="Times New Roman" w:eastAsia="Malgun Gothic" w:hAnsi="Times New Roman"/>
        </w:rPr>
        <w:t>; BW1: Looe, BW2: Heybrook Bay, BC1: Osmington, BC2: Swanage, BE1: Brighton, BE2: Beachy Head, KW1: Jindo, KW2: Wando, KC1: Yeosu, KC2: Busan, KE1: Ulsan, KE2: Pohang.</w:t>
      </w:r>
      <w:r w:rsidRPr="00A92351">
        <w:rPr>
          <w:rFonts w:ascii="Times New Roman" w:eastAsia="Malgun Gothic" w:hAnsi="Times New Roman"/>
        </w:rPr>
        <w:tab/>
      </w:r>
      <w:r>
        <w:rPr>
          <w:rFonts w:ascii="Times New Roman" w:eastAsia="Malgun Gothic" w:hAnsi="Times New Roman"/>
        </w:rPr>
        <w:br w:type="page"/>
      </w:r>
    </w:p>
    <w:p w14:paraId="41ED7F21" w14:textId="267E499E" w:rsidR="001F1F83" w:rsidRPr="00625E42" w:rsidRDefault="001F1F83" w:rsidP="00885E44">
      <w:r w:rsidRPr="00241D1D">
        <w:lastRenderedPageBreak/>
        <w:t xml:space="preserve"> </w:t>
      </w:r>
      <w:r>
        <w:rPr>
          <w:noProof/>
          <w:lang w:eastAsia="en-GB"/>
        </w:rPr>
        <w:drawing>
          <wp:inline distT="0" distB="0" distL="0" distR="0" wp14:anchorId="4897B6E4" wp14:editId="7F5015ED">
            <wp:extent cx="5661887" cy="3116275"/>
            <wp:effectExtent l="0" t="0" r="0" b="8255"/>
            <wp:docPr id="20" name="그림 20" descr="C:\Users\Hyeong-gi Kim\AppData\Local\Microsoft\Windows\INetCache\Content.Word\Graph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yeong-gi Kim\AppData\Local\Microsoft\Windows\INetCache\Content.Word\Graph48.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8145" cy="3119719"/>
                    </a:xfrm>
                    <a:prstGeom prst="rect">
                      <a:avLst/>
                    </a:prstGeom>
                    <a:noFill/>
                    <a:ln>
                      <a:noFill/>
                    </a:ln>
                  </pic:spPr>
                </pic:pic>
              </a:graphicData>
            </a:graphic>
          </wp:inline>
        </w:drawing>
      </w:r>
    </w:p>
    <w:p w14:paraId="4F32DA39" w14:textId="76694E86" w:rsidR="001F1F83" w:rsidRPr="002776DB" w:rsidRDefault="001F1F83" w:rsidP="00885E44">
      <w:pPr>
        <w:spacing w:line="480" w:lineRule="auto"/>
        <w:rPr>
          <w:rFonts w:ascii="Times New Roman" w:eastAsia="Malgun Gothic" w:hAnsi="Times New Roman"/>
        </w:rPr>
      </w:pPr>
      <w:r>
        <w:rPr>
          <w:rFonts w:ascii="Times New Roman" w:eastAsia="Malgun Gothic" w:hAnsi="Times New Roman"/>
        </w:rPr>
        <w:t>Fig.</w:t>
      </w:r>
      <w:r w:rsidRPr="00A92351">
        <w:rPr>
          <w:rFonts w:ascii="Times New Roman" w:eastAsia="Malgun Gothic" w:hAnsi="Times New Roman"/>
        </w:rPr>
        <w:t xml:space="preserve"> </w:t>
      </w:r>
      <w:r>
        <w:rPr>
          <w:rFonts w:ascii="Times New Roman" w:eastAsia="Malgun Gothic" w:hAnsi="Times New Roman"/>
        </w:rPr>
        <w:t>4</w:t>
      </w:r>
      <w:r w:rsidRPr="00A92351">
        <w:rPr>
          <w:rFonts w:ascii="Times New Roman" w:eastAsia="Malgun Gothic" w:hAnsi="Times New Roman"/>
        </w:rPr>
        <w:t xml:space="preserve"> Non-parametric multi-dimensional scaling (</w:t>
      </w:r>
      <w:r>
        <w:rPr>
          <w:rFonts w:ascii="Times New Roman" w:eastAsia="Malgun Gothic" w:hAnsi="Times New Roman"/>
        </w:rPr>
        <w:t>n</w:t>
      </w:r>
      <w:r w:rsidRPr="00A92351">
        <w:rPr>
          <w:rFonts w:ascii="Times New Roman" w:eastAsia="Malgun Gothic" w:hAnsi="Times New Roman"/>
        </w:rPr>
        <w:t>MDS) ordination based on the standardised abundance of nematode species by shores.  BW1: Looe, BW2: Heybrook Bay, BC1: Osmington, BC2: Swanage, BE1: Brighton, BE2: Beachy Head, KW1: Jindo, KW2: Wando, KC1: Yeosu, KC2: Busan, KE1: Ulsan, KE2: Pohang, BI: British Isles, KR: Korea.</w:t>
      </w:r>
      <w:r>
        <w:br w:type="page"/>
      </w:r>
    </w:p>
    <w:p w14:paraId="6CEA9040" w14:textId="40F6681C" w:rsidR="001F1F83" w:rsidRPr="00625E42" w:rsidRDefault="001F1F83" w:rsidP="00885E44">
      <w:r>
        <w:rPr>
          <w:noProof/>
          <w:lang w:eastAsia="en-GB"/>
        </w:rPr>
        <w:lastRenderedPageBreak/>
        <w:drawing>
          <wp:inline distT="0" distB="0" distL="0" distR="0" wp14:anchorId="54173E78" wp14:editId="1AC464BA">
            <wp:extent cx="5731510" cy="3621977"/>
            <wp:effectExtent l="0" t="0" r="2540" b="0"/>
            <wp:docPr id="8" name="그림 8" descr="C:\Users\Hyeong-gi Kim\AppData\Local\Microsoft\Windows\INetCache\Content.Word\그림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yeong-gi Kim\AppData\Local\Microsoft\Windows\INetCache\Content.Word\그림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621977"/>
                    </a:xfrm>
                    <a:prstGeom prst="rect">
                      <a:avLst/>
                    </a:prstGeom>
                    <a:noFill/>
                    <a:ln>
                      <a:noFill/>
                    </a:ln>
                  </pic:spPr>
                </pic:pic>
              </a:graphicData>
            </a:graphic>
          </wp:inline>
        </w:drawing>
      </w:r>
    </w:p>
    <w:p w14:paraId="6A835E21" w14:textId="51E2B174" w:rsidR="001F1F83" w:rsidRDefault="001F1F83" w:rsidP="00DA3C73">
      <w:pPr>
        <w:spacing w:line="480" w:lineRule="auto"/>
      </w:pPr>
      <w:r>
        <w:rPr>
          <w:rFonts w:ascii="Times New Roman" w:eastAsia="Malgun Gothic" w:hAnsi="Times New Roman"/>
        </w:rPr>
        <w:t>Fig.</w:t>
      </w:r>
      <w:r w:rsidRPr="00A92351">
        <w:rPr>
          <w:rFonts w:ascii="Times New Roman" w:eastAsia="Malgun Gothic" w:hAnsi="Times New Roman"/>
        </w:rPr>
        <w:t xml:space="preserve"> </w:t>
      </w:r>
      <w:r>
        <w:rPr>
          <w:rFonts w:ascii="Times New Roman" w:eastAsia="Malgun Gothic" w:hAnsi="Times New Roman"/>
        </w:rPr>
        <w:t>5</w:t>
      </w:r>
      <w:r w:rsidRPr="00A92351">
        <w:rPr>
          <w:rFonts w:ascii="Times New Roman" w:eastAsia="Malgun Gothic" w:hAnsi="Times New Roman"/>
        </w:rPr>
        <w:t xml:space="preserve"> Trophic composition of nematode assemblages based on average percentages</w:t>
      </w:r>
      <w:r>
        <w:rPr>
          <w:rFonts w:ascii="Times New Roman" w:eastAsia="Malgun Gothic" w:hAnsi="Times New Roman"/>
        </w:rPr>
        <w:t xml:space="preserve"> at geographic scale (A), regional scale (B), shore scale (C) and patch scale (D)</w:t>
      </w:r>
      <w:r w:rsidRPr="00A92351">
        <w:rPr>
          <w:rFonts w:ascii="Times New Roman" w:eastAsia="Malgun Gothic" w:hAnsi="Times New Roman"/>
        </w:rPr>
        <w:t>. The feeding types defined after Wieser (1953); 1A=selective deposit feeders, 1B=non-selective deposit feeders, 2A=epigrowth feeders, 2B=predators/omnivores, BW1: Looe, BW2: Heybrook Bay, BC1: Osmington, BC2: Swanage, BE1: Brighton, BE2: Beachy Head, KW1: Jindo, KW2: Wando, KC1: Yeosu, KC2: Busan, KE1: Ulsan, KE2: Pohang.</w:t>
      </w:r>
      <w:r>
        <w:rPr>
          <w:rFonts w:ascii="Times New Roman" w:eastAsia="Malgun Gothic" w:hAnsi="Times New Roman"/>
          <w:i/>
        </w:rPr>
        <w:br w:type="page"/>
      </w:r>
      <w:r>
        <w:rPr>
          <w:noProof/>
          <w:lang w:eastAsia="en-GB"/>
        </w:rPr>
        <w:lastRenderedPageBreak/>
        <w:drawing>
          <wp:inline distT="0" distB="0" distL="0" distR="0" wp14:anchorId="2C8AF10F" wp14:editId="694E8970">
            <wp:extent cx="5798471" cy="3986784"/>
            <wp:effectExtent l="0" t="0" r="0" b="0"/>
            <wp:docPr id="23" name="그림 23" descr="C:\Users\Hyeong-gi Kim\AppData\Local\Microsoft\Windows\INetCache\Content.Word\1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yeong-gi Kim\AppData\Local\Microsoft\Windows\INetCache\Content.Word\111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0458" cy="3988150"/>
                    </a:xfrm>
                    <a:prstGeom prst="rect">
                      <a:avLst/>
                    </a:prstGeom>
                    <a:noFill/>
                    <a:ln>
                      <a:noFill/>
                    </a:ln>
                  </pic:spPr>
                </pic:pic>
              </a:graphicData>
            </a:graphic>
          </wp:inline>
        </w:drawing>
      </w:r>
    </w:p>
    <w:p w14:paraId="55B493A6" w14:textId="0DEA02DF" w:rsidR="001F1F83" w:rsidRDefault="001F1F83" w:rsidP="00DA3C73">
      <w:pPr>
        <w:spacing w:line="480" w:lineRule="auto"/>
      </w:pPr>
      <w:r>
        <w:rPr>
          <w:rFonts w:ascii="Times New Roman" w:eastAsia="Malgun Gothic" w:hAnsi="Times New Roman"/>
        </w:rPr>
        <w:t>Fig.</w:t>
      </w:r>
      <w:r w:rsidRPr="00A92351">
        <w:rPr>
          <w:rFonts w:ascii="Times New Roman" w:eastAsia="Malgun Gothic" w:hAnsi="Times New Roman"/>
        </w:rPr>
        <w:t xml:space="preserve"> </w:t>
      </w:r>
      <w:r>
        <w:rPr>
          <w:rFonts w:ascii="Times New Roman" w:eastAsia="Malgun Gothic" w:hAnsi="Times New Roman"/>
        </w:rPr>
        <w:t>6</w:t>
      </w:r>
      <w:r w:rsidRPr="00A92351">
        <w:rPr>
          <w:rFonts w:ascii="Times New Roman" w:eastAsia="Malgun Gothic" w:hAnsi="Times New Roman"/>
        </w:rPr>
        <w:t xml:space="preserve"> Non-parametric multi-dimensional scaling (</w:t>
      </w:r>
      <w:r>
        <w:rPr>
          <w:rFonts w:ascii="Times New Roman" w:eastAsia="Malgun Gothic" w:hAnsi="Times New Roman"/>
        </w:rPr>
        <w:t>n</w:t>
      </w:r>
      <w:r w:rsidRPr="00A92351">
        <w:rPr>
          <w:rFonts w:ascii="Times New Roman" w:eastAsia="Malgun Gothic" w:hAnsi="Times New Roman"/>
        </w:rPr>
        <w:t>MDS) ordination based on the standardised abundance of nematode species</w:t>
      </w:r>
      <w:r>
        <w:rPr>
          <w:rFonts w:ascii="Times New Roman" w:eastAsia="Malgun Gothic" w:hAnsi="Times New Roman"/>
        </w:rPr>
        <w:t xml:space="preserve"> (A)</w:t>
      </w:r>
      <w:r w:rsidRPr="00A92351">
        <w:rPr>
          <w:rFonts w:ascii="Times New Roman" w:eastAsia="Malgun Gothic" w:hAnsi="Times New Roman"/>
        </w:rPr>
        <w:t>, feeding type</w:t>
      </w:r>
      <w:r>
        <w:rPr>
          <w:rFonts w:ascii="Times New Roman" w:eastAsia="Malgun Gothic" w:hAnsi="Times New Roman"/>
        </w:rPr>
        <w:t xml:space="preserve"> (B)</w:t>
      </w:r>
      <w:r w:rsidRPr="00A92351">
        <w:rPr>
          <w:rFonts w:ascii="Times New Roman" w:eastAsia="Malgun Gothic" w:hAnsi="Times New Roman"/>
        </w:rPr>
        <w:t>, life strategy</w:t>
      </w:r>
      <w:r>
        <w:rPr>
          <w:rFonts w:ascii="Times New Roman" w:eastAsia="Malgun Gothic" w:hAnsi="Times New Roman"/>
        </w:rPr>
        <w:t xml:space="preserve"> (C) and tail shape (D)</w:t>
      </w:r>
      <w:r w:rsidRPr="00A92351">
        <w:rPr>
          <w:rFonts w:ascii="Times New Roman" w:eastAsia="Malgun Gothic" w:hAnsi="Times New Roman"/>
        </w:rPr>
        <w:t xml:space="preserve"> in shore level; BW1: Looe, BW2: Heybrook Bay, BC1: Osmington, BC2: Swanage, BE1: Brighton, BE2: Beachy Head, KW1: Jindo, KW2: Wando, KC1: Yeosu, KC2: Busan, KE1: Ulsan, KE2: Pohang, BI: British Isles, KR: Korea.</w:t>
      </w:r>
      <w:r>
        <w:rPr>
          <w:rFonts w:ascii="Times New Roman" w:eastAsia="Malgun Gothic" w:hAnsi="Times New Roman"/>
          <w:i/>
        </w:rPr>
        <w:br w:type="page"/>
      </w:r>
      <w:r w:rsidRPr="00996FD4">
        <w:lastRenderedPageBreak/>
        <w:t xml:space="preserve"> </w:t>
      </w:r>
      <w:r>
        <w:rPr>
          <w:noProof/>
          <w:lang w:eastAsia="en-GB"/>
        </w:rPr>
        <w:drawing>
          <wp:inline distT="0" distB="0" distL="0" distR="0" wp14:anchorId="0BCBA089" wp14:editId="1DDA6A02">
            <wp:extent cx="5654650" cy="3197427"/>
            <wp:effectExtent l="0" t="0" r="3810" b="3175"/>
            <wp:docPr id="21" name="그림 21" descr="C:\Users\Hyeong-gi Kim\AppData\Local\Microsoft\Windows\INetCache\Content.Word\Graph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yeong-gi Kim\AppData\Local\Microsoft\Windows\INetCache\Content.Word\Graph9.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1015" cy="3201026"/>
                    </a:xfrm>
                    <a:prstGeom prst="rect">
                      <a:avLst/>
                    </a:prstGeom>
                    <a:noFill/>
                    <a:ln>
                      <a:noFill/>
                    </a:ln>
                  </pic:spPr>
                </pic:pic>
              </a:graphicData>
            </a:graphic>
          </wp:inline>
        </w:drawing>
      </w:r>
    </w:p>
    <w:p w14:paraId="0B913AC6" w14:textId="6FFB187E" w:rsidR="001F1F83" w:rsidRDefault="001F1F83" w:rsidP="00885E44">
      <w:pPr>
        <w:spacing w:line="480" w:lineRule="auto"/>
        <w:rPr>
          <w:rFonts w:ascii="Times New Roman" w:eastAsia="Malgun Gothic" w:hAnsi="Times New Roman"/>
        </w:rPr>
      </w:pPr>
      <w:r>
        <w:rPr>
          <w:rFonts w:ascii="Times New Roman" w:eastAsia="Malgun Gothic" w:hAnsi="Times New Roman"/>
        </w:rPr>
        <w:t>Fig.</w:t>
      </w:r>
      <w:r w:rsidRPr="00A92351">
        <w:rPr>
          <w:rFonts w:ascii="Times New Roman" w:eastAsia="Malgun Gothic" w:hAnsi="Times New Roman"/>
        </w:rPr>
        <w:t xml:space="preserve"> </w:t>
      </w:r>
      <w:r w:rsidRPr="00DA3C73">
        <w:rPr>
          <w:rFonts w:ascii="Times New Roman" w:eastAsia="Malgun Gothic" w:hAnsi="Times New Roman"/>
        </w:rPr>
        <w:t>7</w:t>
      </w:r>
      <w:r w:rsidRPr="00CC2543">
        <w:rPr>
          <w:rFonts w:ascii="Times New Roman" w:eastAsia="Malgun Gothic" w:hAnsi="Times New Roman"/>
        </w:rPr>
        <w:t xml:space="preserve"> </w:t>
      </w:r>
      <w:r w:rsidRPr="00A92351">
        <w:rPr>
          <w:rFonts w:ascii="Times New Roman" w:eastAsia="Malgun Gothic" w:hAnsi="Times New Roman"/>
        </w:rPr>
        <w:t>Non-parametric multi-dimensional scaling (</w:t>
      </w:r>
      <w:r>
        <w:rPr>
          <w:rFonts w:ascii="Times New Roman" w:eastAsia="Malgun Gothic" w:hAnsi="Times New Roman"/>
        </w:rPr>
        <w:t>n</w:t>
      </w:r>
      <w:r w:rsidRPr="00A92351">
        <w:rPr>
          <w:rFonts w:ascii="Times New Roman" w:eastAsia="Malgun Gothic" w:hAnsi="Times New Roman"/>
        </w:rPr>
        <w:t>MDS) ordination based on the standardised nematode biological traits data at all spatial scales; BI: British Isles and</w:t>
      </w:r>
      <w:r>
        <w:rPr>
          <w:rFonts w:ascii="Times New Roman" w:eastAsia="Malgun Gothic" w:hAnsi="Times New Roman"/>
        </w:rPr>
        <w:t xml:space="preserve"> </w:t>
      </w:r>
      <w:r w:rsidRPr="00A92351">
        <w:rPr>
          <w:rFonts w:ascii="Times New Roman" w:eastAsia="Malgun Gothic" w:hAnsi="Times New Roman"/>
        </w:rPr>
        <w:t>KR: Korea.</w:t>
      </w:r>
    </w:p>
    <w:p w14:paraId="55EC5A88" w14:textId="6621DC88" w:rsidR="001F1F83" w:rsidRPr="00DA3C73" w:rsidRDefault="001F1F83" w:rsidP="00DA3C73">
      <w:pPr>
        <w:spacing w:line="480" w:lineRule="auto"/>
        <w:rPr>
          <w:rFonts w:ascii="Times New Roman" w:hAnsi="Times New Roman" w:cs="Times New Roman"/>
          <w:bCs/>
          <w:sz w:val="20"/>
          <w:szCs w:val="20"/>
        </w:rPr>
      </w:pPr>
      <w:r>
        <w:rPr>
          <w:rFonts w:ascii="Times New Roman" w:eastAsia="Malgun Gothic" w:hAnsi="Times New Roman"/>
        </w:rPr>
        <w:br w:type="page"/>
      </w:r>
      <w:r w:rsidRPr="00DA3C73">
        <w:rPr>
          <w:rFonts w:ascii="Times New Roman" w:hAnsi="Times New Roman" w:cs="Times New Roman"/>
          <w:szCs w:val="20"/>
        </w:rPr>
        <w:lastRenderedPageBreak/>
        <w:t xml:space="preserve">Appendix </w:t>
      </w:r>
      <w:r w:rsidRPr="00DA3C73">
        <w:rPr>
          <w:rFonts w:ascii="Times New Roman" w:hAnsi="Times New Roman" w:cs="Times New Roman"/>
          <w:szCs w:val="20"/>
        </w:rPr>
        <w:fldChar w:fldCharType="begin"/>
      </w:r>
      <w:r w:rsidRPr="00DA3C73">
        <w:rPr>
          <w:rFonts w:ascii="Times New Roman" w:hAnsi="Times New Roman" w:cs="Times New Roman"/>
          <w:szCs w:val="20"/>
        </w:rPr>
        <w:instrText xml:space="preserve"> SEQ Appendix \* ARABIC </w:instrText>
      </w:r>
      <w:r w:rsidRPr="00DA3C73">
        <w:rPr>
          <w:rFonts w:ascii="Times New Roman" w:hAnsi="Times New Roman" w:cs="Times New Roman"/>
          <w:szCs w:val="20"/>
        </w:rPr>
        <w:fldChar w:fldCharType="separate"/>
      </w:r>
      <w:r>
        <w:rPr>
          <w:rFonts w:ascii="Times New Roman" w:hAnsi="Times New Roman" w:cs="Times New Roman"/>
          <w:noProof/>
          <w:szCs w:val="20"/>
        </w:rPr>
        <w:t>1</w:t>
      </w:r>
      <w:r w:rsidRPr="00DA3C73">
        <w:rPr>
          <w:rFonts w:ascii="Times New Roman" w:hAnsi="Times New Roman" w:cs="Times New Roman"/>
          <w:szCs w:val="20"/>
        </w:rPr>
        <w:fldChar w:fldCharType="end"/>
      </w:r>
      <w:r w:rsidRPr="00DA3C73">
        <w:rPr>
          <w:rFonts w:ascii="Times New Roman" w:hAnsi="Times New Roman" w:cs="Times New Roman"/>
          <w:szCs w:val="20"/>
        </w:rPr>
        <w:t xml:space="preserve"> </w:t>
      </w:r>
      <w:r w:rsidRPr="00DA3C73">
        <w:rPr>
          <w:rFonts w:ascii="Times New Roman" w:hAnsi="Times New Roman" w:cs="Times New Roman"/>
        </w:rPr>
        <w:t xml:space="preserve">The list of nematode species relative abundance with </w:t>
      </w:r>
      <w:r w:rsidRPr="00DA3C73">
        <w:rPr>
          <w:rFonts w:ascii="Times New Roman" w:hAnsi="Times New Roman" w:cs="Times New Roman"/>
          <w:i/>
          <w:szCs w:val="20"/>
          <w:lang w:eastAsia="ko-KR"/>
        </w:rPr>
        <w:t>S. muticum</w:t>
      </w:r>
      <w:r w:rsidRPr="00DA3C73">
        <w:rPr>
          <w:rFonts w:ascii="Times New Roman" w:hAnsi="Times New Roman" w:cs="Times New Roman"/>
          <w:lang w:eastAsia="ko-KR"/>
        </w:rPr>
        <w:t xml:space="preserve"> in British Isles and Korea: Aver: average, SE: standard error.</w:t>
      </w:r>
      <w:r w:rsidRPr="00DA3C73">
        <w:rPr>
          <w:rFonts w:ascii="Times New Roman" w:hAnsi="Times New Roman" w:cs="Times New Roman"/>
        </w:rPr>
        <w:t xml:space="preserve">  </w:t>
      </w:r>
    </w:p>
    <w:tbl>
      <w:tblPr>
        <w:tblW w:w="8576" w:type="dxa"/>
        <w:jc w:val="center"/>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3451"/>
        <w:gridCol w:w="1592"/>
        <w:gridCol w:w="1249"/>
        <w:gridCol w:w="1279"/>
        <w:gridCol w:w="1005"/>
      </w:tblGrid>
      <w:tr w:rsidR="001F1F83" w:rsidRPr="000B33A3" w14:paraId="59DF09AF" w14:textId="77777777" w:rsidTr="00DA3C73">
        <w:trPr>
          <w:trHeight w:val="311"/>
          <w:tblHeader/>
          <w:jc w:val="center"/>
        </w:trPr>
        <w:tc>
          <w:tcPr>
            <w:tcW w:w="3451" w:type="dxa"/>
            <w:vMerge w:val="restart"/>
            <w:tcBorders>
              <w:top w:val="single" w:sz="4" w:space="0" w:color="auto"/>
              <w:bottom w:val="nil"/>
            </w:tcBorders>
            <w:shd w:val="clear" w:color="auto" w:fill="auto"/>
            <w:noWrap/>
            <w:vAlign w:val="center"/>
            <w:hideMark/>
          </w:tcPr>
          <w:p w14:paraId="6759EEAB"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Species</w:t>
            </w:r>
          </w:p>
        </w:tc>
        <w:tc>
          <w:tcPr>
            <w:tcW w:w="2841" w:type="dxa"/>
            <w:gridSpan w:val="2"/>
            <w:tcBorders>
              <w:top w:val="single" w:sz="8" w:space="0" w:color="auto"/>
              <w:bottom w:val="single" w:sz="8" w:space="0" w:color="auto"/>
            </w:tcBorders>
            <w:shd w:val="clear" w:color="auto" w:fill="auto"/>
            <w:noWrap/>
            <w:vAlign w:val="center"/>
            <w:hideMark/>
          </w:tcPr>
          <w:p w14:paraId="0025F91B"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British Isles</w:t>
            </w:r>
          </w:p>
        </w:tc>
        <w:tc>
          <w:tcPr>
            <w:tcW w:w="2284" w:type="dxa"/>
            <w:gridSpan w:val="2"/>
            <w:tcBorders>
              <w:top w:val="single" w:sz="8" w:space="0" w:color="auto"/>
              <w:bottom w:val="single" w:sz="8" w:space="0" w:color="auto"/>
            </w:tcBorders>
            <w:shd w:val="clear" w:color="auto" w:fill="auto"/>
            <w:noWrap/>
            <w:vAlign w:val="center"/>
            <w:hideMark/>
          </w:tcPr>
          <w:p w14:paraId="4BD23243"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Korea</w:t>
            </w:r>
          </w:p>
        </w:tc>
      </w:tr>
      <w:tr w:rsidR="001F1F83" w:rsidRPr="000B33A3" w14:paraId="27DBEF82" w14:textId="77777777" w:rsidTr="00DA3C73">
        <w:trPr>
          <w:trHeight w:val="311"/>
          <w:tblHeader/>
          <w:jc w:val="center"/>
        </w:trPr>
        <w:tc>
          <w:tcPr>
            <w:tcW w:w="3451" w:type="dxa"/>
            <w:vMerge/>
            <w:tcBorders>
              <w:top w:val="nil"/>
              <w:bottom w:val="single" w:sz="12" w:space="0" w:color="auto"/>
            </w:tcBorders>
            <w:vAlign w:val="center"/>
            <w:hideMark/>
          </w:tcPr>
          <w:p w14:paraId="5C836287" w14:textId="77777777" w:rsidR="001F1F83" w:rsidRPr="00DA3C73" w:rsidRDefault="001F1F83" w:rsidP="00DA3C73">
            <w:pPr>
              <w:spacing w:line="480" w:lineRule="auto"/>
              <w:rPr>
                <w:rFonts w:ascii="Times New Roman" w:eastAsia="Malgun Gothic" w:hAnsi="Times New Roman" w:cs="Times New Roman"/>
                <w:color w:val="000000"/>
              </w:rPr>
            </w:pPr>
          </w:p>
        </w:tc>
        <w:tc>
          <w:tcPr>
            <w:tcW w:w="1592" w:type="dxa"/>
            <w:tcBorders>
              <w:top w:val="single" w:sz="8" w:space="0" w:color="auto"/>
              <w:bottom w:val="single" w:sz="12" w:space="0" w:color="auto"/>
            </w:tcBorders>
            <w:shd w:val="clear" w:color="auto" w:fill="auto"/>
            <w:noWrap/>
            <w:vAlign w:val="center"/>
            <w:hideMark/>
          </w:tcPr>
          <w:p w14:paraId="3767BAB9"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Aver.</w:t>
            </w:r>
          </w:p>
        </w:tc>
        <w:tc>
          <w:tcPr>
            <w:tcW w:w="1249" w:type="dxa"/>
            <w:tcBorders>
              <w:top w:val="single" w:sz="8" w:space="0" w:color="auto"/>
              <w:bottom w:val="single" w:sz="12" w:space="0" w:color="auto"/>
            </w:tcBorders>
            <w:shd w:val="clear" w:color="auto" w:fill="auto"/>
            <w:noWrap/>
            <w:vAlign w:val="center"/>
            <w:hideMark/>
          </w:tcPr>
          <w:p w14:paraId="21731158"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SE</w:t>
            </w:r>
          </w:p>
        </w:tc>
        <w:tc>
          <w:tcPr>
            <w:tcW w:w="1279" w:type="dxa"/>
            <w:tcBorders>
              <w:top w:val="single" w:sz="8" w:space="0" w:color="auto"/>
              <w:bottom w:val="single" w:sz="12" w:space="0" w:color="auto"/>
            </w:tcBorders>
            <w:shd w:val="clear" w:color="auto" w:fill="auto"/>
            <w:noWrap/>
            <w:vAlign w:val="center"/>
            <w:hideMark/>
          </w:tcPr>
          <w:p w14:paraId="566D110B"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Aver.</w:t>
            </w:r>
          </w:p>
        </w:tc>
        <w:tc>
          <w:tcPr>
            <w:tcW w:w="1004" w:type="dxa"/>
            <w:tcBorders>
              <w:top w:val="single" w:sz="8" w:space="0" w:color="auto"/>
              <w:bottom w:val="single" w:sz="12" w:space="0" w:color="auto"/>
            </w:tcBorders>
            <w:shd w:val="clear" w:color="auto" w:fill="auto"/>
            <w:noWrap/>
            <w:vAlign w:val="center"/>
            <w:hideMark/>
          </w:tcPr>
          <w:p w14:paraId="3133B60D"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SE</w:t>
            </w:r>
          </w:p>
        </w:tc>
      </w:tr>
      <w:tr w:rsidR="001F1F83" w:rsidRPr="000B33A3" w14:paraId="170B7A81" w14:textId="77777777" w:rsidTr="00DA3C73">
        <w:trPr>
          <w:trHeight w:val="311"/>
          <w:jc w:val="center"/>
        </w:trPr>
        <w:tc>
          <w:tcPr>
            <w:tcW w:w="3451" w:type="dxa"/>
            <w:tcBorders>
              <w:top w:val="single" w:sz="12" w:space="0" w:color="auto"/>
            </w:tcBorders>
            <w:shd w:val="clear" w:color="auto" w:fill="auto"/>
            <w:noWrap/>
            <w:vAlign w:val="center"/>
            <w:hideMark/>
          </w:tcPr>
          <w:p w14:paraId="3B801F73"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iCs/>
                <w:color w:val="000000"/>
              </w:rPr>
              <w:t>Acanthonchus</w:t>
            </w:r>
            <w:r w:rsidRPr="00DA3C73">
              <w:rPr>
                <w:rFonts w:ascii="Times New Roman" w:eastAsia="Malgun Gothic" w:hAnsi="Times New Roman" w:cs="Times New Roman"/>
                <w:color w:val="000000"/>
              </w:rPr>
              <w:t xml:space="preserve"> sp. 1</w:t>
            </w:r>
          </w:p>
        </w:tc>
        <w:tc>
          <w:tcPr>
            <w:tcW w:w="1592" w:type="dxa"/>
            <w:tcBorders>
              <w:top w:val="single" w:sz="12" w:space="0" w:color="auto"/>
            </w:tcBorders>
            <w:shd w:val="clear" w:color="auto" w:fill="auto"/>
            <w:noWrap/>
            <w:vAlign w:val="center"/>
            <w:hideMark/>
          </w:tcPr>
          <w:p w14:paraId="3D4354B8"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0.02</w:t>
            </w:r>
          </w:p>
        </w:tc>
        <w:tc>
          <w:tcPr>
            <w:tcW w:w="1249" w:type="dxa"/>
            <w:tcBorders>
              <w:top w:val="single" w:sz="12" w:space="0" w:color="auto"/>
            </w:tcBorders>
            <w:shd w:val="clear" w:color="auto" w:fill="auto"/>
            <w:noWrap/>
            <w:vAlign w:val="center"/>
            <w:hideMark/>
          </w:tcPr>
          <w:p w14:paraId="5B15FDCB"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0.02</w:t>
            </w:r>
          </w:p>
        </w:tc>
        <w:tc>
          <w:tcPr>
            <w:tcW w:w="1279" w:type="dxa"/>
            <w:tcBorders>
              <w:top w:val="single" w:sz="12" w:space="0" w:color="auto"/>
            </w:tcBorders>
            <w:shd w:val="clear" w:color="auto" w:fill="auto"/>
            <w:noWrap/>
            <w:vAlign w:val="center"/>
            <w:hideMark/>
          </w:tcPr>
          <w:p w14:paraId="75B6449C"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8.78</w:t>
            </w:r>
          </w:p>
        </w:tc>
        <w:tc>
          <w:tcPr>
            <w:tcW w:w="1004" w:type="dxa"/>
            <w:tcBorders>
              <w:top w:val="single" w:sz="12" w:space="0" w:color="auto"/>
            </w:tcBorders>
            <w:shd w:val="clear" w:color="auto" w:fill="auto"/>
            <w:noWrap/>
            <w:vAlign w:val="center"/>
            <w:hideMark/>
          </w:tcPr>
          <w:p w14:paraId="6C731C24"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1.44</w:t>
            </w:r>
          </w:p>
        </w:tc>
      </w:tr>
      <w:tr w:rsidR="001F1F83" w:rsidRPr="000B33A3" w14:paraId="4C28CC3A" w14:textId="77777777" w:rsidTr="00DA3C73">
        <w:trPr>
          <w:trHeight w:val="311"/>
          <w:jc w:val="center"/>
        </w:trPr>
        <w:tc>
          <w:tcPr>
            <w:tcW w:w="3451" w:type="dxa"/>
            <w:shd w:val="clear" w:color="auto" w:fill="auto"/>
            <w:noWrap/>
            <w:vAlign w:val="center"/>
            <w:hideMark/>
          </w:tcPr>
          <w:p w14:paraId="2E677038"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iCs/>
                <w:color w:val="000000"/>
              </w:rPr>
              <w:t>Acanthonchus</w:t>
            </w:r>
            <w:r w:rsidRPr="00DA3C73">
              <w:rPr>
                <w:rFonts w:ascii="Times New Roman" w:eastAsia="Malgun Gothic" w:hAnsi="Times New Roman" w:cs="Times New Roman"/>
                <w:color w:val="000000"/>
              </w:rPr>
              <w:t xml:space="preserve"> sp. 2</w:t>
            </w:r>
          </w:p>
        </w:tc>
        <w:tc>
          <w:tcPr>
            <w:tcW w:w="1592" w:type="dxa"/>
            <w:shd w:val="clear" w:color="auto" w:fill="auto"/>
            <w:noWrap/>
            <w:vAlign w:val="center"/>
            <w:hideMark/>
          </w:tcPr>
          <w:p w14:paraId="5148E783" w14:textId="77777777" w:rsidR="001F1F83" w:rsidRPr="00DA3C73" w:rsidRDefault="001F1F83" w:rsidP="00DA3C73">
            <w:pPr>
              <w:spacing w:line="480" w:lineRule="auto"/>
              <w:jc w:val="center"/>
              <w:rPr>
                <w:rFonts w:ascii="Times New Roman" w:eastAsia="Malgun Gothic" w:hAnsi="Times New Roman" w:cs="Times New Roman"/>
                <w:color w:val="000000"/>
                <w:lang w:eastAsia="ko-KR"/>
              </w:rPr>
            </w:pPr>
            <w:r w:rsidRPr="003C7AED">
              <w:rPr>
                <w:rFonts w:ascii="Times New Roman" w:eastAsia="Malgun Gothic" w:hAnsi="Times New Roman" w:cs="Times New Roman"/>
                <w:color w:val="000000"/>
                <w:lang w:eastAsia="ko-KR"/>
              </w:rPr>
              <w:t>-</w:t>
            </w:r>
          </w:p>
        </w:tc>
        <w:tc>
          <w:tcPr>
            <w:tcW w:w="1249" w:type="dxa"/>
            <w:shd w:val="clear" w:color="auto" w:fill="auto"/>
            <w:noWrap/>
            <w:vAlign w:val="center"/>
            <w:hideMark/>
          </w:tcPr>
          <w:p w14:paraId="74E67E41"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79" w:type="dxa"/>
            <w:shd w:val="clear" w:color="auto" w:fill="auto"/>
            <w:noWrap/>
            <w:vAlign w:val="center"/>
            <w:hideMark/>
          </w:tcPr>
          <w:p w14:paraId="49867282"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0.15</w:t>
            </w:r>
          </w:p>
        </w:tc>
        <w:tc>
          <w:tcPr>
            <w:tcW w:w="1004" w:type="dxa"/>
            <w:shd w:val="clear" w:color="auto" w:fill="auto"/>
            <w:noWrap/>
            <w:vAlign w:val="center"/>
            <w:hideMark/>
          </w:tcPr>
          <w:p w14:paraId="45E3B879"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0.15</w:t>
            </w:r>
          </w:p>
        </w:tc>
      </w:tr>
      <w:tr w:rsidR="001F1F83" w:rsidRPr="000B33A3" w14:paraId="51B1A791" w14:textId="77777777" w:rsidTr="00DA3C73">
        <w:trPr>
          <w:trHeight w:val="311"/>
          <w:jc w:val="center"/>
        </w:trPr>
        <w:tc>
          <w:tcPr>
            <w:tcW w:w="3451" w:type="dxa"/>
            <w:shd w:val="clear" w:color="auto" w:fill="auto"/>
            <w:noWrap/>
            <w:vAlign w:val="center"/>
            <w:hideMark/>
          </w:tcPr>
          <w:p w14:paraId="542FB7D8"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color w:val="000000"/>
              </w:rPr>
              <w:t>Adoncholaimus sp.</w:t>
            </w:r>
          </w:p>
        </w:tc>
        <w:tc>
          <w:tcPr>
            <w:tcW w:w="1592" w:type="dxa"/>
            <w:shd w:val="clear" w:color="auto" w:fill="auto"/>
            <w:noWrap/>
            <w:vAlign w:val="center"/>
            <w:hideMark/>
          </w:tcPr>
          <w:p w14:paraId="45ACAD17"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0.52</w:t>
            </w:r>
          </w:p>
        </w:tc>
        <w:tc>
          <w:tcPr>
            <w:tcW w:w="1249" w:type="dxa"/>
            <w:shd w:val="clear" w:color="auto" w:fill="auto"/>
            <w:noWrap/>
            <w:vAlign w:val="center"/>
            <w:hideMark/>
          </w:tcPr>
          <w:p w14:paraId="0C791A1C"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0.16</w:t>
            </w:r>
          </w:p>
        </w:tc>
        <w:tc>
          <w:tcPr>
            <w:tcW w:w="1279" w:type="dxa"/>
            <w:shd w:val="clear" w:color="auto" w:fill="auto"/>
            <w:noWrap/>
            <w:vAlign w:val="center"/>
            <w:hideMark/>
          </w:tcPr>
          <w:p w14:paraId="1CEB53FB"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0.13</w:t>
            </w:r>
          </w:p>
        </w:tc>
        <w:tc>
          <w:tcPr>
            <w:tcW w:w="1004" w:type="dxa"/>
            <w:shd w:val="clear" w:color="auto" w:fill="auto"/>
            <w:noWrap/>
            <w:vAlign w:val="center"/>
            <w:hideMark/>
          </w:tcPr>
          <w:p w14:paraId="0B017351"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0.10</w:t>
            </w:r>
          </w:p>
        </w:tc>
      </w:tr>
      <w:tr w:rsidR="001F1F83" w:rsidRPr="000B33A3" w14:paraId="073561A0" w14:textId="77777777" w:rsidTr="00DA3C73">
        <w:trPr>
          <w:trHeight w:val="311"/>
          <w:jc w:val="center"/>
        </w:trPr>
        <w:tc>
          <w:tcPr>
            <w:tcW w:w="3451" w:type="dxa"/>
            <w:shd w:val="clear" w:color="auto" w:fill="auto"/>
            <w:noWrap/>
            <w:vAlign w:val="center"/>
            <w:hideMark/>
          </w:tcPr>
          <w:p w14:paraId="277647E9"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iCs/>
                <w:color w:val="000000"/>
              </w:rPr>
              <w:t xml:space="preserve">Anticoma </w:t>
            </w:r>
            <w:r w:rsidRPr="00DA3C73">
              <w:rPr>
                <w:rFonts w:ascii="Times New Roman" w:eastAsia="Malgun Gothic" w:hAnsi="Times New Roman" w:cs="Times New Roman"/>
                <w:color w:val="000000"/>
              </w:rPr>
              <w:t>sp.</w:t>
            </w:r>
          </w:p>
        </w:tc>
        <w:tc>
          <w:tcPr>
            <w:tcW w:w="1592" w:type="dxa"/>
            <w:shd w:val="clear" w:color="auto" w:fill="auto"/>
            <w:noWrap/>
            <w:vAlign w:val="center"/>
            <w:hideMark/>
          </w:tcPr>
          <w:p w14:paraId="7FB16E23"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0.22</w:t>
            </w:r>
          </w:p>
        </w:tc>
        <w:tc>
          <w:tcPr>
            <w:tcW w:w="1249" w:type="dxa"/>
            <w:shd w:val="clear" w:color="auto" w:fill="auto"/>
            <w:noWrap/>
            <w:vAlign w:val="center"/>
            <w:hideMark/>
          </w:tcPr>
          <w:p w14:paraId="54DB3345"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0.13</w:t>
            </w:r>
          </w:p>
        </w:tc>
        <w:tc>
          <w:tcPr>
            <w:tcW w:w="1279" w:type="dxa"/>
            <w:shd w:val="clear" w:color="auto" w:fill="auto"/>
            <w:noWrap/>
            <w:vAlign w:val="center"/>
            <w:hideMark/>
          </w:tcPr>
          <w:p w14:paraId="784AAFF6" w14:textId="77777777" w:rsidR="001F1F83" w:rsidRPr="00DA3C73" w:rsidRDefault="001F1F83" w:rsidP="00DA3C73">
            <w:pPr>
              <w:spacing w:line="480" w:lineRule="auto"/>
              <w:jc w:val="center"/>
              <w:rPr>
                <w:rFonts w:ascii="Times New Roman" w:eastAsia="Malgun Gothic" w:hAnsi="Times New Roman" w:cs="Times New Roman"/>
                <w:color w:val="000000"/>
              </w:rPr>
            </w:pPr>
            <w:r>
              <w:rPr>
                <w:rFonts w:ascii="Malgun Gothic" w:eastAsia="Malgun Gothic" w:hAnsi="Malgun Gothic" w:cs="Times New Roman" w:hint="eastAsia"/>
                <w:color w:val="000000"/>
                <w:lang w:eastAsia="ko-KR"/>
              </w:rPr>
              <w:t>-</w:t>
            </w:r>
          </w:p>
        </w:tc>
        <w:tc>
          <w:tcPr>
            <w:tcW w:w="1004" w:type="dxa"/>
            <w:shd w:val="clear" w:color="auto" w:fill="auto"/>
            <w:noWrap/>
            <w:vAlign w:val="center"/>
            <w:hideMark/>
          </w:tcPr>
          <w:p w14:paraId="644D5EA9" w14:textId="77777777" w:rsidR="001F1F83" w:rsidRPr="00DA3C73" w:rsidRDefault="001F1F83" w:rsidP="00DA3C73">
            <w:pPr>
              <w:spacing w:line="480" w:lineRule="auto"/>
              <w:jc w:val="center"/>
              <w:rPr>
                <w:rFonts w:ascii="Times New Roman" w:eastAsia="Malgun Gothic" w:hAnsi="Times New Roman" w:cs="Times New Roman"/>
                <w:color w:val="000000"/>
              </w:rPr>
            </w:pPr>
            <w:r>
              <w:rPr>
                <w:rFonts w:ascii="Malgun Gothic" w:eastAsia="Malgun Gothic" w:hAnsi="Malgun Gothic" w:cs="Times New Roman" w:hint="eastAsia"/>
                <w:color w:val="000000"/>
                <w:lang w:eastAsia="ko-KR"/>
              </w:rPr>
              <w:t>-</w:t>
            </w:r>
          </w:p>
        </w:tc>
      </w:tr>
      <w:tr w:rsidR="001F1F83" w:rsidRPr="000B33A3" w14:paraId="116506C4" w14:textId="77777777" w:rsidTr="00DA3C73">
        <w:trPr>
          <w:trHeight w:val="311"/>
          <w:jc w:val="center"/>
        </w:trPr>
        <w:tc>
          <w:tcPr>
            <w:tcW w:w="3451" w:type="dxa"/>
            <w:shd w:val="clear" w:color="auto" w:fill="auto"/>
            <w:noWrap/>
            <w:vAlign w:val="center"/>
            <w:hideMark/>
          </w:tcPr>
          <w:p w14:paraId="25EEDDA4"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iCs/>
                <w:color w:val="000000"/>
              </w:rPr>
              <w:t xml:space="preserve">Anoplostoma </w:t>
            </w:r>
            <w:r w:rsidRPr="00DA3C73">
              <w:rPr>
                <w:rFonts w:ascii="Times New Roman" w:eastAsia="Malgun Gothic" w:hAnsi="Times New Roman" w:cs="Times New Roman"/>
                <w:color w:val="000000"/>
              </w:rPr>
              <w:t>sp.</w:t>
            </w:r>
          </w:p>
        </w:tc>
        <w:tc>
          <w:tcPr>
            <w:tcW w:w="1592" w:type="dxa"/>
            <w:shd w:val="clear" w:color="auto" w:fill="auto"/>
            <w:noWrap/>
            <w:vAlign w:val="center"/>
            <w:hideMark/>
          </w:tcPr>
          <w:p w14:paraId="57B99DFD"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0.04</w:t>
            </w:r>
          </w:p>
        </w:tc>
        <w:tc>
          <w:tcPr>
            <w:tcW w:w="1249" w:type="dxa"/>
            <w:shd w:val="clear" w:color="auto" w:fill="auto"/>
            <w:noWrap/>
            <w:vAlign w:val="center"/>
            <w:hideMark/>
          </w:tcPr>
          <w:p w14:paraId="06EEE2B5"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0.03</w:t>
            </w:r>
          </w:p>
        </w:tc>
        <w:tc>
          <w:tcPr>
            <w:tcW w:w="1279" w:type="dxa"/>
            <w:shd w:val="clear" w:color="auto" w:fill="auto"/>
            <w:noWrap/>
            <w:vAlign w:val="center"/>
            <w:hideMark/>
          </w:tcPr>
          <w:p w14:paraId="157BED88"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0.04</w:t>
            </w:r>
          </w:p>
        </w:tc>
        <w:tc>
          <w:tcPr>
            <w:tcW w:w="1004" w:type="dxa"/>
            <w:shd w:val="clear" w:color="auto" w:fill="auto"/>
            <w:noWrap/>
            <w:vAlign w:val="center"/>
            <w:hideMark/>
          </w:tcPr>
          <w:p w14:paraId="4E544196"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0.03</w:t>
            </w:r>
          </w:p>
        </w:tc>
      </w:tr>
      <w:tr w:rsidR="001F1F83" w:rsidRPr="000B33A3" w14:paraId="72AE0FD0" w14:textId="77777777" w:rsidTr="00DA3C73">
        <w:trPr>
          <w:trHeight w:val="311"/>
          <w:jc w:val="center"/>
        </w:trPr>
        <w:tc>
          <w:tcPr>
            <w:tcW w:w="3451" w:type="dxa"/>
            <w:shd w:val="clear" w:color="auto" w:fill="auto"/>
            <w:noWrap/>
            <w:vAlign w:val="center"/>
            <w:hideMark/>
          </w:tcPr>
          <w:p w14:paraId="6BC13690"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iCs/>
                <w:color w:val="000000"/>
              </w:rPr>
              <w:t>Araeolaimus</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6E571657"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0.07</w:t>
            </w:r>
          </w:p>
        </w:tc>
        <w:tc>
          <w:tcPr>
            <w:tcW w:w="1249" w:type="dxa"/>
            <w:shd w:val="clear" w:color="auto" w:fill="auto"/>
            <w:noWrap/>
            <w:vAlign w:val="center"/>
            <w:hideMark/>
          </w:tcPr>
          <w:p w14:paraId="1E00F454"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0.04</w:t>
            </w:r>
          </w:p>
        </w:tc>
        <w:tc>
          <w:tcPr>
            <w:tcW w:w="1279" w:type="dxa"/>
            <w:shd w:val="clear" w:color="auto" w:fill="auto"/>
            <w:noWrap/>
            <w:vAlign w:val="center"/>
            <w:hideMark/>
          </w:tcPr>
          <w:p w14:paraId="25AA0393"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1.46</w:t>
            </w:r>
          </w:p>
        </w:tc>
        <w:tc>
          <w:tcPr>
            <w:tcW w:w="1004" w:type="dxa"/>
            <w:shd w:val="clear" w:color="auto" w:fill="auto"/>
            <w:noWrap/>
            <w:vAlign w:val="center"/>
            <w:hideMark/>
          </w:tcPr>
          <w:p w14:paraId="0657D5B4"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0.47</w:t>
            </w:r>
          </w:p>
        </w:tc>
      </w:tr>
      <w:tr w:rsidR="001F1F83" w:rsidRPr="000B33A3" w14:paraId="668846F0" w14:textId="77777777" w:rsidTr="00DA3C73">
        <w:trPr>
          <w:trHeight w:val="311"/>
          <w:jc w:val="center"/>
        </w:trPr>
        <w:tc>
          <w:tcPr>
            <w:tcW w:w="3451" w:type="dxa"/>
            <w:shd w:val="clear" w:color="auto" w:fill="auto"/>
            <w:noWrap/>
            <w:vAlign w:val="center"/>
            <w:hideMark/>
          </w:tcPr>
          <w:p w14:paraId="1AA18BF6"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iCs/>
                <w:color w:val="000000"/>
              </w:rPr>
              <w:t>Axonolaimus</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42831756"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0.02</w:t>
            </w:r>
          </w:p>
        </w:tc>
        <w:tc>
          <w:tcPr>
            <w:tcW w:w="1249" w:type="dxa"/>
            <w:shd w:val="clear" w:color="auto" w:fill="auto"/>
            <w:noWrap/>
            <w:vAlign w:val="center"/>
            <w:hideMark/>
          </w:tcPr>
          <w:p w14:paraId="3A231635"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0.02</w:t>
            </w:r>
          </w:p>
        </w:tc>
        <w:tc>
          <w:tcPr>
            <w:tcW w:w="1279" w:type="dxa"/>
            <w:shd w:val="clear" w:color="auto" w:fill="auto"/>
            <w:noWrap/>
            <w:vAlign w:val="center"/>
            <w:hideMark/>
          </w:tcPr>
          <w:p w14:paraId="6F17D288"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004" w:type="dxa"/>
            <w:shd w:val="clear" w:color="auto" w:fill="auto"/>
            <w:noWrap/>
            <w:vAlign w:val="center"/>
            <w:hideMark/>
          </w:tcPr>
          <w:p w14:paraId="7FF49F18"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r>
      <w:tr w:rsidR="001F1F83" w:rsidRPr="000B33A3" w14:paraId="7523D9F3" w14:textId="77777777" w:rsidTr="00DA3C73">
        <w:trPr>
          <w:trHeight w:val="311"/>
          <w:jc w:val="center"/>
        </w:trPr>
        <w:tc>
          <w:tcPr>
            <w:tcW w:w="3451" w:type="dxa"/>
            <w:shd w:val="clear" w:color="auto" w:fill="auto"/>
            <w:noWrap/>
            <w:vAlign w:val="center"/>
            <w:hideMark/>
          </w:tcPr>
          <w:p w14:paraId="151662B2"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iCs/>
                <w:color w:val="000000"/>
              </w:rPr>
              <w:t xml:space="preserve">Bolbolaimus </w:t>
            </w:r>
            <w:r w:rsidRPr="00DA3C73">
              <w:rPr>
                <w:rFonts w:ascii="Times New Roman" w:eastAsia="Malgun Gothic" w:hAnsi="Times New Roman" w:cs="Times New Roman"/>
                <w:color w:val="000000"/>
              </w:rPr>
              <w:t>sp.</w:t>
            </w:r>
          </w:p>
        </w:tc>
        <w:tc>
          <w:tcPr>
            <w:tcW w:w="1592" w:type="dxa"/>
            <w:shd w:val="clear" w:color="auto" w:fill="auto"/>
            <w:noWrap/>
            <w:vAlign w:val="center"/>
            <w:hideMark/>
          </w:tcPr>
          <w:p w14:paraId="16D503A9"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0.02</w:t>
            </w:r>
          </w:p>
        </w:tc>
        <w:tc>
          <w:tcPr>
            <w:tcW w:w="1249" w:type="dxa"/>
            <w:shd w:val="clear" w:color="auto" w:fill="auto"/>
            <w:noWrap/>
            <w:vAlign w:val="center"/>
            <w:hideMark/>
          </w:tcPr>
          <w:p w14:paraId="04FA1854"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0.02</w:t>
            </w:r>
          </w:p>
        </w:tc>
        <w:tc>
          <w:tcPr>
            <w:tcW w:w="1279" w:type="dxa"/>
            <w:shd w:val="clear" w:color="auto" w:fill="auto"/>
            <w:noWrap/>
            <w:vAlign w:val="center"/>
            <w:hideMark/>
          </w:tcPr>
          <w:p w14:paraId="09840F42"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004" w:type="dxa"/>
            <w:shd w:val="clear" w:color="auto" w:fill="auto"/>
            <w:noWrap/>
            <w:vAlign w:val="center"/>
            <w:hideMark/>
          </w:tcPr>
          <w:p w14:paraId="2A4A080E"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r>
      <w:tr w:rsidR="001F1F83" w:rsidRPr="000B33A3" w14:paraId="21345EF5" w14:textId="77777777" w:rsidTr="00DA3C73">
        <w:trPr>
          <w:trHeight w:val="311"/>
          <w:jc w:val="center"/>
        </w:trPr>
        <w:tc>
          <w:tcPr>
            <w:tcW w:w="3451" w:type="dxa"/>
            <w:shd w:val="clear" w:color="auto" w:fill="auto"/>
            <w:noWrap/>
            <w:vAlign w:val="center"/>
            <w:hideMark/>
          </w:tcPr>
          <w:p w14:paraId="7B6D2973"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iCs/>
                <w:color w:val="000000"/>
              </w:rPr>
              <w:t>Camacolaimus</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25DC0974"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0.19</w:t>
            </w:r>
          </w:p>
        </w:tc>
        <w:tc>
          <w:tcPr>
            <w:tcW w:w="1249" w:type="dxa"/>
            <w:shd w:val="clear" w:color="auto" w:fill="auto"/>
            <w:noWrap/>
            <w:vAlign w:val="center"/>
            <w:hideMark/>
          </w:tcPr>
          <w:p w14:paraId="0563778B"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0.09</w:t>
            </w:r>
          </w:p>
        </w:tc>
        <w:tc>
          <w:tcPr>
            <w:tcW w:w="1279" w:type="dxa"/>
            <w:shd w:val="clear" w:color="auto" w:fill="auto"/>
            <w:noWrap/>
            <w:vAlign w:val="center"/>
            <w:hideMark/>
          </w:tcPr>
          <w:p w14:paraId="53EDBF26"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lang w:eastAsia="ko-KR"/>
              </w:rPr>
              <w:t>-</w:t>
            </w:r>
          </w:p>
        </w:tc>
        <w:tc>
          <w:tcPr>
            <w:tcW w:w="1004" w:type="dxa"/>
            <w:shd w:val="clear" w:color="auto" w:fill="auto"/>
            <w:noWrap/>
            <w:vAlign w:val="center"/>
            <w:hideMark/>
          </w:tcPr>
          <w:p w14:paraId="62CB02B9"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r>
      <w:tr w:rsidR="001F1F83" w:rsidRPr="000B33A3" w14:paraId="68297312" w14:textId="77777777" w:rsidTr="00DA3C73">
        <w:trPr>
          <w:trHeight w:val="311"/>
          <w:jc w:val="center"/>
        </w:trPr>
        <w:tc>
          <w:tcPr>
            <w:tcW w:w="3451" w:type="dxa"/>
            <w:shd w:val="clear" w:color="auto" w:fill="auto"/>
            <w:noWrap/>
            <w:vAlign w:val="center"/>
            <w:hideMark/>
          </w:tcPr>
          <w:p w14:paraId="712B981F"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iCs/>
                <w:color w:val="000000"/>
              </w:rPr>
              <w:t xml:space="preserve">Calyptonema </w:t>
            </w:r>
            <w:r w:rsidRPr="00DA3C73">
              <w:rPr>
                <w:rFonts w:ascii="Times New Roman" w:eastAsia="Malgun Gothic" w:hAnsi="Times New Roman" w:cs="Times New Roman"/>
                <w:color w:val="000000"/>
              </w:rPr>
              <w:t>sp.</w:t>
            </w:r>
          </w:p>
        </w:tc>
        <w:tc>
          <w:tcPr>
            <w:tcW w:w="1592" w:type="dxa"/>
            <w:shd w:val="clear" w:color="auto" w:fill="auto"/>
            <w:noWrap/>
            <w:vAlign w:val="center"/>
            <w:hideMark/>
          </w:tcPr>
          <w:p w14:paraId="3077C32A"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0.06</w:t>
            </w:r>
          </w:p>
        </w:tc>
        <w:tc>
          <w:tcPr>
            <w:tcW w:w="1249" w:type="dxa"/>
            <w:shd w:val="clear" w:color="auto" w:fill="auto"/>
            <w:noWrap/>
            <w:vAlign w:val="center"/>
            <w:hideMark/>
          </w:tcPr>
          <w:p w14:paraId="7D86FD4B"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0.03</w:t>
            </w:r>
          </w:p>
        </w:tc>
        <w:tc>
          <w:tcPr>
            <w:tcW w:w="1279" w:type="dxa"/>
            <w:shd w:val="clear" w:color="auto" w:fill="auto"/>
            <w:noWrap/>
            <w:vAlign w:val="center"/>
            <w:hideMark/>
          </w:tcPr>
          <w:p w14:paraId="3EB01AAF"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004" w:type="dxa"/>
            <w:shd w:val="clear" w:color="auto" w:fill="auto"/>
            <w:noWrap/>
            <w:vAlign w:val="center"/>
            <w:hideMark/>
          </w:tcPr>
          <w:p w14:paraId="04FC8FE8"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r>
      <w:tr w:rsidR="001F1F83" w:rsidRPr="000B33A3" w14:paraId="59ABD03A" w14:textId="77777777" w:rsidTr="00DA3C73">
        <w:trPr>
          <w:trHeight w:val="311"/>
          <w:jc w:val="center"/>
        </w:trPr>
        <w:tc>
          <w:tcPr>
            <w:tcW w:w="3451" w:type="dxa"/>
            <w:shd w:val="clear" w:color="auto" w:fill="auto"/>
            <w:noWrap/>
            <w:vAlign w:val="center"/>
            <w:hideMark/>
          </w:tcPr>
          <w:p w14:paraId="193077CC"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iCs/>
                <w:color w:val="000000"/>
              </w:rPr>
              <w:t>Chromadora</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7370830E"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6.13</w:t>
            </w:r>
          </w:p>
        </w:tc>
        <w:tc>
          <w:tcPr>
            <w:tcW w:w="1249" w:type="dxa"/>
            <w:shd w:val="clear" w:color="auto" w:fill="auto"/>
            <w:noWrap/>
            <w:vAlign w:val="center"/>
            <w:hideMark/>
          </w:tcPr>
          <w:p w14:paraId="3E60A7E6"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2.05</w:t>
            </w:r>
          </w:p>
        </w:tc>
        <w:tc>
          <w:tcPr>
            <w:tcW w:w="1279" w:type="dxa"/>
            <w:shd w:val="clear" w:color="auto" w:fill="auto"/>
            <w:noWrap/>
            <w:vAlign w:val="center"/>
            <w:hideMark/>
          </w:tcPr>
          <w:p w14:paraId="1D15E71E"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0.63</w:t>
            </w:r>
          </w:p>
        </w:tc>
        <w:tc>
          <w:tcPr>
            <w:tcW w:w="1004" w:type="dxa"/>
            <w:shd w:val="clear" w:color="auto" w:fill="auto"/>
            <w:noWrap/>
            <w:vAlign w:val="center"/>
            <w:hideMark/>
          </w:tcPr>
          <w:p w14:paraId="6C502517"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0.17</w:t>
            </w:r>
          </w:p>
        </w:tc>
      </w:tr>
      <w:tr w:rsidR="001F1F83" w:rsidRPr="000B33A3" w14:paraId="01480C59" w14:textId="77777777" w:rsidTr="00DA3C73">
        <w:trPr>
          <w:trHeight w:val="311"/>
          <w:jc w:val="center"/>
        </w:trPr>
        <w:tc>
          <w:tcPr>
            <w:tcW w:w="3451" w:type="dxa"/>
            <w:shd w:val="clear" w:color="auto" w:fill="auto"/>
            <w:noWrap/>
            <w:vAlign w:val="center"/>
            <w:hideMark/>
          </w:tcPr>
          <w:p w14:paraId="2F601810"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Chromadorita</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1487F33C"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0.74</w:t>
            </w:r>
          </w:p>
        </w:tc>
        <w:tc>
          <w:tcPr>
            <w:tcW w:w="1249" w:type="dxa"/>
            <w:shd w:val="clear" w:color="auto" w:fill="auto"/>
            <w:noWrap/>
            <w:vAlign w:val="center"/>
            <w:hideMark/>
          </w:tcPr>
          <w:p w14:paraId="3E8AFAF8"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0.42</w:t>
            </w:r>
          </w:p>
        </w:tc>
        <w:tc>
          <w:tcPr>
            <w:tcW w:w="1279" w:type="dxa"/>
            <w:shd w:val="clear" w:color="auto" w:fill="auto"/>
            <w:noWrap/>
            <w:vAlign w:val="center"/>
            <w:hideMark/>
          </w:tcPr>
          <w:p w14:paraId="74CAE271"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0.15</w:t>
            </w:r>
          </w:p>
        </w:tc>
        <w:tc>
          <w:tcPr>
            <w:tcW w:w="1004" w:type="dxa"/>
            <w:shd w:val="clear" w:color="auto" w:fill="auto"/>
            <w:noWrap/>
            <w:vAlign w:val="center"/>
            <w:hideMark/>
          </w:tcPr>
          <w:p w14:paraId="265E0DE7"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0.07</w:t>
            </w:r>
          </w:p>
        </w:tc>
      </w:tr>
      <w:tr w:rsidR="001F1F83" w:rsidRPr="000B33A3" w14:paraId="1DC4F90B" w14:textId="77777777" w:rsidTr="00DA3C73">
        <w:trPr>
          <w:trHeight w:val="311"/>
          <w:jc w:val="center"/>
        </w:trPr>
        <w:tc>
          <w:tcPr>
            <w:tcW w:w="3451" w:type="dxa"/>
            <w:shd w:val="clear" w:color="auto" w:fill="auto"/>
            <w:noWrap/>
            <w:vAlign w:val="center"/>
            <w:hideMark/>
          </w:tcPr>
          <w:p w14:paraId="440E5300"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Chromaspirinia</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74930855"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0.61</w:t>
            </w:r>
          </w:p>
        </w:tc>
        <w:tc>
          <w:tcPr>
            <w:tcW w:w="1249" w:type="dxa"/>
            <w:shd w:val="clear" w:color="auto" w:fill="auto"/>
            <w:noWrap/>
            <w:vAlign w:val="center"/>
            <w:hideMark/>
          </w:tcPr>
          <w:p w14:paraId="47B3884F"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0.27</w:t>
            </w:r>
          </w:p>
        </w:tc>
        <w:tc>
          <w:tcPr>
            <w:tcW w:w="1279" w:type="dxa"/>
            <w:shd w:val="clear" w:color="auto" w:fill="auto"/>
            <w:noWrap/>
            <w:vAlign w:val="center"/>
            <w:hideMark/>
          </w:tcPr>
          <w:p w14:paraId="4D811A09"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0.09</w:t>
            </w:r>
          </w:p>
        </w:tc>
        <w:tc>
          <w:tcPr>
            <w:tcW w:w="1004" w:type="dxa"/>
            <w:shd w:val="clear" w:color="auto" w:fill="auto"/>
            <w:noWrap/>
            <w:vAlign w:val="center"/>
            <w:hideMark/>
          </w:tcPr>
          <w:p w14:paraId="6CD0B537"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0.08</w:t>
            </w:r>
          </w:p>
        </w:tc>
      </w:tr>
      <w:tr w:rsidR="001F1F83" w:rsidRPr="000B33A3" w14:paraId="0691DA28" w14:textId="77777777" w:rsidTr="00DA3C73">
        <w:trPr>
          <w:trHeight w:val="311"/>
          <w:jc w:val="center"/>
        </w:trPr>
        <w:tc>
          <w:tcPr>
            <w:tcW w:w="3451" w:type="dxa"/>
            <w:shd w:val="clear" w:color="auto" w:fill="auto"/>
            <w:noWrap/>
            <w:vAlign w:val="center"/>
            <w:hideMark/>
          </w:tcPr>
          <w:p w14:paraId="2892CA6D"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Comesoma</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226C909D"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0.43</w:t>
            </w:r>
          </w:p>
        </w:tc>
        <w:tc>
          <w:tcPr>
            <w:tcW w:w="1249" w:type="dxa"/>
            <w:shd w:val="clear" w:color="auto" w:fill="auto"/>
            <w:noWrap/>
            <w:vAlign w:val="center"/>
            <w:hideMark/>
          </w:tcPr>
          <w:p w14:paraId="39F4A8C8"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0.37</w:t>
            </w:r>
          </w:p>
        </w:tc>
        <w:tc>
          <w:tcPr>
            <w:tcW w:w="1279" w:type="dxa"/>
            <w:shd w:val="clear" w:color="auto" w:fill="auto"/>
            <w:noWrap/>
            <w:vAlign w:val="center"/>
            <w:hideMark/>
          </w:tcPr>
          <w:p w14:paraId="79FBE103"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004" w:type="dxa"/>
            <w:shd w:val="clear" w:color="auto" w:fill="auto"/>
            <w:noWrap/>
            <w:vAlign w:val="center"/>
            <w:hideMark/>
          </w:tcPr>
          <w:p w14:paraId="4EF4208E"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r>
      <w:tr w:rsidR="001F1F83" w:rsidRPr="000B33A3" w14:paraId="3F982EDC" w14:textId="77777777" w:rsidTr="00DA3C73">
        <w:trPr>
          <w:trHeight w:val="311"/>
          <w:jc w:val="center"/>
        </w:trPr>
        <w:tc>
          <w:tcPr>
            <w:tcW w:w="3451" w:type="dxa"/>
            <w:shd w:val="clear" w:color="auto" w:fill="auto"/>
            <w:noWrap/>
            <w:vAlign w:val="center"/>
            <w:hideMark/>
          </w:tcPr>
          <w:p w14:paraId="246AD998"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Crenopharynx</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322A6460"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1.19</w:t>
            </w:r>
          </w:p>
        </w:tc>
        <w:tc>
          <w:tcPr>
            <w:tcW w:w="1249" w:type="dxa"/>
            <w:shd w:val="clear" w:color="auto" w:fill="auto"/>
            <w:noWrap/>
            <w:vAlign w:val="center"/>
            <w:hideMark/>
          </w:tcPr>
          <w:p w14:paraId="1F598DA5"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0.19</w:t>
            </w:r>
          </w:p>
        </w:tc>
        <w:tc>
          <w:tcPr>
            <w:tcW w:w="1279" w:type="dxa"/>
            <w:shd w:val="clear" w:color="auto" w:fill="auto"/>
            <w:noWrap/>
            <w:vAlign w:val="center"/>
            <w:hideMark/>
          </w:tcPr>
          <w:p w14:paraId="499BB374"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0.50</w:t>
            </w:r>
          </w:p>
        </w:tc>
        <w:tc>
          <w:tcPr>
            <w:tcW w:w="1004" w:type="dxa"/>
            <w:shd w:val="clear" w:color="auto" w:fill="auto"/>
            <w:noWrap/>
            <w:vAlign w:val="center"/>
            <w:hideMark/>
          </w:tcPr>
          <w:p w14:paraId="7540520A"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0.18</w:t>
            </w:r>
          </w:p>
        </w:tc>
      </w:tr>
      <w:tr w:rsidR="001F1F83" w:rsidRPr="000B33A3" w14:paraId="35162972" w14:textId="77777777" w:rsidTr="00DA3C73">
        <w:trPr>
          <w:trHeight w:val="311"/>
          <w:jc w:val="center"/>
        </w:trPr>
        <w:tc>
          <w:tcPr>
            <w:tcW w:w="3451" w:type="dxa"/>
            <w:shd w:val="clear" w:color="auto" w:fill="auto"/>
            <w:noWrap/>
            <w:vAlign w:val="center"/>
            <w:hideMark/>
          </w:tcPr>
          <w:p w14:paraId="4C4A970C"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Cyatholaimus</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64917B21"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2.59</w:t>
            </w:r>
          </w:p>
        </w:tc>
        <w:tc>
          <w:tcPr>
            <w:tcW w:w="1249" w:type="dxa"/>
            <w:shd w:val="clear" w:color="auto" w:fill="auto"/>
            <w:noWrap/>
            <w:vAlign w:val="center"/>
            <w:hideMark/>
          </w:tcPr>
          <w:p w14:paraId="3C2D7DAD"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0.56</w:t>
            </w:r>
          </w:p>
        </w:tc>
        <w:tc>
          <w:tcPr>
            <w:tcW w:w="1279" w:type="dxa"/>
            <w:shd w:val="clear" w:color="auto" w:fill="auto"/>
            <w:noWrap/>
            <w:vAlign w:val="center"/>
            <w:hideMark/>
          </w:tcPr>
          <w:p w14:paraId="383B23C6"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1.69</w:t>
            </w:r>
          </w:p>
        </w:tc>
        <w:tc>
          <w:tcPr>
            <w:tcW w:w="1004" w:type="dxa"/>
            <w:shd w:val="clear" w:color="auto" w:fill="auto"/>
            <w:noWrap/>
            <w:vAlign w:val="center"/>
            <w:hideMark/>
          </w:tcPr>
          <w:p w14:paraId="4FD8392C"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0.37</w:t>
            </w:r>
          </w:p>
        </w:tc>
      </w:tr>
      <w:tr w:rsidR="001F1F83" w:rsidRPr="000B33A3" w14:paraId="7DFD8841" w14:textId="77777777" w:rsidTr="00DA3C73">
        <w:trPr>
          <w:trHeight w:val="311"/>
          <w:jc w:val="center"/>
        </w:trPr>
        <w:tc>
          <w:tcPr>
            <w:tcW w:w="3451" w:type="dxa"/>
            <w:shd w:val="clear" w:color="auto" w:fill="auto"/>
            <w:noWrap/>
            <w:vAlign w:val="center"/>
            <w:hideMark/>
          </w:tcPr>
          <w:p w14:paraId="2E40D9CD"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Daptonema</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08F049B8"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0.26</w:t>
            </w:r>
          </w:p>
        </w:tc>
        <w:tc>
          <w:tcPr>
            <w:tcW w:w="1249" w:type="dxa"/>
            <w:shd w:val="clear" w:color="auto" w:fill="auto"/>
            <w:noWrap/>
            <w:vAlign w:val="center"/>
            <w:hideMark/>
          </w:tcPr>
          <w:p w14:paraId="0548CCD2"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0.09</w:t>
            </w:r>
          </w:p>
        </w:tc>
        <w:tc>
          <w:tcPr>
            <w:tcW w:w="1279" w:type="dxa"/>
            <w:shd w:val="clear" w:color="auto" w:fill="auto"/>
            <w:noWrap/>
            <w:vAlign w:val="center"/>
            <w:hideMark/>
          </w:tcPr>
          <w:p w14:paraId="54E657E0"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1.06</w:t>
            </w:r>
          </w:p>
        </w:tc>
        <w:tc>
          <w:tcPr>
            <w:tcW w:w="1004" w:type="dxa"/>
            <w:shd w:val="clear" w:color="auto" w:fill="auto"/>
            <w:noWrap/>
            <w:vAlign w:val="center"/>
            <w:hideMark/>
          </w:tcPr>
          <w:p w14:paraId="23C60012"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0.28</w:t>
            </w:r>
          </w:p>
        </w:tc>
      </w:tr>
      <w:tr w:rsidR="001F1F83" w:rsidRPr="000B33A3" w14:paraId="09A61908" w14:textId="77777777" w:rsidTr="00DA3C73">
        <w:trPr>
          <w:trHeight w:val="311"/>
          <w:jc w:val="center"/>
        </w:trPr>
        <w:tc>
          <w:tcPr>
            <w:tcW w:w="3451" w:type="dxa"/>
            <w:shd w:val="clear" w:color="auto" w:fill="auto"/>
            <w:noWrap/>
            <w:vAlign w:val="center"/>
            <w:hideMark/>
          </w:tcPr>
          <w:p w14:paraId="02611E07"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Desmodora</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62C9A21F"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0.11</w:t>
            </w:r>
          </w:p>
        </w:tc>
        <w:tc>
          <w:tcPr>
            <w:tcW w:w="1249" w:type="dxa"/>
            <w:shd w:val="clear" w:color="auto" w:fill="auto"/>
            <w:noWrap/>
            <w:vAlign w:val="center"/>
            <w:hideMark/>
          </w:tcPr>
          <w:p w14:paraId="6C5D6637"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0.05</w:t>
            </w:r>
          </w:p>
        </w:tc>
        <w:tc>
          <w:tcPr>
            <w:tcW w:w="1279" w:type="dxa"/>
            <w:shd w:val="clear" w:color="auto" w:fill="auto"/>
            <w:noWrap/>
            <w:vAlign w:val="center"/>
            <w:hideMark/>
          </w:tcPr>
          <w:p w14:paraId="56272C7D"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0.06</w:t>
            </w:r>
          </w:p>
        </w:tc>
        <w:tc>
          <w:tcPr>
            <w:tcW w:w="1004" w:type="dxa"/>
            <w:shd w:val="clear" w:color="auto" w:fill="auto"/>
            <w:noWrap/>
            <w:vAlign w:val="center"/>
            <w:hideMark/>
          </w:tcPr>
          <w:p w14:paraId="37E28F74"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0.06</w:t>
            </w:r>
          </w:p>
        </w:tc>
      </w:tr>
      <w:tr w:rsidR="001F1F83" w:rsidRPr="000B33A3" w14:paraId="30E0A181" w14:textId="77777777" w:rsidTr="00DA3C73">
        <w:trPr>
          <w:trHeight w:val="311"/>
          <w:jc w:val="center"/>
        </w:trPr>
        <w:tc>
          <w:tcPr>
            <w:tcW w:w="3451" w:type="dxa"/>
            <w:shd w:val="clear" w:color="auto" w:fill="auto"/>
            <w:noWrap/>
            <w:vAlign w:val="center"/>
            <w:hideMark/>
          </w:tcPr>
          <w:p w14:paraId="441AEABF"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Desmoscolex</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57AC8CFC"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0.06</w:t>
            </w:r>
          </w:p>
        </w:tc>
        <w:tc>
          <w:tcPr>
            <w:tcW w:w="1249" w:type="dxa"/>
            <w:shd w:val="clear" w:color="auto" w:fill="auto"/>
            <w:noWrap/>
            <w:vAlign w:val="center"/>
            <w:hideMark/>
          </w:tcPr>
          <w:p w14:paraId="11A97318"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0.06</w:t>
            </w:r>
          </w:p>
        </w:tc>
        <w:tc>
          <w:tcPr>
            <w:tcW w:w="1279" w:type="dxa"/>
            <w:shd w:val="clear" w:color="auto" w:fill="auto"/>
            <w:noWrap/>
            <w:vAlign w:val="center"/>
            <w:hideMark/>
          </w:tcPr>
          <w:p w14:paraId="2CB12780"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004" w:type="dxa"/>
            <w:shd w:val="clear" w:color="auto" w:fill="auto"/>
            <w:noWrap/>
            <w:vAlign w:val="center"/>
            <w:hideMark/>
          </w:tcPr>
          <w:p w14:paraId="234533CA"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r>
      <w:tr w:rsidR="001F1F83" w:rsidRPr="000B33A3" w14:paraId="76534A14" w14:textId="77777777" w:rsidTr="00DA3C73">
        <w:trPr>
          <w:trHeight w:val="311"/>
          <w:jc w:val="center"/>
        </w:trPr>
        <w:tc>
          <w:tcPr>
            <w:tcW w:w="3451" w:type="dxa"/>
            <w:tcBorders>
              <w:bottom w:val="nil"/>
            </w:tcBorders>
            <w:shd w:val="clear" w:color="auto" w:fill="auto"/>
            <w:noWrap/>
            <w:vAlign w:val="center"/>
            <w:hideMark/>
          </w:tcPr>
          <w:p w14:paraId="34A09287"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Dolicholaimus</w:t>
            </w:r>
            <w:r w:rsidRPr="00DA3C73">
              <w:rPr>
                <w:rFonts w:ascii="Times New Roman" w:eastAsia="Malgun Gothic" w:hAnsi="Times New Roman" w:cs="Times New Roman"/>
                <w:color w:val="000000"/>
              </w:rPr>
              <w:t xml:space="preserve"> sp.</w:t>
            </w:r>
          </w:p>
        </w:tc>
        <w:tc>
          <w:tcPr>
            <w:tcW w:w="1592" w:type="dxa"/>
            <w:tcBorders>
              <w:bottom w:val="nil"/>
            </w:tcBorders>
            <w:shd w:val="clear" w:color="auto" w:fill="auto"/>
            <w:noWrap/>
            <w:vAlign w:val="center"/>
            <w:hideMark/>
          </w:tcPr>
          <w:p w14:paraId="0F221585"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0.09</w:t>
            </w:r>
          </w:p>
        </w:tc>
        <w:tc>
          <w:tcPr>
            <w:tcW w:w="1249" w:type="dxa"/>
            <w:tcBorders>
              <w:bottom w:val="nil"/>
            </w:tcBorders>
            <w:shd w:val="clear" w:color="auto" w:fill="auto"/>
            <w:noWrap/>
            <w:vAlign w:val="center"/>
            <w:hideMark/>
          </w:tcPr>
          <w:p w14:paraId="29A045F1"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0.09</w:t>
            </w:r>
          </w:p>
        </w:tc>
        <w:tc>
          <w:tcPr>
            <w:tcW w:w="1279" w:type="dxa"/>
            <w:tcBorders>
              <w:bottom w:val="nil"/>
            </w:tcBorders>
            <w:shd w:val="clear" w:color="auto" w:fill="auto"/>
            <w:noWrap/>
            <w:vAlign w:val="center"/>
            <w:hideMark/>
          </w:tcPr>
          <w:p w14:paraId="04A7F1FD"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004" w:type="dxa"/>
            <w:tcBorders>
              <w:bottom w:val="nil"/>
            </w:tcBorders>
            <w:shd w:val="clear" w:color="auto" w:fill="auto"/>
            <w:noWrap/>
            <w:vAlign w:val="center"/>
            <w:hideMark/>
          </w:tcPr>
          <w:p w14:paraId="39FB3CAB"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r>
      <w:tr w:rsidR="001F1F83" w:rsidRPr="000B33A3" w14:paraId="3EFD2D56" w14:textId="77777777" w:rsidTr="00DA3C73">
        <w:trPr>
          <w:trHeight w:val="311"/>
          <w:jc w:val="center"/>
        </w:trPr>
        <w:tc>
          <w:tcPr>
            <w:tcW w:w="3451" w:type="dxa"/>
            <w:tcBorders>
              <w:top w:val="nil"/>
              <w:bottom w:val="nil"/>
            </w:tcBorders>
            <w:shd w:val="clear" w:color="auto" w:fill="auto"/>
            <w:noWrap/>
            <w:vAlign w:val="center"/>
            <w:hideMark/>
          </w:tcPr>
          <w:p w14:paraId="744DD8EC"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lastRenderedPageBreak/>
              <w:t>Diplopeltis</w:t>
            </w:r>
            <w:r w:rsidRPr="00DA3C73">
              <w:rPr>
                <w:rFonts w:ascii="Times New Roman" w:eastAsia="Malgun Gothic" w:hAnsi="Times New Roman" w:cs="Times New Roman"/>
                <w:color w:val="000000"/>
              </w:rPr>
              <w:t xml:space="preserve"> sp.</w:t>
            </w:r>
          </w:p>
        </w:tc>
        <w:tc>
          <w:tcPr>
            <w:tcW w:w="1592" w:type="dxa"/>
            <w:tcBorders>
              <w:top w:val="nil"/>
              <w:bottom w:val="nil"/>
            </w:tcBorders>
            <w:shd w:val="clear" w:color="auto" w:fill="auto"/>
            <w:noWrap/>
            <w:vAlign w:val="center"/>
            <w:hideMark/>
          </w:tcPr>
          <w:p w14:paraId="6987D915"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0.04</w:t>
            </w:r>
          </w:p>
        </w:tc>
        <w:tc>
          <w:tcPr>
            <w:tcW w:w="1249" w:type="dxa"/>
            <w:tcBorders>
              <w:top w:val="nil"/>
              <w:bottom w:val="nil"/>
            </w:tcBorders>
            <w:shd w:val="clear" w:color="auto" w:fill="auto"/>
            <w:noWrap/>
            <w:vAlign w:val="center"/>
            <w:hideMark/>
          </w:tcPr>
          <w:p w14:paraId="1B9FE481"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0.03</w:t>
            </w:r>
          </w:p>
        </w:tc>
        <w:tc>
          <w:tcPr>
            <w:tcW w:w="1279" w:type="dxa"/>
            <w:tcBorders>
              <w:top w:val="nil"/>
              <w:bottom w:val="nil"/>
            </w:tcBorders>
            <w:shd w:val="clear" w:color="auto" w:fill="auto"/>
            <w:noWrap/>
            <w:vAlign w:val="center"/>
            <w:hideMark/>
          </w:tcPr>
          <w:p w14:paraId="600DF597"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0.04</w:t>
            </w:r>
          </w:p>
        </w:tc>
        <w:tc>
          <w:tcPr>
            <w:tcW w:w="1004" w:type="dxa"/>
            <w:tcBorders>
              <w:top w:val="nil"/>
              <w:bottom w:val="nil"/>
            </w:tcBorders>
            <w:shd w:val="clear" w:color="auto" w:fill="auto"/>
            <w:noWrap/>
            <w:vAlign w:val="center"/>
            <w:hideMark/>
          </w:tcPr>
          <w:p w14:paraId="12937BB3"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0.03</w:t>
            </w:r>
          </w:p>
        </w:tc>
      </w:tr>
      <w:tr w:rsidR="001F1F83" w:rsidRPr="000B33A3" w14:paraId="3E354102" w14:textId="77777777" w:rsidTr="00DA3C73">
        <w:trPr>
          <w:trHeight w:val="311"/>
          <w:jc w:val="center"/>
        </w:trPr>
        <w:tc>
          <w:tcPr>
            <w:tcW w:w="3451" w:type="dxa"/>
            <w:tcBorders>
              <w:top w:val="nil"/>
            </w:tcBorders>
            <w:shd w:val="clear" w:color="auto" w:fill="auto"/>
            <w:noWrap/>
            <w:vAlign w:val="center"/>
            <w:hideMark/>
          </w:tcPr>
          <w:p w14:paraId="11C115A3"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Ditlevsenella</w:t>
            </w:r>
            <w:r w:rsidRPr="00DA3C73">
              <w:rPr>
                <w:rFonts w:ascii="Times New Roman" w:eastAsia="Malgun Gothic" w:hAnsi="Times New Roman" w:cs="Times New Roman"/>
                <w:color w:val="000000"/>
              </w:rPr>
              <w:t xml:space="preserve"> sp.</w:t>
            </w:r>
          </w:p>
        </w:tc>
        <w:tc>
          <w:tcPr>
            <w:tcW w:w="1592" w:type="dxa"/>
            <w:tcBorders>
              <w:top w:val="nil"/>
            </w:tcBorders>
            <w:shd w:val="clear" w:color="auto" w:fill="auto"/>
            <w:noWrap/>
            <w:vAlign w:val="center"/>
            <w:hideMark/>
          </w:tcPr>
          <w:p w14:paraId="3767B614"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49" w:type="dxa"/>
            <w:tcBorders>
              <w:top w:val="nil"/>
            </w:tcBorders>
            <w:shd w:val="clear" w:color="auto" w:fill="auto"/>
            <w:noWrap/>
            <w:vAlign w:val="center"/>
            <w:hideMark/>
          </w:tcPr>
          <w:p w14:paraId="20C0E905"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79" w:type="dxa"/>
            <w:tcBorders>
              <w:top w:val="nil"/>
            </w:tcBorders>
            <w:shd w:val="clear" w:color="auto" w:fill="auto"/>
            <w:noWrap/>
            <w:vAlign w:val="center"/>
            <w:hideMark/>
          </w:tcPr>
          <w:p w14:paraId="23B830CC"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0.81</w:t>
            </w:r>
          </w:p>
        </w:tc>
        <w:tc>
          <w:tcPr>
            <w:tcW w:w="1004" w:type="dxa"/>
            <w:tcBorders>
              <w:top w:val="nil"/>
            </w:tcBorders>
            <w:shd w:val="clear" w:color="auto" w:fill="auto"/>
            <w:noWrap/>
            <w:vAlign w:val="center"/>
            <w:hideMark/>
          </w:tcPr>
          <w:p w14:paraId="6C34BCA0"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0.14</w:t>
            </w:r>
          </w:p>
        </w:tc>
      </w:tr>
      <w:tr w:rsidR="001F1F83" w:rsidRPr="000B33A3" w14:paraId="5F0DDB7B" w14:textId="77777777" w:rsidTr="00DA3C73">
        <w:trPr>
          <w:trHeight w:val="311"/>
          <w:jc w:val="center"/>
        </w:trPr>
        <w:tc>
          <w:tcPr>
            <w:tcW w:w="3451" w:type="dxa"/>
            <w:shd w:val="clear" w:color="auto" w:fill="auto"/>
            <w:noWrap/>
            <w:vAlign w:val="center"/>
            <w:hideMark/>
          </w:tcPr>
          <w:p w14:paraId="1C0BBF5F"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Eleutherolaimus</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09B96A98"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0.04</w:t>
            </w:r>
          </w:p>
        </w:tc>
        <w:tc>
          <w:tcPr>
            <w:tcW w:w="1249" w:type="dxa"/>
            <w:shd w:val="clear" w:color="auto" w:fill="auto"/>
            <w:noWrap/>
            <w:vAlign w:val="center"/>
            <w:hideMark/>
          </w:tcPr>
          <w:p w14:paraId="293AFCD9"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0.03</w:t>
            </w:r>
          </w:p>
        </w:tc>
        <w:tc>
          <w:tcPr>
            <w:tcW w:w="1279" w:type="dxa"/>
            <w:shd w:val="clear" w:color="auto" w:fill="auto"/>
            <w:noWrap/>
            <w:vAlign w:val="center"/>
            <w:hideMark/>
          </w:tcPr>
          <w:p w14:paraId="5702CA13"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1.19</w:t>
            </w:r>
          </w:p>
        </w:tc>
        <w:tc>
          <w:tcPr>
            <w:tcW w:w="1004" w:type="dxa"/>
            <w:shd w:val="clear" w:color="auto" w:fill="auto"/>
            <w:noWrap/>
            <w:vAlign w:val="center"/>
            <w:hideMark/>
          </w:tcPr>
          <w:p w14:paraId="210F326A"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0.75</w:t>
            </w:r>
          </w:p>
        </w:tc>
      </w:tr>
      <w:tr w:rsidR="001F1F83" w:rsidRPr="000B33A3" w14:paraId="20D3008B" w14:textId="77777777" w:rsidTr="00DA3C73">
        <w:trPr>
          <w:trHeight w:val="311"/>
          <w:jc w:val="center"/>
        </w:trPr>
        <w:tc>
          <w:tcPr>
            <w:tcW w:w="3451" w:type="dxa"/>
            <w:shd w:val="clear" w:color="auto" w:fill="auto"/>
            <w:noWrap/>
            <w:vAlign w:val="center"/>
            <w:hideMark/>
          </w:tcPr>
          <w:p w14:paraId="31A9E8C2"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Enoploides</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5E53239B"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0.02</w:t>
            </w:r>
          </w:p>
        </w:tc>
        <w:tc>
          <w:tcPr>
            <w:tcW w:w="1249" w:type="dxa"/>
            <w:shd w:val="clear" w:color="auto" w:fill="auto"/>
            <w:noWrap/>
            <w:vAlign w:val="center"/>
            <w:hideMark/>
          </w:tcPr>
          <w:p w14:paraId="3689D5F0"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0.02</w:t>
            </w:r>
          </w:p>
        </w:tc>
        <w:tc>
          <w:tcPr>
            <w:tcW w:w="1279" w:type="dxa"/>
            <w:shd w:val="clear" w:color="auto" w:fill="auto"/>
            <w:noWrap/>
            <w:vAlign w:val="center"/>
            <w:hideMark/>
          </w:tcPr>
          <w:p w14:paraId="60E12FDA"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004" w:type="dxa"/>
            <w:shd w:val="clear" w:color="auto" w:fill="auto"/>
            <w:noWrap/>
            <w:vAlign w:val="center"/>
            <w:hideMark/>
          </w:tcPr>
          <w:p w14:paraId="39F5ABF7"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r>
      <w:tr w:rsidR="001F1F83" w:rsidRPr="000B33A3" w14:paraId="47109B95" w14:textId="77777777" w:rsidTr="00DA3C73">
        <w:trPr>
          <w:trHeight w:val="311"/>
          <w:jc w:val="center"/>
        </w:trPr>
        <w:tc>
          <w:tcPr>
            <w:tcW w:w="3451" w:type="dxa"/>
            <w:shd w:val="clear" w:color="auto" w:fill="auto"/>
            <w:noWrap/>
            <w:vAlign w:val="center"/>
            <w:hideMark/>
          </w:tcPr>
          <w:p w14:paraId="59C897DB"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Enoplus</w:t>
            </w:r>
            <w:r w:rsidRPr="00DA3C73">
              <w:rPr>
                <w:rFonts w:ascii="Times New Roman" w:eastAsia="Malgun Gothic" w:hAnsi="Times New Roman" w:cs="Times New Roman"/>
                <w:color w:val="000000"/>
              </w:rPr>
              <w:t xml:space="preserve"> sp. 1</w:t>
            </w:r>
          </w:p>
        </w:tc>
        <w:tc>
          <w:tcPr>
            <w:tcW w:w="1592" w:type="dxa"/>
            <w:shd w:val="clear" w:color="auto" w:fill="auto"/>
            <w:noWrap/>
            <w:vAlign w:val="center"/>
            <w:hideMark/>
          </w:tcPr>
          <w:p w14:paraId="7F7691B5"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2.37</w:t>
            </w:r>
          </w:p>
        </w:tc>
        <w:tc>
          <w:tcPr>
            <w:tcW w:w="1249" w:type="dxa"/>
            <w:shd w:val="clear" w:color="auto" w:fill="auto"/>
            <w:noWrap/>
            <w:vAlign w:val="center"/>
            <w:hideMark/>
          </w:tcPr>
          <w:p w14:paraId="02C0D534"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0.49</w:t>
            </w:r>
          </w:p>
        </w:tc>
        <w:tc>
          <w:tcPr>
            <w:tcW w:w="1279" w:type="dxa"/>
            <w:shd w:val="clear" w:color="auto" w:fill="auto"/>
            <w:noWrap/>
            <w:vAlign w:val="center"/>
            <w:hideMark/>
          </w:tcPr>
          <w:p w14:paraId="3ABFD687"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4.70</w:t>
            </w:r>
          </w:p>
        </w:tc>
        <w:tc>
          <w:tcPr>
            <w:tcW w:w="1004" w:type="dxa"/>
            <w:shd w:val="clear" w:color="auto" w:fill="auto"/>
            <w:noWrap/>
            <w:vAlign w:val="center"/>
            <w:hideMark/>
          </w:tcPr>
          <w:p w14:paraId="6C95BA15"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0.75</w:t>
            </w:r>
          </w:p>
        </w:tc>
      </w:tr>
      <w:tr w:rsidR="001F1F83" w:rsidRPr="000B33A3" w14:paraId="3EB897B4" w14:textId="77777777" w:rsidTr="00DA3C73">
        <w:trPr>
          <w:trHeight w:val="311"/>
          <w:jc w:val="center"/>
        </w:trPr>
        <w:tc>
          <w:tcPr>
            <w:tcW w:w="3451" w:type="dxa"/>
            <w:shd w:val="clear" w:color="auto" w:fill="auto"/>
            <w:noWrap/>
            <w:vAlign w:val="center"/>
            <w:hideMark/>
          </w:tcPr>
          <w:p w14:paraId="632D88F4"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Enoplus</w:t>
            </w:r>
            <w:r w:rsidRPr="00DA3C73">
              <w:rPr>
                <w:rFonts w:ascii="Times New Roman" w:eastAsia="Malgun Gothic" w:hAnsi="Times New Roman" w:cs="Times New Roman"/>
                <w:color w:val="000000"/>
              </w:rPr>
              <w:t xml:space="preserve"> sp. 2</w:t>
            </w:r>
          </w:p>
        </w:tc>
        <w:tc>
          <w:tcPr>
            <w:tcW w:w="1592" w:type="dxa"/>
            <w:shd w:val="clear" w:color="auto" w:fill="auto"/>
            <w:noWrap/>
            <w:vAlign w:val="center"/>
            <w:hideMark/>
          </w:tcPr>
          <w:p w14:paraId="64EBF312"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49" w:type="dxa"/>
            <w:shd w:val="clear" w:color="auto" w:fill="auto"/>
            <w:noWrap/>
            <w:vAlign w:val="center"/>
            <w:hideMark/>
          </w:tcPr>
          <w:p w14:paraId="4AD8F219"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79" w:type="dxa"/>
            <w:shd w:val="clear" w:color="auto" w:fill="auto"/>
            <w:noWrap/>
            <w:vAlign w:val="center"/>
            <w:hideMark/>
          </w:tcPr>
          <w:p w14:paraId="7FCC8CE2"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0.02</w:t>
            </w:r>
          </w:p>
        </w:tc>
        <w:tc>
          <w:tcPr>
            <w:tcW w:w="1004" w:type="dxa"/>
            <w:shd w:val="clear" w:color="auto" w:fill="auto"/>
            <w:noWrap/>
            <w:vAlign w:val="center"/>
            <w:hideMark/>
          </w:tcPr>
          <w:p w14:paraId="6545B834"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0.02</w:t>
            </w:r>
          </w:p>
        </w:tc>
      </w:tr>
      <w:tr w:rsidR="001F1F83" w:rsidRPr="000B33A3" w14:paraId="17845E1D" w14:textId="77777777" w:rsidTr="00DA3C73">
        <w:trPr>
          <w:trHeight w:val="311"/>
          <w:jc w:val="center"/>
        </w:trPr>
        <w:tc>
          <w:tcPr>
            <w:tcW w:w="3451" w:type="dxa"/>
            <w:shd w:val="clear" w:color="auto" w:fill="auto"/>
            <w:noWrap/>
            <w:vAlign w:val="center"/>
            <w:hideMark/>
          </w:tcPr>
          <w:p w14:paraId="4AA0B50C"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Euchromadora</w:t>
            </w:r>
            <w:r w:rsidRPr="00DA3C73">
              <w:rPr>
                <w:rFonts w:ascii="Times New Roman" w:eastAsia="Malgun Gothic" w:hAnsi="Times New Roman" w:cs="Times New Roman"/>
                <w:color w:val="000000"/>
              </w:rPr>
              <w:t xml:space="preserve"> sp. 1</w:t>
            </w:r>
          </w:p>
        </w:tc>
        <w:tc>
          <w:tcPr>
            <w:tcW w:w="1592" w:type="dxa"/>
            <w:shd w:val="clear" w:color="auto" w:fill="auto"/>
            <w:noWrap/>
            <w:vAlign w:val="center"/>
            <w:hideMark/>
          </w:tcPr>
          <w:p w14:paraId="124E7357"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16.35</w:t>
            </w:r>
          </w:p>
        </w:tc>
        <w:tc>
          <w:tcPr>
            <w:tcW w:w="1249" w:type="dxa"/>
            <w:shd w:val="clear" w:color="auto" w:fill="auto"/>
            <w:noWrap/>
            <w:vAlign w:val="center"/>
            <w:hideMark/>
          </w:tcPr>
          <w:p w14:paraId="66AB8C3F"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3.25</w:t>
            </w:r>
          </w:p>
        </w:tc>
        <w:tc>
          <w:tcPr>
            <w:tcW w:w="1279" w:type="dxa"/>
            <w:shd w:val="clear" w:color="auto" w:fill="auto"/>
            <w:noWrap/>
            <w:vAlign w:val="center"/>
            <w:hideMark/>
          </w:tcPr>
          <w:p w14:paraId="5E303D34"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6.44</w:t>
            </w:r>
          </w:p>
        </w:tc>
        <w:tc>
          <w:tcPr>
            <w:tcW w:w="1004" w:type="dxa"/>
            <w:shd w:val="clear" w:color="auto" w:fill="auto"/>
            <w:noWrap/>
            <w:vAlign w:val="center"/>
            <w:hideMark/>
          </w:tcPr>
          <w:p w14:paraId="7BA8D871"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1.28</w:t>
            </w:r>
          </w:p>
        </w:tc>
      </w:tr>
      <w:tr w:rsidR="001F1F83" w:rsidRPr="000B33A3" w14:paraId="1CED9DA9" w14:textId="77777777" w:rsidTr="00DA3C73">
        <w:trPr>
          <w:trHeight w:val="311"/>
          <w:jc w:val="center"/>
        </w:trPr>
        <w:tc>
          <w:tcPr>
            <w:tcW w:w="3451" w:type="dxa"/>
            <w:shd w:val="clear" w:color="auto" w:fill="auto"/>
            <w:noWrap/>
            <w:vAlign w:val="center"/>
            <w:hideMark/>
          </w:tcPr>
          <w:p w14:paraId="4C1B4A23"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Euchromadora</w:t>
            </w:r>
            <w:r w:rsidRPr="00DA3C73">
              <w:rPr>
                <w:rFonts w:ascii="Times New Roman" w:eastAsia="Malgun Gothic" w:hAnsi="Times New Roman" w:cs="Times New Roman"/>
                <w:color w:val="000000"/>
              </w:rPr>
              <w:t xml:space="preserve"> sp. 2</w:t>
            </w:r>
          </w:p>
        </w:tc>
        <w:tc>
          <w:tcPr>
            <w:tcW w:w="1592" w:type="dxa"/>
            <w:shd w:val="clear" w:color="auto" w:fill="auto"/>
            <w:noWrap/>
            <w:vAlign w:val="center"/>
            <w:hideMark/>
          </w:tcPr>
          <w:p w14:paraId="4DF8051E"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49" w:type="dxa"/>
            <w:shd w:val="clear" w:color="auto" w:fill="auto"/>
            <w:noWrap/>
            <w:vAlign w:val="center"/>
            <w:hideMark/>
          </w:tcPr>
          <w:p w14:paraId="3EE93906"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79" w:type="dxa"/>
            <w:shd w:val="clear" w:color="auto" w:fill="auto"/>
            <w:noWrap/>
            <w:vAlign w:val="center"/>
            <w:hideMark/>
          </w:tcPr>
          <w:p w14:paraId="143D6EF4"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0.80</w:t>
            </w:r>
          </w:p>
        </w:tc>
        <w:tc>
          <w:tcPr>
            <w:tcW w:w="1004" w:type="dxa"/>
            <w:shd w:val="clear" w:color="auto" w:fill="auto"/>
            <w:noWrap/>
            <w:vAlign w:val="center"/>
            <w:hideMark/>
          </w:tcPr>
          <w:p w14:paraId="13D63CF7"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0.30</w:t>
            </w:r>
          </w:p>
        </w:tc>
      </w:tr>
      <w:tr w:rsidR="001F1F83" w:rsidRPr="000B33A3" w14:paraId="17C5DF06" w14:textId="77777777" w:rsidTr="00DA3C73">
        <w:trPr>
          <w:trHeight w:val="311"/>
          <w:jc w:val="center"/>
        </w:trPr>
        <w:tc>
          <w:tcPr>
            <w:tcW w:w="3451" w:type="dxa"/>
            <w:shd w:val="clear" w:color="auto" w:fill="auto"/>
            <w:noWrap/>
            <w:vAlign w:val="center"/>
            <w:hideMark/>
          </w:tcPr>
          <w:p w14:paraId="62C60C46"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Eurystomina</w:t>
            </w:r>
            <w:r w:rsidRPr="00DA3C73">
              <w:rPr>
                <w:rFonts w:ascii="Times New Roman" w:eastAsia="Malgun Gothic" w:hAnsi="Times New Roman" w:cs="Times New Roman"/>
                <w:color w:val="000000"/>
              </w:rPr>
              <w:t xml:space="preserve"> sp. 1</w:t>
            </w:r>
          </w:p>
        </w:tc>
        <w:tc>
          <w:tcPr>
            <w:tcW w:w="1592" w:type="dxa"/>
            <w:shd w:val="clear" w:color="auto" w:fill="auto"/>
            <w:noWrap/>
            <w:vAlign w:val="center"/>
            <w:hideMark/>
          </w:tcPr>
          <w:p w14:paraId="62D1B5E4"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0.46</w:t>
            </w:r>
          </w:p>
        </w:tc>
        <w:tc>
          <w:tcPr>
            <w:tcW w:w="1249" w:type="dxa"/>
            <w:shd w:val="clear" w:color="auto" w:fill="auto"/>
            <w:noWrap/>
            <w:vAlign w:val="center"/>
            <w:hideMark/>
          </w:tcPr>
          <w:p w14:paraId="223BCB37"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0.12</w:t>
            </w:r>
          </w:p>
        </w:tc>
        <w:tc>
          <w:tcPr>
            <w:tcW w:w="1279" w:type="dxa"/>
            <w:shd w:val="clear" w:color="auto" w:fill="auto"/>
            <w:noWrap/>
            <w:vAlign w:val="center"/>
            <w:hideMark/>
          </w:tcPr>
          <w:p w14:paraId="6AEFB938"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12.28</w:t>
            </w:r>
          </w:p>
        </w:tc>
        <w:tc>
          <w:tcPr>
            <w:tcW w:w="1004" w:type="dxa"/>
            <w:shd w:val="clear" w:color="auto" w:fill="auto"/>
            <w:noWrap/>
            <w:vAlign w:val="center"/>
            <w:hideMark/>
          </w:tcPr>
          <w:p w14:paraId="09A19B0C"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1.60</w:t>
            </w:r>
          </w:p>
        </w:tc>
      </w:tr>
      <w:tr w:rsidR="001F1F83" w:rsidRPr="000B33A3" w14:paraId="0CE23C83" w14:textId="77777777" w:rsidTr="00DA3C73">
        <w:trPr>
          <w:trHeight w:val="311"/>
          <w:jc w:val="center"/>
        </w:trPr>
        <w:tc>
          <w:tcPr>
            <w:tcW w:w="3451" w:type="dxa"/>
            <w:tcBorders>
              <w:bottom w:val="nil"/>
            </w:tcBorders>
            <w:shd w:val="clear" w:color="auto" w:fill="auto"/>
            <w:noWrap/>
            <w:vAlign w:val="center"/>
            <w:hideMark/>
          </w:tcPr>
          <w:p w14:paraId="1D099D7B"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Eurystomina</w:t>
            </w:r>
            <w:r w:rsidRPr="00DA3C73">
              <w:rPr>
                <w:rFonts w:ascii="Times New Roman" w:eastAsia="Malgun Gothic" w:hAnsi="Times New Roman" w:cs="Times New Roman"/>
                <w:color w:val="000000"/>
              </w:rPr>
              <w:t xml:space="preserve"> sp. 2</w:t>
            </w:r>
          </w:p>
        </w:tc>
        <w:tc>
          <w:tcPr>
            <w:tcW w:w="1592" w:type="dxa"/>
            <w:tcBorders>
              <w:bottom w:val="nil"/>
            </w:tcBorders>
            <w:shd w:val="clear" w:color="auto" w:fill="auto"/>
            <w:noWrap/>
            <w:vAlign w:val="center"/>
            <w:hideMark/>
          </w:tcPr>
          <w:p w14:paraId="14EB4949"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49" w:type="dxa"/>
            <w:tcBorders>
              <w:bottom w:val="nil"/>
            </w:tcBorders>
            <w:shd w:val="clear" w:color="auto" w:fill="auto"/>
            <w:noWrap/>
            <w:vAlign w:val="center"/>
            <w:hideMark/>
          </w:tcPr>
          <w:p w14:paraId="21672194"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79" w:type="dxa"/>
            <w:tcBorders>
              <w:bottom w:val="nil"/>
            </w:tcBorders>
            <w:shd w:val="clear" w:color="auto" w:fill="auto"/>
            <w:noWrap/>
            <w:vAlign w:val="center"/>
            <w:hideMark/>
          </w:tcPr>
          <w:p w14:paraId="0C7FFD1E"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1.13</w:t>
            </w:r>
          </w:p>
        </w:tc>
        <w:tc>
          <w:tcPr>
            <w:tcW w:w="1004" w:type="dxa"/>
            <w:tcBorders>
              <w:bottom w:val="nil"/>
            </w:tcBorders>
            <w:shd w:val="clear" w:color="auto" w:fill="auto"/>
            <w:noWrap/>
            <w:vAlign w:val="center"/>
            <w:hideMark/>
          </w:tcPr>
          <w:p w14:paraId="251E0CEA"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1.06</w:t>
            </w:r>
          </w:p>
        </w:tc>
      </w:tr>
      <w:tr w:rsidR="001F1F83" w:rsidRPr="000B33A3" w14:paraId="2909AE20" w14:textId="77777777" w:rsidTr="00DA3C73">
        <w:trPr>
          <w:trHeight w:val="311"/>
          <w:jc w:val="center"/>
        </w:trPr>
        <w:tc>
          <w:tcPr>
            <w:tcW w:w="3451" w:type="dxa"/>
            <w:tcBorders>
              <w:top w:val="nil"/>
              <w:bottom w:val="nil"/>
            </w:tcBorders>
            <w:shd w:val="clear" w:color="auto" w:fill="auto"/>
            <w:noWrap/>
            <w:vAlign w:val="center"/>
            <w:hideMark/>
          </w:tcPr>
          <w:p w14:paraId="5E381659"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Ethmolaimus</w:t>
            </w:r>
            <w:r w:rsidRPr="00DA3C73">
              <w:rPr>
                <w:rFonts w:ascii="Times New Roman" w:eastAsia="Malgun Gothic" w:hAnsi="Times New Roman" w:cs="Times New Roman"/>
                <w:color w:val="000000"/>
              </w:rPr>
              <w:t xml:space="preserve"> sp. </w:t>
            </w:r>
          </w:p>
        </w:tc>
        <w:tc>
          <w:tcPr>
            <w:tcW w:w="1592" w:type="dxa"/>
            <w:tcBorders>
              <w:top w:val="nil"/>
              <w:bottom w:val="nil"/>
            </w:tcBorders>
            <w:shd w:val="clear" w:color="auto" w:fill="auto"/>
            <w:noWrap/>
            <w:vAlign w:val="center"/>
            <w:hideMark/>
          </w:tcPr>
          <w:p w14:paraId="28BE4D58"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49" w:type="dxa"/>
            <w:tcBorders>
              <w:top w:val="nil"/>
              <w:bottom w:val="nil"/>
            </w:tcBorders>
            <w:shd w:val="clear" w:color="auto" w:fill="auto"/>
            <w:noWrap/>
            <w:vAlign w:val="center"/>
            <w:hideMark/>
          </w:tcPr>
          <w:p w14:paraId="27A9E9DC"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79" w:type="dxa"/>
            <w:tcBorders>
              <w:top w:val="nil"/>
              <w:bottom w:val="nil"/>
            </w:tcBorders>
            <w:shd w:val="clear" w:color="auto" w:fill="auto"/>
            <w:noWrap/>
            <w:vAlign w:val="center"/>
            <w:hideMark/>
          </w:tcPr>
          <w:p w14:paraId="3C7D5BF0"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0.02</w:t>
            </w:r>
          </w:p>
        </w:tc>
        <w:tc>
          <w:tcPr>
            <w:tcW w:w="1004" w:type="dxa"/>
            <w:tcBorders>
              <w:top w:val="nil"/>
              <w:bottom w:val="nil"/>
            </w:tcBorders>
            <w:shd w:val="clear" w:color="auto" w:fill="auto"/>
            <w:noWrap/>
            <w:vAlign w:val="center"/>
            <w:hideMark/>
          </w:tcPr>
          <w:p w14:paraId="303CD6D0"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0.02</w:t>
            </w:r>
          </w:p>
        </w:tc>
      </w:tr>
      <w:tr w:rsidR="001F1F83" w:rsidRPr="000B33A3" w14:paraId="2D54F1B8" w14:textId="77777777" w:rsidTr="00DA3C73">
        <w:trPr>
          <w:trHeight w:val="311"/>
          <w:jc w:val="center"/>
        </w:trPr>
        <w:tc>
          <w:tcPr>
            <w:tcW w:w="3451" w:type="dxa"/>
            <w:tcBorders>
              <w:top w:val="nil"/>
            </w:tcBorders>
            <w:shd w:val="clear" w:color="auto" w:fill="auto"/>
            <w:noWrap/>
            <w:vAlign w:val="center"/>
            <w:hideMark/>
          </w:tcPr>
          <w:p w14:paraId="7369BCD1"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Filoncholaimus</w:t>
            </w:r>
            <w:r w:rsidRPr="00DA3C73">
              <w:rPr>
                <w:rFonts w:ascii="Times New Roman" w:eastAsia="Malgun Gothic" w:hAnsi="Times New Roman" w:cs="Times New Roman"/>
                <w:color w:val="000000"/>
              </w:rPr>
              <w:t xml:space="preserve"> sp.</w:t>
            </w:r>
          </w:p>
        </w:tc>
        <w:tc>
          <w:tcPr>
            <w:tcW w:w="1592" w:type="dxa"/>
            <w:tcBorders>
              <w:top w:val="nil"/>
            </w:tcBorders>
            <w:shd w:val="clear" w:color="auto" w:fill="auto"/>
            <w:noWrap/>
            <w:vAlign w:val="center"/>
            <w:hideMark/>
          </w:tcPr>
          <w:p w14:paraId="3A7D8ACC"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0.11</w:t>
            </w:r>
          </w:p>
        </w:tc>
        <w:tc>
          <w:tcPr>
            <w:tcW w:w="1249" w:type="dxa"/>
            <w:tcBorders>
              <w:top w:val="nil"/>
            </w:tcBorders>
            <w:shd w:val="clear" w:color="auto" w:fill="auto"/>
            <w:noWrap/>
            <w:vAlign w:val="center"/>
            <w:hideMark/>
          </w:tcPr>
          <w:p w14:paraId="7D428B19"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0.06</w:t>
            </w:r>
          </w:p>
        </w:tc>
        <w:tc>
          <w:tcPr>
            <w:tcW w:w="1279" w:type="dxa"/>
            <w:tcBorders>
              <w:top w:val="nil"/>
            </w:tcBorders>
            <w:shd w:val="clear" w:color="auto" w:fill="auto"/>
            <w:noWrap/>
            <w:vAlign w:val="center"/>
            <w:hideMark/>
          </w:tcPr>
          <w:p w14:paraId="7CDF39DC"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0.07</w:t>
            </w:r>
          </w:p>
        </w:tc>
        <w:tc>
          <w:tcPr>
            <w:tcW w:w="1004" w:type="dxa"/>
            <w:tcBorders>
              <w:top w:val="nil"/>
            </w:tcBorders>
            <w:shd w:val="clear" w:color="auto" w:fill="auto"/>
            <w:noWrap/>
            <w:vAlign w:val="center"/>
            <w:hideMark/>
          </w:tcPr>
          <w:p w14:paraId="1ABBAFD3"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0.04</w:t>
            </w:r>
          </w:p>
        </w:tc>
      </w:tr>
      <w:tr w:rsidR="001F1F83" w:rsidRPr="000B33A3" w14:paraId="2F0B5291" w14:textId="77777777" w:rsidTr="00DA3C73">
        <w:trPr>
          <w:trHeight w:val="311"/>
          <w:jc w:val="center"/>
        </w:trPr>
        <w:tc>
          <w:tcPr>
            <w:tcW w:w="3451" w:type="dxa"/>
            <w:shd w:val="clear" w:color="auto" w:fill="auto"/>
            <w:noWrap/>
            <w:vAlign w:val="center"/>
            <w:hideMark/>
          </w:tcPr>
          <w:p w14:paraId="2EC9DEEF"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Fotolaimus</w:t>
            </w:r>
            <w:r w:rsidRPr="00DA3C73">
              <w:rPr>
                <w:rFonts w:ascii="Times New Roman" w:eastAsia="Malgun Gothic" w:hAnsi="Times New Roman" w:cs="Times New Roman"/>
                <w:color w:val="000000"/>
              </w:rPr>
              <w:t xml:space="preserve"> sp. 1</w:t>
            </w:r>
          </w:p>
        </w:tc>
        <w:tc>
          <w:tcPr>
            <w:tcW w:w="1592" w:type="dxa"/>
            <w:shd w:val="clear" w:color="auto" w:fill="auto"/>
            <w:noWrap/>
            <w:vAlign w:val="center"/>
            <w:hideMark/>
          </w:tcPr>
          <w:p w14:paraId="117A4E6B"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49" w:type="dxa"/>
            <w:shd w:val="clear" w:color="auto" w:fill="auto"/>
            <w:noWrap/>
            <w:vAlign w:val="center"/>
            <w:hideMark/>
          </w:tcPr>
          <w:p w14:paraId="1C1F1F50"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79" w:type="dxa"/>
            <w:shd w:val="clear" w:color="auto" w:fill="auto"/>
            <w:noWrap/>
            <w:vAlign w:val="center"/>
            <w:hideMark/>
          </w:tcPr>
          <w:p w14:paraId="7100FBA1"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1.44</w:t>
            </w:r>
          </w:p>
        </w:tc>
        <w:tc>
          <w:tcPr>
            <w:tcW w:w="1004" w:type="dxa"/>
            <w:shd w:val="clear" w:color="auto" w:fill="auto"/>
            <w:noWrap/>
            <w:vAlign w:val="center"/>
            <w:hideMark/>
          </w:tcPr>
          <w:p w14:paraId="4DC238D6"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0.27</w:t>
            </w:r>
          </w:p>
        </w:tc>
      </w:tr>
      <w:tr w:rsidR="001F1F83" w:rsidRPr="000B33A3" w14:paraId="6B74D0D6" w14:textId="77777777" w:rsidTr="00DA3C73">
        <w:trPr>
          <w:trHeight w:val="311"/>
          <w:jc w:val="center"/>
        </w:trPr>
        <w:tc>
          <w:tcPr>
            <w:tcW w:w="3451" w:type="dxa"/>
            <w:shd w:val="clear" w:color="auto" w:fill="auto"/>
            <w:noWrap/>
            <w:vAlign w:val="center"/>
            <w:hideMark/>
          </w:tcPr>
          <w:p w14:paraId="606B62EF"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Fotolaimus</w:t>
            </w:r>
            <w:r w:rsidRPr="00DA3C73">
              <w:rPr>
                <w:rFonts w:ascii="Times New Roman" w:eastAsia="Malgun Gothic" w:hAnsi="Times New Roman" w:cs="Times New Roman"/>
                <w:color w:val="000000"/>
              </w:rPr>
              <w:t xml:space="preserve"> sp. 2</w:t>
            </w:r>
          </w:p>
        </w:tc>
        <w:tc>
          <w:tcPr>
            <w:tcW w:w="1592" w:type="dxa"/>
            <w:shd w:val="clear" w:color="auto" w:fill="auto"/>
            <w:noWrap/>
            <w:vAlign w:val="center"/>
            <w:hideMark/>
          </w:tcPr>
          <w:p w14:paraId="12BF57FF"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49" w:type="dxa"/>
            <w:shd w:val="clear" w:color="auto" w:fill="auto"/>
            <w:noWrap/>
            <w:vAlign w:val="center"/>
            <w:hideMark/>
          </w:tcPr>
          <w:p w14:paraId="519F9E10"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79" w:type="dxa"/>
            <w:shd w:val="clear" w:color="auto" w:fill="auto"/>
            <w:noWrap/>
            <w:vAlign w:val="center"/>
            <w:hideMark/>
          </w:tcPr>
          <w:p w14:paraId="737FB023"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0.02</w:t>
            </w:r>
          </w:p>
        </w:tc>
        <w:tc>
          <w:tcPr>
            <w:tcW w:w="1004" w:type="dxa"/>
            <w:shd w:val="clear" w:color="auto" w:fill="auto"/>
            <w:noWrap/>
            <w:vAlign w:val="center"/>
            <w:hideMark/>
          </w:tcPr>
          <w:p w14:paraId="0495373D"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0.02</w:t>
            </w:r>
          </w:p>
        </w:tc>
      </w:tr>
      <w:tr w:rsidR="001F1F83" w:rsidRPr="000B33A3" w14:paraId="5CF16F49" w14:textId="77777777" w:rsidTr="00DA3C73">
        <w:trPr>
          <w:trHeight w:val="311"/>
          <w:jc w:val="center"/>
        </w:trPr>
        <w:tc>
          <w:tcPr>
            <w:tcW w:w="3451" w:type="dxa"/>
            <w:shd w:val="clear" w:color="auto" w:fill="auto"/>
            <w:noWrap/>
            <w:vAlign w:val="center"/>
            <w:hideMark/>
          </w:tcPr>
          <w:p w14:paraId="7B7C8BFD"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Halalaimus</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741358A0"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0.09</w:t>
            </w:r>
          </w:p>
        </w:tc>
        <w:tc>
          <w:tcPr>
            <w:tcW w:w="1249" w:type="dxa"/>
            <w:shd w:val="clear" w:color="auto" w:fill="auto"/>
            <w:noWrap/>
            <w:vAlign w:val="center"/>
            <w:hideMark/>
          </w:tcPr>
          <w:p w14:paraId="253BEBBC"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0.08</w:t>
            </w:r>
          </w:p>
        </w:tc>
        <w:tc>
          <w:tcPr>
            <w:tcW w:w="1279" w:type="dxa"/>
            <w:shd w:val="clear" w:color="auto" w:fill="auto"/>
            <w:noWrap/>
            <w:vAlign w:val="center"/>
            <w:hideMark/>
          </w:tcPr>
          <w:p w14:paraId="06CF5DA6"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0.09</w:t>
            </w:r>
          </w:p>
        </w:tc>
        <w:tc>
          <w:tcPr>
            <w:tcW w:w="1004" w:type="dxa"/>
            <w:shd w:val="clear" w:color="auto" w:fill="auto"/>
            <w:noWrap/>
            <w:vAlign w:val="center"/>
            <w:hideMark/>
          </w:tcPr>
          <w:p w14:paraId="5C484E51"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0.04</w:t>
            </w:r>
          </w:p>
        </w:tc>
      </w:tr>
      <w:tr w:rsidR="001F1F83" w:rsidRPr="000B33A3" w14:paraId="15B023A8" w14:textId="77777777" w:rsidTr="00DA3C73">
        <w:trPr>
          <w:trHeight w:val="311"/>
          <w:jc w:val="center"/>
        </w:trPr>
        <w:tc>
          <w:tcPr>
            <w:tcW w:w="3451" w:type="dxa"/>
            <w:shd w:val="clear" w:color="auto" w:fill="auto"/>
            <w:noWrap/>
            <w:vAlign w:val="center"/>
            <w:hideMark/>
          </w:tcPr>
          <w:p w14:paraId="35473902"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Halichoanolaimus</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0862D460"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0.15</w:t>
            </w:r>
          </w:p>
        </w:tc>
        <w:tc>
          <w:tcPr>
            <w:tcW w:w="1249" w:type="dxa"/>
            <w:shd w:val="clear" w:color="auto" w:fill="auto"/>
            <w:noWrap/>
            <w:vAlign w:val="center"/>
            <w:hideMark/>
          </w:tcPr>
          <w:p w14:paraId="527A27C3"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0.08</w:t>
            </w:r>
          </w:p>
        </w:tc>
        <w:tc>
          <w:tcPr>
            <w:tcW w:w="1279" w:type="dxa"/>
            <w:shd w:val="clear" w:color="auto" w:fill="auto"/>
            <w:noWrap/>
            <w:vAlign w:val="center"/>
            <w:hideMark/>
          </w:tcPr>
          <w:p w14:paraId="33544938"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004" w:type="dxa"/>
            <w:shd w:val="clear" w:color="auto" w:fill="auto"/>
            <w:noWrap/>
            <w:vAlign w:val="center"/>
            <w:hideMark/>
          </w:tcPr>
          <w:p w14:paraId="4389B9F7"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r>
      <w:tr w:rsidR="001F1F83" w:rsidRPr="000B33A3" w14:paraId="75709BB7" w14:textId="77777777" w:rsidTr="00DA3C73">
        <w:trPr>
          <w:trHeight w:val="311"/>
          <w:jc w:val="center"/>
        </w:trPr>
        <w:tc>
          <w:tcPr>
            <w:tcW w:w="3451" w:type="dxa"/>
            <w:shd w:val="clear" w:color="auto" w:fill="auto"/>
            <w:noWrap/>
            <w:vAlign w:val="center"/>
            <w:hideMark/>
          </w:tcPr>
          <w:p w14:paraId="21549F3A"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Innocuonema</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466D3A94"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0.13</w:t>
            </w:r>
          </w:p>
        </w:tc>
        <w:tc>
          <w:tcPr>
            <w:tcW w:w="1249" w:type="dxa"/>
            <w:shd w:val="clear" w:color="auto" w:fill="auto"/>
            <w:noWrap/>
            <w:vAlign w:val="center"/>
            <w:hideMark/>
          </w:tcPr>
          <w:p w14:paraId="676D16AE"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0.05</w:t>
            </w:r>
          </w:p>
        </w:tc>
        <w:tc>
          <w:tcPr>
            <w:tcW w:w="1279" w:type="dxa"/>
            <w:shd w:val="clear" w:color="auto" w:fill="auto"/>
            <w:noWrap/>
            <w:vAlign w:val="center"/>
            <w:hideMark/>
          </w:tcPr>
          <w:p w14:paraId="5F0C0606"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0.02</w:t>
            </w:r>
          </w:p>
        </w:tc>
        <w:tc>
          <w:tcPr>
            <w:tcW w:w="1004" w:type="dxa"/>
            <w:shd w:val="clear" w:color="auto" w:fill="auto"/>
            <w:noWrap/>
            <w:vAlign w:val="center"/>
            <w:hideMark/>
          </w:tcPr>
          <w:p w14:paraId="6B4FF4D6"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0.02</w:t>
            </w:r>
          </w:p>
        </w:tc>
      </w:tr>
      <w:tr w:rsidR="001F1F83" w:rsidRPr="000B33A3" w14:paraId="109E8B31" w14:textId="77777777" w:rsidTr="00DA3C73">
        <w:trPr>
          <w:trHeight w:val="311"/>
          <w:jc w:val="center"/>
        </w:trPr>
        <w:tc>
          <w:tcPr>
            <w:tcW w:w="3451" w:type="dxa"/>
            <w:shd w:val="clear" w:color="auto" w:fill="auto"/>
            <w:noWrap/>
            <w:vAlign w:val="center"/>
            <w:hideMark/>
          </w:tcPr>
          <w:p w14:paraId="7C12C3EC"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Laptosomatum</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76F32C18"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0.20</w:t>
            </w:r>
          </w:p>
        </w:tc>
        <w:tc>
          <w:tcPr>
            <w:tcW w:w="1249" w:type="dxa"/>
            <w:shd w:val="clear" w:color="auto" w:fill="auto"/>
            <w:noWrap/>
            <w:vAlign w:val="center"/>
            <w:hideMark/>
          </w:tcPr>
          <w:p w14:paraId="69EF7C31"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0.09</w:t>
            </w:r>
          </w:p>
        </w:tc>
        <w:tc>
          <w:tcPr>
            <w:tcW w:w="1279" w:type="dxa"/>
            <w:shd w:val="clear" w:color="auto" w:fill="auto"/>
            <w:noWrap/>
            <w:vAlign w:val="center"/>
            <w:hideMark/>
          </w:tcPr>
          <w:p w14:paraId="237C5E29"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004" w:type="dxa"/>
            <w:shd w:val="clear" w:color="auto" w:fill="auto"/>
            <w:noWrap/>
            <w:vAlign w:val="center"/>
            <w:hideMark/>
          </w:tcPr>
          <w:p w14:paraId="7535161F"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r>
      <w:tr w:rsidR="001F1F83" w:rsidRPr="000B33A3" w14:paraId="7317BFCD" w14:textId="77777777" w:rsidTr="00DA3C73">
        <w:trPr>
          <w:trHeight w:val="311"/>
          <w:jc w:val="center"/>
        </w:trPr>
        <w:tc>
          <w:tcPr>
            <w:tcW w:w="3451" w:type="dxa"/>
            <w:shd w:val="clear" w:color="auto" w:fill="auto"/>
            <w:noWrap/>
            <w:vAlign w:val="center"/>
            <w:hideMark/>
          </w:tcPr>
          <w:p w14:paraId="2D4E87E1"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Linhomoeus</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38BF9B9B"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0.30</w:t>
            </w:r>
          </w:p>
        </w:tc>
        <w:tc>
          <w:tcPr>
            <w:tcW w:w="1249" w:type="dxa"/>
            <w:shd w:val="clear" w:color="auto" w:fill="auto"/>
            <w:noWrap/>
            <w:vAlign w:val="center"/>
            <w:hideMark/>
          </w:tcPr>
          <w:p w14:paraId="29C14D1F"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0.14</w:t>
            </w:r>
          </w:p>
        </w:tc>
        <w:tc>
          <w:tcPr>
            <w:tcW w:w="1279" w:type="dxa"/>
            <w:shd w:val="clear" w:color="auto" w:fill="auto"/>
            <w:noWrap/>
            <w:vAlign w:val="center"/>
            <w:hideMark/>
          </w:tcPr>
          <w:p w14:paraId="77B8607F"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0.07</w:t>
            </w:r>
          </w:p>
        </w:tc>
        <w:tc>
          <w:tcPr>
            <w:tcW w:w="1004" w:type="dxa"/>
            <w:shd w:val="clear" w:color="auto" w:fill="auto"/>
            <w:noWrap/>
            <w:vAlign w:val="center"/>
            <w:hideMark/>
          </w:tcPr>
          <w:p w14:paraId="775AD7DA"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0.05</w:t>
            </w:r>
          </w:p>
        </w:tc>
      </w:tr>
      <w:tr w:rsidR="001F1F83" w:rsidRPr="000B33A3" w14:paraId="1887A518" w14:textId="77777777" w:rsidTr="00DA3C73">
        <w:trPr>
          <w:trHeight w:val="311"/>
          <w:jc w:val="center"/>
        </w:trPr>
        <w:tc>
          <w:tcPr>
            <w:tcW w:w="3451" w:type="dxa"/>
            <w:shd w:val="clear" w:color="auto" w:fill="auto"/>
            <w:noWrap/>
            <w:vAlign w:val="center"/>
            <w:hideMark/>
          </w:tcPr>
          <w:p w14:paraId="7126142E"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Neochromadora</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5CE11A87"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1.48</w:t>
            </w:r>
          </w:p>
        </w:tc>
        <w:tc>
          <w:tcPr>
            <w:tcW w:w="1249" w:type="dxa"/>
            <w:shd w:val="clear" w:color="auto" w:fill="auto"/>
            <w:noWrap/>
            <w:vAlign w:val="center"/>
            <w:hideMark/>
          </w:tcPr>
          <w:p w14:paraId="42C38396"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0.39</w:t>
            </w:r>
          </w:p>
        </w:tc>
        <w:tc>
          <w:tcPr>
            <w:tcW w:w="1279" w:type="dxa"/>
            <w:shd w:val="clear" w:color="auto" w:fill="auto"/>
            <w:noWrap/>
            <w:vAlign w:val="center"/>
            <w:hideMark/>
          </w:tcPr>
          <w:p w14:paraId="619BE376"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0.37</w:t>
            </w:r>
          </w:p>
        </w:tc>
        <w:tc>
          <w:tcPr>
            <w:tcW w:w="1004" w:type="dxa"/>
            <w:shd w:val="clear" w:color="auto" w:fill="auto"/>
            <w:noWrap/>
            <w:vAlign w:val="center"/>
            <w:hideMark/>
          </w:tcPr>
          <w:p w14:paraId="34721B22"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0.12</w:t>
            </w:r>
          </w:p>
        </w:tc>
      </w:tr>
      <w:tr w:rsidR="001F1F83" w:rsidRPr="000B33A3" w14:paraId="7D1C3C1B" w14:textId="77777777" w:rsidTr="00DA3C73">
        <w:trPr>
          <w:trHeight w:val="311"/>
          <w:jc w:val="center"/>
        </w:trPr>
        <w:tc>
          <w:tcPr>
            <w:tcW w:w="3451" w:type="dxa"/>
            <w:shd w:val="clear" w:color="auto" w:fill="auto"/>
            <w:noWrap/>
            <w:vAlign w:val="center"/>
            <w:hideMark/>
          </w:tcPr>
          <w:p w14:paraId="26D556F9"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Monoposthia</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61764C59"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0.50</w:t>
            </w:r>
          </w:p>
        </w:tc>
        <w:tc>
          <w:tcPr>
            <w:tcW w:w="1249" w:type="dxa"/>
            <w:shd w:val="clear" w:color="auto" w:fill="auto"/>
            <w:noWrap/>
            <w:vAlign w:val="center"/>
            <w:hideMark/>
          </w:tcPr>
          <w:p w14:paraId="125BCD86"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0.16</w:t>
            </w:r>
          </w:p>
        </w:tc>
        <w:tc>
          <w:tcPr>
            <w:tcW w:w="1279" w:type="dxa"/>
            <w:shd w:val="clear" w:color="auto" w:fill="auto"/>
            <w:noWrap/>
            <w:vAlign w:val="center"/>
            <w:hideMark/>
          </w:tcPr>
          <w:p w14:paraId="66E84354"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1.31</w:t>
            </w:r>
          </w:p>
        </w:tc>
        <w:tc>
          <w:tcPr>
            <w:tcW w:w="1004" w:type="dxa"/>
            <w:shd w:val="clear" w:color="auto" w:fill="auto"/>
            <w:noWrap/>
            <w:vAlign w:val="center"/>
            <w:hideMark/>
          </w:tcPr>
          <w:p w14:paraId="776BC973"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0.39</w:t>
            </w:r>
          </w:p>
        </w:tc>
      </w:tr>
      <w:tr w:rsidR="001F1F83" w:rsidRPr="000B33A3" w14:paraId="75F0E3E5" w14:textId="77777777" w:rsidTr="00DA3C73">
        <w:trPr>
          <w:trHeight w:val="311"/>
          <w:jc w:val="center"/>
        </w:trPr>
        <w:tc>
          <w:tcPr>
            <w:tcW w:w="3451" w:type="dxa"/>
            <w:tcBorders>
              <w:bottom w:val="nil"/>
            </w:tcBorders>
            <w:shd w:val="clear" w:color="auto" w:fill="auto"/>
            <w:noWrap/>
            <w:vAlign w:val="center"/>
            <w:hideMark/>
          </w:tcPr>
          <w:p w14:paraId="3F3AD769"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Metachromadora</w:t>
            </w:r>
            <w:r w:rsidRPr="00DA3C73">
              <w:rPr>
                <w:rFonts w:ascii="Times New Roman" w:eastAsia="Malgun Gothic" w:hAnsi="Times New Roman" w:cs="Times New Roman"/>
                <w:color w:val="000000"/>
              </w:rPr>
              <w:t xml:space="preserve"> sp.</w:t>
            </w:r>
          </w:p>
        </w:tc>
        <w:tc>
          <w:tcPr>
            <w:tcW w:w="1592" w:type="dxa"/>
            <w:tcBorders>
              <w:bottom w:val="nil"/>
            </w:tcBorders>
            <w:shd w:val="clear" w:color="auto" w:fill="auto"/>
            <w:noWrap/>
            <w:vAlign w:val="center"/>
            <w:hideMark/>
          </w:tcPr>
          <w:p w14:paraId="4F66BDDF"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0.07</w:t>
            </w:r>
          </w:p>
        </w:tc>
        <w:tc>
          <w:tcPr>
            <w:tcW w:w="1249" w:type="dxa"/>
            <w:tcBorders>
              <w:bottom w:val="nil"/>
            </w:tcBorders>
            <w:shd w:val="clear" w:color="auto" w:fill="auto"/>
            <w:noWrap/>
            <w:vAlign w:val="center"/>
            <w:hideMark/>
          </w:tcPr>
          <w:p w14:paraId="338EEEFA"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0.04</w:t>
            </w:r>
          </w:p>
        </w:tc>
        <w:tc>
          <w:tcPr>
            <w:tcW w:w="1279" w:type="dxa"/>
            <w:tcBorders>
              <w:bottom w:val="nil"/>
            </w:tcBorders>
            <w:shd w:val="clear" w:color="auto" w:fill="auto"/>
            <w:noWrap/>
            <w:vAlign w:val="center"/>
            <w:hideMark/>
          </w:tcPr>
          <w:p w14:paraId="0D72B3EE"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0.35</w:t>
            </w:r>
          </w:p>
        </w:tc>
        <w:tc>
          <w:tcPr>
            <w:tcW w:w="1004" w:type="dxa"/>
            <w:tcBorders>
              <w:bottom w:val="nil"/>
            </w:tcBorders>
            <w:shd w:val="clear" w:color="auto" w:fill="auto"/>
            <w:noWrap/>
            <w:vAlign w:val="center"/>
            <w:hideMark/>
          </w:tcPr>
          <w:p w14:paraId="046D7367"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0.12</w:t>
            </w:r>
          </w:p>
        </w:tc>
      </w:tr>
      <w:tr w:rsidR="001F1F83" w:rsidRPr="000B33A3" w14:paraId="052291FF" w14:textId="77777777" w:rsidTr="00DA3C73">
        <w:trPr>
          <w:trHeight w:val="311"/>
          <w:jc w:val="center"/>
        </w:trPr>
        <w:tc>
          <w:tcPr>
            <w:tcW w:w="3451" w:type="dxa"/>
            <w:tcBorders>
              <w:top w:val="nil"/>
              <w:bottom w:val="nil"/>
            </w:tcBorders>
            <w:shd w:val="clear" w:color="auto" w:fill="auto"/>
            <w:noWrap/>
            <w:vAlign w:val="center"/>
            <w:hideMark/>
          </w:tcPr>
          <w:p w14:paraId="3563D236"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lastRenderedPageBreak/>
              <w:t>Metalinhomoeus</w:t>
            </w:r>
            <w:r w:rsidRPr="00DA3C73">
              <w:rPr>
                <w:rFonts w:ascii="Times New Roman" w:eastAsia="Malgun Gothic" w:hAnsi="Times New Roman" w:cs="Times New Roman"/>
                <w:color w:val="000000"/>
              </w:rPr>
              <w:t xml:space="preserve"> sp.</w:t>
            </w:r>
          </w:p>
        </w:tc>
        <w:tc>
          <w:tcPr>
            <w:tcW w:w="1592" w:type="dxa"/>
            <w:tcBorders>
              <w:top w:val="nil"/>
              <w:bottom w:val="nil"/>
            </w:tcBorders>
            <w:shd w:val="clear" w:color="auto" w:fill="auto"/>
            <w:noWrap/>
            <w:vAlign w:val="center"/>
            <w:hideMark/>
          </w:tcPr>
          <w:p w14:paraId="51842B92"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0.20</w:t>
            </w:r>
          </w:p>
        </w:tc>
        <w:tc>
          <w:tcPr>
            <w:tcW w:w="1249" w:type="dxa"/>
            <w:tcBorders>
              <w:top w:val="nil"/>
              <w:bottom w:val="nil"/>
            </w:tcBorders>
            <w:shd w:val="clear" w:color="auto" w:fill="auto"/>
            <w:noWrap/>
            <w:vAlign w:val="center"/>
            <w:hideMark/>
          </w:tcPr>
          <w:p w14:paraId="56886497"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0.14</w:t>
            </w:r>
          </w:p>
        </w:tc>
        <w:tc>
          <w:tcPr>
            <w:tcW w:w="1279" w:type="dxa"/>
            <w:tcBorders>
              <w:top w:val="nil"/>
              <w:bottom w:val="nil"/>
            </w:tcBorders>
            <w:shd w:val="clear" w:color="auto" w:fill="auto"/>
            <w:noWrap/>
            <w:vAlign w:val="center"/>
            <w:hideMark/>
          </w:tcPr>
          <w:p w14:paraId="4987EBEB"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004" w:type="dxa"/>
            <w:tcBorders>
              <w:top w:val="nil"/>
              <w:bottom w:val="nil"/>
            </w:tcBorders>
            <w:shd w:val="clear" w:color="auto" w:fill="auto"/>
            <w:noWrap/>
            <w:vAlign w:val="center"/>
            <w:hideMark/>
          </w:tcPr>
          <w:p w14:paraId="7E7261E5"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r>
      <w:tr w:rsidR="001F1F83" w:rsidRPr="000B33A3" w14:paraId="12A84A82" w14:textId="77777777" w:rsidTr="00DA3C73">
        <w:trPr>
          <w:trHeight w:val="311"/>
          <w:jc w:val="center"/>
        </w:trPr>
        <w:tc>
          <w:tcPr>
            <w:tcW w:w="3451" w:type="dxa"/>
            <w:tcBorders>
              <w:top w:val="nil"/>
            </w:tcBorders>
            <w:shd w:val="clear" w:color="auto" w:fill="auto"/>
            <w:noWrap/>
            <w:vAlign w:val="center"/>
            <w:hideMark/>
          </w:tcPr>
          <w:p w14:paraId="1A47843C"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Metadesmolaimus</w:t>
            </w:r>
            <w:r w:rsidRPr="00DA3C73">
              <w:rPr>
                <w:rFonts w:ascii="Times New Roman" w:eastAsia="Malgun Gothic" w:hAnsi="Times New Roman" w:cs="Times New Roman"/>
                <w:color w:val="000000"/>
              </w:rPr>
              <w:t xml:space="preserve"> sp.</w:t>
            </w:r>
          </w:p>
        </w:tc>
        <w:tc>
          <w:tcPr>
            <w:tcW w:w="1592" w:type="dxa"/>
            <w:tcBorders>
              <w:top w:val="nil"/>
            </w:tcBorders>
            <w:shd w:val="clear" w:color="auto" w:fill="auto"/>
            <w:noWrap/>
            <w:vAlign w:val="center"/>
            <w:hideMark/>
          </w:tcPr>
          <w:p w14:paraId="44A8A5CC"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0.02</w:t>
            </w:r>
          </w:p>
        </w:tc>
        <w:tc>
          <w:tcPr>
            <w:tcW w:w="1249" w:type="dxa"/>
            <w:tcBorders>
              <w:top w:val="nil"/>
            </w:tcBorders>
            <w:shd w:val="clear" w:color="auto" w:fill="auto"/>
            <w:noWrap/>
            <w:vAlign w:val="center"/>
            <w:hideMark/>
          </w:tcPr>
          <w:p w14:paraId="14ED5F33"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0.02</w:t>
            </w:r>
          </w:p>
        </w:tc>
        <w:tc>
          <w:tcPr>
            <w:tcW w:w="1279" w:type="dxa"/>
            <w:tcBorders>
              <w:top w:val="nil"/>
            </w:tcBorders>
            <w:shd w:val="clear" w:color="auto" w:fill="auto"/>
            <w:noWrap/>
            <w:vAlign w:val="center"/>
            <w:hideMark/>
          </w:tcPr>
          <w:p w14:paraId="7169E411"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004" w:type="dxa"/>
            <w:tcBorders>
              <w:top w:val="nil"/>
            </w:tcBorders>
            <w:shd w:val="clear" w:color="auto" w:fill="auto"/>
            <w:noWrap/>
            <w:vAlign w:val="center"/>
            <w:hideMark/>
          </w:tcPr>
          <w:p w14:paraId="065F5764"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r>
      <w:tr w:rsidR="001F1F83" w:rsidRPr="000B33A3" w14:paraId="53BF959D" w14:textId="77777777" w:rsidTr="00DA3C73">
        <w:trPr>
          <w:trHeight w:val="311"/>
          <w:jc w:val="center"/>
        </w:trPr>
        <w:tc>
          <w:tcPr>
            <w:tcW w:w="3451" w:type="dxa"/>
            <w:shd w:val="clear" w:color="auto" w:fill="auto"/>
            <w:noWrap/>
            <w:vAlign w:val="center"/>
            <w:hideMark/>
          </w:tcPr>
          <w:p w14:paraId="5D3F1306"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Metoncholaimus</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57C9B70D"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0.02</w:t>
            </w:r>
          </w:p>
        </w:tc>
        <w:tc>
          <w:tcPr>
            <w:tcW w:w="1249" w:type="dxa"/>
            <w:shd w:val="clear" w:color="auto" w:fill="auto"/>
            <w:noWrap/>
            <w:vAlign w:val="center"/>
            <w:hideMark/>
          </w:tcPr>
          <w:p w14:paraId="708060CF"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0.02</w:t>
            </w:r>
          </w:p>
        </w:tc>
        <w:tc>
          <w:tcPr>
            <w:tcW w:w="1279" w:type="dxa"/>
            <w:shd w:val="clear" w:color="auto" w:fill="auto"/>
            <w:noWrap/>
            <w:vAlign w:val="center"/>
            <w:hideMark/>
          </w:tcPr>
          <w:p w14:paraId="080EE568"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004" w:type="dxa"/>
            <w:shd w:val="clear" w:color="auto" w:fill="auto"/>
            <w:noWrap/>
            <w:vAlign w:val="center"/>
            <w:hideMark/>
          </w:tcPr>
          <w:p w14:paraId="3E83722A"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r>
      <w:tr w:rsidR="001F1F83" w:rsidRPr="000B33A3" w14:paraId="15D69F21" w14:textId="77777777" w:rsidTr="00DA3C73">
        <w:trPr>
          <w:trHeight w:val="311"/>
          <w:jc w:val="center"/>
        </w:trPr>
        <w:tc>
          <w:tcPr>
            <w:tcW w:w="3451" w:type="dxa"/>
            <w:shd w:val="clear" w:color="auto" w:fill="auto"/>
            <w:noWrap/>
            <w:vAlign w:val="center"/>
            <w:hideMark/>
          </w:tcPr>
          <w:p w14:paraId="77DB9880"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Metaparoncholaimus</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3E7658FE"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0.06</w:t>
            </w:r>
          </w:p>
        </w:tc>
        <w:tc>
          <w:tcPr>
            <w:tcW w:w="1249" w:type="dxa"/>
            <w:shd w:val="clear" w:color="auto" w:fill="auto"/>
            <w:noWrap/>
            <w:vAlign w:val="center"/>
            <w:hideMark/>
          </w:tcPr>
          <w:p w14:paraId="5D40D0BA"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0.04</w:t>
            </w:r>
          </w:p>
        </w:tc>
        <w:tc>
          <w:tcPr>
            <w:tcW w:w="1279" w:type="dxa"/>
            <w:shd w:val="clear" w:color="auto" w:fill="auto"/>
            <w:noWrap/>
            <w:vAlign w:val="center"/>
            <w:hideMark/>
          </w:tcPr>
          <w:p w14:paraId="1A946237"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0.09</w:t>
            </w:r>
          </w:p>
        </w:tc>
        <w:tc>
          <w:tcPr>
            <w:tcW w:w="1004" w:type="dxa"/>
            <w:shd w:val="clear" w:color="auto" w:fill="auto"/>
            <w:noWrap/>
            <w:vAlign w:val="center"/>
            <w:hideMark/>
          </w:tcPr>
          <w:p w14:paraId="49888802"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0.06</w:t>
            </w:r>
          </w:p>
        </w:tc>
      </w:tr>
      <w:tr w:rsidR="001F1F83" w:rsidRPr="000B33A3" w14:paraId="7FDBA68A" w14:textId="77777777" w:rsidTr="00DA3C73">
        <w:trPr>
          <w:trHeight w:val="311"/>
          <w:jc w:val="center"/>
        </w:trPr>
        <w:tc>
          <w:tcPr>
            <w:tcW w:w="3451" w:type="dxa"/>
            <w:shd w:val="clear" w:color="auto" w:fill="auto"/>
            <w:noWrap/>
            <w:vAlign w:val="center"/>
            <w:hideMark/>
          </w:tcPr>
          <w:p w14:paraId="65A365C4"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Monhystera</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4883F38F"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0.02</w:t>
            </w:r>
          </w:p>
        </w:tc>
        <w:tc>
          <w:tcPr>
            <w:tcW w:w="1249" w:type="dxa"/>
            <w:shd w:val="clear" w:color="auto" w:fill="auto"/>
            <w:noWrap/>
            <w:vAlign w:val="center"/>
            <w:hideMark/>
          </w:tcPr>
          <w:p w14:paraId="0923893F"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0.02</w:t>
            </w:r>
          </w:p>
        </w:tc>
        <w:tc>
          <w:tcPr>
            <w:tcW w:w="1279" w:type="dxa"/>
            <w:shd w:val="clear" w:color="auto" w:fill="auto"/>
            <w:noWrap/>
            <w:vAlign w:val="center"/>
            <w:hideMark/>
          </w:tcPr>
          <w:p w14:paraId="3354F6A0"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004" w:type="dxa"/>
            <w:shd w:val="clear" w:color="auto" w:fill="auto"/>
            <w:noWrap/>
            <w:vAlign w:val="center"/>
            <w:hideMark/>
          </w:tcPr>
          <w:p w14:paraId="5D862F91"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r>
      <w:tr w:rsidR="001F1F83" w:rsidRPr="000B33A3" w14:paraId="1E88B980" w14:textId="77777777" w:rsidTr="00DA3C73">
        <w:trPr>
          <w:trHeight w:val="311"/>
          <w:jc w:val="center"/>
        </w:trPr>
        <w:tc>
          <w:tcPr>
            <w:tcW w:w="3451" w:type="dxa"/>
            <w:shd w:val="clear" w:color="auto" w:fill="auto"/>
            <w:noWrap/>
            <w:vAlign w:val="center"/>
            <w:hideMark/>
          </w:tcPr>
          <w:p w14:paraId="2890E64F"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Odontophora</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59E02702"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0.19</w:t>
            </w:r>
          </w:p>
        </w:tc>
        <w:tc>
          <w:tcPr>
            <w:tcW w:w="1249" w:type="dxa"/>
            <w:shd w:val="clear" w:color="auto" w:fill="auto"/>
            <w:noWrap/>
            <w:vAlign w:val="center"/>
            <w:hideMark/>
          </w:tcPr>
          <w:p w14:paraId="07456E6B"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0.09</w:t>
            </w:r>
          </w:p>
        </w:tc>
        <w:tc>
          <w:tcPr>
            <w:tcW w:w="1279" w:type="dxa"/>
            <w:shd w:val="clear" w:color="auto" w:fill="auto"/>
            <w:noWrap/>
            <w:vAlign w:val="center"/>
            <w:hideMark/>
          </w:tcPr>
          <w:p w14:paraId="0DA9A790"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004" w:type="dxa"/>
            <w:shd w:val="clear" w:color="auto" w:fill="auto"/>
            <w:noWrap/>
            <w:vAlign w:val="center"/>
            <w:hideMark/>
          </w:tcPr>
          <w:p w14:paraId="408DE4A1"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r>
      <w:tr w:rsidR="001F1F83" w:rsidRPr="000B33A3" w14:paraId="4B3B13B6" w14:textId="77777777" w:rsidTr="00DA3C73">
        <w:trPr>
          <w:trHeight w:val="311"/>
          <w:jc w:val="center"/>
        </w:trPr>
        <w:tc>
          <w:tcPr>
            <w:tcW w:w="3451" w:type="dxa"/>
            <w:shd w:val="clear" w:color="auto" w:fill="auto"/>
            <w:noWrap/>
            <w:vAlign w:val="center"/>
            <w:hideMark/>
          </w:tcPr>
          <w:p w14:paraId="7E412223"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Onchium</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23C7933A"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0.48</w:t>
            </w:r>
          </w:p>
        </w:tc>
        <w:tc>
          <w:tcPr>
            <w:tcW w:w="1249" w:type="dxa"/>
            <w:shd w:val="clear" w:color="auto" w:fill="auto"/>
            <w:noWrap/>
            <w:vAlign w:val="center"/>
            <w:hideMark/>
          </w:tcPr>
          <w:p w14:paraId="3A67CAF3"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0.22</w:t>
            </w:r>
          </w:p>
        </w:tc>
        <w:tc>
          <w:tcPr>
            <w:tcW w:w="1279" w:type="dxa"/>
            <w:shd w:val="clear" w:color="auto" w:fill="auto"/>
            <w:noWrap/>
            <w:vAlign w:val="center"/>
            <w:hideMark/>
          </w:tcPr>
          <w:p w14:paraId="3AE18C91"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0.26</w:t>
            </w:r>
          </w:p>
        </w:tc>
        <w:tc>
          <w:tcPr>
            <w:tcW w:w="1004" w:type="dxa"/>
            <w:shd w:val="clear" w:color="auto" w:fill="auto"/>
            <w:noWrap/>
            <w:vAlign w:val="center"/>
            <w:hideMark/>
          </w:tcPr>
          <w:p w14:paraId="79DA6AAB"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0.11</w:t>
            </w:r>
          </w:p>
        </w:tc>
      </w:tr>
      <w:tr w:rsidR="001F1F83" w:rsidRPr="000B33A3" w14:paraId="48CD743B" w14:textId="77777777" w:rsidTr="00DA3C73">
        <w:trPr>
          <w:trHeight w:val="311"/>
          <w:jc w:val="center"/>
        </w:trPr>
        <w:tc>
          <w:tcPr>
            <w:tcW w:w="3451" w:type="dxa"/>
            <w:shd w:val="clear" w:color="auto" w:fill="auto"/>
            <w:noWrap/>
            <w:vAlign w:val="center"/>
            <w:hideMark/>
          </w:tcPr>
          <w:p w14:paraId="3470150B"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Oncholaimus</w:t>
            </w:r>
            <w:r w:rsidRPr="00DA3C73">
              <w:rPr>
                <w:rFonts w:ascii="Times New Roman" w:eastAsia="Malgun Gothic" w:hAnsi="Times New Roman" w:cs="Times New Roman"/>
                <w:color w:val="000000"/>
              </w:rPr>
              <w:t xml:space="preserve"> sp. 1</w:t>
            </w:r>
          </w:p>
        </w:tc>
        <w:tc>
          <w:tcPr>
            <w:tcW w:w="1592" w:type="dxa"/>
            <w:shd w:val="clear" w:color="auto" w:fill="auto"/>
            <w:noWrap/>
            <w:vAlign w:val="center"/>
            <w:hideMark/>
          </w:tcPr>
          <w:p w14:paraId="4AE41E5D"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1.83</w:t>
            </w:r>
          </w:p>
        </w:tc>
        <w:tc>
          <w:tcPr>
            <w:tcW w:w="1249" w:type="dxa"/>
            <w:shd w:val="clear" w:color="auto" w:fill="auto"/>
            <w:noWrap/>
            <w:vAlign w:val="center"/>
            <w:hideMark/>
          </w:tcPr>
          <w:p w14:paraId="2C6DA7AF"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0.55</w:t>
            </w:r>
          </w:p>
        </w:tc>
        <w:tc>
          <w:tcPr>
            <w:tcW w:w="1279" w:type="dxa"/>
            <w:shd w:val="clear" w:color="auto" w:fill="auto"/>
            <w:noWrap/>
            <w:vAlign w:val="center"/>
            <w:hideMark/>
          </w:tcPr>
          <w:p w14:paraId="05C6AC82"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4.19</w:t>
            </w:r>
          </w:p>
        </w:tc>
        <w:tc>
          <w:tcPr>
            <w:tcW w:w="1004" w:type="dxa"/>
            <w:shd w:val="clear" w:color="auto" w:fill="auto"/>
            <w:noWrap/>
            <w:vAlign w:val="center"/>
            <w:hideMark/>
          </w:tcPr>
          <w:p w14:paraId="31D4B917"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0.45</w:t>
            </w:r>
          </w:p>
        </w:tc>
      </w:tr>
      <w:tr w:rsidR="001F1F83" w:rsidRPr="000B33A3" w14:paraId="0AD16B69" w14:textId="77777777" w:rsidTr="00DA3C73">
        <w:trPr>
          <w:trHeight w:val="311"/>
          <w:jc w:val="center"/>
        </w:trPr>
        <w:tc>
          <w:tcPr>
            <w:tcW w:w="3451" w:type="dxa"/>
            <w:shd w:val="clear" w:color="auto" w:fill="auto"/>
            <w:noWrap/>
            <w:vAlign w:val="center"/>
            <w:hideMark/>
          </w:tcPr>
          <w:p w14:paraId="0CF0E336"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Oncholaimus</w:t>
            </w:r>
            <w:r w:rsidRPr="00DA3C73">
              <w:rPr>
                <w:rFonts w:ascii="Times New Roman" w:eastAsia="Malgun Gothic" w:hAnsi="Times New Roman" w:cs="Times New Roman"/>
                <w:color w:val="000000"/>
              </w:rPr>
              <w:t xml:space="preserve"> sp. 2</w:t>
            </w:r>
          </w:p>
        </w:tc>
        <w:tc>
          <w:tcPr>
            <w:tcW w:w="1592" w:type="dxa"/>
            <w:shd w:val="clear" w:color="auto" w:fill="auto"/>
            <w:noWrap/>
            <w:vAlign w:val="center"/>
            <w:hideMark/>
          </w:tcPr>
          <w:p w14:paraId="1049580D"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49" w:type="dxa"/>
            <w:shd w:val="clear" w:color="auto" w:fill="auto"/>
            <w:noWrap/>
            <w:vAlign w:val="center"/>
            <w:hideMark/>
          </w:tcPr>
          <w:p w14:paraId="68C39E7F"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79" w:type="dxa"/>
            <w:shd w:val="clear" w:color="auto" w:fill="auto"/>
            <w:noWrap/>
            <w:vAlign w:val="center"/>
            <w:hideMark/>
          </w:tcPr>
          <w:p w14:paraId="33A45BAF"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0.76</w:t>
            </w:r>
          </w:p>
        </w:tc>
        <w:tc>
          <w:tcPr>
            <w:tcW w:w="1004" w:type="dxa"/>
            <w:shd w:val="clear" w:color="auto" w:fill="auto"/>
            <w:noWrap/>
            <w:vAlign w:val="center"/>
            <w:hideMark/>
          </w:tcPr>
          <w:p w14:paraId="435E117B"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0.27</w:t>
            </w:r>
          </w:p>
        </w:tc>
      </w:tr>
      <w:tr w:rsidR="001F1F83" w:rsidRPr="000B33A3" w14:paraId="58710D7B" w14:textId="77777777" w:rsidTr="00DA3C73">
        <w:trPr>
          <w:trHeight w:val="311"/>
          <w:jc w:val="center"/>
        </w:trPr>
        <w:tc>
          <w:tcPr>
            <w:tcW w:w="3451" w:type="dxa"/>
            <w:shd w:val="clear" w:color="auto" w:fill="auto"/>
            <w:noWrap/>
            <w:vAlign w:val="center"/>
            <w:hideMark/>
          </w:tcPr>
          <w:p w14:paraId="1F1258D0"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Oxystomina</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1DE5E9D9"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49" w:type="dxa"/>
            <w:shd w:val="clear" w:color="auto" w:fill="auto"/>
            <w:noWrap/>
            <w:vAlign w:val="center"/>
            <w:hideMark/>
          </w:tcPr>
          <w:p w14:paraId="1848EBD9"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79" w:type="dxa"/>
            <w:shd w:val="clear" w:color="auto" w:fill="auto"/>
            <w:noWrap/>
            <w:vAlign w:val="center"/>
            <w:hideMark/>
          </w:tcPr>
          <w:p w14:paraId="408C9848"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0.02</w:t>
            </w:r>
          </w:p>
        </w:tc>
        <w:tc>
          <w:tcPr>
            <w:tcW w:w="1004" w:type="dxa"/>
            <w:shd w:val="clear" w:color="auto" w:fill="auto"/>
            <w:noWrap/>
            <w:vAlign w:val="center"/>
            <w:hideMark/>
          </w:tcPr>
          <w:p w14:paraId="6CBAE1B0"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0.02</w:t>
            </w:r>
          </w:p>
        </w:tc>
      </w:tr>
      <w:tr w:rsidR="001F1F83" w:rsidRPr="000B33A3" w14:paraId="1F1BC64B" w14:textId="77777777" w:rsidTr="00DA3C73">
        <w:trPr>
          <w:trHeight w:val="311"/>
          <w:jc w:val="center"/>
        </w:trPr>
        <w:tc>
          <w:tcPr>
            <w:tcW w:w="3451" w:type="dxa"/>
            <w:shd w:val="clear" w:color="auto" w:fill="auto"/>
            <w:noWrap/>
            <w:vAlign w:val="center"/>
            <w:hideMark/>
          </w:tcPr>
          <w:p w14:paraId="041EFAEF"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Paracanthonchus</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338D4EBC"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0.04</w:t>
            </w:r>
          </w:p>
        </w:tc>
        <w:tc>
          <w:tcPr>
            <w:tcW w:w="1249" w:type="dxa"/>
            <w:shd w:val="clear" w:color="auto" w:fill="auto"/>
            <w:noWrap/>
            <w:vAlign w:val="center"/>
            <w:hideMark/>
          </w:tcPr>
          <w:p w14:paraId="4F1246B5"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0.03</w:t>
            </w:r>
          </w:p>
        </w:tc>
        <w:tc>
          <w:tcPr>
            <w:tcW w:w="1279" w:type="dxa"/>
            <w:shd w:val="clear" w:color="auto" w:fill="auto"/>
            <w:noWrap/>
            <w:vAlign w:val="center"/>
            <w:hideMark/>
          </w:tcPr>
          <w:p w14:paraId="0B2F6161"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004" w:type="dxa"/>
            <w:shd w:val="clear" w:color="auto" w:fill="auto"/>
            <w:noWrap/>
            <w:vAlign w:val="center"/>
            <w:hideMark/>
          </w:tcPr>
          <w:p w14:paraId="33B76EA0"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r>
      <w:tr w:rsidR="001F1F83" w:rsidRPr="000B33A3" w14:paraId="7BFCA9CC" w14:textId="77777777" w:rsidTr="00DA3C73">
        <w:trPr>
          <w:trHeight w:val="311"/>
          <w:jc w:val="center"/>
        </w:trPr>
        <w:tc>
          <w:tcPr>
            <w:tcW w:w="3451" w:type="dxa"/>
            <w:shd w:val="clear" w:color="auto" w:fill="auto"/>
            <w:noWrap/>
            <w:vAlign w:val="center"/>
            <w:hideMark/>
          </w:tcPr>
          <w:p w14:paraId="079300BE"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Paracyatholaimus</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2D90362B"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0.39</w:t>
            </w:r>
          </w:p>
        </w:tc>
        <w:tc>
          <w:tcPr>
            <w:tcW w:w="1249" w:type="dxa"/>
            <w:shd w:val="clear" w:color="auto" w:fill="auto"/>
            <w:noWrap/>
            <w:vAlign w:val="center"/>
            <w:hideMark/>
          </w:tcPr>
          <w:p w14:paraId="107ACB7E"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0.18</w:t>
            </w:r>
          </w:p>
        </w:tc>
        <w:tc>
          <w:tcPr>
            <w:tcW w:w="1279" w:type="dxa"/>
            <w:shd w:val="clear" w:color="auto" w:fill="auto"/>
            <w:noWrap/>
            <w:vAlign w:val="center"/>
            <w:hideMark/>
          </w:tcPr>
          <w:p w14:paraId="51DD5945"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004" w:type="dxa"/>
            <w:shd w:val="clear" w:color="auto" w:fill="auto"/>
            <w:noWrap/>
            <w:vAlign w:val="center"/>
            <w:hideMark/>
          </w:tcPr>
          <w:p w14:paraId="33B68442"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r>
      <w:tr w:rsidR="001F1F83" w:rsidRPr="000B33A3" w14:paraId="1A83BC80" w14:textId="77777777" w:rsidTr="00DA3C73">
        <w:trPr>
          <w:trHeight w:val="311"/>
          <w:jc w:val="center"/>
        </w:trPr>
        <w:tc>
          <w:tcPr>
            <w:tcW w:w="3451" w:type="dxa"/>
            <w:shd w:val="clear" w:color="auto" w:fill="auto"/>
            <w:noWrap/>
            <w:vAlign w:val="center"/>
            <w:hideMark/>
          </w:tcPr>
          <w:p w14:paraId="270ADE70"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Paramonohystera</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670434BE"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49" w:type="dxa"/>
            <w:shd w:val="clear" w:color="auto" w:fill="auto"/>
            <w:noWrap/>
            <w:vAlign w:val="center"/>
            <w:hideMark/>
          </w:tcPr>
          <w:p w14:paraId="276856DC"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79" w:type="dxa"/>
            <w:shd w:val="clear" w:color="auto" w:fill="auto"/>
            <w:noWrap/>
            <w:vAlign w:val="center"/>
            <w:hideMark/>
          </w:tcPr>
          <w:p w14:paraId="68D8F6BC"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0.02</w:t>
            </w:r>
          </w:p>
        </w:tc>
        <w:tc>
          <w:tcPr>
            <w:tcW w:w="1004" w:type="dxa"/>
            <w:shd w:val="clear" w:color="auto" w:fill="auto"/>
            <w:noWrap/>
            <w:vAlign w:val="center"/>
            <w:hideMark/>
          </w:tcPr>
          <w:p w14:paraId="667E68B4"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0.02</w:t>
            </w:r>
          </w:p>
        </w:tc>
      </w:tr>
      <w:tr w:rsidR="001F1F83" w:rsidRPr="000B33A3" w14:paraId="52716596" w14:textId="77777777" w:rsidTr="00DA3C73">
        <w:trPr>
          <w:trHeight w:val="311"/>
          <w:jc w:val="center"/>
        </w:trPr>
        <w:tc>
          <w:tcPr>
            <w:tcW w:w="3451" w:type="dxa"/>
            <w:shd w:val="clear" w:color="auto" w:fill="auto"/>
            <w:noWrap/>
            <w:vAlign w:val="center"/>
            <w:hideMark/>
          </w:tcPr>
          <w:p w14:paraId="4AE33EAF"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Paraeurystomina</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0AE8A4A8"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49" w:type="dxa"/>
            <w:shd w:val="clear" w:color="auto" w:fill="auto"/>
            <w:noWrap/>
            <w:vAlign w:val="center"/>
            <w:hideMark/>
          </w:tcPr>
          <w:p w14:paraId="1A0175C9"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79" w:type="dxa"/>
            <w:shd w:val="clear" w:color="auto" w:fill="auto"/>
            <w:noWrap/>
            <w:vAlign w:val="center"/>
            <w:hideMark/>
          </w:tcPr>
          <w:p w14:paraId="45104EB3"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0.04</w:t>
            </w:r>
          </w:p>
        </w:tc>
        <w:tc>
          <w:tcPr>
            <w:tcW w:w="1004" w:type="dxa"/>
            <w:shd w:val="clear" w:color="auto" w:fill="auto"/>
            <w:noWrap/>
            <w:vAlign w:val="center"/>
            <w:hideMark/>
          </w:tcPr>
          <w:p w14:paraId="1DA80916"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0.04</w:t>
            </w:r>
          </w:p>
        </w:tc>
      </w:tr>
      <w:tr w:rsidR="001F1F83" w:rsidRPr="000B33A3" w14:paraId="74AFFC3B" w14:textId="77777777" w:rsidTr="00DA3C73">
        <w:trPr>
          <w:trHeight w:val="311"/>
          <w:jc w:val="center"/>
        </w:trPr>
        <w:tc>
          <w:tcPr>
            <w:tcW w:w="3451" w:type="dxa"/>
            <w:shd w:val="clear" w:color="auto" w:fill="auto"/>
            <w:noWrap/>
            <w:vAlign w:val="center"/>
            <w:hideMark/>
          </w:tcPr>
          <w:p w14:paraId="6353081A"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Paraticoma</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036ABAC5"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49" w:type="dxa"/>
            <w:shd w:val="clear" w:color="auto" w:fill="auto"/>
            <w:noWrap/>
            <w:vAlign w:val="center"/>
            <w:hideMark/>
          </w:tcPr>
          <w:p w14:paraId="308BCB91"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79" w:type="dxa"/>
            <w:shd w:val="clear" w:color="auto" w:fill="auto"/>
            <w:noWrap/>
            <w:vAlign w:val="center"/>
            <w:hideMark/>
          </w:tcPr>
          <w:p w14:paraId="7E0D55C2"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0.02</w:t>
            </w:r>
          </w:p>
        </w:tc>
        <w:tc>
          <w:tcPr>
            <w:tcW w:w="1004" w:type="dxa"/>
            <w:shd w:val="clear" w:color="auto" w:fill="auto"/>
            <w:noWrap/>
            <w:vAlign w:val="center"/>
            <w:hideMark/>
          </w:tcPr>
          <w:p w14:paraId="609FFCBE"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0.02</w:t>
            </w:r>
          </w:p>
        </w:tc>
      </w:tr>
      <w:tr w:rsidR="001F1F83" w:rsidRPr="000B33A3" w14:paraId="5FEC471C" w14:textId="77777777" w:rsidTr="00DA3C73">
        <w:trPr>
          <w:trHeight w:val="311"/>
          <w:jc w:val="center"/>
        </w:trPr>
        <w:tc>
          <w:tcPr>
            <w:tcW w:w="3451" w:type="dxa"/>
            <w:shd w:val="clear" w:color="auto" w:fill="auto"/>
            <w:noWrap/>
            <w:vAlign w:val="center"/>
            <w:hideMark/>
          </w:tcPr>
          <w:p w14:paraId="1E6C6343"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Pandolaimus</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3F28D6AF"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0.02</w:t>
            </w:r>
          </w:p>
        </w:tc>
        <w:tc>
          <w:tcPr>
            <w:tcW w:w="1249" w:type="dxa"/>
            <w:shd w:val="clear" w:color="auto" w:fill="auto"/>
            <w:noWrap/>
            <w:vAlign w:val="center"/>
            <w:hideMark/>
          </w:tcPr>
          <w:p w14:paraId="1CC0CD25"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0.02</w:t>
            </w:r>
          </w:p>
        </w:tc>
        <w:tc>
          <w:tcPr>
            <w:tcW w:w="1279" w:type="dxa"/>
            <w:shd w:val="clear" w:color="auto" w:fill="auto"/>
            <w:noWrap/>
            <w:vAlign w:val="center"/>
            <w:hideMark/>
          </w:tcPr>
          <w:p w14:paraId="2B8AC88E"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004" w:type="dxa"/>
            <w:shd w:val="clear" w:color="auto" w:fill="auto"/>
            <w:noWrap/>
            <w:vAlign w:val="center"/>
            <w:hideMark/>
          </w:tcPr>
          <w:p w14:paraId="063CA756"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r>
      <w:tr w:rsidR="001F1F83" w:rsidRPr="000B33A3" w14:paraId="61B909D6" w14:textId="77777777" w:rsidTr="00DA3C73">
        <w:trPr>
          <w:trHeight w:val="311"/>
          <w:jc w:val="center"/>
        </w:trPr>
        <w:tc>
          <w:tcPr>
            <w:tcW w:w="3451" w:type="dxa"/>
            <w:shd w:val="clear" w:color="auto" w:fill="auto"/>
            <w:noWrap/>
            <w:vAlign w:val="center"/>
            <w:hideMark/>
          </w:tcPr>
          <w:p w14:paraId="0670F835"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Parodontophora</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36EEC679"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0.06</w:t>
            </w:r>
          </w:p>
        </w:tc>
        <w:tc>
          <w:tcPr>
            <w:tcW w:w="1249" w:type="dxa"/>
            <w:shd w:val="clear" w:color="auto" w:fill="auto"/>
            <w:noWrap/>
            <w:vAlign w:val="center"/>
            <w:hideMark/>
          </w:tcPr>
          <w:p w14:paraId="0140D2CC"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0.06</w:t>
            </w:r>
          </w:p>
        </w:tc>
        <w:tc>
          <w:tcPr>
            <w:tcW w:w="1279" w:type="dxa"/>
            <w:shd w:val="clear" w:color="auto" w:fill="auto"/>
            <w:noWrap/>
            <w:vAlign w:val="center"/>
            <w:hideMark/>
          </w:tcPr>
          <w:p w14:paraId="2EE3907C"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004" w:type="dxa"/>
            <w:shd w:val="clear" w:color="auto" w:fill="auto"/>
            <w:noWrap/>
            <w:vAlign w:val="center"/>
            <w:hideMark/>
          </w:tcPr>
          <w:p w14:paraId="6B2ABD9C"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r>
      <w:tr w:rsidR="001F1F83" w:rsidRPr="000B33A3" w14:paraId="5F5A0367" w14:textId="77777777" w:rsidTr="00DA3C73">
        <w:trPr>
          <w:trHeight w:val="311"/>
          <w:jc w:val="center"/>
        </w:trPr>
        <w:tc>
          <w:tcPr>
            <w:tcW w:w="3451" w:type="dxa"/>
            <w:shd w:val="clear" w:color="auto" w:fill="auto"/>
            <w:noWrap/>
            <w:vAlign w:val="center"/>
            <w:hideMark/>
          </w:tcPr>
          <w:p w14:paraId="12BB383A"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Pelagonema</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3368C89C"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0.02</w:t>
            </w:r>
          </w:p>
        </w:tc>
        <w:tc>
          <w:tcPr>
            <w:tcW w:w="1249" w:type="dxa"/>
            <w:shd w:val="clear" w:color="auto" w:fill="auto"/>
            <w:noWrap/>
            <w:vAlign w:val="center"/>
            <w:hideMark/>
          </w:tcPr>
          <w:p w14:paraId="55E4E3B5"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0.02</w:t>
            </w:r>
          </w:p>
        </w:tc>
        <w:tc>
          <w:tcPr>
            <w:tcW w:w="1279" w:type="dxa"/>
            <w:shd w:val="clear" w:color="auto" w:fill="auto"/>
            <w:noWrap/>
            <w:vAlign w:val="center"/>
            <w:hideMark/>
          </w:tcPr>
          <w:p w14:paraId="49008B31"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004" w:type="dxa"/>
            <w:shd w:val="clear" w:color="auto" w:fill="auto"/>
            <w:noWrap/>
            <w:vAlign w:val="center"/>
            <w:hideMark/>
          </w:tcPr>
          <w:p w14:paraId="34E8BAFB"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r>
      <w:tr w:rsidR="001F1F83" w:rsidRPr="000B33A3" w14:paraId="0BFC7E53" w14:textId="77777777" w:rsidTr="00DA3C73">
        <w:trPr>
          <w:trHeight w:val="311"/>
          <w:jc w:val="center"/>
        </w:trPr>
        <w:tc>
          <w:tcPr>
            <w:tcW w:w="3451" w:type="dxa"/>
            <w:shd w:val="clear" w:color="auto" w:fill="auto"/>
            <w:noWrap/>
            <w:vAlign w:val="center"/>
            <w:hideMark/>
          </w:tcPr>
          <w:p w14:paraId="1B41668E"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Phanoderma</w:t>
            </w:r>
            <w:r w:rsidRPr="00DA3C73">
              <w:rPr>
                <w:rFonts w:ascii="Times New Roman" w:eastAsia="Malgun Gothic" w:hAnsi="Times New Roman" w:cs="Times New Roman"/>
                <w:color w:val="000000"/>
              </w:rPr>
              <w:t xml:space="preserve"> sp. 1</w:t>
            </w:r>
          </w:p>
        </w:tc>
        <w:tc>
          <w:tcPr>
            <w:tcW w:w="1592" w:type="dxa"/>
            <w:shd w:val="clear" w:color="auto" w:fill="auto"/>
            <w:noWrap/>
            <w:vAlign w:val="center"/>
            <w:hideMark/>
          </w:tcPr>
          <w:p w14:paraId="37080AC9"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0.31</w:t>
            </w:r>
          </w:p>
        </w:tc>
        <w:tc>
          <w:tcPr>
            <w:tcW w:w="1249" w:type="dxa"/>
            <w:shd w:val="clear" w:color="auto" w:fill="auto"/>
            <w:noWrap/>
            <w:vAlign w:val="center"/>
            <w:hideMark/>
          </w:tcPr>
          <w:p w14:paraId="4A929982"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0.11</w:t>
            </w:r>
          </w:p>
        </w:tc>
        <w:tc>
          <w:tcPr>
            <w:tcW w:w="1279" w:type="dxa"/>
            <w:shd w:val="clear" w:color="auto" w:fill="auto"/>
            <w:noWrap/>
            <w:vAlign w:val="center"/>
            <w:hideMark/>
          </w:tcPr>
          <w:p w14:paraId="7517FDEB"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0.26</w:t>
            </w:r>
          </w:p>
        </w:tc>
        <w:tc>
          <w:tcPr>
            <w:tcW w:w="1004" w:type="dxa"/>
            <w:shd w:val="clear" w:color="auto" w:fill="auto"/>
            <w:noWrap/>
            <w:vAlign w:val="center"/>
            <w:hideMark/>
          </w:tcPr>
          <w:p w14:paraId="34751D94"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0.15</w:t>
            </w:r>
          </w:p>
        </w:tc>
      </w:tr>
      <w:tr w:rsidR="001F1F83" w:rsidRPr="000B33A3" w14:paraId="650741E5" w14:textId="77777777" w:rsidTr="00DA3C73">
        <w:trPr>
          <w:trHeight w:val="311"/>
          <w:jc w:val="center"/>
        </w:trPr>
        <w:tc>
          <w:tcPr>
            <w:tcW w:w="3451" w:type="dxa"/>
            <w:tcBorders>
              <w:bottom w:val="nil"/>
            </w:tcBorders>
            <w:shd w:val="clear" w:color="auto" w:fill="auto"/>
            <w:noWrap/>
            <w:vAlign w:val="center"/>
            <w:hideMark/>
          </w:tcPr>
          <w:p w14:paraId="7086FB89"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Phanoderma</w:t>
            </w:r>
            <w:r w:rsidRPr="00DA3C73">
              <w:rPr>
                <w:rFonts w:ascii="Times New Roman" w:eastAsia="Malgun Gothic" w:hAnsi="Times New Roman" w:cs="Times New Roman"/>
                <w:color w:val="000000"/>
              </w:rPr>
              <w:t xml:space="preserve"> sp. 2</w:t>
            </w:r>
          </w:p>
        </w:tc>
        <w:tc>
          <w:tcPr>
            <w:tcW w:w="1592" w:type="dxa"/>
            <w:tcBorders>
              <w:bottom w:val="nil"/>
            </w:tcBorders>
            <w:shd w:val="clear" w:color="auto" w:fill="auto"/>
            <w:noWrap/>
            <w:vAlign w:val="center"/>
            <w:hideMark/>
          </w:tcPr>
          <w:p w14:paraId="056C9841"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49" w:type="dxa"/>
            <w:tcBorders>
              <w:bottom w:val="nil"/>
            </w:tcBorders>
            <w:shd w:val="clear" w:color="auto" w:fill="auto"/>
            <w:noWrap/>
            <w:vAlign w:val="center"/>
            <w:hideMark/>
          </w:tcPr>
          <w:p w14:paraId="3219B53B"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79" w:type="dxa"/>
            <w:tcBorders>
              <w:bottom w:val="nil"/>
            </w:tcBorders>
            <w:shd w:val="clear" w:color="auto" w:fill="auto"/>
            <w:noWrap/>
            <w:vAlign w:val="center"/>
            <w:hideMark/>
          </w:tcPr>
          <w:p w14:paraId="1F4A5414"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0.02</w:t>
            </w:r>
          </w:p>
        </w:tc>
        <w:tc>
          <w:tcPr>
            <w:tcW w:w="1004" w:type="dxa"/>
            <w:tcBorders>
              <w:bottom w:val="nil"/>
            </w:tcBorders>
            <w:shd w:val="clear" w:color="auto" w:fill="auto"/>
            <w:noWrap/>
            <w:vAlign w:val="center"/>
            <w:hideMark/>
          </w:tcPr>
          <w:p w14:paraId="01884D39"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0.02</w:t>
            </w:r>
          </w:p>
        </w:tc>
      </w:tr>
      <w:tr w:rsidR="001F1F83" w:rsidRPr="000B33A3" w14:paraId="3C838940" w14:textId="77777777" w:rsidTr="00DA3C73">
        <w:trPr>
          <w:trHeight w:val="311"/>
          <w:jc w:val="center"/>
        </w:trPr>
        <w:tc>
          <w:tcPr>
            <w:tcW w:w="3451" w:type="dxa"/>
            <w:tcBorders>
              <w:top w:val="nil"/>
              <w:bottom w:val="nil"/>
            </w:tcBorders>
            <w:shd w:val="clear" w:color="auto" w:fill="auto"/>
            <w:noWrap/>
            <w:vAlign w:val="center"/>
            <w:hideMark/>
          </w:tcPr>
          <w:p w14:paraId="6277E540"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Phaenoncholaimus</w:t>
            </w:r>
            <w:r w:rsidRPr="00DA3C73">
              <w:rPr>
                <w:rFonts w:ascii="Times New Roman" w:eastAsia="Malgun Gothic" w:hAnsi="Times New Roman" w:cs="Times New Roman"/>
                <w:color w:val="000000"/>
              </w:rPr>
              <w:t xml:space="preserve"> sp.</w:t>
            </w:r>
          </w:p>
        </w:tc>
        <w:tc>
          <w:tcPr>
            <w:tcW w:w="1592" w:type="dxa"/>
            <w:tcBorders>
              <w:top w:val="nil"/>
              <w:bottom w:val="nil"/>
            </w:tcBorders>
            <w:shd w:val="clear" w:color="auto" w:fill="auto"/>
            <w:noWrap/>
            <w:vAlign w:val="center"/>
            <w:hideMark/>
          </w:tcPr>
          <w:p w14:paraId="2CA2C59B"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1.33</w:t>
            </w:r>
          </w:p>
        </w:tc>
        <w:tc>
          <w:tcPr>
            <w:tcW w:w="1249" w:type="dxa"/>
            <w:tcBorders>
              <w:top w:val="nil"/>
              <w:bottom w:val="nil"/>
            </w:tcBorders>
            <w:shd w:val="clear" w:color="auto" w:fill="auto"/>
            <w:noWrap/>
            <w:vAlign w:val="center"/>
            <w:hideMark/>
          </w:tcPr>
          <w:p w14:paraId="7B83A0B9"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0.51</w:t>
            </w:r>
          </w:p>
        </w:tc>
        <w:tc>
          <w:tcPr>
            <w:tcW w:w="1279" w:type="dxa"/>
            <w:tcBorders>
              <w:top w:val="nil"/>
              <w:bottom w:val="nil"/>
            </w:tcBorders>
            <w:shd w:val="clear" w:color="auto" w:fill="auto"/>
            <w:noWrap/>
            <w:vAlign w:val="center"/>
            <w:hideMark/>
          </w:tcPr>
          <w:p w14:paraId="03B9DC1C"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1.20</w:t>
            </w:r>
          </w:p>
        </w:tc>
        <w:tc>
          <w:tcPr>
            <w:tcW w:w="1004" w:type="dxa"/>
            <w:tcBorders>
              <w:top w:val="nil"/>
              <w:bottom w:val="nil"/>
            </w:tcBorders>
            <w:shd w:val="clear" w:color="auto" w:fill="auto"/>
            <w:noWrap/>
            <w:vAlign w:val="center"/>
            <w:hideMark/>
          </w:tcPr>
          <w:p w14:paraId="0C3DDE3D"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0.29</w:t>
            </w:r>
          </w:p>
        </w:tc>
      </w:tr>
      <w:tr w:rsidR="001F1F83" w:rsidRPr="000B33A3" w14:paraId="1A03D4D9" w14:textId="77777777" w:rsidTr="00DA3C73">
        <w:trPr>
          <w:trHeight w:val="311"/>
          <w:jc w:val="center"/>
        </w:trPr>
        <w:tc>
          <w:tcPr>
            <w:tcW w:w="3451" w:type="dxa"/>
            <w:tcBorders>
              <w:top w:val="nil"/>
              <w:bottom w:val="nil"/>
            </w:tcBorders>
            <w:shd w:val="clear" w:color="auto" w:fill="auto"/>
            <w:noWrap/>
            <w:vAlign w:val="center"/>
            <w:hideMark/>
          </w:tcPr>
          <w:p w14:paraId="1D3533D8"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Polygastrophora</w:t>
            </w:r>
            <w:r w:rsidRPr="00DA3C73">
              <w:rPr>
                <w:rFonts w:ascii="Times New Roman" w:eastAsia="Malgun Gothic" w:hAnsi="Times New Roman" w:cs="Times New Roman"/>
                <w:color w:val="000000"/>
              </w:rPr>
              <w:t xml:space="preserve"> sp.</w:t>
            </w:r>
          </w:p>
        </w:tc>
        <w:tc>
          <w:tcPr>
            <w:tcW w:w="1592" w:type="dxa"/>
            <w:tcBorders>
              <w:top w:val="nil"/>
              <w:bottom w:val="nil"/>
            </w:tcBorders>
            <w:shd w:val="clear" w:color="auto" w:fill="auto"/>
            <w:noWrap/>
            <w:vAlign w:val="center"/>
            <w:hideMark/>
          </w:tcPr>
          <w:p w14:paraId="1D12A5E9"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0.28</w:t>
            </w:r>
          </w:p>
        </w:tc>
        <w:tc>
          <w:tcPr>
            <w:tcW w:w="1249" w:type="dxa"/>
            <w:tcBorders>
              <w:top w:val="nil"/>
              <w:bottom w:val="nil"/>
            </w:tcBorders>
            <w:shd w:val="clear" w:color="auto" w:fill="auto"/>
            <w:noWrap/>
            <w:vAlign w:val="center"/>
            <w:hideMark/>
          </w:tcPr>
          <w:p w14:paraId="6F739736"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0.09</w:t>
            </w:r>
          </w:p>
        </w:tc>
        <w:tc>
          <w:tcPr>
            <w:tcW w:w="1279" w:type="dxa"/>
            <w:tcBorders>
              <w:top w:val="nil"/>
              <w:bottom w:val="nil"/>
            </w:tcBorders>
            <w:shd w:val="clear" w:color="auto" w:fill="auto"/>
            <w:noWrap/>
            <w:vAlign w:val="center"/>
            <w:hideMark/>
          </w:tcPr>
          <w:p w14:paraId="407CDBF7"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0.57</w:t>
            </w:r>
          </w:p>
        </w:tc>
        <w:tc>
          <w:tcPr>
            <w:tcW w:w="1004" w:type="dxa"/>
            <w:tcBorders>
              <w:top w:val="nil"/>
              <w:bottom w:val="nil"/>
            </w:tcBorders>
            <w:shd w:val="clear" w:color="auto" w:fill="auto"/>
            <w:noWrap/>
            <w:vAlign w:val="center"/>
            <w:hideMark/>
          </w:tcPr>
          <w:p w14:paraId="110F7B8F"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0.21</w:t>
            </w:r>
          </w:p>
        </w:tc>
      </w:tr>
      <w:tr w:rsidR="001F1F83" w:rsidRPr="000B33A3" w14:paraId="51F9FBBE" w14:textId="77777777" w:rsidTr="00DA3C73">
        <w:trPr>
          <w:trHeight w:val="311"/>
          <w:jc w:val="center"/>
        </w:trPr>
        <w:tc>
          <w:tcPr>
            <w:tcW w:w="3451" w:type="dxa"/>
            <w:tcBorders>
              <w:top w:val="nil"/>
              <w:bottom w:val="nil"/>
            </w:tcBorders>
            <w:shd w:val="clear" w:color="auto" w:fill="auto"/>
            <w:noWrap/>
            <w:vAlign w:val="center"/>
            <w:hideMark/>
          </w:tcPr>
          <w:p w14:paraId="20094FA4"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lastRenderedPageBreak/>
              <w:t>Ptycholaimellus</w:t>
            </w:r>
            <w:r w:rsidRPr="00DA3C73">
              <w:rPr>
                <w:rFonts w:ascii="Times New Roman" w:eastAsia="Malgun Gothic" w:hAnsi="Times New Roman" w:cs="Times New Roman"/>
                <w:color w:val="000000"/>
              </w:rPr>
              <w:t xml:space="preserve"> sp.</w:t>
            </w:r>
          </w:p>
        </w:tc>
        <w:tc>
          <w:tcPr>
            <w:tcW w:w="1592" w:type="dxa"/>
            <w:tcBorders>
              <w:top w:val="nil"/>
              <w:bottom w:val="nil"/>
            </w:tcBorders>
            <w:shd w:val="clear" w:color="auto" w:fill="auto"/>
            <w:noWrap/>
            <w:vAlign w:val="center"/>
            <w:hideMark/>
          </w:tcPr>
          <w:p w14:paraId="20411302"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0.11</w:t>
            </w:r>
          </w:p>
        </w:tc>
        <w:tc>
          <w:tcPr>
            <w:tcW w:w="1249" w:type="dxa"/>
            <w:tcBorders>
              <w:top w:val="nil"/>
              <w:bottom w:val="nil"/>
            </w:tcBorders>
            <w:shd w:val="clear" w:color="auto" w:fill="auto"/>
            <w:noWrap/>
            <w:vAlign w:val="center"/>
            <w:hideMark/>
          </w:tcPr>
          <w:p w14:paraId="7B82F1B0"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0.07</w:t>
            </w:r>
          </w:p>
        </w:tc>
        <w:tc>
          <w:tcPr>
            <w:tcW w:w="1279" w:type="dxa"/>
            <w:tcBorders>
              <w:top w:val="nil"/>
              <w:bottom w:val="nil"/>
            </w:tcBorders>
            <w:shd w:val="clear" w:color="auto" w:fill="auto"/>
            <w:noWrap/>
            <w:vAlign w:val="center"/>
            <w:hideMark/>
          </w:tcPr>
          <w:p w14:paraId="697EF574"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004" w:type="dxa"/>
            <w:tcBorders>
              <w:top w:val="nil"/>
              <w:bottom w:val="nil"/>
            </w:tcBorders>
            <w:shd w:val="clear" w:color="auto" w:fill="auto"/>
            <w:noWrap/>
            <w:vAlign w:val="center"/>
            <w:hideMark/>
          </w:tcPr>
          <w:p w14:paraId="469B618B"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r>
      <w:tr w:rsidR="001F1F83" w:rsidRPr="000B33A3" w14:paraId="52DF5C79" w14:textId="77777777" w:rsidTr="00DA3C73">
        <w:trPr>
          <w:trHeight w:val="311"/>
          <w:jc w:val="center"/>
        </w:trPr>
        <w:tc>
          <w:tcPr>
            <w:tcW w:w="3451" w:type="dxa"/>
            <w:tcBorders>
              <w:top w:val="nil"/>
            </w:tcBorders>
            <w:shd w:val="clear" w:color="auto" w:fill="auto"/>
            <w:noWrap/>
            <w:vAlign w:val="center"/>
            <w:hideMark/>
          </w:tcPr>
          <w:p w14:paraId="7E3B9797"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Pontonema</w:t>
            </w:r>
            <w:r w:rsidRPr="00DA3C73">
              <w:rPr>
                <w:rFonts w:ascii="Times New Roman" w:eastAsia="Malgun Gothic" w:hAnsi="Times New Roman" w:cs="Times New Roman"/>
                <w:color w:val="000000"/>
              </w:rPr>
              <w:t xml:space="preserve"> sp. 1</w:t>
            </w:r>
          </w:p>
        </w:tc>
        <w:tc>
          <w:tcPr>
            <w:tcW w:w="1592" w:type="dxa"/>
            <w:tcBorders>
              <w:top w:val="nil"/>
            </w:tcBorders>
            <w:shd w:val="clear" w:color="auto" w:fill="auto"/>
            <w:noWrap/>
            <w:vAlign w:val="center"/>
            <w:hideMark/>
          </w:tcPr>
          <w:p w14:paraId="4F336774"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0.57</w:t>
            </w:r>
          </w:p>
        </w:tc>
        <w:tc>
          <w:tcPr>
            <w:tcW w:w="1249" w:type="dxa"/>
            <w:tcBorders>
              <w:top w:val="nil"/>
            </w:tcBorders>
            <w:shd w:val="clear" w:color="auto" w:fill="auto"/>
            <w:noWrap/>
            <w:vAlign w:val="center"/>
            <w:hideMark/>
          </w:tcPr>
          <w:p w14:paraId="0214A0B1"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0.11</w:t>
            </w:r>
          </w:p>
        </w:tc>
        <w:tc>
          <w:tcPr>
            <w:tcW w:w="1279" w:type="dxa"/>
            <w:tcBorders>
              <w:top w:val="nil"/>
            </w:tcBorders>
            <w:shd w:val="clear" w:color="auto" w:fill="auto"/>
            <w:noWrap/>
            <w:vAlign w:val="center"/>
            <w:hideMark/>
          </w:tcPr>
          <w:p w14:paraId="6C6547B7"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19.06</w:t>
            </w:r>
          </w:p>
        </w:tc>
        <w:tc>
          <w:tcPr>
            <w:tcW w:w="1004" w:type="dxa"/>
            <w:tcBorders>
              <w:top w:val="nil"/>
            </w:tcBorders>
            <w:shd w:val="clear" w:color="auto" w:fill="auto"/>
            <w:noWrap/>
            <w:vAlign w:val="center"/>
            <w:hideMark/>
          </w:tcPr>
          <w:p w14:paraId="047D3823"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2.69</w:t>
            </w:r>
          </w:p>
        </w:tc>
      </w:tr>
      <w:tr w:rsidR="001F1F83" w:rsidRPr="000B33A3" w14:paraId="17281C97" w14:textId="77777777" w:rsidTr="00DA3C73">
        <w:trPr>
          <w:trHeight w:val="311"/>
          <w:jc w:val="center"/>
        </w:trPr>
        <w:tc>
          <w:tcPr>
            <w:tcW w:w="3451" w:type="dxa"/>
            <w:shd w:val="clear" w:color="auto" w:fill="auto"/>
            <w:noWrap/>
            <w:vAlign w:val="center"/>
            <w:hideMark/>
          </w:tcPr>
          <w:p w14:paraId="5DEB6BEA"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Pontonema</w:t>
            </w:r>
            <w:r w:rsidRPr="00DA3C73">
              <w:rPr>
                <w:rFonts w:ascii="Times New Roman" w:eastAsia="Malgun Gothic" w:hAnsi="Times New Roman" w:cs="Times New Roman"/>
                <w:color w:val="000000"/>
              </w:rPr>
              <w:t xml:space="preserve"> sp. 2</w:t>
            </w:r>
          </w:p>
        </w:tc>
        <w:tc>
          <w:tcPr>
            <w:tcW w:w="1592" w:type="dxa"/>
            <w:shd w:val="clear" w:color="auto" w:fill="auto"/>
            <w:noWrap/>
            <w:vAlign w:val="center"/>
            <w:hideMark/>
          </w:tcPr>
          <w:p w14:paraId="2B97E7AB"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49" w:type="dxa"/>
            <w:shd w:val="clear" w:color="auto" w:fill="auto"/>
            <w:noWrap/>
            <w:vAlign w:val="center"/>
            <w:hideMark/>
          </w:tcPr>
          <w:p w14:paraId="7D9F6807"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79" w:type="dxa"/>
            <w:shd w:val="clear" w:color="auto" w:fill="auto"/>
            <w:noWrap/>
            <w:vAlign w:val="center"/>
            <w:hideMark/>
          </w:tcPr>
          <w:p w14:paraId="6766DDBC"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8.33</w:t>
            </w:r>
          </w:p>
        </w:tc>
        <w:tc>
          <w:tcPr>
            <w:tcW w:w="1004" w:type="dxa"/>
            <w:shd w:val="clear" w:color="auto" w:fill="auto"/>
            <w:noWrap/>
            <w:vAlign w:val="center"/>
            <w:hideMark/>
          </w:tcPr>
          <w:p w14:paraId="7055659D"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1.28</w:t>
            </w:r>
          </w:p>
        </w:tc>
      </w:tr>
      <w:tr w:rsidR="001F1F83" w:rsidRPr="000B33A3" w14:paraId="1E9F436E" w14:textId="77777777" w:rsidTr="00DA3C73">
        <w:trPr>
          <w:trHeight w:val="311"/>
          <w:jc w:val="center"/>
        </w:trPr>
        <w:tc>
          <w:tcPr>
            <w:tcW w:w="3451" w:type="dxa"/>
            <w:shd w:val="clear" w:color="auto" w:fill="auto"/>
            <w:noWrap/>
            <w:vAlign w:val="center"/>
            <w:hideMark/>
          </w:tcPr>
          <w:p w14:paraId="78DD9DB3"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Pontonema</w:t>
            </w:r>
            <w:r w:rsidRPr="00DA3C73">
              <w:rPr>
                <w:rFonts w:ascii="Times New Roman" w:eastAsia="Malgun Gothic" w:hAnsi="Times New Roman" w:cs="Times New Roman"/>
                <w:color w:val="000000"/>
              </w:rPr>
              <w:t xml:space="preserve"> sp. 3</w:t>
            </w:r>
          </w:p>
        </w:tc>
        <w:tc>
          <w:tcPr>
            <w:tcW w:w="1592" w:type="dxa"/>
            <w:shd w:val="clear" w:color="auto" w:fill="auto"/>
            <w:noWrap/>
            <w:vAlign w:val="center"/>
            <w:hideMark/>
          </w:tcPr>
          <w:p w14:paraId="68F7DBDA"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49" w:type="dxa"/>
            <w:shd w:val="clear" w:color="auto" w:fill="auto"/>
            <w:noWrap/>
            <w:vAlign w:val="center"/>
            <w:hideMark/>
          </w:tcPr>
          <w:p w14:paraId="07BA35E8"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79" w:type="dxa"/>
            <w:shd w:val="clear" w:color="auto" w:fill="auto"/>
            <w:noWrap/>
            <w:vAlign w:val="center"/>
            <w:hideMark/>
          </w:tcPr>
          <w:p w14:paraId="0DB2B47D"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0.69</w:t>
            </w:r>
          </w:p>
        </w:tc>
        <w:tc>
          <w:tcPr>
            <w:tcW w:w="1004" w:type="dxa"/>
            <w:shd w:val="clear" w:color="auto" w:fill="auto"/>
            <w:noWrap/>
            <w:vAlign w:val="center"/>
            <w:hideMark/>
          </w:tcPr>
          <w:p w14:paraId="1BC2E386"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0.61</w:t>
            </w:r>
          </w:p>
        </w:tc>
      </w:tr>
      <w:tr w:rsidR="001F1F83" w:rsidRPr="000B33A3" w14:paraId="241792F6" w14:textId="77777777" w:rsidTr="00DA3C73">
        <w:trPr>
          <w:trHeight w:val="311"/>
          <w:jc w:val="center"/>
        </w:trPr>
        <w:tc>
          <w:tcPr>
            <w:tcW w:w="3451" w:type="dxa"/>
            <w:shd w:val="clear" w:color="auto" w:fill="auto"/>
            <w:noWrap/>
            <w:vAlign w:val="center"/>
            <w:hideMark/>
          </w:tcPr>
          <w:p w14:paraId="5EEA8BD4"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Pontonema</w:t>
            </w:r>
            <w:r w:rsidRPr="00DA3C73">
              <w:rPr>
                <w:rFonts w:ascii="Times New Roman" w:eastAsia="Malgun Gothic" w:hAnsi="Times New Roman" w:cs="Times New Roman"/>
                <w:color w:val="000000"/>
              </w:rPr>
              <w:t xml:space="preserve"> sp. 4</w:t>
            </w:r>
          </w:p>
        </w:tc>
        <w:tc>
          <w:tcPr>
            <w:tcW w:w="1592" w:type="dxa"/>
            <w:shd w:val="clear" w:color="auto" w:fill="auto"/>
            <w:noWrap/>
            <w:vAlign w:val="center"/>
            <w:hideMark/>
          </w:tcPr>
          <w:p w14:paraId="67033F0C"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49" w:type="dxa"/>
            <w:shd w:val="clear" w:color="auto" w:fill="auto"/>
            <w:noWrap/>
            <w:vAlign w:val="center"/>
            <w:hideMark/>
          </w:tcPr>
          <w:p w14:paraId="029692F1"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79" w:type="dxa"/>
            <w:shd w:val="clear" w:color="auto" w:fill="auto"/>
            <w:noWrap/>
            <w:vAlign w:val="center"/>
            <w:hideMark/>
          </w:tcPr>
          <w:p w14:paraId="658FEA63"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1.24</w:t>
            </w:r>
          </w:p>
        </w:tc>
        <w:tc>
          <w:tcPr>
            <w:tcW w:w="1004" w:type="dxa"/>
            <w:shd w:val="clear" w:color="auto" w:fill="auto"/>
            <w:noWrap/>
            <w:vAlign w:val="center"/>
            <w:hideMark/>
          </w:tcPr>
          <w:p w14:paraId="5D1FB2B4"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0.40</w:t>
            </w:r>
          </w:p>
        </w:tc>
      </w:tr>
      <w:tr w:rsidR="001F1F83" w:rsidRPr="000B33A3" w14:paraId="4906DFCD" w14:textId="77777777" w:rsidTr="00DA3C73">
        <w:trPr>
          <w:trHeight w:val="311"/>
          <w:jc w:val="center"/>
        </w:trPr>
        <w:tc>
          <w:tcPr>
            <w:tcW w:w="3451" w:type="dxa"/>
            <w:shd w:val="clear" w:color="auto" w:fill="auto"/>
            <w:noWrap/>
            <w:vAlign w:val="center"/>
            <w:hideMark/>
          </w:tcPr>
          <w:p w14:paraId="376DAC9A"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Pontonema</w:t>
            </w:r>
            <w:r w:rsidRPr="00DA3C73">
              <w:rPr>
                <w:rFonts w:ascii="Times New Roman" w:eastAsia="Malgun Gothic" w:hAnsi="Times New Roman" w:cs="Times New Roman"/>
                <w:color w:val="000000"/>
              </w:rPr>
              <w:t xml:space="preserve"> sp. 5</w:t>
            </w:r>
          </w:p>
        </w:tc>
        <w:tc>
          <w:tcPr>
            <w:tcW w:w="1592" w:type="dxa"/>
            <w:shd w:val="clear" w:color="auto" w:fill="auto"/>
            <w:noWrap/>
            <w:vAlign w:val="center"/>
            <w:hideMark/>
          </w:tcPr>
          <w:p w14:paraId="0583637F"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49" w:type="dxa"/>
            <w:shd w:val="clear" w:color="auto" w:fill="auto"/>
            <w:noWrap/>
            <w:vAlign w:val="center"/>
            <w:hideMark/>
          </w:tcPr>
          <w:p w14:paraId="1C8CA08F"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79" w:type="dxa"/>
            <w:shd w:val="clear" w:color="auto" w:fill="auto"/>
            <w:noWrap/>
            <w:vAlign w:val="center"/>
            <w:hideMark/>
          </w:tcPr>
          <w:p w14:paraId="59F841E0"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0.11</w:t>
            </w:r>
          </w:p>
        </w:tc>
        <w:tc>
          <w:tcPr>
            <w:tcW w:w="1004" w:type="dxa"/>
            <w:shd w:val="clear" w:color="auto" w:fill="auto"/>
            <w:noWrap/>
            <w:vAlign w:val="center"/>
            <w:hideMark/>
          </w:tcPr>
          <w:p w14:paraId="2404037F"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0.09</w:t>
            </w:r>
          </w:p>
        </w:tc>
      </w:tr>
      <w:tr w:rsidR="001F1F83" w:rsidRPr="000B33A3" w14:paraId="7E7244C2" w14:textId="77777777" w:rsidTr="00DA3C73">
        <w:trPr>
          <w:trHeight w:val="311"/>
          <w:jc w:val="center"/>
        </w:trPr>
        <w:tc>
          <w:tcPr>
            <w:tcW w:w="3451" w:type="dxa"/>
            <w:shd w:val="clear" w:color="auto" w:fill="auto"/>
            <w:noWrap/>
            <w:vAlign w:val="center"/>
            <w:hideMark/>
          </w:tcPr>
          <w:p w14:paraId="27C48BF3"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Promonhystera</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3A399FE7"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0.02</w:t>
            </w:r>
          </w:p>
        </w:tc>
        <w:tc>
          <w:tcPr>
            <w:tcW w:w="1249" w:type="dxa"/>
            <w:shd w:val="clear" w:color="auto" w:fill="auto"/>
            <w:noWrap/>
            <w:vAlign w:val="center"/>
            <w:hideMark/>
          </w:tcPr>
          <w:p w14:paraId="4FB8245A"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0.02</w:t>
            </w:r>
          </w:p>
        </w:tc>
        <w:tc>
          <w:tcPr>
            <w:tcW w:w="1279" w:type="dxa"/>
            <w:shd w:val="clear" w:color="auto" w:fill="auto"/>
            <w:noWrap/>
            <w:vAlign w:val="center"/>
            <w:hideMark/>
          </w:tcPr>
          <w:p w14:paraId="66577CD1"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004" w:type="dxa"/>
            <w:shd w:val="clear" w:color="auto" w:fill="auto"/>
            <w:noWrap/>
            <w:vAlign w:val="center"/>
            <w:hideMark/>
          </w:tcPr>
          <w:p w14:paraId="455C3BE3"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r>
      <w:tr w:rsidR="001F1F83" w:rsidRPr="000B33A3" w14:paraId="054CF878" w14:textId="77777777" w:rsidTr="00DA3C73">
        <w:trPr>
          <w:trHeight w:val="311"/>
          <w:jc w:val="center"/>
        </w:trPr>
        <w:tc>
          <w:tcPr>
            <w:tcW w:w="3451" w:type="dxa"/>
            <w:shd w:val="clear" w:color="auto" w:fill="auto"/>
            <w:noWrap/>
            <w:vAlign w:val="center"/>
            <w:hideMark/>
          </w:tcPr>
          <w:p w14:paraId="00C4C9C1"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Ptycholaimellus</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187CAD95"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0.17</w:t>
            </w:r>
          </w:p>
        </w:tc>
        <w:tc>
          <w:tcPr>
            <w:tcW w:w="1249" w:type="dxa"/>
            <w:shd w:val="clear" w:color="auto" w:fill="auto"/>
            <w:noWrap/>
            <w:vAlign w:val="center"/>
            <w:hideMark/>
          </w:tcPr>
          <w:p w14:paraId="021BF703"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0.10</w:t>
            </w:r>
          </w:p>
        </w:tc>
        <w:tc>
          <w:tcPr>
            <w:tcW w:w="1279" w:type="dxa"/>
            <w:shd w:val="clear" w:color="auto" w:fill="auto"/>
            <w:noWrap/>
            <w:vAlign w:val="center"/>
            <w:hideMark/>
          </w:tcPr>
          <w:p w14:paraId="05DFF0D1"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0.07</w:t>
            </w:r>
          </w:p>
        </w:tc>
        <w:tc>
          <w:tcPr>
            <w:tcW w:w="1004" w:type="dxa"/>
            <w:shd w:val="clear" w:color="auto" w:fill="auto"/>
            <w:noWrap/>
            <w:vAlign w:val="center"/>
            <w:hideMark/>
          </w:tcPr>
          <w:p w14:paraId="7B263F07"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0.06</w:t>
            </w:r>
          </w:p>
        </w:tc>
      </w:tr>
      <w:tr w:rsidR="001F1F83" w:rsidRPr="000B33A3" w14:paraId="51F8443C" w14:textId="77777777" w:rsidTr="00DA3C73">
        <w:trPr>
          <w:trHeight w:val="311"/>
          <w:jc w:val="center"/>
        </w:trPr>
        <w:tc>
          <w:tcPr>
            <w:tcW w:w="3451" w:type="dxa"/>
            <w:shd w:val="clear" w:color="auto" w:fill="auto"/>
            <w:noWrap/>
            <w:vAlign w:val="center"/>
            <w:hideMark/>
          </w:tcPr>
          <w:p w14:paraId="74E4C904"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Pseudolella</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08008BDA"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0.02</w:t>
            </w:r>
          </w:p>
        </w:tc>
        <w:tc>
          <w:tcPr>
            <w:tcW w:w="1249" w:type="dxa"/>
            <w:shd w:val="clear" w:color="auto" w:fill="auto"/>
            <w:noWrap/>
            <w:vAlign w:val="center"/>
            <w:hideMark/>
          </w:tcPr>
          <w:p w14:paraId="1801E52B"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0.02</w:t>
            </w:r>
          </w:p>
        </w:tc>
        <w:tc>
          <w:tcPr>
            <w:tcW w:w="1279" w:type="dxa"/>
            <w:shd w:val="clear" w:color="auto" w:fill="auto"/>
            <w:noWrap/>
            <w:vAlign w:val="center"/>
            <w:hideMark/>
          </w:tcPr>
          <w:p w14:paraId="1BC1543A"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004" w:type="dxa"/>
            <w:shd w:val="clear" w:color="auto" w:fill="auto"/>
            <w:noWrap/>
            <w:vAlign w:val="center"/>
            <w:hideMark/>
          </w:tcPr>
          <w:p w14:paraId="62C8F1FC"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r>
      <w:tr w:rsidR="001F1F83" w:rsidRPr="000B33A3" w14:paraId="17E59134" w14:textId="77777777" w:rsidTr="00DA3C73">
        <w:trPr>
          <w:trHeight w:val="311"/>
          <w:jc w:val="center"/>
        </w:trPr>
        <w:tc>
          <w:tcPr>
            <w:tcW w:w="3451" w:type="dxa"/>
            <w:shd w:val="clear" w:color="auto" w:fill="auto"/>
            <w:noWrap/>
            <w:vAlign w:val="center"/>
            <w:hideMark/>
          </w:tcPr>
          <w:p w14:paraId="3C5E9D05"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Retrotheristus</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14BA9FE3"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0.85</w:t>
            </w:r>
          </w:p>
        </w:tc>
        <w:tc>
          <w:tcPr>
            <w:tcW w:w="1249" w:type="dxa"/>
            <w:shd w:val="clear" w:color="auto" w:fill="auto"/>
            <w:noWrap/>
            <w:vAlign w:val="center"/>
            <w:hideMark/>
          </w:tcPr>
          <w:p w14:paraId="56947D7D"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0.36</w:t>
            </w:r>
          </w:p>
        </w:tc>
        <w:tc>
          <w:tcPr>
            <w:tcW w:w="1279" w:type="dxa"/>
            <w:shd w:val="clear" w:color="auto" w:fill="auto"/>
            <w:noWrap/>
            <w:vAlign w:val="center"/>
            <w:hideMark/>
          </w:tcPr>
          <w:p w14:paraId="199EFCD4"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0.20</w:t>
            </w:r>
          </w:p>
        </w:tc>
        <w:tc>
          <w:tcPr>
            <w:tcW w:w="1004" w:type="dxa"/>
            <w:shd w:val="clear" w:color="auto" w:fill="auto"/>
            <w:noWrap/>
            <w:vAlign w:val="center"/>
            <w:hideMark/>
          </w:tcPr>
          <w:p w14:paraId="03561162"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0.13</w:t>
            </w:r>
          </w:p>
        </w:tc>
      </w:tr>
      <w:tr w:rsidR="001F1F83" w:rsidRPr="000B33A3" w14:paraId="75300667" w14:textId="77777777" w:rsidTr="00DA3C73">
        <w:trPr>
          <w:trHeight w:val="311"/>
          <w:jc w:val="center"/>
        </w:trPr>
        <w:tc>
          <w:tcPr>
            <w:tcW w:w="3451" w:type="dxa"/>
            <w:shd w:val="clear" w:color="auto" w:fill="auto"/>
            <w:noWrap/>
            <w:vAlign w:val="center"/>
            <w:hideMark/>
          </w:tcPr>
          <w:p w14:paraId="5D003EFF"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Sabatieria</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6D7DA4EF"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2.06</w:t>
            </w:r>
          </w:p>
        </w:tc>
        <w:tc>
          <w:tcPr>
            <w:tcW w:w="1249" w:type="dxa"/>
            <w:shd w:val="clear" w:color="auto" w:fill="auto"/>
            <w:noWrap/>
            <w:vAlign w:val="center"/>
            <w:hideMark/>
          </w:tcPr>
          <w:p w14:paraId="082D5F09"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1.00</w:t>
            </w:r>
          </w:p>
        </w:tc>
        <w:tc>
          <w:tcPr>
            <w:tcW w:w="1279" w:type="dxa"/>
            <w:shd w:val="clear" w:color="auto" w:fill="auto"/>
            <w:noWrap/>
            <w:vAlign w:val="center"/>
            <w:hideMark/>
          </w:tcPr>
          <w:p w14:paraId="4FA399A3"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004" w:type="dxa"/>
            <w:shd w:val="clear" w:color="auto" w:fill="auto"/>
            <w:noWrap/>
            <w:vAlign w:val="center"/>
            <w:hideMark/>
          </w:tcPr>
          <w:p w14:paraId="5249D2FD"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r>
      <w:tr w:rsidR="001F1F83" w:rsidRPr="000B33A3" w14:paraId="2F7ED0DC" w14:textId="77777777" w:rsidTr="00DA3C73">
        <w:trPr>
          <w:trHeight w:val="311"/>
          <w:jc w:val="center"/>
        </w:trPr>
        <w:tc>
          <w:tcPr>
            <w:tcW w:w="3451" w:type="dxa"/>
            <w:shd w:val="clear" w:color="auto" w:fill="auto"/>
            <w:noWrap/>
            <w:vAlign w:val="center"/>
            <w:hideMark/>
          </w:tcPr>
          <w:p w14:paraId="4E729D18"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Southerniella</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1E018F57"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0.02</w:t>
            </w:r>
          </w:p>
        </w:tc>
        <w:tc>
          <w:tcPr>
            <w:tcW w:w="1249" w:type="dxa"/>
            <w:shd w:val="clear" w:color="auto" w:fill="auto"/>
            <w:noWrap/>
            <w:vAlign w:val="center"/>
            <w:hideMark/>
          </w:tcPr>
          <w:p w14:paraId="3CE4CC7B"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0.02</w:t>
            </w:r>
          </w:p>
        </w:tc>
        <w:tc>
          <w:tcPr>
            <w:tcW w:w="1279" w:type="dxa"/>
            <w:shd w:val="clear" w:color="auto" w:fill="auto"/>
            <w:noWrap/>
            <w:vAlign w:val="center"/>
            <w:hideMark/>
          </w:tcPr>
          <w:p w14:paraId="3085564A"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004" w:type="dxa"/>
            <w:shd w:val="clear" w:color="auto" w:fill="auto"/>
            <w:noWrap/>
            <w:vAlign w:val="center"/>
            <w:hideMark/>
          </w:tcPr>
          <w:p w14:paraId="064C12ED"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r>
      <w:tr w:rsidR="001F1F83" w:rsidRPr="000B33A3" w14:paraId="16637F43" w14:textId="77777777" w:rsidTr="00DA3C73">
        <w:trPr>
          <w:trHeight w:val="311"/>
          <w:jc w:val="center"/>
        </w:trPr>
        <w:tc>
          <w:tcPr>
            <w:tcW w:w="3451" w:type="dxa"/>
            <w:shd w:val="clear" w:color="auto" w:fill="auto"/>
            <w:noWrap/>
            <w:vAlign w:val="center"/>
            <w:hideMark/>
          </w:tcPr>
          <w:p w14:paraId="2F1F5BB1"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Subsphaerolaimus</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610D71FC"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0.33</w:t>
            </w:r>
          </w:p>
        </w:tc>
        <w:tc>
          <w:tcPr>
            <w:tcW w:w="1249" w:type="dxa"/>
            <w:shd w:val="clear" w:color="auto" w:fill="auto"/>
            <w:noWrap/>
            <w:vAlign w:val="center"/>
            <w:hideMark/>
          </w:tcPr>
          <w:p w14:paraId="5BDAC4D6"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0.17</w:t>
            </w:r>
          </w:p>
        </w:tc>
        <w:tc>
          <w:tcPr>
            <w:tcW w:w="1279" w:type="dxa"/>
            <w:shd w:val="clear" w:color="auto" w:fill="auto"/>
            <w:noWrap/>
            <w:vAlign w:val="center"/>
            <w:hideMark/>
          </w:tcPr>
          <w:p w14:paraId="72BE1BFB"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0.06</w:t>
            </w:r>
          </w:p>
        </w:tc>
        <w:tc>
          <w:tcPr>
            <w:tcW w:w="1004" w:type="dxa"/>
            <w:shd w:val="clear" w:color="auto" w:fill="auto"/>
            <w:noWrap/>
            <w:vAlign w:val="center"/>
            <w:hideMark/>
          </w:tcPr>
          <w:p w14:paraId="02446F03"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0.03</w:t>
            </w:r>
          </w:p>
        </w:tc>
      </w:tr>
      <w:tr w:rsidR="001F1F83" w:rsidRPr="000B33A3" w14:paraId="1E23E5BC" w14:textId="77777777" w:rsidTr="00DA3C73">
        <w:trPr>
          <w:trHeight w:val="311"/>
          <w:jc w:val="center"/>
        </w:trPr>
        <w:tc>
          <w:tcPr>
            <w:tcW w:w="3451" w:type="dxa"/>
            <w:shd w:val="clear" w:color="auto" w:fill="auto"/>
            <w:noWrap/>
            <w:vAlign w:val="center"/>
            <w:hideMark/>
          </w:tcPr>
          <w:p w14:paraId="0215F786"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Symplocostoma</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1FC5936B"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1.15</w:t>
            </w:r>
          </w:p>
        </w:tc>
        <w:tc>
          <w:tcPr>
            <w:tcW w:w="1249" w:type="dxa"/>
            <w:shd w:val="clear" w:color="auto" w:fill="auto"/>
            <w:noWrap/>
            <w:vAlign w:val="center"/>
            <w:hideMark/>
          </w:tcPr>
          <w:p w14:paraId="79B52B23"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0.33</w:t>
            </w:r>
          </w:p>
        </w:tc>
        <w:tc>
          <w:tcPr>
            <w:tcW w:w="1279" w:type="dxa"/>
            <w:shd w:val="clear" w:color="auto" w:fill="auto"/>
            <w:noWrap/>
            <w:vAlign w:val="center"/>
            <w:hideMark/>
          </w:tcPr>
          <w:p w14:paraId="3644E88F"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0.09</w:t>
            </w:r>
          </w:p>
        </w:tc>
        <w:tc>
          <w:tcPr>
            <w:tcW w:w="1004" w:type="dxa"/>
            <w:shd w:val="clear" w:color="auto" w:fill="auto"/>
            <w:noWrap/>
            <w:vAlign w:val="center"/>
            <w:hideMark/>
          </w:tcPr>
          <w:p w14:paraId="0C9A7FC2"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0.05</w:t>
            </w:r>
          </w:p>
        </w:tc>
      </w:tr>
      <w:tr w:rsidR="001F1F83" w:rsidRPr="000B33A3" w14:paraId="14E2C16F" w14:textId="77777777" w:rsidTr="00DA3C73">
        <w:trPr>
          <w:trHeight w:val="311"/>
          <w:jc w:val="center"/>
        </w:trPr>
        <w:tc>
          <w:tcPr>
            <w:tcW w:w="3451" w:type="dxa"/>
            <w:shd w:val="clear" w:color="auto" w:fill="auto"/>
            <w:noWrap/>
            <w:vAlign w:val="center"/>
            <w:hideMark/>
          </w:tcPr>
          <w:p w14:paraId="62310FDF"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Synonchiella</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0F3ACF28"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0.04</w:t>
            </w:r>
          </w:p>
        </w:tc>
        <w:tc>
          <w:tcPr>
            <w:tcW w:w="1249" w:type="dxa"/>
            <w:shd w:val="clear" w:color="auto" w:fill="auto"/>
            <w:noWrap/>
            <w:vAlign w:val="center"/>
            <w:hideMark/>
          </w:tcPr>
          <w:p w14:paraId="5E29EFA5"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0.03</w:t>
            </w:r>
          </w:p>
        </w:tc>
        <w:tc>
          <w:tcPr>
            <w:tcW w:w="1279" w:type="dxa"/>
            <w:shd w:val="clear" w:color="auto" w:fill="auto"/>
            <w:noWrap/>
            <w:vAlign w:val="center"/>
            <w:hideMark/>
          </w:tcPr>
          <w:p w14:paraId="09DB7D0A"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004" w:type="dxa"/>
            <w:shd w:val="clear" w:color="auto" w:fill="auto"/>
            <w:noWrap/>
            <w:vAlign w:val="center"/>
            <w:hideMark/>
          </w:tcPr>
          <w:p w14:paraId="445891EB"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r>
      <w:tr w:rsidR="001F1F83" w:rsidRPr="000B33A3" w14:paraId="770DC23C" w14:textId="77777777" w:rsidTr="00DA3C73">
        <w:trPr>
          <w:trHeight w:val="311"/>
          <w:jc w:val="center"/>
        </w:trPr>
        <w:tc>
          <w:tcPr>
            <w:tcW w:w="3451" w:type="dxa"/>
            <w:shd w:val="clear" w:color="auto" w:fill="auto"/>
            <w:noWrap/>
            <w:vAlign w:val="center"/>
            <w:hideMark/>
          </w:tcPr>
          <w:p w14:paraId="5A2389BA"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Spirinia</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20678C93"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0.89</w:t>
            </w:r>
          </w:p>
        </w:tc>
        <w:tc>
          <w:tcPr>
            <w:tcW w:w="1249" w:type="dxa"/>
            <w:shd w:val="clear" w:color="auto" w:fill="auto"/>
            <w:noWrap/>
            <w:vAlign w:val="center"/>
            <w:hideMark/>
          </w:tcPr>
          <w:p w14:paraId="3F889B60"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0.35</w:t>
            </w:r>
          </w:p>
        </w:tc>
        <w:tc>
          <w:tcPr>
            <w:tcW w:w="1279" w:type="dxa"/>
            <w:shd w:val="clear" w:color="auto" w:fill="auto"/>
            <w:noWrap/>
            <w:vAlign w:val="center"/>
            <w:hideMark/>
          </w:tcPr>
          <w:p w14:paraId="76BD7FA6"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0.04</w:t>
            </w:r>
          </w:p>
        </w:tc>
        <w:tc>
          <w:tcPr>
            <w:tcW w:w="1004" w:type="dxa"/>
            <w:shd w:val="clear" w:color="auto" w:fill="auto"/>
            <w:noWrap/>
            <w:vAlign w:val="center"/>
            <w:hideMark/>
          </w:tcPr>
          <w:p w14:paraId="5ED6F1F9"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0.03</w:t>
            </w:r>
          </w:p>
        </w:tc>
      </w:tr>
      <w:tr w:rsidR="001F1F83" w:rsidRPr="000B33A3" w14:paraId="6D694537" w14:textId="77777777" w:rsidTr="00DA3C73">
        <w:trPr>
          <w:trHeight w:val="311"/>
          <w:jc w:val="center"/>
        </w:trPr>
        <w:tc>
          <w:tcPr>
            <w:tcW w:w="3451" w:type="dxa"/>
            <w:shd w:val="clear" w:color="auto" w:fill="auto"/>
            <w:noWrap/>
            <w:vAlign w:val="center"/>
            <w:hideMark/>
          </w:tcPr>
          <w:p w14:paraId="65E15D66"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Spiliphera</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11C8F796"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0.13</w:t>
            </w:r>
          </w:p>
        </w:tc>
        <w:tc>
          <w:tcPr>
            <w:tcW w:w="1249" w:type="dxa"/>
            <w:shd w:val="clear" w:color="auto" w:fill="auto"/>
            <w:noWrap/>
            <w:vAlign w:val="center"/>
            <w:hideMark/>
          </w:tcPr>
          <w:p w14:paraId="65CEEDB0"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0.08</w:t>
            </w:r>
          </w:p>
        </w:tc>
        <w:tc>
          <w:tcPr>
            <w:tcW w:w="1279" w:type="dxa"/>
            <w:shd w:val="clear" w:color="auto" w:fill="auto"/>
            <w:noWrap/>
            <w:vAlign w:val="center"/>
            <w:hideMark/>
          </w:tcPr>
          <w:p w14:paraId="4E815B9E"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0.04</w:t>
            </w:r>
          </w:p>
        </w:tc>
        <w:tc>
          <w:tcPr>
            <w:tcW w:w="1004" w:type="dxa"/>
            <w:shd w:val="clear" w:color="auto" w:fill="auto"/>
            <w:noWrap/>
            <w:vAlign w:val="center"/>
            <w:hideMark/>
          </w:tcPr>
          <w:p w14:paraId="53A49EB4"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0.03</w:t>
            </w:r>
          </w:p>
        </w:tc>
      </w:tr>
      <w:tr w:rsidR="001F1F83" w:rsidRPr="000B33A3" w14:paraId="16C6A6AA" w14:textId="77777777" w:rsidTr="00DA3C73">
        <w:trPr>
          <w:trHeight w:val="311"/>
          <w:jc w:val="center"/>
        </w:trPr>
        <w:tc>
          <w:tcPr>
            <w:tcW w:w="3451" w:type="dxa"/>
            <w:shd w:val="clear" w:color="auto" w:fill="auto"/>
            <w:noWrap/>
            <w:vAlign w:val="center"/>
            <w:hideMark/>
          </w:tcPr>
          <w:p w14:paraId="7A914969"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Spilophorella</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32BA39DB"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0.09</w:t>
            </w:r>
          </w:p>
        </w:tc>
        <w:tc>
          <w:tcPr>
            <w:tcW w:w="1249" w:type="dxa"/>
            <w:shd w:val="clear" w:color="auto" w:fill="auto"/>
            <w:noWrap/>
            <w:vAlign w:val="center"/>
            <w:hideMark/>
          </w:tcPr>
          <w:p w14:paraId="2D4A5203"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0.05</w:t>
            </w:r>
          </w:p>
        </w:tc>
        <w:tc>
          <w:tcPr>
            <w:tcW w:w="1279" w:type="dxa"/>
            <w:shd w:val="clear" w:color="auto" w:fill="auto"/>
            <w:noWrap/>
            <w:vAlign w:val="center"/>
            <w:hideMark/>
          </w:tcPr>
          <w:p w14:paraId="1739138F"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0.44</w:t>
            </w:r>
          </w:p>
        </w:tc>
        <w:tc>
          <w:tcPr>
            <w:tcW w:w="1004" w:type="dxa"/>
            <w:shd w:val="clear" w:color="auto" w:fill="auto"/>
            <w:noWrap/>
            <w:vAlign w:val="center"/>
            <w:hideMark/>
          </w:tcPr>
          <w:p w14:paraId="03B01FF5"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0.41</w:t>
            </w:r>
          </w:p>
        </w:tc>
      </w:tr>
      <w:tr w:rsidR="001F1F83" w:rsidRPr="000B33A3" w14:paraId="36B49B34" w14:textId="77777777" w:rsidTr="00DA3C73">
        <w:trPr>
          <w:trHeight w:val="311"/>
          <w:jc w:val="center"/>
        </w:trPr>
        <w:tc>
          <w:tcPr>
            <w:tcW w:w="3451" w:type="dxa"/>
            <w:shd w:val="clear" w:color="auto" w:fill="auto"/>
            <w:noWrap/>
            <w:vAlign w:val="center"/>
            <w:hideMark/>
          </w:tcPr>
          <w:p w14:paraId="5DF4851F"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Synonchium</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08A3ED67"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0.02</w:t>
            </w:r>
          </w:p>
        </w:tc>
        <w:tc>
          <w:tcPr>
            <w:tcW w:w="1249" w:type="dxa"/>
            <w:shd w:val="clear" w:color="auto" w:fill="auto"/>
            <w:noWrap/>
            <w:vAlign w:val="center"/>
            <w:hideMark/>
          </w:tcPr>
          <w:p w14:paraId="13D7348E"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0.02</w:t>
            </w:r>
          </w:p>
        </w:tc>
        <w:tc>
          <w:tcPr>
            <w:tcW w:w="1279" w:type="dxa"/>
            <w:shd w:val="clear" w:color="auto" w:fill="auto"/>
            <w:noWrap/>
            <w:vAlign w:val="center"/>
            <w:hideMark/>
          </w:tcPr>
          <w:p w14:paraId="4207DE8A"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004" w:type="dxa"/>
            <w:shd w:val="clear" w:color="auto" w:fill="auto"/>
            <w:noWrap/>
            <w:vAlign w:val="center"/>
            <w:hideMark/>
          </w:tcPr>
          <w:p w14:paraId="42F11B64"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r>
      <w:tr w:rsidR="001F1F83" w:rsidRPr="000B33A3" w14:paraId="59828EA9" w14:textId="77777777" w:rsidTr="00DA3C73">
        <w:trPr>
          <w:trHeight w:val="311"/>
          <w:jc w:val="center"/>
        </w:trPr>
        <w:tc>
          <w:tcPr>
            <w:tcW w:w="3451" w:type="dxa"/>
            <w:shd w:val="clear" w:color="auto" w:fill="auto"/>
            <w:noWrap/>
            <w:vAlign w:val="center"/>
            <w:hideMark/>
          </w:tcPr>
          <w:p w14:paraId="49B2E57E"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Terschellingia</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6F1AF72D"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49" w:type="dxa"/>
            <w:shd w:val="clear" w:color="auto" w:fill="auto"/>
            <w:noWrap/>
            <w:vAlign w:val="center"/>
            <w:hideMark/>
          </w:tcPr>
          <w:p w14:paraId="78896278"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79" w:type="dxa"/>
            <w:shd w:val="clear" w:color="auto" w:fill="auto"/>
            <w:noWrap/>
            <w:vAlign w:val="center"/>
            <w:hideMark/>
          </w:tcPr>
          <w:p w14:paraId="49938FCD"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0.02</w:t>
            </w:r>
          </w:p>
        </w:tc>
        <w:tc>
          <w:tcPr>
            <w:tcW w:w="1004" w:type="dxa"/>
            <w:shd w:val="clear" w:color="auto" w:fill="auto"/>
            <w:noWrap/>
            <w:vAlign w:val="center"/>
            <w:hideMark/>
          </w:tcPr>
          <w:p w14:paraId="3D008F34"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0.02</w:t>
            </w:r>
          </w:p>
        </w:tc>
      </w:tr>
      <w:tr w:rsidR="001F1F83" w:rsidRPr="000B33A3" w14:paraId="1849403E" w14:textId="77777777" w:rsidTr="00DA3C73">
        <w:trPr>
          <w:trHeight w:val="311"/>
          <w:jc w:val="center"/>
        </w:trPr>
        <w:tc>
          <w:tcPr>
            <w:tcW w:w="3451" w:type="dxa"/>
            <w:tcBorders>
              <w:bottom w:val="nil"/>
            </w:tcBorders>
            <w:shd w:val="clear" w:color="auto" w:fill="auto"/>
            <w:noWrap/>
            <w:vAlign w:val="center"/>
            <w:hideMark/>
          </w:tcPr>
          <w:p w14:paraId="00A7E242"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Theristus</w:t>
            </w:r>
            <w:r w:rsidRPr="00DA3C73">
              <w:rPr>
                <w:rFonts w:ascii="Times New Roman" w:eastAsia="Malgun Gothic" w:hAnsi="Times New Roman" w:cs="Times New Roman"/>
                <w:color w:val="000000"/>
              </w:rPr>
              <w:t xml:space="preserve"> sp. 1</w:t>
            </w:r>
          </w:p>
        </w:tc>
        <w:tc>
          <w:tcPr>
            <w:tcW w:w="1592" w:type="dxa"/>
            <w:tcBorders>
              <w:bottom w:val="nil"/>
            </w:tcBorders>
            <w:shd w:val="clear" w:color="auto" w:fill="auto"/>
            <w:noWrap/>
            <w:vAlign w:val="center"/>
            <w:hideMark/>
          </w:tcPr>
          <w:p w14:paraId="439FB0EE"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0.19</w:t>
            </w:r>
          </w:p>
        </w:tc>
        <w:tc>
          <w:tcPr>
            <w:tcW w:w="1249" w:type="dxa"/>
            <w:tcBorders>
              <w:bottom w:val="nil"/>
            </w:tcBorders>
            <w:shd w:val="clear" w:color="auto" w:fill="auto"/>
            <w:noWrap/>
            <w:vAlign w:val="center"/>
            <w:hideMark/>
          </w:tcPr>
          <w:p w14:paraId="605361B8"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0.11</w:t>
            </w:r>
          </w:p>
        </w:tc>
        <w:tc>
          <w:tcPr>
            <w:tcW w:w="1279" w:type="dxa"/>
            <w:tcBorders>
              <w:bottom w:val="nil"/>
            </w:tcBorders>
            <w:shd w:val="clear" w:color="auto" w:fill="auto"/>
            <w:noWrap/>
            <w:vAlign w:val="center"/>
            <w:hideMark/>
          </w:tcPr>
          <w:p w14:paraId="79D8AB2E"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12.28</w:t>
            </w:r>
          </w:p>
        </w:tc>
        <w:tc>
          <w:tcPr>
            <w:tcW w:w="1004" w:type="dxa"/>
            <w:tcBorders>
              <w:bottom w:val="nil"/>
            </w:tcBorders>
            <w:shd w:val="clear" w:color="auto" w:fill="auto"/>
            <w:noWrap/>
            <w:vAlign w:val="center"/>
            <w:hideMark/>
          </w:tcPr>
          <w:p w14:paraId="082BEDAA"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2.17</w:t>
            </w:r>
          </w:p>
        </w:tc>
      </w:tr>
      <w:tr w:rsidR="001F1F83" w:rsidRPr="000B33A3" w14:paraId="6ABB97BF" w14:textId="77777777" w:rsidTr="00DA3C73">
        <w:trPr>
          <w:trHeight w:val="311"/>
          <w:jc w:val="center"/>
        </w:trPr>
        <w:tc>
          <w:tcPr>
            <w:tcW w:w="3451" w:type="dxa"/>
            <w:tcBorders>
              <w:top w:val="nil"/>
              <w:bottom w:val="nil"/>
            </w:tcBorders>
            <w:shd w:val="clear" w:color="auto" w:fill="auto"/>
            <w:noWrap/>
            <w:vAlign w:val="center"/>
            <w:hideMark/>
          </w:tcPr>
          <w:p w14:paraId="4D3247D0"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Theristus</w:t>
            </w:r>
            <w:r w:rsidRPr="00DA3C73">
              <w:rPr>
                <w:rFonts w:ascii="Times New Roman" w:eastAsia="Malgun Gothic" w:hAnsi="Times New Roman" w:cs="Times New Roman"/>
                <w:color w:val="000000"/>
              </w:rPr>
              <w:t xml:space="preserve"> sp. 2</w:t>
            </w:r>
          </w:p>
        </w:tc>
        <w:tc>
          <w:tcPr>
            <w:tcW w:w="1592" w:type="dxa"/>
            <w:tcBorders>
              <w:top w:val="nil"/>
              <w:bottom w:val="nil"/>
            </w:tcBorders>
            <w:shd w:val="clear" w:color="auto" w:fill="auto"/>
            <w:noWrap/>
            <w:vAlign w:val="center"/>
            <w:hideMark/>
          </w:tcPr>
          <w:p w14:paraId="1CF9E6BC"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49" w:type="dxa"/>
            <w:tcBorders>
              <w:top w:val="nil"/>
              <w:bottom w:val="nil"/>
            </w:tcBorders>
            <w:shd w:val="clear" w:color="auto" w:fill="auto"/>
            <w:noWrap/>
            <w:vAlign w:val="center"/>
            <w:hideMark/>
          </w:tcPr>
          <w:p w14:paraId="3A156A8D"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79" w:type="dxa"/>
            <w:tcBorders>
              <w:top w:val="nil"/>
              <w:bottom w:val="nil"/>
            </w:tcBorders>
            <w:shd w:val="clear" w:color="auto" w:fill="auto"/>
            <w:noWrap/>
            <w:vAlign w:val="center"/>
            <w:hideMark/>
          </w:tcPr>
          <w:p w14:paraId="62A57C29"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0.04</w:t>
            </w:r>
          </w:p>
        </w:tc>
        <w:tc>
          <w:tcPr>
            <w:tcW w:w="1004" w:type="dxa"/>
            <w:tcBorders>
              <w:top w:val="nil"/>
              <w:bottom w:val="nil"/>
            </w:tcBorders>
            <w:shd w:val="clear" w:color="auto" w:fill="auto"/>
            <w:noWrap/>
            <w:vAlign w:val="center"/>
            <w:hideMark/>
          </w:tcPr>
          <w:p w14:paraId="0199220A"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0.03</w:t>
            </w:r>
          </w:p>
        </w:tc>
      </w:tr>
      <w:tr w:rsidR="001F1F83" w:rsidRPr="000B33A3" w14:paraId="55F9DD5E" w14:textId="77777777" w:rsidTr="00DA3C73">
        <w:trPr>
          <w:trHeight w:val="311"/>
          <w:jc w:val="center"/>
        </w:trPr>
        <w:tc>
          <w:tcPr>
            <w:tcW w:w="3451" w:type="dxa"/>
            <w:tcBorders>
              <w:top w:val="nil"/>
            </w:tcBorders>
            <w:shd w:val="clear" w:color="auto" w:fill="auto"/>
            <w:noWrap/>
            <w:vAlign w:val="center"/>
            <w:hideMark/>
          </w:tcPr>
          <w:p w14:paraId="39B96A7B"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lastRenderedPageBreak/>
              <w:t>Trileptium</w:t>
            </w:r>
            <w:r w:rsidRPr="00DA3C73">
              <w:rPr>
                <w:rFonts w:ascii="Times New Roman" w:eastAsia="Malgun Gothic" w:hAnsi="Times New Roman" w:cs="Times New Roman"/>
                <w:color w:val="000000"/>
              </w:rPr>
              <w:t xml:space="preserve"> sp.</w:t>
            </w:r>
          </w:p>
        </w:tc>
        <w:tc>
          <w:tcPr>
            <w:tcW w:w="1592" w:type="dxa"/>
            <w:tcBorders>
              <w:top w:val="nil"/>
            </w:tcBorders>
            <w:shd w:val="clear" w:color="auto" w:fill="auto"/>
            <w:noWrap/>
            <w:vAlign w:val="center"/>
            <w:hideMark/>
          </w:tcPr>
          <w:p w14:paraId="1936CBCD"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0.22</w:t>
            </w:r>
          </w:p>
        </w:tc>
        <w:tc>
          <w:tcPr>
            <w:tcW w:w="1249" w:type="dxa"/>
            <w:tcBorders>
              <w:top w:val="nil"/>
            </w:tcBorders>
            <w:shd w:val="clear" w:color="auto" w:fill="auto"/>
            <w:noWrap/>
            <w:vAlign w:val="center"/>
            <w:hideMark/>
          </w:tcPr>
          <w:p w14:paraId="66352627"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0.16</w:t>
            </w:r>
          </w:p>
        </w:tc>
        <w:tc>
          <w:tcPr>
            <w:tcW w:w="1279" w:type="dxa"/>
            <w:tcBorders>
              <w:top w:val="nil"/>
            </w:tcBorders>
            <w:shd w:val="clear" w:color="auto" w:fill="auto"/>
            <w:noWrap/>
            <w:vAlign w:val="center"/>
            <w:hideMark/>
          </w:tcPr>
          <w:p w14:paraId="2005863A"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004" w:type="dxa"/>
            <w:tcBorders>
              <w:top w:val="nil"/>
            </w:tcBorders>
            <w:shd w:val="clear" w:color="auto" w:fill="auto"/>
            <w:noWrap/>
            <w:vAlign w:val="center"/>
            <w:hideMark/>
          </w:tcPr>
          <w:p w14:paraId="0EFB33AB"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r>
      <w:tr w:rsidR="001F1F83" w:rsidRPr="000B33A3" w14:paraId="60EB174E" w14:textId="77777777" w:rsidTr="00DA3C73">
        <w:trPr>
          <w:trHeight w:val="311"/>
          <w:jc w:val="center"/>
        </w:trPr>
        <w:tc>
          <w:tcPr>
            <w:tcW w:w="3451" w:type="dxa"/>
            <w:shd w:val="clear" w:color="auto" w:fill="auto"/>
            <w:noWrap/>
            <w:vAlign w:val="center"/>
            <w:hideMark/>
          </w:tcPr>
          <w:p w14:paraId="6DAE4C77"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Thoracostoma</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52B871F5"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0.02</w:t>
            </w:r>
          </w:p>
        </w:tc>
        <w:tc>
          <w:tcPr>
            <w:tcW w:w="1249" w:type="dxa"/>
            <w:shd w:val="clear" w:color="auto" w:fill="auto"/>
            <w:noWrap/>
            <w:vAlign w:val="center"/>
            <w:hideMark/>
          </w:tcPr>
          <w:p w14:paraId="08F8A03F"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0.02</w:t>
            </w:r>
          </w:p>
        </w:tc>
        <w:tc>
          <w:tcPr>
            <w:tcW w:w="1279" w:type="dxa"/>
            <w:shd w:val="clear" w:color="auto" w:fill="auto"/>
            <w:noWrap/>
            <w:vAlign w:val="center"/>
            <w:hideMark/>
          </w:tcPr>
          <w:p w14:paraId="45283501"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004" w:type="dxa"/>
            <w:shd w:val="clear" w:color="auto" w:fill="auto"/>
            <w:noWrap/>
            <w:vAlign w:val="center"/>
            <w:hideMark/>
          </w:tcPr>
          <w:p w14:paraId="32862FF8"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r>
      <w:tr w:rsidR="001F1F83" w:rsidRPr="000B33A3" w14:paraId="5943A03F" w14:textId="77777777" w:rsidTr="00DA3C73">
        <w:trPr>
          <w:trHeight w:val="311"/>
          <w:jc w:val="center"/>
        </w:trPr>
        <w:tc>
          <w:tcPr>
            <w:tcW w:w="3451" w:type="dxa"/>
            <w:shd w:val="clear" w:color="auto" w:fill="auto"/>
            <w:noWrap/>
            <w:vAlign w:val="center"/>
            <w:hideMark/>
          </w:tcPr>
          <w:p w14:paraId="35E9FFDA"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Thoracostomopsis</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6D0912FA"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49" w:type="dxa"/>
            <w:shd w:val="clear" w:color="auto" w:fill="auto"/>
            <w:noWrap/>
            <w:vAlign w:val="center"/>
            <w:hideMark/>
          </w:tcPr>
          <w:p w14:paraId="1029F749"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3C7AED">
              <w:rPr>
                <w:rFonts w:ascii="Times New Roman" w:eastAsia="Malgun Gothic" w:hAnsi="Times New Roman" w:cs="Times New Roman"/>
                <w:color w:val="000000"/>
                <w:lang w:eastAsia="ko-KR"/>
              </w:rPr>
              <w:t>-</w:t>
            </w:r>
          </w:p>
        </w:tc>
        <w:tc>
          <w:tcPr>
            <w:tcW w:w="1279" w:type="dxa"/>
            <w:shd w:val="clear" w:color="auto" w:fill="auto"/>
            <w:noWrap/>
            <w:vAlign w:val="center"/>
            <w:hideMark/>
          </w:tcPr>
          <w:p w14:paraId="350065BD"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0.09</w:t>
            </w:r>
          </w:p>
        </w:tc>
        <w:tc>
          <w:tcPr>
            <w:tcW w:w="1004" w:type="dxa"/>
            <w:shd w:val="clear" w:color="auto" w:fill="auto"/>
            <w:noWrap/>
            <w:vAlign w:val="center"/>
            <w:hideMark/>
          </w:tcPr>
          <w:p w14:paraId="6B4BE2AB"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0.06</w:t>
            </w:r>
          </w:p>
        </w:tc>
      </w:tr>
      <w:tr w:rsidR="001F1F83" w:rsidRPr="000B33A3" w14:paraId="5423B795" w14:textId="77777777" w:rsidTr="00DA3C73">
        <w:trPr>
          <w:trHeight w:val="311"/>
          <w:jc w:val="center"/>
        </w:trPr>
        <w:tc>
          <w:tcPr>
            <w:tcW w:w="3451" w:type="dxa"/>
            <w:shd w:val="clear" w:color="auto" w:fill="auto"/>
            <w:noWrap/>
            <w:vAlign w:val="center"/>
            <w:hideMark/>
          </w:tcPr>
          <w:p w14:paraId="126780E8" w14:textId="77777777" w:rsidR="001F1F83" w:rsidRPr="00DA3C73" w:rsidRDefault="001F1F83" w:rsidP="00DA3C73">
            <w:pPr>
              <w:spacing w:line="480" w:lineRule="auto"/>
              <w:rPr>
                <w:rFonts w:ascii="Times New Roman" w:eastAsia="Malgun Gothic" w:hAnsi="Times New Roman" w:cs="Times New Roman"/>
                <w:color w:val="000000"/>
              </w:rPr>
            </w:pPr>
            <w:r w:rsidRPr="00DA3C73">
              <w:rPr>
                <w:rFonts w:ascii="Times New Roman" w:eastAsia="Malgun Gothic" w:hAnsi="Times New Roman" w:cs="Times New Roman"/>
                <w:i/>
                <w:color w:val="000000"/>
              </w:rPr>
              <w:t>Viscosia</w:t>
            </w:r>
            <w:r w:rsidRPr="00DA3C73">
              <w:rPr>
                <w:rFonts w:ascii="Times New Roman" w:eastAsia="Malgun Gothic" w:hAnsi="Times New Roman" w:cs="Times New Roman"/>
                <w:color w:val="000000"/>
              </w:rPr>
              <w:t xml:space="preserve"> sp.</w:t>
            </w:r>
          </w:p>
        </w:tc>
        <w:tc>
          <w:tcPr>
            <w:tcW w:w="1592" w:type="dxa"/>
            <w:shd w:val="clear" w:color="auto" w:fill="auto"/>
            <w:noWrap/>
            <w:vAlign w:val="center"/>
            <w:hideMark/>
          </w:tcPr>
          <w:p w14:paraId="27C90CF7"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2.30</w:t>
            </w:r>
          </w:p>
        </w:tc>
        <w:tc>
          <w:tcPr>
            <w:tcW w:w="1249" w:type="dxa"/>
            <w:shd w:val="clear" w:color="auto" w:fill="auto"/>
            <w:noWrap/>
            <w:vAlign w:val="center"/>
            <w:hideMark/>
          </w:tcPr>
          <w:p w14:paraId="67031A8C"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0.66</w:t>
            </w:r>
          </w:p>
        </w:tc>
        <w:tc>
          <w:tcPr>
            <w:tcW w:w="1279" w:type="dxa"/>
            <w:shd w:val="clear" w:color="auto" w:fill="auto"/>
            <w:noWrap/>
            <w:vAlign w:val="center"/>
            <w:hideMark/>
          </w:tcPr>
          <w:p w14:paraId="7D1E5D40" w14:textId="77777777" w:rsidR="001F1F83" w:rsidRPr="00DA3C73" w:rsidRDefault="001F1F83" w:rsidP="00DA3C73">
            <w:pPr>
              <w:spacing w:line="480" w:lineRule="auto"/>
              <w:jc w:val="center"/>
              <w:rPr>
                <w:rFonts w:ascii="Times New Roman" w:eastAsia="Malgun Gothic" w:hAnsi="Times New Roman" w:cs="Times New Roman"/>
                <w:color w:val="000000"/>
              </w:rPr>
            </w:pPr>
            <w:r w:rsidRPr="00DA3C73">
              <w:rPr>
                <w:rFonts w:ascii="Times New Roman" w:eastAsia="Malgun Gothic" w:hAnsi="Times New Roman" w:cs="Times New Roman"/>
                <w:color w:val="000000"/>
              </w:rPr>
              <w:t>0.59</w:t>
            </w:r>
          </w:p>
        </w:tc>
        <w:tc>
          <w:tcPr>
            <w:tcW w:w="1004" w:type="dxa"/>
            <w:shd w:val="clear" w:color="auto" w:fill="auto"/>
            <w:noWrap/>
            <w:vAlign w:val="center"/>
            <w:hideMark/>
          </w:tcPr>
          <w:p w14:paraId="10EC4BC6" w14:textId="77777777" w:rsidR="001F1F83" w:rsidRPr="00DA3C73" w:rsidRDefault="001F1F83" w:rsidP="00DA3C73">
            <w:pPr>
              <w:spacing w:line="480" w:lineRule="auto"/>
              <w:jc w:val="center"/>
              <w:rPr>
                <w:rFonts w:ascii="Times New Roman" w:eastAsia="Malgun Gothic" w:hAnsi="Times New Roman" w:cs="Times New Roman"/>
                <w:color w:val="000000"/>
              </w:rPr>
            </w:pPr>
            <m:oMath>
              <m:r>
                <m:rPr>
                  <m:sty m:val="p"/>
                </m:rPr>
                <w:rPr>
                  <w:rFonts w:ascii="Cambria Math" w:eastAsia="Malgun Gothic" w:hAnsi="Cambria Math" w:cs="Times New Roman"/>
                  <w:color w:val="000000"/>
                </w:rPr>
                <m:t>±</m:t>
              </m:r>
            </m:oMath>
            <w:r w:rsidRPr="00DA3C73">
              <w:rPr>
                <w:rFonts w:ascii="Times New Roman" w:eastAsia="Malgun Gothic" w:hAnsi="Times New Roman" w:cs="Times New Roman"/>
                <w:color w:val="000000"/>
              </w:rPr>
              <w:t>0.15</w:t>
            </w:r>
          </w:p>
        </w:tc>
      </w:tr>
    </w:tbl>
    <w:p w14:paraId="7946A1FF" w14:textId="77777777" w:rsidR="001F1F83" w:rsidRPr="00DA3C73" w:rsidRDefault="001F1F83" w:rsidP="00DA3C73">
      <w:pPr>
        <w:rPr>
          <w:rFonts w:ascii="Times New Roman" w:eastAsia="Malgun Gothic" w:hAnsi="Times New Roman"/>
        </w:rPr>
      </w:pPr>
    </w:p>
    <w:p w14:paraId="25C1AFCB" w14:textId="629C2072" w:rsidR="00B01631" w:rsidRDefault="00B01631">
      <w:pPr>
        <w:spacing w:after="160" w:line="259" w:lineRule="auto"/>
      </w:pPr>
      <w:r>
        <w:br w:type="page"/>
      </w:r>
    </w:p>
    <w:p w14:paraId="1AD9718D" w14:textId="77777777" w:rsidR="00B01631" w:rsidRPr="004A6CBB" w:rsidRDefault="00B01631" w:rsidP="00B01631">
      <w:pPr>
        <w:spacing w:line="480" w:lineRule="auto"/>
        <w:rPr>
          <w:rFonts w:ascii="Times New Roman" w:hAnsi="Times New Roman" w:cs="Times New Roman"/>
        </w:rPr>
      </w:pPr>
      <w:r w:rsidRPr="004A6CBB">
        <w:rPr>
          <w:rFonts w:ascii="Times New Roman" w:hAnsi="Times New Roman" w:cs="Times New Roman"/>
        </w:rPr>
        <w:lastRenderedPageBreak/>
        <w:t xml:space="preserve">Appendix </w:t>
      </w:r>
      <w:r w:rsidRPr="004A6CBB">
        <w:rPr>
          <w:rFonts w:ascii="Times New Roman" w:hAnsi="Times New Roman" w:cs="Times New Roman"/>
        </w:rPr>
        <w:fldChar w:fldCharType="begin"/>
      </w:r>
      <w:r w:rsidRPr="004A6CBB">
        <w:rPr>
          <w:rFonts w:ascii="Times New Roman" w:hAnsi="Times New Roman" w:cs="Times New Roman"/>
        </w:rPr>
        <w:instrText xml:space="preserve"> SEQ Appendix \* ARABIC </w:instrText>
      </w:r>
      <w:r w:rsidRPr="004A6CBB">
        <w:rPr>
          <w:rFonts w:ascii="Times New Roman" w:hAnsi="Times New Roman" w:cs="Times New Roman"/>
        </w:rPr>
        <w:fldChar w:fldCharType="separate"/>
      </w:r>
      <w:r w:rsidRPr="004A6CBB">
        <w:rPr>
          <w:rFonts w:ascii="Times New Roman" w:hAnsi="Times New Roman" w:cs="Times New Roman"/>
        </w:rPr>
        <w:t>2</w:t>
      </w:r>
      <w:r w:rsidRPr="004A6CBB">
        <w:rPr>
          <w:rFonts w:ascii="Times New Roman" w:hAnsi="Times New Roman" w:cs="Times New Roman"/>
        </w:rPr>
        <w:fldChar w:fldCharType="end"/>
      </w:r>
      <w:r w:rsidRPr="004A6CBB">
        <w:rPr>
          <w:rFonts w:ascii="Times New Roman" w:hAnsi="Times New Roman" w:cs="Times New Roman"/>
        </w:rPr>
        <w:t xml:space="preserve"> Biological traits matrix, 1A = selective deposit feeders, 1B = non-selective deposit feeders, 2A = epigrowth feeders, 2B = predators </w:t>
      </w:r>
      <w:r>
        <w:rPr>
          <w:rFonts w:ascii="Times New Roman" w:hAnsi="Times New Roman" w:cs="Times New Roman"/>
          <w:noProof/>
        </w:rPr>
        <w:t>(Wieser 1953)</w:t>
      </w:r>
      <w:r w:rsidRPr="004A6CBB">
        <w:rPr>
          <w:rFonts w:ascii="Times New Roman" w:hAnsi="Times New Roman" w:cs="Times New Roman"/>
        </w:rPr>
        <w:t xml:space="preserve">. S/r = short/round, cla = clavate-conicocylindrical, co = conical, long = long. C-p score = coloniser-persister score </w:t>
      </w:r>
      <w:r>
        <w:rPr>
          <w:rFonts w:ascii="Times New Roman" w:hAnsi="Times New Roman" w:cs="Times New Roman"/>
          <w:noProof/>
        </w:rPr>
        <w:t>(Bongers et al. 1991)</w:t>
      </w:r>
      <w:r w:rsidRPr="004A6CBB">
        <w:rPr>
          <w:rFonts w:ascii="Times New Roman" w:hAnsi="Times New Roman" w:cs="Times New Roman"/>
        </w:rPr>
        <w:t>.</w:t>
      </w:r>
    </w:p>
    <w:tbl>
      <w:tblPr>
        <w:tblW w:w="8967" w:type="dxa"/>
        <w:jc w:val="center"/>
        <w:tblLook w:val="06A0" w:firstRow="1" w:lastRow="0" w:firstColumn="1" w:lastColumn="0" w:noHBand="1" w:noVBand="1"/>
      </w:tblPr>
      <w:tblGrid>
        <w:gridCol w:w="2824"/>
        <w:gridCol w:w="510"/>
        <w:gridCol w:w="567"/>
        <w:gridCol w:w="70"/>
        <w:gridCol w:w="440"/>
        <w:gridCol w:w="638"/>
        <w:gridCol w:w="642"/>
        <w:gridCol w:w="510"/>
        <w:gridCol w:w="443"/>
        <w:gridCol w:w="643"/>
        <w:gridCol w:w="339"/>
        <w:gridCol w:w="339"/>
        <w:gridCol w:w="339"/>
        <w:gridCol w:w="339"/>
        <w:gridCol w:w="340"/>
      </w:tblGrid>
      <w:tr w:rsidR="00B01631" w:rsidRPr="00132FFE" w14:paraId="2B22B4C1" w14:textId="77777777" w:rsidTr="001F22F0">
        <w:trPr>
          <w:trHeight w:val="284"/>
          <w:tblHeader/>
          <w:jc w:val="center"/>
        </w:trPr>
        <w:tc>
          <w:tcPr>
            <w:tcW w:w="2824" w:type="dxa"/>
            <w:tcBorders>
              <w:top w:val="single" w:sz="4" w:space="0" w:color="auto"/>
              <w:left w:val="nil"/>
              <w:right w:val="nil"/>
            </w:tcBorders>
            <w:shd w:val="clear" w:color="auto" w:fill="auto"/>
            <w:noWrap/>
            <w:vAlign w:val="bottom"/>
            <w:hideMark/>
          </w:tcPr>
          <w:p w14:paraId="4869A96E" w14:textId="77777777" w:rsidR="00B01631" w:rsidRPr="004A6CBB" w:rsidRDefault="00B01631" w:rsidP="001F22F0">
            <w:pPr>
              <w:spacing w:line="480" w:lineRule="auto"/>
              <w:jc w:val="center"/>
              <w:rPr>
                <w:rFonts w:ascii="Times New Roman" w:eastAsia="Malgun Gothic" w:hAnsi="Times New Roman" w:cs="Times New Roman"/>
                <w:color w:val="000000"/>
              </w:rPr>
            </w:pPr>
            <w:r>
              <w:rPr>
                <w:rFonts w:ascii="Times New Roman" w:eastAsia="Malgun Gothic" w:hAnsi="Times New Roman" w:cs="Times New Roman"/>
                <w:color w:val="000000"/>
              </w:rPr>
              <w:t>Species</w:t>
            </w:r>
          </w:p>
        </w:tc>
        <w:tc>
          <w:tcPr>
            <w:tcW w:w="2209" w:type="dxa"/>
            <w:gridSpan w:val="5"/>
            <w:tcBorders>
              <w:top w:val="single" w:sz="4" w:space="0" w:color="auto"/>
              <w:left w:val="nil"/>
              <w:right w:val="nil"/>
            </w:tcBorders>
            <w:shd w:val="clear" w:color="auto" w:fill="auto"/>
            <w:noWrap/>
            <w:vAlign w:val="bottom"/>
            <w:hideMark/>
          </w:tcPr>
          <w:p w14:paraId="1895BB8D"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Buccal morphology</w:t>
            </w:r>
          </w:p>
        </w:tc>
        <w:tc>
          <w:tcPr>
            <w:tcW w:w="2238" w:type="dxa"/>
            <w:gridSpan w:val="4"/>
            <w:tcBorders>
              <w:top w:val="single" w:sz="4" w:space="0" w:color="auto"/>
              <w:left w:val="nil"/>
              <w:right w:val="nil"/>
            </w:tcBorders>
            <w:shd w:val="clear" w:color="auto" w:fill="auto"/>
            <w:noWrap/>
            <w:vAlign w:val="bottom"/>
            <w:hideMark/>
          </w:tcPr>
          <w:p w14:paraId="4348DADA"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Tail shape</w:t>
            </w:r>
          </w:p>
        </w:tc>
        <w:tc>
          <w:tcPr>
            <w:tcW w:w="1696" w:type="dxa"/>
            <w:gridSpan w:val="5"/>
            <w:tcBorders>
              <w:top w:val="single" w:sz="4" w:space="0" w:color="auto"/>
              <w:left w:val="nil"/>
              <w:right w:val="nil"/>
            </w:tcBorders>
            <w:shd w:val="clear" w:color="auto" w:fill="auto"/>
            <w:noWrap/>
            <w:vAlign w:val="bottom"/>
            <w:hideMark/>
          </w:tcPr>
          <w:p w14:paraId="5D00B3BC"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Life history</w:t>
            </w:r>
          </w:p>
          <w:p w14:paraId="7EFC2BA1"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(C-P score)</w:t>
            </w:r>
          </w:p>
        </w:tc>
      </w:tr>
      <w:tr w:rsidR="00B01631" w:rsidRPr="00132FFE" w14:paraId="22AD85C6" w14:textId="77777777" w:rsidTr="001F22F0">
        <w:trPr>
          <w:trHeight w:val="284"/>
          <w:tblHeader/>
          <w:jc w:val="center"/>
        </w:trPr>
        <w:tc>
          <w:tcPr>
            <w:tcW w:w="2824" w:type="dxa"/>
            <w:tcBorders>
              <w:left w:val="nil"/>
              <w:bottom w:val="single" w:sz="12" w:space="0" w:color="auto"/>
              <w:right w:val="nil"/>
            </w:tcBorders>
            <w:shd w:val="clear" w:color="auto" w:fill="auto"/>
            <w:noWrap/>
            <w:vAlign w:val="bottom"/>
            <w:hideMark/>
          </w:tcPr>
          <w:p w14:paraId="6D7D0DE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left w:val="nil"/>
              <w:bottom w:val="single" w:sz="12" w:space="0" w:color="auto"/>
              <w:right w:val="nil"/>
            </w:tcBorders>
            <w:shd w:val="clear" w:color="auto" w:fill="auto"/>
            <w:noWrap/>
            <w:vAlign w:val="bottom"/>
            <w:hideMark/>
          </w:tcPr>
          <w:p w14:paraId="718C37AD"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1A</w:t>
            </w:r>
          </w:p>
        </w:tc>
        <w:tc>
          <w:tcPr>
            <w:tcW w:w="567" w:type="dxa"/>
            <w:tcBorders>
              <w:left w:val="nil"/>
              <w:bottom w:val="single" w:sz="12" w:space="0" w:color="auto"/>
              <w:right w:val="nil"/>
            </w:tcBorders>
            <w:shd w:val="clear" w:color="auto" w:fill="auto"/>
            <w:noWrap/>
            <w:vAlign w:val="bottom"/>
            <w:hideMark/>
          </w:tcPr>
          <w:p w14:paraId="2B40EE58"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1B</w:t>
            </w:r>
          </w:p>
        </w:tc>
        <w:tc>
          <w:tcPr>
            <w:tcW w:w="494" w:type="dxa"/>
            <w:gridSpan w:val="2"/>
            <w:tcBorders>
              <w:left w:val="nil"/>
              <w:bottom w:val="single" w:sz="12" w:space="0" w:color="auto"/>
              <w:right w:val="nil"/>
            </w:tcBorders>
            <w:shd w:val="clear" w:color="auto" w:fill="auto"/>
            <w:noWrap/>
            <w:vAlign w:val="bottom"/>
            <w:hideMark/>
          </w:tcPr>
          <w:p w14:paraId="7504819A"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2A</w:t>
            </w:r>
          </w:p>
        </w:tc>
        <w:tc>
          <w:tcPr>
            <w:tcW w:w="638" w:type="dxa"/>
            <w:tcBorders>
              <w:left w:val="nil"/>
              <w:bottom w:val="single" w:sz="12" w:space="0" w:color="auto"/>
              <w:right w:val="nil"/>
            </w:tcBorders>
            <w:shd w:val="clear" w:color="auto" w:fill="auto"/>
            <w:noWrap/>
            <w:vAlign w:val="bottom"/>
            <w:hideMark/>
          </w:tcPr>
          <w:p w14:paraId="48ECF6C4"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2B</w:t>
            </w:r>
          </w:p>
        </w:tc>
        <w:tc>
          <w:tcPr>
            <w:tcW w:w="642" w:type="dxa"/>
            <w:tcBorders>
              <w:left w:val="nil"/>
              <w:bottom w:val="single" w:sz="12" w:space="0" w:color="auto"/>
              <w:right w:val="nil"/>
            </w:tcBorders>
            <w:shd w:val="clear" w:color="auto" w:fill="auto"/>
            <w:noWrap/>
            <w:vAlign w:val="bottom"/>
            <w:hideMark/>
          </w:tcPr>
          <w:p w14:paraId="45C3A6ED"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s/r</w:t>
            </w:r>
          </w:p>
        </w:tc>
        <w:tc>
          <w:tcPr>
            <w:tcW w:w="510" w:type="dxa"/>
            <w:tcBorders>
              <w:left w:val="nil"/>
              <w:bottom w:val="single" w:sz="12" w:space="0" w:color="auto"/>
              <w:right w:val="nil"/>
            </w:tcBorders>
            <w:shd w:val="clear" w:color="auto" w:fill="auto"/>
            <w:noWrap/>
            <w:vAlign w:val="bottom"/>
            <w:hideMark/>
          </w:tcPr>
          <w:p w14:paraId="7DE7B73F"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cla</w:t>
            </w:r>
          </w:p>
        </w:tc>
        <w:tc>
          <w:tcPr>
            <w:tcW w:w="443" w:type="dxa"/>
            <w:tcBorders>
              <w:left w:val="nil"/>
              <w:bottom w:val="single" w:sz="12" w:space="0" w:color="auto"/>
              <w:right w:val="nil"/>
            </w:tcBorders>
            <w:shd w:val="clear" w:color="auto" w:fill="auto"/>
            <w:noWrap/>
            <w:vAlign w:val="bottom"/>
            <w:hideMark/>
          </w:tcPr>
          <w:p w14:paraId="3D6DF455"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co</w:t>
            </w:r>
          </w:p>
        </w:tc>
        <w:tc>
          <w:tcPr>
            <w:tcW w:w="643" w:type="dxa"/>
            <w:tcBorders>
              <w:left w:val="nil"/>
              <w:bottom w:val="single" w:sz="12" w:space="0" w:color="auto"/>
              <w:right w:val="nil"/>
            </w:tcBorders>
            <w:shd w:val="clear" w:color="auto" w:fill="auto"/>
            <w:noWrap/>
            <w:vAlign w:val="bottom"/>
            <w:hideMark/>
          </w:tcPr>
          <w:p w14:paraId="3E4331E0"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long</w:t>
            </w:r>
          </w:p>
        </w:tc>
        <w:tc>
          <w:tcPr>
            <w:tcW w:w="339" w:type="dxa"/>
            <w:tcBorders>
              <w:left w:val="nil"/>
              <w:bottom w:val="single" w:sz="12" w:space="0" w:color="auto"/>
              <w:right w:val="nil"/>
            </w:tcBorders>
            <w:shd w:val="clear" w:color="auto" w:fill="auto"/>
            <w:noWrap/>
            <w:vAlign w:val="bottom"/>
            <w:hideMark/>
          </w:tcPr>
          <w:p w14:paraId="32DD45C7"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left w:val="nil"/>
              <w:bottom w:val="single" w:sz="12" w:space="0" w:color="auto"/>
              <w:right w:val="nil"/>
            </w:tcBorders>
            <w:shd w:val="clear" w:color="auto" w:fill="auto"/>
            <w:noWrap/>
            <w:vAlign w:val="bottom"/>
            <w:hideMark/>
          </w:tcPr>
          <w:p w14:paraId="6DCAB03E"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2</w:t>
            </w:r>
          </w:p>
        </w:tc>
        <w:tc>
          <w:tcPr>
            <w:tcW w:w="339" w:type="dxa"/>
            <w:tcBorders>
              <w:left w:val="nil"/>
              <w:bottom w:val="single" w:sz="12" w:space="0" w:color="auto"/>
              <w:right w:val="nil"/>
            </w:tcBorders>
            <w:shd w:val="clear" w:color="auto" w:fill="auto"/>
            <w:noWrap/>
            <w:vAlign w:val="bottom"/>
            <w:hideMark/>
          </w:tcPr>
          <w:p w14:paraId="13D82945"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3</w:t>
            </w:r>
          </w:p>
        </w:tc>
        <w:tc>
          <w:tcPr>
            <w:tcW w:w="339" w:type="dxa"/>
            <w:tcBorders>
              <w:left w:val="nil"/>
              <w:bottom w:val="single" w:sz="12" w:space="0" w:color="auto"/>
              <w:right w:val="nil"/>
            </w:tcBorders>
            <w:shd w:val="clear" w:color="auto" w:fill="auto"/>
            <w:noWrap/>
            <w:vAlign w:val="bottom"/>
            <w:hideMark/>
          </w:tcPr>
          <w:p w14:paraId="66B40186"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4</w:t>
            </w:r>
          </w:p>
        </w:tc>
        <w:tc>
          <w:tcPr>
            <w:tcW w:w="340" w:type="dxa"/>
            <w:tcBorders>
              <w:left w:val="nil"/>
              <w:bottom w:val="single" w:sz="12" w:space="0" w:color="auto"/>
              <w:right w:val="nil"/>
            </w:tcBorders>
            <w:shd w:val="clear" w:color="auto" w:fill="auto"/>
            <w:noWrap/>
            <w:vAlign w:val="bottom"/>
            <w:hideMark/>
          </w:tcPr>
          <w:p w14:paraId="22AB5A22"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5</w:t>
            </w:r>
          </w:p>
        </w:tc>
      </w:tr>
      <w:tr w:rsidR="00B01631" w:rsidRPr="00132FFE" w14:paraId="0C5B7493" w14:textId="77777777" w:rsidTr="001F22F0">
        <w:trPr>
          <w:trHeight w:val="314"/>
          <w:jc w:val="center"/>
        </w:trPr>
        <w:tc>
          <w:tcPr>
            <w:tcW w:w="2824" w:type="dxa"/>
            <w:tcBorders>
              <w:top w:val="single" w:sz="12" w:space="0" w:color="auto"/>
              <w:left w:val="nil"/>
              <w:bottom w:val="nil"/>
              <w:right w:val="nil"/>
            </w:tcBorders>
            <w:shd w:val="clear" w:color="auto" w:fill="auto"/>
            <w:noWrap/>
            <w:vAlign w:val="center"/>
            <w:hideMark/>
          </w:tcPr>
          <w:p w14:paraId="75F1B1FA"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Acanthonchus </w:t>
            </w:r>
            <w:r w:rsidRPr="004A6CBB">
              <w:rPr>
                <w:rFonts w:ascii="Times New Roman" w:eastAsia="Malgun Gothic" w:hAnsi="Times New Roman" w:cs="Times New Roman"/>
                <w:color w:val="000000"/>
              </w:rPr>
              <w:t>sp. 1</w:t>
            </w:r>
          </w:p>
        </w:tc>
        <w:tc>
          <w:tcPr>
            <w:tcW w:w="510" w:type="dxa"/>
            <w:tcBorders>
              <w:top w:val="single" w:sz="12" w:space="0" w:color="auto"/>
              <w:left w:val="nil"/>
              <w:bottom w:val="nil"/>
              <w:right w:val="nil"/>
            </w:tcBorders>
            <w:shd w:val="clear" w:color="auto" w:fill="auto"/>
            <w:noWrap/>
            <w:vAlign w:val="bottom"/>
            <w:hideMark/>
          </w:tcPr>
          <w:p w14:paraId="5445B4B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single" w:sz="12" w:space="0" w:color="auto"/>
              <w:left w:val="nil"/>
              <w:bottom w:val="nil"/>
              <w:right w:val="nil"/>
            </w:tcBorders>
            <w:shd w:val="clear" w:color="auto" w:fill="auto"/>
            <w:noWrap/>
            <w:vAlign w:val="bottom"/>
            <w:hideMark/>
          </w:tcPr>
          <w:p w14:paraId="1133865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single" w:sz="12" w:space="0" w:color="auto"/>
              <w:left w:val="nil"/>
              <w:bottom w:val="nil"/>
              <w:right w:val="nil"/>
            </w:tcBorders>
            <w:shd w:val="clear" w:color="auto" w:fill="auto"/>
            <w:noWrap/>
            <w:vAlign w:val="bottom"/>
            <w:hideMark/>
          </w:tcPr>
          <w:p w14:paraId="00B461C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single" w:sz="12" w:space="0" w:color="auto"/>
              <w:left w:val="nil"/>
              <w:bottom w:val="nil"/>
              <w:right w:val="nil"/>
            </w:tcBorders>
            <w:shd w:val="clear" w:color="auto" w:fill="auto"/>
            <w:noWrap/>
            <w:vAlign w:val="bottom"/>
            <w:hideMark/>
          </w:tcPr>
          <w:p w14:paraId="2317403F"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single" w:sz="12" w:space="0" w:color="auto"/>
              <w:left w:val="nil"/>
              <w:bottom w:val="nil"/>
              <w:right w:val="nil"/>
            </w:tcBorders>
            <w:shd w:val="clear" w:color="auto" w:fill="auto"/>
            <w:noWrap/>
            <w:vAlign w:val="bottom"/>
            <w:hideMark/>
          </w:tcPr>
          <w:p w14:paraId="4E08728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single" w:sz="12" w:space="0" w:color="auto"/>
              <w:left w:val="nil"/>
              <w:bottom w:val="nil"/>
              <w:right w:val="nil"/>
            </w:tcBorders>
            <w:shd w:val="clear" w:color="auto" w:fill="auto"/>
            <w:noWrap/>
            <w:vAlign w:val="bottom"/>
            <w:hideMark/>
          </w:tcPr>
          <w:p w14:paraId="351E688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single" w:sz="12" w:space="0" w:color="auto"/>
              <w:left w:val="nil"/>
              <w:bottom w:val="nil"/>
              <w:right w:val="nil"/>
            </w:tcBorders>
            <w:shd w:val="clear" w:color="auto" w:fill="auto"/>
            <w:noWrap/>
            <w:vAlign w:val="bottom"/>
            <w:hideMark/>
          </w:tcPr>
          <w:p w14:paraId="6A9C6C6A"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3" w:type="dxa"/>
            <w:tcBorders>
              <w:top w:val="single" w:sz="12" w:space="0" w:color="auto"/>
              <w:left w:val="nil"/>
              <w:bottom w:val="nil"/>
              <w:right w:val="nil"/>
            </w:tcBorders>
            <w:shd w:val="clear" w:color="auto" w:fill="auto"/>
            <w:noWrap/>
            <w:vAlign w:val="bottom"/>
            <w:hideMark/>
          </w:tcPr>
          <w:p w14:paraId="0DF7FDE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single" w:sz="12" w:space="0" w:color="auto"/>
              <w:left w:val="nil"/>
              <w:bottom w:val="nil"/>
              <w:right w:val="nil"/>
            </w:tcBorders>
            <w:shd w:val="clear" w:color="auto" w:fill="auto"/>
            <w:noWrap/>
            <w:vAlign w:val="bottom"/>
            <w:hideMark/>
          </w:tcPr>
          <w:p w14:paraId="7DD3F66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single" w:sz="12" w:space="0" w:color="auto"/>
              <w:left w:val="nil"/>
              <w:bottom w:val="nil"/>
              <w:right w:val="nil"/>
            </w:tcBorders>
            <w:shd w:val="clear" w:color="auto" w:fill="auto"/>
            <w:noWrap/>
            <w:vAlign w:val="bottom"/>
            <w:hideMark/>
          </w:tcPr>
          <w:p w14:paraId="47A1DBA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single" w:sz="12" w:space="0" w:color="auto"/>
              <w:left w:val="nil"/>
              <w:bottom w:val="nil"/>
              <w:right w:val="nil"/>
            </w:tcBorders>
            <w:shd w:val="clear" w:color="auto" w:fill="auto"/>
            <w:noWrap/>
            <w:vAlign w:val="bottom"/>
            <w:hideMark/>
          </w:tcPr>
          <w:p w14:paraId="2774CC6B"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single" w:sz="12" w:space="0" w:color="auto"/>
              <w:left w:val="nil"/>
              <w:bottom w:val="nil"/>
              <w:right w:val="nil"/>
            </w:tcBorders>
            <w:shd w:val="clear" w:color="auto" w:fill="auto"/>
            <w:noWrap/>
            <w:vAlign w:val="bottom"/>
            <w:hideMark/>
          </w:tcPr>
          <w:p w14:paraId="46D2FF8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single" w:sz="12" w:space="0" w:color="auto"/>
              <w:left w:val="nil"/>
              <w:bottom w:val="nil"/>
              <w:right w:val="nil"/>
            </w:tcBorders>
            <w:shd w:val="clear" w:color="auto" w:fill="auto"/>
            <w:noWrap/>
            <w:vAlign w:val="bottom"/>
            <w:hideMark/>
          </w:tcPr>
          <w:p w14:paraId="27A1FC5E" w14:textId="77777777" w:rsidR="00B01631" w:rsidRPr="004A6CBB" w:rsidRDefault="00B01631" w:rsidP="001F22F0">
            <w:pPr>
              <w:spacing w:line="480" w:lineRule="auto"/>
              <w:jc w:val="center"/>
              <w:rPr>
                <w:rFonts w:ascii="Times New Roman" w:eastAsia="Malgun Gothic" w:hAnsi="Times New Roman" w:cs="Times New Roman"/>
                <w:i/>
                <w:color w:val="000000"/>
              </w:rPr>
            </w:pPr>
          </w:p>
        </w:tc>
      </w:tr>
      <w:tr w:rsidR="00B01631" w:rsidRPr="00132FFE" w14:paraId="46E2392C"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2B93D763"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Acanthonchus </w:t>
            </w:r>
            <w:r w:rsidRPr="004A6CBB">
              <w:rPr>
                <w:rFonts w:ascii="Times New Roman" w:eastAsia="Malgun Gothic" w:hAnsi="Times New Roman" w:cs="Times New Roman"/>
                <w:color w:val="000000"/>
              </w:rPr>
              <w:t>sp. 2</w:t>
            </w:r>
          </w:p>
        </w:tc>
        <w:tc>
          <w:tcPr>
            <w:tcW w:w="510" w:type="dxa"/>
            <w:tcBorders>
              <w:top w:val="nil"/>
              <w:left w:val="nil"/>
              <w:bottom w:val="nil"/>
              <w:right w:val="nil"/>
            </w:tcBorders>
            <w:shd w:val="clear" w:color="auto" w:fill="auto"/>
            <w:noWrap/>
            <w:vAlign w:val="bottom"/>
            <w:hideMark/>
          </w:tcPr>
          <w:p w14:paraId="61BABC5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53D84B7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2BD409B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0085AA7E"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bottom w:val="nil"/>
              <w:right w:val="nil"/>
            </w:tcBorders>
            <w:shd w:val="clear" w:color="auto" w:fill="auto"/>
            <w:noWrap/>
            <w:vAlign w:val="bottom"/>
            <w:hideMark/>
          </w:tcPr>
          <w:p w14:paraId="22EA64A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15248CC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3639640E"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3" w:type="dxa"/>
            <w:tcBorders>
              <w:top w:val="nil"/>
              <w:left w:val="nil"/>
              <w:bottom w:val="nil"/>
              <w:right w:val="nil"/>
            </w:tcBorders>
            <w:shd w:val="clear" w:color="auto" w:fill="auto"/>
            <w:noWrap/>
            <w:vAlign w:val="bottom"/>
            <w:hideMark/>
          </w:tcPr>
          <w:p w14:paraId="52C0404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46F5F4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FA60A9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FF0413C"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0F03452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0B7FF4E2" w14:textId="77777777" w:rsidR="00B01631" w:rsidRPr="004A6CBB" w:rsidRDefault="00B01631" w:rsidP="001F22F0">
            <w:pPr>
              <w:spacing w:line="480" w:lineRule="auto"/>
              <w:jc w:val="center"/>
              <w:rPr>
                <w:rFonts w:ascii="Times New Roman" w:eastAsia="Malgun Gothic" w:hAnsi="Times New Roman" w:cs="Times New Roman"/>
                <w:i/>
                <w:color w:val="000000"/>
              </w:rPr>
            </w:pPr>
          </w:p>
        </w:tc>
      </w:tr>
      <w:tr w:rsidR="00B01631" w:rsidRPr="00132FFE" w14:paraId="535AF227"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6FB83A3A"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Adoncholaimus </w:t>
            </w:r>
            <w:r w:rsidRPr="004A6CBB">
              <w:rPr>
                <w:rFonts w:ascii="Times New Roman" w:eastAsia="Malgun Gothic" w:hAnsi="Times New Roman" w:cs="Times New Roman"/>
                <w:color w:val="000000"/>
              </w:rPr>
              <w:t>sp</w:t>
            </w:r>
            <w:r w:rsidRPr="004A6CBB">
              <w:rPr>
                <w:rFonts w:ascii="Times New Roman" w:eastAsia="Malgun Gothic" w:hAnsi="Times New Roman" w:cs="Times New Roman"/>
                <w:i/>
                <w:color w:val="000000"/>
              </w:rPr>
              <w:t>.</w:t>
            </w:r>
          </w:p>
        </w:tc>
        <w:tc>
          <w:tcPr>
            <w:tcW w:w="510" w:type="dxa"/>
            <w:tcBorders>
              <w:top w:val="nil"/>
              <w:left w:val="nil"/>
              <w:bottom w:val="nil"/>
              <w:right w:val="nil"/>
            </w:tcBorders>
            <w:shd w:val="clear" w:color="auto" w:fill="auto"/>
            <w:noWrap/>
            <w:vAlign w:val="bottom"/>
            <w:hideMark/>
          </w:tcPr>
          <w:p w14:paraId="099EBCD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29BEF14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1D3BDA1C"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38" w:type="dxa"/>
            <w:tcBorders>
              <w:top w:val="nil"/>
              <w:left w:val="nil"/>
              <w:bottom w:val="nil"/>
              <w:right w:val="nil"/>
            </w:tcBorders>
            <w:shd w:val="clear" w:color="auto" w:fill="auto"/>
            <w:noWrap/>
            <w:vAlign w:val="bottom"/>
            <w:hideMark/>
          </w:tcPr>
          <w:p w14:paraId="1C2B346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4086DB5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1098823A"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45C8AFB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3F0974E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8D71DC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F9D72C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648BA7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F276630"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0588275E" w14:textId="77777777" w:rsidR="00B01631" w:rsidRPr="004A6CBB" w:rsidRDefault="00B01631" w:rsidP="001F22F0">
            <w:pPr>
              <w:spacing w:line="480" w:lineRule="auto"/>
              <w:jc w:val="center"/>
              <w:rPr>
                <w:rFonts w:ascii="Times New Roman" w:eastAsia="Malgun Gothic" w:hAnsi="Times New Roman" w:cs="Times New Roman"/>
                <w:i/>
                <w:color w:val="000000"/>
              </w:rPr>
            </w:pPr>
          </w:p>
        </w:tc>
      </w:tr>
      <w:tr w:rsidR="00B01631" w:rsidRPr="00132FFE" w14:paraId="29D2597A"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63089410"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Anticoma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5B25181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391AAC09"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94" w:type="dxa"/>
            <w:gridSpan w:val="2"/>
            <w:tcBorders>
              <w:top w:val="nil"/>
              <w:left w:val="nil"/>
              <w:bottom w:val="nil"/>
              <w:right w:val="nil"/>
            </w:tcBorders>
            <w:shd w:val="clear" w:color="auto" w:fill="auto"/>
            <w:noWrap/>
            <w:vAlign w:val="bottom"/>
            <w:hideMark/>
          </w:tcPr>
          <w:p w14:paraId="4F46A22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63C74D3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6FEA26C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04DE5413"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604BFDC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5E544AF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2CD712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E7AA335"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41D4116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FAB8A1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72DD2B48" w14:textId="77777777" w:rsidR="00B01631" w:rsidRPr="004A6CBB" w:rsidRDefault="00B01631" w:rsidP="001F22F0">
            <w:pPr>
              <w:spacing w:line="480" w:lineRule="auto"/>
              <w:jc w:val="center"/>
              <w:rPr>
                <w:rFonts w:ascii="Times New Roman" w:eastAsia="Malgun Gothic" w:hAnsi="Times New Roman" w:cs="Times New Roman"/>
                <w:i/>
                <w:color w:val="000000"/>
              </w:rPr>
            </w:pPr>
          </w:p>
        </w:tc>
      </w:tr>
      <w:tr w:rsidR="00B01631" w:rsidRPr="00132FFE" w14:paraId="6C916BDB"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05BF5B97"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Anoplostoma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1929612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6381294D"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94" w:type="dxa"/>
            <w:gridSpan w:val="2"/>
            <w:tcBorders>
              <w:top w:val="nil"/>
              <w:left w:val="nil"/>
              <w:bottom w:val="nil"/>
              <w:right w:val="nil"/>
            </w:tcBorders>
            <w:shd w:val="clear" w:color="auto" w:fill="auto"/>
            <w:noWrap/>
            <w:vAlign w:val="bottom"/>
            <w:hideMark/>
          </w:tcPr>
          <w:p w14:paraId="6D1A4CC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25007E6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1EFD347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72D2A247"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15A870F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7A0247E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48CA3F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27BD030"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42EEB2E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A513BB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796D2E2D" w14:textId="77777777" w:rsidR="00B01631" w:rsidRPr="004A6CBB" w:rsidRDefault="00B01631" w:rsidP="001F22F0">
            <w:pPr>
              <w:spacing w:line="480" w:lineRule="auto"/>
              <w:jc w:val="center"/>
              <w:rPr>
                <w:rFonts w:ascii="Times New Roman" w:eastAsia="Malgun Gothic" w:hAnsi="Times New Roman" w:cs="Times New Roman"/>
                <w:i/>
                <w:color w:val="000000"/>
              </w:rPr>
            </w:pPr>
          </w:p>
        </w:tc>
      </w:tr>
      <w:tr w:rsidR="00B01631" w:rsidRPr="00132FFE" w14:paraId="4C11B56B"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21E3A5F9"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Araeolaimus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35630D36"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567" w:type="dxa"/>
            <w:tcBorders>
              <w:top w:val="nil"/>
              <w:left w:val="nil"/>
              <w:bottom w:val="nil"/>
              <w:right w:val="nil"/>
            </w:tcBorders>
            <w:shd w:val="clear" w:color="auto" w:fill="auto"/>
            <w:noWrap/>
            <w:vAlign w:val="bottom"/>
            <w:hideMark/>
          </w:tcPr>
          <w:p w14:paraId="33FE9C9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49CA541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72093DF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679B025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40B6E807"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43F0358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71414AF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0E69D6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A3276C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D0386D5"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6B5891B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3FDAE861" w14:textId="77777777" w:rsidR="00B01631" w:rsidRPr="004A6CBB" w:rsidRDefault="00B01631" w:rsidP="001F22F0">
            <w:pPr>
              <w:spacing w:line="480" w:lineRule="auto"/>
              <w:jc w:val="center"/>
              <w:rPr>
                <w:rFonts w:ascii="Times New Roman" w:eastAsia="Malgun Gothic" w:hAnsi="Times New Roman" w:cs="Times New Roman"/>
                <w:i/>
                <w:color w:val="000000"/>
              </w:rPr>
            </w:pPr>
          </w:p>
        </w:tc>
      </w:tr>
      <w:tr w:rsidR="00B01631" w:rsidRPr="00132FFE" w14:paraId="59562AB3"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5E699E17"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Axonolaimus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14E2B87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58CC6EF9"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94" w:type="dxa"/>
            <w:gridSpan w:val="2"/>
            <w:tcBorders>
              <w:top w:val="nil"/>
              <w:left w:val="nil"/>
              <w:bottom w:val="nil"/>
              <w:right w:val="nil"/>
            </w:tcBorders>
            <w:shd w:val="clear" w:color="auto" w:fill="auto"/>
            <w:noWrap/>
            <w:vAlign w:val="bottom"/>
            <w:hideMark/>
          </w:tcPr>
          <w:p w14:paraId="35CA1EF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2612179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1F20928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3FA1996F"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35881C1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41AAF70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6D46CE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E621F07"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054D0BD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7CCD93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08B66BE7" w14:textId="77777777" w:rsidR="00B01631" w:rsidRPr="004A6CBB" w:rsidRDefault="00B01631" w:rsidP="001F22F0">
            <w:pPr>
              <w:spacing w:line="480" w:lineRule="auto"/>
              <w:jc w:val="center"/>
              <w:rPr>
                <w:rFonts w:ascii="Times New Roman" w:eastAsia="Malgun Gothic" w:hAnsi="Times New Roman" w:cs="Times New Roman"/>
                <w:i/>
                <w:color w:val="000000"/>
              </w:rPr>
            </w:pPr>
          </w:p>
        </w:tc>
      </w:tr>
      <w:tr w:rsidR="00B01631" w:rsidRPr="00132FFE" w14:paraId="311DE1E2" w14:textId="77777777" w:rsidTr="001F22F0">
        <w:trPr>
          <w:trHeight w:val="329"/>
          <w:jc w:val="center"/>
        </w:trPr>
        <w:tc>
          <w:tcPr>
            <w:tcW w:w="2824" w:type="dxa"/>
            <w:tcBorders>
              <w:top w:val="nil"/>
              <w:left w:val="nil"/>
              <w:bottom w:val="nil"/>
              <w:right w:val="nil"/>
            </w:tcBorders>
            <w:shd w:val="clear" w:color="auto" w:fill="auto"/>
            <w:noWrap/>
            <w:vAlign w:val="center"/>
            <w:hideMark/>
          </w:tcPr>
          <w:p w14:paraId="59B0EE31"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Bolbolaimus </w:t>
            </w:r>
            <w:r w:rsidRPr="004A6CBB">
              <w:rPr>
                <w:rFonts w:ascii="Times New Roman" w:eastAsia="Malgun Gothic" w:hAnsi="Times New Roman" w:cs="Times New Roman"/>
                <w:color w:val="000000"/>
              </w:rPr>
              <w:t>sp</w:t>
            </w:r>
            <w:r w:rsidRPr="004A6CBB">
              <w:rPr>
                <w:rFonts w:ascii="Times New Roman" w:eastAsia="Malgun Gothic" w:hAnsi="Times New Roman" w:cs="Times New Roman"/>
                <w:i/>
                <w:color w:val="000000"/>
              </w:rPr>
              <w:t>.</w:t>
            </w:r>
          </w:p>
        </w:tc>
        <w:tc>
          <w:tcPr>
            <w:tcW w:w="510" w:type="dxa"/>
            <w:tcBorders>
              <w:top w:val="nil"/>
              <w:left w:val="nil"/>
              <w:bottom w:val="nil"/>
              <w:right w:val="nil"/>
            </w:tcBorders>
            <w:shd w:val="clear" w:color="auto" w:fill="auto"/>
            <w:noWrap/>
            <w:vAlign w:val="bottom"/>
            <w:hideMark/>
          </w:tcPr>
          <w:p w14:paraId="73AEAD7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0F42462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7C8A841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68FB119E"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bottom w:val="nil"/>
              <w:right w:val="nil"/>
            </w:tcBorders>
            <w:shd w:val="clear" w:color="auto" w:fill="auto"/>
            <w:noWrap/>
            <w:vAlign w:val="bottom"/>
            <w:hideMark/>
          </w:tcPr>
          <w:p w14:paraId="02DFC68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5DCFBA46"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052A071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385EF14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D5ABDD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D315F1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A198624"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003BE0E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1430D9BD" w14:textId="77777777" w:rsidR="00B01631" w:rsidRPr="004A6CBB" w:rsidRDefault="00B01631" w:rsidP="001F22F0">
            <w:pPr>
              <w:spacing w:line="480" w:lineRule="auto"/>
              <w:jc w:val="center"/>
              <w:rPr>
                <w:rFonts w:ascii="Times New Roman" w:eastAsia="Malgun Gothic" w:hAnsi="Times New Roman" w:cs="Times New Roman"/>
                <w:i/>
                <w:color w:val="000000"/>
              </w:rPr>
            </w:pPr>
          </w:p>
        </w:tc>
      </w:tr>
      <w:tr w:rsidR="00B01631" w:rsidRPr="00132FFE" w14:paraId="726CF5DB" w14:textId="77777777" w:rsidTr="001F22F0">
        <w:trPr>
          <w:trHeight w:val="329"/>
          <w:jc w:val="center"/>
        </w:trPr>
        <w:tc>
          <w:tcPr>
            <w:tcW w:w="2824" w:type="dxa"/>
            <w:tcBorders>
              <w:top w:val="nil"/>
              <w:left w:val="nil"/>
              <w:bottom w:val="nil"/>
              <w:right w:val="nil"/>
            </w:tcBorders>
            <w:shd w:val="clear" w:color="auto" w:fill="auto"/>
            <w:noWrap/>
            <w:vAlign w:val="center"/>
            <w:hideMark/>
          </w:tcPr>
          <w:p w14:paraId="626F621D"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Camacolaimus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6613DBB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22E1960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4345AFD6"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38" w:type="dxa"/>
            <w:tcBorders>
              <w:top w:val="nil"/>
              <w:left w:val="nil"/>
              <w:bottom w:val="nil"/>
              <w:right w:val="nil"/>
            </w:tcBorders>
            <w:shd w:val="clear" w:color="auto" w:fill="auto"/>
            <w:noWrap/>
            <w:vAlign w:val="bottom"/>
            <w:hideMark/>
          </w:tcPr>
          <w:p w14:paraId="6377730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78853FB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2AEA3DB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774DDD5B"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3" w:type="dxa"/>
            <w:tcBorders>
              <w:top w:val="nil"/>
              <w:left w:val="nil"/>
              <w:bottom w:val="nil"/>
              <w:right w:val="nil"/>
            </w:tcBorders>
            <w:shd w:val="clear" w:color="auto" w:fill="auto"/>
            <w:noWrap/>
            <w:vAlign w:val="bottom"/>
            <w:hideMark/>
          </w:tcPr>
          <w:p w14:paraId="0131EA6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2F9BB6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196ECF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60D3B29"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04A36AB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0C429C25" w14:textId="77777777" w:rsidR="00B01631" w:rsidRPr="004A6CBB" w:rsidRDefault="00B01631" w:rsidP="001F22F0">
            <w:pPr>
              <w:spacing w:line="480" w:lineRule="auto"/>
              <w:jc w:val="center"/>
              <w:rPr>
                <w:rFonts w:ascii="Times New Roman" w:eastAsia="Malgun Gothic" w:hAnsi="Times New Roman" w:cs="Times New Roman"/>
                <w:i/>
                <w:color w:val="000000"/>
              </w:rPr>
            </w:pPr>
          </w:p>
        </w:tc>
      </w:tr>
      <w:tr w:rsidR="00B01631" w:rsidRPr="00132FFE" w14:paraId="559E574C"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5920B829"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Calyptonema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5745E26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2F0C27C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005F796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69C22CE7"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bottom w:val="nil"/>
              <w:right w:val="nil"/>
            </w:tcBorders>
            <w:shd w:val="clear" w:color="auto" w:fill="auto"/>
            <w:noWrap/>
            <w:vAlign w:val="bottom"/>
            <w:hideMark/>
          </w:tcPr>
          <w:p w14:paraId="59417FB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40CEA4D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5296BFD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7C4B99D6"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7B59A00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85DEF8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6BC1CE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9AD056E"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7DB64C69" w14:textId="77777777" w:rsidR="00B01631" w:rsidRPr="004A6CBB" w:rsidRDefault="00B01631" w:rsidP="001F22F0">
            <w:pPr>
              <w:spacing w:line="480" w:lineRule="auto"/>
              <w:jc w:val="center"/>
              <w:rPr>
                <w:rFonts w:ascii="Times New Roman" w:eastAsia="Malgun Gothic" w:hAnsi="Times New Roman" w:cs="Times New Roman"/>
                <w:i/>
                <w:color w:val="000000"/>
              </w:rPr>
            </w:pPr>
          </w:p>
        </w:tc>
      </w:tr>
      <w:tr w:rsidR="00B01631" w:rsidRPr="00132FFE" w14:paraId="0716149D"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3687E1E4"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Chromadora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15F1B52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74BF846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7246C764"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38" w:type="dxa"/>
            <w:tcBorders>
              <w:top w:val="nil"/>
              <w:left w:val="nil"/>
              <w:bottom w:val="nil"/>
              <w:right w:val="nil"/>
            </w:tcBorders>
            <w:shd w:val="clear" w:color="auto" w:fill="auto"/>
            <w:noWrap/>
            <w:vAlign w:val="bottom"/>
            <w:hideMark/>
          </w:tcPr>
          <w:p w14:paraId="205C4A3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0F98798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6779E296"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49F6927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135D063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2C44DE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FEDCCF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0DE151A"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32DC3E6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46535CA6" w14:textId="77777777" w:rsidR="00B01631" w:rsidRPr="004A6CBB" w:rsidRDefault="00B01631" w:rsidP="001F22F0">
            <w:pPr>
              <w:spacing w:line="480" w:lineRule="auto"/>
              <w:jc w:val="center"/>
              <w:rPr>
                <w:rFonts w:ascii="Times New Roman" w:eastAsia="Malgun Gothic" w:hAnsi="Times New Roman" w:cs="Times New Roman"/>
                <w:i/>
                <w:color w:val="000000"/>
              </w:rPr>
            </w:pPr>
          </w:p>
        </w:tc>
      </w:tr>
      <w:tr w:rsidR="00B01631" w:rsidRPr="00132FFE" w14:paraId="381030CF"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7521895F"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Chromadorita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22A0068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702692F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12E0596F"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38" w:type="dxa"/>
            <w:tcBorders>
              <w:top w:val="nil"/>
              <w:left w:val="nil"/>
              <w:bottom w:val="nil"/>
              <w:right w:val="nil"/>
            </w:tcBorders>
            <w:shd w:val="clear" w:color="auto" w:fill="auto"/>
            <w:noWrap/>
            <w:vAlign w:val="bottom"/>
            <w:hideMark/>
          </w:tcPr>
          <w:p w14:paraId="43D3B33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2B8E3DA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0AE0549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5B19D050"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3" w:type="dxa"/>
            <w:tcBorders>
              <w:top w:val="nil"/>
              <w:left w:val="nil"/>
              <w:bottom w:val="nil"/>
              <w:right w:val="nil"/>
            </w:tcBorders>
            <w:shd w:val="clear" w:color="auto" w:fill="auto"/>
            <w:noWrap/>
            <w:vAlign w:val="bottom"/>
            <w:hideMark/>
          </w:tcPr>
          <w:p w14:paraId="0859746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AD2E64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7DA579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E5E1AAF"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0B32909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2DE151E9" w14:textId="77777777" w:rsidR="00B01631" w:rsidRPr="004A6CBB" w:rsidRDefault="00B01631" w:rsidP="001F22F0">
            <w:pPr>
              <w:spacing w:line="480" w:lineRule="auto"/>
              <w:jc w:val="center"/>
              <w:rPr>
                <w:rFonts w:ascii="Times New Roman" w:eastAsia="Malgun Gothic" w:hAnsi="Times New Roman" w:cs="Times New Roman"/>
                <w:i/>
                <w:color w:val="000000"/>
              </w:rPr>
            </w:pPr>
          </w:p>
        </w:tc>
      </w:tr>
      <w:tr w:rsidR="00B01631" w:rsidRPr="00132FFE" w14:paraId="46C451FA"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602D54E2"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Chromaspirinia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461E3A3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10AC413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3B4E069D"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38" w:type="dxa"/>
            <w:tcBorders>
              <w:top w:val="nil"/>
              <w:left w:val="nil"/>
              <w:bottom w:val="nil"/>
              <w:right w:val="nil"/>
            </w:tcBorders>
            <w:shd w:val="clear" w:color="auto" w:fill="auto"/>
            <w:noWrap/>
            <w:vAlign w:val="bottom"/>
            <w:hideMark/>
          </w:tcPr>
          <w:p w14:paraId="3B607AA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7F4DDBF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68FC6C4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36D26F4E"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3" w:type="dxa"/>
            <w:tcBorders>
              <w:top w:val="nil"/>
              <w:left w:val="nil"/>
              <w:bottom w:val="nil"/>
              <w:right w:val="nil"/>
            </w:tcBorders>
            <w:shd w:val="clear" w:color="auto" w:fill="auto"/>
            <w:noWrap/>
            <w:vAlign w:val="bottom"/>
            <w:hideMark/>
          </w:tcPr>
          <w:p w14:paraId="4204CDD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D58938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A20A29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10B7BEA"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209D84C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55FC2FD8" w14:textId="77777777" w:rsidR="00B01631" w:rsidRPr="004A6CBB" w:rsidRDefault="00B01631" w:rsidP="001F22F0">
            <w:pPr>
              <w:spacing w:line="480" w:lineRule="auto"/>
              <w:jc w:val="center"/>
              <w:rPr>
                <w:rFonts w:ascii="Times New Roman" w:eastAsia="Malgun Gothic" w:hAnsi="Times New Roman" w:cs="Times New Roman"/>
                <w:i/>
                <w:color w:val="000000"/>
              </w:rPr>
            </w:pPr>
          </w:p>
        </w:tc>
      </w:tr>
      <w:tr w:rsidR="00B01631" w:rsidRPr="00132FFE" w14:paraId="16415087"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7489BBDC"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Comesoma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62F8D12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7E7D4E56"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94" w:type="dxa"/>
            <w:gridSpan w:val="2"/>
            <w:tcBorders>
              <w:top w:val="nil"/>
              <w:left w:val="nil"/>
              <w:bottom w:val="nil"/>
              <w:right w:val="nil"/>
            </w:tcBorders>
            <w:shd w:val="clear" w:color="auto" w:fill="auto"/>
            <w:noWrap/>
            <w:vAlign w:val="bottom"/>
            <w:hideMark/>
          </w:tcPr>
          <w:p w14:paraId="283332C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4F2FC7B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770EC0D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0C095C91"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5E30D36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122B277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C96665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0E0C41D"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59D0625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A59098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34CF7827" w14:textId="77777777" w:rsidR="00B01631" w:rsidRPr="004A6CBB" w:rsidRDefault="00B01631" w:rsidP="001F22F0">
            <w:pPr>
              <w:spacing w:line="480" w:lineRule="auto"/>
              <w:jc w:val="center"/>
              <w:rPr>
                <w:rFonts w:ascii="Times New Roman" w:eastAsia="Malgun Gothic" w:hAnsi="Times New Roman" w:cs="Times New Roman"/>
                <w:i/>
                <w:color w:val="000000"/>
              </w:rPr>
            </w:pPr>
          </w:p>
        </w:tc>
      </w:tr>
      <w:tr w:rsidR="00B01631" w:rsidRPr="00132FFE" w14:paraId="27AE86CB"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62BB1525"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Crenopharynx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3E271EEF"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567" w:type="dxa"/>
            <w:tcBorders>
              <w:top w:val="nil"/>
              <w:left w:val="nil"/>
              <w:bottom w:val="nil"/>
              <w:right w:val="nil"/>
            </w:tcBorders>
            <w:shd w:val="clear" w:color="auto" w:fill="auto"/>
            <w:noWrap/>
            <w:vAlign w:val="bottom"/>
            <w:hideMark/>
          </w:tcPr>
          <w:p w14:paraId="7DDA7F4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4251B96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5443ADD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4371EF9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050275A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4A68B88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2E7AD3C1"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391A510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1A26E8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F77F33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7BB20BD"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30E3A144" w14:textId="77777777" w:rsidR="00B01631" w:rsidRPr="004A6CBB" w:rsidRDefault="00B01631" w:rsidP="001F22F0">
            <w:pPr>
              <w:spacing w:line="480" w:lineRule="auto"/>
              <w:jc w:val="center"/>
              <w:rPr>
                <w:rFonts w:ascii="Times New Roman" w:eastAsia="Malgun Gothic" w:hAnsi="Times New Roman" w:cs="Times New Roman"/>
                <w:i/>
                <w:color w:val="000000"/>
              </w:rPr>
            </w:pPr>
          </w:p>
        </w:tc>
      </w:tr>
      <w:tr w:rsidR="00B01631" w:rsidRPr="00132FFE" w14:paraId="2F147CA9"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6D75F275"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Cyatholaimus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60E3751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1110575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3AF45A5C"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38" w:type="dxa"/>
            <w:tcBorders>
              <w:top w:val="nil"/>
              <w:left w:val="nil"/>
              <w:bottom w:val="nil"/>
              <w:right w:val="nil"/>
            </w:tcBorders>
            <w:shd w:val="clear" w:color="auto" w:fill="auto"/>
            <w:noWrap/>
            <w:vAlign w:val="bottom"/>
            <w:hideMark/>
          </w:tcPr>
          <w:p w14:paraId="4B3B518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3DB3037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179946F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6E4393C5"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3" w:type="dxa"/>
            <w:tcBorders>
              <w:top w:val="nil"/>
              <w:left w:val="nil"/>
              <w:bottom w:val="nil"/>
              <w:right w:val="nil"/>
            </w:tcBorders>
            <w:shd w:val="clear" w:color="auto" w:fill="auto"/>
            <w:noWrap/>
            <w:vAlign w:val="bottom"/>
            <w:hideMark/>
          </w:tcPr>
          <w:p w14:paraId="3188CEF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87806C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FA923E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6D47CA2"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50BE59D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318AA624" w14:textId="77777777" w:rsidR="00B01631" w:rsidRPr="004A6CBB" w:rsidRDefault="00B01631" w:rsidP="001F22F0">
            <w:pPr>
              <w:spacing w:line="480" w:lineRule="auto"/>
              <w:jc w:val="center"/>
              <w:rPr>
                <w:rFonts w:ascii="Times New Roman" w:eastAsia="Malgun Gothic" w:hAnsi="Times New Roman" w:cs="Times New Roman"/>
                <w:i/>
                <w:color w:val="000000"/>
              </w:rPr>
            </w:pPr>
          </w:p>
        </w:tc>
      </w:tr>
      <w:tr w:rsidR="00B01631" w:rsidRPr="00132FFE" w14:paraId="5DBBDA2E"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3FFF211B"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Daptonema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39A5EE1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2DAC9831"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94" w:type="dxa"/>
            <w:gridSpan w:val="2"/>
            <w:tcBorders>
              <w:top w:val="nil"/>
              <w:left w:val="nil"/>
              <w:bottom w:val="nil"/>
              <w:right w:val="nil"/>
            </w:tcBorders>
            <w:shd w:val="clear" w:color="auto" w:fill="auto"/>
            <w:noWrap/>
            <w:vAlign w:val="bottom"/>
            <w:hideMark/>
          </w:tcPr>
          <w:p w14:paraId="5157587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1EEA47D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1CD3D9A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0652AD60"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2CD1E21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0ADB584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BD5B5E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0AFC477"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221104D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1F4610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173B6C71" w14:textId="77777777" w:rsidR="00B01631" w:rsidRPr="004A6CBB" w:rsidRDefault="00B01631" w:rsidP="001F22F0">
            <w:pPr>
              <w:spacing w:line="480" w:lineRule="auto"/>
              <w:jc w:val="center"/>
              <w:rPr>
                <w:rFonts w:ascii="Times New Roman" w:eastAsia="Malgun Gothic" w:hAnsi="Times New Roman" w:cs="Times New Roman"/>
                <w:i/>
                <w:color w:val="000000"/>
              </w:rPr>
            </w:pPr>
          </w:p>
        </w:tc>
      </w:tr>
      <w:tr w:rsidR="00B01631" w:rsidRPr="00132FFE" w14:paraId="2DE31B63"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0AAE1139"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Desmodora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52D76A8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2D1DDCE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6DB0AEC2"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38" w:type="dxa"/>
            <w:tcBorders>
              <w:top w:val="nil"/>
              <w:left w:val="nil"/>
              <w:bottom w:val="nil"/>
              <w:right w:val="nil"/>
            </w:tcBorders>
            <w:shd w:val="clear" w:color="auto" w:fill="auto"/>
            <w:noWrap/>
            <w:vAlign w:val="bottom"/>
            <w:hideMark/>
          </w:tcPr>
          <w:p w14:paraId="2E2D39B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180B26D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7EDD393A"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07E9585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1DEEB53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9AB780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2290F24"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2C36CD6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D7346B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5A6D4B00" w14:textId="77777777" w:rsidR="00B01631" w:rsidRPr="004A6CBB" w:rsidRDefault="00B01631" w:rsidP="001F22F0">
            <w:pPr>
              <w:spacing w:line="480" w:lineRule="auto"/>
              <w:jc w:val="center"/>
              <w:rPr>
                <w:rFonts w:ascii="Times New Roman" w:eastAsia="Malgun Gothic" w:hAnsi="Times New Roman" w:cs="Times New Roman"/>
                <w:i/>
                <w:color w:val="000000"/>
              </w:rPr>
            </w:pPr>
          </w:p>
        </w:tc>
      </w:tr>
      <w:tr w:rsidR="00B01631" w:rsidRPr="00132FFE" w14:paraId="2554AC93"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7C9E7D60"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lastRenderedPageBreak/>
              <w:t xml:space="preserve">Desmoscolex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673CD8F7"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567" w:type="dxa"/>
            <w:tcBorders>
              <w:top w:val="nil"/>
              <w:left w:val="nil"/>
              <w:bottom w:val="nil"/>
              <w:right w:val="nil"/>
            </w:tcBorders>
            <w:shd w:val="clear" w:color="auto" w:fill="auto"/>
            <w:noWrap/>
            <w:vAlign w:val="bottom"/>
            <w:hideMark/>
          </w:tcPr>
          <w:p w14:paraId="245C56C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057991A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23D524C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42EFFAB2"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510" w:type="dxa"/>
            <w:tcBorders>
              <w:top w:val="nil"/>
              <w:left w:val="nil"/>
              <w:bottom w:val="nil"/>
              <w:right w:val="nil"/>
            </w:tcBorders>
            <w:shd w:val="clear" w:color="auto" w:fill="auto"/>
            <w:noWrap/>
            <w:vAlign w:val="bottom"/>
            <w:hideMark/>
          </w:tcPr>
          <w:p w14:paraId="0B715EC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174E93A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3C8405F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FE60F2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7E0220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C85949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BA189D2"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4F30FC87"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60450B8C"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3C6D3B99"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Dolicholaimus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45943F4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634BCFA5"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94" w:type="dxa"/>
            <w:gridSpan w:val="2"/>
            <w:tcBorders>
              <w:top w:val="nil"/>
              <w:left w:val="nil"/>
              <w:bottom w:val="nil"/>
              <w:right w:val="nil"/>
            </w:tcBorders>
            <w:shd w:val="clear" w:color="auto" w:fill="auto"/>
            <w:noWrap/>
            <w:vAlign w:val="bottom"/>
            <w:hideMark/>
          </w:tcPr>
          <w:p w14:paraId="6E69D2C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6CC7A3A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41DD769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681A3DC3"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51C05EA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5BFCB77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918096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A2EA4B0"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6A70EB1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8F70A8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085C841D"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14420292"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53D8F0D8"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Diplopeltis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449C7964"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567" w:type="dxa"/>
            <w:tcBorders>
              <w:top w:val="nil"/>
              <w:left w:val="nil"/>
              <w:bottom w:val="nil"/>
              <w:right w:val="nil"/>
            </w:tcBorders>
            <w:shd w:val="clear" w:color="auto" w:fill="auto"/>
            <w:noWrap/>
            <w:vAlign w:val="bottom"/>
            <w:hideMark/>
          </w:tcPr>
          <w:p w14:paraId="41E9D2E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424C14F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7BCD6B5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129D105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2E8820E3"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37626B0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55B1893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6EB003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0741F0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1D6988C"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70A7004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51C1D62B"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0D581248"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43695170"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Ditlevsenella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3A660A9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77B0C83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53FF1C1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7CE553ED"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bottom w:val="nil"/>
              <w:right w:val="nil"/>
            </w:tcBorders>
            <w:shd w:val="clear" w:color="auto" w:fill="auto"/>
            <w:noWrap/>
            <w:vAlign w:val="bottom"/>
            <w:hideMark/>
          </w:tcPr>
          <w:p w14:paraId="04D1A66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79EAA33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3983C22E"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3" w:type="dxa"/>
            <w:tcBorders>
              <w:top w:val="nil"/>
              <w:left w:val="nil"/>
              <w:bottom w:val="nil"/>
              <w:right w:val="nil"/>
            </w:tcBorders>
            <w:shd w:val="clear" w:color="auto" w:fill="auto"/>
            <w:noWrap/>
            <w:vAlign w:val="bottom"/>
            <w:hideMark/>
          </w:tcPr>
          <w:p w14:paraId="0EBD32D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B54D4B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0719CE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19CAEF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2F044C4"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368AFEA7"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689387DD"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06C1FDD2"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Eleutherolaimus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5B33147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51A4F564"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94" w:type="dxa"/>
            <w:gridSpan w:val="2"/>
            <w:tcBorders>
              <w:top w:val="nil"/>
              <w:left w:val="nil"/>
              <w:bottom w:val="nil"/>
              <w:right w:val="nil"/>
            </w:tcBorders>
            <w:shd w:val="clear" w:color="auto" w:fill="auto"/>
            <w:noWrap/>
            <w:vAlign w:val="bottom"/>
            <w:hideMark/>
          </w:tcPr>
          <w:p w14:paraId="4066E73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46C0829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625FC13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0E8512D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22304EC5"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3" w:type="dxa"/>
            <w:tcBorders>
              <w:top w:val="nil"/>
              <w:left w:val="nil"/>
              <w:bottom w:val="nil"/>
              <w:right w:val="nil"/>
            </w:tcBorders>
            <w:shd w:val="clear" w:color="auto" w:fill="auto"/>
            <w:noWrap/>
            <w:vAlign w:val="bottom"/>
            <w:hideMark/>
          </w:tcPr>
          <w:p w14:paraId="324AA9C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5609C7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660A67B"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14DF775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BF29A2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05109793"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4179EA5C"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7ED02297"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Enoploides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11CBFDF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59DB5B3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4F47A02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09D6E696"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bottom w:val="nil"/>
              <w:right w:val="nil"/>
            </w:tcBorders>
            <w:shd w:val="clear" w:color="auto" w:fill="auto"/>
            <w:noWrap/>
            <w:vAlign w:val="bottom"/>
            <w:hideMark/>
          </w:tcPr>
          <w:p w14:paraId="1458BEBE"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510" w:type="dxa"/>
            <w:tcBorders>
              <w:top w:val="nil"/>
              <w:left w:val="nil"/>
              <w:bottom w:val="nil"/>
              <w:right w:val="nil"/>
            </w:tcBorders>
            <w:shd w:val="clear" w:color="auto" w:fill="auto"/>
            <w:noWrap/>
            <w:vAlign w:val="bottom"/>
            <w:hideMark/>
          </w:tcPr>
          <w:p w14:paraId="2B9A45F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587B888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16323EF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0A5ACD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EE3C52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30EA92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47D1EE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7F1771E9"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r>
      <w:tr w:rsidR="00B01631" w:rsidRPr="00132FFE" w14:paraId="3DCE7689"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7D20A8DB"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Enoplus </w:t>
            </w:r>
            <w:r w:rsidRPr="004A6CBB">
              <w:rPr>
                <w:rFonts w:ascii="Times New Roman" w:eastAsia="Malgun Gothic" w:hAnsi="Times New Roman" w:cs="Times New Roman"/>
                <w:color w:val="000000"/>
              </w:rPr>
              <w:t>sp. 1</w:t>
            </w:r>
          </w:p>
        </w:tc>
        <w:tc>
          <w:tcPr>
            <w:tcW w:w="510" w:type="dxa"/>
            <w:tcBorders>
              <w:top w:val="nil"/>
              <w:left w:val="nil"/>
              <w:bottom w:val="nil"/>
              <w:right w:val="nil"/>
            </w:tcBorders>
            <w:shd w:val="clear" w:color="auto" w:fill="auto"/>
            <w:noWrap/>
            <w:vAlign w:val="bottom"/>
            <w:hideMark/>
          </w:tcPr>
          <w:p w14:paraId="68FAC6C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77A9A06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417A976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170E650B"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bottom w:val="nil"/>
              <w:right w:val="nil"/>
            </w:tcBorders>
            <w:shd w:val="clear" w:color="auto" w:fill="auto"/>
            <w:noWrap/>
            <w:vAlign w:val="bottom"/>
            <w:hideMark/>
          </w:tcPr>
          <w:p w14:paraId="1E4713B1"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510" w:type="dxa"/>
            <w:tcBorders>
              <w:top w:val="nil"/>
              <w:left w:val="nil"/>
              <w:bottom w:val="nil"/>
              <w:right w:val="nil"/>
            </w:tcBorders>
            <w:shd w:val="clear" w:color="auto" w:fill="auto"/>
            <w:noWrap/>
            <w:vAlign w:val="bottom"/>
            <w:hideMark/>
          </w:tcPr>
          <w:p w14:paraId="27CB25B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3772FB6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512480E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07204E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131A88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91AB10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007815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6AFB17D7"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r>
      <w:tr w:rsidR="00B01631" w:rsidRPr="00132FFE" w14:paraId="2ADB778C"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34A6411C"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Enoplus </w:t>
            </w:r>
            <w:r w:rsidRPr="004A6CBB">
              <w:rPr>
                <w:rFonts w:ascii="Times New Roman" w:eastAsia="Malgun Gothic" w:hAnsi="Times New Roman" w:cs="Times New Roman"/>
                <w:color w:val="000000"/>
              </w:rPr>
              <w:t>sp. 2</w:t>
            </w:r>
          </w:p>
        </w:tc>
        <w:tc>
          <w:tcPr>
            <w:tcW w:w="510" w:type="dxa"/>
            <w:tcBorders>
              <w:top w:val="nil"/>
              <w:left w:val="nil"/>
              <w:bottom w:val="nil"/>
              <w:right w:val="nil"/>
            </w:tcBorders>
            <w:shd w:val="clear" w:color="auto" w:fill="auto"/>
            <w:noWrap/>
            <w:vAlign w:val="bottom"/>
            <w:hideMark/>
          </w:tcPr>
          <w:p w14:paraId="691C92C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0836F02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3EA89DB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65B6D46F"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bottom w:val="nil"/>
              <w:right w:val="nil"/>
            </w:tcBorders>
            <w:shd w:val="clear" w:color="auto" w:fill="auto"/>
            <w:noWrap/>
            <w:vAlign w:val="bottom"/>
            <w:hideMark/>
          </w:tcPr>
          <w:p w14:paraId="3200A28E"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510" w:type="dxa"/>
            <w:tcBorders>
              <w:top w:val="nil"/>
              <w:left w:val="nil"/>
              <w:bottom w:val="nil"/>
              <w:right w:val="nil"/>
            </w:tcBorders>
            <w:shd w:val="clear" w:color="auto" w:fill="auto"/>
            <w:noWrap/>
            <w:vAlign w:val="bottom"/>
            <w:hideMark/>
          </w:tcPr>
          <w:p w14:paraId="5D69019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206E0BA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38C2597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2EFFD5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BD769F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208333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FA2B28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1FA8D40B"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r>
      <w:tr w:rsidR="00B01631" w:rsidRPr="00132FFE" w14:paraId="357DF841"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40860FA0"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Euchromadora </w:t>
            </w:r>
            <w:r w:rsidRPr="004A6CBB">
              <w:rPr>
                <w:rFonts w:ascii="Times New Roman" w:eastAsia="Malgun Gothic" w:hAnsi="Times New Roman" w:cs="Times New Roman"/>
                <w:color w:val="000000"/>
              </w:rPr>
              <w:t>sp. 1</w:t>
            </w:r>
          </w:p>
        </w:tc>
        <w:tc>
          <w:tcPr>
            <w:tcW w:w="510" w:type="dxa"/>
            <w:tcBorders>
              <w:top w:val="nil"/>
              <w:left w:val="nil"/>
              <w:bottom w:val="nil"/>
              <w:right w:val="nil"/>
            </w:tcBorders>
            <w:shd w:val="clear" w:color="auto" w:fill="auto"/>
            <w:noWrap/>
            <w:vAlign w:val="bottom"/>
            <w:hideMark/>
          </w:tcPr>
          <w:p w14:paraId="721237D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3FF49D8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264C11E5"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38" w:type="dxa"/>
            <w:tcBorders>
              <w:top w:val="nil"/>
              <w:left w:val="nil"/>
              <w:bottom w:val="nil"/>
              <w:right w:val="nil"/>
            </w:tcBorders>
            <w:shd w:val="clear" w:color="auto" w:fill="auto"/>
            <w:noWrap/>
            <w:vAlign w:val="bottom"/>
            <w:hideMark/>
          </w:tcPr>
          <w:p w14:paraId="4F574D7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6343AED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3696409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3D38072B"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3" w:type="dxa"/>
            <w:tcBorders>
              <w:top w:val="nil"/>
              <w:left w:val="nil"/>
              <w:bottom w:val="nil"/>
              <w:right w:val="nil"/>
            </w:tcBorders>
            <w:shd w:val="clear" w:color="auto" w:fill="auto"/>
            <w:noWrap/>
            <w:vAlign w:val="bottom"/>
            <w:hideMark/>
          </w:tcPr>
          <w:p w14:paraId="2977C63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2FB7A9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49B4B4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4A29FE8"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2DDD4FF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1E51718D"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3E6A0F4F"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3CA99AC6"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Euchromadora </w:t>
            </w:r>
            <w:r w:rsidRPr="004A6CBB">
              <w:rPr>
                <w:rFonts w:ascii="Times New Roman" w:eastAsia="Malgun Gothic" w:hAnsi="Times New Roman" w:cs="Times New Roman"/>
                <w:color w:val="000000"/>
              </w:rPr>
              <w:t>sp. 2</w:t>
            </w:r>
          </w:p>
        </w:tc>
        <w:tc>
          <w:tcPr>
            <w:tcW w:w="510" w:type="dxa"/>
            <w:tcBorders>
              <w:top w:val="nil"/>
              <w:left w:val="nil"/>
              <w:bottom w:val="nil"/>
              <w:right w:val="nil"/>
            </w:tcBorders>
            <w:shd w:val="clear" w:color="auto" w:fill="auto"/>
            <w:noWrap/>
            <w:vAlign w:val="bottom"/>
            <w:hideMark/>
          </w:tcPr>
          <w:p w14:paraId="51A36A8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0539C92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14E5D0E8"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38" w:type="dxa"/>
            <w:tcBorders>
              <w:top w:val="nil"/>
              <w:left w:val="nil"/>
              <w:bottom w:val="nil"/>
              <w:right w:val="nil"/>
            </w:tcBorders>
            <w:shd w:val="clear" w:color="auto" w:fill="auto"/>
            <w:noWrap/>
            <w:vAlign w:val="bottom"/>
            <w:hideMark/>
          </w:tcPr>
          <w:p w14:paraId="4F8C068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49E4713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5BD83FF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1219EF26"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3" w:type="dxa"/>
            <w:tcBorders>
              <w:top w:val="nil"/>
              <w:left w:val="nil"/>
              <w:bottom w:val="nil"/>
              <w:right w:val="nil"/>
            </w:tcBorders>
            <w:shd w:val="clear" w:color="auto" w:fill="auto"/>
            <w:noWrap/>
            <w:vAlign w:val="bottom"/>
            <w:hideMark/>
          </w:tcPr>
          <w:p w14:paraId="07F83C2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9296D1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54B67B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8D6DF8D"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464AF8A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453286CC"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0B9EC754"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05DA2351"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Eurystomina </w:t>
            </w:r>
            <w:r w:rsidRPr="004A6CBB">
              <w:rPr>
                <w:rFonts w:ascii="Times New Roman" w:eastAsia="Malgun Gothic" w:hAnsi="Times New Roman" w:cs="Times New Roman"/>
                <w:color w:val="000000"/>
              </w:rPr>
              <w:t>sp. 1</w:t>
            </w:r>
          </w:p>
        </w:tc>
        <w:tc>
          <w:tcPr>
            <w:tcW w:w="510" w:type="dxa"/>
            <w:tcBorders>
              <w:top w:val="nil"/>
              <w:left w:val="nil"/>
              <w:bottom w:val="nil"/>
              <w:right w:val="nil"/>
            </w:tcBorders>
            <w:shd w:val="clear" w:color="auto" w:fill="auto"/>
            <w:noWrap/>
            <w:vAlign w:val="bottom"/>
            <w:hideMark/>
          </w:tcPr>
          <w:p w14:paraId="1C89973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657A188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180CCCB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3E155241"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bottom w:val="nil"/>
              <w:right w:val="nil"/>
            </w:tcBorders>
            <w:shd w:val="clear" w:color="auto" w:fill="auto"/>
            <w:noWrap/>
            <w:vAlign w:val="bottom"/>
            <w:hideMark/>
          </w:tcPr>
          <w:p w14:paraId="53016B0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78746041"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239DA6F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721ADCE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B99198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B743B5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514308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2974572"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30501768"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12AF50E5"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65518D1F"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Eurystomina </w:t>
            </w:r>
            <w:r w:rsidRPr="004A6CBB">
              <w:rPr>
                <w:rFonts w:ascii="Times New Roman" w:eastAsia="Malgun Gothic" w:hAnsi="Times New Roman" w:cs="Times New Roman"/>
                <w:color w:val="000000"/>
              </w:rPr>
              <w:t>sp. 2</w:t>
            </w:r>
          </w:p>
        </w:tc>
        <w:tc>
          <w:tcPr>
            <w:tcW w:w="510" w:type="dxa"/>
            <w:tcBorders>
              <w:top w:val="nil"/>
              <w:left w:val="nil"/>
              <w:bottom w:val="nil"/>
              <w:right w:val="nil"/>
            </w:tcBorders>
            <w:shd w:val="clear" w:color="auto" w:fill="auto"/>
            <w:noWrap/>
            <w:vAlign w:val="bottom"/>
            <w:hideMark/>
          </w:tcPr>
          <w:p w14:paraId="049FD38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02829FC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6838AF4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61A8CE52"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bottom w:val="nil"/>
              <w:right w:val="nil"/>
            </w:tcBorders>
            <w:shd w:val="clear" w:color="auto" w:fill="auto"/>
            <w:noWrap/>
            <w:vAlign w:val="bottom"/>
            <w:hideMark/>
          </w:tcPr>
          <w:p w14:paraId="240011F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31BE9D21"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789ED7B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00C7B5A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8904D2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2EC1B8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6E8A08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5646AF9"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6868AC85"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64749FD0"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6ABF2E37"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Ethmolaimus </w:t>
            </w:r>
            <w:r w:rsidRPr="004A6CBB">
              <w:rPr>
                <w:rFonts w:ascii="Times New Roman" w:eastAsia="Malgun Gothic" w:hAnsi="Times New Roman" w:cs="Times New Roman"/>
                <w:color w:val="000000"/>
              </w:rPr>
              <w:t xml:space="preserve">sp. </w:t>
            </w:r>
          </w:p>
        </w:tc>
        <w:tc>
          <w:tcPr>
            <w:tcW w:w="510" w:type="dxa"/>
            <w:tcBorders>
              <w:top w:val="nil"/>
              <w:left w:val="nil"/>
              <w:bottom w:val="nil"/>
              <w:right w:val="nil"/>
            </w:tcBorders>
            <w:shd w:val="clear" w:color="auto" w:fill="auto"/>
            <w:noWrap/>
            <w:vAlign w:val="bottom"/>
            <w:hideMark/>
          </w:tcPr>
          <w:p w14:paraId="435CE9B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5E7E12D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25A61016"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38" w:type="dxa"/>
            <w:tcBorders>
              <w:top w:val="nil"/>
              <w:left w:val="nil"/>
              <w:bottom w:val="nil"/>
              <w:right w:val="nil"/>
            </w:tcBorders>
            <w:shd w:val="clear" w:color="auto" w:fill="auto"/>
            <w:noWrap/>
            <w:vAlign w:val="bottom"/>
            <w:hideMark/>
          </w:tcPr>
          <w:p w14:paraId="6EC3DC2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6AE0CA6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4CC1F1B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4761DB28"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3" w:type="dxa"/>
            <w:tcBorders>
              <w:top w:val="nil"/>
              <w:left w:val="nil"/>
              <w:bottom w:val="nil"/>
              <w:right w:val="nil"/>
            </w:tcBorders>
            <w:shd w:val="clear" w:color="auto" w:fill="auto"/>
            <w:noWrap/>
            <w:vAlign w:val="bottom"/>
            <w:hideMark/>
          </w:tcPr>
          <w:p w14:paraId="10216EC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DA40C6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97BCCA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D667C88"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4FC435C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35504BB1"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1E9F4FE0"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6923D895"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Filoncholaimus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1F38CD2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61234920"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94" w:type="dxa"/>
            <w:gridSpan w:val="2"/>
            <w:tcBorders>
              <w:top w:val="nil"/>
              <w:left w:val="nil"/>
              <w:bottom w:val="nil"/>
              <w:right w:val="nil"/>
            </w:tcBorders>
            <w:shd w:val="clear" w:color="auto" w:fill="auto"/>
            <w:noWrap/>
            <w:vAlign w:val="bottom"/>
            <w:hideMark/>
          </w:tcPr>
          <w:p w14:paraId="21B9496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5C42137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6DF2942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0E2A6BA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0C714E5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71D67967"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4BFC478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851ABB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034530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26145EC"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78C45289"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66CD7CB0"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60C812D3"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Fotolaimus </w:t>
            </w:r>
            <w:r w:rsidRPr="004A6CBB">
              <w:rPr>
                <w:rFonts w:ascii="Times New Roman" w:eastAsia="Malgun Gothic" w:hAnsi="Times New Roman" w:cs="Times New Roman"/>
                <w:color w:val="000000"/>
              </w:rPr>
              <w:t>sp. 1</w:t>
            </w:r>
          </w:p>
        </w:tc>
        <w:tc>
          <w:tcPr>
            <w:tcW w:w="510" w:type="dxa"/>
            <w:tcBorders>
              <w:top w:val="nil"/>
              <w:left w:val="nil"/>
              <w:bottom w:val="nil"/>
              <w:right w:val="nil"/>
            </w:tcBorders>
            <w:shd w:val="clear" w:color="auto" w:fill="auto"/>
            <w:noWrap/>
            <w:vAlign w:val="bottom"/>
            <w:hideMark/>
          </w:tcPr>
          <w:p w14:paraId="7687094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357D01A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17B62BE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42C01A62"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bottom w:val="nil"/>
              <w:right w:val="nil"/>
            </w:tcBorders>
            <w:shd w:val="clear" w:color="auto" w:fill="auto"/>
            <w:noWrap/>
            <w:vAlign w:val="bottom"/>
            <w:hideMark/>
          </w:tcPr>
          <w:p w14:paraId="5EC1020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2D77E458"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6B7FCBF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20C0FEA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6F6156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9A0B86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5CE73E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C401DE8"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52C83CB3"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79AA92D4"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743547B9"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Fotolaimus </w:t>
            </w:r>
            <w:r w:rsidRPr="004A6CBB">
              <w:rPr>
                <w:rFonts w:ascii="Times New Roman" w:eastAsia="Malgun Gothic" w:hAnsi="Times New Roman" w:cs="Times New Roman"/>
                <w:color w:val="000000"/>
              </w:rPr>
              <w:t>sp. 2</w:t>
            </w:r>
          </w:p>
        </w:tc>
        <w:tc>
          <w:tcPr>
            <w:tcW w:w="510" w:type="dxa"/>
            <w:tcBorders>
              <w:top w:val="nil"/>
              <w:left w:val="nil"/>
              <w:bottom w:val="nil"/>
              <w:right w:val="nil"/>
            </w:tcBorders>
            <w:shd w:val="clear" w:color="auto" w:fill="auto"/>
            <w:noWrap/>
            <w:vAlign w:val="bottom"/>
            <w:hideMark/>
          </w:tcPr>
          <w:p w14:paraId="3B0D719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0DCC024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668035C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5F9B36C1"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bottom w:val="nil"/>
              <w:right w:val="nil"/>
            </w:tcBorders>
            <w:shd w:val="clear" w:color="auto" w:fill="auto"/>
            <w:noWrap/>
            <w:vAlign w:val="bottom"/>
            <w:hideMark/>
          </w:tcPr>
          <w:p w14:paraId="60907DC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22370CB2"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34EEDFB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4B09E55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5AF533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217D89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7DE005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AC0B6E5"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1E353121"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446D8ADD"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1FCFD909"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Halalaimus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03C5F83A"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567" w:type="dxa"/>
            <w:tcBorders>
              <w:top w:val="nil"/>
              <w:left w:val="nil"/>
              <w:bottom w:val="nil"/>
              <w:right w:val="nil"/>
            </w:tcBorders>
            <w:shd w:val="clear" w:color="auto" w:fill="auto"/>
            <w:noWrap/>
            <w:vAlign w:val="bottom"/>
            <w:hideMark/>
          </w:tcPr>
          <w:p w14:paraId="5CD0874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46E1E60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6342D92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1691D75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73FE9EC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0A1D723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26B44815"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6D3E10C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115FF7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3F5CD4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7D1B361"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52DB5C37"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124C1D58"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397514CE"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Halichoanolaimus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5BABF87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6F6851C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10157FD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23D5C7B3"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bottom w:val="nil"/>
              <w:right w:val="nil"/>
            </w:tcBorders>
            <w:shd w:val="clear" w:color="auto" w:fill="auto"/>
            <w:noWrap/>
            <w:vAlign w:val="bottom"/>
            <w:hideMark/>
          </w:tcPr>
          <w:p w14:paraId="5B5AF62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4BA1B44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158E8CB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18B84E46"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719FA37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44E72A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0925973"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297E5B4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6F7FBB94"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1AF59640"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0D0E871F"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Innocuonema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0162750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39311D7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2C43F204"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38" w:type="dxa"/>
            <w:tcBorders>
              <w:top w:val="nil"/>
              <w:left w:val="nil"/>
              <w:bottom w:val="nil"/>
              <w:right w:val="nil"/>
            </w:tcBorders>
            <w:shd w:val="clear" w:color="auto" w:fill="auto"/>
            <w:noWrap/>
            <w:vAlign w:val="bottom"/>
            <w:hideMark/>
          </w:tcPr>
          <w:p w14:paraId="45A8409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62C2E97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6A82BFA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34FEA868"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3" w:type="dxa"/>
            <w:tcBorders>
              <w:top w:val="nil"/>
              <w:left w:val="nil"/>
              <w:bottom w:val="nil"/>
              <w:right w:val="nil"/>
            </w:tcBorders>
            <w:shd w:val="clear" w:color="auto" w:fill="auto"/>
            <w:noWrap/>
            <w:vAlign w:val="bottom"/>
            <w:hideMark/>
          </w:tcPr>
          <w:p w14:paraId="288F6F9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1B94E4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CFC996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1964402"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5CBBEC0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305A8037"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6E64F00F"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5A91C7AD"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Laptosomatum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25A61B0E"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567" w:type="dxa"/>
            <w:tcBorders>
              <w:top w:val="nil"/>
              <w:left w:val="nil"/>
              <w:bottom w:val="nil"/>
              <w:right w:val="nil"/>
            </w:tcBorders>
            <w:shd w:val="clear" w:color="auto" w:fill="auto"/>
            <w:noWrap/>
            <w:vAlign w:val="bottom"/>
            <w:hideMark/>
          </w:tcPr>
          <w:p w14:paraId="7068AE7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7AF9146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40903D8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78957853"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510" w:type="dxa"/>
            <w:tcBorders>
              <w:top w:val="nil"/>
              <w:left w:val="nil"/>
              <w:bottom w:val="nil"/>
              <w:right w:val="nil"/>
            </w:tcBorders>
            <w:shd w:val="clear" w:color="auto" w:fill="auto"/>
            <w:noWrap/>
            <w:vAlign w:val="bottom"/>
            <w:hideMark/>
          </w:tcPr>
          <w:p w14:paraId="1935F3E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45DAA03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6F401EE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9EEC9C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8C0B2B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395BA6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21CCEA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46315A60"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r>
      <w:tr w:rsidR="00B01631" w:rsidRPr="00132FFE" w14:paraId="0DE3D5BB"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315A71D3"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Linhomoeus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75CD879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68D780D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2E75F7E5"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38" w:type="dxa"/>
            <w:tcBorders>
              <w:top w:val="nil"/>
              <w:left w:val="nil"/>
              <w:bottom w:val="nil"/>
              <w:right w:val="nil"/>
            </w:tcBorders>
            <w:shd w:val="clear" w:color="auto" w:fill="auto"/>
            <w:noWrap/>
            <w:vAlign w:val="bottom"/>
            <w:hideMark/>
          </w:tcPr>
          <w:p w14:paraId="7EB3CC7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52B85EA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0615048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6F5B047B"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3" w:type="dxa"/>
            <w:tcBorders>
              <w:top w:val="nil"/>
              <w:left w:val="nil"/>
              <w:bottom w:val="nil"/>
              <w:right w:val="nil"/>
            </w:tcBorders>
            <w:shd w:val="clear" w:color="auto" w:fill="auto"/>
            <w:noWrap/>
            <w:vAlign w:val="bottom"/>
            <w:hideMark/>
          </w:tcPr>
          <w:p w14:paraId="11C7DC4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B5AFB9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C72C199"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4979DA1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2B026C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1ACB8CC3"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7C41A6F4"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788B25F2"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Neochromadora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0D3BABE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453E817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09FA06E1"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38" w:type="dxa"/>
            <w:tcBorders>
              <w:top w:val="nil"/>
              <w:left w:val="nil"/>
              <w:bottom w:val="nil"/>
              <w:right w:val="nil"/>
            </w:tcBorders>
            <w:shd w:val="clear" w:color="auto" w:fill="auto"/>
            <w:noWrap/>
            <w:vAlign w:val="bottom"/>
            <w:hideMark/>
          </w:tcPr>
          <w:p w14:paraId="57E6AC3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476AC3C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65E6844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576DC52D"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3" w:type="dxa"/>
            <w:tcBorders>
              <w:top w:val="nil"/>
              <w:left w:val="nil"/>
              <w:bottom w:val="nil"/>
              <w:right w:val="nil"/>
            </w:tcBorders>
            <w:shd w:val="clear" w:color="auto" w:fill="auto"/>
            <w:noWrap/>
            <w:vAlign w:val="bottom"/>
            <w:hideMark/>
          </w:tcPr>
          <w:p w14:paraId="2932355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634932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9FE55DA"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1D304A6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0A288A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5661AD49"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388F8794"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7DAECBE2"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lastRenderedPageBreak/>
              <w:t xml:space="preserve">Monoposthia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35D0970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1E3E15F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4EDCC62C"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38" w:type="dxa"/>
            <w:tcBorders>
              <w:top w:val="nil"/>
              <w:left w:val="nil"/>
              <w:bottom w:val="nil"/>
              <w:right w:val="nil"/>
            </w:tcBorders>
            <w:shd w:val="clear" w:color="auto" w:fill="auto"/>
            <w:noWrap/>
            <w:vAlign w:val="bottom"/>
            <w:hideMark/>
          </w:tcPr>
          <w:p w14:paraId="06AB56F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7634C29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6119C17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341EFADF"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3" w:type="dxa"/>
            <w:tcBorders>
              <w:top w:val="nil"/>
              <w:left w:val="nil"/>
              <w:bottom w:val="nil"/>
              <w:right w:val="nil"/>
            </w:tcBorders>
            <w:shd w:val="clear" w:color="auto" w:fill="auto"/>
            <w:noWrap/>
            <w:vAlign w:val="bottom"/>
            <w:hideMark/>
          </w:tcPr>
          <w:p w14:paraId="238B094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7F0324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4C591D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A784928"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239B66E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1BC6E6C3"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434EF000"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75511034"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Metachromadora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41E79A1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6D105B3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278869E2"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38" w:type="dxa"/>
            <w:tcBorders>
              <w:top w:val="nil"/>
              <w:left w:val="nil"/>
              <w:bottom w:val="nil"/>
              <w:right w:val="nil"/>
            </w:tcBorders>
            <w:shd w:val="clear" w:color="auto" w:fill="auto"/>
            <w:noWrap/>
            <w:vAlign w:val="bottom"/>
            <w:hideMark/>
          </w:tcPr>
          <w:p w14:paraId="3752C45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7D4405A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359946F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544411E0"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3" w:type="dxa"/>
            <w:tcBorders>
              <w:top w:val="nil"/>
              <w:left w:val="nil"/>
              <w:bottom w:val="nil"/>
              <w:right w:val="nil"/>
            </w:tcBorders>
            <w:shd w:val="clear" w:color="auto" w:fill="auto"/>
            <w:noWrap/>
            <w:vAlign w:val="bottom"/>
            <w:hideMark/>
          </w:tcPr>
          <w:p w14:paraId="526E954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7622CB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C598953"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61F5F4E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3C1A4F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26E1E65B"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415DA92E"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4659F9A8"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Metalinhomoeus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04CB6AB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0AC9A94E"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94" w:type="dxa"/>
            <w:gridSpan w:val="2"/>
            <w:tcBorders>
              <w:top w:val="nil"/>
              <w:left w:val="nil"/>
              <w:bottom w:val="nil"/>
              <w:right w:val="nil"/>
            </w:tcBorders>
            <w:shd w:val="clear" w:color="auto" w:fill="auto"/>
            <w:noWrap/>
            <w:vAlign w:val="bottom"/>
            <w:hideMark/>
          </w:tcPr>
          <w:p w14:paraId="7570B90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0076208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4ECA815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49D06CC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5BE8E30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105994BA"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57AB649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53F819F"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505C9F8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C60038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5A747948"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01608E0E"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41302460"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Metadesmolaimus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6EF0487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13191C62"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94" w:type="dxa"/>
            <w:gridSpan w:val="2"/>
            <w:tcBorders>
              <w:top w:val="nil"/>
              <w:left w:val="nil"/>
              <w:bottom w:val="nil"/>
              <w:right w:val="nil"/>
            </w:tcBorders>
            <w:shd w:val="clear" w:color="auto" w:fill="auto"/>
            <w:noWrap/>
            <w:vAlign w:val="bottom"/>
            <w:hideMark/>
          </w:tcPr>
          <w:p w14:paraId="4562879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6FF850D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24434A8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448E52CA"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230AE90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749961C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B4881F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7AE6141"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27D5DED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2D3C5D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21597EC2"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084E8608"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70365DB0"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Metoncholaimus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70B5286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70DB68A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2C4AD74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4E310446"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bottom w:val="nil"/>
              <w:right w:val="nil"/>
            </w:tcBorders>
            <w:shd w:val="clear" w:color="auto" w:fill="auto"/>
            <w:noWrap/>
            <w:vAlign w:val="bottom"/>
            <w:hideMark/>
          </w:tcPr>
          <w:p w14:paraId="497DD09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7AB7FE8E"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7FAD754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3C795A5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68BC04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A5D3E1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624A6D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7216ACF"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180B65D6"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76BAEC38"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477898BA"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Metaparoncholaimus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7887FDC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141F657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1384DD5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6B2C8BFA"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bottom w:val="nil"/>
              <w:right w:val="nil"/>
            </w:tcBorders>
            <w:shd w:val="clear" w:color="auto" w:fill="auto"/>
            <w:noWrap/>
            <w:vAlign w:val="bottom"/>
            <w:hideMark/>
          </w:tcPr>
          <w:p w14:paraId="2702DE3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3412FF0E"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57CF7C3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4DDD832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5FC5C7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D73DBA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0BF809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DB62882"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403CC769"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10BED442"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7C0521D1"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Monhystera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6BEF4A5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56037F03"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94" w:type="dxa"/>
            <w:gridSpan w:val="2"/>
            <w:tcBorders>
              <w:top w:val="nil"/>
              <w:left w:val="nil"/>
              <w:bottom w:val="nil"/>
              <w:right w:val="nil"/>
            </w:tcBorders>
            <w:shd w:val="clear" w:color="auto" w:fill="auto"/>
            <w:noWrap/>
            <w:vAlign w:val="bottom"/>
            <w:hideMark/>
          </w:tcPr>
          <w:p w14:paraId="5F2C71B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4713CC0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5D87121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21CEE01E"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1878A2D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670CA21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AB35A31"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7D98041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BE1844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59B776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583F5578"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79B28132"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03E19E87"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Odontophora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018B5D8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5A8F3478"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94" w:type="dxa"/>
            <w:gridSpan w:val="2"/>
            <w:tcBorders>
              <w:top w:val="nil"/>
              <w:left w:val="nil"/>
              <w:bottom w:val="nil"/>
              <w:right w:val="nil"/>
            </w:tcBorders>
            <w:shd w:val="clear" w:color="auto" w:fill="auto"/>
            <w:noWrap/>
            <w:vAlign w:val="bottom"/>
            <w:hideMark/>
          </w:tcPr>
          <w:p w14:paraId="42DCBD2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29526DF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5A5292C5"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510" w:type="dxa"/>
            <w:tcBorders>
              <w:top w:val="nil"/>
              <w:left w:val="nil"/>
              <w:bottom w:val="nil"/>
              <w:right w:val="nil"/>
            </w:tcBorders>
            <w:shd w:val="clear" w:color="auto" w:fill="auto"/>
            <w:noWrap/>
            <w:vAlign w:val="bottom"/>
            <w:hideMark/>
          </w:tcPr>
          <w:p w14:paraId="2CD5862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16895AC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2E6CED8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3E1D87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A3B424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E6B465C"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34770EB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567C4D68"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37508CFF"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50134304"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Onchium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0DFEC10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013F00F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69147651"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38" w:type="dxa"/>
            <w:tcBorders>
              <w:top w:val="nil"/>
              <w:left w:val="nil"/>
              <w:bottom w:val="nil"/>
              <w:right w:val="nil"/>
            </w:tcBorders>
            <w:shd w:val="clear" w:color="auto" w:fill="auto"/>
            <w:noWrap/>
            <w:vAlign w:val="bottom"/>
            <w:hideMark/>
          </w:tcPr>
          <w:p w14:paraId="510BEDE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51B35CA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68F5B44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3510EFB1"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3" w:type="dxa"/>
            <w:tcBorders>
              <w:top w:val="nil"/>
              <w:left w:val="nil"/>
              <w:bottom w:val="nil"/>
              <w:right w:val="nil"/>
            </w:tcBorders>
            <w:shd w:val="clear" w:color="auto" w:fill="auto"/>
            <w:noWrap/>
            <w:vAlign w:val="bottom"/>
            <w:hideMark/>
          </w:tcPr>
          <w:p w14:paraId="65C8171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82BAE1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EC3950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0392F7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CDEE715"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3E53FE53"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25261B55"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283DDA1F"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Oncholaimus </w:t>
            </w:r>
            <w:r w:rsidRPr="004A6CBB">
              <w:rPr>
                <w:rFonts w:ascii="Times New Roman" w:eastAsia="Malgun Gothic" w:hAnsi="Times New Roman" w:cs="Times New Roman"/>
                <w:color w:val="000000"/>
              </w:rPr>
              <w:t>sp. 1</w:t>
            </w:r>
          </w:p>
        </w:tc>
        <w:tc>
          <w:tcPr>
            <w:tcW w:w="510" w:type="dxa"/>
            <w:tcBorders>
              <w:top w:val="nil"/>
              <w:left w:val="nil"/>
              <w:bottom w:val="nil"/>
              <w:right w:val="nil"/>
            </w:tcBorders>
            <w:shd w:val="clear" w:color="auto" w:fill="auto"/>
            <w:noWrap/>
            <w:vAlign w:val="bottom"/>
            <w:hideMark/>
          </w:tcPr>
          <w:p w14:paraId="67E595A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6DABF37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78A7684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495956F8"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bottom w:val="nil"/>
              <w:right w:val="nil"/>
            </w:tcBorders>
            <w:shd w:val="clear" w:color="auto" w:fill="auto"/>
            <w:noWrap/>
            <w:vAlign w:val="bottom"/>
            <w:hideMark/>
          </w:tcPr>
          <w:p w14:paraId="036A51D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20D1A415"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2590755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31F2A84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52DA60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347EB7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91FC95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37B8AB6"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458547F3"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3EC0029A"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41F34E7E"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Oncholaimus </w:t>
            </w:r>
            <w:r w:rsidRPr="004A6CBB">
              <w:rPr>
                <w:rFonts w:ascii="Times New Roman" w:eastAsia="Malgun Gothic" w:hAnsi="Times New Roman" w:cs="Times New Roman"/>
                <w:color w:val="000000"/>
              </w:rPr>
              <w:t>sp. 2</w:t>
            </w:r>
          </w:p>
        </w:tc>
        <w:tc>
          <w:tcPr>
            <w:tcW w:w="510" w:type="dxa"/>
            <w:tcBorders>
              <w:top w:val="nil"/>
              <w:left w:val="nil"/>
              <w:bottom w:val="nil"/>
              <w:right w:val="nil"/>
            </w:tcBorders>
            <w:shd w:val="clear" w:color="auto" w:fill="auto"/>
            <w:noWrap/>
            <w:vAlign w:val="bottom"/>
            <w:hideMark/>
          </w:tcPr>
          <w:p w14:paraId="2E16FD9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430C083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3FA4D95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32329587"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bottom w:val="nil"/>
              <w:right w:val="nil"/>
            </w:tcBorders>
            <w:shd w:val="clear" w:color="auto" w:fill="auto"/>
            <w:noWrap/>
            <w:vAlign w:val="bottom"/>
            <w:hideMark/>
          </w:tcPr>
          <w:p w14:paraId="599F3B5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4CB4C755"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4E4FE75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6A6AB7D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B1AA42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817E36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77BB69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018A654"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2CB1DEE0"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2C72D414"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6730B5DE"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Oxystomina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52BE0361"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567" w:type="dxa"/>
            <w:tcBorders>
              <w:top w:val="nil"/>
              <w:left w:val="nil"/>
              <w:bottom w:val="nil"/>
              <w:right w:val="nil"/>
            </w:tcBorders>
            <w:shd w:val="clear" w:color="auto" w:fill="auto"/>
            <w:noWrap/>
            <w:vAlign w:val="bottom"/>
            <w:hideMark/>
          </w:tcPr>
          <w:p w14:paraId="5E94722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7FEB70A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064D522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5F56089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0293B7CA"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77FE5F5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749BF40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DEDB1A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2C4DF9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5C22C6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52E13A7"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63B4DC43"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77A08782"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4C3EBFA8"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Paracanthonchus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1E4B794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5079870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613E8570"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38" w:type="dxa"/>
            <w:tcBorders>
              <w:top w:val="nil"/>
              <w:left w:val="nil"/>
              <w:bottom w:val="nil"/>
              <w:right w:val="nil"/>
            </w:tcBorders>
            <w:shd w:val="clear" w:color="auto" w:fill="auto"/>
            <w:noWrap/>
            <w:vAlign w:val="bottom"/>
            <w:hideMark/>
          </w:tcPr>
          <w:p w14:paraId="36920EB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1C4BC4C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21C8932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26C32ED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28E8D3DC"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07146C0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580F87F"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2FCA039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3F7ACF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7FB2562A"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2C91DFBF"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647B88F9"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Paracyatholaimus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7242B74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047F3F6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20AFDC89"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38" w:type="dxa"/>
            <w:tcBorders>
              <w:top w:val="nil"/>
              <w:left w:val="nil"/>
              <w:bottom w:val="nil"/>
              <w:right w:val="nil"/>
            </w:tcBorders>
            <w:shd w:val="clear" w:color="auto" w:fill="auto"/>
            <w:noWrap/>
            <w:vAlign w:val="bottom"/>
            <w:hideMark/>
          </w:tcPr>
          <w:p w14:paraId="15AC3B4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0B69EB0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796A512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7EB7DDF7"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3" w:type="dxa"/>
            <w:tcBorders>
              <w:top w:val="nil"/>
              <w:left w:val="nil"/>
              <w:bottom w:val="nil"/>
              <w:right w:val="nil"/>
            </w:tcBorders>
            <w:shd w:val="clear" w:color="auto" w:fill="auto"/>
            <w:noWrap/>
            <w:vAlign w:val="bottom"/>
            <w:hideMark/>
          </w:tcPr>
          <w:p w14:paraId="6ECB51B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90B364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E2EC07A"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329ACB0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76AD88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590193D9"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5B307FB4"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73417C26"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Paramonohystera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3244AED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0FF57E9A"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94" w:type="dxa"/>
            <w:gridSpan w:val="2"/>
            <w:tcBorders>
              <w:top w:val="nil"/>
              <w:left w:val="nil"/>
              <w:bottom w:val="nil"/>
              <w:right w:val="nil"/>
            </w:tcBorders>
            <w:shd w:val="clear" w:color="auto" w:fill="auto"/>
            <w:noWrap/>
            <w:vAlign w:val="bottom"/>
            <w:hideMark/>
          </w:tcPr>
          <w:p w14:paraId="5806886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0DABA29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0C889C0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6FD5611F"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67FBDA2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43ECAF4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A0C4D7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503D96A"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2FB8B0E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B66FE8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194084B9"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6BF64BD8"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6E9FF5B4"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Paraeurystomina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09A1E80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234E8B0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1738D13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79BE982C"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bottom w:val="nil"/>
              <w:right w:val="nil"/>
            </w:tcBorders>
            <w:shd w:val="clear" w:color="auto" w:fill="auto"/>
            <w:noWrap/>
            <w:vAlign w:val="bottom"/>
            <w:hideMark/>
          </w:tcPr>
          <w:p w14:paraId="1FE0B97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0B389A4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15841DB1"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3" w:type="dxa"/>
            <w:tcBorders>
              <w:top w:val="nil"/>
              <w:left w:val="nil"/>
              <w:bottom w:val="nil"/>
              <w:right w:val="nil"/>
            </w:tcBorders>
            <w:shd w:val="clear" w:color="auto" w:fill="auto"/>
            <w:noWrap/>
            <w:vAlign w:val="bottom"/>
            <w:hideMark/>
          </w:tcPr>
          <w:p w14:paraId="0873DF1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042AD1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8F6C0C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D4EEE2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81265CB"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04D7F59D"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4195EA08"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62C88611"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Paraticoma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41CC29E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5070095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7524001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01243AE4"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bottom w:val="nil"/>
              <w:right w:val="nil"/>
            </w:tcBorders>
            <w:shd w:val="clear" w:color="auto" w:fill="auto"/>
            <w:noWrap/>
            <w:vAlign w:val="bottom"/>
            <w:hideMark/>
          </w:tcPr>
          <w:p w14:paraId="65F3E9B5"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510" w:type="dxa"/>
            <w:tcBorders>
              <w:top w:val="nil"/>
              <w:left w:val="nil"/>
              <w:bottom w:val="nil"/>
              <w:right w:val="nil"/>
            </w:tcBorders>
            <w:shd w:val="clear" w:color="auto" w:fill="auto"/>
            <w:noWrap/>
            <w:vAlign w:val="bottom"/>
            <w:hideMark/>
          </w:tcPr>
          <w:p w14:paraId="5959BD6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62C3753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7F74177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3B6212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D23A47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B6989B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AD58142"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0BCC8EFB"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2FB3F31B"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2F400D40"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Pandolaimus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474909A5"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567" w:type="dxa"/>
            <w:tcBorders>
              <w:top w:val="nil"/>
              <w:left w:val="nil"/>
              <w:bottom w:val="nil"/>
              <w:right w:val="nil"/>
            </w:tcBorders>
            <w:shd w:val="clear" w:color="auto" w:fill="auto"/>
            <w:noWrap/>
            <w:vAlign w:val="bottom"/>
            <w:hideMark/>
          </w:tcPr>
          <w:p w14:paraId="5803DE0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2769794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145E5E4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0352A5B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14ABA5D0"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1804D19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0BEA559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7E26EB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4BEAC7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1EC05D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6A9A994"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65DB78BE"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61E577CB"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258223BC"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Parodontophora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0CA19D5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2F1EF039"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94" w:type="dxa"/>
            <w:gridSpan w:val="2"/>
            <w:tcBorders>
              <w:top w:val="nil"/>
              <w:left w:val="nil"/>
              <w:bottom w:val="nil"/>
              <w:right w:val="nil"/>
            </w:tcBorders>
            <w:shd w:val="clear" w:color="auto" w:fill="auto"/>
            <w:noWrap/>
            <w:vAlign w:val="bottom"/>
            <w:hideMark/>
          </w:tcPr>
          <w:p w14:paraId="50F282B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028D6F5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06F418D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5D68F214"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1E1BC62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2A8E332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C4DC06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DDB09B5"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171039E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489070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77DFDB1A"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2B4D6764"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3B31909F"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Pelagonema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7785F07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6867C53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7006F9F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56B18BFE"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bottom w:val="nil"/>
              <w:right w:val="nil"/>
            </w:tcBorders>
            <w:shd w:val="clear" w:color="auto" w:fill="auto"/>
            <w:noWrap/>
            <w:vAlign w:val="bottom"/>
            <w:hideMark/>
          </w:tcPr>
          <w:p w14:paraId="74547FE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68BB27E4"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6EF63C8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777DEE8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5355E7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B7664A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7FF6D6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D15A884"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52EEB974"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761A7F8B"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53842F69"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Phanoderma </w:t>
            </w:r>
            <w:r w:rsidRPr="004A6CBB">
              <w:rPr>
                <w:rFonts w:ascii="Times New Roman" w:eastAsia="Malgun Gothic" w:hAnsi="Times New Roman" w:cs="Times New Roman"/>
                <w:color w:val="000000"/>
              </w:rPr>
              <w:t>sp. 1</w:t>
            </w:r>
          </w:p>
        </w:tc>
        <w:tc>
          <w:tcPr>
            <w:tcW w:w="510" w:type="dxa"/>
            <w:tcBorders>
              <w:top w:val="nil"/>
              <w:left w:val="nil"/>
              <w:bottom w:val="nil"/>
              <w:right w:val="nil"/>
            </w:tcBorders>
            <w:shd w:val="clear" w:color="auto" w:fill="auto"/>
            <w:noWrap/>
            <w:vAlign w:val="bottom"/>
            <w:hideMark/>
          </w:tcPr>
          <w:p w14:paraId="111B9EF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6BAD6E8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7776D962"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38" w:type="dxa"/>
            <w:tcBorders>
              <w:top w:val="nil"/>
              <w:left w:val="nil"/>
              <w:bottom w:val="nil"/>
              <w:right w:val="nil"/>
            </w:tcBorders>
            <w:shd w:val="clear" w:color="auto" w:fill="auto"/>
            <w:noWrap/>
            <w:vAlign w:val="bottom"/>
            <w:hideMark/>
          </w:tcPr>
          <w:p w14:paraId="257E6D6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7E38CCEE"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510" w:type="dxa"/>
            <w:tcBorders>
              <w:top w:val="nil"/>
              <w:left w:val="nil"/>
              <w:bottom w:val="nil"/>
              <w:right w:val="nil"/>
            </w:tcBorders>
            <w:shd w:val="clear" w:color="auto" w:fill="auto"/>
            <w:noWrap/>
            <w:vAlign w:val="bottom"/>
            <w:hideMark/>
          </w:tcPr>
          <w:p w14:paraId="641ABA9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70756E6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641931B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594503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5D5D33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71526F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184DC33"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31005DC8"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41C0D8A5"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719BF90B"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Phanoderma </w:t>
            </w:r>
            <w:r w:rsidRPr="004A6CBB">
              <w:rPr>
                <w:rFonts w:ascii="Times New Roman" w:eastAsia="Malgun Gothic" w:hAnsi="Times New Roman" w:cs="Times New Roman"/>
                <w:color w:val="000000"/>
              </w:rPr>
              <w:t>sp. 2</w:t>
            </w:r>
          </w:p>
        </w:tc>
        <w:tc>
          <w:tcPr>
            <w:tcW w:w="510" w:type="dxa"/>
            <w:tcBorders>
              <w:top w:val="nil"/>
              <w:left w:val="nil"/>
              <w:bottom w:val="nil"/>
              <w:right w:val="nil"/>
            </w:tcBorders>
            <w:shd w:val="clear" w:color="auto" w:fill="auto"/>
            <w:noWrap/>
            <w:vAlign w:val="bottom"/>
            <w:hideMark/>
          </w:tcPr>
          <w:p w14:paraId="07AE1D7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3DAC816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1DECD783"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38" w:type="dxa"/>
            <w:tcBorders>
              <w:top w:val="nil"/>
              <w:left w:val="nil"/>
              <w:bottom w:val="nil"/>
              <w:right w:val="nil"/>
            </w:tcBorders>
            <w:shd w:val="clear" w:color="auto" w:fill="auto"/>
            <w:noWrap/>
            <w:vAlign w:val="bottom"/>
            <w:hideMark/>
          </w:tcPr>
          <w:p w14:paraId="22146B9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046F959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47CB45C8"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5C40E7C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4108297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12A825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6D7C0A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E06167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A999B1D"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21E0A258"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6A7EC759"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1E440125"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lastRenderedPageBreak/>
              <w:t xml:space="preserve">Phaenoncholaimus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31EC9BB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5" w:type="dxa"/>
            <w:gridSpan w:val="2"/>
            <w:tcBorders>
              <w:top w:val="nil"/>
              <w:left w:val="nil"/>
              <w:bottom w:val="nil"/>
              <w:right w:val="nil"/>
            </w:tcBorders>
            <w:shd w:val="clear" w:color="auto" w:fill="auto"/>
            <w:noWrap/>
            <w:vAlign w:val="bottom"/>
            <w:hideMark/>
          </w:tcPr>
          <w:p w14:paraId="5D1DB86E"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26" w:type="dxa"/>
            <w:tcBorders>
              <w:top w:val="nil"/>
              <w:left w:val="nil"/>
              <w:bottom w:val="nil"/>
              <w:right w:val="nil"/>
            </w:tcBorders>
            <w:shd w:val="clear" w:color="auto" w:fill="auto"/>
            <w:noWrap/>
            <w:vAlign w:val="bottom"/>
            <w:hideMark/>
          </w:tcPr>
          <w:p w14:paraId="583939B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2667EE9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7C38A071"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510" w:type="dxa"/>
            <w:tcBorders>
              <w:top w:val="nil"/>
              <w:left w:val="nil"/>
              <w:bottom w:val="nil"/>
              <w:right w:val="nil"/>
            </w:tcBorders>
            <w:shd w:val="clear" w:color="auto" w:fill="auto"/>
            <w:noWrap/>
            <w:vAlign w:val="bottom"/>
            <w:hideMark/>
          </w:tcPr>
          <w:p w14:paraId="237018D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1E75F1C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2DCA55C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649D3B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94BE93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03E1B9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9B4AC45"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6341B30C"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750A1189"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1CB28211"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Polygastrophora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07348CC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0608CC5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1A94D61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5AE6F791"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bottom w:val="nil"/>
              <w:right w:val="nil"/>
            </w:tcBorders>
            <w:shd w:val="clear" w:color="auto" w:fill="auto"/>
            <w:noWrap/>
            <w:vAlign w:val="bottom"/>
            <w:hideMark/>
          </w:tcPr>
          <w:p w14:paraId="69B4582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46A5DDC1"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643900F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79E5F07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54814E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956909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8F61DA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4DBF12D"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24C00199"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61049D9C"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1E4FB580"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Ptycholaimellus </w:t>
            </w:r>
            <w:r w:rsidRPr="004A6CBB">
              <w:rPr>
                <w:rFonts w:ascii="Times New Roman" w:eastAsia="Malgun Gothic" w:hAnsi="Times New Roman" w:cs="Times New Roman"/>
                <w:color w:val="000000"/>
              </w:rPr>
              <w:t>sp. 1</w:t>
            </w:r>
          </w:p>
        </w:tc>
        <w:tc>
          <w:tcPr>
            <w:tcW w:w="510" w:type="dxa"/>
            <w:tcBorders>
              <w:top w:val="nil"/>
              <w:left w:val="nil"/>
              <w:bottom w:val="nil"/>
              <w:right w:val="nil"/>
            </w:tcBorders>
            <w:shd w:val="clear" w:color="auto" w:fill="auto"/>
            <w:noWrap/>
            <w:vAlign w:val="bottom"/>
            <w:hideMark/>
          </w:tcPr>
          <w:p w14:paraId="72F2A55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61BF1E5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7BFC51D0"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38" w:type="dxa"/>
            <w:tcBorders>
              <w:top w:val="nil"/>
              <w:left w:val="nil"/>
              <w:bottom w:val="nil"/>
              <w:right w:val="nil"/>
            </w:tcBorders>
            <w:shd w:val="clear" w:color="auto" w:fill="auto"/>
            <w:noWrap/>
            <w:vAlign w:val="bottom"/>
            <w:hideMark/>
          </w:tcPr>
          <w:p w14:paraId="19DB80B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14E5B28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4AFF2B9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3A389A1F"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3" w:type="dxa"/>
            <w:tcBorders>
              <w:top w:val="nil"/>
              <w:left w:val="nil"/>
              <w:bottom w:val="nil"/>
              <w:right w:val="nil"/>
            </w:tcBorders>
            <w:shd w:val="clear" w:color="auto" w:fill="auto"/>
            <w:noWrap/>
            <w:vAlign w:val="bottom"/>
            <w:hideMark/>
          </w:tcPr>
          <w:p w14:paraId="287D75A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0181C3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7FFC79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A99DDA0"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5BD82C2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0F238727"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45DA0384"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091F5D97"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Pontonema </w:t>
            </w:r>
            <w:r w:rsidRPr="004A6CBB">
              <w:rPr>
                <w:rFonts w:ascii="Times New Roman" w:eastAsia="Malgun Gothic" w:hAnsi="Times New Roman" w:cs="Times New Roman"/>
                <w:color w:val="000000"/>
              </w:rPr>
              <w:t>sp. 1</w:t>
            </w:r>
          </w:p>
        </w:tc>
        <w:tc>
          <w:tcPr>
            <w:tcW w:w="510" w:type="dxa"/>
            <w:tcBorders>
              <w:top w:val="nil"/>
              <w:left w:val="nil"/>
              <w:bottom w:val="nil"/>
              <w:right w:val="nil"/>
            </w:tcBorders>
            <w:shd w:val="clear" w:color="auto" w:fill="auto"/>
            <w:noWrap/>
            <w:vAlign w:val="bottom"/>
            <w:hideMark/>
          </w:tcPr>
          <w:p w14:paraId="13561D4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69AD37A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353DEBB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2388E60F"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bottom w:val="nil"/>
              <w:right w:val="nil"/>
            </w:tcBorders>
            <w:shd w:val="clear" w:color="auto" w:fill="auto"/>
            <w:noWrap/>
            <w:vAlign w:val="bottom"/>
            <w:hideMark/>
          </w:tcPr>
          <w:p w14:paraId="55EE9CB9"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510" w:type="dxa"/>
            <w:tcBorders>
              <w:top w:val="nil"/>
              <w:left w:val="nil"/>
              <w:bottom w:val="nil"/>
              <w:right w:val="nil"/>
            </w:tcBorders>
            <w:shd w:val="clear" w:color="auto" w:fill="auto"/>
            <w:noWrap/>
            <w:vAlign w:val="bottom"/>
            <w:hideMark/>
          </w:tcPr>
          <w:p w14:paraId="3DFF45C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0525356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7F7E237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523091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C2052D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F17687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00E521A"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107078E1"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6C12FD5E"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57C5A622"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Pontonema </w:t>
            </w:r>
            <w:r w:rsidRPr="004A6CBB">
              <w:rPr>
                <w:rFonts w:ascii="Times New Roman" w:eastAsia="Malgun Gothic" w:hAnsi="Times New Roman" w:cs="Times New Roman"/>
                <w:color w:val="000000"/>
              </w:rPr>
              <w:t>sp. 2</w:t>
            </w:r>
          </w:p>
        </w:tc>
        <w:tc>
          <w:tcPr>
            <w:tcW w:w="510" w:type="dxa"/>
            <w:tcBorders>
              <w:top w:val="nil"/>
              <w:left w:val="nil"/>
              <w:bottom w:val="nil"/>
              <w:right w:val="nil"/>
            </w:tcBorders>
            <w:shd w:val="clear" w:color="auto" w:fill="auto"/>
            <w:noWrap/>
            <w:vAlign w:val="bottom"/>
            <w:hideMark/>
          </w:tcPr>
          <w:p w14:paraId="5483559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4D78847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237F6D1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6A885E8C"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bottom w:val="nil"/>
              <w:right w:val="nil"/>
            </w:tcBorders>
            <w:shd w:val="clear" w:color="auto" w:fill="auto"/>
            <w:noWrap/>
            <w:vAlign w:val="bottom"/>
            <w:hideMark/>
          </w:tcPr>
          <w:p w14:paraId="0CA0093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728F1D9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776FC934"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3" w:type="dxa"/>
            <w:tcBorders>
              <w:top w:val="nil"/>
              <w:left w:val="nil"/>
              <w:bottom w:val="nil"/>
              <w:right w:val="nil"/>
            </w:tcBorders>
            <w:shd w:val="clear" w:color="auto" w:fill="auto"/>
            <w:noWrap/>
            <w:vAlign w:val="bottom"/>
            <w:hideMark/>
          </w:tcPr>
          <w:p w14:paraId="1686C08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A94155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E047E5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D6F4BC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1BB2DBF"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74D6B60D"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4F465E45"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2F8EE7AD"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Pontonema </w:t>
            </w:r>
            <w:r w:rsidRPr="004A6CBB">
              <w:rPr>
                <w:rFonts w:ascii="Times New Roman" w:eastAsia="Malgun Gothic" w:hAnsi="Times New Roman" w:cs="Times New Roman"/>
                <w:color w:val="000000"/>
              </w:rPr>
              <w:t>sp. 3</w:t>
            </w:r>
          </w:p>
        </w:tc>
        <w:tc>
          <w:tcPr>
            <w:tcW w:w="510" w:type="dxa"/>
            <w:tcBorders>
              <w:top w:val="nil"/>
              <w:left w:val="nil"/>
              <w:bottom w:val="nil"/>
              <w:right w:val="nil"/>
            </w:tcBorders>
            <w:shd w:val="clear" w:color="auto" w:fill="auto"/>
            <w:noWrap/>
            <w:vAlign w:val="bottom"/>
            <w:hideMark/>
          </w:tcPr>
          <w:p w14:paraId="185A9A5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66DEA6F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06B7F22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59D274C6"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bottom w:val="nil"/>
              <w:right w:val="nil"/>
            </w:tcBorders>
            <w:shd w:val="clear" w:color="auto" w:fill="auto"/>
            <w:noWrap/>
            <w:vAlign w:val="bottom"/>
            <w:hideMark/>
          </w:tcPr>
          <w:p w14:paraId="79D6B441"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510" w:type="dxa"/>
            <w:tcBorders>
              <w:top w:val="nil"/>
              <w:left w:val="nil"/>
              <w:bottom w:val="nil"/>
              <w:right w:val="nil"/>
            </w:tcBorders>
            <w:shd w:val="clear" w:color="auto" w:fill="auto"/>
            <w:noWrap/>
            <w:vAlign w:val="bottom"/>
            <w:hideMark/>
          </w:tcPr>
          <w:p w14:paraId="3CCE2A2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4C33326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6321109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685C6F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52F03B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7AD70D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3CEFC9E"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56BDED53"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25D0B499"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599B6417"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Pontonema </w:t>
            </w:r>
            <w:r w:rsidRPr="004A6CBB">
              <w:rPr>
                <w:rFonts w:ascii="Times New Roman" w:eastAsia="Malgun Gothic" w:hAnsi="Times New Roman" w:cs="Times New Roman"/>
                <w:color w:val="000000"/>
              </w:rPr>
              <w:t>sp. 4</w:t>
            </w:r>
          </w:p>
        </w:tc>
        <w:tc>
          <w:tcPr>
            <w:tcW w:w="510" w:type="dxa"/>
            <w:tcBorders>
              <w:top w:val="nil"/>
              <w:left w:val="nil"/>
              <w:bottom w:val="nil"/>
              <w:right w:val="nil"/>
            </w:tcBorders>
            <w:shd w:val="clear" w:color="auto" w:fill="auto"/>
            <w:noWrap/>
            <w:vAlign w:val="bottom"/>
            <w:hideMark/>
          </w:tcPr>
          <w:p w14:paraId="395BBD3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0F75DDC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37CA51D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67B1AB0C"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bottom w:val="nil"/>
              <w:right w:val="nil"/>
            </w:tcBorders>
            <w:shd w:val="clear" w:color="auto" w:fill="auto"/>
            <w:noWrap/>
            <w:vAlign w:val="bottom"/>
            <w:hideMark/>
          </w:tcPr>
          <w:p w14:paraId="25FBC952"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510" w:type="dxa"/>
            <w:tcBorders>
              <w:top w:val="nil"/>
              <w:left w:val="nil"/>
              <w:bottom w:val="nil"/>
              <w:right w:val="nil"/>
            </w:tcBorders>
            <w:shd w:val="clear" w:color="auto" w:fill="auto"/>
            <w:noWrap/>
            <w:vAlign w:val="bottom"/>
            <w:hideMark/>
          </w:tcPr>
          <w:p w14:paraId="4767201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5A46C8E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689628B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3A617A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5E5591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A9702B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E503E5D"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37753074"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3B7D1236"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52AD1EFB"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Pontonema </w:t>
            </w:r>
            <w:r w:rsidRPr="004A6CBB">
              <w:rPr>
                <w:rFonts w:ascii="Times New Roman" w:eastAsia="Malgun Gothic" w:hAnsi="Times New Roman" w:cs="Times New Roman"/>
                <w:color w:val="000000"/>
              </w:rPr>
              <w:t>sp. 5</w:t>
            </w:r>
          </w:p>
        </w:tc>
        <w:tc>
          <w:tcPr>
            <w:tcW w:w="510" w:type="dxa"/>
            <w:tcBorders>
              <w:top w:val="nil"/>
              <w:left w:val="nil"/>
              <w:bottom w:val="nil"/>
              <w:right w:val="nil"/>
            </w:tcBorders>
            <w:shd w:val="clear" w:color="auto" w:fill="auto"/>
            <w:noWrap/>
            <w:vAlign w:val="bottom"/>
            <w:hideMark/>
          </w:tcPr>
          <w:p w14:paraId="568A756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18C5B6D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7403730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43618E9E"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bottom w:val="nil"/>
              <w:right w:val="nil"/>
            </w:tcBorders>
            <w:shd w:val="clear" w:color="auto" w:fill="auto"/>
            <w:noWrap/>
            <w:vAlign w:val="bottom"/>
            <w:hideMark/>
          </w:tcPr>
          <w:p w14:paraId="10A91599"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510" w:type="dxa"/>
            <w:tcBorders>
              <w:top w:val="nil"/>
              <w:left w:val="nil"/>
              <w:bottom w:val="nil"/>
              <w:right w:val="nil"/>
            </w:tcBorders>
            <w:shd w:val="clear" w:color="auto" w:fill="auto"/>
            <w:noWrap/>
            <w:vAlign w:val="bottom"/>
            <w:hideMark/>
          </w:tcPr>
          <w:p w14:paraId="41AE4C0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56A759E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6D31811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F32E8D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F1C2A1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687C35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15CEA25"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748F60AF"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562B3E03"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4830662D"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Promonhystera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03CCADE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5E3863CA"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94" w:type="dxa"/>
            <w:gridSpan w:val="2"/>
            <w:tcBorders>
              <w:top w:val="nil"/>
              <w:left w:val="nil"/>
              <w:bottom w:val="nil"/>
              <w:right w:val="nil"/>
            </w:tcBorders>
            <w:shd w:val="clear" w:color="auto" w:fill="auto"/>
            <w:noWrap/>
            <w:vAlign w:val="bottom"/>
            <w:hideMark/>
          </w:tcPr>
          <w:p w14:paraId="3459134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58463F6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19FBF2E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71A1FACE"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6E1F92D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4C51326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2083DD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13A1EF3"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5DC23E0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FD3303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63EEAB37"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59505195"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53F6DB8B"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Ptycholaimellus </w:t>
            </w:r>
            <w:r w:rsidRPr="004A6CBB">
              <w:rPr>
                <w:rFonts w:ascii="Times New Roman" w:eastAsia="Malgun Gothic" w:hAnsi="Times New Roman" w:cs="Times New Roman"/>
                <w:color w:val="000000"/>
              </w:rPr>
              <w:t>sp. 2</w:t>
            </w:r>
          </w:p>
        </w:tc>
        <w:tc>
          <w:tcPr>
            <w:tcW w:w="510" w:type="dxa"/>
            <w:tcBorders>
              <w:top w:val="nil"/>
              <w:left w:val="nil"/>
              <w:bottom w:val="nil"/>
              <w:right w:val="nil"/>
            </w:tcBorders>
            <w:shd w:val="clear" w:color="auto" w:fill="auto"/>
            <w:noWrap/>
            <w:vAlign w:val="bottom"/>
            <w:hideMark/>
          </w:tcPr>
          <w:p w14:paraId="4051574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0B8D712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4C3B5191"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38" w:type="dxa"/>
            <w:tcBorders>
              <w:top w:val="nil"/>
              <w:left w:val="nil"/>
              <w:bottom w:val="nil"/>
              <w:right w:val="nil"/>
            </w:tcBorders>
            <w:shd w:val="clear" w:color="auto" w:fill="auto"/>
            <w:noWrap/>
            <w:vAlign w:val="bottom"/>
            <w:hideMark/>
          </w:tcPr>
          <w:p w14:paraId="1AB5047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2D78119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7247533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35519B16"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3" w:type="dxa"/>
            <w:tcBorders>
              <w:top w:val="nil"/>
              <w:left w:val="nil"/>
              <w:bottom w:val="nil"/>
              <w:right w:val="nil"/>
            </w:tcBorders>
            <w:shd w:val="clear" w:color="auto" w:fill="auto"/>
            <w:noWrap/>
            <w:vAlign w:val="bottom"/>
            <w:hideMark/>
          </w:tcPr>
          <w:p w14:paraId="16B776E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75A5D6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0BF1E0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EF0B170"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32D3F1E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07F4E70B"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2E176260"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7956B0FE"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Pseudolella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0DD107B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2722ED73"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94" w:type="dxa"/>
            <w:gridSpan w:val="2"/>
            <w:tcBorders>
              <w:top w:val="nil"/>
              <w:left w:val="nil"/>
              <w:bottom w:val="nil"/>
              <w:right w:val="nil"/>
            </w:tcBorders>
            <w:shd w:val="clear" w:color="auto" w:fill="auto"/>
            <w:noWrap/>
            <w:vAlign w:val="bottom"/>
            <w:hideMark/>
          </w:tcPr>
          <w:p w14:paraId="01FC1E1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4019F1A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3E58631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5FDE6EE0"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73507B7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719C5F6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70441C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95CC0B8"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165A209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AA23C1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5CE73CE1"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258024C6"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5225C029"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Retrotheristus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0D49C31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61CDBC77"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94" w:type="dxa"/>
            <w:gridSpan w:val="2"/>
            <w:tcBorders>
              <w:top w:val="nil"/>
              <w:left w:val="nil"/>
              <w:bottom w:val="nil"/>
              <w:right w:val="nil"/>
            </w:tcBorders>
            <w:shd w:val="clear" w:color="auto" w:fill="auto"/>
            <w:noWrap/>
            <w:vAlign w:val="bottom"/>
            <w:hideMark/>
          </w:tcPr>
          <w:p w14:paraId="2CC4182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79DF010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7B37759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19A6C1B4"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2D61D18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1CAF4E2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C55230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92D919E"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24383E9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CC587F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60FEAEAE"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364A2F6A"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400F986C"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Sabatieria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31572E9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78A24784"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94" w:type="dxa"/>
            <w:gridSpan w:val="2"/>
            <w:tcBorders>
              <w:top w:val="nil"/>
              <w:left w:val="nil"/>
              <w:bottom w:val="nil"/>
              <w:right w:val="nil"/>
            </w:tcBorders>
            <w:shd w:val="clear" w:color="auto" w:fill="auto"/>
            <w:noWrap/>
            <w:vAlign w:val="bottom"/>
            <w:hideMark/>
          </w:tcPr>
          <w:p w14:paraId="049E80C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4FBFF70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127507D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2EB96D7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1AAA0D5C"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3" w:type="dxa"/>
            <w:tcBorders>
              <w:top w:val="nil"/>
              <w:left w:val="nil"/>
              <w:bottom w:val="nil"/>
              <w:right w:val="nil"/>
            </w:tcBorders>
            <w:shd w:val="clear" w:color="auto" w:fill="auto"/>
            <w:noWrap/>
            <w:vAlign w:val="bottom"/>
            <w:hideMark/>
          </w:tcPr>
          <w:p w14:paraId="08CF37B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098872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68499D6"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680E7DF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F030A5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02B008B1"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469AB9C3"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5709C96E"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Southerniella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2D815C3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56BBD9B0"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94" w:type="dxa"/>
            <w:gridSpan w:val="2"/>
            <w:tcBorders>
              <w:top w:val="nil"/>
              <w:left w:val="nil"/>
              <w:bottom w:val="nil"/>
              <w:right w:val="nil"/>
            </w:tcBorders>
            <w:shd w:val="clear" w:color="auto" w:fill="auto"/>
            <w:noWrap/>
            <w:vAlign w:val="bottom"/>
            <w:hideMark/>
          </w:tcPr>
          <w:p w14:paraId="7F9B0CC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7A451D7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4887E726"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510" w:type="dxa"/>
            <w:tcBorders>
              <w:top w:val="nil"/>
              <w:left w:val="nil"/>
              <w:bottom w:val="nil"/>
              <w:right w:val="nil"/>
            </w:tcBorders>
            <w:shd w:val="clear" w:color="auto" w:fill="auto"/>
            <w:noWrap/>
            <w:vAlign w:val="bottom"/>
            <w:hideMark/>
          </w:tcPr>
          <w:p w14:paraId="20BB67F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509002F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3FCE72D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E190D1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217AA1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0E4BE2B"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12606FF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18B3D90E"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1D5B0036"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38D55936"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Subsphaerolaimus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6BCC519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186414E9"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94" w:type="dxa"/>
            <w:gridSpan w:val="2"/>
            <w:tcBorders>
              <w:top w:val="nil"/>
              <w:left w:val="nil"/>
              <w:bottom w:val="nil"/>
              <w:right w:val="nil"/>
            </w:tcBorders>
            <w:shd w:val="clear" w:color="auto" w:fill="auto"/>
            <w:noWrap/>
            <w:vAlign w:val="bottom"/>
            <w:hideMark/>
          </w:tcPr>
          <w:p w14:paraId="5282E18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021291F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1D76AB1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6C8E5C95"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2C82BF0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2EE870E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640083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187E59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57FDA39"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24E3AD0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4D71AF32"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76658E56"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4723D270"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Symplocostoma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444CDCB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53BC440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7889A6F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53D63774"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bottom w:val="nil"/>
              <w:right w:val="nil"/>
            </w:tcBorders>
            <w:shd w:val="clear" w:color="auto" w:fill="auto"/>
            <w:noWrap/>
            <w:vAlign w:val="bottom"/>
            <w:hideMark/>
          </w:tcPr>
          <w:p w14:paraId="5C1A372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74C1CC98"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49D2DAB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391E06F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FFEBD3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AAE1F1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4EB274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C4E5636"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40" w:type="dxa"/>
            <w:tcBorders>
              <w:top w:val="nil"/>
              <w:left w:val="nil"/>
              <w:bottom w:val="nil"/>
              <w:right w:val="nil"/>
            </w:tcBorders>
            <w:shd w:val="clear" w:color="auto" w:fill="auto"/>
            <w:noWrap/>
            <w:vAlign w:val="bottom"/>
            <w:hideMark/>
          </w:tcPr>
          <w:p w14:paraId="744E2EC7"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0D985281"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311277CC"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Synonchiella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2C8A9F0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5D02D7A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5118304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280020DB"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bottom w:val="nil"/>
              <w:right w:val="nil"/>
            </w:tcBorders>
            <w:shd w:val="clear" w:color="auto" w:fill="auto"/>
            <w:noWrap/>
            <w:vAlign w:val="bottom"/>
            <w:hideMark/>
          </w:tcPr>
          <w:p w14:paraId="27F932F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1E2543E4"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16AA359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1AD7427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F1EA4A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5A076E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7FF92DA"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02B1A1D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739A9D7A"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2C729BF2"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27A1C8C0"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Spirinia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049F35D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6AE0FC2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54373558"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38" w:type="dxa"/>
            <w:tcBorders>
              <w:top w:val="nil"/>
              <w:left w:val="nil"/>
              <w:bottom w:val="nil"/>
              <w:right w:val="nil"/>
            </w:tcBorders>
            <w:shd w:val="clear" w:color="auto" w:fill="auto"/>
            <w:noWrap/>
            <w:vAlign w:val="bottom"/>
            <w:hideMark/>
          </w:tcPr>
          <w:p w14:paraId="6506597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3FA41F8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165A2EF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1CC8D163"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3" w:type="dxa"/>
            <w:tcBorders>
              <w:top w:val="nil"/>
              <w:left w:val="nil"/>
              <w:bottom w:val="nil"/>
              <w:right w:val="nil"/>
            </w:tcBorders>
            <w:shd w:val="clear" w:color="auto" w:fill="auto"/>
            <w:noWrap/>
            <w:vAlign w:val="bottom"/>
            <w:hideMark/>
          </w:tcPr>
          <w:p w14:paraId="5F158F0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591C744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3A6A4B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B0A9651"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003568F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1C0950EF"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20531670"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43D560D7"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Spiliphera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6BF0EE5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14F4A8C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08FC5349"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38" w:type="dxa"/>
            <w:tcBorders>
              <w:top w:val="nil"/>
              <w:left w:val="nil"/>
              <w:bottom w:val="nil"/>
              <w:right w:val="nil"/>
            </w:tcBorders>
            <w:shd w:val="clear" w:color="auto" w:fill="auto"/>
            <w:noWrap/>
            <w:vAlign w:val="bottom"/>
            <w:hideMark/>
          </w:tcPr>
          <w:p w14:paraId="5313BB5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3706A55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1501BEF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7F06F03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4839CDC3"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6C9787C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C40EA9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1752C54"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77325B3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61E16E58"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2DB3BEC8"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2E9092D1"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Spilophorella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7B5D246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3F498FE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04218149"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38" w:type="dxa"/>
            <w:tcBorders>
              <w:top w:val="nil"/>
              <w:left w:val="nil"/>
              <w:bottom w:val="nil"/>
              <w:right w:val="nil"/>
            </w:tcBorders>
            <w:shd w:val="clear" w:color="auto" w:fill="auto"/>
            <w:noWrap/>
            <w:vAlign w:val="bottom"/>
            <w:hideMark/>
          </w:tcPr>
          <w:p w14:paraId="1469792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2D58B5E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3F46A99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14E4134B"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3" w:type="dxa"/>
            <w:tcBorders>
              <w:top w:val="nil"/>
              <w:left w:val="nil"/>
              <w:bottom w:val="nil"/>
              <w:right w:val="nil"/>
            </w:tcBorders>
            <w:shd w:val="clear" w:color="auto" w:fill="auto"/>
            <w:noWrap/>
            <w:vAlign w:val="bottom"/>
            <w:hideMark/>
          </w:tcPr>
          <w:p w14:paraId="0CC4E22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82433E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FE800E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2788666"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04C8CC0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2647DB45"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77FBF9E6"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63AADAE4"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Synonchium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2C9C4DA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035C881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0FDDB49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47651330"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bottom w:val="nil"/>
              <w:right w:val="nil"/>
            </w:tcBorders>
            <w:shd w:val="clear" w:color="auto" w:fill="auto"/>
            <w:noWrap/>
            <w:vAlign w:val="bottom"/>
            <w:hideMark/>
          </w:tcPr>
          <w:p w14:paraId="0B9E0397"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510" w:type="dxa"/>
            <w:tcBorders>
              <w:top w:val="nil"/>
              <w:left w:val="nil"/>
              <w:bottom w:val="nil"/>
              <w:right w:val="nil"/>
            </w:tcBorders>
            <w:shd w:val="clear" w:color="auto" w:fill="auto"/>
            <w:noWrap/>
            <w:vAlign w:val="bottom"/>
            <w:hideMark/>
          </w:tcPr>
          <w:p w14:paraId="47FC619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3838BE5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73EBCDD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84401E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409C44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5BB849A"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25DAD34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56E706C8"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1ABB9871"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18AEE531"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Terschellingia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089B4D5D"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567" w:type="dxa"/>
            <w:tcBorders>
              <w:top w:val="nil"/>
              <w:left w:val="nil"/>
              <w:bottom w:val="nil"/>
              <w:right w:val="nil"/>
            </w:tcBorders>
            <w:shd w:val="clear" w:color="auto" w:fill="auto"/>
            <w:noWrap/>
            <w:vAlign w:val="bottom"/>
            <w:hideMark/>
          </w:tcPr>
          <w:p w14:paraId="48F3A3F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45E69AB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3AC94F3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57F0E5C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4FAC7D6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2753BE66"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52BC0AB2"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12F33EF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8C407B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369AE5C"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7852CAF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1B40A9B7" w14:textId="77777777" w:rsidR="00B01631" w:rsidRPr="004A6CBB" w:rsidRDefault="00B01631" w:rsidP="001F22F0">
            <w:pPr>
              <w:spacing w:line="480" w:lineRule="auto"/>
              <w:jc w:val="center"/>
              <w:rPr>
                <w:rFonts w:ascii="Times New Roman" w:eastAsia="Malgun Gothic" w:hAnsi="Times New Roman" w:cs="Times New Roman"/>
                <w:color w:val="000000"/>
              </w:rPr>
            </w:pPr>
          </w:p>
        </w:tc>
      </w:tr>
      <w:tr w:rsidR="00B01631" w:rsidRPr="00132FFE" w14:paraId="1CF5F5E2"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29D3DB0D"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lastRenderedPageBreak/>
              <w:t xml:space="preserve">Theristus </w:t>
            </w:r>
            <w:r w:rsidRPr="004A6CBB">
              <w:rPr>
                <w:rFonts w:ascii="Times New Roman" w:eastAsia="Malgun Gothic" w:hAnsi="Times New Roman" w:cs="Times New Roman"/>
                <w:color w:val="000000"/>
              </w:rPr>
              <w:t>sp. 1</w:t>
            </w:r>
          </w:p>
        </w:tc>
        <w:tc>
          <w:tcPr>
            <w:tcW w:w="510" w:type="dxa"/>
            <w:tcBorders>
              <w:top w:val="nil"/>
              <w:left w:val="nil"/>
              <w:bottom w:val="nil"/>
              <w:right w:val="nil"/>
            </w:tcBorders>
            <w:shd w:val="clear" w:color="auto" w:fill="auto"/>
            <w:noWrap/>
            <w:vAlign w:val="bottom"/>
            <w:hideMark/>
          </w:tcPr>
          <w:p w14:paraId="3F875DC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4726B11B"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94" w:type="dxa"/>
            <w:gridSpan w:val="2"/>
            <w:tcBorders>
              <w:top w:val="nil"/>
              <w:left w:val="nil"/>
              <w:bottom w:val="nil"/>
              <w:right w:val="nil"/>
            </w:tcBorders>
            <w:shd w:val="clear" w:color="auto" w:fill="auto"/>
            <w:noWrap/>
            <w:vAlign w:val="bottom"/>
            <w:hideMark/>
          </w:tcPr>
          <w:p w14:paraId="326529A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6DFBEB7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74863C5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5CC55095"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18B15DE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676BADA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28F2820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A72A7D2"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1B9D115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73AFC9D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39DE3722" w14:textId="77777777" w:rsidR="00B01631" w:rsidRPr="004A6CBB" w:rsidRDefault="00B01631" w:rsidP="001F22F0">
            <w:pPr>
              <w:spacing w:line="480" w:lineRule="auto"/>
              <w:jc w:val="center"/>
              <w:rPr>
                <w:rFonts w:ascii="Times New Roman" w:eastAsia="Malgun Gothic" w:hAnsi="Times New Roman" w:cs="Times New Roman"/>
                <w:i/>
                <w:color w:val="000000"/>
              </w:rPr>
            </w:pPr>
          </w:p>
        </w:tc>
      </w:tr>
      <w:tr w:rsidR="00B01631" w:rsidRPr="00132FFE" w14:paraId="1FBB27B8"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22E6B379"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Theristus </w:t>
            </w:r>
            <w:r w:rsidRPr="004A6CBB">
              <w:rPr>
                <w:rFonts w:ascii="Times New Roman" w:eastAsia="Malgun Gothic" w:hAnsi="Times New Roman" w:cs="Times New Roman"/>
                <w:color w:val="000000"/>
              </w:rPr>
              <w:t>sp. 2</w:t>
            </w:r>
          </w:p>
        </w:tc>
        <w:tc>
          <w:tcPr>
            <w:tcW w:w="510" w:type="dxa"/>
            <w:tcBorders>
              <w:top w:val="nil"/>
              <w:left w:val="nil"/>
              <w:bottom w:val="nil"/>
              <w:right w:val="nil"/>
            </w:tcBorders>
            <w:shd w:val="clear" w:color="auto" w:fill="auto"/>
            <w:noWrap/>
            <w:vAlign w:val="bottom"/>
            <w:hideMark/>
          </w:tcPr>
          <w:p w14:paraId="077FF0A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52407D14"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94" w:type="dxa"/>
            <w:gridSpan w:val="2"/>
            <w:tcBorders>
              <w:top w:val="nil"/>
              <w:left w:val="nil"/>
              <w:bottom w:val="nil"/>
              <w:right w:val="nil"/>
            </w:tcBorders>
            <w:shd w:val="clear" w:color="auto" w:fill="auto"/>
            <w:noWrap/>
            <w:vAlign w:val="bottom"/>
            <w:hideMark/>
          </w:tcPr>
          <w:p w14:paraId="0F0B418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3DDCD88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5C6B13F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12E91C82"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13F768C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157BE4C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D036BA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745873D"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6161F105"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0568400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0B6E40DD" w14:textId="77777777" w:rsidR="00B01631" w:rsidRPr="004A6CBB" w:rsidRDefault="00B01631" w:rsidP="001F22F0">
            <w:pPr>
              <w:spacing w:line="480" w:lineRule="auto"/>
              <w:jc w:val="center"/>
              <w:rPr>
                <w:rFonts w:ascii="Times New Roman" w:eastAsia="Malgun Gothic" w:hAnsi="Times New Roman" w:cs="Times New Roman"/>
                <w:i/>
                <w:color w:val="000000"/>
              </w:rPr>
            </w:pPr>
          </w:p>
        </w:tc>
      </w:tr>
      <w:tr w:rsidR="00B01631" w:rsidRPr="00132FFE" w14:paraId="25073A4A"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69EF719E"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Trileptium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21E6A7F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nil"/>
              <w:right w:val="nil"/>
            </w:tcBorders>
            <w:shd w:val="clear" w:color="auto" w:fill="auto"/>
            <w:noWrap/>
            <w:vAlign w:val="bottom"/>
            <w:hideMark/>
          </w:tcPr>
          <w:p w14:paraId="28C5B7D2"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4429C30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112B2E1F"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bottom w:val="nil"/>
              <w:right w:val="nil"/>
            </w:tcBorders>
            <w:shd w:val="clear" w:color="auto" w:fill="auto"/>
            <w:noWrap/>
            <w:vAlign w:val="bottom"/>
            <w:hideMark/>
          </w:tcPr>
          <w:p w14:paraId="4095218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nil"/>
              <w:right w:val="nil"/>
            </w:tcBorders>
            <w:shd w:val="clear" w:color="auto" w:fill="auto"/>
            <w:noWrap/>
            <w:vAlign w:val="bottom"/>
            <w:hideMark/>
          </w:tcPr>
          <w:p w14:paraId="3434B9DF"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nil"/>
              <w:right w:val="nil"/>
            </w:tcBorders>
            <w:shd w:val="clear" w:color="auto" w:fill="auto"/>
            <w:noWrap/>
            <w:vAlign w:val="bottom"/>
            <w:hideMark/>
          </w:tcPr>
          <w:p w14:paraId="65CB7AD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4A33D030"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40C68B9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1BE6FF7F"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07E46F7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195419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3602D08B" w14:textId="77777777" w:rsidR="00B01631" w:rsidRPr="004A6CBB" w:rsidRDefault="00B01631" w:rsidP="001F22F0">
            <w:pPr>
              <w:spacing w:line="480" w:lineRule="auto"/>
              <w:jc w:val="center"/>
              <w:rPr>
                <w:rFonts w:ascii="Times New Roman" w:eastAsia="Malgun Gothic" w:hAnsi="Times New Roman" w:cs="Times New Roman"/>
                <w:i/>
                <w:color w:val="000000"/>
              </w:rPr>
            </w:pPr>
          </w:p>
        </w:tc>
      </w:tr>
      <w:tr w:rsidR="00B01631" w:rsidRPr="00132FFE" w14:paraId="4524DA6B" w14:textId="77777777" w:rsidTr="001F22F0">
        <w:trPr>
          <w:trHeight w:val="314"/>
          <w:jc w:val="center"/>
        </w:trPr>
        <w:tc>
          <w:tcPr>
            <w:tcW w:w="2824" w:type="dxa"/>
            <w:tcBorders>
              <w:top w:val="nil"/>
              <w:left w:val="nil"/>
              <w:bottom w:val="nil"/>
              <w:right w:val="nil"/>
            </w:tcBorders>
            <w:shd w:val="clear" w:color="auto" w:fill="auto"/>
            <w:noWrap/>
            <w:vAlign w:val="center"/>
            <w:hideMark/>
          </w:tcPr>
          <w:p w14:paraId="215401E6"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Thoracostoma </w:t>
            </w:r>
            <w:r w:rsidRPr="004A6CBB">
              <w:rPr>
                <w:rFonts w:ascii="Times New Roman" w:eastAsia="Malgun Gothic" w:hAnsi="Times New Roman" w:cs="Times New Roman"/>
                <w:color w:val="000000"/>
              </w:rPr>
              <w:t>sp.</w:t>
            </w:r>
          </w:p>
        </w:tc>
        <w:tc>
          <w:tcPr>
            <w:tcW w:w="510" w:type="dxa"/>
            <w:tcBorders>
              <w:top w:val="nil"/>
              <w:left w:val="nil"/>
              <w:bottom w:val="nil"/>
              <w:right w:val="nil"/>
            </w:tcBorders>
            <w:shd w:val="clear" w:color="auto" w:fill="auto"/>
            <w:noWrap/>
            <w:vAlign w:val="bottom"/>
            <w:hideMark/>
          </w:tcPr>
          <w:p w14:paraId="2ED9A64E"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567" w:type="dxa"/>
            <w:tcBorders>
              <w:top w:val="nil"/>
              <w:left w:val="nil"/>
              <w:bottom w:val="nil"/>
              <w:right w:val="nil"/>
            </w:tcBorders>
            <w:shd w:val="clear" w:color="auto" w:fill="auto"/>
            <w:noWrap/>
            <w:vAlign w:val="bottom"/>
            <w:hideMark/>
          </w:tcPr>
          <w:p w14:paraId="6ECDB85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nil"/>
              <w:right w:val="nil"/>
            </w:tcBorders>
            <w:shd w:val="clear" w:color="auto" w:fill="auto"/>
            <w:noWrap/>
            <w:vAlign w:val="bottom"/>
            <w:hideMark/>
          </w:tcPr>
          <w:p w14:paraId="65255EFB"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nil"/>
              <w:right w:val="nil"/>
            </w:tcBorders>
            <w:shd w:val="clear" w:color="auto" w:fill="auto"/>
            <w:noWrap/>
            <w:vAlign w:val="bottom"/>
            <w:hideMark/>
          </w:tcPr>
          <w:p w14:paraId="65B9B5B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2" w:type="dxa"/>
            <w:tcBorders>
              <w:top w:val="nil"/>
              <w:left w:val="nil"/>
              <w:bottom w:val="nil"/>
              <w:right w:val="nil"/>
            </w:tcBorders>
            <w:shd w:val="clear" w:color="auto" w:fill="auto"/>
            <w:noWrap/>
            <w:vAlign w:val="bottom"/>
            <w:hideMark/>
          </w:tcPr>
          <w:p w14:paraId="207E562D"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510" w:type="dxa"/>
            <w:tcBorders>
              <w:top w:val="nil"/>
              <w:left w:val="nil"/>
              <w:bottom w:val="nil"/>
              <w:right w:val="nil"/>
            </w:tcBorders>
            <w:shd w:val="clear" w:color="auto" w:fill="auto"/>
            <w:noWrap/>
            <w:vAlign w:val="bottom"/>
            <w:hideMark/>
          </w:tcPr>
          <w:p w14:paraId="29BCC48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43" w:type="dxa"/>
            <w:tcBorders>
              <w:top w:val="nil"/>
              <w:left w:val="nil"/>
              <w:bottom w:val="nil"/>
              <w:right w:val="nil"/>
            </w:tcBorders>
            <w:shd w:val="clear" w:color="auto" w:fill="auto"/>
            <w:noWrap/>
            <w:vAlign w:val="bottom"/>
            <w:hideMark/>
          </w:tcPr>
          <w:p w14:paraId="49CB5FA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nil"/>
              <w:right w:val="nil"/>
            </w:tcBorders>
            <w:shd w:val="clear" w:color="auto" w:fill="auto"/>
            <w:noWrap/>
            <w:vAlign w:val="bottom"/>
            <w:hideMark/>
          </w:tcPr>
          <w:p w14:paraId="1A208A5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D68FAA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6F65F0CD"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nil"/>
              <w:right w:val="nil"/>
            </w:tcBorders>
            <w:shd w:val="clear" w:color="auto" w:fill="auto"/>
            <w:noWrap/>
            <w:vAlign w:val="bottom"/>
            <w:hideMark/>
          </w:tcPr>
          <w:p w14:paraId="34D3D19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nil"/>
              <w:right w:val="nil"/>
            </w:tcBorders>
            <w:shd w:val="clear" w:color="auto" w:fill="auto"/>
            <w:noWrap/>
            <w:vAlign w:val="bottom"/>
            <w:hideMark/>
          </w:tcPr>
          <w:p w14:paraId="3D1CAE6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nil"/>
              <w:right w:val="nil"/>
            </w:tcBorders>
            <w:shd w:val="clear" w:color="auto" w:fill="auto"/>
            <w:noWrap/>
            <w:vAlign w:val="bottom"/>
            <w:hideMark/>
          </w:tcPr>
          <w:p w14:paraId="105C6F41" w14:textId="77777777" w:rsidR="00B01631" w:rsidRPr="004A6CBB" w:rsidRDefault="00B01631" w:rsidP="001F22F0">
            <w:pPr>
              <w:spacing w:line="480" w:lineRule="auto"/>
              <w:jc w:val="center"/>
              <w:rPr>
                <w:rFonts w:ascii="Times New Roman" w:eastAsia="Malgun Gothic" w:hAnsi="Times New Roman" w:cs="Times New Roman"/>
                <w:i/>
                <w:color w:val="000000"/>
              </w:rPr>
            </w:pPr>
          </w:p>
        </w:tc>
      </w:tr>
      <w:tr w:rsidR="00B01631" w:rsidRPr="00132FFE" w14:paraId="70122C30" w14:textId="77777777" w:rsidTr="001F22F0">
        <w:trPr>
          <w:trHeight w:val="314"/>
          <w:jc w:val="center"/>
        </w:trPr>
        <w:tc>
          <w:tcPr>
            <w:tcW w:w="2824" w:type="dxa"/>
            <w:tcBorders>
              <w:top w:val="nil"/>
              <w:left w:val="nil"/>
              <w:right w:val="nil"/>
            </w:tcBorders>
            <w:shd w:val="clear" w:color="auto" w:fill="auto"/>
            <w:noWrap/>
            <w:vAlign w:val="center"/>
            <w:hideMark/>
          </w:tcPr>
          <w:p w14:paraId="31DC117D"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Thoracostomopsis </w:t>
            </w:r>
            <w:r w:rsidRPr="004A6CBB">
              <w:rPr>
                <w:rFonts w:ascii="Times New Roman" w:eastAsia="Malgun Gothic" w:hAnsi="Times New Roman" w:cs="Times New Roman"/>
                <w:color w:val="000000"/>
              </w:rPr>
              <w:t>sp.</w:t>
            </w:r>
          </w:p>
        </w:tc>
        <w:tc>
          <w:tcPr>
            <w:tcW w:w="510" w:type="dxa"/>
            <w:tcBorders>
              <w:top w:val="nil"/>
              <w:left w:val="nil"/>
              <w:right w:val="nil"/>
            </w:tcBorders>
            <w:shd w:val="clear" w:color="auto" w:fill="auto"/>
            <w:noWrap/>
            <w:vAlign w:val="bottom"/>
            <w:hideMark/>
          </w:tcPr>
          <w:p w14:paraId="6297C15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right w:val="nil"/>
            </w:tcBorders>
            <w:shd w:val="clear" w:color="auto" w:fill="auto"/>
            <w:noWrap/>
            <w:vAlign w:val="bottom"/>
            <w:hideMark/>
          </w:tcPr>
          <w:p w14:paraId="72E1647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right w:val="nil"/>
            </w:tcBorders>
            <w:shd w:val="clear" w:color="auto" w:fill="auto"/>
            <w:noWrap/>
            <w:vAlign w:val="bottom"/>
            <w:hideMark/>
          </w:tcPr>
          <w:p w14:paraId="4BD85A6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right w:val="nil"/>
            </w:tcBorders>
            <w:shd w:val="clear" w:color="auto" w:fill="auto"/>
            <w:noWrap/>
            <w:vAlign w:val="bottom"/>
            <w:hideMark/>
          </w:tcPr>
          <w:p w14:paraId="4612447E"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right w:val="nil"/>
            </w:tcBorders>
            <w:shd w:val="clear" w:color="auto" w:fill="auto"/>
            <w:noWrap/>
            <w:vAlign w:val="bottom"/>
            <w:hideMark/>
          </w:tcPr>
          <w:p w14:paraId="45DA6C64"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right w:val="nil"/>
            </w:tcBorders>
            <w:shd w:val="clear" w:color="auto" w:fill="auto"/>
            <w:noWrap/>
            <w:vAlign w:val="bottom"/>
            <w:hideMark/>
          </w:tcPr>
          <w:p w14:paraId="677D1144"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right w:val="nil"/>
            </w:tcBorders>
            <w:shd w:val="clear" w:color="auto" w:fill="auto"/>
            <w:noWrap/>
            <w:vAlign w:val="bottom"/>
            <w:hideMark/>
          </w:tcPr>
          <w:p w14:paraId="440C4ED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right w:val="nil"/>
            </w:tcBorders>
            <w:shd w:val="clear" w:color="auto" w:fill="auto"/>
            <w:noWrap/>
            <w:vAlign w:val="bottom"/>
            <w:hideMark/>
          </w:tcPr>
          <w:p w14:paraId="273998F3"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right w:val="nil"/>
            </w:tcBorders>
            <w:shd w:val="clear" w:color="auto" w:fill="auto"/>
            <w:noWrap/>
            <w:vAlign w:val="bottom"/>
            <w:hideMark/>
          </w:tcPr>
          <w:p w14:paraId="67AD6C0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right w:val="nil"/>
            </w:tcBorders>
            <w:shd w:val="clear" w:color="auto" w:fill="auto"/>
            <w:noWrap/>
            <w:vAlign w:val="bottom"/>
            <w:hideMark/>
          </w:tcPr>
          <w:p w14:paraId="03155861"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right w:val="nil"/>
            </w:tcBorders>
            <w:shd w:val="clear" w:color="auto" w:fill="auto"/>
            <w:noWrap/>
            <w:vAlign w:val="bottom"/>
            <w:hideMark/>
          </w:tcPr>
          <w:p w14:paraId="64EC37EF"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right w:val="nil"/>
            </w:tcBorders>
            <w:shd w:val="clear" w:color="auto" w:fill="auto"/>
            <w:noWrap/>
            <w:vAlign w:val="bottom"/>
            <w:hideMark/>
          </w:tcPr>
          <w:p w14:paraId="552ABC9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right w:val="nil"/>
            </w:tcBorders>
            <w:shd w:val="clear" w:color="auto" w:fill="auto"/>
            <w:noWrap/>
            <w:vAlign w:val="bottom"/>
            <w:hideMark/>
          </w:tcPr>
          <w:p w14:paraId="6391EBDB" w14:textId="77777777" w:rsidR="00B01631" w:rsidRPr="004A6CBB" w:rsidRDefault="00B01631" w:rsidP="001F22F0">
            <w:pPr>
              <w:spacing w:line="480" w:lineRule="auto"/>
              <w:jc w:val="center"/>
              <w:rPr>
                <w:rFonts w:ascii="Times New Roman" w:eastAsia="Malgun Gothic" w:hAnsi="Times New Roman" w:cs="Times New Roman"/>
                <w:i/>
                <w:color w:val="000000"/>
              </w:rPr>
            </w:pPr>
          </w:p>
        </w:tc>
      </w:tr>
      <w:tr w:rsidR="00B01631" w:rsidRPr="00132FFE" w14:paraId="7B54A17D" w14:textId="77777777" w:rsidTr="001F22F0">
        <w:trPr>
          <w:trHeight w:val="314"/>
          <w:jc w:val="center"/>
        </w:trPr>
        <w:tc>
          <w:tcPr>
            <w:tcW w:w="2824" w:type="dxa"/>
            <w:tcBorders>
              <w:top w:val="nil"/>
              <w:left w:val="nil"/>
              <w:bottom w:val="single" w:sz="4" w:space="0" w:color="auto"/>
              <w:right w:val="nil"/>
            </w:tcBorders>
            <w:shd w:val="clear" w:color="auto" w:fill="auto"/>
            <w:noWrap/>
            <w:vAlign w:val="center"/>
            <w:hideMark/>
          </w:tcPr>
          <w:p w14:paraId="04362268" w14:textId="77777777" w:rsidR="00B01631" w:rsidRPr="004A6CBB" w:rsidRDefault="00B01631" w:rsidP="001F22F0">
            <w:pPr>
              <w:spacing w:line="480" w:lineRule="auto"/>
              <w:rPr>
                <w:rFonts w:ascii="Times New Roman" w:eastAsia="Malgun Gothic" w:hAnsi="Times New Roman" w:cs="Times New Roman"/>
                <w:i/>
                <w:color w:val="000000"/>
              </w:rPr>
            </w:pPr>
            <w:r w:rsidRPr="004A6CBB">
              <w:rPr>
                <w:rFonts w:ascii="Times New Roman" w:eastAsia="Malgun Gothic" w:hAnsi="Times New Roman" w:cs="Times New Roman"/>
                <w:i/>
                <w:color w:val="000000"/>
              </w:rPr>
              <w:t xml:space="preserve">Viscosia </w:t>
            </w:r>
            <w:r w:rsidRPr="004A6CBB">
              <w:rPr>
                <w:rFonts w:ascii="Times New Roman" w:eastAsia="Malgun Gothic" w:hAnsi="Times New Roman" w:cs="Times New Roman"/>
                <w:color w:val="000000"/>
              </w:rPr>
              <w:t>sp.</w:t>
            </w:r>
          </w:p>
        </w:tc>
        <w:tc>
          <w:tcPr>
            <w:tcW w:w="510" w:type="dxa"/>
            <w:tcBorders>
              <w:top w:val="nil"/>
              <w:left w:val="nil"/>
              <w:bottom w:val="single" w:sz="4" w:space="0" w:color="auto"/>
              <w:right w:val="nil"/>
            </w:tcBorders>
            <w:shd w:val="clear" w:color="auto" w:fill="auto"/>
            <w:noWrap/>
            <w:vAlign w:val="bottom"/>
            <w:hideMark/>
          </w:tcPr>
          <w:p w14:paraId="2BD291BA"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67" w:type="dxa"/>
            <w:tcBorders>
              <w:top w:val="nil"/>
              <w:left w:val="nil"/>
              <w:bottom w:val="single" w:sz="4" w:space="0" w:color="auto"/>
              <w:right w:val="nil"/>
            </w:tcBorders>
            <w:shd w:val="clear" w:color="auto" w:fill="auto"/>
            <w:noWrap/>
            <w:vAlign w:val="bottom"/>
            <w:hideMark/>
          </w:tcPr>
          <w:p w14:paraId="482D4AE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494" w:type="dxa"/>
            <w:gridSpan w:val="2"/>
            <w:tcBorders>
              <w:top w:val="nil"/>
              <w:left w:val="nil"/>
              <w:bottom w:val="single" w:sz="4" w:space="0" w:color="auto"/>
              <w:right w:val="nil"/>
            </w:tcBorders>
            <w:shd w:val="clear" w:color="auto" w:fill="auto"/>
            <w:noWrap/>
            <w:vAlign w:val="bottom"/>
            <w:hideMark/>
          </w:tcPr>
          <w:p w14:paraId="0C9FAB48"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38" w:type="dxa"/>
            <w:tcBorders>
              <w:top w:val="nil"/>
              <w:left w:val="nil"/>
              <w:bottom w:val="single" w:sz="4" w:space="0" w:color="auto"/>
              <w:right w:val="nil"/>
            </w:tcBorders>
            <w:shd w:val="clear" w:color="auto" w:fill="auto"/>
            <w:noWrap/>
            <w:vAlign w:val="bottom"/>
            <w:hideMark/>
          </w:tcPr>
          <w:p w14:paraId="647AAC71"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642" w:type="dxa"/>
            <w:tcBorders>
              <w:top w:val="nil"/>
              <w:left w:val="nil"/>
              <w:bottom w:val="single" w:sz="4" w:space="0" w:color="auto"/>
              <w:right w:val="nil"/>
            </w:tcBorders>
            <w:shd w:val="clear" w:color="auto" w:fill="auto"/>
            <w:noWrap/>
            <w:vAlign w:val="bottom"/>
            <w:hideMark/>
          </w:tcPr>
          <w:p w14:paraId="5136493C"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510" w:type="dxa"/>
            <w:tcBorders>
              <w:top w:val="nil"/>
              <w:left w:val="nil"/>
              <w:bottom w:val="single" w:sz="4" w:space="0" w:color="auto"/>
              <w:right w:val="nil"/>
            </w:tcBorders>
            <w:shd w:val="clear" w:color="auto" w:fill="auto"/>
            <w:noWrap/>
            <w:vAlign w:val="bottom"/>
            <w:hideMark/>
          </w:tcPr>
          <w:p w14:paraId="2AA46900"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443" w:type="dxa"/>
            <w:tcBorders>
              <w:top w:val="nil"/>
              <w:left w:val="nil"/>
              <w:bottom w:val="single" w:sz="4" w:space="0" w:color="auto"/>
              <w:right w:val="nil"/>
            </w:tcBorders>
            <w:shd w:val="clear" w:color="auto" w:fill="auto"/>
            <w:noWrap/>
            <w:vAlign w:val="bottom"/>
            <w:hideMark/>
          </w:tcPr>
          <w:p w14:paraId="005CF58D"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643" w:type="dxa"/>
            <w:tcBorders>
              <w:top w:val="nil"/>
              <w:left w:val="nil"/>
              <w:bottom w:val="single" w:sz="4" w:space="0" w:color="auto"/>
              <w:right w:val="nil"/>
            </w:tcBorders>
            <w:shd w:val="clear" w:color="auto" w:fill="auto"/>
            <w:noWrap/>
            <w:vAlign w:val="bottom"/>
            <w:hideMark/>
          </w:tcPr>
          <w:p w14:paraId="0944DFD1"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single" w:sz="4" w:space="0" w:color="auto"/>
              <w:right w:val="nil"/>
            </w:tcBorders>
            <w:shd w:val="clear" w:color="auto" w:fill="auto"/>
            <w:noWrap/>
            <w:vAlign w:val="bottom"/>
            <w:hideMark/>
          </w:tcPr>
          <w:p w14:paraId="324B143E"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single" w:sz="4" w:space="0" w:color="auto"/>
              <w:right w:val="nil"/>
            </w:tcBorders>
            <w:shd w:val="clear" w:color="auto" w:fill="auto"/>
            <w:noWrap/>
            <w:vAlign w:val="bottom"/>
            <w:hideMark/>
          </w:tcPr>
          <w:p w14:paraId="05546309"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39" w:type="dxa"/>
            <w:tcBorders>
              <w:top w:val="nil"/>
              <w:left w:val="nil"/>
              <w:bottom w:val="single" w:sz="4" w:space="0" w:color="auto"/>
              <w:right w:val="nil"/>
            </w:tcBorders>
            <w:shd w:val="clear" w:color="auto" w:fill="auto"/>
            <w:noWrap/>
            <w:vAlign w:val="bottom"/>
            <w:hideMark/>
          </w:tcPr>
          <w:p w14:paraId="116816AB" w14:textId="77777777" w:rsidR="00B01631" w:rsidRPr="004A6CBB" w:rsidRDefault="00B01631" w:rsidP="001F22F0">
            <w:pPr>
              <w:spacing w:line="480" w:lineRule="auto"/>
              <w:jc w:val="center"/>
              <w:rPr>
                <w:rFonts w:ascii="Times New Roman" w:eastAsia="Malgun Gothic" w:hAnsi="Times New Roman" w:cs="Times New Roman"/>
                <w:color w:val="000000"/>
              </w:rPr>
            </w:pPr>
            <w:r w:rsidRPr="004A6CBB">
              <w:rPr>
                <w:rFonts w:ascii="Times New Roman" w:eastAsia="Malgun Gothic" w:hAnsi="Times New Roman" w:cs="Times New Roman"/>
                <w:color w:val="000000"/>
              </w:rPr>
              <w:t>1</w:t>
            </w:r>
          </w:p>
        </w:tc>
        <w:tc>
          <w:tcPr>
            <w:tcW w:w="339" w:type="dxa"/>
            <w:tcBorders>
              <w:top w:val="nil"/>
              <w:left w:val="nil"/>
              <w:bottom w:val="single" w:sz="4" w:space="0" w:color="auto"/>
              <w:right w:val="nil"/>
            </w:tcBorders>
            <w:shd w:val="clear" w:color="auto" w:fill="auto"/>
            <w:noWrap/>
            <w:vAlign w:val="bottom"/>
            <w:hideMark/>
          </w:tcPr>
          <w:p w14:paraId="613A5767" w14:textId="77777777" w:rsidR="00B01631" w:rsidRPr="004A6CBB" w:rsidRDefault="00B01631" w:rsidP="001F22F0">
            <w:pPr>
              <w:spacing w:line="480" w:lineRule="auto"/>
              <w:jc w:val="center"/>
              <w:rPr>
                <w:rFonts w:ascii="Times New Roman" w:eastAsia="Malgun Gothic" w:hAnsi="Times New Roman" w:cs="Times New Roman"/>
                <w:color w:val="000000"/>
              </w:rPr>
            </w:pPr>
          </w:p>
        </w:tc>
        <w:tc>
          <w:tcPr>
            <w:tcW w:w="340" w:type="dxa"/>
            <w:tcBorders>
              <w:top w:val="nil"/>
              <w:left w:val="nil"/>
              <w:bottom w:val="single" w:sz="4" w:space="0" w:color="auto"/>
              <w:right w:val="nil"/>
            </w:tcBorders>
            <w:shd w:val="clear" w:color="auto" w:fill="auto"/>
            <w:noWrap/>
            <w:vAlign w:val="bottom"/>
            <w:hideMark/>
          </w:tcPr>
          <w:p w14:paraId="1637F23C" w14:textId="77777777" w:rsidR="00B01631" w:rsidRPr="004A6CBB" w:rsidRDefault="00B01631" w:rsidP="001F22F0">
            <w:pPr>
              <w:spacing w:line="480" w:lineRule="auto"/>
              <w:jc w:val="center"/>
              <w:rPr>
                <w:rFonts w:ascii="Times New Roman" w:eastAsia="Malgun Gothic" w:hAnsi="Times New Roman" w:cs="Times New Roman"/>
                <w:i/>
                <w:color w:val="000000"/>
              </w:rPr>
            </w:pPr>
          </w:p>
        </w:tc>
      </w:tr>
    </w:tbl>
    <w:p w14:paraId="1A95A5A9" w14:textId="77777777" w:rsidR="001F1F83" w:rsidRDefault="001F1F83"/>
    <w:sectPr w:rsidR="001F1F83" w:rsidSect="00885E44">
      <w:headerReference w:type="default" r:id="rId15"/>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1AFDD" w14:textId="77777777" w:rsidR="00DA00BE" w:rsidRDefault="00DA00BE">
      <w:r>
        <w:separator/>
      </w:r>
    </w:p>
  </w:endnote>
  <w:endnote w:type="continuationSeparator" w:id="0">
    <w:p w14:paraId="61A51F66" w14:textId="77777777" w:rsidR="00DA00BE" w:rsidRDefault="00DA0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1327726"/>
      <w:docPartObj>
        <w:docPartGallery w:val="Page Numbers (Bottom of Page)"/>
        <w:docPartUnique/>
      </w:docPartObj>
    </w:sdtPr>
    <w:sdtEndPr>
      <w:rPr>
        <w:noProof/>
      </w:rPr>
    </w:sdtEndPr>
    <w:sdtContent>
      <w:p w14:paraId="616A714D" w14:textId="0D41B64C" w:rsidR="001F22F0" w:rsidRDefault="001F22F0" w:rsidP="00885E44">
        <w:pPr>
          <w:jc w:val="center"/>
        </w:pPr>
        <w:r>
          <w:fldChar w:fldCharType="begin"/>
        </w:r>
        <w:r>
          <w:instrText xml:space="preserve"> PAGE   \* MERGEFORMAT </w:instrText>
        </w:r>
        <w:r>
          <w:fldChar w:fldCharType="separate"/>
        </w:r>
        <w:r w:rsidR="00790CD7">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8E1C8" w14:textId="77777777" w:rsidR="00DA00BE" w:rsidRDefault="00DA00BE">
      <w:r>
        <w:separator/>
      </w:r>
    </w:p>
  </w:footnote>
  <w:footnote w:type="continuationSeparator" w:id="0">
    <w:p w14:paraId="0A0A2917" w14:textId="77777777" w:rsidR="00DA00BE" w:rsidRDefault="00DA0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60A84" w14:textId="77777777" w:rsidR="001F22F0" w:rsidRPr="007C3113" w:rsidRDefault="001F22F0" w:rsidP="00885E44">
    <w:pPr>
      <w:jc w:val="center"/>
      <w:rPr>
        <w:rFonts w:ascii="Times New Roman" w:hAnsi="Times New Roman"/>
      </w:rPr>
    </w:pPr>
    <w:r>
      <w:rPr>
        <w:rFonts w:ascii="Times New Roman" w:hAnsi="Times New Roman"/>
        <w:lang w:eastAsia="ko-KR"/>
      </w:rPr>
      <w:t>Nematode biodiversity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F1F8C"/>
    <w:multiLevelType w:val="hybridMultilevel"/>
    <w:tmpl w:val="26F850C4"/>
    <w:lvl w:ilvl="0" w:tplc="1D2214A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338A7158"/>
    <w:multiLevelType w:val="hybridMultilevel"/>
    <w:tmpl w:val="79A633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bordersDoNotSurroundHeader/>
  <w:bordersDoNotSurroundFooter/>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F1F83"/>
    <w:rsid w:val="00030DE5"/>
    <w:rsid w:val="001263AD"/>
    <w:rsid w:val="001C77C4"/>
    <w:rsid w:val="001F1F83"/>
    <w:rsid w:val="001F22F0"/>
    <w:rsid w:val="002C28F5"/>
    <w:rsid w:val="002F155A"/>
    <w:rsid w:val="002F6BE3"/>
    <w:rsid w:val="00303B31"/>
    <w:rsid w:val="00325BA4"/>
    <w:rsid w:val="003629A6"/>
    <w:rsid w:val="00394CA8"/>
    <w:rsid w:val="00396514"/>
    <w:rsid w:val="00411BE9"/>
    <w:rsid w:val="004513CF"/>
    <w:rsid w:val="00513B07"/>
    <w:rsid w:val="0054127F"/>
    <w:rsid w:val="005C08ED"/>
    <w:rsid w:val="00632AF9"/>
    <w:rsid w:val="007024F4"/>
    <w:rsid w:val="00730588"/>
    <w:rsid w:val="00790CD7"/>
    <w:rsid w:val="007D1502"/>
    <w:rsid w:val="00847102"/>
    <w:rsid w:val="00885E44"/>
    <w:rsid w:val="00892E86"/>
    <w:rsid w:val="008A1C01"/>
    <w:rsid w:val="008D2F1B"/>
    <w:rsid w:val="00925BD0"/>
    <w:rsid w:val="00935047"/>
    <w:rsid w:val="009361A4"/>
    <w:rsid w:val="009448CF"/>
    <w:rsid w:val="009469A3"/>
    <w:rsid w:val="00996F64"/>
    <w:rsid w:val="009C1390"/>
    <w:rsid w:val="009E12FF"/>
    <w:rsid w:val="00A410C6"/>
    <w:rsid w:val="00AE65E7"/>
    <w:rsid w:val="00AF2B2C"/>
    <w:rsid w:val="00B01631"/>
    <w:rsid w:val="00B6235B"/>
    <w:rsid w:val="00B97E3F"/>
    <w:rsid w:val="00BA599C"/>
    <w:rsid w:val="00BC5EA9"/>
    <w:rsid w:val="00BF6B39"/>
    <w:rsid w:val="00C23F08"/>
    <w:rsid w:val="00C545EE"/>
    <w:rsid w:val="00D47625"/>
    <w:rsid w:val="00D93625"/>
    <w:rsid w:val="00D97191"/>
    <w:rsid w:val="00DA00BE"/>
    <w:rsid w:val="00DA3C73"/>
    <w:rsid w:val="00DF1C78"/>
    <w:rsid w:val="00E353DD"/>
    <w:rsid w:val="00E40F23"/>
    <w:rsid w:val="00E617BC"/>
    <w:rsid w:val="00E77FD5"/>
    <w:rsid w:val="00E93A56"/>
    <w:rsid w:val="00ED2630"/>
    <w:rsid w:val="00F0131A"/>
    <w:rsid w:val="00F03108"/>
    <w:rsid w:val="00F46203"/>
    <w:rsid w:val="00FE0FB1"/>
    <w:rsid w:val="00FE4A9C"/>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C27663"/>
  <w15:docId w15:val="{CB70BF8A-EF56-40FD-B293-7848BFEF8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F83"/>
    <w:pPr>
      <w:spacing w:after="0" w:line="240" w:lineRule="auto"/>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1F1F83"/>
  </w:style>
  <w:style w:type="character" w:customStyle="1" w:styleId="CommentTextChar">
    <w:name w:val="Comment Text Char"/>
    <w:basedOn w:val="DefaultParagraphFont"/>
    <w:link w:val="CommentText"/>
    <w:uiPriority w:val="99"/>
    <w:semiHidden/>
    <w:rsid w:val="001F1F83"/>
    <w:rPr>
      <w:sz w:val="24"/>
      <w:szCs w:val="24"/>
      <w:lang w:eastAsia="en-US"/>
    </w:rPr>
  </w:style>
  <w:style w:type="character" w:styleId="CommentReference">
    <w:name w:val="annotation reference"/>
    <w:basedOn w:val="DefaultParagraphFont"/>
    <w:uiPriority w:val="99"/>
    <w:semiHidden/>
    <w:unhideWhenUsed/>
    <w:rsid w:val="001F1F83"/>
    <w:rPr>
      <w:sz w:val="18"/>
      <w:szCs w:val="18"/>
    </w:rPr>
  </w:style>
  <w:style w:type="paragraph" w:styleId="BalloonText">
    <w:name w:val="Balloon Text"/>
    <w:basedOn w:val="Normal"/>
    <w:link w:val="BalloonTextChar"/>
    <w:uiPriority w:val="99"/>
    <w:semiHidden/>
    <w:unhideWhenUsed/>
    <w:rsid w:val="001F1F8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F1F83"/>
    <w:rPr>
      <w:rFonts w:ascii="Times New Roman" w:hAnsi="Times New Roman" w:cs="Times New Roman"/>
      <w:sz w:val="18"/>
      <w:szCs w:val="18"/>
      <w:lang w:eastAsia="en-US"/>
    </w:rPr>
  </w:style>
  <w:style w:type="character" w:styleId="LineNumber">
    <w:name w:val="line number"/>
    <w:basedOn w:val="DefaultParagraphFont"/>
    <w:uiPriority w:val="99"/>
    <w:semiHidden/>
    <w:unhideWhenUsed/>
    <w:rsid w:val="001F1F83"/>
  </w:style>
  <w:style w:type="paragraph" w:styleId="CommentSubject">
    <w:name w:val="annotation subject"/>
    <w:basedOn w:val="CommentText"/>
    <w:next w:val="CommentText"/>
    <w:link w:val="CommentSubjectChar"/>
    <w:uiPriority w:val="99"/>
    <w:semiHidden/>
    <w:unhideWhenUsed/>
    <w:rsid w:val="001F1F83"/>
    <w:rPr>
      <w:b/>
      <w:bCs/>
      <w:sz w:val="20"/>
      <w:szCs w:val="20"/>
    </w:rPr>
  </w:style>
  <w:style w:type="character" w:customStyle="1" w:styleId="CommentSubjectChar">
    <w:name w:val="Comment Subject Char"/>
    <w:basedOn w:val="CommentTextChar"/>
    <w:link w:val="CommentSubject"/>
    <w:uiPriority w:val="99"/>
    <w:semiHidden/>
    <w:rsid w:val="001F1F83"/>
    <w:rPr>
      <w:b/>
      <w:bCs/>
      <w:sz w:val="20"/>
      <w:szCs w:val="20"/>
      <w:lang w:eastAsia="en-US"/>
    </w:rPr>
  </w:style>
  <w:style w:type="paragraph" w:customStyle="1" w:styleId="p1">
    <w:name w:val="p1"/>
    <w:basedOn w:val="Normal"/>
    <w:rsid w:val="001F1F83"/>
    <w:rPr>
      <w:rFonts w:ascii="Helvetica" w:hAnsi="Helvetica" w:cs="Times New Roman"/>
      <w:sz w:val="11"/>
      <w:szCs w:val="11"/>
    </w:rPr>
  </w:style>
  <w:style w:type="paragraph" w:styleId="ListParagraph">
    <w:name w:val="List Paragraph"/>
    <w:basedOn w:val="Normal"/>
    <w:uiPriority w:val="34"/>
    <w:qFormat/>
    <w:rsid w:val="001F1F83"/>
    <w:pPr>
      <w:spacing w:before="200" w:line="360" w:lineRule="auto"/>
      <w:ind w:left="720"/>
      <w:contextualSpacing/>
    </w:pPr>
    <w:rPr>
      <w:rFonts w:ascii="Calibri" w:eastAsia="Batang" w:hAnsi="Calibri" w:cs="Times New Roman"/>
      <w:sz w:val="22"/>
      <w:szCs w:val="22"/>
      <w:lang w:eastAsia="zh-CN"/>
    </w:rPr>
  </w:style>
  <w:style w:type="paragraph" w:customStyle="1" w:styleId="EndNoteBibliographyTitle">
    <w:name w:val="EndNote Bibliography Title"/>
    <w:basedOn w:val="Normal"/>
    <w:link w:val="EndNoteBibliographyTitleChar"/>
    <w:rsid w:val="001F1F83"/>
    <w:pPr>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1F1F83"/>
    <w:rPr>
      <w:rFonts w:ascii="Times New Roman" w:hAnsi="Times New Roman" w:cs="Times New Roman"/>
      <w:noProof/>
      <w:sz w:val="24"/>
      <w:szCs w:val="24"/>
      <w:lang w:eastAsia="en-US"/>
    </w:rPr>
  </w:style>
  <w:style w:type="paragraph" w:customStyle="1" w:styleId="EndNoteBibliography">
    <w:name w:val="EndNote Bibliography"/>
    <w:basedOn w:val="Normal"/>
    <w:link w:val="EndNoteBibliographyChar"/>
    <w:rsid w:val="001F1F83"/>
    <w:rPr>
      <w:rFonts w:ascii="Times New Roman" w:hAnsi="Times New Roman" w:cs="Times New Roman"/>
      <w:noProof/>
    </w:rPr>
  </w:style>
  <w:style w:type="character" w:customStyle="1" w:styleId="EndNoteBibliographyChar">
    <w:name w:val="EndNote Bibliography Char"/>
    <w:basedOn w:val="DefaultParagraphFont"/>
    <w:link w:val="EndNoteBibliography"/>
    <w:rsid w:val="001F1F83"/>
    <w:rPr>
      <w:rFonts w:ascii="Times New Roman" w:hAnsi="Times New Roman" w:cs="Times New Roman"/>
      <w:noProof/>
      <w:sz w:val="24"/>
      <w:szCs w:val="24"/>
      <w:lang w:eastAsia="en-US"/>
    </w:rPr>
  </w:style>
  <w:style w:type="paragraph" w:styleId="Revision">
    <w:name w:val="Revision"/>
    <w:hidden/>
    <w:uiPriority w:val="99"/>
    <w:semiHidden/>
    <w:rsid w:val="001F1F83"/>
    <w:pPr>
      <w:spacing w:after="0" w:line="240" w:lineRule="auto"/>
    </w:pPr>
    <w:rPr>
      <w:sz w:val="24"/>
      <w:szCs w:val="24"/>
      <w:lang w:val="en-US" w:eastAsia="en-US"/>
    </w:rPr>
  </w:style>
  <w:style w:type="paragraph" w:styleId="Header">
    <w:name w:val="header"/>
    <w:basedOn w:val="Normal"/>
    <w:link w:val="HeaderChar"/>
    <w:uiPriority w:val="99"/>
    <w:unhideWhenUsed/>
    <w:rsid w:val="001F1F83"/>
    <w:pPr>
      <w:tabs>
        <w:tab w:val="center" w:pos="4513"/>
        <w:tab w:val="right" w:pos="9026"/>
      </w:tabs>
      <w:snapToGrid w:val="0"/>
    </w:pPr>
  </w:style>
  <w:style w:type="character" w:customStyle="1" w:styleId="HeaderChar">
    <w:name w:val="Header Char"/>
    <w:basedOn w:val="DefaultParagraphFont"/>
    <w:link w:val="Header"/>
    <w:uiPriority w:val="99"/>
    <w:rsid w:val="001F1F83"/>
    <w:rPr>
      <w:sz w:val="24"/>
      <w:szCs w:val="24"/>
      <w:lang w:eastAsia="en-US"/>
    </w:rPr>
  </w:style>
  <w:style w:type="paragraph" w:styleId="Footer">
    <w:name w:val="footer"/>
    <w:basedOn w:val="Normal"/>
    <w:link w:val="FooterChar"/>
    <w:uiPriority w:val="99"/>
    <w:unhideWhenUsed/>
    <w:rsid w:val="001F1F83"/>
    <w:pPr>
      <w:tabs>
        <w:tab w:val="center" w:pos="4513"/>
        <w:tab w:val="right" w:pos="9026"/>
      </w:tabs>
      <w:snapToGrid w:val="0"/>
    </w:pPr>
  </w:style>
  <w:style w:type="character" w:customStyle="1" w:styleId="FooterChar">
    <w:name w:val="Footer Char"/>
    <w:basedOn w:val="DefaultParagraphFont"/>
    <w:link w:val="Footer"/>
    <w:uiPriority w:val="99"/>
    <w:rsid w:val="001F1F83"/>
    <w:rPr>
      <w:sz w:val="24"/>
      <w:szCs w:val="24"/>
      <w:lang w:eastAsia="en-US"/>
    </w:rPr>
  </w:style>
  <w:style w:type="character" w:styleId="Hyperlink">
    <w:name w:val="Hyperlink"/>
    <w:basedOn w:val="DefaultParagraphFont"/>
    <w:uiPriority w:val="99"/>
    <w:unhideWhenUsed/>
    <w:rsid w:val="001F1F83"/>
    <w:rPr>
      <w:color w:val="0563C1" w:themeColor="hyperlink"/>
      <w:u w:val="single"/>
    </w:rPr>
  </w:style>
  <w:style w:type="character" w:customStyle="1" w:styleId="UnresolvedMention">
    <w:name w:val="Unresolved Mention"/>
    <w:basedOn w:val="DefaultParagraphFont"/>
    <w:uiPriority w:val="99"/>
    <w:semiHidden/>
    <w:unhideWhenUsed/>
    <w:rsid w:val="001F1F83"/>
    <w:rPr>
      <w:color w:val="808080"/>
      <w:shd w:val="clear" w:color="auto" w:fill="E6E6E6"/>
    </w:rPr>
  </w:style>
  <w:style w:type="paragraph" w:styleId="Caption">
    <w:name w:val="caption"/>
    <w:basedOn w:val="Normal"/>
    <w:next w:val="Normal"/>
    <w:uiPriority w:val="35"/>
    <w:unhideWhenUsed/>
    <w:qFormat/>
    <w:rsid w:val="001F1F83"/>
    <w:rPr>
      <w:b/>
      <w:bCs/>
      <w:sz w:val="20"/>
      <w:szCs w:val="20"/>
    </w:rPr>
  </w:style>
  <w:style w:type="character" w:styleId="FollowedHyperlink">
    <w:name w:val="FollowedHyperlink"/>
    <w:basedOn w:val="DefaultParagraphFont"/>
    <w:uiPriority w:val="99"/>
    <w:semiHidden/>
    <w:unhideWhenUsed/>
    <w:rsid w:val="00B01631"/>
    <w:rPr>
      <w:color w:val="954F72"/>
      <w:u w:val="single"/>
    </w:rPr>
  </w:style>
  <w:style w:type="paragraph" w:customStyle="1" w:styleId="msonormal0">
    <w:name w:val="msonormal"/>
    <w:basedOn w:val="Normal"/>
    <w:rsid w:val="00B01631"/>
    <w:pPr>
      <w:spacing w:before="100" w:beforeAutospacing="1" w:after="100" w:afterAutospacing="1"/>
    </w:pPr>
    <w:rPr>
      <w:rFonts w:ascii="Times New Roman" w:eastAsia="Times New Roman" w:hAnsi="Times New Roman" w:cs="Times New Roman"/>
      <w:lang w:eastAsia="ja-JP"/>
    </w:rPr>
  </w:style>
  <w:style w:type="paragraph" w:customStyle="1" w:styleId="font5">
    <w:name w:val="font5"/>
    <w:basedOn w:val="Normal"/>
    <w:rsid w:val="00B01631"/>
    <w:pPr>
      <w:spacing w:before="100" w:beforeAutospacing="1" w:after="100" w:afterAutospacing="1"/>
    </w:pPr>
    <w:rPr>
      <w:rFonts w:ascii="Times New Roman" w:eastAsia="Times New Roman" w:hAnsi="Times New Roman" w:cs="Times New Roman"/>
      <w:color w:val="000000"/>
      <w:lang w:eastAsia="ja-JP"/>
    </w:rPr>
  </w:style>
  <w:style w:type="paragraph" w:customStyle="1" w:styleId="xl63">
    <w:name w:val="xl63"/>
    <w:basedOn w:val="Normal"/>
    <w:rsid w:val="00B01631"/>
    <w:pPr>
      <w:pBdr>
        <w:top w:val="single" w:sz="12" w:space="0" w:color="auto"/>
      </w:pBdr>
      <w:spacing w:before="100" w:beforeAutospacing="1" w:after="100" w:afterAutospacing="1"/>
      <w:textAlignment w:val="center"/>
    </w:pPr>
    <w:rPr>
      <w:rFonts w:ascii="Times New Roman" w:eastAsia="Times New Roman" w:hAnsi="Times New Roman" w:cs="Times New Roman"/>
      <w:i/>
      <w:iCs/>
      <w:color w:val="000000"/>
      <w:lang w:eastAsia="ja-JP"/>
    </w:rPr>
  </w:style>
  <w:style w:type="paragraph" w:customStyle="1" w:styleId="xl64">
    <w:name w:val="xl64"/>
    <w:basedOn w:val="Normal"/>
    <w:rsid w:val="00B01631"/>
    <w:pPr>
      <w:spacing w:before="100" w:beforeAutospacing="1" w:after="100" w:afterAutospacing="1"/>
      <w:textAlignment w:val="center"/>
    </w:pPr>
    <w:rPr>
      <w:rFonts w:ascii="Times New Roman" w:eastAsia="Times New Roman" w:hAnsi="Times New Roman" w:cs="Times New Roman"/>
      <w:i/>
      <w:iCs/>
      <w:color w:val="000000"/>
      <w:lang w:eastAsia="ja-JP"/>
    </w:rPr>
  </w:style>
  <w:style w:type="paragraph" w:customStyle="1" w:styleId="xl65">
    <w:name w:val="xl65"/>
    <w:basedOn w:val="Normal"/>
    <w:rsid w:val="00B01631"/>
    <w:pPr>
      <w:spacing w:before="100" w:beforeAutospacing="1" w:after="100" w:afterAutospacing="1"/>
      <w:textAlignment w:val="center"/>
    </w:pPr>
    <w:rPr>
      <w:rFonts w:ascii="Times New Roman" w:eastAsia="Times New Roman" w:hAnsi="Times New Roman" w:cs="Times New Roman"/>
      <w:color w:val="000000"/>
      <w:lang w:eastAsia="ja-JP"/>
    </w:rPr>
  </w:style>
  <w:style w:type="paragraph" w:customStyle="1" w:styleId="xl66">
    <w:name w:val="xl66"/>
    <w:basedOn w:val="Normal"/>
    <w:rsid w:val="00B01631"/>
    <w:pPr>
      <w:pBdr>
        <w:bottom w:val="single" w:sz="8" w:space="0" w:color="auto"/>
      </w:pBdr>
      <w:spacing w:before="100" w:beforeAutospacing="1" w:after="100" w:afterAutospacing="1"/>
      <w:textAlignment w:val="center"/>
    </w:pPr>
    <w:rPr>
      <w:rFonts w:ascii="Times New Roman" w:eastAsia="Times New Roman" w:hAnsi="Times New Roman" w:cs="Times New Roman"/>
      <w:i/>
      <w:iCs/>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293035">
      <w:bodyDiv w:val="1"/>
      <w:marLeft w:val="0"/>
      <w:marRight w:val="0"/>
      <w:marTop w:val="0"/>
      <w:marBottom w:val="0"/>
      <w:divBdr>
        <w:top w:val="none" w:sz="0" w:space="0" w:color="auto"/>
        <w:left w:val="none" w:sz="0" w:space="0" w:color="auto"/>
        <w:bottom w:val="none" w:sz="0" w:space="0" w:color="auto"/>
        <w:right w:val="none" w:sz="0" w:space="0" w:color="auto"/>
      </w:divBdr>
    </w:div>
    <w:div w:id="2014799102">
      <w:bodyDiv w:val="1"/>
      <w:marLeft w:val="0"/>
      <w:marRight w:val="0"/>
      <w:marTop w:val="0"/>
      <w:marBottom w:val="0"/>
      <w:divBdr>
        <w:top w:val="none" w:sz="0" w:space="0" w:color="auto"/>
        <w:left w:val="none" w:sz="0" w:space="0" w:color="auto"/>
        <w:bottom w:val="none" w:sz="0" w:space="0" w:color="auto"/>
        <w:right w:val="none" w:sz="0" w:space="0" w:color="auto"/>
      </w:divBdr>
    </w:div>
    <w:div w:id="201726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9912</Words>
  <Characters>56499</Characters>
  <Application>Microsoft Office Word</Application>
  <DocSecurity>0</DocSecurity>
  <Lines>470</Lines>
  <Paragraphs>132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Cal Poly Pomona</Company>
  <LinksUpToDate>false</LinksUpToDate>
  <CharactersWithSpaces>66279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HYEONG-Gi</dc:creator>
  <cp:lastModifiedBy>Lapage K.P.</cp:lastModifiedBy>
  <cp:revision>2</cp:revision>
  <dcterms:created xsi:type="dcterms:W3CDTF">2019-03-14T12:09:00Z</dcterms:created>
  <dcterms:modified xsi:type="dcterms:W3CDTF">2019-03-14T12:09:00Z</dcterms:modified>
</cp:coreProperties>
</file>