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79" w:rsidRDefault="00A87F79">
      <w:pPr>
        <w:spacing w:line="240" w:lineRule="auto"/>
        <w:jc w:val="center"/>
        <w:rPr>
          <w:rFonts w:ascii="Times New Roman" w:hAnsi="Times New Roman" w:cs="Times New Roman"/>
          <w:b/>
          <w:color w:val="000000" w:themeColor="text1"/>
          <w:sz w:val="24"/>
          <w:szCs w:val="24"/>
        </w:rPr>
      </w:pPr>
      <w:bookmarkStart w:id="0" w:name="OLE_LINK42"/>
      <w:bookmarkStart w:id="1" w:name="OLE_LINK41"/>
      <w:bookmarkStart w:id="2" w:name="_GoBack"/>
      <w:bookmarkEnd w:id="2"/>
    </w:p>
    <w:p w:rsidR="00A87F79" w:rsidRDefault="001059C7">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Effects of SSRIs on peripheral inflammatory markers</w:t>
      </w:r>
      <w:bookmarkEnd w:id="0"/>
      <w:bookmarkEnd w:id="1"/>
      <w:r>
        <w:rPr>
          <w:rFonts w:ascii="Times New Roman" w:hAnsi="Times New Roman" w:cs="Times New Roman"/>
          <w:b/>
          <w:color w:val="000000" w:themeColor="text1"/>
          <w:sz w:val="24"/>
          <w:szCs w:val="24"/>
        </w:rPr>
        <w:t xml:space="preserve"> in patients with major depressive disorder: </w:t>
      </w:r>
    </w:p>
    <w:p w:rsidR="00A87F79" w:rsidRDefault="001059C7">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systematic review and meta-analysis</w:t>
      </w:r>
    </w:p>
    <w:p w:rsidR="00A87F79" w:rsidRDefault="00A87F79">
      <w:pPr>
        <w:spacing w:line="240" w:lineRule="auto"/>
        <w:jc w:val="center"/>
        <w:rPr>
          <w:rFonts w:ascii="Times New Roman" w:hAnsi="Times New Roman" w:cs="Times New Roman"/>
          <w:b/>
          <w:color w:val="000000" w:themeColor="text1"/>
          <w:sz w:val="24"/>
          <w:szCs w:val="24"/>
        </w:rPr>
      </w:pPr>
    </w:p>
    <w:p w:rsidR="00A87F79" w:rsidRDefault="001059C7">
      <w:pPr>
        <w:spacing w:line="240" w:lineRule="auto"/>
        <w:jc w:val="lef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Lina Wang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Ruzhan Wang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Lanfen Liu</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Dongdong Qiao</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David S. Baldwin</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Ruihua Hou</w:t>
      </w:r>
      <w:r>
        <w:rPr>
          <w:rFonts w:ascii="Times New Roman" w:hAnsi="Times New Roman" w:cs="Times New Roman"/>
          <w:color w:val="000000" w:themeColor="text1"/>
          <w:sz w:val="24"/>
          <w:szCs w:val="24"/>
          <w:vertAlign w:val="superscript"/>
        </w:rPr>
        <w:t>2*</w:t>
      </w: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1059C7">
      <w:pPr>
        <w:spacing w:line="240" w:lineRule="auto"/>
        <w:jc w:val="lef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Department of Psychiatry, Shandong Mental Health Centre, Jinan, Shandong, 250014 China</w:t>
      </w: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1059C7">
      <w:pPr>
        <w:spacing w:line="240" w:lineRule="auto"/>
        <w:jc w:val="lef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Department of Psychiatry, Clinical and Experimental Sciences, Faculty of Medicine, University of Southampton, Southampton, UK</w:t>
      </w: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A87F79">
      <w:pPr>
        <w:spacing w:line="240" w:lineRule="auto"/>
        <w:jc w:val="left"/>
        <w:outlineLvl w:val="0"/>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Corresponding author</w:t>
      </w: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Ruihua Hou MD, PhD</w:t>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Associate Professor in Psychiatry   </w:t>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University of Southampton Faculty of Medicine, </w:t>
      </w: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University Department of Psychiatry</w:t>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Academic Centre, College Keep</w:t>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 Terminus Terrace, Southampton SO14 3DT</w:t>
      </w: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r.hou@soton.ac.uk</w:t>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   +44 (0) 23 8231 0780</w:t>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Fax:  +44 (0) 23 8231 0766</w:t>
      </w: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Abstract</w:t>
      </w: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Introduction:</w:t>
      </w:r>
      <w:r>
        <w:rPr>
          <w:rFonts w:ascii="Times New Roman" w:hAnsi="Times New Roman" w:cs="Times New Roman"/>
          <w:color w:val="000000" w:themeColor="text1"/>
          <w:sz w:val="24"/>
          <w:szCs w:val="24"/>
        </w:rPr>
        <w:t xml:space="preserve"> Peripheral levels of inflammatory markers are elevated in major depressive disorder (MDD). Selective serotonin reuptake inhibitors (SSRIs) affect levels of inflammatory markers in patients with MDD, but studies have reported inconsistent findings. This systematic review and meta-analysis aims to investigate the effects of SSRI treatment on peripheral levels of a range of inflammatory markers in MDD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patients. </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Methods:</w:t>
      </w:r>
      <w:r>
        <w:rPr>
          <w:rFonts w:ascii="Times New Roman" w:hAnsi="Times New Roman" w:cs="Times New Roman"/>
          <w:color w:val="000000" w:themeColor="text1"/>
          <w:sz w:val="24"/>
          <w:szCs w:val="24"/>
        </w:rPr>
        <w:t xml:space="preserve"> Systematic literature search (Pubmed, Web of Science, Embase, Cochrane) for studies published before November 201</w:t>
      </w:r>
      <w:r>
        <w:rPr>
          <w:rFonts w:ascii="Times New Roman" w:hAnsi="Times New Roman" w:cs="Times New Roman" w:hint="eastAsia"/>
          <w:color w:val="000000" w:themeColor="text1"/>
          <w:sz w:val="24"/>
          <w:szCs w:val="24"/>
        </w:rPr>
        <w:t>8</w:t>
      </w:r>
      <w:r>
        <w:rPr>
          <w:rFonts w:ascii="Times New Roman" w:hAnsi="Times New Roman" w:cs="Times New Roman"/>
          <w:color w:val="000000" w:themeColor="text1"/>
          <w:sz w:val="24"/>
          <w:szCs w:val="24"/>
        </w:rPr>
        <w:t>. Studies were included if they used SSRI monotherapy and peripheral levels of interleukin (IL)-1β, IL-2, IL-4, IL-6, IL-10, tumor necrosis factor (TNF)-α, and interferon (IFN)-γ were measured before and after treatment in patients with MDD. Meta-analysis was conducted using Comprehensive Meta-analysis (version 2). Effect sizes were calculated using bias-corrected standardized mean difference (Hedges’ g) between pre- and post-treatment. Sub-group analyses</w:t>
      </w:r>
      <w:r>
        <w:rPr>
          <w:rFonts w:ascii="Times New Roman" w:hAnsi="Times New Roman" w:cs="Times New Roman" w:hint="eastAsia"/>
          <w:color w:val="000000" w:themeColor="text1"/>
          <w:sz w:val="24"/>
          <w:szCs w:val="24"/>
        </w:rPr>
        <w:t>, meta-regression</w:t>
      </w:r>
      <w:r>
        <w:rPr>
          <w:rFonts w:ascii="Times New Roman" w:hAnsi="Times New Roman" w:cs="Times New Roman"/>
          <w:color w:val="000000" w:themeColor="text1"/>
          <w:sz w:val="24"/>
          <w:szCs w:val="24"/>
        </w:rPr>
        <w:t xml:space="preserve"> and publication bias estimates were undertaken; sensitivity analyses were performed using different estimated pre- and post-treatment correlations and after removing poor quality studies. </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Results:</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Twenty two</w:t>
      </w:r>
      <w:r>
        <w:rPr>
          <w:rFonts w:ascii="Times New Roman" w:hAnsi="Times New Roman" w:cs="Times New Roman"/>
          <w:color w:val="000000" w:themeColor="text1"/>
          <w:sz w:val="24"/>
          <w:szCs w:val="24"/>
        </w:rPr>
        <w:t xml:space="preserve"> eligible studies including </w:t>
      </w:r>
      <w:r>
        <w:rPr>
          <w:rFonts w:ascii="Times New Roman" w:hAnsi="Times New Roman" w:cs="Times New Roman" w:hint="eastAsia"/>
          <w:color w:val="000000" w:themeColor="text1"/>
          <w:sz w:val="24"/>
          <w:szCs w:val="24"/>
        </w:rPr>
        <w:t>827</w:t>
      </w:r>
      <w:r>
        <w:rPr>
          <w:rFonts w:ascii="Times New Roman" w:hAnsi="Times New Roman" w:cs="Times New Roman"/>
          <w:color w:val="000000" w:themeColor="text1"/>
          <w:sz w:val="24"/>
          <w:szCs w:val="24"/>
        </w:rPr>
        <w:t xml:space="preserve"> MDD patients were included in the meta-analysis: </w:t>
      </w:r>
      <w:r>
        <w:rPr>
          <w:rFonts w:ascii="Times New Roman" w:hAnsi="Times New Roman" w:cs="Times New Roman" w:hint="eastAsia"/>
          <w:color w:val="000000" w:themeColor="text1"/>
          <w:sz w:val="24"/>
          <w:szCs w:val="24"/>
        </w:rPr>
        <w:t>fifteen</w:t>
      </w:r>
      <w:r>
        <w:rPr>
          <w:rFonts w:ascii="Times New Roman" w:hAnsi="Times New Roman" w:cs="Times New Roman"/>
          <w:color w:val="000000" w:themeColor="text1"/>
          <w:sz w:val="24"/>
          <w:szCs w:val="24"/>
        </w:rPr>
        <w:t xml:space="preserve"> studies for IL-6; </w:t>
      </w:r>
      <w:r>
        <w:rPr>
          <w:rFonts w:ascii="Times New Roman" w:hAnsi="Times New Roman" w:cs="Times New Roman" w:hint="eastAsia"/>
          <w:color w:val="000000" w:themeColor="text1"/>
          <w:sz w:val="24"/>
          <w:szCs w:val="24"/>
        </w:rPr>
        <w:t>eleven</w:t>
      </w:r>
      <w:r>
        <w:rPr>
          <w:rFonts w:ascii="Times New Roman" w:hAnsi="Times New Roman" w:cs="Times New Roman"/>
          <w:color w:val="000000" w:themeColor="text1"/>
          <w:sz w:val="24"/>
          <w:szCs w:val="24"/>
        </w:rPr>
        <w:t xml:space="preserve"> for TNF-α; </w:t>
      </w:r>
      <w:r>
        <w:rPr>
          <w:rFonts w:ascii="Times New Roman" w:hAnsi="Times New Roman" w:cs="Times New Roman" w:hint="eastAsia"/>
          <w:color w:val="000000" w:themeColor="text1"/>
          <w:sz w:val="24"/>
          <w:szCs w:val="24"/>
        </w:rPr>
        <w:t xml:space="preserve">eight for IL-10; seven for </w:t>
      </w:r>
      <w:r>
        <w:rPr>
          <w:rFonts w:ascii="Times New Roman" w:hAnsi="Times New Roman" w:cs="Times New Roman"/>
          <w:color w:val="000000" w:themeColor="text1"/>
          <w:sz w:val="24"/>
          <w:szCs w:val="24"/>
        </w:rPr>
        <w:t>IL-1β</w:t>
      </w:r>
      <w:r>
        <w:rPr>
          <w:rFonts w:ascii="Times New Roman" w:hAnsi="Times New Roman" w:cs="Times New Roman" w:hint="eastAsia"/>
          <w:color w:val="000000" w:themeColor="text1"/>
          <w:sz w:val="24"/>
          <w:szCs w:val="24"/>
        </w:rPr>
        <w:t xml:space="preserve">; six for </w:t>
      </w:r>
      <w:r>
        <w:rPr>
          <w:rFonts w:ascii="Times New Roman" w:hAnsi="Times New Roman" w:cs="Times New Roman"/>
          <w:color w:val="000000" w:themeColor="text1"/>
          <w:sz w:val="24"/>
          <w:szCs w:val="24"/>
        </w:rPr>
        <w:t xml:space="preserve"> IL-4; f</w:t>
      </w:r>
      <w:r>
        <w:rPr>
          <w:rFonts w:ascii="Times New Roman" w:hAnsi="Times New Roman" w:cs="Times New Roman" w:hint="eastAsia"/>
          <w:color w:val="000000" w:themeColor="text1"/>
          <w:sz w:val="24"/>
          <w:szCs w:val="24"/>
        </w:rPr>
        <w:t>ive</w:t>
      </w:r>
      <w:r>
        <w:rPr>
          <w:rFonts w:ascii="Times New Roman" w:hAnsi="Times New Roman" w:cs="Times New Roman"/>
          <w:color w:val="000000" w:themeColor="text1"/>
          <w:sz w:val="24"/>
          <w:szCs w:val="24"/>
        </w:rPr>
        <w:t xml:space="preserve"> for IL-2; and </w:t>
      </w:r>
      <w:r>
        <w:rPr>
          <w:rFonts w:ascii="Times New Roman" w:hAnsi="Times New Roman" w:cs="Times New Roman" w:hint="eastAsia"/>
          <w:color w:val="000000" w:themeColor="text1"/>
          <w:sz w:val="24"/>
          <w:szCs w:val="24"/>
        </w:rPr>
        <w:t>four</w:t>
      </w:r>
      <w:r>
        <w:rPr>
          <w:rFonts w:ascii="Times New Roman" w:hAnsi="Times New Roman" w:cs="Times New Roman"/>
          <w:color w:val="000000" w:themeColor="text1"/>
          <w:sz w:val="24"/>
          <w:szCs w:val="24"/>
        </w:rPr>
        <w:t xml:space="preserve"> for IFN-γ. The pooled effect estimate indicates SSRI treatment decreased levels of pro-inflammatory markers IL-6 (Hedges’ g, -0.428; 95%CI, -0.699 to -0.158;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=84.867)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(Hedges’ g</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-0.</w:t>
      </w:r>
      <w:r>
        <w:rPr>
          <w:rFonts w:ascii="Times New Roman" w:hAnsi="Times New Roman" w:cs="Times New Roman" w:hint="eastAsia"/>
          <w:color w:val="000000" w:themeColor="text1"/>
          <w:sz w:val="24"/>
          <w:szCs w:val="24"/>
        </w:rPr>
        <w:t>554;</w:t>
      </w:r>
      <w:r>
        <w:rPr>
          <w:rFonts w:ascii="Times New Roman" w:hAnsi="Times New Roman" w:cs="Times New Roman"/>
          <w:color w:val="000000" w:themeColor="text1"/>
          <w:sz w:val="24"/>
          <w:szCs w:val="24"/>
        </w:rPr>
        <w:t xml:space="preserve"> 95%CI, -</w:t>
      </w:r>
      <w:r>
        <w:rPr>
          <w:rFonts w:ascii="Times New Roman" w:hAnsi="Times New Roman" w:cs="Times New Roman" w:hint="eastAsia"/>
          <w:color w:val="000000" w:themeColor="text1"/>
          <w:sz w:val="24"/>
          <w:szCs w:val="24"/>
        </w:rPr>
        <w:t>0.990</w:t>
      </w:r>
      <w:r>
        <w:rPr>
          <w:rFonts w:ascii="Times New Roman" w:hAnsi="Times New Roman" w:cs="Times New Roman"/>
          <w:color w:val="000000" w:themeColor="text1"/>
          <w:sz w:val="24"/>
          <w:szCs w:val="24"/>
        </w:rPr>
        <w:t xml:space="preserve"> to </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0.1</w:t>
      </w:r>
      <w:r>
        <w:rPr>
          <w:rFonts w:ascii="Times New Roman" w:hAnsi="Times New Roman" w:cs="Times New Roman" w:hint="eastAsia"/>
          <w:color w:val="000000" w:themeColor="text1"/>
          <w:sz w:val="24"/>
          <w:szCs w:val="24"/>
        </w:rPr>
        <w:t>18</w:t>
      </w:r>
      <w:r>
        <w:rPr>
          <w:rFonts w:ascii="Times New Roman" w:hAnsi="Times New Roman" w:cs="Times New Roman"/>
          <w:color w:val="000000" w:themeColor="text1"/>
          <w:sz w:val="24"/>
          <w:szCs w:val="24"/>
        </w:rPr>
        <w:t>;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w:t>
      </w:r>
      <w:r>
        <w:rPr>
          <w:rFonts w:ascii="Times New Roman" w:eastAsia="SimSun" w:hAnsi="Times New Roman" w:cs="Times New Roman" w:hint="eastAsia"/>
          <w:color w:val="000000" w:themeColor="text1"/>
          <w:sz w:val="24"/>
          <w:szCs w:val="24"/>
        </w:rPr>
        <w:t>5.438</w:t>
      </w:r>
      <w:r>
        <w:rPr>
          <w:rFonts w:ascii="Times New Roman" w:hAnsi="Times New Roman" w:cs="Times New Roman"/>
          <w:color w:val="000000" w:themeColor="text1"/>
          <w:sz w:val="24"/>
          <w:szCs w:val="24"/>
        </w:rPr>
        <w:t>) and IL-1β (Hedges’ g=-0.873; 95%CI, -1.702 to -0.043;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94.237</w:t>
      </w:r>
      <w:r>
        <w:rPr>
          <w:rFonts w:ascii="Times New Roman" w:hAnsi="Times New Roman" w:cs="Times New Roman"/>
          <w:color w:val="000000" w:themeColor="text1"/>
          <w:sz w:val="24"/>
          <w:szCs w:val="24"/>
        </w:rPr>
        <w:t>), and anti-inflammatory marker IL-10 (Hedges’ g=-0.535; 95%CI, -0.987 to -0.084;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84.369</w:t>
      </w:r>
      <w:r>
        <w:rPr>
          <w:rFonts w:ascii="Times New Roman" w:hAnsi="Times New Roman" w:cs="Times New Roman"/>
          <w:color w:val="000000" w:themeColor="text1"/>
          <w:sz w:val="24"/>
          <w:szCs w:val="24"/>
        </w:rPr>
        <w:t xml:space="preserve">). There were no significant treatment effects on levels </w:t>
      </w:r>
      <w:r>
        <w:rPr>
          <w:rFonts w:ascii="Times New Roman" w:hAnsi="Times New Roman" w:cs="Times New Roman"/>
          <w:color w:val="000000" w:themeColor="text1"/>
          <w:sz w:val="24"/>
          <w:szCs w:val="24"/>
        </w:rPr>
        <w:lastRenderedPageBreak/>
        <w:t>of IL-2, IL-4, or IFN-γ. There was a high level of heterogeneity between studies. Sensitivity analyses indicated the robustness of the primary analyses.</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Conclusions:</w:t>
      </w:r>
      <w:r>
        <w:rPr>
          <w:rFonts w:ascii="Times New Roman" w:hAnsi="Times New Roman" w:cs="Times New Roman"/>
          <w:color w:val="000000" w:themeColor="text1"/>
          <w:sz w:val="24"/>
          <w:szCs w:val="24"/>
        </w:rPr>
        <w:t xml:space="preserve"> The current review and meta-analysis indicates moderate immunomodulating effects of SSRI treatment for MDD, which suggests SSRIs may owe some of their therapeutic effect to their anti-inflammatory properties. High heterogeneity across studies may limit interpretation of the findings and larger randomized clinical trials are warranted.</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240" w:lineRule="auto"/>
        <w:jc w:val="lef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words</w:t>
      </w:r>
    </w:p>
    <w:p w:rsidR="00A87F79" w:rsidRDefault="00A87F79">
      <w:pPr>
        <w:spacing w:line="240" w:lineRule="auto"/>
        <w:jc w:val="left"/>
        <w:rPr>
          <w:rFonts w:ascii="Times New Roman" w:hAnsi="Times New Roman" w:cs="Times New Roman"/>
          <w:color w:val="000000" w:themeColor="text1"/>
          <w:sz w:val="24"/>
          <w:szCs w:val="24"/>
        </w:rPr>
      </w:pPr>
    </w:p>
    <w:p w:rsidR="00A87F79" w:rsidRDefault="001059C7">
      <w:pPr>
        <w:spacing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major depressive disorder;</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SSRI; peripheral inflammatory markers; inflammation; immunity; cytokines</w:t>
      </w:r>
    </w:p>
    <w:p w:rsidR="00A87F79" w:rsidRDefault="00A87F79">
      <w:pPr>
        <w:spacing w:line="240" w:lineRule="auto"/>
        <w:jc w:val="left"/>
        <w:rPr>
          <w:rFonts w:ascii="Times New Roman" w:hAnsi="Times New Roman" w:cs="Times New Roman"/>
          <w:color w:val="000000" w:themeColor="text1"/>
          <w:sz w:val="24"/>
          <w:szCs w:val="24"/>
        </w:rPr>
      </w:pPr>
    </w:p>
    <w:p w:rsidR="00A87F79" w:rsidRDefault="00A87F79">
      <w:pPr>
        <w:spacing w:line="240" w:lineRule="auto"/>
        <w:jc w:val="left"/>
        <w:rPr>
          <w:rFonts w:ascii="Times New Roman" w:hAnsi="Times New Roman" w:cs="Times New Roman"/>
          <w:color w:val="000000" w:themeColor="text1"/>
          <w:sz w:val="24"/>
          <w:szCs w:val="24"/>
        </w:rPr>
      </w:pPr>
    </w:p>
    <w:p w:rsidR="00A87F79" w:rsidRDefault="00A87F79">
      <w:pPr>
        <w:spacing w:line="240" w:lineRule="auto"/>
        <w:jc w:val="left"/>
        <w:rPr>
          <w:rFonts w:ascii="Times New Roman" w:hAnsi="Times New Roman" w:cs="Times New Roman"/>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A87F79">
      <w:pPr>
        <w:tabs>
          <w:tab w:val="left" w:pos="2404"/>
        </w:tabs>
        <w:spacing w:line="240" w:lineRule="auto"/>
        <w:rPr>
          <w:rFonts w:ascii="Times New Roman" w:hAnsi="Times New Roman" w:cs="Times New Roman"/>
          <w:b/>
          <w:color w:val="000000" w:themeColor="text1"/>
          <w:sz w:val="24"/>
          <w:szCs w:val="24"/>
        </w:rPr>
      </w:pPr>
    </w:p>
    <w:p w:rsidR="00A87F79" w:rsidRDefault="001059C7">
      <w:pPr>
        <w:tabs>
          <w:tab w:val="left" w:pos="2404"/>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1. Introduction</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is considerable evidence of interactions between the brain and the immune system. Dysregulations in the immune system and immune response have been reported in various psychiatric disorders, in particular major depressive disorder (MDD). MDD is associated with chronic, low grade inflammation and cell-mediated immune (CMI) activation (Maes et al., 1990; 1991; 1992). </w:t>
      </w:r>
      <w:bookmarkStart w:id="3" w:name="OLE_LINK11"/>
      <w:bookmarkStart w:id="4" w:name="OLE_LINK12"/>
      <w:r>
        <w:rPr>
          <w:rFonts w:ascii="Times New Roman" w:hAnsi="Times New Roman" w:cs="Times New Roman"/>
          <w:color w:val="000000" w:themeColor="text1"/>
          <w:sz w:val="24"/>
          <w:szCs w:val="24"/>
        </w:rPr>
        <w:t>The ‘inflammatory response system activation’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theory </w:t>
      </w:r>
      <w:bookmarkEnd w:id="3"/>
      <w:bookmarkEnd w:id="4"/>
      <w:r>
        <w:rPr>
          <w:rFonts w:ascii="Times New Roman" w:hAnsi="Times New Roman" w:cs="Times New Roman"/>
          <w:color w:val="000000" w:themeColor="text1"/>
          <w:sz w:val="24"/>
          <w:szCs w:val="24"/>
        </w:rPr>
        <w:t>of major depression and the ‘cytokine-hypothesis of mood disorders’ were proposed because of the evidence of the disturbed inflammatory system and cell-mediated immunity in both MDD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and bipolar disorder (Song et al., 1998; van West and Maes, 1999; Schiepers et al., 2005; Beumer et al., 2012; Haarman et al., 2014; Miller et al., 2009; Rosenblat et al., 2014).</w:t>
      </w: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Inflammatory responses consist of cellular, cytokine and complement cascades and an acute phase response. Cellular interactions between different immune cells including T lymphocytes and macrophages/monocytes are involved in cell-mediated immunity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(Leonard and Maes, 2012). Macrophage-derived cytokines such as interleukin (IL)-1β and tumor necrosis factor (TNF)-α are the primary mediators of inflammation. These cytokines activate nuclear factor κB (NFκB) which increases the production of IL-6 and IL-8. IL-1β, IL-6, IL-8 and 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contribute to a rapid local inflammatory response. T cells are further differentiated into Th-1, Th-2, Th-3, Th-17, Th22, Treg, Tr1, etc. The pro-inflammatory cytokines interferon (IFN)-γ and IL-2 are mainly produced by Th-1 cells and have the function of enhancing the cellular immune response. The cytokine IL-12 is produced by monocytes/macrophages, dendritic cells, and antigen-presenting cells and can trigger T cells to produce more IFN-γ (Trinchieri, 2003). Th-3 cells produce transforming growth factor (TGF)-β</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which has immunosuppressive effects while most Th sub-populations produce the anti-inflammatory cytokine IL-10 in differing amounts (Sabat, 2010). The anti-inflammatory cytokines IL-4 and IL-10 activate the humoral immune response and give negative feedback on immune cell activation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(Drexhage et al., 2010; Liao et al., 2011; Shabgah et al., 2014). Pro-inflammatory cytokines enhance the production of positive </w:t>
      </w:r>
      <w:bookmarkStart w:id="5" w:name="OLE_LINK46"/>
      <w:bookmarkStart w:id="6" w:name="OLE_LINK47"/>
      <w:r>
        <w:rPr>
          <w:rFonts w:ascii="Times New Roman" w:hAnsi="Times New Roman" w:cs="Times New Roman"/>
          <w:color w:val="000000" w:themeColor="text1"/>
          <w:sz w:val="24"/>
          <w:szCs w:val="24"/>
        </w:rPr>
        <w:t xml:space="preserve">acute phase proteins </w:t>
      </w:r>
      <w:bookmarkEnd w:id="5"/>
      <w:bookmarkEnd w:id="6"/>
      <w:r>
        <w:rPr>
          <w:rFonts w:ascii="Times New Roman" w:hAnsi="Times New Roman" w:cs="Times New Roman"/>
          <w:color w:val="000000" w:themeColor="text1"/>
          <w:sz w:val="24"/>
          <w:szCs w:val="24"/>
        </w:rPr>
        <w:t>such as C-reactive protein (CRP) and down-regulate the production of negative acute phase proteins such as albumin and transferring (Maes, 1993).</w:t>
      </w: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Elevated inflammatory marker levels are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observed in MDD patients. According to a recent meta-analysis (Goldsmith et al., 2016), levels of IL-6, TNF-α, sIL-2R, and IL-1RA were significantly increased in acutely ill patients with MDD, compared with controls. Three other meta-analyses have shown that inflammatory marker levels such as CRP and IL-1 are increased in depressed patients compared with non-depressed subjects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(Haapakoski et al., 2015; Valkanova et al., 2013; Howren et al., 2009). Furthermore, treatment with inflammatory cytokines such as interferon for hepatitis C can lead to an incidence of depression in 25% at 24 weeks and 28% at 48 weeks of treatment, respectively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(Udina et al., 2012). In addition, use of anti-inflammatory drugs, such as adalimumab, etanercept, infliximab and tocilizumab, showed significant improvements in depressive symptoms (Kappelmann et al, 201</w:t>
      </w:r>
      <w:r>
        <w:rPr>
          <w:rFonts w:ascii="Times New Roman" w:hAnsi="Times New Roman" w:cs="Times New Roman" w:hint="eastAsia"/>
          <w:color w:val="000000" w:themeColor="text1"/>
          <w:sz w:val="24"/>
          <w:szCs w:val="24"/>
        </w:rPr>
        <w:t>8</w:t>
      </w:r>
      <w:r>
        <w:rPr>
          <w:rFonts w:ascii="Times New Roman" w:hAnsi="Times New Roman" w:cs="Times New Roman"/>
          <w:color w:val="000000" w:themeColor="text1"/>
          <w:sz w:val="24"/>
          <w:szCs w:val="24"/>
        </w:rPr>
        <w:t>; Fond et al., 2014; Köhler et al., 2014). Taken together these data indicate that inflammatory processes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may be involved in the pathology of depression.  </w:t>
      </w: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Several studies have shown that antidepressant treatment, mainly selective serotonin reuptake inhibitors (SSRIs), was associated with decreases in the levels of inflammatory markers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(Miller et al., 2009). In contrast, results from two other</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large studies found that use of antidepressants, mainly tricyclic antidepressants (TCA), was associated with elevated inflammation levels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(Hamer et al., 2011). Similarly, results from a cohort study designed to investigate the long-term course and consequences of depressive and anxiety disorders showed that inflammation levels differ across patients using different classes of antidepressant medications. Male users of SNRI, TCA and tetracyclic antidepressant (TeCA) had increased levels of IL-6, whereas SSRI prescription was associated with significantly lower levels of IL-6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(Vogelzangs et al., 2012).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Two meta-analyses of the effect of antidepressant treatment on serum levels of inflammatory markers also showed different results regarding IL-6 levels (Hiles et al., 2012; Hannestad et al., 2011). It is worth noting that SNRIs, TCAs and TeCAs have a combined serotonergic/noradrenergic effect, whereas SSRIs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are primarily serotonergic. Evidence has shown that noradrenaline has pro-inflammatory effects on innate immune cells and thus potentiate cytokine production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(Thayer and Sternberg, 2010; Elenkov and Chrousos, 2002).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Therefore, it is of particular interest to investigate the effects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of SSRIs on peripheral inflammatory markers. Using a stratified subgroup analysis, Hannestad et al. found that SSRI treatment may decrease levels of IL-1β, IL-6 and possibly 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(Hannestad et al., 2011). However, this meta-analysis was conducted in 2011 and only a small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number of trials using SSRIs were identified: furthermore, only three cytokines (IL-1β, IL-6 and 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were studied in the abovementioned meta-analysis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and the effects of SSRIs on other extensively studied cytokines such as IL-2, IL-4, IL-10 and IFN-γ were not systematically investigated. </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aim of this systematic review and meta-analysis was </w:t>
      </w:r>
      <w:bookmarkStart w:id="7" w:name="OLE_LINK2"/>
      <w:bookmarkStart w:id="8" w:name="OLE_LINK1"/>
      <w:r>
        <w:rPr>
          <w:rFonts w:ascii="Times New Roman" w:hAnsi="Times New Roman" w:cs="Times New Roman"/>
          <w:color w:val="000000" w:themeColor="text1"/>
          <w:sz w:val="24"/>
          <w:szCs w:val="24"/>
        </w:rPr>
        <w:t xml:space="preserve">to evaluate current evidence of the effects of SSRIs on peripheral inflammatory markers in patients with MDD. </w:t>
      </w:r>
      <w:bookmarkEnd w:id="7"/>
      <w:bookmarkEnd w:id="8"/>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Methods</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current systematic review</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and meta-analysis was conducted according to the Preferred Reporting Items for Systematic Reviews and Meta-Analyses (PRISMA) guidelines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(Moher et al., 2009). The current review was to include evidence from clinical trials which had investigated the effects of SSRI treatment on peripheral levels of inflammatory markers in patients with MDD. </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 Eligibility criteria</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applied the following eligibility criteria:</w:t>
      </w:r>
    </w:p>
    <w:p w:rsidR="00A87F79" w:rsidRDefault="001059C7">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Studies with a longitudinal design including both randomized clinical trials and prospective trials which reported levels of inflammatory markers at both pre- and post-treatment points; </w:t>
      </w:r>
    </w:p>
    <w:p w:rsidR="00A87F79" w:rsidRDefault="001059C7">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Adult patients of both sexes with major depressive disorder as confirmed by DSM-III-R, DSM-IV, DSM-IV-TR, DSM-5, ICD-9 or ICD-10 criteria, without major physical illness (i.e. diabetes, heart disease, cancer etc.); </w:t>
      </w:r>
    </w:p>
    <w:p w:rsidR="00A87F79" w:rsidRDefault="001059C7">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intervention with a monotherapy of any of the currently available SSRI agents (including fluoxetine, paroxetine, sertraline, citalopram, escitalopram and fluvoxamine) in an acute treatment phase (treatment duration between 4 weeks and 12 weeks) of a MDD episode; </w:t>
      </w:r>
    </w:p>
    <w:p w:rsidR="00A87F79" w:rsidRDefault="001059C7">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outcomes of interests, studies assessing levels of at least one of the following inflammatory markers: IL-1β, IL-2, IL-4, IL-6, IL-10, 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and IFN-γ in peripheral blood. </w:t>
      </w: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did not exclude studies on the basis of concomitant drug administration for purposes other than treating depression. Several studies mentioned the use of benzodiazepines as concomitant drugs in a subgroup of patients, and these were included for the systematic review. However, studies which included treatment with more than one antidepressant agent, without a separate evaluation of the effect of SSRI monotherapy, were excluded. We also excluded subjects with medical conditions that can affect the inflammatory pathways, such as hemodialysis or nickel-allergic patients, patients with familial Mediterranean fever and patients undergoing joint replacement surgery.</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Search methods for identification of studies </w:t>
      </w:r>
    </w:p>
    <w:p w:rsidR="00A87F79" w:rsidRDefault="00A87F79">
      <w:pPr>
        <w:spacing w:line="480" w:lineRule="auto"/>
        <w:outlineLvl w:val="0"/>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performed a systematic search of the literature using</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PubMed, Web of Science, EMBASE and Cochrane Library and included studies published in English before </w:t>
      </w:r>
      <w:r w:rsidR="008C5100">
        <w:rPr>
          <w:rFonts w:ascii="Times New Roman" w:hAnsi="Times New Roman" w:cs="Times New Roman"/>
          <w:color w:val="000000" w:themeColor="text1"/>
          <w:sz w:val="24"/>
          <w:szCs w:val="24"/>
        </w:rPr>
        <w:t>30</w:t>
      </w:r>
      <w:r w:rsidR="008C5100" w:rsidRPr="001059C7">
        <w:rPr>
          <w:rFonts w:ascii="Times New Roman" w:hAnsi="Times New Roman" w:cs="Times New Roman"/>
          <w:color w:val="000000" w:themeColor="text1"/>
          <w:sz w:val="24"/>
          <w:szCs w:val="24"/>
          <w:vertAlign w:val="superscript"/>
        </w:rPr>
        <w:t>th</w:t>
      </w:r>
      <w:r w:rsidR="008C51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November, 201</w:t>
      </w:r>
      <w:r>
        <w:rPr>
          <w:rFonts w:ascii="Times New Roman" w:hAnsi="Times New Roman" w:cs="Times New Roman" w:hint="eastAsia"/>
          <w:color w:val="000000" w:themeColor="text1"/>
          <w:sz w:val="24"/>
          <w:szCs w:val="24"/>
        </w:rPr>
        <w:t xml:space="preserve">8 </w:t>
      </w:r>
      <w:r>
        <w:rPr>
          <w:rFonts w:ascii="Times New Roman" w:hAnsi="Times New Roman" w:cs="Times New Roman"/>
          <w:color w:val="000000" w:themeColor="text1"/>
          <w:sz w:val="24"/>
          <w:szCs w:val="24"/>
        </w:rPr>
        <w:t xml:space="preserve">using  the following Medical Subject Headings (or similar headings) or text word terms: </w:t>
      </w:r>
      <w:bookmarkStart w:id="9" w:name="OLE_LINK13"/>
      <w:bookmarkStart w:id="10" w:name="OLE_LINK14"/>
      <w:r>
        <w:rPr>
          <w:rFonts w:ascii="Times New Roman" w:hAnsi="Times New Roman" w:cs="Times New Roman"/>
          <w:color w:val="000000" w:themeColor="text1"/>
          <w:sz w:val="24"/>
          <w:szCs w:val="24"/>
        </w:rPr>
        <w:t xml:space="preserve">(Serotonin Uptake Inhibitors OR Fluoxetine OR Paroxetine OR Sertraline OR Citalopram OR Fluvoxamine OR Escitalopram) AND (Cytokines OR </w:t>
      </w:r>
      <w:hyperlink r:id="rId9" w:history="1">
        <w:r>
          <w:rPr>
            <w:rFonts w:ascii="Times New Roman" w:hAnsi="Times New Roman" w:cs="Times New Roman"/>
            <w:color w:val="000000" w:themeColor="text1"/>
            <w:sz w:val="24"/>
            <w:szCs w:val="24"/>
          </w:rPr>
          <w:t>Chemokines</w:t>
        </w:r>
      </w:hyperlink>
      <w:r>
        <w:rPr>
          <w:rFonts w:ascii="Times New Roman" w:hAnsi="Times New Roman" w:cs="Times New Roman"/>
          <w:color w:val="000000" w:themeColor="text1"/>
          <w:sz w:val="24"/>
          <w:szCs w:val="24"/>
        </w:rPr>
        <w:t xml:space="preserve"> OR </w:t>
      </w:r>
      <w:hyperlink r:id="rId10" w:history="1">
        <w:r>
          <w:rPr>
            <w:rFonts w:ascii="Times New Roman" w:hAnsi="Times New Roman" w:cs="Times New Roman"/>
            <w:color w:val="000000" w:themeColor="text1"/>
            <w:sz w:val="24"/>
            <w:szCs w:val="24"/>
          </w:rPr>
          <w:t>Interferons</w:t>
        </w:r>
      </w:hyperlink>
      <w:r>
        <w:rPr>
          <w:rFonts w:ascii="Times New Roman" w:hAnsi="Times New Roman" w:cs="Times New Roman"/>
          <w:color w:val="000000" w:themeColor="text1"/>
          <w:sz w:val="24"/>
          <w:szCs w:val="24"/>
        </w:rPr>
        <w:t xml:space="preserve"> OR </w:t>
      </w:r>
      <w:hyperlink r:id="rId11" w:history="1">
        <w:r>
          <w:rPr>
            <w:rFonts w:ascii="Times New Roman" w:hAnsi="Times New Roman" w:cs="Times New Roman"/>
            <w:color w:val="000000" w:themeColor="text1"/>
            <w:sz w:val="24"/>
            <w:szCs w:val="24"/>
          </w:rPr>
          <w:t>Interleukins</w:t>
        </w:r>
      </w:hyperlink>
      <w:r>
        <w:rPr>
          <w:rFonts w:ascii="Times New Roman" w:hAnsi="Times New Roman" w:cs="Times New Roman"/>
          <w:color w:val="000000" w:themeColor="text1"/>
          <w:sz w:val="24"/>
          <w:szCs w:val="24"/>
        </w:rPr>
        <w:t xml:space="preserve"> OR </w:t>
      </w:r>
      <w:hyperlink r:id="rId12" w:history="1">
        <w:r>
          <w:rPr>
            <w:rFonts w:ascii="Times New Roman" w:hAnsi="Times New Roman" w:cs="Times New Roman"/>
            <w:color w:val="000000" w:themeColor="text1"/>
            <w:sz w:val="24"/>
            <w:szCs w:val="24"/>
          </w:rPr>
          <w:t>Lymphokines</w:t>
        </w:r>
      </w:hyperlink>
      <w:r>
        <w:rPr>
          <w:rFonts w:ascii="Times New Roman" w:hAnsi="Times New Roman" w:cs="Times New Roman"/>
          <w:color w:val="000000" w:themeColor="text1"/>
          <w:sz w:val="24"/>
          <w:szCs w:val="24"/>
        </w:rPr>
        <w:t xml:space="preserve"> OR </w:t>
      </w:r>
      <w:hyperlink r:id="rId13" w:history="1">
        <w:r>
          <w:rPr>
            <w:rFonts w:ascii="Times New Roman" w:hAnsi="Times New Roman" w:cs="Times New Roman"/>
            <w:color w:val="000000" w:themeColor="text1"/>
            <w:sz w:val="24"/>
            <w:szCs w:val="24"/>
          </w:rPr>
          <w:t>Monokines</w:t>
        </w:r>
      </w:hyperlink>
      <w:r>
        <w:rPr>
          <w:rFonts w:ascii="Times New Roman" w:hAnsi="Times New Roman" w:cs="Times New Roman"/>
          <w:color w:val="000000" w:themeColor="text1"/>
          <w:sz w:val="24"/>
          <w:szCs w:val="24"/>
        </w:rPr>
        <w:t xml:space="preserve"> OR </w:t>
      </w:r>
      <w:hyperlink r:id="rId14" w:history="1">
        <w:r>
          <w:rPr>
            <w:rFonts w:ascii="Times New Roman" w:hAnsi="Times New Roman" w:cs="Times New Roman"/>
            <w:color w:val="000000" w:themeColor="text1"/>
            <w:sz w:val="24"/>
            <w:szCs w:val="24"/>
          </w:rPr>
          <w:t>Tumor Necrosis Factors</w:t>
        </w:r>
      </w:hyperlink>
      <w:r>
        <w:rPr>
          <w:rFonts w:ascii="Times New Roman" w:hAnsi="Times New Roman" w:cs="Times New Roman"/>
          <w:color w:val="000000" w:themeColor="text1"/>
          <w:sz w:val="24"/>
          <w:szCs w:val="24"/>
        </w:rPr>
        <w:t>) AND (Depressive Disorder, Major OR Depressive Disorder OR Depression OR Major Depressive Disorder)</w:t>
      </w:r>
      <w:bookmarkEnd w:id="9"/>
      <w:bookmarkEnd w:id="10"/>
      <w:r>
        <w:rPr>
          <w:rFonts w:ascii="Times New Roman" w:hAnsi="Times New Roman" w:cs="Times New Roman"/>
          <w:color w:val="000000" w:themeColor="text1"/>
          <w:sz w:val="24"/>
          <w:szCs w:val="24"/>
        </w:rPr>
        <w:t>. We also scrutinized and hand-searched the reference lists of all the relevant publications identified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to check for any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additional studies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using EMBASE.</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 Study Selection and Data Extraction</w:t>
      </w:r>
    </w:p>
    <w:p w:rsidR="00A87F79" w:rsidRDefault="00A87F79">
      <w:pPr>
        <w:spacing w:line="480" w:lineRule="auto"/>
        <w:outlineLvl w:val="0"/>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titles and abstracts were screened by one investigator (L.W.) to eliminate obviously irrelevant reports. Full texts of the potential relevant articles were further examined for eligibility with inclusion criteria by two investigators (L.W. and R.H.). Disagreements were resolved by consensus and discussion within the research team. Data were extracted using a pre-piloted structured form. In addition to bibliographic information, extraction processes sought the following data: country, participants diagnosis,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diagnostic criteria, study design, inpatient or outpatient status, number of subjects (baseline), number of subjects (end point), number of attrition, mean age, sex, severity of symptoms</w:t>
      </w:r>
      <w:bookmarkStart w:id="11" w:name="OLE_LINK6"/>
      <w:bookmarkStart w:id="12" w:name="OLE_LINK5"/>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(as measured by scales at pre- and post-treatment points), </w:t>
      </w:r>
      <w:bookmarkEnd w:id="11"/>
      <w:bookmarkEnd w:id="12"/>
      <w:r>
        <w:rPr>
          <w:rFonts w:ascii="Times New Roman" w:hAnsi="Times New Roman" w:cs="Times New Roman"/>
          <w:color w:val="000000" w:themeColor="text1"/>
          <w:sz w:val="24"/>
          <w:szCs w:val="24"/>
        </w:rPr>
        <w:t xml:space="preserve">duration of medication-free period before study, names of SSRIs, treatment duration, concomitant medications, assay type/manufacturer of </w:t>
      </w:r>
      <w:bookmarkStart w:id="13" w:name="OLE_LINK38"/>
      <w:bookmarkStart w:id="14" w:name="OLE_LINK37"/>
      <w:r>
        <w:rPr>
          <w:rFonts w:ascii="Times New Roman" w:hAnsi="Times New Roman" w:cs="Times New Roman"/>
          <w:color w:val="000000" w:themeColor="text1"/>
          <w:sz w:val="24"/>
          <w:szCs w:val="24"/>
        </w:rPr>
        <w:t>inflammatory markers</w:t>
      </w:r>
      <w:bookmarkEnd w:id="13"/>
      <w:bookmarkEnd w:id="14"/>
      <w:r>
        <w:rPr>
          <w:rFonts w:ascii="Times New Roman" w:hAnsi="Times New Roman" w:cs="Times New Roman"/>
          <w:color w:val="000000" w:themeColor="text1"/>
          <w:sz w:val="24"/>
          <w:szCs w:val="24"/>
        </w:rPr>
        <w:t>, levels of specific inflammatory markers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measured (mean with standard deviation,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pre- and post-treatment; pre-post correlation). Where not reported, these variables were coded as missing values. One investigator (L.W.)</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initially extracted these predefined data;</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another investigator</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(R.H.) checked the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data extraction form. The investigators were not blinded to the study results, authors, or institutions. Disagreements were settled by consensus and discussion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within the research team.</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Corresponding authors of six studies were directly contacted for further information or clarification. When mean (SD) value of cytokine levels could not be provided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by the authors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but data were available in the articles in graph format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Gupta et al., 2017; </w:t>
      </w:r>
      <w:r>
        <w:rPr>
          <w:rFonts w:ascii="Times New Roman" w:hAnsi="Times New Roman" w:cs="Times New Roman"/>
          <w:color w:val="000000" w:themeColor="text1"/>
          <w:sz w:val="24"/>
          <w:szCs w:val="24"/>
        </w:rPr>
        <w:t>Yoshimura et al., 2013; Mackay et al., 2009; Song et al., 2009), values were extracted using PlotDigitizer software, shown to be a reliable method of data extraction for meta-analysis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(Jelicic et al., 2016).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One study with the median (inter-quartile range) value reported was provided mean with standard deviation by the author (Manoharan et al., 2016). </w:t>
      </w:r>
    </w:p>
    <w:p w:rsidR="00A87F79" w:rsidRDefault="00A87F79">
      <w:pPr>
        <w:spacing w:line="480" w:lineRule="auto"/>
        <w:ind w:firstLine="180"/>
        <w:rPr>
          <w:rFonts w:ascii="Times New Roman" w:hAnsi="Times New Roman" w:cs="Times New Roman"/>
          <w:color w:val="000000" w:themeColor="text1"/>
          <w:sz w:val="24"/>
          <w:szCs w:val="24"/>
        </w:rPr>
      </w:pPr>
    </w:p>
    <w:p w:rsidR="00A87F79" w:rsidRDefault="001059C7">
      <w:pPr>
        <w:spacing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 Quality assessment</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evaluate the quality of individual studies, the Downs and Black quality assessment method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was conducted, which lists 27 criteria to evaluate both randomized and nonrandomized trials (Downs and Black, 1998). This quality assessment scale (QAS) assesses 5 domains including reporting, external validity, internal validity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bias, internal validity - confounding (selection bias) and power (Deeks et al., 2003; Saunders et al., 2003). The scale was modified for use in this review as in previous reviews (Chudyk et al., 2009; Hooper et al., 2008; Samoocha et al., 2010; Marasinghe, 2015). Specifically, the scoring for question 27 dealing with statistical power was simplified by scoring</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either 1 or 0 point depending on whether there was sufficient power to detect a clinically important effect. The maximum score for item 5, reporting of principal confounders, was 2. Each study can obtain a maximum of 28 points and a higher score reflects better study quality.  Downs and Black scale scores were grouped into the following three quality levels: good (≥ 20), fair (15- 19) and poor (≤ 14)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(Marasinghe, 2015). In line with the recommendations of the Meta-Analysis of Observational Studies (Stoup et al., 2000), we performed a sensitivity analysis excluding those studies with poor quality. </w:t>
      </w:r>
    </w:p>
    <w:p w:rsidR="00A87F79" w:rsidRDefault="00A87F79">
      <w:pPr>
        <w:spacing w:line="480" w:lineRule="auto"/>
        <w:ind w:firstLine="180"/>
        <w:rPr>
          <w:rFonts w:ascii="Times New Roman" w:hAnsi="Times New Roman" w:cs="Times New Roman"/>
          <w:color w:val="000000" w:themeColor="text1"/>
          <w:sz w:val="24"/>
          <w:szCs w:val="24"/>
        </w:rPr>
      </w:pPr>
    </w:p>
    <w:p w:rsidR="00A87F79" w:rsidRDefault="001059C7">
      <w:pPr>
        <w:spacing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 Statistical analysis</w:t>
      </w:r>
    </w:p>
    <w:p w:rsidR="00A87F79" w:rsidRDefault="00A87F79">
      <w:pPr>
        <w:spacing w:line="480" w:lineRule="auto"/>
        <w:outlineLvl w:val="0"/>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Meta-analysis was conducted using the statistical package Comprehensive Meta-analysis (version 2). Effect sizes were calculated using bias-corrected standardized mean difference (Hedges’ g) from pre- and post-treatment means and standard deviations</w:t>
      </w:r>
      <w:r>
        <w:rPr>
          <w:rFonts w:ascii="Times New Roman" w:hAnsi="Times New Roman" w:cs="Times New Roman" w:hint="eastAsia"/>
          <w:color w:val="000000" w:themeColor="text1"/>
          <w:sz w:val="24"/>
          <w:szCs w:val="24"/>
        </w:rPr>
        <w:t xml:space="preserve"> (SDs)</w:t>
      </w:r>
      <w:r>
        <w:rPr>
          <w:rFonts w:ascii="Times New Roman" w:hAnsi="Times New Roman" w:cs="Times New Roman"/>
          <w:color w:val="000000" w:themeColor="text1"/>
          <w:sz w:val="24"/>
          <w:szCs w:val="24"/>
        </w:rPr>
        <w:t xml:space="preserve"> of each</w:t>
      </w:r>
      <w:bookmarkStart w:id="15" w:name="OLE_LINK16"/>
      <w:r>
        <w:rPr>
          <w:rFonts w:ascii="Times New Roman" w:hAnsi="Times New Roman" w:cs="Times New Roman"/>
          <w:color w:val="000000" w:themeColor="text1"/>
          <w:sz w:val="24"/>
          <w:szCs w:val="24"/>
        </w:rPr>
        <w:t xml:space="preserve"> inflammatory marker</w:t>
      </w:r>
      <w:bookmarkEnd w:id="15"/>
      <w:r>
        <w:rPr>
          <w:rFonts w:ascii="Times New Roman" w:hAnsi="Times New Roman" w:cs="Times New Roman"/>
          <w:color w:val="000000" w:themeColor="text1"/>
          <w:sz w:val="24"/>
          <w:szCs w:val="24"/>
        </w:rPr>
        <w:t>, sample size and the pre- and post-treatment correlation. When the correlation was unknown, we used correlation (r=0.631) reported in one included study (Sutigil et al., 2007) as an estimate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(Borenstein et al., 2009). </w:t>
      </w:r>
      <w:r>
        <w:rPr>
          <w:rFonts w:ascii="Times New Roman" w:hAnsi="Times New Roman" w:cs="Times New Roman" w:hint="eastAsia"/>
          <w:color w:val="000000" w:themeColor="text1"/>
          <w:sz w:val="24"/>
          <w:szCs w:val="24"/>
        </w:rPr>
        <w:t>For study which didn</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t report means and SDs, t values and sample size were used to calculate the effect size (Lindqvist et al., 2017). </w:t>
      </w:r>
      <w:r>
        <w:rPr>
          <w:rFonts w:ascii="Times New Roman" w:hAnsi="Times New Roman" w:cs="Times New Roman"/>
          <w:color w:val="000000" w:themeColor="text1"/>
          <w:sz w:val="24"/>
          <w:szCs w:val="24"/>
        </w:rPr>
        <w:t>For one study where standard deviation was not reported, effect sizes were calculated using the difference in means, sample size and P value (Halaris et al., 2015).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For studies which had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longer than 12 weeks’ study duration and had more than one follow-up measures of inflammatory markers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(Mackay et al., 2009; Hernandez et al., 2008), the follow-up points closest to the median duration of the remaining studies (</w:t>
      </w:r>
      <w:r>
        <w:rPr>
          <w:rFonts w:ascii="Times New Roman" w:hAnsi="Times New Roman" w:cs="Times New Roman" w:hint="eastAsia"/>
          <w:color w:val="000000" w:themeColor="text1"/>
          <w:sz w:val="24"/>
          <w:szCs w:val="24"/>
        </w:rPr>
        <w:t>8</w:t>
      </w:r>
      <w:r>
        <w:rPr>
          <w:rFonts w:ascii="Times New Roman" w:hAnsi="Times New Roman" w:cs="Times New Roman"/>
          <w:color w:val="000000" w:themeColor="text1"/>
          <w:sz w:val="24"/>
          <w:szCs w:val="24"/>
        </w:rPr>
        <w:t xml:space="preserve"> weeks) were selected into the meta-analysis in order to reduce the heterogeneity between studies. </w:t>
      </w:r>
      <w:r>
        <w:rPr>
          <w:rFonts w:ascii="Times New Roman" w:hAnsi="Times New Roman" w:cs="Times New Roman" w:hint="eastAsia"/>
          <w:color w:val="000000" w:themeColor="text1"/>
          <w:sz w:val="24"/>
          <w:szCs w:val="24"/>
        </w:rPr>
        <w:t xml:space="preserve">For studies where medians and </w:t>
      </w:r>
      <w:hyperlink r:id="rId15" w:anchor="/javascript:;" w:history="1">
        <w:r>
          <w:rPr>
            <w:rFonts w:ascii="Times New Roman" w:hAnsi="Times New Roman" w:cs="Times New Roman"/>
            <w:color w:val="000000" w:themeColor="text1"/>
            <w:sz w:val="24"/>
            <w:szCs w:val="24"/>
          </w:rPr>
          <w:t>inter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quartile</w:t>
        </w:r>
      </w:hyperlink>
      <w:r>
        <w:rPr>
          <w:rFonts w:ascii="Times New Roman" w:hAnsi="Times New Roman" w:cs="Times New Roman"/>
          <w:color w:val="999999"/>
          <w:sz w:val="24"/>
          <w:szCs w:val="24"/>
        </w:rPr>
        <w:t> </w:t>
      </w:r>
      <w:hyperlink r:id="rId16" w:anchor="/javascript:;" w:history="1">
        <w:r>
          <w:rPr>
            <w:rFonts w:ascii="Times New Roman" w:hAnsi="Times New Roman" w:cs="Times New Roman"/>
            <w:color w:val="000000" w:themeColor="text1"/>
            <w:sz w:val="24"/>
            <w:szCs w:val="24"/>
          </w:rPr>
          <w:t>range</w:t>
        </w:r>
      </w:hyperlink>
      <w:r>
        <w:rPr>
          <w:rFonts w:ascii="Times New Roman" w:hAnsi="Times New Roman" w:cs="Times New Roman" w:hint="eastAsia"/>
          <w:color w:val="000000" w:themeColor="text1"/>
          <w:sz w:val="24"/>
          <w:szCs w:val="24"/>
        </w:rPr>
        <w:t>s (IQRs) were reported (</w:t>
      </w:r>
      <w:r>
        <w:rPr>
          <w:rFonts w:ascii="Times New Roman" w:eastAsia="SimSun" w:hAnsi="Times New Roman" w:cs="Times New Roman" w:hint="eastAsia"/>
          <w:color w:val="000000" w:themeColor="text1"/>
          <w:sz w:val="21"/>
          <w:szCs w:val="21"/>
        </w:rPr>
        <w:t>Brunoni et al., 2018; Brunoni et al., 2014</w:t>
      </w:r>
      <w:r>
        <w:rPr>
          <w:rFonts w:ascii="Times New Roman" w:hAnsi="Times New Roman" w:cs="Times New Roman" w:hint="eastAsia"/>
          <w:color w:val="000000" w:themeColor="text1"/>
          <w:sz w:val="24"/>
          <w:szCs w:val="24"/>
        </w:rPr>
        <w:t>),</w:t>
      </w:r>
      <w:r>
        <w:rPr>
          <w:rFonts w:ascii="Times New Roman" w:hAnsi="Times New Roman" w:cs="Times New Roman"/>
          <w:color w:val="999999"/>
          <w:sz w:val="24"/>
          <w:szCs w:val="24"/>
        </w:rPr>
        <w:t> </w:t>
      </w:r>
      <w:r>
        <w:rPr>
          <w:rFonts w:ascii="Times New Roman" w:hAnsi="Times New Roman" w:cs="Times New Roman" w:hint="eastAsia"/>
          <w:color w:val="000000" w:themeColor="text1"/>
          <w:sz w:val="24"/>
          <w:szCs w:val="24"/>
        </w:rPr>
        <w:t xml:space="preserve">means and SDs were estimated as medians and IQRs divided by 1.35 </w:t>
      </w:r>
      <w:r>
        <w:rPr>
          <w:rFonts w:ascii="Times New Roman" w:hAnsi="Times New Roman" w:cs="Times New Roman"/>
          <w:color w:val="000000" w:themeColor="text1"/>
          <w:sz w:val="24"/>
          <w:szCs w:val="24"/>
        </w:rPr>
        <w:t>(Higgins and Green, 2008)</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For studies reporting data in two independent groups (i.e., responders &amp; non-responders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Sertraline</w:t>
      </w:r>
      <w:r>
        <w:rPr>
          <w:rFonts w:ascii="Times New Roman" w:hAnsi="Times New Roman" w:cs="Times New Roman" w:hint="eastAsia"/>
          <w:color w:val="000000" w:themeColor="text1"/>
          <w:sz w:val="24"/>
          <w:szCs w:val="24"/>
        </w:rPr>
        <w:t xml:space="preserve"> group &amp; </w:t>
      </w:r>
      <w:r>
        <w:rPr>
          <w:rFonts w:ascii="Times New Roman" w:hAnsi="Times New Roman" w:cs="Times New Roman"/>
          <w:color w:val="000000" w:themeColor="text1"/>
          <w:sz w:val="24"/>
          <w:szCs w:val="24"/>
        </w:rPr>
        <w:t>Citalopram</w:t>
      </w:r>
      <w:r>
        <w:rPr>
          <w:rFonts w:ascii="Times New Roman" w:hAnsi="Times New Roman" w:cs="Times New Roman" w:hint="eastAsia"/>
          <w:color w:val="000000" w:themeColor="text1"/>
          <w:sz w:val="24"/>
          <w:szCs w:val="24"/>
        </w:rPr>
        <w:t xml:space="preserve"> group; </w:t>
      </w:r>
      <w:r>
        <w:rPr>
          <w:rFonts w:ascii="Times New Roman" w:hAnsi="Times New Roman" w:cs="Times New Roman"/>
          <w:color w:val="000000" w:themeColor="text1"/>
          <w:sz w:val="24"/>
          <w:szCs w:val="24"/>
        </w:rPr>
        <w:t>etc.) (Lindqvist et al., 2017</w:t>
      </w:r>
      <w:r>
        <w:rPr>
          <w:rFonts w:ascii="Times New Roman" w:hAnsi="Times New Roman" w:cs="Times New Roman" w:hint="eastAsia"/>
          <w:color w:val="000000" w:themeColor="text1"/>
          <w:sz w:val="24"/>
          <w:szCs w:val="24"/>
        </w:rPr>
        <w:t xml:space="preserve">; Gupta et al., 2017; </w:t>
      </w:r>
      <w:r>
        <w:rPr>
          <w:rFonts w:ascii="Times New Roman" w:hAnsi="Times New Roman" w:cs="Times New Roman"/>
          <w:color w:val="000000" w:themeColor="text1"/>
          <w:sz w:val="24"/>
          <w:szCs w:val="24"/>
        </w:rPr>
        <w:t>Yoshimura et al., 2013; Eller et al., 2008; Leo et al., 2006; Sluzewska et al., 1995), combined effect sizes were computed for final analysis. In terms of Hamilton Depression Rating Scale (HDRS)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scores were combined using the following formulae according to Cochrane handbook (Higgins and Green, 2008)</w:t>
      </w:r>
      <w:r>
        <w:rPr>
          <w:rFonts w:ascii="Times New Roman" w:hAnsi="Times New Roman" w:cs="Times New Roman" w:hint="eastAsia"/>
          <w:color w:val="000000" w:themeColor="text1"/>
          <w:sz w:val="24"/>
          <w:szCs w:val="24"/>
        </w:rPr>
        <w:t xml:space="preserve"> if they were reported in </w:t>
      </w:r>
      <w:r>
        <w:rPr>
          <w:rFonts w:ascii="Times New Roman" w:hAnsi="Times New Roman" w:cs="Times New Roman"/>
          <w:color w:val="000000" w:themeColor="text1"/>
          <w:sz w:val="24"/>
          <w:szCs w:val="24"/>
        </w:rPr>
        <w:t>two subgroups</w:t>
      </w:r>
      <w:r>
        <w:rPr>
          <w:rFonts w:ascii="Times New Roman" w:hAnsi="Times New Roman" w:cs="Times New Roman" w:hint="eastAsia"/>
          <w:color w:val="000000" w:themeColor="text1"/>
          <w:sz w:val="24"/>
          <w:szCs w:val="24"/>
        </w:rPr>
        <w:t xml:space="preserve">. The same approach was used for </w:t>
      </w:r>
      <w:r>
        <w:rPr>
          <w:rFonts w:ascii="Times New Roman" w:hAnsi="Times New Roman" w:cs="Times New Roman"/>
          <w:color w:val="000000" w:themeColor="text1"/>
          <w:sz w:val="24"/>
          <w:szCs w:val="24"/>
        </w:rPr>
        <w:t>Montgomery Asberg Depression Rating Scale (MADRS)</w:t>
      </w:r>
      <w:r>
        <w:rPr>
          <w:rFonts w:ascii="Times New Roman" w:hAnsi="Times New Roman" w:cs="Times New Roman" w:hint="eastAsia"/>
          <w:color w:val="000000" w:themeColor="text1"/>
          <w:sz w:val="24"/>
          <w:szCs w:val="24"/>
        </w:rPr>
        <w:t xml:space="preserve"> and mean age (SD). </w:t>
      </w:r>
    </w:p>
    <w:p w:rsidR="001059C7" w:rsidRDefault="001059C7">
      <w:pPr>
        <w:spacing w:line="480" w:lineRule="auto"/>
        <w:rPr>
          <w:rFonts w:ascii="Times New Roman" w:hAnsi="Times New Roman" w:cs="Times New Roman"/>
          <w:color w:val="000000" w:themeColor="text1"/>
          <w:sz w:val="24"/>
          <w:szCs w:val="24"/>
        </w:rPr>
      </w:pPr>
    </w:p>
    <w:p w:rsidR="001059C7" w:rsidRDefault="001059C7">
      <w:pPr>
        <w:spacing w:line="480" w:lineRule="auto"/>
        <w:rPr>
          <w:rFonts w:ascii="Times New Roman" w:hAnsi="Times New Roman" w:cs="Times New Roman"/>
          <w:color w:val="000000" w:themeColor="text1"/>
          <w:sz w:val="24"/>
          <w:szCs w:val="24"/>
        </w:rPr>
      </w:pPr>
    </w:p>
    <w:p w:rsidR="001059C7" w:rsidRDefault="001059C7">
      <w:pPr>
        <w:spacing w:line="480" w:lineRule="auto"/>
        <w:rPr>
          <w:rFonts w:ascii="Times New Roman" w:hAnsi="Times New Roman" w:cs="Times New Roman"/>
          <w:color w:val="000000" w:themeColor="text1"/>
          <w:sz w:val="24"/>
          <w:szCs w:val="24"/>
        </w:rPr>
      </w:pPr>
    </w:p>
    <w:p w:rsidR="00A87F79" w:rsidRDefault="001059C7">
      <w:pPr>
        <w:spacing w:line="480" w:lineRule="auto"/>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Formulae for combining groups</w:t>
      </w:r>
    </w:p>
    <w:tbl>
      <w:tblPr>
        <w:tblStyle w:val="TableGrid"/>
        <w:tblW w:w="10910" w:type="dxa"/>
        <w:tblLayout w:type="fixed"/>
        <w:tblLook w:val="04A0" w:firstRow="1" w:lastRow="0" w:firstColumn="1" w:lastColumn="0" w:noHBand="0" w:noVBand="1"/>
      </w:tblPr>
      <w:tblGrid>
        <w:gridCol w:w="1431"/>
        <w:gridCol w:w="1593"/>
        <w:gridCol w:w="1955"/>
        <w:gridCol w:w="5931"/>
      </w:tblGrid>
      <w:tr w:rsidR="00A87F79">
        <w:trPr>
          <w:trHeight w:val="998"/>
        </w:trPr>
        <w:tc>
          <w:tcPr>
            <w:tcW w:w="1431" w:type="dxa"/>
          </w:tcPr>
          <w:p w:rsidR="00A87F79" w:rsidRDefault="00A87F79">
            <w:pPr>
              <w:spacing w:line="480" w:lineRule="auto"/>
              <w:rPr>
                <w:rFonts w:ascii="Times New Roman" w:hAnsi="Times New Roman" w:cs="Times New Roman"/>
                <w:color w:val="000000" w:themeColor="text1"/>
                <w:sz w:val="24"/>
                <w:szCs w:val="24"/>
              </w:rPr>
            </w:pPr>
          </w:p>
        </w:tc>
        <w:tc>
          <w:tcPr>
            <w:tcW w:w="1593"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Group 1 (e.g. responders)</w:t>
            </w:r>
          </w:p>
        </w:tc>
        <w:tc>
          <w:tcPr>
            <w:tcW w:w="1955"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Group 2 (e.g. non-responders)</w:t>
            </w:r>
          </w:p>
        </w:tc>
        <w:tc>
          <w:tcPr>
            <w:tcW w:w="5931"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Combined groups</w:t>
            </w:r>
          </w:p>
        </w:tc>
      </w:tr>
      <w:tr w:rsidR="00A87F79">
        <w:trPr>
          <w:trHeight w:val="304"/>
        </w:trPr>
        <w:tc>
          <w:tcPr>
            <w:tcW w:w="1431"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Sample size</w:t>
            </w:r>
          </w:p>
        </w:tc>
        <w:tc>
          <w:tcPr>
            <w:tcW w:w="1593"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bookmarkStart w:id="16" w:name="OLE_LINK4"/>
            <w:bookmarkStart w:id="17" w:name="OLE_LINK3"/>
            <w:r>
              <w:rPr>
                <w:rFonts w:ascii="Times New Roman" w:hAnsi="Times New Roman" w:cs="Times New Roman"/>
                <w:color w:val="000000" w:themeColor="text1"/>
                <w:sz w:val="24"/>
                <w:szCs w:val="24"/>
                <w:vertAlign w:val="subscript"/>
              </w:rPr>
              <w:t>1</w:t>
            </w:r>
            <w:bookmarkEnd w:id="16"/>
            <w:bookmarkEnd w:id="17"/>
          </w:p>
        </w:tc>
        <w:tc>
          <w:tcPr>
            <w:tcW w:w="1955"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bookmarkStart w:id="18" w:name="OLE_LINK8"/>
            <w:bookmarkStart w:id="19" w:name="OLE_LINK7"/>
            <w:r>
              <w:rPr>
                <w:rFonts w:ascii="Times New Roman" w:hAnsi="Times New Roman" w:cs="Times New Roman"/>
                <w:color w:val="000000" w:themeColor="text1"/>
                <w:sz w:val="24"/>
                <w:szCs w:val="24"/>
                <w:vertAlign w:val="subscript"/>
              </w:rPr>
              <w:t>2</w:t>
            </w:r>
            <w:bookmarkEnd w:id="18"/>
            <w:bookmarkEnd w:id="19"/>
          </w:p>
        </w:tc>
        <w:tc>
          <w:tcPr>
            <w:tcW w:w="5931"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2</w:t>
            </w:r>
          </w:p>
        </w:tc>
      </w:tr>
      <w:tr w:rsidR="00A87F79">
        <w:trPr>
          <w:trHeight w:val="737"/>
        </w:trPr>
        <w:tc>
          <w:tcPr>
            <w:tcW w:w="1431"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w:t>
            </w:r>
          </w:p>
        </w:tc>
        <w:tc>
          <w:tcPr>
            <w:tcW w:w="1593"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1</w:t>
            </w:r>
          </w:p>
        </w:tc>
        <w:tc>
          <w:tcPr>
            <w:tcW w:w="1955"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2</w:t>
            </w:r>
          </w:p>
        </w:tc>
        <w:tc>
          <w:tcPr>
            <w:tcW w:w="5931"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position w:val="-26"/>
                <w:sz w:val="24"/>
                <w:szCs w:val="24"/>
              </w:rPr>
              <w:object w:dxaOrig="130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pt" o:ole="">
                  <v:imagedata r:id="rId17" o:title=""/>
                </v:shape>
                <o:OLEObject Type="Embed" ProgID="Equation.3" ShapeID="_x0000_i1025" DrawAspect="Content" ObjectID="_1614082670" r:id="rId18"/>
              </w:object>
            </w:r>
          </w:p>
        </w:tc>
      </w:tr>
      <w:tr w:rsidR="00A87F79">
        <w:trPr>
          <w:trHeight w:val="1119"/>
        </w:trPr>
        <w:tc>
          <w:tcPr>
            <w:tcW w:w="1431"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593"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r>
              <w:rPr>
                <w:rFonts w:ascii="Times New Roman" w:hAnsi="Times New Roman" w:cs="Times New Roman"/>
                <w:color w:val="000000" w:themeColor="text1"/>
                <w:sz w:val="24"/>
                <w:szCs w:val="24"/>
                <w:vertAlign w:val="subscript"/>
              </w:rPr>
              <w:t>1</w:t>
            </w:r>
          </w:p>
        </w:tc>
        <w:tc>
          <w:tcPr>
            <w:tcW w:w="1955" w:type="dxa"/>
          </w:tcPr>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r>
              <w:rPr>
                <w:rFonts w:ascii="Times New Roman" w:hAnsi="Times New Roman" w:cs="Times New Roman"/>
                <w:color w:val="000000" w:themeColor="text1"/>
                <w:sz w:val="24"/>
                <w:szCs w:val="24"/>
                <w:vertAlign w:val="subscript"/>
              </w:rPr>
              <w:t>2</w:t>
            </w:r>
          </w:p>
        </w:tc>
        <w:tc>
          <w:tcPr>
            <w:tcW w:w="5931" w:type="dxa"/>
          </w:tcPr>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position w:val="-28"/>
                <w:sz w:val="24"/>
                <w:szCs w:val="24"/>
              </w:rPr>
              <w:object w:dxaOrig="5190" w:dyaOrig="960">
                <v:shape id="_x0000_i1026" type="#_x0000_t75" style="width:259.5pt;height:48pt" o:ole="">
                  <v:imagedata r:id="rId19" o:title=""/>
                </v:shape>
                <o:OLEObject Type="Embed" ProgID="Equation.3" ShapeID="_x0000_i1026" DrawAspect="Content" ObjectID="_1614082671" r:id="rId20"/>
              </w:object>
            </w:r>
          </w:p>
        </w:tc>
      </w:tr>
    </w:tbl>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Random effects meta-analysis was used to synthesize individual study effect sizes and generate an overall effect size due to the clinical and methodological variation across studies. Random-effects models take into account both within- and between-study variability, and provide a more conservative estimate of effect sizes than can be obtained with the fixed-effect models.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 positive effect size indicates an increase in the inflammatory marker over time. Heterogeneity across studies was investigated by calculating the Cochrane Q statistic with P&lt;0.10 considered to represent statistically significant heterogeneity and the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statistic with 25%, 50% and 75% considered to indicate low, medium and high heterogeneity respectively.</w:t>
      </w:r>
    </w:p>
    <w:p w:rsidR="00A87F79" w:rsidRDefault="001059C7">
      <w:pPr>
        <w:spacing w:line="480" w:lineRule="auto"/>
        <w:ind w:firstLine="180"/>
        <w:rPr>
          <w:rFonts w:ascii="Times New Roman" w:hAnsi="Times New Roman" w:cs="Times New Roman"/>
          <w:color w:val="000000" w:themeColor="text1"/>
          <w:sz w:val="24"/>
          <w:szCs w:val="24"/>
        </w:rPr>
      </w:pPr>
      <w:bookmarkStart w:id="20" w:name="OLE_LINK10"/>
      <w:bookmarkStart w:id="21" w:name="OLE_LINK9"/>
      <w:r>
        <w:rPr>
          <w:rFonts w:ascii="Times New Roman" w:hAnsi="Times New Roman" w:cs="Times New Roman"/>
          <w:color w:val="000000" w:themeColor="text1"/>
          <w:sz w:val="24"/>
          <w:szCs w:val="24"/>
        </w:rPr>
        <w:t>Subgroup analyses</w:t>
      </w:r>
      <w:r>
        <w:rPr>
          <w:rFonts w:ascii="Times New Roman" w:hAnsi="Times New Roman" w:cs="Times New Roman" w:hint="eastAsia"/>
          <w:color w:val="000000" w:themeColor="text1"/>
          <w:sz w:val="24"/>
          <w:szCs w:val="24"/>
        </w:rPr>
        <w:t>, meta-regression</w:t>
      </w:r>
      <w:r>
        <w:rPr>
          <w:rFonts w:ascii="Times New Roman" w:hAnsi="Times New Roman" w:cs="Times New Roman"/>
          <w:color w:val="000000" w:themeColor="text1"/>
          <w:sz w:val="24"/>
          <w:szCs w:val="24"/>
        </w:rPr>
        <w:t xml:space="preserve"> and publication bias </w:t>
      </w:r>
      <w:bookmarkEnd w:id="20"/>
      <w:bookmarkEnd w:id="21"/>
      <w:r>
        <w:rPr>
          <w:rFonts w:ascii="Times New Roman" w:hAnsi="Times New Roman" w:cs="Times New Roman"/>
          <w:color w:val="000000" w:themeColor="text1"/>
          <w:sz w:val="24"/>
          <w:szCs w:val="24"/>
        </w:rPr>
        <w:t>were conducted for inflammatory markers measured in at least 10 studies (Higgins and Green, 2008). Subgroup analyses</w:t>
      </w:r>
      <w:r>
        <w:rPr>
          <w:rFonts w:ascii="Times New Roman" w:hAnsi="Times New Roman" w:cs="Times New Roman" w:hint="eastAsia"/>
          <w:color w:val="000000" w:themeColor="text1"/>
          <w:sz w:val="24"/>
          <w:szCs w:val="24"/>
        </w:rPr>
        <w:t xml:space="preserve"> and meta-regression</w:t>
      </w:r>
      <w:r>
        <w:rPr>
          <w:rFonts w:ascii="Times New Roman" w:hAnsi="Times New Roman" w:cs="Times New Roman"/>
          <w:color w:val="000000" w:themeColor="text1"/>
          <w:sz w:val="24"/>
          <w:szCs w:val="24"/>
        </w:rPr>
        <w:t xml:space="preserve"> were performed to investigate heterogeneity. Mean age of study population, gender (</w:t>
      </w:r>
      <w:r>
        <w:rPr>
          <w:rFonts w:ascii="Times New Roman" w:hAnsi="Times New Roman" w:cs="Times New Roman" w:hint="eastAsia"/>
          <w:color w:val="000000" w:themeColor="text1"/>
          <w:sz w:val="24"/>
          <w:szCs w:val="24"/>
        </w:rPr>
        <w:t>percentage of</w:t>
      </w:r>
      <w:r>
        <w:rPr>
          <w:rFonts w:ascii="Times New Roman" w:hAnsi="Times New Roman" w:cs="Times New Roman"/>
          <w:color w:val="000000" w:themeColor="text1"/>
          <w:sz w:val="24"/>
          <w:szCs w:val="24"/>
        </w:rPr>
        <w:t xml:space="preserve"> female</w:t>
      </w:r>
      <w:r>
        <w:rPr>
          <w:rFonts w:ascii="Times New Roman" w:hAnsi="Times New Roman" w:cs="Times New Roman" w:hint="eastAsia"/>
          <w:color w:val="000000" w:themeColor="text1"/>
          <w:sz w:val="24"/>
          <w:szCs w:val="24"/>
        </w:rPr>
        <w:t xml:space="preserve"> subjects</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and </w:t>
      </w:r>
      <w:r>
        <w:rPr>
          <w:rFonts w:ascii="Times New Roman" w:hAnsi="Times New Roman" w:cs="Times New Roman"/>
          <w:color w:val="000000" w:themeColor="text1"/>
          <w:sz w:val="24"/>
          <w:szCs w:val="24"/>
        </w:rPr>
        <w:t xml:space="preserve">study duration </w:t>
      </w:r>
      <w:r>
        <w:rPr>
          <w:rFonts w:ascii="Times New Roman" w:hAnsi="Times New Roman" w:cs="Times New Roman" w:hint="eastAsia"/>
          <w:color w:val="000000" w:themeColor="text1"/>
          <w:sz w:val="24"/>
          <w:szCs w:val="24"/>
        </w:rPr>
        <w:t>were used as covariates in meta-regression. D</w:t>
      </w:r>
      <w:r>
        <w:rPr>
          <w:rFonts w:ascii="Times New Roman" w:hAnsi="Times New Roman" w:cs="Times New Roman"/>
          <w:color w:val="000000" w:themeColor="text1"/>
          <w:sz w:val="24"/>
          <w:szCs w:val="24"/>
        </w:rPr>
        <w:t>rug dose (fixed dose vs. variable dose), and study design (RCTs vs. non-RCTs) were used as categorical effect moderators in the subgroup analysis.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Publication bias was assessed by visual inspection of funnel plots including Egger’s test (Egger et al., 1997), and Duval and Tweedie’s trim and fill method (Duval and Tweedie, 2000).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The fail-safe N analysis was also conducted to assess the robustness of the overall effect size (Rosenthal, 1991; Rosenthal and Rubin, 1988). Sensitivity analyses were performed to examine the robustness of original results using estimated pre- and post-treatment correlations of 0.5 and 0.75 (Borenstein et al., 2009). Sensitivity analyses were also carried out after excluding low quality studies with Downs and Black scores ≤14</w:t>
      </w:r>
      <w:r>
        <w:rPr>
          <w:rFonts w:ascii="Times New Roman" w:hAnsi="Times New Roman" w:cs="Times New Roman" w:hint="eastAsia"/>
          <w:color w:val="000000" w:themeColor="text1"/>
          <w:sz w:val="24"/>
          <w:szCs w:val="24"/>
        </w:rPr>
        <w:t xml:space="preserve"> and studies reporting medians and IQRs of the </w:t>
      </w:r>
      <w:r>
        <w:rPr>
          <w:rFonts w:ascii="Times New Roman" w:hAnsi="Times New Roman" w:cs="Times New Roman"/>
          <w:color w:val="000000" w:themeColor="text1"/>
          <w:sz w:val="24"/>
          <w:szCs w:val="24"/>
        </w:rPr>
        <w:t>inflammatory marker</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 </w:t>
      </w:r>
    </w:p>
    <w:p w:rsidR="00A87F79" w:rsidRDefault="00A87F79">
      <w:pPr>
        <w:spacing w:line="480" w:lineRule="auto"/>
        <w:rPr>
          <w:rFonts w:ascii="Times New Roman" w:hAnsi="Times New Roman" w:cs="Times New Roman"/>
          <w:color w:val="000000" w:themeColor="text1"/>
          <w:sz w:val="24"/>
          <w:szCs w:val="24"/>
        </w:rPr>
      </w:pPr>
    </w:p>
    <w:p w:rsidR="00A87F79" w:rsidRDefault="001059C7" w:rsidP="001059C7">
      <w:pPr>
        <w:spacing w:after="0"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Results</w:t>
      </w:r>
    </w:p>
    <w:p w:rsidR="00A87F79" w:rsidRDefault="001059C7" w:rsidP="001059C7">
      <w:pPr>
        <w:pStyle w:val="ListParagraph"/>
        <w:numPr>
          <w:ilvl w:val="1"/>
          <w:numId w:val="2"/>
        </w:num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Overview of the study selection</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search of PubMed, Web of Science, EMBASE and Cochrane Library databases resulted in an initial 1</w:t>
      </w:r>
      <w:r>
        <w:rPr>
          <w:rFonts w:ascii="Times New Roman" w:hAnsi="Times New Roman" w:cs="Times New Roman" w:hint="eastAsia"/>
          <w:color w:val="000000" w:themeColor="text1"/>
          <w:sz w:val="24"/>
          <w:szCs w:val="24"/>
        </w:rPr>
        <w:t>597</w:t>
      </w:r>
      <w:r>
        <w:rPr>
          <w:rFonts w:ascii="Times New Roman" w:hAnsi="Times New Roman" w:cs="Times New Roman"/>
          <w:color w:val="000000" w:themeColor="text1"/>
          <w:sz w:val="24"/>
          <w:szCs w:val="24"/>
        </w:rPr>
        <w:t xml:space="preserve"> records, which reduced to </w:t>
      </w:r>
      <w:r>
        <w:rPr>
          <w:rFonts w:ascii="Times New Roman" w:hAnsi="Times New Roman" w:cs="Times New Roman" w:hint="eastAsia"/>
          <w:color w:val="000000" w:themeColor="text1"/>
          <w:sz w:val="24"/>
          <w:szCs w:val="24"/>
        </w:rPr>
        <w:t>979</w:t>
      </w:r>
      <w:r>
        <w:rPr>
          <w:rFonts w:ascii="Times New Roman" w:hAnsi="Times New Roman" w:cs="Times New Roman"/>
          <w:color w:val="000000" w:themeColor="text1"/>
          <w:sz w:val="24"/>
          <w:szCs w:val="24"/>
        </w:rPr>
        <w:t xml:space="preserve"> records after removal of duplicates. Based on a preliminary screening of titles and abstracts, </w:t>
      </w:r>
      <w:r>
        <w:rPr>
          <w:rFonts w:ascii="Times New Roman" w:hAnsi="Times New Roman" w:cs="Times New Roman" w:hint="eastAsia"/>
          <w:color w:val="000000" w:themeColor="text1"/>
          <w:sz w:val="24"/>
          <w:szCs w:val="24"/>
        </w:rPr>
        <w:t>939</w:t>
      </w:r>
      <w:r>
        <w:rPr>
          <w:rFonts w:ascii="Times New Roman" w:hAnsi="Times New Roman" w:cs="Times New Roman"/>
          <w:color w:val="000000" w:themeColor="text1"/>
          <w:sz w:val="24"/>
          <w:szCs w:val="24"/>
        </w:rPr>
        <w:t xml:space="preserve"> records were excluded. Eligibility of the remaining </w:t>
      </w:r>
      <w:r>
        <w:rPr>
          <w:rFonts w:ascii="Times New Roman" w:hAnsi="Times New Roman" w:cs="Times New Roman" w:hint="eastAsia"/>
          <w:color w:val="000000" w:themeColor="text1"/>
          <w:sz w:val="24"/>
          <w:szCs w:val="24"/>
        </w:rPr>
        <w:t>40</w:t>
      </w:r>
      <w:r>
        <w:rPr>
          <w:rFonts w:ascii="Times New Roman" w:hAnsi="Times New Roman" w:cs="Times New Roman"/>
          <w:color w:val="000000" w:themeColor="text1"/>
          <w:sz w:val="24"/>
          <w:szCs w:val="24"/>
        </w:rPr>
        <w:t xml:space="preserve"> records was assessed by a detailed evaluation of the full text articles. Three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additional articles were identified by manual search of reference lists. Following full text review, </w:t>
      </w:r>
      <w:r>
        <w:rPr>
          <w:rFonts w:ascii="Times New Roman" w:hAnsi="Times New Roman" w:cs="Times New Roman" w:hint="eastAsia"/>
          <w:color w:val="000000" w:themeColor="text1"/>
          <w:sz w:val="24"/>
          <w:szCs w:val="24"/>
        </w:rPr>
        <w:t>21</w:t>
      </w:r>
      <w:r>
        <w:rPr>
          <w:rFonts w:ascii="Times New Roman" w:hAnsi="Times New Roman" w:cs="Times New Roman"/>
          <w:color w:val="000000" w:themeColor="text1"/>
          <w:sz w:val="24"/>
          <w:szCs w:val="24"/>
        </w:rPr>
        <w:t xml:space="preserve"> articles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were excluded because of the following reasons: six for no separate inflammatory data on SSRIs; </w:t>
      </w:r>
      <w:r>
        <w:rPr>
          <w:rFonts w:ascii="Times New Roman" w:hAnsi="Times New Roman" w:cs="Times New Roman" w:hint="eastAsia"/>
          <w:color w:val="000000" w:themeColor="text1"/>
          <w:sz w:val="24"/>
          <w:szCs w:val="24"/>
        </w:rPr>
        <w:t>five</w:t>
      </w:r>
      <w:r>
        <w:rPr>
          <w:rFonts w:ascii="Times New Roman" w:hAnsi="Times New Roman" w:cs="Times New Roman"/>
          <w:color w:val="000000" w:themeColor="text1"/>
          <w:sz w:val="24"/>
          <w:szCs w:val="24"/>
        </w:rPr>
        <w:t xml:space="preserve"> for not measuring peripheral cytokine levels, e.g. cytokine levels in CSF were measured; </w:t>
      </w:r>
      <w:r>
        <w:rPr>
          <w:rFonts w:ascii="Times New Roman" w:hAnsi="Times New Roman" w:cs="Times New Roman" w:hint="eastAsia"/>
          <w:color w:val="000000" w:themeColor="text1"/>
          <w:sz w:val="24"/>
          <w:szCs w:val="24"/>
        </w:rPr>
        <w:t>four</w:t>
      </w:r>
      <w:r>
        <w:rPr>
          <w:rFonts w:ascii="Times New Roman" w:hAnsi="Times New Roman" w:cs="Times New Roman"/>
          <w:color w:val="000000" w:themeColor="text1"/>
          <w:sz w:val="24"/>
          <w:szCs w:val="24"/>
        </w:rPr>
        <w:t xml:space="preserve"> for a cross-sectional design of the study; </w:t>
      </w:r>
      <w:r>
        <w:rPr>
          <w:rFonts w:ascii="Times New Roman" w:hAnsi="Times New Roman" w:cs="Times New Roman" w:hint="eastAsia"/>
          <w:color w:val="000000" w:themeColor="text1"/>
          <w:sz w:val="24"/>
          <w:szCs w:val="24"/>
        </w:rPr>
        <w:t>three</w:t>
      </w:r>
      <w:r>
        <w:rPr>
          <w:rFonts w:ascii="Times New Roman" w:hAnsi="Times New Roman" w:cs="Times New Roman"/>
          <w:color w:val="000000" w:themeColor="text1"/>
          <w:sz w:val="24"/>
          <w:szCs w:val="24"/>
        </w:rPr>
        <w:t xml:space="preserve"> for no data comparing cytokine levels pre- with post-treatment; one for no separate inflammatory data on MDD patients; </w:t>
      </w:r>
      <w:r>
        <w:rPr>
          <w:rFonts w:ascii="Times New Roman" w:hAnsi="Times New Roman" w:cs="Times New Roman" w:hint="eastAsia"/>
          <w:color w:val="000000" w:themeColor="text1"/>
          <w:sz w:val="24"/>
          <w:szCs w:val="24"/>
        </w:rPr>
        <w:t xml:space="preserve">one for animal study; </w:t>
      </w:r>
      <w:r>
        <w:rPr>
          <w:rFonts w:ascii="Times New Roman" w:hAnsi="Times New Roman" w:cs="Times New Roman"/>
          <w:color w:val="000000" w:themeColor="text1"/>
          <w:sz w:val="24"/>
          <w:szCs w:val="24"/>
        </w:rPr>
        <w:t xml:space="preserve">and one for study population overlap. A final total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studies met the inclusion criteria and were included in this systematic review and meta-analysis: 1</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 xml:space="preserve"> studies for IL-6; </w:t>
      </w:r>
      <w:r>
        <w:rPr>
          <w:rFonts w:ascii="Times New Roman" w:hAnsi="Times New Roman" w:cs="Times New Roman" w:hint="eastAsia"/>
          <w:color w:val="000000" w:themeColor="text1"/>
          <w:sz w:val="24"/>
          <w:szCs w:val="24"/>
        </w:rPr>
        <w:t>eleven</w:t>
      </w:r>
      <w:r>
        <w:rPr>
          <w:rFonts w:ascii="Times New Roman" w:hAnsi="Times New Roman" w:cs="Times New Roman"/>
          <w:color w:val="000000" w:themeColor="text1"/>
          <w:sz w:val="24"/>
          <w:szCs w:val="24"/>
        </w:rPr>
        <w:t xml:space="preserve"> studies for TNF-α; </w:t>
      </w:r>
      <w:r>
        <w:rPr>
          <w:rFonts w:ascii="Times New Roman" w:hAnsi="Times New Roman" w:cs="Times New Roman" w:hint="eastAsia"/>
          <w:color w:val="000000" w:themeColor="text1"/>
          <w:sz w:val="24"/>
          <w:szCs w:val="24"/>
        </w:rPr>
        <w:t>eight studies for</w:t>
      </w:r>
      <w:r>
        <w:rPr>
          <w:rFonts w:ascii="Times New Roman" w:hAnsi="Times New Roman" w:cs="Times New Roman"/>
          <w:color w:val="000000" w:themeColor="text1"/>
          <w:sz w:val="24"/>
          <w:szCs w:val="24"/>
        </w:rPr>
        <w:t xml:space="preserve"> IL-10</w:t>
      </w:r>
      <w:r>
        <w:rPr>
          <w:rFonts w:ascii="Times New Roman" w:hAnsi="Times New Roman" w:cs="Times New Roman" w:hint="eastAsia"/>
          <w:color w:val="000000" w:themeColor="text1"/>
          <w:sz w:val="24"/>
          <w:szCs w:val="24"/>
        </w:rPr>
        <w:t>; seven</w:t>
      </w:r>
      <w:r>
        <w:rPr>
          <w:rFonts w:ascii="Times New Roman" w:hAnsi="Times New Roman" w:cs="Times New Roman"/>
          <w:color w:val="000000" w:themeColor="text1"/>
          <w:sz w:val="24"/>
          <w:szCs w:val="24"/>
        </w:rPr>
        <w:t xml:space="preserve"> studies for IL-1β</w:t>
      </w:r>
      <w:r>
        <w:rPr>
          <w:rFonts w:ascii="Times New Roman" w:hAnsi="Times New Roman" w:cs="Times New Roman" w:hint="eastAsia"/>
          <w:color w:val="000000" w:themeColor="text1"/>
          <w:sz w:val="24"/>
          <w:szCs w:val="24"/>
        </w:rPr>
        <w:t xml:space="preserve">; six studies for </w:t>
      </w:r>
      <w:r>
        <w:rPr>
          <w:rFonts w:ascii="Times New Roman" w:hAnsi="Times New Roman" w:cs="Times New Roman"/>
          <w:color w:val="000000" w:themeColor="text1"/>
          <w:sz w:val="24"/>
          <w:szCs w:val="24"/>
        </w:rPr>
        <w:t>IL-4; f</w:t>
      </w:r>
      <w:r>
        <w:rPr>
          <w:rFonts w:ascii="Times New Roman" w:hAnsi="Times New Roman" w:cs="Times New Roman" w:hint="eastAsia"/>
          <w:color w:val="000000" w:themeColor="text1"/>
          <w:sz w:val="24"/>
          <w:szCs w:val="24"/>
        </w:rPr>
        <w:t>ive</w:t>
      </w:r>
      <w:r>
        <w:rPr>
          <w:rFonts w:ascii="Times New Roman" w:hAnsi="Times New Roman" w:cs="Times New Roman"/>
          <w:color w:val="000000" w:themeColor="text1"/>
          <w:sz w:val="24"/>
          <w:szCs w:val="24"/>
        </w:rPr>
        <w:t xml:space="preserve"> studies for IL-2; and </w:t>
      </w:r>
      <w:r>
        <w:rPr>
          <w:rFonts w:ascii="Times New Roman" w:hAnsi="Times New Roman" w:cs="Times New Roman" w:hint="eastAsia"/>
          <w:color w:val="000000" w:themeColor="text1"/>
          <w:sz w:val="24"/>
          <w:szCs w:val="24"/>
        </w:rPr>
        <w:t>four</w:t>
      </w:r>
      <w:r>
        <w:rPr>
          <w:rFonts w:ascii="Times New Roman" w:hAnsi="Times New Roman" w:cs="Times New Roman"/>
          <w:color w:val="000000" w:themeColor="text1"/>
          <w:sz w:val="24"/>
          <w:szCs w:val="24"/>
        </w:rPr>
        <w:t xml:space="preserve"> studies for IFN-γ. For PRISMA study selection process, see Fig 1. </w:t>
      </w:r>
    </w:p>
    <w:p w:rsidR="00A87F79" w:rsidRDefault="00A87F79">
      <w:pPr>
        <w:spacing w:line="480" w:lineRule="auto"/>
        <w:ind w:firstLine="180"/>
        <w:jc w:val="left"/>
        <w:rPr>
          <w:rFonts w:ascii="Times New Roman" w:hAnsi="Times New Roman" w:cs="Times New Roman"/>
          <w:color w:val="000000" w:themeColor="text1"/>
          <w:sz w:val="24"/>
          <w:szCs w:val="24"/>
        </w:rPr>
      </w:pPr>
    </w:p>
    <w:p w:rsidR="00A87F79" w:rsidRDefault="001059C7">
      <w:pPr>
        <w:pStyle w:val="ListParagraph"/>
        <w:numPr>
          <w:ilvl w:val="1"/>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Characteristics of the included studies</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Characteristics of the selected studies are presented in Table</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 1</w:t>
      </w:r>
      <w:r>
        <w:rPr>
          <w:rFonts w:ascii="Times New Roman" w:hAnsi="Times New Roman" w:cs="Times New Roman" w:hint="eastAsia"/>
          <w:color w:val="000000" w:themeColor="text1"/>
          <w:sz w:val="24"/>
          <w:szCs w:val="24"/>
        </w:rPr>
        <w:t xml:space="preserve"> and 2</w:t>
      </w:r>
      <w:r>
        <w:rPr>
          <w:rFonts w:ascii="Times New Roman" w:hAnsi="Times New Roman" w:cs="Times New Roman"/>
          <w:color w:val="000000" w:themeColor="text1"/>
          <w:sz w:val="24"/>
          <w:szCs w:val="24"/>
        </w:rPr>
        <w:t xml:space="preserve">. Of the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studies, </w:t>
      </w:r>
      <w:r>
        <w:rPr>
          <w:rFonts w:ascii="Times New Roman" w:hAnsi="Times New Roman" w:cs="Times New Roman" w:hint="eastAsia"/>
          <w:color w:val="000000" w:themeColor="text1"/>
          <w:sz w:val="24"/>
          <w:szCs w:val="24"/>
        </w:rPr>
        <w:t>7</w:t>
      </w:r>
      <w:r>
        <w:rPr>
          <w:rFonts w:ascii="Times New Roman" w:hAnsi="Times New Roman" w:cs="Times New Roman"/>
          <w:color w:val="000000" w:themeColor="text1"/>
          <w:sz w:val="24"/>
          <w:szCs w:val="24"/>
        </w:rPr>
        <w:t xml:space="preserve"> were RCTs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and 1</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 xml:space="preserve"> were non-RCT prospective studies. Fluoxetine monotherapy was used in </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 xml:space="preserve"> studies, sertraline </w:t>
      </w:r>
      <w:r>
        <w:rPr>
          <w:rFonts w:ascii="Times New Roman" w:hAnsi="Times New Roman" w:cs="Times New Roman" w:hint="eastAsia"/>
          <w:color w:val="000000" w:themeColor="text1"/>
          <w:sz w:val="24"/>
          <w:szCs w:val="24"/>
        </w:rPr>
        <w:t xml:space="preserve">and escitalopram </w:t>
      </w:r>
      <w:r>
        <w:rPr>
          <w:rFonts w:ascii="Times New Roman" w:hAnsi="Times New Roman" w:cs="Times New Roman"/>
          <w:color w:val="000000" w:themeColor="text1"/>
          <w:sz w:val="24"/>
          <w:szCs w:val="24"/>
        </w:rPr>
        <w:t>in 4 studies</w:t>
      </w:r>
      <w:r>
        <w:rPr>
          <w:rFonts w:ascii="Times New Roman" w:hAnsi="Times New Roman" w:cs="Times New Roman" w:hint="eastAsia"/>
          <w:color w:val="000000" w:themeColor="text1"/>
          <w:sz w:val="24"/>
          <w:szCs w:val="24"/>
        </w:rPr>
        <w:t xml:space="preserve"> respectively</w:t>
      </w:r>
      <w:r>
        <w:rPr>
          <w:rFonts w:ascii="Times New Roman" w:hAnsi="Times New Roman" w:cs="Times New Roman"/>
          <w:color w:val="000000" w:themeColor="text1"/>
          <w:sz w:val="24"/>
          <w:szCs w:val="24"/>
        </w:rPr>
        <w:t xml:space="preserve">, paroxetine and fluvoxamine in </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 xml:space="preserve"> stud</w:t>
      </w:r>
      <w:r>
        <w:rPr>
          <w:rFonts w:ascii="Times New Roman" w:hAnsi="Times New Roman" w:cs="Times New Roman" w:hint="eastAsia"/>
          <w:color w:val="000000" w:themeColor="text1"/>
          <w:sz w:val="24"/>
          <w:szCs w:val="24"/>
        </w:rPr>
        <w:t>y respectively</w:t>
      </w:r>
      <w:r>
        <w:rPr>
          <w:rFonts w:ascii="Times New Roman" w:hAnsi="Times New Roman" w:cs="Times New Roman"/>
          <w:color w:val="000000" w:themeColor="text1"/>
          <w:sz w:val="24"/>
          <w:szCs w:val="24"/>
        </w:rPr>
        <w:t xml:space="preserve"> and other </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 xml:space="preserve"> studies included more than one SSRI drug. In this review, we collected evidence of the changes of cytokine levels before and after SSRIs treatment. </w:t>
      </w:r>
      <w:r>
        <w:rPr>
          <w:rFonts w:ascii="Times New Roman" w:hAnsi="Times New Roman" w:cs="Times New Roman" w:hint="eastAsia"/>
          <w:color w:val="000000" w:themeColor="text1"/>
          <w:sz w:val="24"/>
          <w:szCs w:val="24"/>
        </w:rPr>
        <w:t xml:space="preserve">Twenty </w:t>
      </w:r>
      <w:r>
        <w:rPr>
          <w:rFonts w:ascii="Times New Roman" w:hAnsi="Times New Roman" w:cs="Times New Roman"/>
          <w:color w:val="000000" w:themeColor="text1"/>
          <w:sz w:val="24"/>
          <w:szCs w:val="24"/>
        </w:rPr>
        <w:t>studies had a treatment duration ranged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between 6 weeks and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12 weeks. Two studies had 18 weeks (Mackay et al., 2009) and 52 weeks (Hernandez et al., 2008) duration and we selected 6 weeks and 5 weeks measurements of cytokine levels in the analysis respectively to reduce heterogeneity. The studies had the following geographic distribution: </w:t>
      </w:r>
      <w:r>
        <w:rPr>
          <w:rFonts w:ascii="Times New Roman" w:hAnsi="Times New Roman" w:cs="Times New Roman" w:hint="eastAsia"/>
          <w:color w:val="000000" w:themeColor="text1"/>
          <w:sz w:val="24"/>
          <w:szCs w:val="24"/>
        </w:rPr>
        <w:t>eight</w:t>
      </w:r>
      <w:r>
        <w:rPr>
          <w:rFonts w:ascii="Times New Roman" w:hAnsi="Times New Roman" w:cs="Times New Roman"/>
          <w:color w:val="000000" w:themeColor="text1"/>
          <w:sz w:val="24"/>
          <w:szCs w:val="24"/>
        </w:rPr>
        <w:t xml:space="preserve"> in Asia, seven in Europe,</w:t>
      </w:r>
      <w:r>
        <w:rPr>
          <w:rFonts w:ascii="Times New Roman" w:hAnsi="Times New Roman" w:cs="Times New Roman" w:hint="eastAsia"/>
          <w:color w:val="000000" w:themeColor="text1"/>
          <w:sz w:val="24"/>
          <w:szCs w:val="24"/>
        </w:rPr>
        <w:t xml:space="preserve"> four </w:t>
      </w:r>
      <w:r>
        <w:rPr>
          <w:rFonts w:ascii="Times New Roman" w:hAnsi="Times New Roman" w:cs="Times New Roman"/>
          <w:color w:val="000000" w:themeColor="text1"/>
          <w:sz w:val="24"/>
          <w:szCs w:val="24"/>
        </w:rPr>
        <w:t>in North America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two</w:t>
      </w:r>
      <w:r>
        <w:rPr>
          <w:rFonts w:ascii="Times New Roman" w:hAnsi="Times New Roman" w:cs="Times New Roman"/>
          <w:color w:val="000000" w:themeColor="text1"/>
          <w:sz w:val="24"/>
          <w:szCs w:val="24"/>
        </w:rPr>
        <w:t xml:space="preserve"> in South America</w:t>
      </w:r>
      <w:r>
        <w:rPr>
          <w:rFonts w:ascii="Times New Roman" w:hAnsi="Times New Roman" w:cs="Times New Roman" w:hint="eastAsia"/>
          <w:color w:val="000000" w:themeColor="text1"/>
          <w:sz w:val="24"/>
          <w:szCs w:val="24"/>
        </w:rPr>
        <w:t xml:space="preserve"> and one in Africa</w:t>
      </w:r>
      <w:r>
        <w:rPr>
          <w:rFonts w:ascii="Times New Roman" w:hAnsi="Times New Roman" w:cs="Times New Roman"/>
          <w:color w:val="000000" w:themeColor="text1"/>
          <w:sz w:val="24"/>
          <w:szCs w:val="24"/>
        </w:rPr>
        <w:t xml:space="preserve">. </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studies reported data from a total of </w:t>
      </w:r>
      <w:r>
        <w:rPr>
          <w:rFonts w:ascii="Times New Roman" w:hAnsi="Times New Roman" w:cs="Times New Roman" w:hint="eastAsia"/>
          <w:color w:val="000000" w:themeColor="text1"/>
          <w:sz w:val="24"/>
          <w:szCs w:val="24"/>
        </w:rPr>
        <w:t>827</w:t>
      </w:r>
      <w:r>
        <w:rPr>
          <w:rFonts w:ascii="Times New Roman" w:hAnsi="Times New Roman" w:cs="Times New Roman"/>
          <w:color w:val="000000" w:themeColor="text1"/>
          <w:sz w:val="24"/>
          <w:szCs w:val="24"/>
        </w:rPr>
        <w:t xml:space="preserve"> participants. The number of participants in the individual studies varied from 14 to 118. All the studies included both male and female participants. With regard to the cytokine assays used, 1</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 xml:space="preserve"> out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studies used enzyme-linked immunosorbent assays (ELISA) to measure peripheral levels of cytokines; however, there was a wide range of manufacturers. </w:t>
      </w:r>
    </w:p>
    <w:p w:rsidR="00A87F79" w:rsidRDefault="00A87F79">
      <w:pPr>
        <w:spacing w:line="480" w:lineRule="auto"/>
        <w:ind w:firstLine="180"/>
        <w:rPr>
          <w:rFonts w:ascii="Times New Roman" w:hAnsi="Times New Roman" w:cs="Times New Roman"/>
          <w:b/>
          <w:color w:val="000000" w:themeColor="text1"/>
          <w:sz w:val="24"/>
          <w:szCs w:val="24"/>
        </w:rPr>
      </w:pPr>
    </w:p>
    <w:p w:rsidR="00A87F79" w:rsidRDefault="001059C7">
      <w:pPr>
        <w:pStyle w:val="ListParagraph"/>
        <w:numPr>
          <w:ilvl w:val="1"/>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Study quality</w:t>
      </w:r>
    </w:p>
    <w:p w:rsidR="00A87F79" w:rsidRDefault="00A87F79">
      <w:pPr>
        <w:spacing w:line="480" w:lineRule="auto"/>
        <w:rPr>
          <w:rFonts w:ascii="Times New Roman" w:hAnsi="Times New Roman" w:cs="Times New Roman"/>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quality of the included studies varied (see Table 2). According to the calculated Downs and Black QAS, all studies were over 1</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 and all RCTs were over 20. T</w:t>
      </w:r>
      <w:r>
        <w:rPr>
          <w:rFonts w:ascii="Times New Roman" w:hAnsi="Times New Roman" w:cs="Times New Roman" w:hint="eastAsia"/>
          <w:color w:val="000000" w:themeColor="text1"/>
          <w:sz w:val="24"/>
          <w:szCs w:val="24"/>
        </w:rPr>
        <w:t>hree</w:t>
      </w:r>
      <w:r>
        <w:rPr>
          <w:rFonts w:ascii="Times New Roman" w:hAnsi="Times New Roman" w:cs="Times New Roman"/>
          <w:color w:val="000000" w:themeColor="text1"/>
          <w:sz w:val="24"/>
          <w:szCs w:val="24"/>
        </w:rPr>
        <w:t xml:space="preserve"> studies were rated as being of poor quality, nine studies were rated fair, and </w:t>
      </w:r>
      <w:r>
        <w:rPr>
          <w:rFonts w:ascii="Times New Roman" w:hAnsi="Times New Roman" w:cs="Times New Roman" w:hint="eastAsia"/>
          <w:color w:val="000000" w:themeColor="text1"/>
          <w:sz w:val="24"/>
          <w:szCs w:val="24"/>
        </w:rPr>
        <w:t>ten</w:t>
      </w:r>
      <w:r>
        <w:rPr>
          <w:rFonts w:ascii="Times New Roman" w:hAnsi="Times New Roman" w:cs="Times New Roman"/>
          <w:color w:val="000000" w:themeColor="text1"/>
          <w:sz w:val="24"/>
          <w:szCs w:val="24"/>
        </w:rPr>
        <w:t xml:space="preserve"> were rated good. The mean QAS for the included studies was 18.</w:t>
      </w:r>
      <w:r>
        <w:rPr>
          <w:rFonts w:ascii="Times New Roman" w:hAnsi="Times New Roman" w:cs="Times New Roman" w:hint="eastAsia"/>
          <w:color w:val="000000" w:themeColor="text1"/>
          <w:sz w:val="24"/>
          <w:szCs w:val="24"/>
        </w:rPr>
        <w:t>9</w:t>
      </w:r>
      <w:r>
        <w:rPr>
          <w:rFonts w:ascii="Times New Roman" w:hAnsi="Times New Roman" w:cs="Times New Roman"/>
          <w:color w:val="000000" w:themeColor="text1"/>
          <w:sz w:val="24"/>
          <w:szCs w:val="24"/>
        </w:rPr>
        <w:t>5. Scores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were poor on the following items: failure to report adverse events (1</w:t>
      </w:r>
      <w:r>
        <w:rPr>
          <w:rFonts w:ascii="Times New Roman" w:hAnsi="Times New Roman" w:cs="Times New Roman" w:hint="eastAsia"/>
          <w:color w:val="000000" w:themeColor="text1"/>
          <w:sz w:val="24"/>
          <w:szCs w:val="24"/>
        </w:rPr>
        <w:t>9</w:t>
      </w:r>
      <w:r>
        <w:rPr>
          <w:rFonts w:ascii="Times New Roman" w:hAnsi="Times New Roman" w:cs="Times New Roman"/>
          <w:color w:val="000000" w:themeColor="text1"/>
          <w:sz w:val="24"/>
          <w:szCs w:val="24"/>
        </w:rPr>
        <w:t xml:space="preserve">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patient blinding (1</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 xml:space="preserve">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failure to determine whether patients in different groups were recruited over the same period of time (1</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 xml:space="preserve">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patient randomizing (1</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intervention assignment concealing (1</w:t>
      </w:r>
      <w:r>
        <w:rPr>
          <w:rFonts w:ascii="Times New Roman" w:hAnsi="Times New Roman" w:cs="Times New Roman" w:hint="eastAsia"/>
          <w:color w:val="000000" w:themeColor="text1"/>
          <w:sz w:val="24"/>
          <w:szCs w:val="24"/>
        </w:rPr>
        <w:t>9</w:t>
      </w:r>
      <w:r>
        <w:rPr>
          <w:rFonts w:ascii="Times New Roman" w:hAnsi="Times New Roman" w:cs="Times New Roman"/>
          <w:color w:val="000000" w:themeColor="text1"/>
          <w:sz w:val="24"/>
          <w:szCs w:val="24"/>
        </w:rPr>
        <w:t xml:space="preserve">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failure to adjust for confounding factors in the analysis (</w:t>
      </w:r>
      <w:r>
        <w:rPr>
          <w:rFonts w:ascii="Times New Roman" w:hAnsi="Times New Roman" w:cs="Times New Roman" w:hint="eastAsia"/>
          <w:color w:val="000000" w:themeColor="text1"/>
          <w:sz w:val="24"/>
          <w:szCs w:val="24"/>
        </w:rPr>
        <w:t>20</w:t>
      </w:r>
      <w:r>
        <w:rPr>
          <w:rFonts w:ascii="Times New Roman" w:hAnsi="Times New Roman" w:cs="Times New Roman"/>
          <w:color w:val="000000" w:themeColor="text1"/>
          <w:sz w:val="24"/>
          <w:szCs w:val="24"/>
        </w:rPr>
        <w:t xml:space="preserve">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and bias due to losses of patients to follow-up (11 of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Furthermore, the randomization method and concealment in the </w:t>
      </w:r>
      <w:r>
        <w:rPr>
          <w:rFonts w:ascii="Times New Roman" w:hAnsi="Times New Roman" w:cs="Times New Roman" w:hint="eastAsia"/>
          <w:color w:val="000000" w:themeColor="text1"/>
          <w:sz w:val="24"/>
          <w:szCs w:val="24"/>
        </w:rPr>
        <w:t>seven</w:t>
      </w:r>
      <w:r>
        <w:rPr>
          <w:rFonts w:ascii="Times New Roman" w:hAnsi="Times New Roman" w:cs="Times New Roman"/>
          <w:color w:val="000000" w:themeColor="text1"/>
          <w:sz w:val="24"/>
          <w:szCs w:val="24"/>
        </w:rPr>
        <w:t xml:space="preserve"> RCTs were not described adequately, the internal validity – confounding (selection bias) was relatively poor.</w:t>
      </w:r>
    </w:p>
    <w:p w:rsidR="00A87F79" w:rsidRDefault="00A87F79">
      <w:pPr>
        <w:spacing w:line="480" w:lineRule="auto"/>
        <w:ind w:firstLine="180"/>
        <w:rPr>
          <w:rFonts w:ascii="Times New Roman" w:hAnsi="Times New Roman" w:cs="Times New Roman"/>
          <w:color w:val="000000" w:themeColor="text1"/>
          <w:sz w:val="24"/>
          <w:szCs w:val="24"/>
        </w:rPr>
      </w:pPr>
    </w:p>
    <w:p w:rsidR="00A87F79" w:rsidRDefault="001059C7">
      <w:pPr>
        <w:pStyle w:val="ListParagraph"/>
        <w:numPr>
          <w:ilvl w:val="1"/>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Effect of SSRIs on peripheral inflammatory markers</w:t>
      </w: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IL-6</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Fifteen</w:t>
      </w:r>
      <w:r>
        <w:rPr>
          <w:rFonts w:ascii="Times New Roman" w:hAnsi="Times New Roman" w:cs="Times New Roman"/>
          <w:color w:val="000000" w:themeColor="text1"/>
          <w:sz w:val="24"/>
          <w:szCs w:val="24"/>
        </w:rPr>
        <w:t xml:space="preserve"> studies reported or provided IL-6 levels at pre- and post-treatment, allowing calculation of changes of IL-6 based on a total of </w:t>
      </w:r>
      <w:r>
        <w:rPr>
          <w:rFonts w:ascii="Times New Roman" w:hAnsi="Times New Roman" w:cs="Times New Roman" w:hint="eastAsia"/>
          <w:color w:val="000000" w:themeColor="text1"/>
          <w:sz w:val="24"/>
          <w:szCs w:val="24"/>
        </w:rPr>
        <w:t>565</w:t>
      </w:r>
      <w:r>
        <w:rPr>
          <w:rFonts w:ascii="Times New Roman" w:hAnsi="Times New Roman" w:cs="Times New Roman"/>
          <w:color w:val="000000" w:themeColor="text1"/>
          <w:sz w:val="24"/>
          <w:szCs w:val="24"/>
        </w:rPr>
        <w:t xml:space="preserve"> MDD patients who underwent SSRI treatment. </w:t>
      </w:r>
      <w:r>
        <w:rPr>
          <w:rFonts w:ascii="Times New Roman" w:hAnsi="Times New Roman" w:cs="Times New Roman" w:hint="eastAsia"/>
          <w:color w:val="000000" w:themeColor="text1"/>
          <w:sz w:val="24"/>
          <w:szCs w:val="24"/>
        </w:rPr>
        <w:t>Four</w:t>
      </w:r>
      <w:r>
        <w:rPr>
          <w:rFonts w:ascii="Times New Roman" w:hAnsi="Times New Roman" w:cs="Times New Roman"/>
          <w:color w:val="000000" w:themeColor="text1"/>
          <w:sz w:val="24"/>
          <w:szCs w:val="24"/>
        </w:rPr>
        <w:t xml:space="preserve"> studies reported IL-6 levels in two subgroups: Lindqvist et al., 2017</w:t>
      </w:r>
      <w:r>
        <w:rPr>
          <w:rFonts w:ascii="Times New Roman" w:hAnsi="Times New Roman" w:cs="Times New Roman" w:hint="eastAsia"/>
          <w:color w:val="000000" w:themeColor="text1"/>
          <w:sz w:val="24"/>
          <w:szCs w:val="24"/>
        </w:rPr>
        <w:t xml:space="preserve"> and </w:t>
      </w:r>
      <w:r>
        <w:rPr>
          <w:rFonts w:ascii="Times New Roman" w:hAnsi="Times New Roman" w:cs="Times New Roman"/>
          <w:color w:val="000000" w:themeColor="text1"/>
          <w:sz w:val="24"/>
          <w:szCs w:val="24"/>
        </w:rPr>
        <w:t xml:space="preserve">Yoshimura et al., 2013 reported IL-6 levels in responders to SSRIs and non-responders respectively, Leo et al., 2006 reported IL-6 levels in sertraline and citalopram groups respectively and Sluzewska et al., 1995 reported IL-6 levels in patients with baseline elevated or non-elevated IL-6 levels respectively. Combined effect sizes were computed for final analysis for the </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 abovementioned studies. The random effects meta-analysis yielded a pooled Hedges’ g=-0.4</w:t>
      </w:r>
      <w:r>
        <w:rPr>
          <w:rFonts w:ascii="Times New Roman" w:hAnsi="Times New Roman" w:cs="Times New Roman" w:hint="eastAsia"/>
          <w:color w:val="000000" w:themeColor="text1"/>
          <w:sz w:val="24"/>
          <w:szCs w:val="24"/>
        </w:rPr>
        <w:t>18</w:t>
      </w:r>
      <w:r>
        <w:rPr>
          <w:rFonts w:ascii="Times New Roman" w:hAnsi="Times New Roman" w:cs="Times New Roman"/>
          <w:color w:val="000000" w:themeColor="text1"/>
          <w:sz w:val="24"/>
          <w:szCs w:val="24"/>
        </w:rPr>
        <w:t xml:space="preserve"> (95%CI, -0.6</w:t>
      </w:r>
      <w:r>
        <w:rPr>
          <w:rFonts w:ascii="Times New Roman" w:hAnsi="Times New Roman" w:cs="Times New Roman" w:hint="eastAsia"/>
          <w:color w:val="000000" w:themeColor="text1"/>
          <w:sz w:val="24"/>
          <w:szCs w:val="24"/>
        </w:rPr>
        <w:t>63</w:t>
      </w:r>
      <w:r>
        <w:rPr>
          <w:rFonts w:ascii="Times New Roman" w:hAnsi="Times New Roman" w:cs="Times New Roman"/>
          <w:color w:val="000000" w:themeColor="text1"/>
          <w:sz w:val="24"/>
          <w:szCs w:val="24"/>
        </w:rPr>
        <w:t xml:space="preserve"> to -0.1</w:t>
      </w:r>
      <w:r>
        <w:rPr>
          <w:rFonts w:ascii="Times New Roman" w:hAnsi="Times New Roman" w:cs="Times New Roman" w:hint="eastAsia"/>
          <w:color w:val="000000" w:themeColor="text1"/>
          <w:sz w:val="24"/>
          <w:szCs w:val="24"/>
        </w:rPr>
        <w:t>74</w:t>
      </w:r>
      <w:r>
        <w:rPr>
          <w:rFonts w:ascii="Times New Roman" w:hAnsi="Times New Roman" w:cs="Times New Roman"/>
          <w:color w:val="000000" w:themeColor="text1"/>
          <w:sz w:val="24"/>
          <w:szCs w:val="24"/>
        </w:rPr>
        <w:t>; z=-3.</w:t>
      </w:r>
      <w:r>
        <w:rPr>
          <w:rFonts w:ascii="Times New Roman" w:hAnsi="Times New Roman" w:cs="Times New Roman" w:hint="eastAsia"/>
          <w:color w:val="000000" w:themeColor="text1"/>
          <w:sz w:val="24"/>
          <w:szCs w:val="24"/>
        </w:rPr>
        <w:t>357</w:t>
      </w:r>
      <w:r>
        <w:rPr>
          <w:rFonts w:ascii="Times New Roman" w:hAnsi="Times New Roman" w:cs="Times New Roman"/>
          <w:color w:val="000000" w:themeColor="text1"/>
          <w:sz w:val="24"/>
          <w:szCs w:val="24"/>
        </w:rPr>
        <w:t>; P=0.00</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 which indicated SSRIs had significantly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reduced IL-6 levels (Fig 2).  </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was high heterogeneity (Q=</w:t>
      </w:r>
      <w:r>
        <w:rPr>
          <w:rFonts w:ascii="Times New Roman" w:hAnsi="Times New Roman" w:cs="Times New Roman" w:hint="eastAsia"/>
          <w:color w:val="000000" w:themeColor="text1"/>
          <w:sz w:val="24"/>
          <w:szCs w:val="24"/>
        </w:rPr>
        <w:t>132.220</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=8</w:t>
      </w:r>
      <w:r>
        <w:rPr>
          <w:rFonts w:ascii="Times New Roman" w:hAnsi="Times New Roman" w:cs="Times New Roman" w:hint="eastAsia"/>
          <w:color w:val="000000" w:themeColor="text1"/>
          <w:sz w:val="24"/>
          <w:szCs w:val="24"/>
        </w:rPr>
        <w:t>9.412</w:t>
      </w:r>
      <w:r>
        <w:rPr>
          <w:rFonts w:ascii="Times New Roman" w:hAnsi="Times New Roman" w:cs="Times New Roman"/>
          <w:color w:val="000000" w:themeColor="text1"/>
          <w:sz w:val="24"/>
          <w:szCs w:val="24"/>
        </w:rPr>
        <w:t xml:space="preserve">), suggesting that systematic differences exist between the studies. Subgroup analyses </w:t>
      </w:r>
      <w:r>
        <w:rPr>
          <w:rFonts w:ascii="Times New Roman" w:hAnsi="Times New Roman" w:cs="Times New Roman" w:hint="eastAsia"/>
          <w:color w:val="000000" w:themeColor="text1"/>
          <w:sz w:val="24"/>
          <w:szCs w:val="24"/>
        </w:rPr>
        <w:t xml:space="preserve">and meta-regression </w:t>
      </w:r>
      <w:r>
        <w:rPr>
          <w:rFonts w:ascii="Times New Roman" w:hAnsi="Times New Roman" w:cs="Times New Roman"/>
          <w:color w:val="000000" w:themeColor="text1"/>
          <w:sz w:val="24"/>
          <w:szCs w:val="24"/>
        </w:rPr>
        <w:t xml:space="preserve">were therefore conducted </w:t>
      </w:r>
      <w:r>
        <w:rPr>
          <w:rFonts w:ascii="Times New Roman" w:hAnsi="Times New Roman" w:cs="Times New Roman" w:hint="eastAsia"/>
          <w:color w:val="000000" w:themeColor="text1"/>
          <w:sz w:val="24"/>
          <w:szCs w:val="24"/>
        </w:rPr>
        <w:t xml:space="preserve">respectively </w:t>
      </w:r>
      <w:r>
        <w:rPr>
          <w:rFonts w:ascii="Times New Roman" w:hAnsi="Times New Roman" w:cs="Times New Roman"/>
          <w:color w:val="000000" w:themeColor="text1"/>
          <w:sz w:val="24"/>
          <w:szCs w:val="24"/>
        </w:rPr>
        <w:t>to investigate the potential reasons of heterogeneity (Table</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 3</w:t>
      </w:r>
      <w:r>
        <w:rPr>
          <w:rFonts w:ascii="Times New Roman" w:hAnsi="Times New Roman" w:cs="Times New Roman" w:hint="eastAsia"/>
          <w:color w:val="000000" w:themeColor="text1"/>
          <w:sz w:val="24"/>
          <w:szCs w:val="24"/>
        </w:rPr>
        <w:t xml:space="preserve"> and 4</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Meta-regression were performed for </w:t>
      </w:r>
      <w:bookmarkStart w:id="22" w:name="OLE_LINK19"/>
      <w:r>
        <w:rPr>
          <w:rFonts w:ascii="Times New Roman" w:hAnsi="Times New Roman" w:cs="Times New Roman" w:hint="eastAsia"/>
          <w:color w:val="000000" w:themeColor="text1"/>
          <w:sz w:val="24"/>
          <w:szCs w:val="24"/>
        </w:rPr>
        <w:t>mean age, gender (percentage of female subjects) and study duration</w:t>
      </w:r>
      <w:bookmarkEnd w:id="22"/>
      <w:r>
        <w:rPr>
          <w:rFonts w:ascii="Times New Roman" w:hAnsi="Times New Roman" w:cs="Times New Roman" w:hint="eastAsia"/>
          <w:color w:val="000000" w:themeColor="text1"/>
          <w:sz w:val="24"/>
          <w:szCs w:val="24"/>
        </w:rPr>
        <w:t xml:space="preserve"> which showed that the</w:t>
      </w:r>
      <w:r>
        <w:rPr>
          <w:rFonts w:ascii="Times New Roman" w:hAnsi="Times New Roman" w:cs="Times New Roman"/>
          <w:color w:val="000000" w:themeColor="text1"/>
          <w:sz w:val="24"/>
          <w:szCs w:val="24"/>
        </w:rPr>
        <w:t>se</w:t>
      </w:r>
      <w:r>
        <w:rPr>
          <w:rFonts w:ascii="Times New Roman" w:hAnsi="Times New Roman" w:cs="Times New Roman" w:hint="eastAsia"/>
          <w:color w:val="000000" w:themeColor="text1"/>
          <w:sz w:val="24"/>
          <w:szCs w:val="24"/>
        </w:rPr>
        <w:t xml:space="preserve"> three covariates did not modify the effects of SSRIs on IL-6. </w:t>
      </w:r>
      <w:r>
        <w:rPr>
          <w:rFonts w:ascii="Times New Roman" w:hAnsi="Times New Roman" w:cs="Times New Roman"/>
          <w:color w:val="000000" w:themeColor="text1"/>
          <w:sz w:val="24"/>
          <w:szCs w:val="24"/>
        </w:rPr>
        <w:t>Separate</w:t>
      </w:r>
      <w:r>
        <w:rPr>
          <w:rFonts w:ascii="Times New Roman" w:hAnsi="Times New Roman" w:cs="Times New Roman" w:hint="eastAsia"/>
          <w:color w:val="000000" w:themeColor="text1"/>
          <w:sz w:val="24"/>
          <w:szCs w:val="24"/>
        </w:rPr>
        <w:t xml:space="preserve"> subgroup</w:t>
      </w:r>
      <w:r>
        <w:rPr>
          <w:rFonts w:ascii="Times New Roman" w:hAnsi="Times New Roman" w:cs="Times New Roman"/>
          <w:color w:val="000000" w:themeColor="text1"/>
          <w:sz w:val="24"/>
          <w:szCs w:val="24"/>
        </w:rPr>
        <w:t xml:space="preserve"> analyses were performed for drug dosage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and study design</w:t>
      </w:r>
      <w:r>
        <w:rPr>
          <w:rFonts w:ascii="Times New Roman" w:hAnsi="Times New Roman" w:cs="Times New Roman" w:hint="eastAsia"/>
          <w:color w:val="000000" w:themeColor="text1"/>
          <w:sz w:val="24"/>
          <w:szCs w:val="24"/>
        </w:rPr>
        <w:t xml:space="preserve"> which</w:t>
      </w:r>
      <w:r>
        <w:rPr>
          <w:rFonts w:ascii="Times New Roman" w:hAnsi="Times New Roman" w:cs="Times New Roman"/>
          <w:color w:val="000000" w:themeColor="text1"/>
          <w:sz w:val="24"/>
          <w:szCs w:val="24"/>
        </w:rPr>
        <w:t xml:space="preserve"> indicated that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there were significant effects of SSRI treatment on IL-6 level in studies when participants receiving fixed dosage of SSRIs (p=0.0</w:t>
      </w:r>
      <w:r>
        <w:rPr>
          <w:rFonts w:ascii="Times New Roman" w:hAnsi="Times New Roman" w:cs="Times New Roman" w:hint="eastAsia"/>
          <w:color w:val="000000" w:themeColor="text1"/>
          <w:sz w:val="24"/>
          <w:szCs w:val="24"/>
        </w:rPr>
        <w:t>0</w:t>
      </w:r>
      <w:r>
        <w:rPr>
          <w:rFonts w:ascii="Times New Roman" w:hAnsi="Times New Roman" w:cs="Times New Roman"/>
          <w:color w:val="000000" w:themeColor="text1"/>
          <w:sz w:val="24"/>
          <w:szCs w:val="24"/>
        </w:rPr>
        <w:t>5) and those with a study design of RCT (p=0.00</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However, the b</w:t>
      </w:r>
      <w:r>
        <w:rPr>
          <w:rFonts w:ascii="Times New Roman" w:hAnsi="Times New Roman" w:cs="Times New Roman"/>
          <w:color w:val="000000" w:themeColor="text1"/>
          <w:sz w:val="24"/>
          <w:szCs w:val="24"/>
        </w:rPr>
        <w:t xml:space="preserve">etween group </w:t>
      </w:r>
      <w:r>
        <w:rPr>
          <w:rFonts w:ascii="Times New Roman" w:hAnsi="Times New Roman" w:cs="Times New Roman" w:hint="eastAsia"/>
          <w:color w:val="000000" w:themeColor="text1"/>
          <w:sz w:val="24"/>
          <w:szCs w:val="24"/>
        </w:rPr>
        <w:t>h</w:t>
      </w:r>
      <w:r>
        <w:rPr>
          <w:rFonts w:ascii="Times New Roman" w:hAnsi="Times New Roman" w:cs="Times New Roman"/>
          <w:color w:val="000000" w:themeColor="text1"/>
          <w:sz w:val="24"/>
          <w:szCs w:val="24"/>
        </w:rPr>
        <w:t>eterogeneity</w:t>
      </w:r>
      <w:r>
        <w:rPr>
          <w:rFonts w:ascii="Times New Roman" w:hAnsi="Times New Roman" w:cs="Times New Roman" w:hint="eastAsia"/>
          <w:color w:val="000000" w:themeColor="text1"/>
          <w:sz w:val="24"/>
          <w:szCs w:val="24"/>
        </w:rPr>
        <w:t xml:space="preserve"> showed no significant difference for</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each moderator</w:t>
      </w:r>
      <w:r>
        <w:rPr>
          <w:rFonts w:ascii="Times New Roman" w:hAnsi="Times New Roman" w:cs="Times New Roman"/>
          <w:color w:val="000000" w:themeColor="text1"/>
          <w:sz w:val="24"/>
          <w:szCs w:val="24"/>
        </w:rPr>
        <w:t>, suggesting that neither of the</w:t>
      </w:r>
      <w:r>
        <w:rPr>
          <w:rFonts w:ascii="Times New Roman" w:hAnsi="Times New Roman" w:cs="Times New Roman" w:hint="eastAsia"/>
          <w:color w:val="000000" w:themeColor="text1"/>
          <w:sz w:val="24"/>
          <w:szCs w:val="24"/>
        </w:rPr>
        <w:t xml:space="preserve"> two </w:t>
      </w:r>
      <w:r>
        <w:rPr>
          <w:rFonts w:ascii="Times New Roman" w:hAnsi="Times New Roman" w:cs="Times New Roman"/>
          <w:color w:val="000000" w:themeColor="text1"/>
          <w:sz w:val="24"/>
          <w:szCs w:val="24"/>
        </w:rPr>
        <w:t xml:space="preserve">moderators were responsible for the heterogeneity. </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funnel plot of standard error by Hedges’ g was asymmetrical indicating a potential publication bias (Fig 3). However, there was no evidence of publication bias via Egger’s test (t=</w:t>
      </w:r>
      <w:r>
        <w:rPr>
          <w:rFonts w:ascii="Times New Roman" w:hAnsi="Times New Roman" w:cs="Times New Roman" w:hint="eastAsia"/>
          <w:color w:val="000000" w:themeColor="text1"/>
          <w:sz w:val="24"/>
          <w:szCs w:val="24"/>
        </w:rPr>
        <w:t>2.141</w:t>
      </w:r>
      <w:r>
        <w:rPr>
          <w:rFonts w:ascii="Times New Roman" w:hAnsi="Times New Roman" w:cs="Times New Roman"/>
          <w:color w:val="000000" w:themeColor="text1"/>
          <w:sz w:val="24"/>
          <w:szCs w:val="24"/>
        </w:rPr>
        <w:t>, 2-tailed p=0.</w:t>
      </w:r>
      <w:r>
        <w:rPr>
          <w:rFonts w:ascii="Times New Roman" w:hAnsi="Times New Roman" w:cs="Times New Roman" w:hint="eastAsia"/>
          <w:color w:val="000000" w:themeColor="text1"/>
          <w:sz w:val="24"/>
          <w:szCs w:val="24"/>
        </w:rPr>
        <w:t>052</w:t>
      </w:r>
      <w:r>
        <w:rPr>
          <w:rFonts w:ascii="Times New Roman" w:hAnsi="Times New Roman" w:cs="Times New Roman"/>
          <w:color w:val="000000" w:themeColor="text1"/>
          <w:sz w:val="24"/>
          <w:szCs w:val="24"/>
        </w:rPr>
        <w:t xml:space="preserve">) and Duval and Tweedie’s trim and fill analysis (study trimmed=0). </w:t>
      </w:r>
    </w:p>
    <w:p w:rsidR="00A87F79" w:rsidRDefault="00A87F79">
      <w:pPr>
        <w:spacing w:line="480" w:lineRule="auto"/>
        <w:ind w:firstLine="180"/>
        <w:rPr>
          <w:rFonts w:ascii="Times New Roman" w:hAnsi="Times New Roman" w:cs="Times New Roman"/>
          <w:color w:val="000000" w:themeColor="text1"/>
          <w:sz w:val="24"/>
          <w:szCs w:val="24"/>
        </w:rPr>
      </w:pP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TNF-α</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Eleven</w:t>
      </w:r>
      <w:r>
        <w:rPr>
          <w:rFonts w:ascii="Times New Roman" w:hAnsi="Times New Roman" w:cs="Times New Roman"/>
          <w:color w:val="000000" w:themeColor="text1"/>
          <w:sz w:val="24"/>
          <w:szCs w:val="24"/>
        </w:rPr>
        <w:t xml:space="preserve"> studies reported effects of SSRI treatment on TNF-α level in </w:t>
      </w:r>
      <w:r>
        <w:rPr>
          <w:rFonts w:ascii="Times New Roman" w:hAnsi="Times New Roman" w:cs="Times New Roman" w:hint="eastAsia"/>
          <w:color w:val="000000" w:themeColor="text1"/>
          <w:sz w:val="24"/>
          <w:szCs w:val="24"/>
        </w:rPr>
        <w:t>431</w:t>
      </w:r>
      <w:r>
        <w:rPr>
          <w:rFonts w:ascii="Times New Roman" w:hAnsi="Times New Roman" w:cs="Times New Roman"/>
          <w:color w:val="000000" w:themeColor="text1"/>
          <w:sz w:val="24"/>
          <w:szCs w:val="24"/>
        </w:rPr>
        <w:t xml:space="preserve"> MDD patients, including </w:t>
      </w:r>
      <w:r>
        <w:rPr>
          <w:rFonts w:ascii="Times New Roman" w:hAnsi="Times New Roman" w:cs="Times New Roman" w:hint="eastAsia"/>
          <w:color w:val="000000" w:themeColor="text1"/>
          <w:sz w:val="24"/>
          <w:szCs w:val="24"/>
        </w:rPr>
        <w:t>three</w:t>
      </w:r>
      <w:r>
        <w:rPr>
          <w:rFonts w:ascii="Times New Roman" w:hAnsi="Times New Roman" w:cs="Times New Roman"/>
          <w:color w:val="000000" w:themeColor="text1"/>
          <w:sz w:val="24"/>
          <w:szCs w:val="24"/>
        </w:rPr>
        <w:t xml:space="preserve"> studies which reported 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level in two independent subgroups: </w:t>
      </w:r>
      <w:r>
        <w:rPr>
          <w:rFonts w:ascii="Times New Roman" w:hAnsi="Times New Roman" w:cs="Times New Roman" w:hint="eastAsia"/>
          <w:color w:val="000000" w:themeColor="text1"/>
          <w:sz w:val="24"/>
          <w:szCs w:val="24"/>
        </w:rPr>
        <w:t xml:space="preserve">Gupta et al., 2017 and </w:t>
      </w:r>
      <w:r>
        <w:rPr>
          <w:rFonts w:ascii="Times New Roman" w:hAnsi="Times New Roman" w:cs="Times New Roman"/>
          <w:color w:val="000000" w:themeColor="text1"/>
          <w:sz w:val="24"/>
          <w:szCs w:val="24"/>
        </w:rPr>
        <w:t xml:space="preserve">Eller et al., 2008 reported in SSRI responders and non-responders respectively, and Leo et al., 2006 reported in sertraline and citalopram groups respectively. Combined effect sizes were computed for the </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 xml:space="preserve"> studies. The random effects meta-analysis yielded a pooled Hedges’ g=-0.</w:t>
      </w:r>
      <w:r>
        <w:rPr>
          <w:rFonts w:ascii="Times New Roman" w:hAnsi="Times New Roman" w:cs="Times New Roman" w:hint="eastAsia"/>
          <w:color w:val="000000" w:themeColor="text1"/>
          <w:sz w:val="24"/>
          <w:szCs w:val="24"/>
        </w:rPr>
        <w:t>554</w:t>
      </w:r>
      <w:r>
        <w:rPr>
          <w:rFonts w:ascii="Times New Roman" w:hAnsi="Times New Roman" w:cs="Times New Roman"/>
          <w:color w:val="000000" w:themeColor="text1"/>
          <w:sz w:val="24"/>
          <w:szCs w:val="24"/>
        </w:rPr>
        <w:t xml:space="preserve"> (95%CI, -</w:t>
      </w:r>
      <w:r>
        <w:rPr>
          <w:rFonts w:ascii="Times New Roman" w:hAnsi="Times New Roman" w:cs="Times New Roman" w:hint="eastAsia"/>
          <w:color w:val="000000" w:themeColor="text1"/>
          <w:sz w:val="24"/>
          <w:szCs w:val="24"/>
        </w:rPr>
        <w:t>0.990</w:t>
      </w:r>
      <w:r>
        <w:rPr>
          <w:rFonts w:ascii="Times New Roman" w:hAnsi="Times New Roman" w:cs="Times New Roman"/>
          <w:color w:val="000000" w:themeColor="text1"/>
          <w:sz w:val="24"/>
          <w:szCs w:val="24"/>
        </w:rPr>
        <w:t xml:space="preserve"> to </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0.1</w:t>
      </w:r>
      <w:r>
        <w:rPr>
          <w:rFonts w:ascii="Times New Roman" w:hAnsi="Times New Roman" w:cs="Times New Roman" w:hint="eastAsia"/>
          <w:color w:val="000000" w:themeColor="text1"/>
          <w:sz w:val="24"/>
          <w:szCs w:val="24"/>
        </w:rPr>
        <w:t>18</w:t>
      </w:r>
      <w:r>
        <w:rPr>
          <w:rFonts w:ascii="Times New Roman" w:hAnsi="Times New Roman" w:cs="Times New Roman"/>
          <w:color w:val="000000" w:themeColor="text1"/>
          <w:sz w:val="24"/>
          <w:szCs w:val="24"/>
        </w:rPr>
        <w:t>; z=-</w:t>
      </w:r>
      <w:r>
        <w:rPr>
          <w:rFonts w:ascii="Times New Roman" w:hAnsi="Times New Roman" w:cs="Times New Roman" w:hint="eastAsia"/>
          <w:color w:val="000000" w:themeColor="text1"/>
          <w:sz w:val="24"/>
          <w:szCs w:val="24"/>
        </w:rPr>
        <w:t>2.489</w:t>
      </w:r>
      <w:r>
        <w:rPr>
          <w:rFonts w:ascii="Times New Roman" w:hAnsi="Times New Roman" w:cs="Times New Roman"/>
          <w:color w:val="000000" w:themeColor="text1"/>
          <w:sz w:val="24"/>
          <w:szCs w:val="24"/>
        </w:rPr>
        <w:t>; P=0.</w:t>
      </w:r>
      <w:r>
        <w:rPr>
          <w:rFonts w:ascii="Times New Roman" w:hAnsi="Times New Roman" w:cs="Times New Roman" w:hint="eastAsia"/>
          <w:color w:val="000000" w:themeColor="text1"/>
          <w:sz w:val="24"/>
          <w:szCs w:val="24"/>
        </w:rPr>
        <w:t>013</w:t>
      </w:r>
      <w:r>
        <w:rPr>
          <w:rFonts w:ascii="Times New Roman" w:hAnsi="Times New Roman" w:cs="Times New Roman"/>
          <w:color w:val="000000" w:themeColor="text1"/>
          <w:sz w:val="24"/>
          <w:szCs w:val="24"/>
        </w:rPr>
        <w:t xml:space="preserve">) (Fig </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indicating</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SSRI treatment </w:t>
      </w:r>
      <w:r>
        <w:rPr>
          <w:rFonts w:ascii="Times New Roman" w:hAnsi="Times New Roman" w:cs="Times New Roman" w:hint="eastAsia"/>
          <w:color w:val="000000" w:themeColor="text1"/>
          <w:sz w:val="24"/>
          <w:szCs w:val="24"/>
        </w:rPr>
        <w:t>had significantly reduced</w:t>
      </w:r>
      <w:r>
        <w:rPr>
          <w:rFonts w:ascii="Times New Roman" w:hAnsi="Times New Roman" w:cs="Times New Roman"/>
          <w:color w:val="000000" w:themeColor="text1"/>
          <w:sz w:val="24"/>
          <w:szCs w:val="24"/>
        </w:rPr>
        <w:t xml:space="preserve"> </w:t>
      </w:r>
      <w:bookmarkStart w:id="23" w:name="OLE_LINK17"/>
      <w:r>
        <w:rPr>
          <w:rFonts w:ascii="Times New Roman" w:hAnsi="Times New Roman" w:cs="Times New Roman"/>
          <w:color w:val="000000" w:themeColor="text1"/>
          <w:sz w:val="24"/>
          <w:szCs w:val="24"/>
        </w:rPr>
        <w:t>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level</w:t>
      </w:r>
      <w:r>
        <w:rPr>
          <w:rFonts w:ascii="Times New Roman" w:hAnsi="Times New Roman" w:cs="Times New Roman" w:hint="eastAsia"/>
          <w:color w:val="000000" w:themeColor="text1"/>
          <w:sz w:val="24"/>
          <w:szCs w:val="24"/>
        </w:rPr>
        <w:t>s</w:t>
      </w:r>
      <w:bookmarkEnd w:id="23"/>
      <w:r>
        <w:rPr>
          <w:rFonts w:ascii="Times New Roman" w:hAnsi="Times New Roman" w:cs="Times New Roman"/>
          <w:color w:val="000000" w:themeColor="text1"/>
          <w:sz w:val="24"/>
          <w:szCs w:val="24"/>
        </w:rPr>
        <w:t xml:space="preserve">. </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High</w:t>
      </w:r>
      <w:r>
        <w:rPr>
          <w:rFonts w:ascii="Times New Roman" w:hAnsi="Times New Roman" w:cs="Times New Roman"/>
          <w:color w:val="000000" w:themeColor="text1"/>
          <w:sz w:val="24"/>
          <w:szCs w:val="24"/>
        </w:rPr>
        <w:t xml:space="preserve"> heterogeneity between studies </w:t>
      </w:r>
      <w:r>
        <w:rPr>
          <w:rFonts w:ascii="Times New Roman" w:hAnsi="Times New Roman" w:cs="Times New Roman" w:hint="eastAsia"/>
          <w:color w:val="000000" w:themeColor="text1"/>
          <w:sz w:val="24"/>
          <w:szCs w:val="24"/>
        </w:rPr>
        <w:t xml:space="preserve">was detected </w:t>
      </w:r>
      <w:r>
        <w:rPr>
          <w:rFonts w:ascii="Times New Roman" w:hAnsi="Times New Roman" w:cs="Times New Roman"/>
          <w:color w:val="000000" w:themeColor="text1"/>
          <w:sz w:val="24"/>
          <w:szCs w:val="24"/>
        </w:rPr>
        <w:t>(Q=</w:t>
      </w:r>
      <w:r>
        <w:rPr>
          <w:rFonts w:ascii="Times New Roman" w:eastAsia="SimSun" w:hAnsi="Times New Roman" w:cs="Times New Roman" w:hint="eastAsia"/>
          <w:color w:val="000000" w:themeColor="text1"/>
          <w:sz w:val="24"/>
          <w:szCs w:val="24"/>
        </w:rPr>
        <w:t>219.217</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w:t>
      </w:r>
      <w:r>
        <w:rPr>
          <w:rFonts w:ascii="Times New Roman" w:eastAsia="SimSun" w:hAnsi="Times New Roman" w:cs="Times New Roman" w:hint="eastAsia"/>
          <w:color w:val="000000" w:themeColor="text1"/>
          <w:sz w:val="24"/>
          <w:szCs w:val="24"/>
        </w:rPr>
        <w:t>5.438</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Hence,</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ubgroup analyses </w:t>
      </w:r>
      <w:r>
        <w:rPr>
          <w:rFonts w:ascii="Times New Roman" w:hAnsi="Times New Roman" w:cs="Times New Roman" w:hint="eastAsia"/>
          <w:color w:val="000000" w:themeColor="text1"/>
          <w:sz w:val="24"/>
          <w:szCs w:val="24"/>
        </w:rPr>
        <w:t xml:space="preserve">and meta-regression </w:t>
      </w:r>
      <w:r>
        <w:rPr>
          <w:rFonts w:ascii="Times New Roman" w:hAnsi="Times New Roman" w:cs="Times New Roman"/>
          <w:color w:val="000000" w:themeColor="text1"/>
          <w:sz w:val="24"/>
          <w:szCs w:val="24"/>
        </w:rPr>
        <w:t xml:space="preserve">were conducted </w:t>
      </w:r>
      <w:r>
        <w:rPr>
          <w:rFonts w:ascii="Times New Roman" w:hAnsi="Times New Roman" w:cs="Times New Roman" w:hint="eastAsia"/>
          <w:color w:val="000000" w:themeColor="text1"/>
          <w:sz w:val="24"/>
          <w:szCs w:val="24"/>
        </w:rPr>
        <w:t xml:space="preserve">respectively </w:t>
      </w:r>
      <w:r>
        <w:rPr>
          <w:rFonts w:ascii="Times New Roman" w:hAnsi="Times New Roman" w:cs="Times New Roman"/>
          <w:color w:val="000000" w:themeColor="text1"/>
          <w:sz w:val="24"/>
          <w:szCs w:val="24"/>
        </w:rPr>
        <w:t xml:space="preserve">to investigate the potential </w:t>
      </w:r>
      <w:r>
        <w:rPr>
          <w:rFonts w:ascii="Times New Roman" w:hAnsi="Times New Roman" w:cs="Times New Roman" w:hint="eastAsia"/>
          <w:color w:val="000000" w:themeColor="text1"/>
          <w:sz w:val="24"/>
          <w:szCs w:val="24"/>
        </w:rPr>
        <w:t xml:space="preserve">effect </w:t>
      </w:r>
      <w:r>
        <w:rPr>
          <w:rFonts w:ascii="Times New Roman" w:hAnsi="Times New Roman" w:cs="Times New Roman"/>
          <w:color w:val="000000" w:themeColor="text1"/>
          <w:sz w:val="24"/>
          <w:szCs w:val="24"/>
        </w:rPr>
        <w:t xml:space="preserve">of </w:t>
      </w:r>
      <w:r>
        <w:rPr>
          <w:rFonts w:ascii="Times New Roman" w:hAnsi="Times New Roman" w:cs="Times New Roman" w:hint="eastAsia"/>
          <w:color w:val="000000" w:themeColor="text1"/>
          <w:sz w:val="24"/>
          <w:szCs w:val="24"/>
        </w:rPr>
        <w:t>modifiers</w:t>
      </w:r>
      <w:r>
        <w:rPr>
          <w:rFonts w:ascii="Times New Roman" w:hAnsi="Times New Roman" w:cs="Times New Roman"/>
          <w:color w:val="000000" w:themeColor="text1"/>
          <w:sz w:val="24"/>
          <w:szCs w:val="24"/>
        </w:rPr>
        <w:t xml:space="preserve"> (Table</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 3</w:t>
      </w:r>
      <w:r>
        <w:rPr>
          <w:rFonts w:ascii="Times New Roman" w:hAnsi="Times New Roman" w:cs="Times New Roman" w:hint="eastAsia"/>
          <w:color w:val="000000" w:themeColor="text1"/>
          <w:sz w:val="24"/>
          <w:szCs w:val="24"/>
        </w:rPr>
        <w:t xml:space="preserve"> and 4</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Results showed that SSRIs effects on </w:t>
      </w:r>
      <w:r>
        <w:rPr>
          <w:rFonts w:ascii="Times New Roman" w:hAnsi="Times New Roman" w:cs="Times New Roman"/>
          <w:color w:val="000000" w:themeColor="text1"/>
          <w:sz w:val="24"/>
          <w:szCs w:val="24"/>
        </w:rPr>
        <w:t>TNF-α</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level</w:t>
      </w:r>
      <w:r>
        <w:rPr>
          <w:rFonts w:ascii="Times New Roman" w:hAnsi="Times New Roman" w:cs="Times New Roman" w:hint="eastAsia"/>
          <w:color w:val="000000" w:themeColor="text1"/>
          <w:sz w:val="24"/>
          <w:szCs w:val="24"/>
        </w:rPr>
        <w:t>s were significantly increased with the increase of the percentage of female subjects (P=0.004) which indicate</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 xml:space="preserve"> gender </w:t>
      </w:r>
      <w:r>
        <w:rPr>
          <w:rFonts w:ascii="Times New Roman" w:hAnsi="Times New Roman" w:cs="Times New Roman"/>
          <w:color w:val="000000" w:themeColor="text1"/>
          <w:sz w:val="24"/>
          <w:szCs w:val="24"/>
        </w:rPr>
        <w:t>as</w:t>
      </w:r>
      <w:r>
        <w:rPr>
          <w:rFonts w:ascii="Times New Roman" w:hAnsi="Times New Roman" w:cs="Times New Roman" w:hint="eastAsia"/>
          <w:color w:val="000000" w:themeColor="text1"/>
          <w:sz w:val="24"/>
          <w:szCs w:val="24"/>
        </w:rPr>
        <w:t xml:space="preserve"> a potential modifier for the heterogeneity (Fig 5). Mean age, study duration, </w:t>
      </w:r>
      <w:r>
        <w:rPr>
          <w:rFonts w:ascii="Times New Roman" w:hAnsi="Times New Roman" w:cs="Times New Roman"/>
          <w:color w:val="000000" w:themeColor="text1"/>
          <w:sz w:val="24"/>
          <w:szCs w:val="24"/>
        </w:rPr>
        <w:t>drug dosage</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and study design</w:t>
      </w:r>
      <w:r>
        <w:rPr>
          <w:rFonts w:ascii="Times New Roman" w:hAnsi="Times New Roman" w:cs="Times New Roman" w:hint="eastAsia"/>
          <w:color w:val="000000" w:themeColor="text1"/>
          <w:sz w:val="24"/>
          <w:szCs w:val="24"/>
        </w:rPr>
        <w:t xml:space="preserve"> were not responsible for the heterogeneity. </w:t>
      </w:r>
      <w:r>
        <w:rPr>
          <w:rFonts w:ascii="Times New Roman" w:hAnsi="Times New Roman" w:cs="Times New Roman"/>
          <w:color w:val="000000" w:themeColor="text1"/>
          <w:sz w:val="24"/>
          <w:szCs w:val="24"/>
        </w:rPr>
        <w:t xml:space="preserve">  </w:t>
      </w: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A potential publication bias was found through t</w:t>
      </w:r>
      <w:r>
        <w:rPr>
          <w:rFonts w:ascii="Times New Roman" w:hAnsi="Times New Roman" w:cs="Times New Roman"/>
          <w:color w:val="000000" w:themeColor="text1"/>
          <w:sz w:val="24"/>
          <w:szCs w:val="24"/>
        </w:rPr>
        <w:t xml:space="preserve">he funnel plot of standard error by Hedges’ g </w:t>
      </w:r>
      <w:r>
        <w:rPr>
          <w:rFonts w:ascii="Times New Roman" w:hAnsi="Times New Roman" w:cs="Times New Roman" w:hint="eastAsia"/>
          <w:color w:val="000000" w:themeColor="text1"/>
          <w:sz w:val="24"/>
          <w:szCs w:val="24"/>
        </w:rPr>
        <w:t xml:space="preserve">which </w:t>
      </w:r>
      <w:r>
        <w:rPr>
          <w:rFonts w:ascii="Times New Roman" w:hAnsi="Times New Roman" w:cs="Times New Roman"/>
          <w:color w:val="000000" w:themeColor="text1"/>
          <w:sz w:val="24"/>
          <w:szCs w:val="24"/>
        </w:rPr>
        <w:t xml:space="preserve">was asymmetrical (Fig </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and </w:t>
      </w:r>
      <w:r>
        <w:rPr>
          <w:rFonts w:ascii="Times New Roman" w:hAnsi="Times New Roman" w:cs="Times New Roman"/>
          <w:color w:val="000000" w:themeColor="text1"/>
          <w:sz w:val="24"/>
          <w:szCs w:val="24"/>
        </w:rPr>
        <w:t>Egger’s test (t=</w:t>
      </w:r>
      <w:r>
        <w:rPr>
          <w:rFonts w:ascii="Times New Roman" w:hAnsi="Times New Roman" w:cs="Times New Roman" w:hint="eastAsia"/>
          <w:color w:val="000000" w:themeColor="text1"/>
          <w:sz w:val="24"/>
          <w:szCs w:val="24"/>
        </w:rPr>
        <w:t>3.762</w:t>
      </w:r>
      <w:r>
        <w:rPr>
          <w:rFonts w:ascii="Times New Roman" w:hAnsi="Times New Roman" w:cs="Times New Roman"/>
          <w:color w:val="000000" w:themeColor="text1"/>
          <w:sz w:val="24"/>
          <w:szCs w:val="24"/>
        </w:rPr>
        <w:t>, 2-tailed p=0.</w:t>
      </w:r>
      <w:r>
        <w:rPr>
          <w:rFonts w:ascii="Times New Roman" w:hAnsi="Times New Roman" w:cs="Times New Roman" w:hint="eastAsia"/>
          <w:color w:val="000000" w:themeColor="text1"/>
          <w:sz w:val="24"/>
          <w:szCs w:val="24"/>
        </w:rPr>
        <w:t>004</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However, there was no evidence of publication bias via Duval and Tweedie’s trim and fill analysis (study trimmed=0).</w:t>
      </w:r>
    </w:p>
    <w:p w:rsidR="00A87F79" w:rsidRDefault="00A87F79">
      <w:pPr>
        <w:spacing w:line="480" w:lineRule="auto"/>
        <w:ind w:firstLine="180"/>
        <w:rPr>
          <w:rFonts w:ascii="Times New Roman" w:hAnsi="Times New Roman" w:cs="Times New Roman"/>
          <w:color w:val="000000" w:themeColor="text1"/>
          <w:sz w:val="24"/>
          <w:szCs w:val="24"/>
        </w:rPr>
      </w:pP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IL-1β</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Seven</w:t>
      </w:r>
      <w:r>
        <w:rPr>
          <w:rFonts w:ascii="Times New Roman" w:hAnsi="Times New Roman" w:cs="Times New Roman"/>
          <w:color w:val="000000" w:themeColor="text1"/>
          <w:sz w:val="24"/>
          <w:szCs w:val="24"/>
        </w:rPr>
        <w:t xml:space="preserve"> studies reported IL-1β levels before and after treatment with SSRIs in </w:t>
      </w:r>
      <w:r>
        <w:rPr>
          <w:rFonts w:ascii="Times New Roman" w:hAnsi="Times New Roman" w:cs="Times New Roman" w:hint="eastAsia"/>
          <w:color w:val="000000" w:themeColor="text1"/>
          <w:sz w:val="24"/>
          <w:szCs w:val="24"/>
        </w:rPr>
        <w:t>241</w:t>
      </w:r>
      <w:r>
        <w:rPr>
          <w:rFonts w:ascii="Times New Roman" w:hAnsi="Times New Roman" w:cs="Times New Roman"/>
          <w:color w:val="000000" w:themeColor="text1"/>
          <w:sz w:val="24"/>
          <w:szCs w:val="24"/>
        </w:rPr>
        <w:t xml:space="preserve"> participants.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One study reported IL-1β levels in sertraline and citalopram subgroups respectively (Leo et al., 2006) and combined effect sizes were computed in the meta-analysis.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Analysis revealed a pooled Hedges’ g=-0.</w:t>
      </w:r>
      <w:r>
        <w:rPr>
          <w:rFonts w:ascii="Times New Roman" w:hAnsi="Times New Roman" w:cs="Times New Roman" w:hint="eastAsia"/>
          <w:color w:val="000000" w:themeColor="text1"/>
          <w:sz w:val="24"/>
          <w:szCs w:val="24"/>
        </w:rPr>
        <w:t>574</w:t>
      </w:r>
      <w:r>
        <w:rPr>
          <w:rFonts w:ascii="Times New Roman" w:hAnsi="Times New Roman" w:cs="Times New Roman"/>
          <w:color w:val="000000" w:themeColor="text1"/>
          <w:sz w:val="24"/>
          <w:szCs w:val="24"/>
        </w:rPr>
        <w:t xml:space="preserve"> (95%CI, -1.</w:t>
      </w:r>
      <w:r>
        <w:rPr>
          <w:rFonts w:ascii="Times New Roman" w:hAnsi="Times New Roman" w:cs="Times New Roman" w:hint="eastAsia"/>
          <w:color w:val="000000" w:themeColor="text1"/>
          <w:sz w:val="24"/>
          <w:szCs w:val="24"/>
        </w:rPr>
        <w:t>014</w:t>
      </w:r>
      <w:r>
        <w:rPr>
          <w:rFonts w:ascii="Times New Roman" w:hAnsi="Times New Roman" w:cs="Times New Roman"/>
          <w:color w:val="000000" w:themeColor="text1"/>
          <w:sz w:val="24"/>
          <w:szCs w:val="24"/>
        </w:rPr>
        <w:t xml:space="preserve"> to -0.</w:t>
      </w:r>
      <w:r>
        <w:rPr>
          <w:rFonts w:ascii="Times New Roman" w:hAnsi="Times New Roman" w:cs="Times New Roman" w:hint="eastAsia"/>
          <w:color w:val="000000" w:themeColor="text1"/>
          <w:sz w:val="24"/>
          <w:szCs w:val="24"/>
        </w:rPr>
        <w:t>135</w:t>
      </w:r>
      <w:r>
        <w:rPr>
          <w:rFonts w:ascii="Times New Roman" w:hAnsi="Times New Roman" w:cs="Times New Roman"/>
          <w:color w:val="000000" w:themeColor="text1"/>
          <w:sz w:val="24"/>
          <w:szCs w:val="24"/>
        </w:rPr>
        <w:t>; z=-2.</w:t>
      </w:r>
      <w:r>
        <w:rPr>
          <w:rFonts w:ascii="Times New Roman" w:hAnsi="Times New Roman" w:cs="Times New Roman" w:hint="eastAsia"/>
          <w:color w:val="000000" w:themeColor="text1"/>
          <w:sz w:val="24"/>
          <w:szCs w:val="24"/>
        </w:rPr>
        <w:t>560</w:t>
      </w:r>
      <w:r>
        <w:rPr>
          <w:rFonts w:ascii="Times New Roman" w:hAnsi="Times New Roman" w:cs="Times New Roman"/>
          <w:color w:val="000000" w:themeColor="text1"/>
          <w:sz w:val="24"/>
          <w:szCs w:val="24"/>
        </w:rPr>
        <w:t>; P=0.0</w:t>
      </w:r>
      <w:r>
        <w:rPr>
          <w:rFonts w:ascii="Times New Roman" w:hAnsi="Times New Roman" w:cs="Times New Roman" w:hint="eastAsia"/>
          <w:color w:val="000000" w:themeColor="text1"/>
          <w:sz w:val="24"/>
          <w:szCs w:val="24"/>
        </w:rPr>
        <w:t>10</w:t>
      </w:r>
      <w:r>
        <w:rPr>
          <w:rFonts w:ascii="Times New Roman" w:hAnsi="Times New Roman" w:cs="Times New Roman"/>
          <w:color w:val="000000" w:themeColor="text1"/>
          <w:sz w:val="24"/>
          <w:szCs w:val="24"/>
        </w:rPr>
        <w:t>) which indicated SSRIs significantly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reduced IL-1β level</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 (Fig </w:t>
      </w:r>
      <w:r>
        <w:rPr>
          <w:rFonts w:ascii="Times New Roman" w:hAnsi="Times New Roman" w:cs="Times New Roman" w:hint="eastAsia"/>
          <w:color w:val="000000" w:themeColor="text1"/>
          <w:sz w:val="24"/>
          <w:szCs w:val="24"/>
        </w:rPr>
        <w:t>7</w:t>
      </w:r>
      <w:r>
        <w:rPr>
          <w:rFonts w:ascii="Times New Roman" w:hAnsi="Times New Roman" w:cs="Times New Roman"/>
          <w:color w:val="000000" w:themeColor="text1"/>
          <w:sz w:val="24"/>
          <w:szCs w:val="24"/>
        </w:rPr>
        <w:t>). High heterogeneity between studies was also detected (Q=</w:t>
      </w:r>
      <w:r>
        <w:rPr>
          <w:rFonts w:ascii="Times New Roman" w:hAnsi="Times New Roman" w:cs="Times New Roman" w:hint="eastAsia"/>
          <w:color w:val="000000" w:themeColor="text1"/>
          <w:sz w:val="24"/>
          <w:szCs w:val="24"/>
        </w:rPr>
        <w:t>71.616</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w:t>
      </w:r>
      <w:r>
        <w:rPr>
          <w:rFonts w:ascii="Times New Roman" w:eastAsia="SimSun" w:hAnsi="Times New Roman" w:cs="Times New Roman" w:hint="eastAsia"/>
          <w:color w:val="000000" w:themeColor="text1"/>
          <w:sz w:val="24"/>
          <w:szCs w:val="24"/>
        </w:rPr>
        <w:t>1.622</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Subgroup analyses</w:t>
      </w:r>
      <w:r>
        <w:rPr>
          <w:rFonts w:ascii="Times New Roman" w:hAnsi="Times New Roman" w:cs="Times New Roman" w:hint="eastAsia"/>
          <w:color w:val="000000" w:themeColor="text1"/>
          <w:sz w:val="24"/>
          <w:szCs w:val="24"/>
        </w:rPr>
        <w:t>, meta-regression</w:t>
      </w:r>
      <w:r>
        <w:rPr>
          <w:rFonts w:ascii="Times New Roman" w:hAnsi="Times New Roman" w:cs="Times New Roman"/>
          <w:color w:val="000000" w:themeColor="text1"/>
          <w:sz w:val="24"/>
          <w:szCs w:val="24"/>
        </w:rPr>
        <w:t xml:space="preserve"> and publication bias estimation were not conducted for </w:t>
      </w:r>
      <w:r>
        <w:rPr>
          <w:rFonts w:ascii="Times New Roman" w:hAnsi="Times New Roman" w:cs="Times New Roman" w:hint="eastAsia"/>
          <w:color w:val="000000" w:themeColor="text1"/>
          <w:sz w:val="24"/>
          <w:szCs w:val="24"/>
        </w:rPr>
        <w:t>IL-</w:t>
      </w:r>
      <w:r>
        <w:rPr>
          <w:rFonts w:ascii="Times New Roman" w:hAnsi="Times New Roman" w:cs="Times New Roman"/>
          <w:color w:val="000000" w:themeColor="text1"/>
          <w:sz w:val="24"/>
          <w:szCs w:val="24"/>
        </w:rPr>
        <w:t>1β and the following inflammatory markers, due to the limited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numbers of available studies.</w:t>
      </w:r>
    </w:p>
    <w:p w:rsidR="00A87F79" w:rsidRDefault="00A87F79">
      <w:pPr>
        <w:spacing w:line="480" w:lineRule="auto"/>
        <w:rPr>
          <w:rFonts w:ascii="Times New Roman" w:hAnsi="Times New Roman" w:cs="Times New Roman"/>
          <w:b/>
          <w:color w:val="000000" w:themeColor="text1"/>
          <w:sz w:val="24"/>
          <w:szCs w:val="24"/>
        </w:rPr>
      </w:pP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IL-2</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Five</w:t>
      </w:r>
      <w:r>
        <w:rPr>
          <w:rFonts w:ascii="Times New Roman" w:hAnsi="Times New Roman" w:cs="Times New Roman"/>
          <w:color w:val="000000" w:themeColor="text1"/>
          <w:sz w:val="24"/>
          <w:szCs w:val="24"/>
        </w:rPr>
        <w:t xml:space="preserve"> studies involving 1</w:t>
      </w:r>
      <w:r>
        <w:rPr>
          <w:rFonts w:ascii="Times New Roman" w:hAnsi="Times New Roman" w:cs="Times New Roman" w:hint="eastAsia"/>
          <w:color w:val="000000" w:themeColor="text1"/>
          <w:sz w:val="24"/>
          <w:szCs w:val="24"/>
        </w:rPr>
        <w:t>50</w:t>
      </w:r>
      <w:r>
        <w:rPr>
          <w:rFonts w:ascii="Times New Roman" w:hAnsi="Times New Roman" w:cs="Times New Roman"/>
          <w:color w:val="000000" w:themeColor="text1"/>
          <w:sz w:val="24"/>
          <w:szCs w:val="24"/>
        </w:rPr>
        <w:t xml:space="preserve"> MDD patients reported IL-2 levels before and after treatment with SSRIs. Meta-analysis yielded a pooled Hedges’ g=-0.</w:t>
      </w:r>
      <w:r>
        <w:rPr>
          <w:rFonts w:ascii="Times New Roman" w:hAnsi="Times New Roman" w:cs="Times New Roman" w:hint="eastAsia"/>
          <w:color w:val="000000" w:themeColor="text1"/>
          <w:sz w:val="24"/>
          <w:szCs w:val="24"/>
        </w:rPr>
        <w:t>618</w:t>
      </w:r>
      <w:r>
        <w:rPr>
          <w:rFonts w:ascii="Times New Roman" w:hAnsi="Times New Roman" w:cs="Times New Roman"/>
          <w:color w:val="000000" w:themeColor="text1"/>
          <w:sz w:val="24"/>
          <w:szCs w:val="24"/>
        </w:rPr>
        <w:t xml:space="preserve"> (95%CI, -</w:t>
      </w:r>
      <w:r>
        <w:rPr>
          <w:rFonts w:ascii="Times New Roman" w:hAnsi="Times New Roman" w:cs="Times New Roman" w:hint="eastAsia"/>
          <w:color w:val="000000" w:themeColor="text1"/>
          <w:sz w:val="24"/>
          <w:szCs w:val="24"/>
        </w:rPr>
        <w:t>1.703</w:t>
      </w:r>
      <w:r>
        <w:rPr>
          <w:rFonts w:ascii="Times New Roman" w:hAnsi="Times New Roman" w:cs="Times New Roman"/>
          <w:color w:val="000000" w:themeColor="text1"/>
          <w:sz w:val="24"/>
          <w:szCs w:val="24"/>
        </w:rPr>
        <w:t xml:space="preserve"> to 0.</w:t>
      </w:r>
      <w:r>
        <w:rPr>
          <w:rFonts w:ascii="Times New Roman" w:hAnsi="Times New Roman" w:cs="Times New Roman" w:hint="eastAsia"/>
          <w:color w:val="000000" w:themeColor="text1"/>
          <w:sz w:val="24"/>
          <w:szCs w:val="24"/>
        </w:rPr>
        <w:t>467</w:t>
      </w:r>
      <w:r>
        <w:rPr>
          <w:rFonts w:ascii="Times New Roman" w:hAnsi="Times New Roman" w:cs="Times New Roman"/>
          <w:color w:val="000000" w:themeColor="text1"/>
          <w:sz w:val="24"/>
          <w:szCs w:val="24"/>
        </w:rPr>
        <w:t>; z=-</w:t>
      </w:r>
      <w:r>
        <w:rPr>
          <w:rFonts w:ascii="Times New Roman" w:hAnsi="Times New Roman" w:cs="Times New Roman" w:hint="eastAsia"/>
          <w:color w:val="000000" w:themeColor="text1"/>
          <w:sz w:val="24"/>
          <w:szCs w:val="24"/>
        </w:rPr>
        <w:t>1.116</w:t>
      </w:r>
      <w:r>
        <w:rPr>
          <w:rFonts w:ascii="Times New Roman" w:hAnsi="Times New Roman" w:cs="Times New Roman"/>
          <w:color w:val="000000" w:themeColor="text1"/>
          <w:sz w:val="24"/>
          <w:szCs w:val="24"/>
        </w:rPr>
        <w:t>; P=0.</w:t>
      </w:r>
      <w:r>
        <w:rPr>
          <w:rFonts w:ascii="Times New Roman" w:hAnsi="Times New Roman" w:cs="Times New Roman" w:hint="eastAsia"/>
          <w:color w:val="000000" w:themeColor="text1"/>
          <w:sz w:val="24"/>
          <w:szCs w:val="24"/>
        </w:rPr>
        <w:t>264</w:t>
      </w:r>
      <w:r>
        <w:rPr>
          <w:rFonts w:ascii="Times New Roman" w:hAnsi="Times New Roman" w:cs="Times New Roman"/>
          <w:color w:val="000000" w:themeColor="text1"/>
          <w:sz w:val="24"/>
          <w:szCs w:val="24"/>
        </w:rPr>
        <w:t xml:space="preserve">) (Fig </w:t>
      </w:r>
      <w:r>
        <w:rPr>
          <w:rFonts w:ascii="Times New Roman" w:hAnsi="Times New Roman" w:cs="Times New Roman" w:hint="eastAsia"/>
          <w:color w:val="000000" w:themeColor="text1"/>
          <w:sz w:val="24"/>
          <w:szCs w:val="24"/>
        </w:rPr>
        <w:t>8</w:t>
      </w:r>
      <w:r>
        <w:rPr>
          <w:rFonts w:ascii="Times New Roman" w:hAnsi="Times New Roman" w:cs="Times New Roman"/>
          <w:color w:val="000000" w:themeColor="text1"/>
          <w:sz w:val="24"/>
          <w:szCs w:val="24"/>
        </w:rPr>
        <w:t>). No statistical significance was detected between pre and post-treatment levels of IL-2. This may be due to the extensive heterogeneity between studies (Q=</w:t>
      </w:r>
      <w:r>
        <w:rPr>
          <w:rFonts w:ascii="Times New Roman" w:eastAsia="Times New Roman" w:hAnsi="Times New Roman" w:cs="Times New Roman"/>
          <w:color w:val="000000" w:themeColor="text1"/>
          <w:sz w:val="24"/>
          <w:szCs w:val="24"/>
        </w:rPr>
        <w:t>1</w:t>
      </w:r>
      <w:r>
        <w:rPr>
          <w:rFonts w:ascii="Times New Roman" w:eastAsia="SimSun" w:hAnsi="Times New Roman" w:cs="Times New Roman" w:hint="eastAsia"/>
          <w:color w:val="000000" w:themeColor="text1"/>
          <w:sz w:val="24"/>
          <w:szCs w:val="24"/>
        </w:rPr>
        <w:t>42.311</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97.</w:t>
      </w:r>
      <w:r>
        <w:rPr>
          <w:rFonts w:ascii="Times New Roman" w:eastAsia="SimSun" w:hAnsi="Times New Roman" w:cs="Times New Roman" w:hint="eastAsia"/>
          <w:color w:val="000000" w:themeColor="text1"/>
          <w:sz w:val="24"/>
          <w:szCs w:val="24"/>
        </w:rPr>
        <w:t>189</w:t>
      </w:r>
      <w:r>
        <w:rPr>
          <w:rFonts w:ascii="Times New Roman" w:hAnsi="Times New Roman" w:cs="Times New Roman"/>
          <w:color w:val="000000" w:themeColor="text1"/>
          <w:sz w:val="24"/>
          <w:szCs w:val="24"/>
        </w:rPr>
        <w:t>).</w:t>
      </w:r>
    </w:p>
    <w:p w:rsidR="00A87F79" w:rsidRDefault="00A87F79">
      <w:pPr>
        <w:spacing w:line="480" w:lineRule="auto"/>
        <w:rPr>
          <w:rFonts w:ascii="Times New Roman" w:hAnsi="Times New Roman" w:cs="Times New Roman"/>
          <w:b/>
          <w:color w:val="000000" w:themeColor="text1"/>
          <w:sz w:val="24"/>
          <w:szCs w:val="24"/>
        </w:rPr>
      </w:pP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IL-4</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Six</w:t>
      </w:r>
      <w:r>
        <w:rPr>
          <w:rFonts w:ascii="Times New Roman" w:hAnsi="Times New Roman" w:cs="Times New Roman"/>
          <w:color w:val="000000" w:themeColor="text1"/>
          <w:sz w:val="24"/>
          <w:szCs w:val="24"/>
        </w:rPr>
        <w:t xml:space="preserve"> studies reported the effect of SSRIs on IL-4 levels in a total of 1</w:t>
      </w:r>
      <w:r>
        <w:rPr>
          <w:rFonts w:ascii="Times New Roman" w:hAnsi="Times New Roman" w:cs="Times New Roman" w:hint="eastAsia"/>
          <w:color w:val="000000" w:themeColor="text1"/>
          <w:sz w:val="24"/>
          <w:szCs w:val="24"/>
        </w:rPr>
        <w:t>61</w:t>
      </w:r>
      <w:r>
        <w:rPr>
          <w:rFonts w:ascii="Times New Roman" w:hAnsi="Times New Roman" w:cs="Times New Roman"/>
          <w:color w:val="000000" w:themeColor="text1"/>
          <w:sz w:val="24"/>
          <w:szCs w:val="24"/>
        </w:rPr>
        <w:t xml:space="preserve"> MDD patients and the random effects meta-analysis yielded a pooled Hedges’ g=0.</w:t>
      </w:r>
      <w:r>
        <w:rPr>
          <w:rFonts w:ascii="Times New Roman" w:hAnsi="Times New Roman" w:cs="Times New Roman" w:hint="eastAsia"/>
          <w:color w:val="000000" w:themeColor="text1"/>
          <w:sz w:val="24"/>
          <w:szCs w:val="24"/>
        </w:rPr>
        <w:t>118</w:t>
      </w:r>
      <w:r>
        <w:rPr>
          <w:rFonts w:ascii="Times New Roman" w:hAnsi="Times New Roman" w:cs="Times New Roman"/>
          <w:color w:val="000000" w:themeColor="text1"/>
          <w:sz w:val="24"/>
          <w:szCs w:val="24"/>
        </w:rPr>
        <w:t xml:space="preserve"> (95%CI, -0.</w:t>
      </w:r>
      <w:r>
        <w:rPr>
          <w:rFonts w:ascii="Times New Roman" w:hAnsi="Times New Roman" w:cs="Times New Roman" w:hint="eastAsia"/>
          <w:color w:val="000000" w:themeColor="text1"/>
          <w:sz w:val="24"/>
          <w:szCs w:val="24"/>
        </w:rPr>
        <w:t>732</w:t>
      </w:r>
      <w:r>
        <w:rPr>
          <w:rFonts w:ascii="Times New Roman" w:hAnsi="Times New Roman" w:cs="Times New Roman"/>
          <w:color w:val="000000" w:themeColor="text1"/>
          <w:sz w:val="24"/>
          <w:szCs w:val="24"/>
        </w:rPr>
        <w:t xml:space="preserve"> to </w:t>
      </w:r>
      <w:r>
        <w:rPr>
          <w:rFonts w:ascii="Times New Roman" w:hAnsi="Times New Roman" w:cs="Times New Roman" w:hint="eastAsia"/>
          <w:color w:val="000000" w:themeColor="text1"/>
          <w:sz w:val="24"/>
          <w:szCs w:val="24"/>
        </w:rPr>
        <w:t>0.968</w:t>
      </w:r>
      <w:r>
        <w:rPr>
          <w:rFonts w:ascii="Times New Roman" w:hAnsi="Times New Roman" w:cs="Times New Roman"/>
          <w:color w:val="000000" w:themeColor="text1"/>
          <w:sz w:val="24"/>
          <w:szCs w:val="24"/>
        </w:rPr>
        <w:t>; z=0.</w:t>
      </w:r>
      <w:r>
        <w:rPr>
          <w:rFonts w:ascii="Times New Roman" w:hAnsi="Times New Roman" w:cs="Times New Roman" w:hint="eastAsia"/>
          <w:color w:val="000000" w:themeColor="text1"/>
          <w:sz w:val="24"/>
          <w:szCs w:val="24"/>
        </w:rPr>
        <w:t>272</w:t>
      </w:r>
      <w:r>
        <w:rPr>
          <w:rFonts w:ascii="Times New Roman" w:hAnsi="Times New Roman" w:cs="Times New Roman"/>
          <w:color w:val="000000" w:themeColor="text1"/>
          <w:sz w:val="24"/>
          <w:szCs w:val="24"/>
        </w:rPr>
        <w:t>; P=0.</w:t>
      </w:r>
      <w:r>
        <w:rPr>
          <w:rFonts w:ascii="Times New Roman" w:hAnsi="Times New Roman" w:cs="Times New Roman" w:hint="eastAsia"/>
          <w:color w:val="000000" w:themeColor="text1"/>
          <w:sz w:val="24"/>
          <w:szCs w:val="24"/>
        </w:rPr>
        <w:t>786</w:t>
      </w:r>
      <w:r>
        <w:rPr>
          <w:rFonts w:ascii="Times New Roman" w:hAnsi="Times New Roman" w:cs="Times New Roman"/>
          <w:color w:val="000000" w:themeColor="text1"/>
          <w:sz w:val="24"/>
          <w:szCs w:val="24"/>
        </w:rPr>
        <w:t xml:space="preserve">) (Fig </w:t>
      </w:r>
      <w:r>
        <w:rPr>
          <w:rFonts w:ascii="Times New Roman" w:hAnsi="Times New Roman" w:cs="Times New Roman" w:hint="eastAsia"/>
          <w:color w:val="000000" w:themeColor="text1"/>
          <w:sz w:val="24"/>
          <w:szCs w:val="24"/>
        </w:rPr>
        <w:t>9</w:t>
      </w:r>
      <w:r>
        <w:rPr>
          <w:rFonts w:ascii="Times New Roman" w:hAnsi="Times New Roman" w:cs="Times New Roman"/>
          <w:color w:val="000000" w:themeColor="text1"/>
          <w:sz w:val="24"/>
          <w:szCs w:val="24"/>
        </w:rPr>
        <w:t>). There was no significant treatment effect on IL-4 level</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Heterogeneity between studies was high (Q=</w:t>
      </w:r>
      <w:r>
        <w:rPr>
          <w:rFonts w:ascii="Times New Roman" w:hAnsi="Times New Roman" w:cs="Times New Roman" w:hint="eastAsia"/>
          <w:color w:val="000000" w:themeColor="text1"/>
          <w:sz w:val="24"/>
          <w:szCs w:val="24"/>
        </w:rPr>
        <w:t>131.723</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w:t>
      </w:r>
      <w:r>
        <w:rPr>
          <w:rFonts w:ascii="Times New Roman" w:eastAsia="SimSun" w:hAnsi="Times New Roman" w:cs="Times New Roman" w:hint="eastAsia"/>
          <w:color w:val="000000" w:themeColor="text1"/>
          <w:sz w:val="24"/>
          <w:szCs w:val="24"/>
        </w:rPr>
        <w:t>6.204</w:t>
      </w:r>
      <w:r>
        <w:rPr>
          <w:rFonts w:ascii="Times New Roman" w:hAnsi="Times New Roman" w:cs="Times New Roman"/>
          <w:color w:val="000000" w:themeColor="text1"/>
          <w:sz w:val="24"/>
          <w:szCs w:val="24"/>
        </w:rPr>
        <w:t>).</w:t>
      </w:r>
    </w:p>
    <w:p w:rsidR="00A87F79" w:rsidRDefault="00A87F79">
      <w:pPr>
        <w:spacing w:line="480" w:lineRule="auto"/>
        <w:ind w:firstLine="240"/>
        <w:rPr>
          <w:rFonts w:ascii="Times New Roman" w:hAnsi="Times New Roman" w:cs="Times New Roman"/>
          <w:b/>
          <w:color w:val="000000" w:themeColor="text1"/>
          <w:sz w:val="24"/>
          <w:szCs w:val="24"/>
        </w:rPr>
      </w:pP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IL-10</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Eight</w:t>
      </w:r>
      <w:r>
        <w:rPr>
          <w:rFonts w:ascii="Times New Roman" w:hAnsi="Times New Roman" w:cs="Times New Roman"/>
          <w:color w:val="000000" w:themeColor="text1"/>
          <w:sz w:val="24"/>
          <w:szCs w:val="24"/>
        </w:rPr>
        <w:t xml:space="preserve"> studies reported IL-10 levels in </w:t>
      </w:r>
      <w:r>
        <w:rPr>
          <w:rFonts w:ascii="Times New Roman" w:hAnsi="Times New Roman" w:cs="Times New Roman" w:hint="eastAsia"/>
          <w:color w:val="000000" w:themeColor="text1"/>
          <w:sz w:val="24"/>
          <w:szCs w:val="24"/>
        </w:rPr>
        <w:t>280</w:t>
      </w:r>
      <w:r>
        <w:rPr>
          <w:rFonts w:ascii="Times New Roman" w:hAnsi="Times New Roman" w:cs="Times New Roman"/>
          <w:color w:val="000000" w:themeColor="text1"/>
          <w:sz w:val="24"/>
          <w:szCs w:val="24"/>
        </w:rPr>
        <w:t xml:space="preserve"> participants. Meta-analysis revealed a pooled Hedges’ g=-0.</w:t>
      </w:r>
      <w:r>
        <w:rPr>
          <w:rFonts w:ascii="Times New Roman" w:hAnsi="Times New Roman" w:cs="Times New Roman" w:hint="eastAsia"/>
          <w:color w:val="000000" w:themeColor="text1"/>
          <w:sz w:val="24"/>
          <w:szCs w:val="24"/>
        </w:rPr>
        <w:t>615</w:t>
      </w:r>
      <w:r>
        <w:rPr>
          <w:rFonts w:ascii="Times New Roman" w:hAnsi="Times New Roman" w:cs="Times New Roman"/>
          <w:color w:val="000000" w:themeColor="text1"/>
          <w:sz w:val="24"/>
          <w:szCs w:val="24"/>
        </w:rPr>
        <w:t xml:space="preserve"> (95%CI, -0.98</w:t>
      </w:r>
      <w:r>
        <w:rPr>
          <w:rFonts w:ascii="Times New Roman" w:hAnsi="Times New Roman" w:cs="Times New Roman" w:hint="eastAsia"/>
          <w:color w:val="000000" w:themeColor="text1"/>
          <w:sz w:val="24"/>
          <w:szCs w:val="24"/>
        </w:rPr>
        <w:t>9</w:t>
      </w:r>
      <w:r>
        <w:rPr>
          <w:rFonts w:ascii="Times New Roman" w:hAnsi="Times New Roman" w:cs="Times New Roman"/>
          <w:color w:val="000000" w:themeColor="text1"/>
          <w:sz w:val="24"/>
          <w:szCs w:val="24"/>
        </w:rPr>
        <w:t xml:space="preserve"> to -0.</w:t>
      </w:r>
      <w:r>
        <w:rPr>
          <w:rFonts w:ascii="Times New Roman" w:hAnsi="Times New Roman" w:cs="Times New Roman" w:hint="eastAsia"/>
          <w:color w:val="000000" w:themeColor="text1"/>
          <w:sz w:val="24"/>
          <w:szCs w:val="24"/>
        </w:rPr>
        <w:t>242</w:t>
      </w:r>
      <w:r>
        <w:rPr>
          <w:rFonts w:ascii="Times New Roman" w:hAnsi="Times New Roman" w:cs="Times New Roman"/>
          <w:color w:val="000000" w:themeColor="text1"/>
          <w:sz w:val="24"/>
          <w:szCs w:val="24"/>
        </w:rPr>
        <w:t>; z=-</w:t>
      </w:r>
      <w:r>
        <w:rPr>
          <w:rFonts w:ascii="Times New Roman" w:hAnsi="Times New Roman" w:cs="Times New Roman" w:hint="eastAsia"/>
          <w:color w:val="000000" w:themeColor="text1"/>
          <w:sz w:val="24"/>
          <w:szCs w:val="24"/>
        </w:rPr>
        <w:t>3.232</w:t>
      </w:r>
      <w:r>
        <w:rPr>
          <w:rFonts w:ascii="Times New Roman" w:hAnsi="Times New Roman" w:cs="Times New Roman"/>
          <w:color w:val="000000" w:themeColor="text1"/>
          <w:sz w:val="24"/>
          <w:szCs w:val="24"/>
        </w:rPr>
        <w:t>; P=0.0</w:t>
      </w:r>
      <w:r>
        <w:rPr>
          <w:rFonts w:ascii="Times New Roman" w:hAnsi="Times New Roman" w:cs="Times New Roman" w:hint="eastAsia"/>
          <w:color w:val="000000" w:themeColor="text1"/>
          <w:sz w:val="24"/>
          <w:szCs w:val="24"/>
        </w:rPr>
        <w:t>01</w:t>
      </w:r>
      <w:r>
        <w:rPr>
          <w:rFonts w:ascii="Times New Roman" w:hAnsi="Times New Roman" w:cs="Times New Roman"/>
          <w:color w:val="000000" w:themeColor="text1"/>
          <w:sz w:val="24"/>
          <w:szCs w:val="24"/>
        </w:rPr>
        <w:t xml:space="preserve">) (Fig </w:t>
      </w:r>
      <w:r>
        <w:rPr>
          <w:rFonts w:ascii="Times New Roman" w:hAnsi="Times New Roman" w:cs="Times New Roman" w:hint="eastAsia"/>
          <w:color w:val="000000" w:themeColor="text1"/>
          <w:sz w:val="24"/>
          <w:szCs w:val="24"/>
        </w:rPr>
        <w:t>10</w:t>
      </w:r>
      <w:r>
        <w:rPr>
          <w:rFonts w:ascii="Times New Roman" w:hAnsi="Times New Roman" w:cs="Times New Roman"/>
          <w:color w:val="000000" w:themeColor="text1"/>
          <w:sz w:val="24"/>
          <w:szCs w:val="24"/>
        </w:rPr>
        <w:t>), indicating a significant SSRI treatment effect on IL-10 level</w:t>
      </w:r>
      <w:r>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 in patients with MDD. High heterogeneity between studies was detected (Q=</w:t>
      </w:r>
      <w:r>
        <w:rPr>
          <w:rFonts w:ascii="Times New Roman" w:hAnsi="Times New Roman" w:cs="Times New Roman" w:hint="eastAsia"/>
          <w:color w:val="000000" w:themeColor="text1"/>
          <w:sz w:val="24"/>
          <w:szCs w:val="24"/>
        </w:rPr>
        <w:t>72.964</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90.406</w:t>
      </w:r>
      <w:r>
        <w:rPr>
          <w:rFonts w:ascii="Times New Roman" w:hAnsi="Times New Roman" w:cs="Times New Roman"/>
          <w:color w:val="000000" w:themeColor="text1"/>
          <w:sz w:val="24"/>
          <w:szCs w:val="24"/>
        </w:rPr>
        <w:t>).</w:t>
      </w:r>
    </w:p>
    <w:p w:rsidR="00A87F79" w:rsidRDefault="00A87F79">
      <w:pPr>
        <w:spacing w:line="480" w:lineRule="auto"/>
        <w:ind w:firstLine="240"/>
        <w:rPr>
          <w:rFonts w:ascii="Times New Roman" w:hAnsi="Times New Roman" w:cs="Times New Roman"/>
          <w:b/>
          <w:color w:val="000000" w:themeColor="text1"/>
          <w:sz w:val="24"/>
          <w:szCs w:val="24"/>
        </w:rPr>
      </w:pPr>
    </w:p>
    <w:p w:rsidR="00A87F79" w:rsidRDefault="001059C7">
      <w:pPr>
        <w:pStyle w:val="ListParagraph"/>
        <w:numPr>
          <w:ilvl w:val="2"/>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IFN-γ</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Four</w:t>
      </w:r>
      <w:r>
        <w:rPr>
          <w:rFonts w:ascii="Times New Roman" w:hAnsi="Times New Roman" w:cs="Times New Roman"/>
          <w:color w:val="000000" w:themeColor="text1"/>
          <w:sz w:val="24"/>
          <w:szCs w:val="24"/>
        </w:rPr>
        <w:t xml:space="preserve"> studies reported IFN-γ</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levels in </w:t>
      </w:r>
      <w:r>
        <w:rPr>
          <w:rFonts w:ascii="Times New Roman" w:hAnsi="Times New Roman" w:cs="Times New Roman" w:hint="eastAsia"/>
          <w:color w:val="000000" w:themeColor="text1"/>
          <w:sz w:val="24"/>
          <w:szCs w:val="24"/>
        </w:rPr>
        <w:t>123</w:t>
      </w:r>
      <w:r>
        <w:rPr>
          <w:rFonts w:ascii="Times New Roman" w:hAnsi="Times New Roman" w:cs="Times New Roman"/>
          <w:color w:val="000000" w:themeColor="text1"/>
          <w:sz w:val="24"/>
          <w:szCs w:val="24"/>
        </w:rPr>
        <w:t xml:space="preserve"> MDD patients. Analysis revealed a pooled Hedges’ g=-0.</w:t>
      </w:r>
      <w:r>
        <w:rPr>
          <w:rFonts w:ascii="Times New Roman" w:hAnsi="Times New Roman" w:cs="Times New Roman" w:hint="eastAsia"/>
          <w:color w:val="000000" w:themeColor="text1"/>
          <w:sz w:val="24"/>
          <w:szCs w:val="24"/>
        </w:rPr>
        <w:t>440</w:t>
      </w:r>
      <w:r>
        <w:rPr>
          <w:rFonts w:ascii="Times New Roman" w:hAnsi="Times New Roman" w:cs="Times New Roman"/>
          <w:color w:val="000000" w:themeColor="text1"/>
          <w:sz w:val="24"/>
          <w:szCs w:val="24"/>
        </w:rPr>
        <w:t xml:space="preserve"> (95%CI, -</w:t>
      </w:r>
      <w:r>
        <w:rPr>
          <w:rFonts w:ascii="Times New Roman" w:hAnsi="Times New Roman" w:cs="Times New Roman" w:hint="eastAsia"/>
          <w:color w:val="000000" w:themeColor="text1"/>
          <w:sz w:val="24"/>
          <w:szCs w:val="24"/>
        </w:rPr>
        <w:t>0.946</w:t>
      </w:r>
      <w:r>
        <w:rPr>
          <w:rFonts w:ascii="Times New Roman" w:hAnsi="Times New Roman" w:cs="Times New Roman"/>
          <w:color w:val="000000" w:themeColor="text1"/>
          <w:sz w:val="24"/>
          <w:szCs w:val="24"/>
        </w:rPr>
        <w:t xml:space="preserve"> to </w:t>
      </w:r>
      <w:r>
        <w:rPr>
          <w:rFonts w:ascii="Times New Roman" w:hAnsi="Times New Roman" w:cs="Times New Roman" w:hint="eastAsia"/>
          <w:color w:val="000000" w:themeColor="text1"/>
          <w:sz w:val="24"/>
          <w:szCs w:val="24"/>
        </w:rPr>
        <w:t>1.826</w:t>
      </w:r>
      <w:r>
        <w:rPr>
          <w:rFonts w:ascii="Times New Roman" w:hAnsi="Times New Roman" w:cs="Times New Roman"/>
          <w:color w:val="000000" w:themeColor="text1"/>
          <w:sz w:val="24"/>
          <w:szCs w:val="24"/>
        </w:rPr>
        <w:t>; z=0.</w:t>
      </w:r>
      <w:r>
        <w:rPr>
          <w:rFonts w:ascii="Times New Roman" w:hAnsi="Times New Roman" w:cs="Times New Roman" w:hint="eastAsia"/>
          <w:color w:val="000000" w:themeColor="text1"/>
          <w:sz w:val="24"/>
          <w:szCs w:val="24"/>
        </w:rPr>
        <w:t>623</w:t>
      </w:r>
      <w:r>
        <w:rPr>
          <w:rFonts w:ascii="Times New Roman" w:hAnsi="Times New Roman" w:cs="Times New Roman"/>
          <w:color w:val="000000" w:themeColor="text1"/>
          <w:sz w:val="24"/>
          <w:szCs w:val="24"/>
        </w:rPr>
        <w:t>; P=0.5</w:t>
      </w:r>
      <w:r>
        <w:rPr>
          <w:rFonts w:ascii="Times New Roman" w:hAnsi="Times New Roman" w:cs="Times New Roman" w:hint="eastAsia"/>
          <w:color w:val="000000" w:themeColor="text1"/>
          <w:sz w:val="24"/>
          <w:szCs w:val="24"/>
        </w:rPr>
        <w:t>33</w:t>
      </w:r>
      <w:r>
        <w:rPr>
          <w:rFonts w:ascii="Times New Roman" w:hAnsi="Times New Roman" w:cs="Times New Roman"/>
          <w:color w:val="000000" w:themeColor="text1"/>
          <w:sz w:val="24"/>
          <w:szCs w:val="24"/>
        </w:rPr>
        <w:t xml:space="preserve">) (Fig </w:t>
      </w:r>
      <w:r>
        <w:rPr>
          <w:rFonts w:ascii="Times New Roman" w:hAnsi="Times New Roman" w:cs="Times New Roman" w:hint="eastAsia"/>
          <w:color w:val="000000" w:themeColor="text1"/>
          <w:sz w:val="24"/>
          <w:szCs w:val="24"/>
        </w:rPr>
        <w:t>11</w:t>
      </w:r>
      <w:r>
        <w:rPr>
          <w:rFonts w:ascii="Times New Roman" w:hAnsi="Times New Roman" w:cs="Times New Roman"/>
          <w:color w:val="000000" w:themeColor="text1"/>
          <w:sz w:val="24"/>
          <w:szCs w:val="24"/>
        </w:rPr>
        <w:t>), indicating a non-significant treatment effect. There was high heterogeneity between studies (Q=</w:t>
      </w:r>
      <w:r>
        <w:rPr>
          <w:rFonts w:ascii="Times New Roman" w:hAnsi="Times New Roman" w:cs="Times New Roman" w:hint="eastAsia"/>
          <w:color w:val="000000" w:themeColor="text1"/>
          <w:sz w:val="24"/>
          <w:szCs w:val="24"/>
        </w:rPr>
        <w:t>106.865</w:t>
      </w:r>
      <w:r>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I</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97.</w:t>
      </w:r>
      <w:r>
        <w:rPr>
          <w:rFonts w:ascii="Times New Roman" w:eastAsia="SimSun" w:hAnsi="Times New Roman" w:cs="Times New Roman" w:hint="eastAsia"/>
          <w:color w:val="000000" w:themeColor="text1"/>
          <w:sz w:val="24"/>
          <w:szCs w:val="24"/>
        </w:rPr>
        <w:t>193</w:t>
      </w:r>
      <w:r>
        <w:rPr>
          <w:rFonts w:ascii="Times New Roman" w:hAnsi="Times New Roman" w:cs="Times New Roman"/>
          <w:color w:val="000000" w:themeColor="text1"/>
          <w:sz w:val="24"/>
          <w:szCs w:val="24"/>
        </w:rPr>
        <w:t>).</w:t>
      </w:r>
    </w:p>
    <w:p w:rsidR="00A87F79" w:rsidRDefault="00A87F79">
      <w:pPr>
        <w:spacing w:line="480" w:lineRule="auto"/>
        <w:ind w:firstLine="180"/>
        <w:rPr>
          <w:rFonts w:ascii="Times New Roman" w:hAnsi="Times New Roman" w:cs="Times New Roman"/>
          <w:b/>
          <w:color w:val="000000" w:themeColor="text1"/>
          <w:sz w:val="24"/>
          <w:szCs w:val="24"/>
        </w:rPr>
      </w:pPr>
    </w:p>
    <w:p w:rsidR="00A87F79" w:rsidRDefault="001059C7">
      <w:pPr>
        <w:pStyle w:val="ListParagraph"/>
        <w:numPr>
          <w:ilvl w:val="1"/>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Sensitivity analyses</w:t>
      </w:r>
    </w:p>
    <w:p w:rsidR="00A87F79" w:rsidRDefault="00A87F79">
      <w:pPr>
        <w:pStyle w:val="ListParagraph"/>
        <w:numPr>
          <w:ilvl w:val="255"/>
          <w:numId w:val="0"/>
        </w:numPr>
        <w:spacing w:line="480" w:lineRule="auto"/>
        <w:rPr>
          <w:rFonts w:ascii="Times New Roman" w:hAnsi="Times New Roman" w:cs="Times New Roman"/>
          <w:b/>
          <w:color w:val="000000" w:themeColor="text1"/>
          <w:sz w:val="24"/>
          <w:szCs w:val="24"/>
        </w:rPr>
      </w:pP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Two</w:t>
      </w:r>
      <w:r>
        <w:rPr>
          <w:rFonts w:ascii="Times New Roman" w:hAnsi="Times New Roman" w:cs="Times New Roman"/>
          <w:color w:val="000000" w:themeColor="text1"/>
          <w:sz w:val="24"/>
          <w:szCs w:val="24"/>
        </w:rPr>
        <w:t xml:space="preserve"> stud</w:t>
      </w:r>
      <w:r>
        <w:rPr>
          <w:rFonts w:ascii="Times New Roman" w:hAnsi="Times New Roman" w:cs="Times New Roman" w:hint="eastAsia"/>
          <w:color w:val="000000" w:themeColor="text1"/>
          <w:sz w:val="24"/>
          <w:szCs w:val="24"/>
        </w:rPr>
        <w:t>ies</w:t>
      </w:r>
      <w:r>
        <w:rPr>
          <w:rFonts w:ascii="Times New Roman" w:hAnsi="Times New Roman" w:cs="Times New Roman"/>
          <w:color w:val="000000" w:themeColor="text1"/>
          <w:sz w:val="24"/>
          <w:szCs w:val="24"/>
        </w:rPr>
        <w:t xml:space="preserve"> on IL-6 (Yoshimura et al., 201</w:t>
      </w:r>
      <w:r>
        <w:rPr>
          <w:rFonts w:ascii="Times New Roman" w:hAnsi="Times New Roman" w:cs="Times New Roman" w:hint="eastAsia"/>
          <w:color w:val="000000" w:themeColor="text1"/>
          <w:sz w:val="24"/>
          <w:szCs w:val="24"/>
        </w:rPr>
        <w:t xml:space="preserve">7; </w:t>
      </w:r>
      <w:r>
        <w:rPr>
          <w:rFonts w:ascii="Times New Roman" w:hAnsi="Times New Roman" w:cs="Times New Roman"/>
          <w:color w:val="000000" w:themeColor="text1"/>
          <w:sz w:val="24"/>
          <w:szCs w:val="24"/>
        </w:rPr>
        <w:t>Yoshimura et al., 2013) and one on IL-2 (Mackay et al., 2009) were rated as poor quality according to QAS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When fair and good quality studies were included in the analysis, the treatment effect of SSRIs on IL-6 levels remained statistically significant and stable (N=</w:t>
      </w:r>
      <w:r>
        <w:rPr>
          <w:rFonts w:ascii="Times New Roman" w:hAnsi="Times New Roman" w:cs="Times New Roman" w:hint="eastAsia"/>
          <w:color w:val="000000" w:themeColor="text1"/>
          <w:sz w:val="24"/>
          <w:szCs w:val="24"/>
        </w:rPr>
        <w:t>13</w:t>
      </w:r>
      <w:r>
        <w:rPr>
          <w:rFonts w:ascii="Times New Roman" w:hAnsi="Times New Roman" w:cs="Times New Roman"/>
          <w:color w:val="000000" w:themeColor="text1"/>
          <w:sz w:val="24"/>
          <w:szCs w:val="24"/>
        </w:rPr>
        <w:t xml:space="preserve"> studies, Hedges’ g=-0.4</w:t>
      </w:r>
      <w:r>
        <w:rPr>
          <w:rFonts w:ascii="Times New Roman" w:hAnsi="Times New Roman" w:cs="Times New Roman" w:hint="eastAsia"/>
          <w:color w:val="000000" w:themeColor="text1"/>
          <w:sz w:val="24"/>
          <w:szCs w:val="24"/>
        </w:rPr>
        <w:t>24</w:t>
      </w:r>
      <w:r>
        <w:rPr>
          <w:rFonts w:ascii="Times New Roman" w:hAnsi="Times New Roman" w:cs="Times New Roman"/>
          <w:color w:val="000000" w:themeColor="text1"/>
          <w:sz w:val="24"/>
          <w:szCs w:val="24"/>
        </w:rPr>
        <w:t>, 95%CI=-0.7</w:t>
      </w:r>
      <w:r>
        <w:rPr>
          <w:rFonts w:ascii="Times New Roman" w:hAnsi="Times New Roman" w:cs="Times New Roman" w:hint="eastAsia"/>
          <w:color w:val="000000" w:themeColor="text1"/>
          <w:sz w:val="24"/>
          <w:szCs w:val="24"/>
        </w:rPr>
        <w:t>23</w:t>
      </w:r>
      <w:r>
        <w:rPr>
          <w:rFonts w:ascii="Times New Roman" w:hAnsi="Times New Roman" w:cs="Times New Roman"/>
          <w:color w:val="000000" w:themeColor="text1"/>
          <w:sz w:val="24"/>
          <w:szCs w:val="24"/>
        </w:rPr>
        <w:t xml:space="preserve"> to -0.1</w:t>
      </w:r>
      <w:r>
        <w:rPr>
          <w:rFonts w:ascii="Times New Roman" w:hAnsi="Times New Roman" w:cs="Times New Roman" w:hint="eastAsia"/>
          <w:color w:val="000000" w:themeColor="text1"/>
          <w:sz w:val="24"/>
          <w:szCs w:val="24"/>
        </w:rPr>
        <w:t>24</w:t>
      </w:r>
      <w:r>
        <w:rPr>
          <w:rFonts w:ascii="Times New Roman" w:hAnsi="Times New Roman" w:cs="Times New Roman"/>
          <w:color w:val="000000" w:themeColor="text1"/>
          <w:sz w:val="24"/>
          <w:szCs w:val="24"/>
        </w:rPr>
        <w:t>, p=0.00</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 and the treatment effect of SSRIs on IL-2 remained non-significant (N=</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 studies, </w:t>
      </w:r>
      <w:bookmarkStart w:id="24" w:name="OLE_LINK18"/>
      <w:r>
        <w:rPr>
          <w:rFonts w:ascii="Times New Roman" w:hAnsi="Times New Roman" w:cs="Times New Roman"/>
          <w:color w:val="000000" w:themeColor="text1"/>
          <w:sz w:val="24"/>
          <w:szCs w:val="24"/>
        </w:rPr>
        <w:t>Hedges</w:t>
      </w:r>
      <w:bookmarkEnd w:id="24"/>
      <w:r>
        <w:rPr>
          <w:rFonts w:ascii="Times New Roman" w:hAnsi="Times New Roman" w:cs="Times New Roman"/>
          <w:color w:val="000000" w:themeColor="text1"/>
          <w:sz w:val="24"/>
          <w:szCs w:val="24"/>
        </w:rPr>
        <w:t>’ g=-0.9</w:t>
      </w:r>
      <w:r>
        <w:rPr>
          <w:rFonts w:ascii="Times New Roman" w:hAnsi="Times New Roman" w:cs="Times New Roman" w:hint="eastAsia"/>
          <w:color w:val="000000" w:themeColor="text1"/>
          <w:sz w:val="24"/>
          <w:szCs w:val="24"/>
        </w:rPr>
        <w:t>67</w:t>
      </w:r>
      <w:r>
        <w:rPr>
          <w:rFonts w:ascii="Times New Roman" w:hAnsi="Times New Roman" w:cs="Times New Roman"/>
          <w:color w:val="000000" w:themeColor="text1"/>
          <w:sz w:val="24"/>
          <w:szCs w:val="24"/>
        </w:rPr>
        <w:t>, 95%CI=-</w:t>
      </w:r>
      <w:r>
        <w:rPr>
          <w:rFonts w:ascii="Times New Roman" w:eastAsia="SimSun" w:hAnsi="Times New Roman" w:cs="Times New Roman" w:hint="eastAsia"/>
          <w:color w:val="000000" w:themeColor="text1"/>
          <w:sz w:val="24"/>
          <w:szCs w:val="24"/>
        </w:rPr>
        <w:t>2.364</w:t>
      </w:r>
      <w:r>
        <w:rPr>
          <w:rFonts w:ascii="Times New Roman" w:hAnsi="Times New Roman" w:cs="Times New Roman"/>
          <w:color w:val="000000" w:themeColor="text1"/>
          <w:sz w:val="24"/>
          <w:szCs w:val="24"/>
        </w:rPr>
        <w:t xml:space="preserve"> to </w:t>
      </w:r>
      <w:r>
        <w:rPr>
          <w:rFonts w:ascii="Times New Roman" w:eastAsia="SimSun" w:hAnsi="Times New Roman" w:cs="Times New Roman" w:hint="eastAsia"/>
          <w:color w:val="000000" w:themeColor="text1"/>
          <w:sz w:val="24"/>
          <w:szCs w:val="24"/>
        </w:rPr>
        <w:t>0.430</w:t>
      </w:r>
      <w:r>
        <w:rPr>
          <w:rFonts w:ascii="Times New Roman" w:hAnsi="Times New Roman" w:cs="Times New Roman"/>
          <w:color w:val="000000" w:themeColor="text1"/>
          <w:sz w:val="24"/>
          <w:szCs w:val="24"/>
        </w:rPr>
        <w:t>, p=0.</w:t>
      </w:r>
      <w:r>
        <w:rPr>
          <w:rFonts w:ascii="Times New Roman" w:hAnsi="Times New Roman" w:cs="Times New Roman" w:hint="eastAsia"/>
          <w:color w:val="000000" w:themeColor="text1"/>
          <w:sz w:val="24"/>
          <w:szCs w:val="24"/>
        </w:rPr>
        <w:t>175</w:t>
      </w:r>
      <w:r>
        <w:rPr>
          <w:rFonts w:ascii="Times New Roman" w:hAnsi="Times New Roman" w:cs="Times New Roman"/>
          <w:color w:val="000000" w:themeColor="text1"/>
          <w:sz w:val="24"/>
          <w:szCs w:val="24"/>
        </w:rPr>
        <w:t xml:space="preserve">). </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Means and SDs were estimated in two studies which reported medians and IQRs (</w:t>
      </w:r>
      <w:r>
        <w:rPr>
          <w:rFonts w:ascii="Times New Roman" w:eastAsia="SimSun" w:hAnsi="Times New Roman" w:cs="Times New Roman" w:hint="eastAsia"/>
          <w:color w:val="000000" w:themeColor="text1"/>
          <w:sz w:val="21"/>
          <w:szCs w:val="21"/>
        </w:rPr>
        <w:t>Brunoni et al., 2018; Brunoni et al., 2014</w:t>
      </w:r>
      <w:r>
        <w:rPr>
          <w:rFonts w:ascii="Times New Roman" w:hAnsi="Times New Roman" w:cs="Times New Roman" w:hint="eastAsia"/>
          <w:color w:val="000000" w:themeColor="text1"/>
          <w:sz w:val="24"/>
          <w:szCs w:val="24"/>
        </w:rPr>
        <w:t xml:space="preserve">). When analyses excluding these two studies was conducted the SSRIs effect on inflammatory markers remained similar except that on </w:t>
      </w:r>
      <w:r>
        <w:rPr>
          <w:rFonts w:ascii="Times New Roman" w:hAnsi="Times New Roman" w:cs="Times New Roman"/>
          <w:color w:val="000000" w:themeColor="text1"/>
          <w:sz w:val="24"/>
          <w:szCs w:val="24"/>
        </w:rPr>
        <w:t>IFN-γ</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 xml:space="preserve"> studies, Hedges’ g=</w:t>
      </w:r>
      <w:r>
        <w:rPr>
          <w:rFonts w:ascii="Times New Roman" w:hAnsi="Times New Roman" w:cs="Times New Roman" w:hint="eastAsia"/>
          <w:color w:val="000000" w:themeColor="text1"/>
          <w:sz w:val="24"/>
          <w:szCs w:val="24"/>
        </w:rPr>
        <w:t>1.312</w:t>
      </w:r>
      <w:r>
        <w:rPr>
          <w:rFonts w:ascii="Times New Roman" w:hAnsi="Times New Roman" w:cs="Times New Roman"/>
          <w:color w:val="000000" w:themeColor="text1"/>
          <w:sz w:val="24"/>
          <w:szCs w:val="24"/>
        </w:rPr>
        <w:t>, 95%CI=</w:t>
      </w:r>
      <w:r>
        <w:rPr>
          <w:rFonts w:ascii="Times New Roman" w:hAnsi="Times New Roman" w:cs="Times New Roman" w:hint="eastAsia"/>
          <w:color w:val="000000" w:themeColor="text1"/>
          <w:sz w:val="24"/>
          <w:szCs w:val="24"/>
        </w:rPr>
        <w:t>0.145</w:t>
      </w:r>
      <w:r>
        <w:rPr>
          <w:rFonts w:ascii="Times New Roman" w:hAnsi="Times New Roman" w:cs="Times New Roman"/>
          <w:color w:val="000000" w:themeColor="text1"/>
          <w:sz w:val="24"/>
          <w:szCs w:val="24"/>
        </w:rPr>
        <w:t xml:space="preserve"> to </w:t>
      </w:r>
      <w:r>
        <w:rPr>
          <w:rFonts w:ascii="Times New Roman" w:eastAsia="SimSun" w:hAnsi="Times New Roman" w:cs="Times New Roman" w:hint="eastAsia"/>
          <w:color w:val="000000" w:themeColor="text1"/>
          <w:sz w:val="24"/>
          <w:szCs w:val="24"/>
        </w:rPr>
        <w:t>2.479</w:t>
      </w:r>
      <w:r>
        <w:rPr>
          <w:rFonts w:ascii="Times New Roman" w:hAnsi="Times New Roman" w:cs="Times New Roman"/>
          <w:color w:val="000000" w:themeColor="text1"/>
          <w:sz w:val="24"/>
          <w:szCs w:val="24"/>
        </w:rPr>
        <w:t>, p=0.</w:t>
      </w:r>
      <w:r>
        <w:rPr>
          <w:rFonts w:ascii="Times New Roman" w:hAnsi="Times New Roman" w:cs="Times New Roman" w:hint="eastAsia"/>
          <w:color w:val="000000" w:themeColor="text1"/>
          <w:sz w:val="24"/>
          <w:szCs w:val="24"/>
        </w:rPr>
        <w:t>028</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 (see Table </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w:t>
      </w:r>
    </w:p>
    <w:p w:rsidR="00A87F79" w:rsidRDefault="001059C7">
      <w:pPr>
        <w:spacing w:line="480" w:lineRule="auto"/>
        <w:ind w:firstLin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reported correlation coefficient value of 0.631 in one study was used as an estimate for the correlation between pre- and post-treatment inflammatory markers of all the studies. Sensitivity analyses were therefore conducted to examine the robustness of our primary analyses by using different estimated correlations (r=0.5, 0.75). Results showed all the effect sizes remained similar with none producing a large difference (see Table </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 xml:space="preserve">). </w:t>
      </w:r>
    </w:p>
    <w:p w:rsidR="00A87F79" w:rsidRDefault="00A87F79">
      <w:pPr>
        <w:spacing w:line="480" w:lineRule="auto"/>
        <w:ind w:firstLine="180"/>
        <w:rPr>
          <w:rFonts w:ascii="Times New Roman" w:hAnsi="Times New Roman" w:cs="Times New Roman"/>
          <w:color w:val="000000" w:themeColor="text1"/>
          <w:sz w:val="24"/>
          <w:szCs w:val="24"/>
        </w:rPr>
      </w:pPr>
    </w:p>
    <w:p w:rsidR="00A87F79" w:rsidRDefault="001059C7">
      <w:pPr>
        <w:pStyle w:val="ListParagraph"/>
        <w:numPr>
          <w:ilvl w:val="0"/>
          <w:numId w:val="2"/>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our knowledge, the present meta-analysis is the most extensive review of</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the effect of SSRI treatment on peripheral inflammatory markers in patients with MDD. Evidence from </w:t>
      </w:r>
      <w:r>
        <w:rPr>
          <w:rFonts w:ascii="Times New Roman" w:hAnsi="Times New Roman" w:cs="Times New Roman" w:hint="eastAsia"/>
          <w:color w:val="000000" w:themeColor="text1"/>
          <w:sz w:val="24"/>
          <w:szCs w:val="24"/>
        </w:rPr>
        <w:t>twenty two</w:t>
      </w:r>
      <w:r>
        <w:rPr>
          <w:rFonts w:ascii="Times New Roman" w:hAnsi="Times New Roman" w:cs="Times New Roman"/>
          <w:color w:val="000000" w:themeColor="text1"/>
          <w:sz w:val="24"/>
          <w:szCs w:val="24"/>
        </w:rPr>
        <w:t xml:space="preserve"> longitudinal studies with a total of </w:t>
      </w:r>
      <w:r>
        <w:rPr>
          <w:rFonts w:ascii="Times New Roman" w:hAnsi="Times New Roman" w:cs="Times New Roman" w:hint="eastAsia"/>
          <w:color w:val="000000" w:themeColor="text1"/>
          <w:sz w:val="24"/>
          <w:szCs w:val="24"/>
        </w:rPr>
        <w:t>827</w:t>
      </w:r>
      <w:r>
        <w:rPr>
          <w:rFonts w:ascii="Times New Roman" w:hAnsi="Times New Roman" w:cs="Times New Roman"/>
          <w:color w:val="000000" w:themeColor="text1"/>
          <w:sz w:val="24"/>
          <w:szCs w:val="24"/>
        </w:rPr>
        <w:t xml:space="preserve"> patients was evaluated. SSRIs significantly reduced both the pro-inflammatory makers IL-1β</w:t>
      </w:r>
      <w:r>
        <w:rPr>
          <w:rFonts w:ascii="Times New Roman" w:hAnsi="Times New Roman" w:cs="Times New Roman" w:hint="eastAsia"/>
          <w:color w:val="000000" w:themeColor="text1"/>
          <w:sz w:val="24"/>
          <w:szCs w:val="24"/>
        </w:rPr>
        <w:t xml:space="preserve">, </w:t>
      </w:r>
      <w:bookmarkStart w:id="25" w:name="OLE_LINK20"/>
      <w:r>
        <w:rPr>
          <w:rFonts w:ascii="Times New Roman" w:hAnsi="Times New Roman" w:cs="Times New Roman"/>
          <w:color w:val="000000" w:themeColor="text1"/>
          <w:sz w:val="24"/>
          <w:szCs w:val="24"/>
        </w:rPr>
        <w:t>TNF-α</w:t>
      </w:r>
      <w:bookmarkEnd w:id="25"/>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and IL-6 and the anti-inflammatory marker IL-10. However, our meta-analyses found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no significant overall effect of SSRI treatment on peripheral levels of IL-2, IL-4 and IFN-γ. </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Extensive research has indicated the presence of inflammatory responses, and in particular, the role of cytokines in major depression. However, inconsistent findings have been reported regarding the effects of SSRIs on inflammatory cytokines: while some studies reported  suppression of the production of IL-1β, IL-2, IL-6, IFN-γ and TNF-α (Maes et al., 2005; Diamond et al., 2006; Xia et al., 1996; Maes et al., 1999; Waiskopf et al., 2014; Taler et al., 2007); some studies showed non-significant effect on these cytokines (Kubera et al., 2004; Haastrup et al., 2012; Maes et al., 2005; Diamond et al., 2006); whereas others showed enhanced IL-10 production (Kubera et al., 2009; Maes et al., 1999). Therefore, it is important to conduct the current meta-analysis to review the currently available evidence in the field to guide future research and clinical practice. </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previous review conducted by Hannestad and colleagues examined the effect of antidepressant treatment on serum levels of IL-6, TNF-α, and IL-1β (Hannestad et al., 2011). Their meta-analysis of 22 studies showed that antidepressant treatment did not affect serum levels of TNF-α, however, they did reduce levels of IL-1β and possibly those of IL-6.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Their stratified subgroup analysis showed that SSRI treatment showed a greater reduction in IL-6 levels in comparison to other antidepressants (SMD=-1.45, p=0.02) which is in line with findings from the present meta-analysis.  Their meta-analysis did not reveal any significant overall effect of antidepressant treatment on TNF-α levels (n=199, p=0.16), however there was a trend effect of SSRI treatment on TNF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α levels (p=0.06), which is in line with our meta-analysis which revealed significantly reduced TNF-α levels</w:t>
      </w:r>
      <w:r>
        <w:t xml:space="preserve"> </w:t>
      </w:r>
      <w:r>
        <w:rPr>
          <w:rFonts w:ascii="Times New Roman" w:hAnsi="Times New Roman" w:cs="Times New Roman"/>
          <w:color w:val="000000" w:themeColor="text1"/>
          <w:sz w:val="24"/>
          <w:szCs w:val="24"/>
        </w:rPr>
        <w:t>after SSRI treatment (n=431, p=0.01).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In line with our meta-analysis, an overall effect of antidepressant treatment on IL-1β levels (SMD=-0.52, 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0.001) was also reported in their meta-analysis. In another meta-analysis, overall effect sizes were pooled without stratifying medication class and the analysis revealed a significant decrease in IL-6 (d=-0.42, p=0.02) and a non-significant decrease in IL-10 (d=-0.45, p=0.14)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(Hiles et al., 2012). The differing treatment effect of antidepressants on IL-10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suggests that SSRIs may have different effects on innate immune cells in comparison to SNRIs and other antidepressants (Thayer and Sternberg, 2010; Elenkov and Chrousos, 2002). Another meta-analysis on inflammation and clinical response to treatment in depression (Strawbridge et al. 2015) found elevated baseline levels of IL-6, TNFα and CRP in depression in comparison to healthy controls. However, there were no significant differences between those subsequently responding or not responding to treatment. The effect of SSRI treatment on IL-1β</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has also been reported in patients with posttraumatic stress disorder (PTSD) where both citalopram and sertraline significantly reduced the IL-1β levels (Tucker et al., 2004). Evidence from cross-sectional stud</w:t>
      </w:r>
      <w:r>
        <w:rPr>
          <w:rFonts w:ascii="Times New Roman" w:hAnsi="Times New Roman" w:cs="Times New Roman" w:hint="eastAsia"/>
          <w:color w:val="000000" w:themeColor="text1"/>
          <w:sz w:val="24"/>
          <w:szCs w:val="24"/>
        </w:rPr>
        <w:t>ies</w:t>
      </w:r>
      <w:r>
        <w:rPr>
          <w:rFonts w:ascii="Times New Roman" w:hAnsi="Times New Roman" w:cs="Times New Roman"/>
          <w:color w:val="000000" w:themeColor="text1"/>
          <w:sz w:val="24"/>
          <w:szCs w:val="24"/>
        </w:rPr>
        <w:t xml:space="preserve"> reported that</w:t>
      </w:r>
      <w:r>
        <w:rPr>
          <w:rFonts w:ascii="Times New Roman" w:hAnsi="Times New Roman" w:cs="Times New Roman" w:hint="eastAsia"/>
          <w:color w:val="000000" w:themeColor="text1"/>
          <w:sz w:val="24"/>
          <w:szCs w:val="24"/>
        </w:rPr>
        <w:t xml:space="preserve"> the reduction of IL-</w:t>
      </w:r>
      <w:r>
        <w:rPr>
          <w:rFonts w:ascii="Times New Roman" w:hAnsi="Times New Roman" w:cs="Times New Roman"/>
          <w:color w:val="000000" w:themeColor="text1"/>
          <w:sz w:val="24"/>
          <w:szCs w:val="24"/>
        </w:rPr>
        <w:t>1β</w:t>
      </w:r>
      <w:r>
        <w:rPr>
          <w:rFonts w:ascii="Times New Roman" w:hAnsi="Times New Roman" w:cs="Times New Roman" w:hint="eastAsia"/>
          <w:color w:val="000000" w:themeColor="text1"/>
          <w:sz w:val="24"/>
          <w:szCs w:val="24"/>
        </w:rPr>
        <w:t xml:space="preserve"> levels were associated with fluoxetine and paroxetine treatment in patients with MDD (</w:t>
      </w:r>
      <w:r>
        <w:rPr>
          <w:rFonts w:ascii="Times New Roman" w:hAnsi="Times New Roman" w:cs="Times New Roman"/>
          <w:color w:val="000000" w:themeColor="text1"/>
          <w:sz w:val="24"/>
          <w:szCs w:val="24"/>
        </w:rPr>
        <w:t>Alcocer-Gómez</w:t>
      </w:r>
      <w:r>
        <w:rPr>
          <w:rFonts w:ascii="Times New Roman" w:hAnsi="Times New Roman" w:cs="Times New Roman" w:hint="eastAsia"/>
          <w:color w:val="000000" w:themeColor="text1"/>
          <w:sz w:val="24"/>
          <w:szCs w:val="24"/>
        </w:rPr>
        <w:t xml:space="preserve"> et al., 2017) and </w:t>
      </w:r>
      <w:r>
        <w:rPr>
          <w:rFonts w:ascii="Times New Roman" w:hAnsi="Times New Roman" w:cs="Times New Roman"/>
          <w:color w:val="000000" w:themeColor="text1"/>
          <w:sz w:val="24"/>
          <w:szCs w:val="24"/>
        </w:rPr>
        <w:t xml:space="preserve">IL-6 levels were lower in SSRI male users compared with medication-free depressed men (Vogelzangs et al., 2012). </w:t>
      </w:r>
    </w:p>
    <w:p w:rsidR="001F07AE" w:rsidRDefault="001F07AE">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F07AE">
        <w:rPr>
          <w:rFonts w:ascii="Times New Roman" w:hAnsi="Times New Roman" w:cs="Times New Roman"/>
          <w:color w:val="000000" w:themeColor="text1"/>
          <w:sz w:val="24"/>
          <w:szCs w:val="24"/>
        </w:rPr>
        <w:t xml:space="preserve">Regarding the most commonly reported cytokine IL-6 (15 out of 22 studies in this review), additional subgroup analyses and meta-regression indicated that the SSRI effect was associated with drug dosage and study design, but not with mean age and gender of participants and study duration: but none of these factors could explain the heterogeneity noted in effect estimation. For studies reporting IL-6, the pooled effect size of RCTs was larger than that of non-RCTs which added to the robustness of the findings of this meta-analysis. While for TNF-α, meta-regression indicated gender as a potential modifier for heterogeneity. The only significant positive linear association after meta-regression analyses revealed more female participants associated with a larger effect of SSRIs on TNF-α. This may be because females tend to have higher response rates to SSRIs treatment in clinical trials (Khan et al., 2005). Subgroup analyses showed that patients taking a fixed SSRI dosage had larger overall effect size on IL-6 levels and the effect size of non-RCTs was larger than that of RCTs on TNF-α.  Except for IFN-γ, effect sizes were not affected by the estimate of mean (SD). The instability of the effect size of IFN-γ was probably due to small sample sizes enrolled in the analysis.  Sensitivity analyses showed pooled effect sizes of all the seven inflammatory markers were relatively stable, and were neither affected by study qualities nor the estimate of pre-post treatment correlation.      </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It should be noted that there was a high level of heterogeneity across all studies. Methodological issues, such as relatively small numbers of studies in each subgroup and risk of bias of the non-RCT studies may explain these differences. The present analysis indicates a probable cumulative effect of patient characteristics on the changes of inflammatory markers. In addition, some other factors may also contribute to the high heterogeneity, such as studies conducted at different clinical settings and in different countries. Sample size, study design and treatment duration varied across studies. MDD patients were enrolled via different ways including outpatients, inpatients, primary and secondary care ambulatories and community recruitment via advertising in local newspapers, radio stations, and websites. Moreover, cytokines are highly unstable proteins and some laboratory procedures such as assay methods, timing of samples collection, storage condition and time spent from collection to the final analysis, may likely affect the measures of cytokines and contribute to the high heterogeneity. It should be noted that factors not reported in some original studies might also account for the high heterogeneity, such as missing information reporting clinical outcomes such as the change of depressive symptoms over time which limit the interpretation about how cytokine changes are associated with long term treatment responses to SSRIs (Hiles et al., 2012).</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Several limitations should be noted when interpreting the findings from the current meta-analysis.  First, the mean sample size of the studies was only 3</w:t>
      </w:r>
      <w:r>
        <w:rPr>
          <w:rFonts w:ascii="Times New Roman" w:hAnsi="Times New Roman" w:cs="Times New Roman" w:hint="eastAsia"/>
          <w:color w:val="000000" w:themeColor="text1"/>
          <w:sz w:val="24"/>
          <w:szCs w:val="24"/>
        </w:rPr>
        <w:t>8</w:t>
      </w:r>
      <w:r>
        <w:rPr>
          <w:rFonts w:ascii="Times New Roman" w:hAnsi="Times New Roman" w:cs="Times New Roman"/>
          <w:color w:val="000000" w:themeColor="text1"/>
          <w:sz w:val="24"/>
          <w:szCs w:val="24"/>
        </w:rPr>
        <w:t xml:space="preserve"> participants per study, indicating that the trials reviewed were mostly small-scale pilot studies. Large-scale studies are needed to yield more stable and consistent effect sizes. Second, the treatment duration and SSRIs dosage reported across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studies varied which may also influence the outcomes of interest.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Third, the current review included data from non-RCTs studies, which may result in selection bias, confounding bias, and reporting bias. Fourth, among </w:t>
      </w:r>
      <w:r>
        <w:rPr>
          <w:rFonts w:ascii="Times New Roman" w:hAnsi="Times New Roman" w:cs="Times New Roman" w:hint="eastAsia"/>
          <w:color w:val="000000" w:themeColor="text1"/>
          <w:sz w:val="24"/>
          <w:szCs w:val="24"/>
        </w:rPr>
        <w:t>22</w:t>
      </w:r>
      <w:r>
        <w:rPr>
          <w:rFonts w:ascii="Times New Roman" w:hAnsi="Times New Roman" w:cs="Times New Roman"/>
          <w:color w:val="000000" w:themeColor="text1"/>
          <w:sz w:val="24"/>
          <w:szCs w:val="24"/>
        </w:rPr>
        <w:t xml:space="preserve"> longitudinal studies, there were few studies which reported the effect of SSRIs on some individual cytokines, such as IFN-γ which was reported in only </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 studies. Hence, publication bias could not be fully examined and pooled effect sizes could be biased. Fifth, due to limited number of studies, we were unable to conduct subgroup analyses to examine inflammatory changes between responders and non-responders, which would have important clinical implications. Sixth, a lack of standard lab procedures to process blood samples may affect the measure of cytokine levels. Moreover, major depressive disorder in itself is a clinically heterogeneous disorder and these differences may extend to differences in inflammation as well. As a result, our findings should be interpreted with caution. </w:t>
      </w:r>
    </w:p>
    <w:p w:rsidR="00A87F79" w:rsidRDefault="001059C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Research so far has also examined the changes of inflammatory markers between treatment responders and non-responders. While elevated serum levels of IL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6, IL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8, chemokine ligand 2 (CCL2) and vascular endothelial growth factor (VEGF) found in MDD patients, there was no difference between responders and non-responders in terms of baseline IL-4, IL-6 and IL-10 levels (Carvalho et al. 2013; 2014). Cattaneo A, et al. (2013) examined mRNA expression levels of genes relating to inflammation in healthy controls and depressed patients before and after 8 weeks of treatment with escitalopram or nortriptyline. They found higher baseline mRNA levels of IL-1</w:t>
      </w:r>
      <w:r w:rsidR="00652DE9" w:rsidRPr="00652DE9">
        <w:rPr>
          <w:rFonts w:ascii="Times New Roman" w:hAnsi="Times New Roman" w:cs="Times New Roman"/>
          <w:color w:val="000000" w:themeColor="text1"/>
          <w:sz w:val="24"/>
          <w:szCs w:val="24"/>
        </w:rPr>
        <w:t>β</w:t>
      </w:r>
      <w:r>
        <w:rPr>
          <w:rFonts w:ascii="Times New Roman" w:hAnsi="Times New Roman" w:cs="Times New Roman"/>
          <w:color w:val="000000" w:themeColor="text1"/>
          <w:sz w:val="24"/>
          <w:szCs w:val="24"/>
        </w:rPr>
        <w:t xml:space="preserve">, </w:t>
      </w:r>
      <w:r w:rsidR="00652DE9" w:rsidRPr="00652DE9">
        <w:rPr>
          <w:rFonts w:ascii="Times New Roman" w:hAnsi="Times New Roman" w:cs="Times New Roman"/>
          <w:color w:val="000000" w:themeColor="text1"/>
          <w:sz w:val="24"/>
          <w:szCs w:val="24"/>
        </w:rPr>
        <w:t>macrophage inhibiting factor (MIF)</w:t>
      </w:r>
      <w:r>
        <w:rPr>
          <w:rFonts w:ascii="Times New Roman" w:hAnsi="Times New Roman" w:cs="Times New Roman"/>
          <w:color w:val="000000" w:themeColor="text1"/>
          <w:sz w:val="24"/>
          <w:szCs w:val="24"/>
        </w:rPr>
        <w:t>, and TNF</w:t>
      </w:r>
      <w:r w:rsidR="00652DE9" w:rsidRPr="00652DE9">
        <w:rPr>
          <w:rFonts w:ascii="Times New Roman" w:hAnsi="Times New Roman" w:cs="Times New Roman"/>
          <w:color w:val="000000" w:themeColor="text1"/>
          <w:sz w:val="24"/>
          <w:szCs w:val="24"/>
        </w:rPr>
        <w:t>-α</w:t>
      </w:r>
      <w:r w:rsidR="00652DE9" w:rsidRPr="00652DE9" w:rsidDel="00652D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non-responders. Antidepressants reduced the levels of IL-1β and </w:t>
      </w:r>
      <w:r w:rsidR="00652DE9" w:rsidRPr="00652DE9">
        <w:rPr>
          <w:rFonts w:ascii="Times New Roman" w:hAnsi="Times New Roman" w:cs="Times New Roman"/>
          <w:color w:val="000000" w:themeColor="text1"/>
          <w:sz w:val="24"/>
          <w:szCs w:val="24"/>
        </w:rPr>
        <w:t>MIF</w:t>
      </w:r>
      <w:r w:rsidR="00652DE9" w:rsidRPr="00652DE9" w:rsidDel="00652D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which were not associated with treatment response, whereas antidepressant responders associated with a reduction in IL-6. Uher et al. (2010) performed a genome-wide association analysis of improvement of depression severity with two antidepressant drugs nortriptyline and escitalopram and identified the IL-11 gene as a marker for treatment response to escitalopram. To predict antidepressant response in MDD, Grosse et al. (2016) investigated circulating leukocyte subsets before</w:t>
      </w:r>
      <w:r>
        <w:t xml:space="preserve"> </w:t>
      </w:r>
      <w:r>
        <w:rPr>
          <w:rFonts w:ascii="Times New Roman" w:hAnsi="Times New Roman" w:cs="Times New Roman"/>
          <w:color w:val="000000" w:themeColor="text1"/>
          <w:sz w:val="24"/>
          <w:szCs w:val="24"/>
        </w:rPr>
        <w:t>venlafaxine or imipramine treatment. They found non-responders associated with increased CD8+ cytotoxic T cell percentages and responders associated decreased natural killer (NK) cell percentages, and both lymphocyte levels were not significantly modulated by treatment. A recent meta-analysis revealed robust improvement in depressive symptoms after anti-inflammatory treatment (monoclonal antibody or cytokine inhibitor) which further supports the role of inflammation in the pathogenesis of depression (Kappelmann et al., 201</w:t>
      </w:r>
      <w:r>
        <w:rPr>
          <w:rFonts w:ascii="Times New Roman" w:hAnsi="Times New Roman" w:cs="Times New Roman" w:hint="eastAsia"/>
          <w:color w:val="000000" w:themeColor="text1"/>
          <w:sz w:val="24"/>
          <w:szCs w:val="24"/>
        </w:rPr>
        <w:t>8</w:t>
      </w:r>
      <w:r>
        <w:rPr>
          <w:rFonts w:ascii="Times New Roman" w:hAnsi="Times New Roman" w:cs="Times New Roman"/>
          <w:color w:val="000000" w:themeColor="text1"/>
          <w:sz w:val="24"/>
          <w:szCs w:val="24"/>
        </w:rPr>
        <w:t>). This meta-analysis supports a potentially causal role for cytokines in depression and that cytokine modulators may be novel drugs for depression in chronically inflamed subjects. More recently, Chamberlain et al. (2019) examined treatment-resistant MDD patients in comparison to treatment-responsive patients and healthy volunteers and found elevated CRP in treatment-resistant MDD patients. Their data suggests that MDD patients stratified for pro-inflammatory biomarkers, such as elevated CRP, might have better treatment response to augmentation with anti-inflammatory drugs.</w:t>
      </w:r>
    </w:p>
    <w:p w:rsidR="00A87F79" w:rsidRDefault="001059C7">
      <w:pPr>
        <w:spacing w:line="480" w:lineRule="auto"/>
        <w:ind w:firstLineChars="100" w:firstLin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conclusion, the work reported here provides an up-to-date review of the existing evidence on immumodulating effects of SSRI treatment in MDD. In the current meta-analysis, we included more recent studies and examined more inflammatory markers. Changes of IL-1β, IL-2, IL-4, IL-10 and IFN-γ levels after SSRI treatment were comprehensively reviewed. High heterogeneity between studies may limit our interpretation, but the current meta-analysis indicates moderate immumodulating effects of SSRI treatment for MDD. The pooled effect estimate indicates SSRI treatment reduced levels of pro-inflammatory IL-6, TNF-α and IL-1β, and anti-inflammatory IL-10. To translate these research findings to clinical practice, larger randomized clinical trials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with longer term follow-up periods are needed. It would also be of benefit to investigate the effect of individual SSRI agent on inflammatory markers and examine this in subgroups of depression patients with different baseline inflammatory status as well as in subgroups of treatment responders and non-responders, in an attempt to stratify medications and achieve a more ‘personalized medicine’ approach. </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Acknowledgements</w:t>
      </w: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would like to thank Dr Aarthi Manoharan for providing additional data required in this review. </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Funding: </w:t>
      </w:r>
      <w:r>
        <w:rPr>
          <w:rFonts w:ascii="Times New Roman" w:hAnsi="Times New Roman" w:cs="Times New Roman"/>
          <w:color w:val="000000" w:themeColor="text1"/>
          <w:sz w:val="24"/>
          <w:szCs w:val="24"/>
        </w:rPr>
        <w:t>This work was funded by an award from the State Administration of Foreign Experts Affairs P.R. China to Shandong Mental Health Centre (P152023038).</w:t>
      </w:r>
    </w:p>
    <w:p w:rsidR="00A87F79" w:rsidRDefault="00A87F79">
      <w:pPr>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Authors’ contributions: </w:t>
      </w:r>
    </w:p>
    <w:p w:rsidR="00A87F79" w:rsidRDefault="001059C7">
      <w:pPr>
        <w:widowControl w:val="0"/>
        <w:autoSpaceDE w:val="0"/>
        <w:autoSpaceDN w:val="0"/>
        <w:adjustRightIn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Drs L. Wang and R. Hou had full access to all of the data in the study and take responsibility for the integrity of the data and the accuracy of the data analysis. </w:t>
      </w:r>
    </w:p>
    <w:p w:rsidR="00A87F79" w:rsidRDefault="001059C7">
      <w:pPr>
        <w:widowControl w:val="0"/>
        <w:autoSpaceDE w:val="0"/>
        <w:autoSpaceDN w:val="0"/>
        <w:adjustRightIn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concept and design: R. Hou</w:t>
      </w:r>
      <w:r w:rsidR="005A4A03">
        <w:rPr>
          <w:rFonts w:ascii="Times New Roman" w:hAnsi="Times New Roman" w:cs="Times New Roman"/>
          <w:color w:val="000000" w:themeColor="text1"/>
          <w:sz w:val="24"/>
          <w:szCs w:val="24"/>
        </w:rPr>
        <w:t xml:space="preserve"> and L. Wang</w:t>
      </w:r>
      <w:r>
        <w:rPr>
          <w:rFonts w:ascii="Times New Roman" w:hAnsi="Times New Roman" w:cs="Times New Roman"/>
          <w:color w:val="000000" w:themeColor="text1"/>
          <w:sz w:val="24"/>
          <w:szCs w:val="24"/>
        </w:rPr>
        <w:t>. Acquisition, analysis, or interpretation of data: All authors. Critical revision of the manuscript for important intellectual content: R. Hou</w:t>
      </w:r>
      <w:r w:rsidR="00B3766C">
        <w:rPr>
          <w:rFonts w:ascii="Times New Roman" w:hAnsi="Times New Roman" w:cs="Times New Roman"/>
          <w:color w:val="000000" w:themeColor="text1"/>
          <w:sz w:val="24"/>
          <w:szCs w:val="24"/>
        </w:rPr>
        <w:t xml:space="preserve"> and L. Wang</w:t>
      </w:r>
      <w:r>
        <w:rPr>
          <w:rFonts w:ascii="Times New Roman" w:hAnsi="Times New Roman" w:cs="Times New Roman"/>
          <w:color w:val="000000" w:themeColor="text1"/>
          <w:sz w:val="24"/>
          <w:szCs w:val="24"/>
        </w:rPr>
        <w:t>. Statistical analysis: L. Wang, D. Qiao. Study supervision: R. Hou</w:t>
      </w:r>
      <w:r w:rsidR="00716E9C">
        <w:rPr>
          <w:rFonts w:ascii="Times New Roman" w:hAnsi="Times New Roman" w:cs="Times New Roman"/>
          <w:color w:val="000000" w:themeColor="text1"/>
          <w:sz w:val="24"/>
          <w:szCs w:val="24"/>
        </w:rPr>
        <w:t xml:space="preserve"> and L. Wang</w:t>
      </w:r>
      <w:r>
        <w:rPr>
          <w:rFonts w:ascii="Times New Roman" w:hAnsi="Times New Roman" w:cs="Times New Roman"/>
          <w:color w:val="000000" w:themeColor="text1"/>
          <w:sz w:val="24"/>
          <w:szCs w:val="24"/>
        </w:rPr>
        <w:t xml:space="preserve">. </w:t>
      </w:r>
    </w:p>
    <w:p w:rsidR="00A87F79" w:rsidRDefault="00A87F79">
      <w:pPr>
        <w:widowControl w:val="0"/>
        <w:autoSpaceDE w:val="0"/>
        <w:autoSpaceDN w:val="0"/>
        <w:adjustRightInd w:val="0"/>
        <w:spacing w:line="480" w:lineRule="auto"/>
        <w:jc w:val="left"/>
        <w:rPr>
          <w:rFonts w:ascii="Times New Roman" w:hAnsi="Times New Roman" w:cs="Times New Roman"/>
          <w:color w:val="000000" w:themeColor="text1"/>
          <w:sz w:val="24"/>
          <w:szCs w:val="24"/>
        </w:rPr>
      </w:pPr>
    </w:p>
    <w:p w:rsidR="00A87F79" w:rsidRDefault="001059C7">
      <w:pPr>
        <w:spacing w:line="480" w:lineRule="auto"/>
        <w:jc w:val="left"/>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Conflicts of interest: </w:t>
      </w:r>
      <w:r>
        <w:rPr>
          <w:rFonts w:ascii="Times New Roman" w:hAnsi="Times New Roman" w:cs="Times New Roman"/>
          <w:color w:val="000000" w:themeColor="text1"/>
          <w:sz w:val="24"/>
          <w:szCs w:val="24"/>
        </w:rPr>
        <w:t>The authors declare no conflict of interest.</w:t>
      </w:r>
    </w:p>
    <w:p w:rsidR="00A87F79" w:rsidRDefault="00A87F79">
      <w:pPr>
        <w:spacing w:line="240" w:lineRule="auto"/>
        <w:jc w:val="left"/>
        <w:rPr>
          <w:rFonts w:ascii="Times New Roman" w:hAnsi="Times New Roman" w:cs="Times New Roman"/>
          <w:b/>
          <w:color w:val="000000" w:themeColor="text1"/>
          <w:sz w:val="24"/>
          <w:szCs w:val="24"/>
        </w:rPr>
      </w:pPr>
    </w:p>
    <w:p w:rsidR="00A87F79" w:rsidRDefault="00A87F79">
      <w:pPr>
        <w:spacing w:line="240" w:lineRule="auto"/>
        <w:jc w:val="left"/>
        <w:rPr>
          <w:rFonts w:ascii="Times New Roman" w:hAnsi="Times New Roman" w:cs="Times New Roman"/>
          <w:b/>
          <w:color w:val="000000" w:themeColor="text1"/>
          <w:sz w:val="24"/>
          <w:szCs w:val="24"/>
        </w:rPr>
      </w:pPr>
    </w:p>
    <w:p w:rsidR="00A87F79" w:rsidRDefault="00A87F79">
      <w:pPr>
        <w:spacing w:line="240" w:lineRule="auto"/>
        <w:jc w:val="left"/>
        <w:rPr>
          <w:rFonts w:ascii="Times New Roman" w:hAnsi="Times New Roman" w:cs="Times New Roman"/>
          <w:b/>
          <w:color w:val="000000" w:themeColor="text1"/>
          <w:sz w:val="24"/>
          <w:szCs w:val="24"/>
        </w:rPr>
        <w:sectPr w:rsidR="00A87F79">
          <w:footerReference w:type="default" r:id="rId21"/>
          <w:pgSz w:w="12240" w:h="15840"/>
          <w:pgMar w:top="1440" w:right="576" w:bottom="1440" w:left="720" w:header="720" w:footer="720" w:gutter="0"/>
          <w:cols w:space="720"/>
          <w:docGrid w:linePitch="360"/>
        </w:sectPr>
      </w:pPr>
    </w:p>
    <w:p w:rsidR="00A87F79" w:rsidRDefault="001059C7">
      <w:pPr>
        <w:spacing w:line="24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 1.</w:t>
      </w:r>
      <w:r>
        <w:rPr>
          <w:rFonts w:ascii="Times New Roman" w:hAnsi="Times New Roman" w:cs="Times New Roman"/>
          <w:color w:val="000000" w:themeColor="text1"/>
          <w:sz w:val="24"/>
          <w:szCs w:val="24"/>
        </w:rPr>
        <w:t xml:space="preserve"> PRISMA flow chart of study selection</w:t>
      </w:r>
    </w:p>
    <w:p w:rsidR="00A87F79" w:rsidRDefault="00A87F79">
      <w:pPr>
        <w:spacing w:line="240" w:lineRule="auto"/>
        <w:jc w:val="left"/>
        <w:rPr>
          <w:rFonts w:ascii="Times New Roman" w:hAnsi="Times New Roman" w:cs="Times New Roman"/>
          <w:b/>
          <w:color w:val="000000" w:themeColor="text1"/>
          <w:sz w:val="24"/>
          <w:szCs w:val="24"/>
        </w:rPr>
      </w:pPr>
    </w:p>
    <w:p w:rsidR="00A87F79" w:rsidRDefault="001059C7">
      <w:pPr>
        <w:spacing w:line="240" w:lineRule="auto"/>
        <w:jc w:val="left"/>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819150</wp:posOffset>
                </wp:positionH>
                <wp:positionV relativeFrom="paragraph">
                  <wp:posOffset>28575</wp:posOffset>
                </wp:positionV>
                <wp:extent cx="2865755" cy="953770"/>
                <wp:effectExtent l="4445" t="4445" r="6350" b="13335"/>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953770"/>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textAlignment w:val="baseline"/>
                            </w:pPr>
                            <w:r>
                              <w:rPr>
                                <w:rFonts w:ascii="Calibri" w:eastAsia="SimSun" w:hAnsi="Calibri"/>
                                <w:color w:val="000000" w:themeColor="text1"/>
                                <w:kern w:val="24"/>
                                <w:sz w:val="22"/>
                                <w:szCs w:val="22"/>
                                <w:lang w:val="en-US"/>
                              </w:rPr>
                              <w:t>1</w:t>
                            </w:r>
                            <w:r>
                              <w:rPr>
                                <w:rFonts w:ascii="Calibri" w:eastAsia="SimSun" w:hAnsi="Calibri" w:hint="eastAsia"/>
                                <w:color w:val="000000" w:themeColor="text1"/>
                                <w:kern w:val="24"/>
                                <w:sz w:val="22"/>
                                <w:szCs w:val="22"/>
                                <w:lang w:val="en-US"/>
                              </w:rPr>
                              <w:t>597</w:t>
                            </w:r>
                            <w:r>
                              <w:rPr>
                                <w:rFonts w:ascii="Calibri" w:eastAsia="SimSun" w:hAnsi="Calibri"/>
                                <w:color w:val="000000" w:themeColor="text1"/>
                                <w:kern w:val="24"/>
                                <w:sz w:val="22"/>
                                <w:szCs w:val="22"/>
                                <w:lang w:val="en-US"/>
                              </w:rPr>
                              <w:t xml:space="preserve"> records identified by database searching:</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 xml:space="preserve">Pubmed: </w:t>
                            </w:r>
                            <w:r>
                              <w:rPr>
                                <w:rFonts w:ascii="Calibri" w:hAnsi="Calibri" w:hint="eastAsia"/>
                                <w:color w:val="000000" w:themeColor="text1"/>
                                <w:kern w:val="24"/>
                              </w:rPr>
                              <w:t>300</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Web of Science:</w:t>
                            </w:r>
                            <w:r>
                              <w:rPr>
                                <w:rFonts w:ascii="Calibri" w:hAnsi="Calibri" w:hint="eastAsia"/>
                                <w:color w:val="000000" w:themeColor="text1"/>
                                <w:kern w:val="24"/>
                              </w:rPr>
                              <w:t>592</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 xml:space="preserve">EMBASE: </w:t>
                            </w:r>
                            <w:r>
                              <w:rPr>
                                <w:rFonts w:ascii="Calibri" w:eastAsia="SimSun" w:hAnsi="Calibri" w:hint="eastAsia"/>
                                <w:color w:val="000000" w:themeColor="text1"/>
                                <w:kern w:val="24"/>
                              </w:rPr>
                              <w:t>576</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 xml:space="preserve">Cochrane Library: </w:t>
                            </w:r>
                            <w:r>
                              <w:rPr>
                                <w:rFonts w:ascii="Calibri" w:hAnsi="Calibri" w:hint="eastAsia"/>
                                <w:color w:val="000000" w:themeColor="text1"/>
                                <w:kern w:val="24"/>
                              </w:rPr>
                              <w:t>129</w:t>
                            </w:r>
                          </w:p>
                        </w:txbxContent>
                      </wps:txbx>
                      <wps:bodyPr rot="0" vert="horz" wrap="squar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4.5pt;margin-top:2.25pt;width:225.65pt;height:75.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">
                <v:textbox style="mso-fit-shape-to-text:t">
                  <w:txbxContent>
                    <w:p w:rsidR="001059C7" w:rsidRDefault="001059C7">
                      <w:pPr>
                        <w:pStyle w:val="NormalWeb"/>
                        <w:spacing w:before="0" w:beforeAutospacing="0" w:after="0" w:afterAutospacing="0"/>
                        <w:textAlignment w:val="baseline"/>
                      </w:pPr>
                      <w:r>
                        <w:rPr>
                          <w:rFonts w:ascii="Calibri" w:eastAsia="SimSun" w:hAnsi="Calibri"/>
                          <w:color w:val="000000" w:themeColor="text1"/>
                          <w:kern w:val="24"/>
                          <w:sz w:val="22"/>
                          <w:szCs w:val="22"/>
                          <w:lang w:val="en-US"/>
                        </w:rPr>
                        <w:t>1</w:t>
                      </w:r>
                      <w:r>
                        <w:rPr>
                          <w:rFonts w:ascii="Calibri" w:eastAsia="SimSun" w:hAnsi="Calibri" w:hint="eastAsia"/>
                          <w:color w:val="000000" w:themeColor="text1"/>
                          <w:kern w:val="24"/>
                          <w:sz w:val="22"/>
                          <w:szCs w:val="22"/>
                          <w:lang w:val="en-US"/>
                        </w:rPr>
                        <w:t>597</w:t>
                      </w:r>
                      <w:r>
                        <w:rPr>
                          <w:rFonts w:ascii="Calibri" w:eastAsia="SimSun" w:hAnsi="Calibri"/>
                          <w:color w:val="000000" w:themeColor="text1"/>
                          <w:kern w:val="24"/>
                          <w:sz w:val="22"/>
                          <w:szCs w:val="22"/>
                          <w:lang w:val="en-US"/>
                        </w:rPr>
                        <w:t xml:space="preserve"> records identified by database searching:</w:t>
                      </w:r>
                    </w:p>
                    <w:p w:rsidR="001059C7" w:rsidRDefault="001059C7">
                      <w:pPr>
                        <w:pStyle w:val="ListParagraph"/>
                        <w:numPr>
                          <w:ilvl w:val="0"/>
                          <w:numId w:val="3"/>
                        </w:numPr>
                        <w:kinsoku w:val="0"/>
                        <w:overflowPunct w:val="0"/>
                        <w:spacing w:line="240" w:lineRule="auto"/>
                        <w:jc w:val="left"/>
                        <w:textAlignment w:val="baseline"/>
                        <w:rPr>
                          <w:rFonts w:eastAsia="Times New Roman"/>
                        </w:rPr>
                      </w:pPr>
                      <w:proofErr w:type="spellStart"/>
                      <w:r>
                        <w:rPr>
                          <w:rFonts w:ascii="Calibri" w:eastAsia="SimSun" w:hAnsi="Calibri"/>
                          <w:color w:val="000000" w:themeColor="text1"/>
                          <w:kern w:val="24"/>
                        </w:rPr>
                        <w:t>Pubmed</w:t>
                      </w:r>
                      <w:proofErr w:type="spellEnd"/>
                      <w:r>
                        <w:rPr>
                          <w:rFonts w:ascii="Calibri" w:eastAsia="SimSun" w:hAnsi="Calibri"/>
                          <w:color w:val="000000" w:themeColor="text1"/>
                          <w:kern w:val="24"/>
                        </w:rPr>
                        <w:t xml:space="preserve">: </w:t>
                      </w:r>
                      <w:r>
                        <w:rPr>
                          <w:rFonts w:ascii="Calibri" w:hAnsi="Calibri" w:hint="eastAsia"/>
                          <w:color w:val="000000" w:themeColor="text1"/>
                          <w:kern w:val="24"/>
                        </w:rPr>
                        <w:t>300</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Web of Science:</w:t>
                      </w:r>
                      <w:r>
                        <w:rPr>
                          <w:rFonts w:ascii="Calibri" w:hAnsi="Calibri" w:hint="eastAsia"/>
                          <w:color w:val="000000" w:themeColor="text1"/>
                          <w:kern w:val="24"/>
                        </w:rPr>
                        <w:t>592</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 xml:space="preserve">EMBASE: </w:t>
                      </w:r>
                      <w:r>
                        <w:rPr>
                          <w:rFonts w:ascii="Calibri" w:eastAsia="SimSun" w:hAnsi="Calibri" w:hint="eastAsia"/>
                          <w:color w:val="000000" w:themeColor="text1"/>
                          <w:kern w:val="24"/>
                        </w:rPr>
                        <w:t>576</w:t>
                      </w:r>
                    </w:p>
                    <w:p w:rsidR="001059C7" w:rsidRDefault="001059C7">
                      <w:pPr>
                        <w:pStyle w:val="ListParagraph"/>
                        <w:numPr>
                          <w:ilvl w:val="0"/>
                          <w:numId w:val="3"/>
                        </w:numPr>
                        <w:kinsoku w:val="0"/>
                        <w:overflowPunct w:val="0"/>
                        <w:spacing w:line="240" w:lineRule="auto"/>
                        <w:jc w:val="left"/>
                        <w:textAlignment w:val="baseline"/>
                        <w:rPr>
                          <w:rFonts w:eastAsia="Times New Roman"/>
                        </w:rPr>
                      </w:pPr>
                      <w:r>
                        <w:rPr>
                          <w:rFonts w:ascii="Calibri" w:eastAsia="SimSun" w:hAnsi="Calibri"/>
                          <w:color w:val="000000" w:themeColor="text1"/>
                          <w:kern w:val="24"/>
                        </w:rPr>
                        <w:t xml:space="preserve">Cochrane Library: </w:t>
                      </w:r>
                      <w:r>
                        <w:rPr>
                          <w:rFonts w:ascii="Calibri" w:hAnsi="Calibri" w:hint="eastAsia"/>
                          <w:color w:val="000000" w:themeColor="text1"/>
                          <w:kern w:val="24"/>
                        </w:rPr>
                        <w:t>129</w:t>
                      </w:r>
                    </w:p>
                  </w:txbxContent>
                </v:textbox>
              </v:shape>
            </w:pict>
          </mc:Fallback>
        </mc:AlternateContent>
      </w:r>
    </w:p>
    <w:p w:rsidR="00A87F79" w:rsidRDefault="00A87F79">
      <w:pPr>
        <w:spacing w:line="240" w:lineRule="auto"/>
        <w:jc w:val="left"/>
        <w:rPr>
          <w:rFonts w:ascii="Times New Roman" w:hAnsi="Times New Roman" w:cs="Times New Roman"/>
          <w:b/>
          <w:color w:val="000000" w:themeColor="text1"/>
          <w:sz w:val="24"/>
          <w:szCs w:val="24"/>
        </w:rPr>
      </w:pPr>
    </w:p>
    <w:p w:rsidR="00A87F79" w:rsidRDefault="00A87F79">
      <w:pPr>
        <w:spacing w:line="240" w:lineRule="auto"/>
        <w:jc w:val="left"/>
        <w:rPr>
          <w:rFonts w:ascii="Times New Roman" w:hAnsi="Times New Roman" w:cs="Times New Roman"/>
          <w:b/>
          <w:color w:val="000000" w:themeColor="text1"/>
          <w:sz w:val="24"/>
          <w:szCs w:val="24"/>
        </w:rPr>
      </w:pPr>
    </w:p>
    <w:p w:rsidR="00A87F79" w:rsidRDefault="00A87F79">
      <w:pPr>
        <w:spacing w:line="240" w:lineRule="auto"/>
        <w:jc w:val="left"/>
        <w:rPr>
          <w:rFonts w:ascii="Times New Roman" w:hAnsi="Times New Roman" w:cs="Times New Roman"/>
          <w:b/>
          <w:color w:val="000000" w:themeColor="text1"/>
          <w:sz w:val="24"/>
          <w:szCs w:val="24"/>
        </w:rPr>
      </w:pPr>
    </w:p>
    <w:p w:rsidR="00A87F79" w:rsidRDefault="001059C7">
      <w:pPr>
        <w:spacing w:line="240" w:lineRule="auto"/>
        <w:jc w:val="left"/>
        <w:rPr>
          <w:rFonts w:ascii="Times New Roman" w:hAnsi="Times New Roman" w:cs="Times New Roman"/>
          <w:b/>
          <w:color w:val="000000" w:themeColor="text1"/>
          <w:sz w:val="24"/>
          <w:szCs w:val="24"/>
        </w:rPr>
      </w:pPr>
      <w:r>
        <w:rPr>
          <w:noProof/>
          <w:color w:val="000000" w:themeColor="text1"/>
          <w:lang w:val="en-GB" w:eastAsia="en-GB"/>
        </w:rPr>
        <mc:AlternateContent>
          <mc:Choice Requires="wps">
            <w:drawing>
              <wp:anchor distT="0" distB="0" distL="114300" distR="114300" simplePos="0" relativeHeight="251670528" behindDoc="0" locked="0" layoutInCell="1" allowOverlap="1">
                <wp:simplePos x="0" y="0"/>
                <wp:positionH relativeFrom="column">
                  <wp:posOffset>2243455</wp:posOffset>
                </wp:positionH>
                <wp:positionV relativeFrom="paragraph">
                  <wp:posOffset>115570</wp:posOffset>
                </wp:positionV>
                <wp:extent cx="0" cy="339725"/>
                <wp:effectExtent l="38100" t="0" r="38100" b="3175"/>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14" o:spid="_x0000_s1026" o:spt="32" type="#_x0000_t32" style="position:absolute;left:0pt;margin-left:176.65pt;margin-top:9.1pt;height:26.75pt;width:0pt;z-index:251670528;mso-width-relative:page;mso-height-relative:page;" filled="f" stroked="t" coordsize="21600,21600" o:gfxdata="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ufjeNgAAAAJAQAADwAAAAAAAAAB&#10;ACAAAAAiAAAAZHJzL2Rvd25yZXYueG1sUEsBAhQAFAAAAAgAh07iQKlbfDzXAQAAoQMAAA4AAAAA&#10;AAAAAQAgAAAAJwEAAGRycy9lMm9Eb2MueG1sUEsFBgAAAAAGAAYAWQEAAHAFAAAAAA==&#10;">
                <v:fill on="f" focussize="0,0"/>
                <v:stroke color="#000000" joinstyle="round" endarrow="block"/>
                <v:imagedata o:title=""/>
                <o:lock v:ext="edit" aspectratio="f"/>
              </v:shape>
            </w:pict>
          </mc:Fallback>
        </mc:AlternateContent>
      </w:r>
    </w:p>
    <w:p w:rsidR="00A87F79" w:rsidRDefault="001059C7">
      <w:pPr>
        <w:spacing w:line="240" w:lineRule="auto"/>
        <w:jc w:val="left"/>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809625</wp:posOffset>
                </wp:positionH>
                <wp:positionV relativeFrom="paragraph">
                  <wp:posOffset>276860</wp:posOffset>
                </wp:positionV>
                <wp:extent cx="2881630" cy="441960"/>
                <wp:effectExtent l="5080" t="4445" r="8890" b="1079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441960"/>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979</w:t>
                            </w:r>
                            <w:r>
                              <w:rPr>
                                <w:rFonts w:ascii="Calibri" w:eastAsia="SimSun" w:hAnsi="Calibri"/>
                                <w:color w:val="000000" w:themeColor="text1"/>
                                <w:kern w:val="24"/>
                                <w:sz w:val="22"/>
                                <w:szCs w:val="22"/>
                                <w:lang w:val="en-US"/>
                              </w:rPr>
                              <w:t xml:space="preserve"> records screened on title &amp; abstract after duplicates removed</w:t>
                            </w:r>
                          </w:p>
                        </w:txbxContent>
                      </wps:txbx>
                      <wps:bodyPr rot="0" vert="horz" wrap="square" lIns="91440" tIns="45720" rIns="91440" bIns="45720" anchor="t" anchorCtr="0" upright="1">
                        <a:spAutoFit/>
                      </wps:bodyPr>
                    </wps:wsp>
                  </a:graphicData>
                </a:graphic>
              </wp:anchor>
            </w:drawing>
          </mc:Choice>
          <mc:Fallback>
            <w:pict>
              <v:shape id="Text Box 13" o:spid="_x0000_s1027" type="#_x0000_t202" style="position:absolute;margin-left:63.75pt;margin-top:21.8pt;width:226.9pt;height:3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">
                <v:textbox style="mso-fit-shape-to-text:t">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979</w:t>
                      </w:r>
                      <w:r>
                        <w:rPr>
                          <w:rFonts w:ascii="Calibri" w:eastAsia="SimSun" w:hAnsi="Calibri"/>
                          <w:color w:val="000000" w:themeColor="text1"/>
                          <w:kern w:val="24"/>
                          <w:sz w:val="22"/>
                          <w:szCs w:val="22"/>
                          <w:lang w:val="en-US"/>
                        </w:rPr>
                        <w:t xml:space="preserve"> records screened on title &amp; abstract after duplicates removed</w:t>
                      </w:r>
                    </w:p>
                  </w:txbxContent>
                </v:textbox>
              </v:shape>
            </w:pict>
          </mc:Fallback>
        </mc:AlternateContent>
      </w:r>
    </w:p>
    <w:p w:rsidR="00A87F79" w:rsidRDefault="00A87F79">
      <w:pPr>
        <w:spacing w:line="240" w:lineRule="auto"/>
        <w:jc w:val="left"/>
        <w:rPr>
          <w:rFonts w:ascii="Times New Roman" w:hAnsi="Times New Roman" w:cs="Times New Roman"/>
          <w:b/>
          <w:color w:val="000000" w:themeColor="text1"/>
          <w:sz w:val="24"/>
          <w:szCs w:val="24"/>
        </w:rPr>
      </w:pP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2235200</wp:posOffset>
                </wp:positionH>
                <wp:positionV relativeFrom="paragraph">
                  <wp:posOffset>107950</wp:posOffset>
                </wp:positionV>
                <wp:extent cx="635" cy="1082675"/>
                <wp:effectExtent l="38100" t="0" r="37465" b="3175"/>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082675"/>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19" o:spid="_x0000_s1026" o:spt="32" type="#_x0000_t32" style="position:absolute;left:0pt;flip:x;margin-left:176pt;margin-top:8.5pt;height:85.25pt;width:0.05pt;z-index:251667456;mso-width-relative:page;mso-height-relative:page;" filled="f" stroked="t" coordsize="21600,21600" o:gfxdata="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0ohB1wAAAAoB&#10;AAAPAAAAAAAAAAEAIAAAACIAAABkcnMvZG93bnJldi54bWxQSwECFAAUAAAACACHTuJALq3lOeMB&#10;AACuAwAADgAAAAAAAAABACAAAAAmAQAAZHJzL2Uyb0RvYy54bWxQSwUGAAAAAAYABgBZAQAAewUA&#10;AAAA&#10;">
                <v:fill on="f" focussize="0,0"/>
                <v:stroke color="#000000" joinstyle="round" endarrow="block"/>
                <v:imagedata o:title=""/>
                <o:lock v:ext="edit" aspectratio="f"/>
              </v:shape>
            </w:pict>
          </mc:Fallback>
        </mc:AlternateContent>
      </w: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2740025</wp:posOffset>
                </wp:positionH>
                <wp:positionV relativeFrom="paragraph">
                  <wp:posOffset>-2540</wp:posOffset>
                </wp:positionV>
                <wp:extent cx="2124075" cy="782955"/>
                <wp:effectExtent l="5080" t="4445" r="4445" b="1270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82955"/>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textAlignment w:val="baseline"/>
                              <w:rPr>
                                <w:rFonts w:ascii="Calibri" w:hAnsi="Calibri"/>
                                <w:color w:val="000000" w:themeColor="text1"/>
                                <w:kern w:val="24"/>
                                <w:sz w:val="22"/>
                                <w:szCs w:val="22"/>
                                <w:lang w:val="en-US"/>
                              </w:rPr>
                            </w:pPr>
                            <w:r>
                              <w:rPr>
                                <w:rFonts w:ascii="Calibri" w:eastAsia="SimSun" w:hAnsi="Calibri" w:hint="eastAsia"/>
                                <w:color w:val="000000" w:themeColor="text1"/>
                                <w:kern w:val="24"/>
                                <w:sz w:val="22"/>
                                <w:szCs w:val="22"/>
                                <w:lang w:val="en-US"/>
                              </w:rPr>
                              <w:t>939</w:t>
                            </w:r>
                            <w:r>
                              <w:rPr>
                                <w:rFonts w:ascii="Calibri" w:eastAsia="SimSun" w:hAnsi="Calibri"/>
                                <w:color w:val="000000" w:themeColor="text1"/>
                                <w:kern w:val="24"/>
                                <w:sz w:val="22"/>
                                <w:szCs w:val="22"/>
                                <w:lang w:val="en-US"/>
                              </w:rPr>
                              <w:t xml:space="preserve"> records excluded</w:t>
                            </w:r>
                            <w:r>
                              <w:rPr>
                                <w:rFonts w:ascii="Calibri" w:hAnsi="Calibri" w:hint="eastAsia"/>
                                <w:color w:val="000000" w:themeColor="text1"/>
                                <w:kern w:val="24"/>
                                <w:sz w:val="22"/>
                                <w:szCs w:val="22"/>
                                <w:lang w:val="en-US"/>
                              </w:rPr>
                              <w:t>:</w:t>
                            </w:r>
                          </w:p>
                          <w:p w:rsidR="001059C7" w:rsidRDefault="001059C7">
                            <w:pPr>
                              <w:pStyle w:val="NormalWeb"/>
                              <w:spacing w:before="0" w:beforeAutospacing="0" w:after="0" w:afterAutospacing="0"/>
                              <w:textAlignment w:val="baseline"/>
                              <w:rPr>
                                <w:rFonts w:ascii="Calibri" w:hAnsi="Calibri"/>
                                <w:color w:val="000000" w:themeColor="text1"/>
                                <w:kern w:val="24"/>
                                <w:sz w:val="22"/>
                                <w:szCs w:val="22"/>
                                <w:lang w:val="en-US"/>
                              </w:rPr>
                            </w:pPr>
                            <w:r>
                              <w:rPr>
                                <w:rFonts w:ascii="Calibri" w:hAnsi="Calibri" w:hint="eastAsia"/>
                                <w:color w:val="000000" w:themeColor="text1"/>
                                <w:kern w:val="24"/>
                                <w:sz w:val="22"/>
                                <w:szCs w:val="22"/>
                                <w:lang w:val="en-US"/>
                              </w:rPr>
                              <w:t>Not relevant: 622</w:t>
                            </w:r>
                          </w:p>
                          <w:p w:rsidR="001059C7" w:rsidRDefault="001059C7">
                            <w:pPr>
                              <w:pStyle w:val="NormalWeb"/>
                              <w:spacing w:before="0" w:beforeAutospacing="0" w:after="0" w:afterAutospacing="0"/>
                              <w:textAlignment w:val="baseline"/>
                              <w:rPr>
                                <w:rFonts w:ascii="Calibri" w:hAnsi="Calibri"/>
                                <w:color w:val="000000" w:themeColor="text1"/>
                                <w:kern w:val="24"/>
                                <w:sz w:val="22"/>
                                <w:szCs w:val="22"/>
                                <w:lang w:val="en-US"/>
                              </w:rPr>
                            </w:pPr>
                            <w:r>
                              <w:rPr>
                                <w:rFonts w:ascii="Calibri" w:hAnsi="Calibri" w:hint="eastAsia"/>
                                <w:color w:val="000000" w:themeColor="text1"/>
                                <w:kern w:val="24"/>
                                <w:sz w:val="22"/>
                                <w:szCs w:val="22"/>
                                <w:lang w:val="en-US"/>
                              </w:rPr>
                              <w:t>Reviews/letter</w:t>
                            </w:r>
                            <w:r>
                              <w:rPr>
                                <w:rFonts w:ascii="Calibri" w:hAnsi="Calibri"/>
                                <w:color w:val="000000" w:themeColor="text1"/>
                                <w:kern w:val="24"/>
                                <w:sz w:val="22"/>
                                <w:szCs w:val="22"/>
                                <w:lang w:val="en-US"/>
                              </w:rPr>
                              <w:t>s</w:t>
                            </w:r>
                            <w:r>
                              <w:rPr>
                                <w:rFonts w:ascii="Calibri" w:hAnsi="Calibri" w:hint="eastAsia"/>
                                <w:color w:val="000000" w:themeColor="text1"/>
                                <w:kern w:val="24"/>
                                <w:sz w:val="22"/>
                                <w:szCs w:val="22"/>
                                <w:lang w:val="en-US"/>
                              </w:rPr>
                              <w:t xml:space="preserve"> to editor: 303</w:t>
                            </w:r>
                          </w:p>
                          <w:p w:rsidR="001059C7" w:rsidRDefault="001059C7">
                            <w:pPr>
                              <w:pStyle w:val="NormalWeb"/>
                              <w:spacing w:before="0" w:beforeAutospacing="0" w:after="0" w:afterAutospacing="0"/>
                              <w:textAlignment w:val="baseline"/>
                            </w:pPr>
                            <w:r>
                              <w:rPr>
                                <w:rFonts w:ascii="Calibri" w:hAnsi="Calibri" w:hint="eastAsia"/>
                                <w:color w:val="000000" w:themeColor="text1"/>
                                <w:kern w:val="24"/>
                                <w:sz w:val="22"/>
                                <w:szCs w:val="22"/>
                                <w:lang w:val="en-US"/>
                              </w:rPr>
                              <w:t>Conference abstract: 14</w:t>
                            </w:r>
                          </w:p>
                        </w:txbxContent>
                      </wps:txbx>
                      <wps:bodyPr rot="0" vert="horz" wrap="square" lIns="91440" tIns="45720" rIns="91440" bIns="45720" anchor="t" anchorCtr="0" upright="1">
                        <a:spAutoFit/>
                      </wps:bodyPr>
                    </wps:wsp>
                  </a:graphicData>
                </a:graphic>
              </wp:anchor>
            </w:drawing>
          </mc:Choice>
          <mc:Fallback>
            <w:pict>
              <v:shape id="Text Box 11" o:spid="_x0000_s1028" type="#_x0000_t202" style="position:absolute;left:0;text-align:left;margin-left:215.75pt;margin-top:-.2pt;width:167.25pt;height:6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">
                <v:textbox style="mso-fit-shape-to-text:t">
                  <w:txbxContent>
                    <w:p w:rsidR="001059C7" w:rsidRDefault="001059C7">
                      <w:pPr>
                        <w:pStyle w:val="NormalWeb"/>
                        <w:spacing w:before="0" w:beforeAutospacing="0" w:after="0" w:afterAutospacing="0"/>
                        <w:textAlignment w:val="baseline"/>
                        <w:rPr>
                          <w:rFonts w:ascii="Calibri" w:hAnsi="Calibri"/>
                          <w:color w:val="000000" w:themeColor="text1"/>
                          <w:kern w:val="24"/>
                          <w:sz w:val="22"/>
                          <w:szCs w:val="22"/>
                          <w:lang w:val="en-US"/>
                        </w:rPr>
                      </w:pPr>
                      <w:r>
                        <w:rPr>
                          <w:rFonts w:ascii="Calibri" w:eastAsia="SimSun" w:hAnsi="Calibri" w:hint="eastAsia"/>
                          <w:color w:val="000000" w:themeColor="text1"/>
                          <w:kern w:val="24"/>
                          <w:sz w:val="22"/>
                          <w:szCs w:val="22"/>
                          <w:lang w:val="en-US"/>
                        </w:rPr>
                        <w:t>939</w:t>
                      </w:r>
                      <w:r>
                        <w:rPr>
                          <w:rFonts w:ascii="Calibri" w:eastAsia="SimSun" w:hAnsi="Calibri"/>
                          <w:color w:val="000000" w:themeColor="text1"/>
                          <w:kern w:val="24"/>
                          <w:sz w:val="22"/>
                          <w:szCs w:val="22"/>
                          <w:lang w:val="en-US"/>
                        </w:rPr>
                        <w:t xml:space="preserve"> records excluded</w:t>
                      </w:r>
                      <w:r>
                        <w:rPr>
                          <w:rFonts w:ascii="Calibri" w:hAnsi="Calibri" w:hint="eastAsia"/>
                          <w:color w:val="000000" w:themeColor="text1"/>
                          <w:kern w:val="24"/>
                          <w:sz w:val="22"/>
                          <w:szCs w:val="22"/>
                          <w:lang w:val="en-US"/>
                        </w:rPr>
                        <w:t>:</w:t>
                      </w:r>
                    </w:p>
                    <w:p w:rsidR="001059C7" w:rsidRDefault="001059C7">
                      <w:pPr>
                        <w:pStyle w:val="NormalWeb"/>
                        <w:spacing w:before="0" w:beforeAutospacing="0" w:after="0" w:afterAutospacing="0"/>
                        <w:textAlignment w:val="baseline"/>
                        <w:rPr>
                          <w:rFonts w:ascii="Calibri" w:hAnsi="Calibri"/>
                          <w:color w:val="000000" w:themeColor="text1"/>
                          <w:kern w:val="24"/>
                          <w:sz w:val="22"/>
                          <w:szCs w:val="22"/>
                          <w:lang w:val="en-US"/>
                        </w:rPr>
                      </w:pPr>
                      <w:r>
                        <w:rPr>
                          <w:rFonts w:ascii="Calibri" w:hAnsi="Calibri" w:hint="eastAsia"/>
                          <w:color w:val="000000" w:themeColor="text1"/>
                          <w:kern w:val="24"/>
                          <w:sz w:val="22"/>
                          <w:szCs w:val="22"/>
                          <w:lang w:val="en-US"/>
                        </w:rPr>
                        <w:t>Not relevant: 622</w:t>
                      </w:r>
                    </w:p>
                    <w:p w:rsidR="001059C7" w:rsidRDefault="001059C7">
                      <w:pPr>
                        <w:pStyle w:val="NormalWeb"/>
                        <w:spacing w:before="0" w:beforeAutospacing="0" w:after="0" w:afterAutospacing="0"/>
                        <w:textAlignment w:val="baseline"/>
                        <w:rPr>
                          <w:rFonts w:ascii="Calibri" w:hAnsi="Calibri"/>
                          <w:color w:val="000000" w:themeColor="text1"/>
                          <w:kern w:val="24"/>
                          <w:sz w:val="22"/>
                          <w:szCs w:val="22"/>
                          <w:lang w:val="en-US"/>
                        </w:rPr>
                      </w:pPr>
                      <w:r>
                        <w:rPr>
                          <w:rFonts w:ascii="Calibri" w:hAnsi="Calibri" w:hint="eastAsia"/>
                          <w:color w:val="000000" w:themeColor="text1"/>
                          <w:kern w:val="24"/>
                          <w:sz w:val="22"/>
                          <w:szCs w:val="22"/>
                          <w:lang w:val="en-US"/>
                        </w:rPr>
                        <w:t>Reviews/letter</w:t>
                      </w:r>
                      <w:r>
                        <w:rPr>
                          <w:rFonts w:ascii="Calibri" w:hAnsi="Calibri"/>
                          <w:color w:val="000000" w:themeColor="text1"/>
                          <w:kern w:val="24"/>
                          <w:sz w:val="22"/>
                          <w:szCs w:val="22"/>
                          <w:lang w:val="en-US"/>
                        </w:rPr>
                        <w:t>s</w:t>
                      </w:r>
                      <w:r>
                        <w:rPr>
                          <w:rFonts w:ascii="Calibri" w:hAnsi="Calibri" w:hint="eastAsia"/>
                          <w:color w:val="000000" w:themeColor="text1"/>
                          <w:kern w:val="24"/>
                          <w:sz w:val="22"/>
                          <w:szCs w:val="22"/>
                          <w:lang w:val="en-US"/>
                        </w:rPr>
                        <w:t xml:space="preserve"> to editor: 303</w:t>
                      </w:r>
                    </w:p>
                    <w:p w:rsidR="001059C7" w:rsidRDefault="001059C7">
                      <w:pPr>
                        <w:pStyle w:val="NormalWeb"/>
                        <w:spacing w:before="0" w:beforeAutospacing="0" w:after="0" w:afterAutospacing="0"/>
                        <w:textAlignment w:val="baseline"/>
                      </w:pPr>
                      <w:r>
                        <w:rPr>
                          <w:rFonts w:ascii="Calibri" w:hAnsi="Calibri" w:hint="eastAsia"/>
                          <w:color w:val="000000" w:themeColor="text1"/>
                          <w:kern w:val="24"/>
                          <w:sz w:val="22"/>
                          <w:szCs w:val="22"/>
                          <w:lang w:val="en-US"/>
                        </w:rPr>
                        <w:t>Conference abstract: 14</w:t>
                      </w:r>
                    </w:p>
                  </w:txbxContent>
                </v:textbox>
              </v:shape>
            </w:pict>
          </mc:Fallback>
        </mc:AlternateContent>
      </w: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2245360</wp:posOffset>
                </wp:positionH>
                <wp:positionV relativeFrom="paragraph">
                  <wp:posOffset>93345</wp:posOffset>
                </wp:positionV>
                <wp:extent cx="502920" cy="0"/>
                <wp:effectExtent l="0" t="38100" r="11430" b="3810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20" o:spid="_x0000_s1026" o:spt="32" type="#_x0000_t32" style="position:absolute;left:0pt;margin-left:176.8pt;margin-top:7.35pt;height:0pt;width:39.6pt;z-index:251668480;mso-width-relative:page;mso-height-relative:page;" filled="f" stroked="t" coordsize="21600,21600" o:gfxdata="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fj6WzYAAAACQEAAA8AAAAAAAAA&#10;AQAgAAAAIgAAAGRycy9kb3ducmV2LnhtbFBLAQIUABQAAAAIAIdO4kAimepR2AEAAKEDAAAOAAAA&#10;AAAAAAEAIAAAACcBAABkcnMvZTJvRG9jLnhtbFBLBQYAAAAABgAGAFkBAABxBQAAAAA=&#10;">
                <v:fill on="f" focussize="0,0"/>
                <v:stroke color="#000000" joinstyle="round" endarrow="block"/>
                <v:imagedata o:title=""/>
                <o:lock v:ext="edit" aspectratio="f"/>
              </v:shape>
            </w:pict>
          </mc:Fallback>
        </mc:AlternateContent>
      </w:r>
    </w:p>
    <w:p w:rsidR="00A87F79" w:rsidRDefault="001059C7">
      <w:pPr>
        <w:ind w:firstLineChars="200" w:firstLine="482"/>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780415</wp:posOffset>
                </wp:positionH>
                <wp:positionV relativeFrom="paragraph">
                  <wp:posOffset>139065</wp:posOffset>
                </wp:positionV>
                <wp:extent cx="2881630" cy="271780"/>
                <wp:effectExtent l="4445" t="4445" r="9525" b="952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271780"/>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40</w:t>
                            </w:r>
                            <w:r>
                              <w:rPr>
                                <w:rFonts w:ascii="Calibri" w:eastAsia="SimSun" w:hAnsi="Calibri"/>
                                <w:color w:val="000000" w:themeColor="text1"/>
                                <w:kern w:val="24"/>
                                <w:sz w:val="22"/>
                                <w:szCs w:val="22"/>
                                <w:lang w:val="en-US"/>
                              </w:rPr>
                              <w:t xml:space="preserve"> full text articles reviewed</w:t>
                            </w:r>
                          </w:p>
                        </w:txbxContent>
                      </wps:txbx>
                      <wps:bodyPr rot="0" vert="horz" wrap="square" lIns="91440" tIns="45720" rIns="91440" bIns="45720" anchor="t" anchorCtr="0" upright="1">
                        <a:spAutoFit/>
                      </wps:bodyPr>
                    </wps:wsp>
                  </a:graphicData>
                </a:graphic>
              </wp:anchor>
            </w:drawing>
          </mc:Choice>
          <mc:Fallback>
            <w:pict>
              <v:shape id="Text Box 9" o:spid="_x0000_s1029" type="#_x0000_t202" style="position:absolute;left:0;text-align:left;margin-left:61.45pt;margin-top:10.95pt;width:226.9pt;height:21.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">
                <v:textbox style="mso-fit-shape-to-text:t">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40</w:t>
                      </w:r>
                      <w:r>
                        <w:rPr>
                          <w:rFonts w:ascii="Calibri" w:eastAsia="SimSun" w:hAnsi="Calibri"/>
                          <w:color w:val="000000" w:themeColor="text1"/>
                          <w:kern w:val="24"/>
                          <w:sz w:val="22"/>
                          <w:szCs w:val="22"/>
                          <w:lang w:val="en-US"/>
                        </w:rPr>
                        <w:t xml:space="preserve"> full text articles reviewed</w:t>
                      </w:r>
                    </w:p>
                  </w:txbxContent>
                </v:textbox>
              </v:shape>
            </w:pict>
          </mc:Fallback>
        </mc:AlternateContent>
      </w: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2740025</wp:posOffset>
                </wp:positionH>
                <wp:positionV relativeFrom="paragraph">
                  <wp:posOffset>209550</wp:posOffset>
                </wp:positionV>
                <wp:extent cx="2814320" cy="441960"/>
                <wp:effectExtent l="5080" t="4445" r="19050" b="1079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441960"/>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textAlignment w:val="baseline"/>
                            </w:pPr>
                            <w:r>
                              <w:rPr>
                                <w:rFonts w:ascii="Calibri" w:eastAsia="SimSun" w:hAnsi="Calibri"/>
                                <w:color w:val="000000" w:themeColor="text1"/>
                                <w:kern w:val="24"/>
                                <w:sz w:val="22"/>
                                <w:szCs w:val="22"/>
                                <w:lang w:val="en-US"/>
                              </w:rPr>
                              <w:t>3 additional records identified by reviewing reference lists</w:t>
                            </w:r>
                          </w:p>
                        </w:txbxContent>
                      </wps:txbx>
                      <wps:bodyPr rot="0" vert="horz" wrap="square" lIns="91440" tIns="45720" rIns="91440" bIns="45720" anchor="t" anchorCtr="0" upright="1">
                        <a:spAutoFit/>
                      </wps:bodyPr>
                    </wps:wsp>
                  </a:graphicData>
                </a:graphic>
              </wp:anchor>
            </w:drawing>
          </mc:Choice>
          <mc:Fallback>
            <w:pict>
              <v:shape id="Text Box 8" o:spid="_x0000_s1030" type="#_x0000_t202" style="position:absolute;left:0;text-align:left;margin-left:215.75pt;margin-top:16.5pt;width:221.6pt;height:34.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">
                <v:textbox style="mso-fit-shape-to-text:t">
                  <w:txbxContent>
                    <w:p w:rsidR="001059C7" w:rsidRDefault="001059C7">
                      <w:pPr>
                        <w:pStyle w:val="NormalWeb"/>
                        <w:spacing w:before="0" w:beforeAutospacing="0" w:after="0" w:afterAutospacing="0"/>
                        <w:textAlignment w:val="baseline"/>
                      </w:pPr>
                      <w:r>
                        <w:rPr>
                          <w:rFonts w:ascii="Calibri" w:eastAsia="SimSun" w:hAnsi="Calibri"/>
                          <w:color w:val="000000" w:themeColor="text1"/>
                          <w:kern w:val="24"/>
                          <w:sz w:val="22"/>
                          <w:szCs w:val="22"/>
                          <w:lang w:val="en-US"/>
                        </w:rPr>
                        <w:t>3 additional records identified by reviewing reference lists</w:t>
                      </w:r>
                    </w:p>
                  </w:txbxContent>
                </v:textbox>
              </v:shape>
            </w:pict>
          </mc:Fallback>
        </mc:AlternateContent>
      </w: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5648" behindDoc="0" locked="0" layoutInCell="1" allowOverlap="1">
                <wp:simplePos x="0" y="0"/>
                <wp:positionH relativeFrom="column">
                  <wp:posOffset>2221230</wp:posOffset>
                </wp:positionH>
                <wp:positionV relativeFrom="paragraph">
                  <wp:posOffset>142875</wp:posOffset>
                </wp:positionV>
                <wp:extent cx="0" cy="600075"/>
                <wp:effectExtent l="38100" t="0" r="38100" b="952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7" o:spid="_x0000_s1026" o:spt="32" type="#_x0000_t32" style="position:absolute;left:0pt;margin-left:174.9pt;margin-top:11.25pt;height:47.25pt;width:0pt;z-index:251675648;mso-width-relative:page;mso-height-relative:page;" filled="f" stroked="t" coordsize="21600,21600" o:gfxdata="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RTunnZAAAACgEAAA8AAAAAAAAA&#10;AQAgAAAAIgAAAGRycy9kb3ducmV2LnhtbFBLAQIUABQAAAAIAIdO4kBE19EI1wEAAKADAAAOAAAA&#10;AAAAAAEAIAAAACgBAABkcnMvZTJvRG9jLnhtbFBLBQYAAAAABgAGAFkBAABxBQAAAAA=&#10;">
                <v:fill on="f" focussize="0,0"/>
                <v:stroke color="#000000" joinstyle="round" endarrow="block"/>
                <v:imagedata o:title=""/>
                <o:lock v:ext="edit" aspectratio="f"/>
              </v:shape>
            </w:pict>
          </mc:Fallback>
        </mc:AlternateContent>
      </w:r>
    </w:p>
    <w:p w:rsidR="00A87F79" w:rsidRDefault="001059C7">
      <w:pPr>
        <w:tabs>
          <w:tab w:val="left" w:pos="2055"/>
        </w:tabs>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6672" behindDoc="0" locked="0" layoutInCell="1" allowOverlap="1">
                <wp:simplePos x="0" y="0"/>
                <wp:positionH relativeFrom="column">
                  <wp:posOffset>2221230</wp:posOffset>
                </wp:positionH>
                <wp:positionV relativeFrom="paragraph">
                  <wp:posOffset>175895</wp:posOffset>
                </wp:positionV>
                <wp:extent cx="504825" cy="0"/>
                <wp:effectExtent l="0" t="38100" r="9525" b="3810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0"/>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6" o:spid="_x0000_s1026" o:spt="32" type="#_x0000_t32" style="position:absolute;left:0pt;flip:x;margin-left:174.9pt;margin-top:13.85pt;height:0pt;width:39.75pt;z-index:251676672;mso-width-relative:page;mso-height-relative:page;" filled="f" stroked="t" coordsize="21600,21600" o:gfxdata="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13H1dkAAAAJAQAADwAA&#10;AAAAAAABACAAAAAiAAAAZHJzL2Rvd25yZXYueG1sUEsBAhQAFAAAAAgAh07iQB6SYo7cAQAAqgMA&#10;AA4AAAAAAAAAAQAgAAAAKAEAAGRycy9lMm9Eb2MueG1sUEsFBgAAAAAGAAYAWQEAAHYFA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4"/>
          <w:szCs w:val="24"/>
        </w:rPr>
        <w:tab/>
      </w:r>
    </w:p>
    <w:p w:rsidR="00A87F79" w:rsidRDefault="001059C7">
      <w:pPr>
        <w:tabs>
          <w:tab w:val="left" w:pos="2055"/>
        </w:tabs>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7696" behindDoc="0" locked="0" layoutInCell="1" allowOverlap="1">
                <wp:simplePos x="0" y="0"/>
                <wp:positionH relativeFrom="column">
                  <wp:posOffset>780415</wp:posOffset>
                </wp:positionH>
                <wp:positionV relativeFrom="paragraph">
                  <wp:posOffset>217805</wp:posOffset>
                </wp:positionV>
                <wp:extent cx="2876550" cy="271780"/>
                <wp:effectExtent l="4445" t="4445" r="14605"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71780"/>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43</w:t>
                            </w:r>
                            <w:r>
                              <w:rPr>
                                <w:rFonts w:ascii="Calibri" w:eastAsia="SimSun" w:hAnsi="Calibri"/>
                                <w:color w:val="000000" w:themeColor="text1"/>
                                <w:kern w:val="24"/>
                                <w:sz w:val="22"/>
                                <w:szCs w:val="22"/>
                                <w:lang w:val="en-US"/>
                              </w:rPr>
                              <w:t xml:space="preserve"> full text articles assessed for eligibility</w:t>
                            </w:r>
                          </w:p>
                        </w:txbxContent>
                      </wps:txbx>
                      <wps:bodyPr rot="0" vert="horz" wrap="square" lIns="91440" tIns="45720" rIns="91440" bIns="45720" anchor="t" anchorCtr="0" upright="1">
                        <a:spAutoFit/>
                      </wps:bodyPr>
                    </wps:wsp>
                  </a:graphicData>
                </a:graphic>
              </wp:anchor>
            </w:drawing>
          </mc:Choice>
          <mc:Fallback>
            <w:pict>
              <v:shape id="Text Box 5" o:spid="_x0000_s1031" type="#_x0000_t202" style="position:absolute;left:0;text-align:left;margin-left:61.45pt;margin-top:17.15pt;width:226.5pt;height:21.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">
                <v:textbox style="mso-fit-shape-to-text:t">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43</w:t>
                      </w:r>
                      <w:r>
                        <w:rPr>
                          <w:rFonts w:ascii="Calibri" w:eastAsia="SimSun" w:hAnsi="Calibri"/>
                          <w:color w:val="000000" w:themeColor="text1"/>
                          <w:kern w:val="24"/>
                          <w:sz w:val="22"/>
                          <w:szCs w:val="22"/>
                          <w:lang w:val="en-US"/>
                        </w:rPr>
                        <w:t xml:space="preserve"> full text articles assessed for eligibility</w:t>
                      </w:r>
                    </w:p>
                  </w:txbxContent>
                </v:textbox>
              </v:shape>
            </w:pict>
          </mc:Fallback>
        </mc:AlternateContent>
      </w: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79744" behindDoc="0" locked="0" layoutInCell="1" allowOverlap="1">
                <wp:simplePos x="0" y="0"/>
                <wp:positionH relativeFrom="margin">
                  <wp:posOffset>2757170</wp:posOffset>
                </wp:positionH>
                <wp:positionV relativeFrom="paragraph">
                  <wp:posOffset>284480</wp:posOffset>
                </wp:positionV>
                <wp:extent cx="2822575" cy="1814195"/>
                <wp:effectExtent l="4445" t="4445" r="11430"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814195"/>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textAlignment w:val="baseline"/>
                            </w:pPr>
                            <w:r>
                              <w:rPr>
                                <w:rFonts w:ascii="Calibri" w:eastAsia="SimSun" w:hAnsi="Calibri" w:hint="eastAsia"/>
                                <w:color w:val="000000" w:themeColor="text1"/>
                                <w:kern w:val="24"/>
                                <w:sz w:val="22"/>
                                <w:szCs w:val="22"/>
                                <w:lang w:val="en-US"/>
                              </w:rPr>
                              <w:t>21</w:t>
                            </w:r>
                            <w:r>
                              <w:rPr>
                                <w:rFonts w:ascii="Calibri" w:eastAsia="SimSun" w:hAnsi="Calibri"/>
                                <w:color w:val="000000" w:themeColor="text1"/>
                                <w:kern w:val="24"/>
                                <w:sz w:val="22"/>
                                <w:szCs w:val="22"/>
                                <w:lang w:val="en-US"/>
                              </w:rPr>
                              <w:t xml:space="preserve"> full text articles excluded: </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-No separate data on SSRIs (n=6)</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-Not measuring peripheral cytokine levels (n=</w:t>
                            </w:r>
                            <w:r>
                              <w:rPr>
                                <w:rFonts w:ascii="Calibri" w:eastAsia="SimSun" w:hAnsi="Calibri" w:hint="eastAsia"/>
                                <w:color w:val="000000" w:themeColor="text1"/>
                                <w:kern w:val="24"/>
                                <w:sz w:val="22"/>
                                <w:szCs w:val="22"/>
                                <w:lang w:val="en-US"/>
                              </w:rPr>
                              <w:t>5</w:t>
                            </w:r>
                            <w:r>
                              <w:rPr>
                                <w:rFonts w:ascii="Calibri" w:eastAsia="SimSun" w:hAnsi="Calibri"/>
                                <w:color w:val="000000" w:themeColor="text1"/>
                                <w:kern w:val="24"/>
                                <w:sz w:val="22"/>
                                <w:szCs w:val="22"/>
                                <w:lang w:val="en-US"/>
                              </w:rPr>
                              <w:t>)</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-Cross-sectional study (n=</w:t>
                            </w:r>
                            <w:r>
                              <w:rPr>
                                <w:rFonts w:ascii="Calibri" w:eastAsia="SimSun" w:hAnsi="Calibri" w:hint="eastAsia"/>
                                <w:color w:val="000000" w:themeColor="text1"/>
                                <w:kern w:val="24"/>
                                <w:sz w:val="22"/>
                                <w:szCs w:val="22"/>
                                <w:lang w:val="en-US"/>
                              </w:rPr>
                              <w:t>4</w:t>
                            </w:r>
                            <w:r>
                              <w:rPr>
                                <w:rFonts w:ascii="Calibri" w:eastAsia="SimSun" w:hAnsi="Calibri"/>
                                <w:color w:val="000000" w:themeColor="text1"/>
                                <w:kern w:val="24"/>
                                <w:sz w:val="22"/>
                                <w:szCs w:val="22"/>
                                <w:lang w:val="en-US"/>
                              </w:rPr>
                              <w:t>)</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-No data comparing cytokine levels pre- with post-treatment (n=</w:t>
                            </w:r>
                            <w:r>
                              <w:rPr>
                                <w:rFonts w:ascii="Calibri" w:eastAsia="SimSun" w:hAnsi="Calibri" w:hint="eastAsia"/>
                                <w:color w:val="000000" w:themeColor="text1"/>
                                <w:kern w:val="24"/>
                                <w:sz w:val="22"/>
                                <w:szCs w:val="22"/>
                                <w:lang w:val="en-US"/>
                              </w:rPr>
                              <w:t>3</w:t>
                            </w:r>
                            <w:r>
                              <w:rPr>
                                <w:rFonts w:ascii="Calibri" w:eastAsia="SimSun" w:hAnsi="Calibri"/>
                                <w:color w:val="000000" w:themeColor="text1"/>
                                <w:kern w:val="24"/>
                                <w:sz w:val="22"/>
                                <w:szCs w:val="22"/>
                                <w:lang w:val="en-US"/>
                              </w:rPr>
                              <w:t>)</w:t>
                            </w:r>
                          </w:p>
                          <w:p w:rsidR="001059C7" w:rsidRDefault="001059C7">
                            <w:pPr>
                              <w:pStyle w:val="NormalWeb"/>
                              <w:kinsoku w:val="0"/>
                              <w:overflowPunct w:val="0"/>
                              <w:spacing w:before="0" w:beforeAutospacing="0" w:after="0" w:afterAutospacing="0"/>
                              <w:textAlignment w:val="baseline"/>
                              <w:rPr>
                                <w:rFonts w:ascii="Calibri" w:eastAsia="SimSun" w:hAnsi="Calibri"/>
                                <w:color w:val="000000" w:themeColor="text1"/>
                                <w:kern w:val="24"/>
                                <w:sz w:val="22"/>
                                <w:szCs w:val="22"/>
                                <w:lang w:val="en-US"/>
                              </w:rPr>
                            </w:pPr>
                            <w:r>
                              <w:rPr>
                                <w:rFonts w:ascii="Calibri" w:eastAsia="SimSun" w:hAnsi="Calibri"/>
                                <w:color w:val="000000" w:themeColor="text1"/>
                                <w:kern w:val="24"/>
                                <w:sz w:val="22"/>
                                <w:szCs w:val="22"/>
                                <w:lang w:val="en-US"/>
                              </w:rPr>
                              <w:t>-No separate data on MDD patients (n=1)</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w:t>
                            </w:r>
                            <w:r>
                              <w:rPr>
                                <w:rFonts w:ascii="Calibri" w:hAnsi="Calibri" w:hint="eastAsia"/>
                                <w:color w:val="000000" w:themeColor="text1"/>
                                <w:kern w:val="24"/>
                                <w:sz w:val="22"/>
                                <w:szCs w:val="22"/>
                                <w:lang w:val="en-US"/>
                              </w:rPr>
                              <w:t>Animal study</w:t>
                            </w:r>
                            <w:r>
                              <w:rPr>
                                <w:rFonts w:ascii="Calibri" w:eastAsia="SimSun" w:hAnsi="Calibri"/>
                                <w:color w:val="000000" w:themeColor="text1"/>
                                <w:kern w:val="24"/>
                                <w:sz w:val="22"/>
                                <w:szCs w:val="22"/>
                                <w:lang w:val="en-US"/>
                              </w:rPr>
                              <w:t xml:space="preserve"> (n=1)</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-Study population overlap (n=1)</w:t>
                            </w:r>
                          </w:p>
                        </w:txbxContent>
                      </wps:txbx>
                      <wps:bodyPr rot="0" vert="horz" wrap="square" lIns="91440" tIns="45720" rIns="91440" bIns="45720" anchor="t" anchorCtr="0" upright="1">
                        <a:noAutofit/>
                      </wps:bodyPr>
                    </wps:wsp>
                  </a:graphicData>
                </a:graphic>
              </wp:anchor>
            </w:drawing>
          </mc:Choice>
          <mc:Fallback>
            <w:pict>
              <v:shape id="Text Box 3" o:spid="_x0000_s1032" type="#_x0000_t202" style="position:absolute;left:0;text-align:left;margin-left:217.1pt;margin-top:22.4pt;width:222.25pt;height:142.8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">
                <v:textbox>
                  <w:txbxContent>
                    <w:p w:rsidR="001059C7" w:rsidRDefault="001059C7">
                      <w:pPr>
                        <w:pStyle w:val="NormalWeb"/>
                        <w:spacing w:before="0" w:beforeAutospacing="0" w:after="0" w:afterAutospacing="0"/>
                        <w:textAlignment w:val="baseline"/>
                      </w:pPr>
                      <w:r>
                        <w:rPr>
                          <w:rFonts w:ascii="Calibri" w:eastAsia="SimSun" w:hAnsi="Calibri" w:hint="eastAsia"/>
                          <w:color w:val="000000" w:themeColor="text1"/>
                          <w:kern w:val="24"/>
                          <w:sz w:val="22"/>
                          <w:szCs w:val="22"/>
                          <w:lang w:val="en-US"/>
                        </w:rPr>
                        <w:t>21</w:t>
                      </w:r>
                      <w:r>
                        <w:rPr>
                          <w:rFonts w:ascii="Calibri" w:eastAsia="SimSun" w:hAnsi="Calibri"/>
                          <w:color w:val="000000" w:themeColor="text1"/>
                          <w:kern w:val="24"/>
                          <w:sz w:val="22"/>
                          <w:szCs w:val="22"/>
                          <w:lang w:val="en-US"/>
                        </w:rPr>
                        <w:t xml:space="preserve"> full text articles excluded: </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-No separate data on SSRIs (n=6)</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-Not measuring peripheral cytokine levels (n=</w:t>
                      </w:r>
                      <w:r>
                        <w:rPr>
                          <w:rFonts w:ascii="Calibri" w:eastAsia="SimSun" w:hAnsi="Calibri" w:hint="eastAsia"/>
                          <w:color w:val="000000" w:themeColor="text1"/>
                          <w:kern w:val="24"/>
                          <w:sz w:val="22"/>
                          <w:szCs w:val="22"/>
                          <w:lang w:val="en-US"/>
                        </w:rPr>
                        <w:t>5</w:t>
                      </w:r>
                      <w:r>
                        <w:rPr>
                          <w:rFonts w:ascii="Calibri" w:eastAsia="SimSun" w:hAnsi="Calibri"/>
                          <w:color w:val="000000" w:themeColor="text1"/>
                          <w:kern w:val="24"/>
                          <w:sz w:val="22"/>
                          <w:szCs w:val="22"/>
                          <w:lang w:val="en-US"/>
                        </w:rPr>
                        <w:t>)</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-Cross-sectional study (n=</w:t>
                      </w:r>
                      <w:r>
                        <w:rPr>
                          <w:rFonts w:ascii="Calibri" w:eastAsia="SimSun" w:hAnsi="Calibri" w:hint="eastAsia"/>
                          <w:color w:val="000000" w:themeColor="text1"/>
                          <w:kern w:val="24"/>
                          <w:sz w:val="22"/>
                          <w:szCs w:val="22"/>
                          <w:lang w:val="en-US"/>
                        </w:rPr>
                        <w:t>4</w:t>
                      </w:r>
                      <w:r>
                        <w:rPr>
                          <w:rFonts w:ascii="Calibri" w:eastAsia="SimSun" w:hAnsi="Calibri"/>
                          <w:color w:val="000000" w:themeColor="text1"/>
                          <w:kern w:val="24"/>
                          <w:sz w:val="22"/>
                          <w:szCs w:val="22"/>
                          <w:lang w:val="en-US"/>
                        </w:rPr>
                        <w:t>)</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-No data comparing cytokine levels pre- with post-treatment (n=</w:t>
                      </w:r>
                      <w:r>
                        <w:rPr>
                          <w:rFonts w:ascii="Calibri" w:eastAsia="SimSun" w:hAnsi="Calibri" w:hint="eastAsia"/>
                          <w:color w:val="000000" w:themeColor="text1"/>
                          <w:kern w:val="24"/>
                          <w:sz w:val="22"/>
                          <w:szCs w:val="22"/>
                          <w:lang w:val="en-US"/>
                        </w:rPr>
                        <w:t>3</w:t>
                      </w:r>
                      <w:r>
                        <w:rPr>
                          <w:rFonts w:ascii="Calibri" w:eastAsia="SimSun" w:hAnsi="Calibri"/>
                          <w:color w:val="000000" w:themeColor="text1"/>
                          <w:kern w:val="24"/>
                          <w:sz w:val="22"/>
                          <w:szCs w:val="22"/>
                          <w:lang w:val="en-US"/>
                        </w:rPr>
                        <w:t>)</w:t>
                      </w:r>
                    </w:p>
                    <w:p w:rsidR="001059C7" w:rsidRDefault="001059C7">
                      <w:pPr>
                        <w:pStyle w:val="NormalWeb"/>
                        <w:kinsoku w:val="0"/>
                        <w:overflowPunct w:val="0"/>
                        <w:spacing w:before="0" w:beforeAutospacing="0" w:after="0" w:afterAutospacing="0"/>
                        <w:textAlignment w:val="baseline"/>
                        <w:rPr>
                          <w:rFonts w:ascii="Calibri" w:eastAsia="SimSun" w:hAnsi="Calibri"/>
                          <w:color w:val="000000" w:themeColor="text1"/>
                          <w:kern w:val="24"/>
                          <w:sz w:val="22"/>
                          <w:szCs w:val="22"/>
                          <w:lang w:val="en-US"/>
                        </w:rPr>
                      </w:pPr>
                      <w:r>
                        <w:rPr>
                          <w:rFonts w:ascii="Calibri" w:eastAsia="SimSun" w:hAnsi="Calibri"/>
                          <w:color w:val="000000" w:themeColor="text1"/>
                          <w:kern w:val="24"/>
                          <w:sz w:val="22"/>
                          <w:szCs w:val="22"/>
                          <w:lang w:val="en-US"/>
                        </w:rPr>
                        <w:t>-No separate data on MDD patients (n=1)</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w:t>
                      </w:r>
                      <w:r>
                        <w:rPr>
                          <w:rFonts w:ascii="Calibri" w:hAnsi="Calibri" w:hint="eastAsia"/>
                          <w:color w:val="000000" w:themeColor="text1"/>
                          <w:kern w:val="24"/>
                          <w:sz w:val="22"/>
                          <w:szCs w:val="22"/>
                          <w:lang w:val="en-US"/>
                        </w:rPr>
                        <w:t>Animal study</w:t>
                      </w:r>
                      <w:r>
                        <w:rPr>
                          <w:rFonts w:ascii="Calibri" w:eastAsia="SimSun" w:hAnsi="Calibri"/>
                          <w:color w:val="000000" w:themeColor="text1"/>
                          <w:kern w:val="24"/>
                          <w:sz w:val="22"/>
                          <w:szCs w:val="22"/>
                          <w:lang w:val="en-US"/>
                        </w:rPr>
                        <w:t xml:space="preserve"> (n=1)</w:t>
                      </w:r>
                    </w:p>
                    <w:p w:rsidR="001059C7" w:rsidRDefault="001059C7">
                      <w:pPr>
                        <w:pStyle w:val="NormalWeb"/>
                        <w:kinsoku w:val="0"/>
                        <w:overflowPunct w:val="0"/>
                        <w:spacing w:before="0" w:beforeAutospacing="0" w:after="0" w:afterAutospacing="0"/>
                        <w:textAlignment w:val="baseline"/>
                      </w:pPr>
                      <w:r>
                        <w:rPr>
                          <w:rFonts w:ascii="Calibri" w:eastAsia="SimSun" w:hAnsi="Calibri"/>
                          <w:color w:val="000000" w:themeColor="text1"/>
                          <w:kern w:val="24"/>
                          <w:sz w:val="22"/>
                          <w:szCs w:val="22"/>
                          <w:lang w:val="en-US"/>
                        </w:rPr>
                        <w:t>-Study population overlap (n=1)</w:t>
                      </w:r>
                    </w:p>
                  </w:txbxContent>
                </v:textbox>
                <w10:wrap anchorx="margin"/>
              </v:shape>
            </w:pict>
          </mc:Fallback>
        </mc:AlternateContent>
      </w: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82816" behindDoc="0" locked="0" layoutInCell="1" allowOverlap="1">
                <wp:simplePos x="0" y="0"/>
                <wp:positionH relativeFrom="column">
                  <wp:posOffset>2207260</wp:posOffset>
                </wp:positionH>
                <wp:positionV relativeFrom="paragraph">
                  <wp:posOffset>266065</wp:posOffset>
                </wp:positionV>
                <wp:extent cx="0" cy="1860550"/>
                <wp:effectExtent l="38100" t="0" r="38100" b="635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0"/>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22" o:spid="_x0000_s1026" o:spt="32" type="#_x0000_t32" style="position:absolute;left:0pt;margin-left:173.8pt;margin-top:20.95pt;height:146.5pt;width:0pt;z-index:251682816;mso-width-relative:page;mso-height-relative:page;" filled="f" stroked="t" coordsize="21600,21600" o:gfxdata="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l8qhtkAAAAKAQAADwAAAAAA&#10;AAABACAAAAAiAAAAZHJzL2Rvd25yZXYueG1sUEsBAhQAFAAAAAgAh07iQJIwxLzZAQAAoQMAAA4A&#10;AAAAAAAAAQAgAAAAKAEAAGRycy9lMm9Eb2MueG1sUEsFBgAAAAAGAAYAWQEAAHMFAAAAAA==&#10;">
                <v:fill on="f" focussize="0,0"/>
                <v:stroke color="#000000" joinstyle="round" endarrow="block"/>
                <v:imagedata o:title=""/>
                <o:lock v:ext="edit" aspectratio="f"/>
              </v:shape>
            </w:pict>
          </mc:Fallback>
        </mc:AlternateContent>
      </w:r>
    </w:p>
    <w:p w:rsidR="00A87F79" w:rsidRDefault="00A87F79">
      <w:pPr>
        <w:rPr>
          <w:rFonts w:ascii="Times New Roman" w:hAnsi="Times New Roman" w:cs="Times New Roman"/>
          <w:color w:val="000000" w:themeColor="text1"/>
          <w:sz w:val="24"/>
          <w:szCs w:val="24"/>
        </w:rPr>
      </w:pPr>
    </w:p>
    <w:p w:rsidR="00A87F79" w:rsidRDefault="00A87F79">
      <w:pPr>
        <w:rPr>
          <w:rFonts w:ascii="Times New Roman" w:hAnsi="Times New Roman" w:cs="Times New Roman"/>
          <w:color w:val="000000" w:themeColor="text1"/>
          <w:sz w:val="24"/>
          <w:szCs w:val="24"/>
        </w:rPr>
      </w:pP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80768" behindDoc="0" locked="0" layoutInCell="1" allowOverlap="1">
                <wp:simplePos x="0" y="0"/>
                <wp:positionH relativeFrom="column">
                  <wp:posOffset>2213610</wp:posOffset>
                </wp:positionH>
                <wp:positionV relativeFrom="paragraph">
                  <wp:posOffset>120015</wp:posOffset>
                </wp:positionV>
                <wp:extent cx="504825" cy="0"/>
                <wp:effectExtent l="0" t="38100" r="9525" b="381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tailEnd type="triangle" w="med" len="med"/>
                        </a:ln>
                        <a:effectLst/>
                      </wps:spPr>
                      <wps:bodyPr/>
                    </wps:wsp>
                  </a:graphicData>
                </a:graphic>
              </wp:anchor>
            </w:drawing>
          </mc:Choice>
          <mc:Fallback xmlns:wpsCustomData="http://www.wps.cn/officeDocument/2013/wpsCustomData">
            <w:pict>
              <v:shape id="AutoShape 2" o:spid="_x0000_s1026" o:spt="32" type="#_x0000_t32" style="position:absolute;left:0pt;margin-left:174.3pt;margin-top:9.45pt;height:0pt;width:39.75pt;z-index:251680768;mso-width-relative:page;mso-height-relative:page;" filled="f" stroked="t" coordsize="21600,21600" o:gfxdata="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Fxx692AAAAAkBAAAPAAAAAAAAAAEA&#10;IAAAACIAAABkcnMvZG93bnJldi54bWxQSwECFAAUAAAACACHTuJA6QFXfdYBAACfAwAADgAAAAAA&#10;AAABACAAAAAnAQAAZHJzL2Uyb0RvYy54bWxQSwUGAAAAAAYABgBZAQAAbwUAAAAA&#10;">
                <v:fill on="f" focussize="0,0"/>
                <v:stroke color="#000000" joinstyle="round" endarrow="block"/>
                <v:imagedata o:title=""/>
                <o:lock v:ext="edit" aspectratio="f"/>
              </v:shape>
            </w:pict>
          </mc:Fallback>
        </mc:AlternateContent>
      </w:r>
    </w:p>
    <w:p w:rsidR="00A87F79" w:rsidRDefault="00A87F79">
      <w:pPr>
        <w:rPr>
          <w:rFonts w:ascii="Times New Roman" w:hAnsi="Times New Roman" w:cs="Times New Roman"/>
          <w:color w:val="000000" w:themeColor="text1"/>
          <w:sz w:val="24"/>
          <w:szCs w:val="24"/>
        </w:rPr>
      </w:pPr>
    </w:p>
    <w:p w:rsidR="00A87F79" w:rsidRDefault="00A87F79">
      <w:pPr>
        <w:rPr>
          <w:rFonts w:ascii="Times New Roman" w:hAnsi="Times New Roman" w:cs="Times New Roman"/>
          <w:color w:val="000000" w:themeColor="text1"/>
          <w:sz w:val="24"/>
          <w:szCs w:val="24"/>
        </w:rPr>
      </w:pPr>
    </w:p>
    <w:p w:rsidR="00A87F79" w:rsidRDefault="001059C7">
      <w:pP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val="en-GB" w:eastAsia="en-GB"/>
        </w:rPr>
        <mc:AlternateContent>
          <mc:Choice Requires="wps">
            <w:drawing>
              <wp:anchor distT="0" distB="0" distL="114300" distR="114300" simplePos="0" relativeHeight="251681792" behindDoc="0" locked="0" layoutInCell="1" allowOverlap="1">
                <wp:simplePos x="0" y="0"/>
                <wp:positionH relativeFrom="column">
                  <wp:posOffset>847725</wp:posOffset>
                </wp:positionH>
                <wp:positionV relativeFrom="paragraph">
                  <wp:posOffset>48895</wp:posOffset>
                </wp:positionV>
                <wp:extent cx="2877185" cy="441960"/>
                <wp:effectExtent l="5080" t="4445"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441960"/>
                        </a:xfrm>
                        <a:prstGeom prst="rect">
                          <a:avLst/>
                        </a:prstGeom>
                        <a:solidFill>
                          <a:srgbClr val="FFFFFF"/>
                        </a:solidFill>
                        <a:ln w="9525">
                          <a:solidFill>
                            <a:srgbClr val="000000"/>
                          </a:solidFill>
                          <a:miter lim="800000"/>
                        </a:ln>
                        <a:effectLst/>
                      </wps:spPr>
                      <wps:txbx>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22</w:t>
                            </w:r>
                            <w:r>
                              <w:rPr>
                                <w:rFonts w:ascii="Calibri" w:eastAsia="SimSun" w:hAnsi="Calibri"/>
                                <w:color w:val="000000" w:themeColor="text1"/>
                                <w:kern w:val="24"/>
                                <w:sz w:val="22"/>
                                <w:szCs w:val="22"/>
                                <w:lang w:val="en-US"/>
                              </w:rPr>
                              <w:t xml:space="preserve"> full text articles included in systematic review and meta-analysis</w:t>
                            </w:r>
                          </w:p>
                        </w:txbxContent>
                      </wps:txbx>
                      <wps:bodyPr rot="0" vert="horz" wrap="square" lIns="91440" tIns="45720" rIns="91440" bIns="45720" anchor="t" anchorCtr="0" upright="1">
                        <a:spAutoFit/>
                      </wps:bodyPr>
                    </wps:wsp>
                  </a:graphicData>
                </a:graphic>
              </wp:anchor>
            </w:drawing>
          </mc:Choice>
          <mc:Fallback>
            <w:pict>
              <v:shape id="Text Box 1" o:spid="_x0000_s1033" type="#_x0000_t202" style="position:absolute;left:0;text-align:left;margin-left:66.75pt;margin-top:3.85pt;width:226.55pt;height:34.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">
                <v:textbox style="mso-fit-shape-to-text:t">
                  <w:txbxContent>
                    <w:p w:rsidR="001059C7" w:rsidRDefault="001059C7">
                      <w:pPr>
                        <w:pStyle w:val="NormalWeb"/>
                        <w:spacing w:before="0" w:beforeAutospacing="0" w:after="0" w:afterAutospacing="0"/>
                        <w:jc w:val="center"/>
                        <w:textAlignment w:val="baseline"/>
                      </w:pPr>
                      <w:r>
                        <w:rPr>
                          <w:rFonts w:ascii="Calibri" w:eastAsia="SimSun" w:hAnsi="Calibri" w:hint="eastAsia"/>
                          <w:color w:val="000000" w:themeColor="text1"/>
                          <w:kern w:val="24"/>
                          <w:sz w:val="22"/>
                          <w:szCs w:val="22"/>
                          <w:lang w:val="en-US"/>
                        </w:rPr>
                        <w:t>22</w:t>
                      </w:r>
                      <w:r>
                        <w:rPr>
                          <w:rFonts w:ascii="Calibri" w:eastAsia="SimSun" w:hAnsi="Calibri"/>
                          <w:color w:val="000000" w:themeColor="text1"/>
                          <w:kern w:val="24"/>
                          <w:sz w:val="22"/>
                          <w:szCs w:val="22"/>
                          <w:lang w:val="en-US"/>
                        </w:rPr>
                        <w:t xml:space="preserve"> full text articles included in systematic review and meta-analysis</w:t>
                      </w:r>
                    </w:p>
                  </w:txbxContent>
                </v:textbox>
              </v:shape>
            </w:pict>
          </mc:Fallback>
        </mc:AlternateContent>
      </w:r>
    </w:p>
    <w:p w:rsidR="00A87F79" w:rsidRDefault="00A87F79">
      <w:pPr>
        <w:spacing w:line="240" w:lineRule="auto"/>
        <w:outlineLvl w:val="0"/>
        <w:rPr>
          <w:rFonts w:ascii="Times New Roman" w:eastAsia="Times New Roman" w:hAnsi="Times New Roman" w:cs="Times New Roman"/>
          <w:b/>
          <w:bCs/>
          <w:color w:val="000000" w:themeColor="text1"/>
          <w:sz w:val="24"/>
          <w:szCs w:val="24"/>
        </w:rPr>
      </w:pPr>
    </w:p>
    <w:p w:rsidR="00A87F79" w:rsidRDefault="00A87F79">
      <w:pPr>
        <w:spacing w:line="240" w:lineRule="auto"/>
        <w:outlineLvl w:val="0"/>
        <w:rPr>
          <w:rFonts w:ascii="Times New Roman" w:eastAsia="Times New Roman" w:hAnsi="Times New Roman" w:cs="Times New Roman"/>
          <w:b/>
          <w:bCs/>
          <w:color w:val="000000" w:themeColor="text1"/>
          <w:sz w:val="24"/>
          <w:szCs w:val="24"/>
        </w:rPr>
      </w:pPr>
    </w:p>
    <w:p w:rsidR="00A87F79" w:rsidRDefault="00A87F79">
      <w:pPr>
        <w:spacing w:line="240" w:lineRule="auto"/>
        <w:outlineLvl w:val="0"/>
        <w:rPr>
          <w:rFonts w:ascii="Times New Roman" w:eastAsia="Times New Roman" w:hAnsi="Times New Roman" w:cs="Times New Roman"/>
          <w:b/>
          <w:bCs/>
          <w:color w:val="000000" w:themeColor="text1"/>
          <w:sz w:val="24"/>
          <w:szCs w:val="24"/>
        </w:rPr>
        <w:sectPr w:rsidR="00A87F79">
          <w:pgSz w:w="12240" w:h="15840"/>
          <w:pgMar w:top="1440" w:right="576" w:bottom="1440" w:left="720" w:header="720" w:footer="720" w:gutter="0"/>
          <w:cols w:space="720"/>
          <w:docGrid w:linePitch="360"/>
        </w:sectPr>
      </w:pPr>
    </w:p>
    <w:p w:rsidR="00A87F79" w:rsidRDefault="001059C7">
      <w:pPr>
        <w:spacing w:line="240" w:lineRule="auto"/>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Pr>
          <w:rFonts w:ascii="Times New Roman" w:eastAsia="Times New Roman" w:hAnsi="Times New Roman" w:cs="Times New Roman"/>
          <w:b/>
          <w:bCs/>
          <w:color w:val="000000" w:themeColor="text1"/>
          <w:sz w:val="24"/>
          <w:szCs w:val="24"/>
        </w:rPr>
        <w:t>. Characteristics of the included studies</w:t>
      </w:r>
    </w:p>
    <w:tbl>
      <w:tblPr>
        <w:tblW w:w="13130" w:type="dxa"/>
        <w:jc w:val="center"/>
        <w:tblLayout w:type="fixed"/>
        <w:tblCellMar>
          <w:left w:w="43" w:type="dxa"/>
          <w:right w:w="43" w:type="dxa"/>
        </w:tblCellMar>
        <w:tblLook w:val="04A0" w:firstRow="1" w:lastRow="0" w:firstColumn="1" w:lastColumn="0" w:noHBand="0" w:noVBand="1"/>
      </w:tblPr>
      <w:tblGrid>
        <w:gridCol w:w="1269"/>
        <w:gridCol w:w="743"/>
        <w:gridCol w:w="742"/>
        <w:gridCol w:w="1504"/>
        <w:gridCol w:w="1279"/>
        <w:gridCol w:w="1212"/>
        <w:gridCol w:w="1911"/>
        <w:gridCol w:w="1030"/>
        <w:gridCol w:w="1720"/>
        <w:gridCol w:w="1720"/>
      </w:tblGrid>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First Author, Year</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Sample Size/Female</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Age (Year) </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Patients recruitment</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Drug Name/Dose(mgs/day)</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Study Duration/ Endpoint Included in the </w:t>
            </w:r>
            <w:r>
              <w:rPr>
                <w:rFonts w:ascii="Times New Roman" w:hAnsi="Times New Roman" w:cs="Times New Roman"/>
                <w:sz w:val="21"/>
                <w:szCs w:val="21"/>
              </w:rPr>
              <w:t>analysis</w:t>
            </w:r>
            <w:r>
              <w:rPr>
                <w:rFonts w:ascii="Times New Roman" w:eastAsia="Times New Roman" w:hAnsi="Times New Roman" w:cs="Times New Roman"/>
                <w:sz w:val="21"/>
                <w:szCs w:val="21"/>
              </w:rPr>
              <w:t xml:space="preserve"> (Week)</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Rating Scale/Baseline Severity/Endpoint Severity</w:t>
            </w:r>
            <w:r>
              <w:rPr>
                <w:rFonts w:ascii="Times New Roman" w:eastAsia="Times New Roman" w:hAnsi="Times New Roman" w:cs="Times New Roman"/>
                <w:sz w:val="21"/>
                <w:szCs w:val="21"/>
                <w:vertAlign w:val="superscript"/>
              </w:rPr>
              <w:t xml:space="preserve">a </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Cytokine(s) Assessed</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Assay Type/Manufacturer</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sz w:val="21"/>
                <w:szCs w:val="21"/>
              </w:rPr>
            </w:pPr>
            <w:r>
              <w:rPr>
                <w:rFonts w:ascii="Times New Roman" w:hAnsi="Times New Roman" w:cs="Times New Roman" w:hint="eastAsia"/>
                <w:sz w:val="21"/>
                <w:szCs w:val="21"/>
              </w:rPr>
              <w:t>T</w:t>
            </w:r>
            <w:r>
              <w:rPr>
                <w:rFonts w:ascii="Times New Roman" w:eastAsia="Times New Roman" w:hAnsi="Times New Roman" w:cs="Times New Roman"/>
                <w:sz w:val="21"/>
                <w:szCs w:val="21"/>
              </w:rPr>
              <w:t>iming of samples collection</w:t>
            </w:r>
            <w:r>
              <w:rPr>
                <w:rFonts w:ascii="Times New Roman" w:eastAsia="SimSun" w:hAnsi="Times New Roman" w:cs="Times New Roman" w:hint="eastAsia"/>
                <w:sz w:val="21"/>
                <w:szCs w:val="21"/>
              </w:rPr>
              <w:t>/Storage</w:t>
            </w:r>
          </w:p>
        </w:tc>
      </w:tr>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EI-Haggar et al., 2018</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38/ND</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33.09</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7.59</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outpatients</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Escitalopram/20</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12/12</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HDRS-17/19.</w:t>
            </w:r>
            <w:r>
              <w:rPr>
                <w:rFonts w:ascii="Times New Roman" w:eastAsia="SimSun" w:hAnsi="Times New Roman" w:cs="Times New Roman" w:hint="eastAsia"/>
                <w:sz w:val="21"/>
                <w:szCs w:val="21"/>
              </w:rPr>
              <w:t>38</w:t>
            </w:r>
            <w:r>
              <w:rPr>
                <w:rFonts w:ascii="Times New Roman" w:eastAsia="Times New Roman" w:hAnsi="Times New Roman" w:cs="Times New Roman"/>
                <w:sz w:val="21"/>
                <w:szCs w:val="21"/>
              </w:rPr>
              <w:t>±</w:t>
            </w:r>
            <w:r>
              <w:rPr>
                <w:rFonts w:ascii="Times New Roman" w:eastAsia="SimSun" w:hAnsi="Times New Roman" w:cs="Times New Roman" w:hint="eastAsia"/>
                <w:sz w:val="21"/>
                <w:szCs w:val="21"/>
              </w:rPr>
              <w:t>1.25</w:t>
            </w:r>
            <w:r>
              <w:rPr>
                <w:rFonts w:ascii="Times New Roman" w:eastAsia="Times New Roman" w:hAnsi="Times New Roman" w:cs="Times New Roman"/>
                <w:sz w:val="21"/>
                <w:szCs w:val="21"/>
              </w:rPr>
              <w:t>/</w:t>
            </w:r>
            <w:r>
              <w:rPr>
                <w:rFonts w:ascii="Times New Roman" w:eastAsia="SimSun" w:hAnsi="Times New Roman" w:cs="Times New Roman" w:hint="eastAsia"/>
                <w:sz w:val="21"/>
                <w:szCs w:val="21"/>
              </w:rPr>
              <w:t>9.96</w:t>
            </w:r>
            <w:r>
              <w:rPr>
                <w:rFonts w:ascii="Times New Roman" w:eastAsia="Times New Roman" w:hAnsi="Times New Roman" w:cs="Times New Roman"/>
                <w:sz w:val="21"/>
                <w:szCs w:val="21"/>
              </w:rPr>
              <w:t>±</w:t>
            </w:r>
            <w:r>
              <w:rPr>
                <w:rFonts w:ascii="Times New Roman" w:eastAsia="SimSun" w:hAnsi="Times New Roman" w:cs="Times New Roman" w:hint="eastAsia"/>
                <w:sz w:val="21"/>
                <w:szCs w:val="21"/>
              </w:rPr>
              <w:t>1.16</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 IL-10, TNF-α</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ELISA/eBioscience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same time in the morning/ -80</w:t>
            </w:r>
            <w:r>
              <w:rPr>
                <w:rFonts w:ascii="Times New Roman" w:eastAsia="SimSun" w:hAnsi="Times New Roman" w:cs="Times New Roman" w:hint="eastAsia"/>
                <w:sz w:val="21"/>
                <w:szCs w:val="21"/>
              </w:rPr>
              <w:t>℃</w:t>
            </w:r>
          </w:p>
        </w:tc>
      </w:tr>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Chen et al., 2018</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50/33</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43.42</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13.17</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Outpatients and inpatients</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Paroxetine/10-40</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8/8</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sz w:val="21"/>
                <w:szCs w:val="21"/>
              </w:rPr>
              <w:t>HDRS-</w:t>
            </w:r>
            <w:r>
              <w:rPr>
                <w:rFonts w:ascii="Times New Roman" w:eastAsia="SimSun" w:hAnsi="Times New Roman" w:cs="Times New Roman" w:hint="eastAsia"/>
                <w:sz w:val="21"/>
                <w:szCs w:val="21"/>
              </w:rPr>
              <w:t>21/26.36</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5.64/ND</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IL-Iβ,IL-2, IL-4, IL-6, IL-10, IFN-γ, TNF-α</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Mutiplex xMAP Luminex/Novex by Life Technologies</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7:30-10am/-80</w:t>
            </w:r>
            <w:r>
              <w:rPr>
                <w:rFonts w:ascii="Times New Roman" w:eastAsia="SimSun" w:hAnsi="Times New Roman" w:cs="Times New Roman" w:hint="eastAsia"/>
                <w:sz w:val="21"/>
                <w:szCs w:val="21"/>
              </w:rPr>
              <w:t>℃</w:t>
            </w:r>
          </w:p>
        </w:tc>
      </w:tr>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Brunoni et al., 2018</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87/57</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42.1</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12.5</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ND</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Escitalopram/10-20</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10/10</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HDRS-17/</w:t>
            </w:r>
            <w:r>
              <w:rPr>
                <w:rFonts w:ascii="Times New Roman" w:eastAsia="SimSun" w:hAnsi="Times New Roman" w:cs="Times New Roman" w:hint="eastAsia"/>
                <w:sz w:val="21"/>
                <w:szCs w:val="21"/>
              </w:rPr>
              <w:t>21.7</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3.5/10.4</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5.6</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w:t>
            </w:r>
            <w:r>
              <w:rPr>
                <w:rFonts w:ascii="Times New Roman" w:eastAsia="SimSun" w:hAnsi="Times New Roman" w:cs="Times New Roman" w:hint="eastAsia"/>
                <w:sz w:val="21"/>
                <w:szCs w:val="21"/>
              </w:rPr>
              <w:t>,</w:t>
            </w:r>
            <w:r>
              <w:rPr>
                <w:rFonts w:ascii="Times New Roman" w:eastAsia="Times New Roman" w:hAnsi="Times New Roman" w:cs="Times New Roman"/>
                <w:sz w:val="21"/>
                <w:szCs w:val="21"/>
              </w:rPr>
              <w:t>IL-6, IL-10, TNF-α</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Cytometric beads array(CBA) assay / Becton and Dickinson</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2-4pm/ -80</w:t>
            </w:r>
            <w:r>
              <w:rPr>
                <w:rFonts w:ascii="Times New Roman" w:eastAsia="SimSun" w:hAnsi="Times New Roman" w:cs="Times New Roman" w:hint="eastAsia"/>
                <w:sz w:val="21"/>
                <w:szCs w:val="21"/>
              </w:rPr>
              <w:t>℃</w:t>
            </w:r>
          </w:p>
        </w:tc>
      </w:tr>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Yoshimura et al., 2017</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30/17</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45.0</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14.2</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ND</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Fluvoxamine/varied</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8/8</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HDRS-17/</w:t>
            </w:r>
            <w:r>
              <w:rPr>
                <w:rFonts w:ascii="Times New Roman" w:eastAsia="SimSun" w:hAnsi="Times New Roman" w:cs="Times New Roman" w:hint="eastAsia"/>
                <w:sz w:val="21"/>
                <w:szCs w:val="21"/>
              </w:rPr>
              <w:t>24.1</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3.1/12.2</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2.8</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ELISA/Quantikine HS (R&amp;D Systems)</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8-10am before breakfast/ -80</w:t>
            </w:r>
            <w:r>
              <w:rPr>
                <w:rFonts w:ascii="Times New Roman" w:eastAsia="SimSun" w:hAnsi="Times New Roman" w:cs="Times New Roman" w:hint="eastAsia"/>
                <w:sz w:val="21"/>
                <w:szCs w:val="21"/>
              </w:rPr>
              <w:t>℃</w:t>
            </w:r>
          </w:p>
        </w:tc>
      </w:tr>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Lindqvist et al., 2017</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22/15</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 xml:space="preserve">38.99 </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 xml:space="preserve"> 13.36</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outpatients</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w:t>
            </w:r>
            <w:r>
              <w:rPr>
                <w:rFonts w:ascii="Times New Roman" w:eastAsia="SimSun" w:hAnsi="Times New Roman" w:cs="Times New Roman" w:hint="eastAsia"/>
                <w:sz w:val="21"/>
                <w:szCs w:val="21"/>
              </w:rPr>
              <w:t>25-2</w:t>
            </w:r>
            <w:r>
              <w:rPr>
                <w:rFonts w:ascii="Times New Roman" w:eastAsia="Times New Roman" w:hAnsi="Times New Roman" w:cs="Times New Roman"/>
                <w:sz w:val="21"/>
                <w:szCs w:val="21"/>
              </w:rPr>
              <w:t>00</w:t>
            </w:r>
          </w:p>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w:t>
            </w:r>
            <w:r>
              <w:rPr>
                <w:rFonts w:ascii="Times New Roman" w:eastAsia="SimSun" w:hAnsi="Times New Roman" w:cs="Times New Roman" w:hint="eastAsia"/>
                <w:sz w:val="21"/>
                <w:szCs w:val="21"/>
              </w:rPr>
              <w:t>10-4</w:t>
            </w:r>
            <w:r>
              <w:rPr>
                <w:rFonts w:ascii="Times New Roman" w:eastAsia="Times New Roman" w:hAnsi="Times New Roman" w:cs="Times New Roman"/>
                <w:sz w:val="21"/>
                <w:szCs w:val="21"/>
              </w:rPr>
              <w:t>0</w:t>
            </w:r>
          </w:p>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Citalopram/</w:t>
            </w:r>
            <w:r>
              <w:rPr>
                <w:rFonts w:ascii="Times New Roman" w:eastAsia="SimSun" w:hAnsi="Times New Roman" w:cs="Times New Roman" w:hint="eastAsia"/>
                <w:sz w:val="21"/>
                <w:szCs w:val="21"/>
              </w:rPr>
              <w:t>1</w:t>
            </w:r>
            <w:r>
              <w:rPr>
                <w:rFonts w:ascii="Times New Roman" w:eastAsia="Times New Roman" w:hAnsi="Times New Roman" w:cs="Times New Roman"/>
                <w:sz w:val="21"/>
                <w:szCs w:val="21"/>
              </w:rPr>
              <w:t>0</w:t>
            </w:r>
            <w:r>
              <w:rPr>
                <w:rFonts w:ascii="Times New Roman" w:eastAsia="SimSun" w:hAnsi="Times New Roman" w:cs="Times New Roman" w:hint="eastAsia"/>
                <w:sz w:val="21"/>
                <w:szCs w:val="21"/>
              </w:rPr>
              <w:t>-40</w:t>
            </w:r>
            <w:r>
              <w:rPr>
                <w:rFonts w:ascii="Times New Roman" w:eastAsia="Times New Roman" w:hAnsi="Times New Roman" w:cs="Times New Roman"/>
                <w:sz w:val="21"/>
                <w:szCs w:val="21"/>
              </w:rPr>
              <w:br/>
              <w:t>Escitalopram/</w:t>
            </w:r>
            <w:r>
              <w:rPr>
                <w:rFonts w:ascii="Times New Roman" w:eastAsia="SimSun" w:hAnsi="Times New Roman" w:cs="Times New Roman" w:hint="eastAsia"/>
                <w:sz w:val="21"/>
                <w:szCs w:val="21"/>
              </w:rPr>
              <w:t>1</w:t>
            </w:r>
            <w:r>
              <w:rPr>
                <w:rFonts w:ascii="Times New Roman" w:eastAsia="Times New Roman" w:hAnsi="Times New Roman" w:cs="Times New Roman"/>
                <w:sz w:val="21"/>
                <w:szCs w:val="21"/>
              </w:rPr>
              <w:t>0-</w:t>
            </w:r>
            <w:r>
              <w:rPr>
                <w:rFonts w:ascii="Times New Roman" w:eastAsia="SimSun" w:hAnsi="Times New Roman" w:cs="Times New Roman" w:hint="eastAsia"/>
                <w:sz w:val="21"/>
                <w:szCs w:val="21"/>
              </w:rPr>
              <w:t>2</w:t>
            </w:r>
            <w:r>
              <w:rPr>
                <w:rFonts w:ascii="Times New Roman" w:eastAsia="Times New Roman" w:hAnsi="Times New Roman" w:cs="Times New Roman"/>
                <w:sz w:val="21"/>
                <w:szCs w:val="21"/>
              </w:rPr>
              <w:t>0</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8/8</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HDRS-17/</w:t>
            </w:r>
            <w:r>
              <w:rPr>
                <w:rFonts w:ascii="Times New Roman" w:eastAsia="SimSun" w:hAnsi="Times New Roman" w:cs="Times New Roman" w:hint="eastAsia"/>
                <w:sz w:val="21"/>
                <w:szCs w:val="21"/>
              </w:rPr>
              <w:t>12=</w:t>
            </w:r>
            <w:r>
              <w:rPr>
                <w:rFonts w:ascii="Times New Roman" w:eastAsia="Times New Roman" w:hAnsi="Times New Roman" w:cs="Times New Roman"/>
                <w:sz w:val="21"/>
                <w:szCs w:val="21"/>
              </w:rPr>
              <w:t>19.</w:t>
            </w:r>
            <w:r>
              <w:rPr>
                <w:rFonts w:ascii="Times New Roman" w:eastAsia="SimSun" w:hAnsi="Times New Roman" w:cs="Times New Roman" w:hint="eastAsia"/>
                <w:sz w:val="21"/>
                <w:szCs w:val="21"/>
              </w:rPr>
              <w:t>75</w:t>
            </w:r>
            <w:r>
              <w:rPr>
                <w:rFonts w:ascii="Times New Roman" w:eastAsia="Times New Roman" w:hAnsi="Times New Roman" w:cs="Times New Roman"/>
                <w:sz w:val="21"/>
                <w:szCs w:val="21"/>
              </w:rPr>
              <w:t xml:space="preserve"> ±3.</w:t>
            </w:r>
            <w:r>
              <w:rPr>
                <w:rFonts w:ascii="Times New Roman" w:eastAsia="SimSun" w:hAnsi="Times New Roman" w:cs="Times New Roman" w:hint="eastAsia"/>
                <w:sz w:val="21"/>
                <w:szCs w:val="21"/>
              </w:rPr>
              <w:t>1</w:t>
            </w:r>
            <w:r>
              <w:rPr>
                <w:rFonts w:ascii="Times New Roman" w:eastAsia="Times New Roman" w:hAnsi="Times New Roman" w:cs="Times New Roman"/>
                <w:sz w:val="21"/>
                <w:szCs w:val="21"/>
              </w:rPr>
              <w:t>6</w:t>
            </w:r>
            <w:r>
              <w:rPr>
                <w:rFonts w:ascii="Times New Roman" w:eastAsia="SimSun" w:hAnsi="Times New Roman" w:cs="Times New Roman" w:hint="eastAsia"/>
                <w:sz w:val="21"/>
                <w:szCs w:val="21"/>
              </w:rPr>
              <w:t>/ND</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high sensitivity multiplexed sandwich immunoassay</w:t>
            </w:r>
            <w:r>
              <w:rPr>
                <w:rFonts w:ascii="Times New Roman" w:eastAsia="SimSun" w:hAnsi="Times New Roman" w:cs="Times New Roman" w:hint="eastAsia"/>
                <w:sz w:val="21"/>
                <w:szCs w:val="21"/>
              </w:rPr>
              <w:t>/(Mesoscale</w:t>
            </w:r>
          </w:p>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Discovery</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8-11am/ND</w:t>
            </w:r>
          </w:p>
        </w:tc>
      </w:tr>
      <w:tr w:rsidR="00A87F79">
        <w:trPr>
          <w:trHeight w:val="638"/>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Gupta et al., 2017</w:t>
            </w:r>
          </w:p>
        </w:tc>
        <w:tc>
          <w:tcPr>
            <w:tcW w:w="743"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30/20</w:t>
            </w:r>
          </w:p>
        </w:tc>
        <w:tc>
          <w:tcPr>
            <w:tcW w:w="74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35.83</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9.89</w:t>
            </w:r>
          </w:p>
        </w:tc>
        <w:tc>
          <w:tcPr>
            <w:tcW w:w="1504"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outpatients</w:t>
            </w:r>
          </w:p>
        </w:tc>
        <w:tc>
          <w:tcPr>
            <w:tcW w:w="1279"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p>
        </w:tc>
        <w:tc>
          <w:tcPr>
            <w:tcW w:w="1212"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12/12</w:t>
            </w:r>
          </w:p>
        </w:tc>
        <w:tc>
          <w:tcPr>
            <w:tcW w:w="1911" w:type="dxa"/>
            <w:tcBorders>
              <w:top w:val="single" w:sz="4" w:space="0" w:color="auto"/>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sz w:val="21"/>
                <w:szCs w:val="21"/>
              </w:rPr>
              <w:t>HDRS-</w:t>
            </w:r>
            <w:r>
              <w:rPr>
                <w:rFonts w:ascii="Times New Roman" w:eastAsia="SimSun" w:hAnsi="Times New Roman" w:cs="Times New Roman" w:hint="eastAsia"/>
                <w:sz w:val="21"/>
                <w:szCs w:val="21"/>
              </w:rPr>
              <w:t>21/30.83</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2.60/13.67</w:t>
            </w:r>
            <w:r>
              <w:rPr>
                <w:rFonts w:ascii="Times New Roman" w:eastAsia="SimSun" w:hAnsi="Times New Roman" w:cs="Times New Roman" w:hint="eastAsia"/>
                <w:sz w:val="21"/>
                <w:szCs w:val="21"/>
              </w:rPr>
              <w:t>±</w:t>
            </w:r>
            <w:r>
              <w:rPr>
                <w:rFonts w:ascii="Times New Roman" w:eastAsia="SimSun" w:hAnsi="Times New Roman" w:cs="Times New Roman" w:hint="eastAsia"/>
                <w:sz w:val="21"/>
                <w:szCs w:val="21"/>
              </w:rPr>
              <w:t>1.79</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TNF-α</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Times New Roman" w:hAnsi="Times New Roman" w:cs="Times New Roman"/>
                <w:sz w:val="21"/>
                <w:szCs w:val="21"/>
              </w:rPr>
              <w:t>ELISA/</w:t>
            </w:r>
            <w:r>
              <w:rPr>
                <w:rFonts w:ascii="Times New Roman" w:eastAsia="SimSun" w:hAnsi="Times New Roman" w:cs="Times New Roman" w:hint="eastAsia"/>
                <w:sz w:val="21"/>
                <w:szCs w:val="21"/>
              </w:rPr>
              <w:t>Krishgen Biosystems</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11am-12 noon / -20</w:t>
            </w:r>
            <w:r>
              <w:rPr>
                <w:rFonts w:ascii="Times New Roman" w:eastAsia="SimSun" w:hAnsi="Times New Roman" w:cs="Times New Roman" w:hint="eastAsia"/>
                <w:sz w:val="21"/>
                <w:szCs w:val="21"/>
              </w:rPr>
              <w:t>℃</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Manoharan et al., 2016</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73/46</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36.15±9.61</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6±1/6±1</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HDRS-17/19.06±3.86/10.85±5.57</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ELISA/AviBion</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9-11am/-20</w:t>
            </w:r>
            <w:r>
              <w:rPr>
                <w:rFonts w:ascii="Times New Roman" w:eastAsia="SimSun" w:hAnsi="Times New Roman" w:cs="Times New Roman" w:hint="eastAsia"/>
                <w:sz w:val="21"/>
                <w:szCs w:val="21"/>
              </w:rPr>
              <w:t>℃</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Halaris et al., 2015</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15/ND</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37.1±11.7</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Escitalopram/20-40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12/12</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HDRS-17/24/4</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 IL-4, IL-6, IL-10, 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Biochip/Evidence InvestigatorTM</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9-10 am/ -80</w:t>
            </w:r>
            <w:r>
              <w:rPr>
                <w:rFonts w:ascii="Times New Roman" w:eastAsia="SimSun" w:hAnsi="Times New Roman" w:cs="Times New Roman" w:hint="eastAsia"/>
                <w:sz w:val="21"/>
                <w:szCs w:val="21"/>
              </w:rPr>
              <w:t>℃</w:t>
            </w:r>
          </w:p>
        </w:tc>
      </w:tr>
      <w:tr w:rsidR="00A87F79">
        <w:trPr>
          <w:trHeight w:val="1475"/>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Brunoni et al., 2014</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18/11</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41±1</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(1) primary and secondary care ambulatories and; (2) spontaneous demand through advertising in local newspapers, radio stations, and websites.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Sertraline/50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HDRS-17/22±4/14±8</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IL-2, IL-4, IL-6, IL-10, IFN-γ, 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Flow Cytometry</w:t>
            </w:r>
            <w:r>
              <w:rPr>
                <w:rFonts w:ascii="Times New Roman" w:eastAsia="SimSun" w:hAnsi="Times New Roman" w:cs="Times New Roman" w:hint="eastAsia"/>
                <w:sz w:val="21"/>
                <w:szCs w:val="21"/>
              </w:rPr>
              <w:t xml:space="preserve"> </w:t>
            </w:r>
            <w:r>
              <w:rPr>
                <w:rFonts w:ascii="Times New Roman" w:eastAsia="Times New Roman" w:hAnsi="Times New Roman" w:cs="Times New Roman"/>
                <w:sz w:val="21"/>
                <w:szCs w:val="21"/>
              </w:rPr>
              <w:t>/</w:t>
            </w:r>
            <w:r>
              <w:rPr>
                <w:rFonts w:ascii="Times New Roman" w:eastAsia="SimSun" w:hAnsi="Times New Roman" w:cs="Times New Roman" w:hint="eastAsia"/>
                <w:sz w:val="21"/>
                <w:szCs w:val="21"/>
              </w:rPr>
              <w:t xml:space="preserve"> </w:t>
            </w:r>
            <w:r>
              <w:rPr>
                <w:rFonts w:ascii="Times New Roman" w:eastAsia="Times New Roman" w:hAnsi="Times New Roman" w:cs="Times New Roman"/>
                <w:sz w:val="21"/>
                <w:szCs w:val="21"/>
              </w:rPr>
              <w:t>BD Biosciences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 xml:space="preserve">2 </w:t>
            </w:r>
            <w:r>
              <w:rPr>
                <w:rFonts w:ascii="Times New Roman" w:eastAsia="SimSun" w:hAnsi="Times New Roman" w:cs="Times New Roman"/>
                <w:sz w:val="21"/>
                <w:szCs w:val="21"/>
              </w:rPr>
              <w:t>–</w:t>
            </w:r>
            <w:r>
              <w:rPr>
                <w:rFonts w:ascii="Times New Roman" w:eastAsia="SimSun" w:hAnsi="Times New Roman" w:cs="Times New Roman" w:hint="eastAsia"/>
                <w:sz w:val="21"/>
                <w:szCs w:val="21"/>
              </w:rPr>
              <w:t xml:space="preserve"> 4pm/-80</w:t>
            </w:r>
            <w:r>
              <w:rPr>
                <w:rFonts w:ascii="Times New Roman" w:eastAsia="SimSun" w:hAnsi="Times New Roman" w:cs="Times New Roman" w:hint="eastAsia"/>
                <w:sz w:val="21"/>
                <w:szCs w:val="21"/>
              </w:rPr>
              <w:t>℃</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Yoshimura et al., 2013</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118/67</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44±12</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inpatients and 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Paroxetine/33±12</w:t>
            </w:r>
            <w:r>
              <w:rPr>
                <w:rFonts w:ascii="Times New Roman" w:eastAsia="Times New Roman" w:hAnsi="Times New Roman" w:cs="Times New Roman"/>
                <w:sz w:val="21"/>
                <w:szCs w:val="21"/>
              </w:rPr>
              <w:br/>
              <w:t>Sertraline/77±9</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8/8</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HDRS-17/23.22±7.66/ND</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ELISA/Quantikine HS (R&amp;D 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8-9am/ND</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Rawdin et al., 2013</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17/ND</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37.00±10.77</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clinical referrals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Sertraline/50-200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8/8</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HDRS-17/18.71±3.22/10.24±6.32</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 IL-10</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ELISA/Quantikine HS (R&amp;D 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8-10am/-80</w:t>
            </w:r>
            <w:r>
              <w:rPr>
                <w:rFonts w:ascii="Times New Roman" w:eastAsia="SimSun" w:hAnsi="Times New Roman" w:cs="Times New Roman" w:hint="eastAsia"/>
                <w:sz w:val="21"/>
                <w:szCs w:val="21"/>
              </w:rPr>
              <w:t>℃</w:t>
            </w:r>
          </w:p>
        </w:tc>
      </w:tr>
      <w:tr w:rsidR="00A87F79">
        <w:trPr>
          <w:trHeight w:val="24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Abbasi et al., 2012</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18/ND</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34.2±6.9</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outpatient clinics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Sertraline/200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HDRS-17/21.3±1.9/±10.05±3.15</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ELISA/Cytimmune Sciences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ND/-70</w:t>
            </w:r>
            <w:r>
              <w:rPr>
                <w:rFonts w:ascii="Times New Roman" w:eastAsia="SimSun" w:hAnsi="Times New Roman" w:cs="Times New Roman" w:hint="eastAsia"/>
                <w:sz w:val="21"/>
                <w:szCs w:val="21"/>
              </w:rPr>
              <w:t>℃</w:t>
            </w:r>
          </w:p>
        </w:tc>
      </w:tr>
      <w:tr w:rsidR="00A87F79">
        <w:trPr>
          <w:trHeight w:val="24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Jazayeri et al., 2010</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14/10</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37.00±8.49</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hospital</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8/8</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HDRS-24/29.00±6.93/ND</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 IL-6</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ELISA/Bender MedSystems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Fasting sample at 8am/-70</w:t>
            </w:r>
            <w:r>
              <w:rPr>
                <w:rFonts w:ascii="Times New Roman" w:eastAsia="SimSun" w:hAnsi="Times New Roman" w:cs="Times New Roman" w:hint="eastAsia"/>
                <w:sz w:val="21"/>
                <w:szCs w:val="21"/>
              </w:rPr>
              <w:t>℃</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Mackay et al., 2009</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28/23</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39.0±2.4</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primary care</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p>
        </w:tc>
        <w:tc>
          <w:tcPr>
            <w:tcW w:w="1212" w:type="dxa"/>
            <w:tcBorders>
              <w:top w:val="single" w:sz="4" w:space="0" w:color="auto"/>
              <w:left w:val="nil"/>
              <w:bottom w:val="single" w:sz="4" w:space="0" w:color="auto"/>
              <w:right w:val="single" w:sz="4" w:space="0" w:color="auto"/>
            </w:tcBorders>
            <w:shd w:val="clear" w:color="000000" w:fill="FFFFFF" w:themeFill="background1"/>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18/6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HDRS-21/19.79±1.15/12.01±1.26</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IL-2</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ELISA/Oxford Biosystems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SimSun" w:hAnsi="Times New Roman" w:cs="Times New Roman"/>
                <w:sz w:val="21"/>
                <w:szCs w:val="21"/>
              </w:rPr>
            </w:pPr>
            <w:r>
              <w:rPr>
                <w:rFonts w:ascii="Times New Roman" w:eastAsia="SimSun" w:hAnsi="Times New Roman" w:cs="Times New Roman" w:hint="eastAsia"/>
                <w:sz w:val="21"/>
                <w:szCs w:val="21"/>
              </w:rPr>
              <w:t>ND/ND</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Song et al., 2009</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24/14</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34±13</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HDRS-21/22.16±2.16/11.34±6.62</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 IL-4, IL-10, IFN-γ, 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ELISA/Gene May</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hAnsi="Times New Roman" w:cs="Times New Roman"/>
                <w:sz w:val="21"/>
                <w:szCs w:val="21"/>
              </w:rPr>
            </w:pPr>
            <w:r>
              <w:rPr>
                <w:rFonts w:ascii="Times New Roman" w:eastAsia="SimSun" w:hAnsi="Times New Roman" w:cs="Times New Roman" w:hint="eastAsia"/>
                <w:sz w:val="21"/>
                <w:szCs w:val="21"/>
              </w:rPr>
              <w:t>7-9am/-20</w:t>
            </w:r>
            <w:r>
              <w:rPr>
                <w:rFonts w:ascii="Times New Roman" w:eastAsia="SimSun" w:hAnsi="Times New Roman" w:cs="Times New Roman" w:hint="eastAsia"/>
                <w:sz w:val="21"/>
                <w:szCs w:val="21"/>
              </w:rPr>
              <w:t>℃</w:t>
            </w:r>
          </w:p>
        </w:tc>
      </w:tr>
      <w:tr w:rsidR="00A87F79">
        <w:trPr>
          <w:trHeight w:val="72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Hernandez et al., 2008</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31/22</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32.00±9.40</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r>
              <w:rPr>
                <w:rFonts w:ascii="Times New Roman" w:eastAsia="Times New Roman" w:hAnsi="Times New Roman" w:cs="Times New Roman"/>
                <w:sz w:val="21"/>
                <w:szCs w:val="21"/>
              </w:rPr>
              <w:br/>
              <w:t>Paroxetine/20</w:t>
            </w:r>
            <w:r>
              <w:rPr>
                <w:rFonts w:ascii="Times New Roman" w:eastAsia="Times New Roman" w:hAnsi="Times New Roman" w:cs="Times New Roman"/>
                <w:sz w:val="21"/>
                <w:szCs w:val="21"/>
              </w:rPr>
              <w:br/>
              <w:t>Sertraline/100</w:t>
            </w:r>
          </w:p>
        </w:tc>
        <w:tc>
          <w:tcPr>
            <w:tcW w:w="1212" w:type="dxa"/>
            <w:tcBorders>
              <w:top w:val="single" w:sz="4" w:space="0" w:color="auto"/>
              <w:left w:val="nil"/>
              <w:bottom w:val="single" w:sz="4" w:space="0" w:color="auto"/>
              <w:right w:val="single" w:sz="4" w:space="0" w:color="auto"/>
            </w:tcBorders>
            <w:shd w:val="clear" w:color="000000" w:fill="FFFFFF" w:themeFill="background1"/>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52/5</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HDRS-21/20.28±2.07/10.10±1.11</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 IL-2, IL-4, IL-10, IFN-γ</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ELISA/DuoSet (R&amp;D 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8-9am/-70</w:t>
            </w:r>
            <w:r>
              <w:rPr>
                <w:rFonts w:ascii="Times New Roman" w:eastAsia="SimSun" w:hAnsi="Times New Roman" w:cs="Times New Roman" w:hint="eastAsia"/>
                <w:sz w:val="21"/>
                <w:szCs w:val="21"/>
              </w:rPr>
              <w:t>℃</w:t>
            </w:r>
          </w:p>
        </w:tc>
      </w:tr>
      <w:tr w:rsidR="00A87F79">
        <w:trPr>
          <w:trHeight w:val="24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Eller et al., 2008</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100/65</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32.1±11.9</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Escitalopram/10-20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12/12</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MADRS/28.76±5.55/9.26±9.71</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Chemiluminescence/Immulite</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9-11:30am/ND</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Sutcigil et al., 2007</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23/11</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34.78±7.42</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outpatients </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Sertraline/50-100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8/8</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HDRS-ND/28.39±4.53/13.57±2.21</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IL-2, IL-4, 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ELISA/Bender MedSystems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Fasting sample at 9am (</w:t>
            </w:r>
            <w:r>
              <w:rPr>
                <w:rFonts w:ascii="Times New Roman" w:eastAsia="SimSun" w:hAnsi="Times New Roman" w:cs="Times New Roman"/>
                <w:sz w:val="21"/>
                <w:szCs w:val="21"/>
              </w:rPr>
              <w:t>±</w:t>
            </w:r>
            <w:r>
              <w:rPr>
                <w:rFonts w:ascii="Times New Roman" w:eastAsia="SimSun" w:hAnsi="Times New Roman" w:cs="Times New Roman" w:hint="eastAsia"/>
                <w:sz w:val="21"/>
                <w:szCs w:val="21"/>
              </w:rPr>
              <w:t>30 minutes) /-80</w:t>
            </w:r>
            <w:r>
              <w:rPr>
                <w:rFonts w:ascii="Times New Roman" w:eastAsia="SimSun" w:hAnsi="Times New Roman" w:cs="Times New Roman" w:hint="eastAsia"/>
                <w:sz w:val="21"/>
                <w:szCs w:val="21"/>
              </w:rPr>
              <w:t>℃</w:t>
            </w:r>
          </w:p>
        </w:tc>
      </w:tr>
      <w:tr w:rsidR="00A87F79">
        <w:trPr>
          <w:trHeight w:val="48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Leo et al., 2006</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20/11</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ND</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day hospital program and outpatients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Sertraline/100</w:t>
            </w:r>
            <w:r>
              <w:rPr>
                <w:rFonts w:ascii="Times New Roman" w:eastAsia="Times New Roman" w:hAnsi="Times New Roman" w:cs="Times New Roman"/>
                <w:sz w:val="21"/>
                <w:szCs w:val="21"/>
              </w:rPr>
              <w:br/>
              <w:t>Citalopram/20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HDRS-21/23.50±3.83/14.35±2.09</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IL-Iβ, IL-6, 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ELISA/Quantikine HS (R&amp;D Systems)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hAnsi="Times New Roman" w:cs="Times New Roman"/>
                <w:sz w:val="21"/>
                <w:szCs w:val="21"/>
              </w:rPr>
            </w:pPr>
            <w:r>
              <w:rPr>
                <w:rFonts w:ascii="Times New Roman" w:eastAsia="SimSun" w:hAnsi="Times New Roman" w:cs="Times New Roman" w:hint="eastAsia"/>
                <w:sz w:val="21"/>
                <w:szCs w:val="21"/>
              </w:rPr>
              <w:t>Fasting sample at 8-9am/-80</w:t>
            </w:r>
            <w:r>
              <w:rPr>
                <w:rFonts w:ascii="Times New Roman" w:eastAsia="SimSun" w:hAnsi="Times New Roman" w:cs="Times New Roman" w:hint="eastAsia"/>
                <w:sz w:val="21"/>
                <w:szCs w:val="21"/>
              </w:rPr>
              <w:t>℃</w:t>
            </w:r>
          </w:p>
        </w:tc>
      </w:tr>
      <w:tr w:rsidR="00A87F79">
        <w:trPr>
          <w:trHeight w:val="9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Basterzi et al., 2005</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23/20</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33.8±12.8</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ND</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SSRIs/ND</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HDRS-17/20.9±3.8/10.7±3.9</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ELISA/Cytimmune Sciences</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ND/-70</w:t>
            </w:r>
            <w:r>
              <w:rPr>
                <w:rFonts w:ascii="Times New Roman" w:eastAsia="SimSun" w:hAnsi="Times New Roman" w:cs="Times New Roman" w:hint="eastAsia"/>
                <w:sz w:val="21"/>
                <w:szCs w:val="21"/>
              </w:rPr>
              <w:t>℃</w:t>
            </w:r>
          </w:p>
        </w:tc>
      </w:tr>
      <w:tr w:rsidR="00A87F79">
        <w:trPr>
          <w:trHeight w:val="120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Tuglu et al., 2003</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26/11</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39.38±14.56</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Sertraline/50-100</w:t>
            </w:r>
            <w:r>
              <w:rPr>
                <w:rFonts w:ascii="Times New Roman" w:eastAsia="Times New Roman" w:hAnsi="Times New Roman" w:cs="Times New Roman"/>
                <w:sz w:val="21"/>
                <w:szCs w:val="21"/>
              </w:rPr>
              <w:br/>
              <w:t>Citalopram/20-40</w:t>
            </w:r>
            <w:r>
              <w:rPr>
                <w:rFonts w:ascii="Times New Roman" w:eastAsia="Times New Roman" w:hAnsi="Times New Roman" w:cs="Times New Roman"/>
                <w:sz w:val="21"/>
                <w:szCs w:val="21"/>
              </w:rPr>
              <w:br/>
              <w:t>Fluoxetine/20-40</w:t>
            </w:r>
            <w:r>
              <w:rPr>
                <w:rFonts w:ascii="Times New Roman" w:eastAsia="Times New Roman" w:hAnsi="Times New Roman" w:cs="Times New Roman"/>
                <w:sz w:val="21"/>
                <w:szCs w:val="21"/>
              </w:rPr>
              <w:br/>
              <w:t>Fluvoxamine/100-200</w:t>
            </w:r>
            <w:r>
              <w:rPr>
                <w:rFonts w:ascii="Times New Roman" w:eastAsia="Times New Roman" w:hAnsi="Times New Roman" w:cs="Times New Roman"/>
                <w:sz w:val="21"/>
                <w:szCs w:val="21"/>
              </w:rPr>
              <w:br/>
              <w:t>Paroxetine/20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6/6</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HDRS-17/27.07±5.39/8.96±3.92</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TNF-α</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Chemiluminescence/Immulite</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SimSun" w:hAnsi="Times New Roman" w:cs="Times New Roman" w:hint="eastAsia"/>
                <w:sz w:val="21"/>
                <w:szCs w:val="21"/>
              </w:rPr>
              <w:t>Fasting sample at 7-8am/-20</w:t>
            </w:r>
            <w:r>
              <w:rPr>
                <w:rFonts w:ascii="Times New Roman" w:eastAsia="SimSun" w:hAnsi="Times New Roman" w:cs="Times New Roman" w:hint="eastAsia"/>
                <w:sz w:val="21"/>
                <w:szCs w:val="21"/>
              </w:rPr>
              <w:t>℃</w:t>
            </w:r>
          </w:p>
        </w:tc>
      </w:tr>
      <w:tr w:rsidR="00A87F79">
        <w:trPr>
          <w:trHeight w:val="24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Sluzewska et al., 1995</w:t>
            </w:r>
          </w:p>
        </w:tc>
        <w:tc>
          <w:tcPr>
            <w:tcW w:w="743"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22/20</w:t>
            </w:r>
          </w:p>
        </w:tc>
        <w:tc>
          <w:tcPr>
            <w:tcW w:w="74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41.98±5.61</w:t>
            </w:r>
          </w:p>
        </w:tc>
        <w:tc>
          <w:tcPr>
            <w:tcW w:w="1504"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inpatients</w:t>
            </w:r>
          </w:p>
        </w:tc>
        <w:tc>
          <w:tcPr>
            <w:tcW w:w="1279"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Fluoxetine/20</w:t>
            </w:r>
          </w:p>
        </w:tc>
        <w:tc>
          <w:tcPr>
            <w:tcW w:w="1212"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8/8</w:t>
            </w:r>
          </w:p>
        </w:tc>
        <w:tc>
          <w:tcPr>
            <w:tcW w:w="1911" w:type="dxa"/>
            <w:tcBorders>
              <w:top w:val="nil"/>
              <w:left w:val="nil"/>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HDRS-17/23.22±3.37/ND</w:t>
            </w:r>
          </w:p>
        </w:tc>
        <w:tc>
          <w:tcPr>
            <w:tcW w:w="1030" w:type="dxa"/>
            <w:tcBorders>
              <w:top w:val="single" w:sz="4" w:space="0" w:color="auto"/>
              <w:left w:val="nil"/>
              <w:bottom w:val="single" w:sz="4" w:space="0" w:color="auto"/>
              <w:right w:val="single" w:sz="4" w:space="0" w:color="auto"/>
            </w:tcBorders>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IL-6</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ELISA/ND</w:t>
            </w:r>
          </w:p>
        </w:tc>
        <w:tc>
          <w:tcPr>
            <w:tcW w:w="1720" w:type="dxa"/>
            <w:tcBorders>
              <w:top w:val="nil"/>
              <w:left w:val="single" w:sz="4" w:space="0" w:color="auto"/>
              <w:bottom w:val="single" w:sz="4" w:space="0" w:color="auto"/>
              <w:right w:val="single" w:sz="4" w:space="0" w:color="auto"/>
            </w:tcBorders>
            <w:shd w:val="clear" w:color="auto" w:fill="auto"/>
            <w:vAlign w:val="center"/>
          </w:tcPr>
          <w:p w:rsidR="00A87F79" w:rsidRDefault="001059C7">
            <w:pPr>
              <w:spacing w:line="240" w:lineRule="auto"/>
              <w:jc w:val="left"/>
              <w:rPr>
                <w:rFonts w:ascii="Times New Roman" w:hAnsi="Times New Roman" w:cs="Times New Roman"/>
                <w:sz w:val="21"/>
                <w:szCs w:val="21"/>
              </w:rPr>
            </w:pPr>
            <w:r>
              <w:rPr>
                <w:rFonts w:ascii="Times New Roman" w:eastAsia="SimSun" w:hAnsi="Times New Roman" w:cs="Times New Roman" w:hint="eastAsia"/>
                <w:sz w:val="21"/>
                <w:szCs w:val="21"/>
              </w:rPr>
              <w:t>ND/ND</w:t>
            </w:r>
          </w:p>
        </w:tc>
      </w:tr>
    </w:tbl>
    <w:p w:rsidR="00A87F79" w:rsidRDefault="00A87F79">
      <w:pPr>
        <w:spacing w:line="240" w:lineRule="auto"/>
        <w:outlineLvl w:val="0"/>
        <w:rPr>
          <w:rFonts w:ascii="Times New Roman" w:eastAsia="Times New Roman" w:hAnsi="Times New Roman" w:cs="Times New Roman"/>
          <w:b/>
          <w:bCs/>
          <w:color w:val="000000" w:themeColor="text1"/>
          <w:sz w:val="24"/>
          <w:szCs w:val="24"/>
        </w:rPr>
      </w:pPr>
    </w:p>
    <w:p w:rsidR="00A87F79" w:rsidRDefault="001059C7">
      <w:pPr>
        <w:spacing w:line="240"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ELISA</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enzyme-linked immunosorbent assay; HDRS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Hamilton Depression Rating Scale; MADRS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Montgomery-Asberg's Depression Rating Scale; IL</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interleukin; TNF</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tumor necrosis factor; IFN</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interferon; SSRIs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Serotonin reuptake inhibitors; ND</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no data.</w:t>
      </w:r>
    </w:p>
    <w:p w:rsidR="00A87F79" w:rsidRDefault="001059C7">
      <w:pPr>
        <w:spacing w:line="240" w:lineRule="auto"/>
        <w:jc w:val="left"/>
        <w:rPr>
          <w:rFonts w:ascii="Times New Roman" w:hAnsi="Times New Roman" w:cs="Times New Roman"/>
          <w:color w:val="000000" w:themeColor="text1"/>
          <w:sz w:val="24"/>
          <w:szCs w:val="24"/>
        </w:rPr>
        <w:sectPr w:rsidR="00A87F79">
          <w:pgSz w:w="15840" w:h="12240" w:orient="landscape"/>
          <w:pgMar w:top="720" w:right="1440" w:bottom="576" w:left="1440" w:header="720" w:footer="720" w:gutter="0"/>
          <w:cols w:space="720"/>
          <w:docGrid w:linePitch="360"/>
        </w:sectPr>
      </w:pPr>
      <w:r>
        <w:rPr>
          <w:rFonts w:ascii="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 xml:space="preserve">Total scores of the rating scales at the time points which were considered in the </w:t>
      </w:r>
      <w:r>
        <w:rPr>
          <w:rFonts w:ascii="Times New Roman" w:hAnsi="Times New Roman" w:cs="Times New Roman"/>
          <w:color w:val="000000" w:themeColor="text1"/>
          <w:sz w:val="24"/>
          <w:szCs w:val="24"/>
        </w:rPr>
        <w:t>meta-analyses</w:t>
      </w:r>
      <w:r>
        <w:rPr>
          <w:rFonts w:ascii="Times New Roman" w:eastAsia="Times New Roman" w:hAnsi="Times New Roman" w:cs="Times New Roman"/>
          <w:color w:val="000000" w:themeColor="text1"/>
          <w:sz w:val="24"/>
          <w:szCs w:val="24"/>
        </w:rPr>
        <w:t>.</w:t>
      </w:r>
    </w:p>
    <w:p w:rsidR="00A87F79" w:rsidRDefault="001059C7">
      <w:pPr>
        <w:spacing w:line="240" w:lineRule="auto"/>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2</w:t>
      </w:r>
      <w:r>
        <w:rPr>
          <w:rFonts w:ascii="Times New Roman" w:hAnsi="Times New Roman" w:cs="Times New Roman" w:hint="eastAsia"/>
          <w:b/>
          <w:bCs/>
          <w:color w:val="000000" w:themeColor="text1"/>
          <w:sz w:val="24"/>
          <w:szCs w:val="24"/>
        </w:rPr>
        <w:t xml:space="preserve">. </w:t>
      </w:r>
      <w:r>
        <w:rPr>
          <w:rFonts w:ascii="Times New Roman" w:eastAsia="Times New Roman" w:hAnsi="Times New Roman" w:cs="Times New Roman"/>
          <w:bCs/>
          <w:color w:val="000000" w:themeColor="text1"/>
          <w:sz w:val="24"/>
          <w:szCs w:val="24"/>
        </w:rPr>
        <w:t>Quality assessment of the included studies</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25"/>
        <w:gridCol w:w="756"/>
        <w:gridCol w:w="1165"/>
        <w:gridCol w:w="887"/>
        <w:gridCol w:w="764"/>
        <w:gridCol w:w="810"/>
        <w:gridCol w:w="1440"/>
        <w:gridCol w:w="630"/>
        <w:gridCol w:w="573"/>
      </w:tblGrid>
      <w:tr w:rsidR="00A87F79">
        <w:trPr>
          <w:trHeight w:val="323"/>
          <w:jc w:val="center"/>
        </w:trPr>
        <w:tc>
          <w:tcPr>
            <w:tcW w:w="1725"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First Author, Year</w:t>
            </w:r>
          </w:p>
        </w:tc>
        <w:tc>
          <w:tcPr>
            <w:tcW w:w="756"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Country</w:t>
            </w:r>
          </w:p>
        </w:tc>
        <w:tc>
          <w:tcPr>
            <w:tcW w:w="1165"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Study Design</w:t>
            </w:r>
          </w:p>
        </w:tc>
        <w:tc>
          <w:tcPr>
            <w:tcW w:w="5104" w:type="dxa"/>
            <w:gridSpan w:val="6"/>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Quality </w:t>
            </w:r>
            <w:r>
              <w:rPr>
                <w:rFonts w:ascii="Times New Roman" w:hAnsi="Times New Roman" w:cs="Times New Roman"/>
                <w:color w:val="000000" w:themeColor="text1"/>
                <w:sz w:val="20"/>
                <w:szCs w:val="20"/>
              </w:rPr>
              <w:t xml:space="preserve">Assessment </w:t>
            </w:r>
            <w:r>
              <w:rPr>
                <w:rFonts w:ascii="Times New Roman" w:eastAsia="Times New Roman" w:hAnsi="Times New Roman" w:cs="Times New Roman"/>
                <w:color w:val="000000" w:themeColor="text1"/>
                <w:sz w:val="20"/>
                <w:szCs w:val="20"/>
              </w:rPr>
              <w:t>(Downs and Black Checklist)</w:t>
            </w:r>
          </w:p>
        </w:tc>
      </w:tr>
      <w:tr w:rsidR="00A87F79">
        <w:trPr>
          <w:trHeight w:val="530"/>
          <w:jc w:val="center"/>
        </w:trPr>
        <w:tc>
          <w:tcPr>
            <w:tcW w:w="1725" w:type="dxa"/>
            <w:vMerge/>
            <w:shd w:val="clear" w:color="auto" w:fill="auto"/>
            <w:vAlign w:val="center"/>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756" w:type="dxa"/>
            <w:vMerge/>
            <w:shd w:val="clear" w:color="auto" w:fill="auto"/>
            <w:vAlign w:val="center"/>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65" w:type="dxa"/>
            <w:vMerge/>
            <w:shd w:val="clear" w:color="auto" w:fill="auto"/>
            <w:vAlign w:val="center"/>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Reporting</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External validity</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Internal validity - bias</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Internal validity - confounding (selection bias)</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Power</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Total Score</w:t>
            </w:r>
          </w:p>
        </w:tc>
      </w:tr>
      <w:tr w:rsidR="00A87F79">
        <w:trPr>
          <w:trHeight w:val="53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1"/>
                <w:szCs w:val="21"/>
              </w:rPr>
              <w:t>EI-Haggar et al., 2018</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Egypt</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RCT</w:t>
            </w: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25</w:t>
            </w:r>
          </w:p>
        </w:tc>
      </w:tr>
      <w:tr w:rsidR="00A87F79">
        <w:trPr>
          <w:trHeight w:val="53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1"/>
                <w:szCs w:val="21"/>
              </w:rPr>
              <w:t>Chen et al., 2018</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sz w:val="20"/>
                <w:szCs w:val="20"/>
              </w:rPr>
              <w:t>Taiwan, China</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23</w:t>
            </w:r>
          </w:p>
        </w:tc>
      </w:tr>
      <w:tr w:rsidR="00A87F79">
        <w:trPr>
          <w:trHeight w:val="53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1"/>
                <w:szCs w:val="21"/>
              </w:rPr>
              <w:t>Brunoni et al., 2018</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Brazil</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RCT</w:t>
            </w: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23</w:t>
            </w:r>
          </w:p>
        </w:tc>
      </w:tr>
      <w:tr w:rsidR="00A87F79">
        <w:trPr>
          <w:trHeight w:val="53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1"/>
                <w:szCs w:val="21"/>
              </w:rPr>
              <w:t>Yoshimura et al., 2017</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Japan</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13</w:t>
            </w:r>
          </w:p>
        </w:tc>
      </w:tr>
      <w:tr w:rsidR="00A87F79">
        <w:trPr>
          <w:trHeight w:val="53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1"/>
                <w:szCs w:val="21"/>
              </w:rPr>
              <w:t>Lindqvist et al., 2017</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US</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20</w:t>
            </w:r>
          </w:p>
        </w:tc>
      </w:tr>
      <w:tr w:rsidR="00A87F79">
        <w:trPr>
          <w:trHeight w:val="53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1"/>
                <w:szCs w:val="21"/>
              </w:rPr>
              <w:t>Gupta et al., 2017</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India</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w:t>
            </w:r>
          </w:p>
        </w:tc>
        <w:tc>
          <w:tcPr>
            <w:tcW w:w="764"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w:t>
            </w:r>
          </w:p>
        </w:tc>
        <w:tc>
          <w:tcPr>
            <w:tcW w:w="81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144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630"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w:t>
            </w:r>
          </w:p>
        </w:tc>
        <w:tc>
          <w:tcPr>
            <w:tcW w:w="573" w:type="dxa"/>
            <w:tcBorders>
              <w:bottom w:val="single" w:sz="4" w:space="0" w:color="auto"/>
            </w:tcBorders>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21</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Manoharan et al., 2016</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India</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Halaris et al., 2015</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US</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Brunoni et al., 2014</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Brazil</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RCT</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Yoshimura et al., 2013</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Japan</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Rawdin et al., 2013</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US</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Abbasi et al., 2012</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Iran</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RCT</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Jazayeri et al., 2010</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Iran</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RCT</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Mackay et al., 2009</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UK</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Song et al., 2009</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China</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RCT</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Hernandez et al., 2008</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Mexico</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Eller et al., 2008</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Estonia</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Sutcigil et al., 2007</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Turkey</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Leo et al., 2006</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Italy</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RCT </w:t>
            </w:r>
            <w:r>
              <w:rPr>
                <w:rFonts w:ascii="Times New Roman" w:eastAsia="Times New Roman" w:hAnsi="Times New Roman" w:cs="Times New Roman"/>
                <w:color w:val="000000" w:themeColor="text1"/>
                <w:sz w:val="20"/>
                <w:szCs w:val="20"/>
                <w:vertAlign w:val="superscript"/>
              </w:rPr>
              <w:t>a</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Basterzi et al., 2005</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Turkey</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Tuglu et al., 2003</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Turkey</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r>
      <w:tr w:rsidR="00A87F79">
        <w:trPr>
          <w:trHeight w:val="300"/>
          <w:jc w:val="center"/>
        </w:trPr>
        <w:tc>
          <w:tcPr>
            <w:tcW w:w="172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Sluzewska et al., 1995</w:t>
            </w:r>
          </w:p>
        </w:tc>
        <w:tc>
          <w:tcPr>
            <w:tcW w:w="756"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Poland</w:t>
            </w:r>
          </w:p>
        </w:tc>
        <w:tc>
          <w:tcPr>
            <w:tcW w:w="1165" w:type="dxa"/>
            <w:shd w:val="clear" w:color="auto" w:fill="auto"/>
            <w:vAlign w:val="center"/>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Prospective</w:t>
            </w:r>
          </w:p>
        </w:tc>
        <w:tc>
          <w:tcPr>
            <w:tcW w:w="887"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764"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81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44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30"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573" w:type="dxa"/>
            <w:shd w:val="clear" w:color="000000" w:fill="FFFFFF" w:themeFill="background1"/>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r>
    </w:tbl>
    <w:p w:rsidR="00A87F79" w:rsidRDefault="001059C7">
      <w:pPr>
        <w:spacing w:line="240"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RCT=randomized-controlled trials.</w:t>
      </w:r>
      <w:r>
        <w:rPr>
          <w:rFonts w:ascii="Times New Roman" w:eastAsia="Times New Roman" w:hAnsi="Times New Roman" w:cs="Times New Roman"/>
          <w:color w:val="000000" w:themeColor="text1"/>
        </w:rPr>
        <w:br/>
      </w:r>
      <w:r>
        <w:rPr>
          <w:rFonts w:ascii="Times New Roman" w:hAnsi="Times New Roman" w:cs="Times New Roman"/>
          <w:color w:val="000000" w:themeColor="text1"/>
        </w:rPr>
        <w:t xml:space="preserve">a. </w:t>
      </w:r>
      <w:r>
        <w:rPr>
          <w:rFonts w:ascii="Times New Roman" w:eastAsia="Times New Roman" w:hAnsi="Times New Roman" w:cs="Times New Roman"/>
          <w:color w:val="000000" w:themeColor="text1"/>
        </w:rPr>
        <w:t>The part of the study included in the meta-analysis is designed as RCT.</w:t>
      </w:r>
    </w:p>
    <w:p w:rsidR="00A87F79" w:rsidRDefault="00A87F79">
      <w:pPr>
        <w:spacing w:line="240" w:lineRule="auto"/>
        <w:outlineLvl w:val="0"/>
        <w:rPr>
          <w:rFonts w:ascii="Times New Roman" w:hAnsi="Times New Roman" w:cs="Times New Roman"/>
          <w:b/>
          <w:color w:val="000000" w:themeColor="text1"/>
          <w:sz w:val="24"/>
          <w:szCs w:val="24"/>
        </w:rPr>
      </w:pPr>
    </w:p>
    <w:p w:rsidR="00A87F79" w:rsidRDefault="00A87F79">
      <w:pPr>
        <w:spacing w:line="240" w:lineRule="auto"/>
        <w:outlineLvl w:val="0"/>
        <w:rPr>
          <w:rFonts w:ascii="Times New Roman" w:hAnsi="Times New Roman" w:cs="Times New Roman"/>
          <w:b/>
          <w:color w:val="000000" w:themeColor="text1"/>
          <w:sz w:val="24"/>
          <w:szCs w:val="24"/>
        </w:rPr>
      </w:pPr>
    </w:p>
    <w:p w:rsidR="00A87F79" w:rsidRDefault="00A87F79">
      <w:pPr>
        <w:spacing w:line="240" w:lineRule="auto"/>
        <w:outlineLvl w:val="0"/>
        <w:rPr>
          <w:rFonts w:ascii="Times New Roman" w:hAnsi="Times New Roman" w:cs="Times New Roman"/>
          <w:b/>
          <w:color w:val="000000" w:themeColor="text1"/>
          <w:sz w:val="24"/>
          <w:szCs w:val="24"/>
        </w:rPr>
      </w:pPr>
    </w:p>
    <w:p w:rsidR="00A87F79" w:rsidRDefault="00A87F79">
      <w:pPr>
        <w:spacing w:line="240" w:lineRule="auto"/>
        <w:outlineLvl w:val="0"/>
        <w:rPr>
          <w:rFonts w:ascii="Times New Roman" w:hAnsi="Times New Roman" w:cs="Times New Roman"/>
          <w:b/>
          <w:color w:val="000000" w:themeColor="text1"/>
          <w:sz w:val="24"/>
          <w:szCs w:val="24"/>
        </w:rPr>
      </w:pPr>
    </w:p>
    <w:p w:rsidR="00A87F79" w:rsidRDefault="00A87F79">
      <w:pPr>
        <w:spacing w:line="240" w:lineRule="auto"/>
        <w:outlineLvl w:val="0"/>
        <w:rPr>
          <w:rFonts w:ascii="Times New Roman" w:hAnsi="Times New Roman" w:cs="Times New Roman"/>
          <w:b/>
          <w:color w:val="000000" w:themeColor="text1"/>
          <w:sz w:val="24"/>
          <w:szCs w:val="24"/>
        </w:rPr>
      </w:pPr>
    </w:p>
    <w:p w:rsidR="00A87F79" w:rsidRDefault="001059C7">
      <w:pPr>
        <w:spacing w:line="240" w:lineRule="auto"/>
        <w:outlineLvl w:val="0"/>
        <w:rPr>
          <w:rFonts w:ascii="Times New Roman" w:eastAsia="Times New Roman" w:hAnsi="Times New Roman" w:cs="Times New Roman"/>
          <w:color w:val="000000" w:themeColor="text1"/>
          <w:sz w:val="20"/>
          <w:szCs w:val="20"/>
        </w:rPr>
      </w:pPr>
      <w:r>
        <w:rPr>
          <w:rFonts w:ascii="Times New Roman" w:hAnsi="Times New Roman" w:cs="Times New Roman"/>
          <w:b/>
          <w:color w:val="000000" w:themeColor="text1"/>
          <w:sz w:val="24"/>
          <w:szCs w:val="24"/>
        </w:rPr>
        <w:t>Table 3</w:t>
      </w:r>
      <w:r>
        <w:rPr>
          <w:rFonts w:ascii="Times New Roman" w:hAnsi="Times New Roman" w:cs="Times New Roman" w:hint="eastAsia"/>
          <w:b/>
          <w:color w:val="000000" w:themeColor="text1"/>
          <w:sz w:val="24"/>
          <w:szCs w:val="24"/>
        </w:rPr>
        <w:t>.</w:t>
      </w:r>
      <w:r>
        <w:rPr>
          <w:rFonts w:ascii="Times New Roman" w:hAnsi="Times New Roman" w:cs="Times New Roman"/>
          <w:color w:val="000000" w:themeColor="text1"/>
          <w:sz w:val="24"/>
          <w:szCs w:val="24"/>
        </w:rPr>
        <w:t xml:space="preserve"> Result of subgroup analysis for IL-6</w:t>
      </w:r>
      <w:r>
        <w:rPr>
          <w:rFonts w:ascii="Times New Roman" w:hAnsi="Times New Roman" w:cs="Times New Roman" w:hint="eastAsia"/>
          <w:color w:val="000000" w:themeColor="text1"/>
          <w:sz w:val="24"/>
          <w:szCs w:val="24"/>
        </w:rPr>
        <w:t xml:space="preserve"> and TNF-</w:t>
      </w:r>
      <w:r>
        <w:rPr>
          <w:rFonts w:ascii="Times New Roman" w:eastAsia="Times New Roman" w:hAnsi="Times New Roman" w:cs="Times New Roman"/>
          <w:color w:val="000000" w:themeColor="text1"/>
          <w:sz w:val="20"/>
          <w:szCs w:val="20"/>
        </w:rPr>
        <w:t>α</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810"/>
        <w:gridCol w:w="1095"/>
        <w:gridCol w:w="407"/>
        <w:gridCol w:w="2205"/>
        <w:gridCol w:w="870"/>
        <w:gridCol w:w="930"/>
        <w:gridCol w:w="871"/>
      </w:tblGrid>
      <w:tr w:rsidR="00A87F79">
        <w:trPr>
          <w:trHeight w:val="300"/>
          <w:jc w:val="center"/>
        </w:trPr>
        <w:tc>
          <w:tcPr>
            <w:tcW w:w="1187"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Inflammatory marker</w:t>
            </w:r>
          </w:p>
        </w:tc>
        <w:tc>
          <w:tcPr>
            <w:tcW w:w="1905" w:type="dxa"/>
            <w:gridSpan w:val="2"/>
            <w:vMerge w:val="restart"/>
            <w:shd w:val="clear" w:color="auto" w:fill="auto"/>
            <w:vAlign w:val="center"/>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ubgroup</w:t>
            </w:r>
          </w:p>
        </w:tc>
        <w:tc>
          <w:tcPr>
            <w:tcW w:w="407"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w:t>
            </w:r>
          </w:p>
        </w:tc>
        <w:tc>
          <w:tcPr>
            <w:tcW w:w="2205"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Pr>
                <w:rFonts w:ascii="Times New Roman" w:eastAsia="Times New Roman" w:hAnsi="Times New Roman" w:cs="Times New Roman"/>
                <w:color w:val="000000" w:themeColor="text1"/>
                <w:sz w:val="20"/>
                <w:szCs w:val="20"/>
              </w:rPr>
              <w:t xml:space="preserve">verall </w:t>
            </w:r>
            <w:r>
              <w:rPr>
                <w:rFonts w:ascii="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ffect</w:t>
            </w:r>
          </w:p>
        </w:tc>
        <w:tc>
          <w:tcPr>
            <w:tcW w:w="870"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w:t>
            </w:r>
          </w:p>
        </w:tc>
        <w:tc>
          <w:tcPr>
            <w:tcW w:w="1801" w:type="dxa"/>
            <w:gridSpan w:val="2"/>
            <w:shd w:val="clear" w:color="auto" w:fill="auto"/>
            <w:vAlign w:val="center"/>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Between group </w:t>
            </w:r>
            <w:r>
              <w:rPr>
                <w:rFonts w:ascii="Times New Roman" w:hAnsi="Times New Roman" w:cs="Times New Roman"/>
                <w:color w:val="000000" w:themeColor="text1"/>
                <w:sz w:val="20"/>
                <w:szCs w:val="20"/>
              </w:rPr>
              <w:t>H</w:t>
            </w:r>
            <w:r>
              <w:rPr>
                <w:rFonts w:ascii="Times New Roman" w:eastAsia="Times New Roman" w:hAnsi="Times New Roman" w:cs="Times New Roman"/>
                <w:color w:val="000000" w:themeColor="text1"/>
                <w:sz w:val="20"/>
                <w:szCs w:val="20"/>
              </w:rPr>
              <w:t>eterogeneity</w:t>
            </w:r>
          </w:p>
        </w:tc>
      </w:tr>
      <w:tr w:rsidR="00A87F79">
        <w:trPr>
          <w:trHeight w:val="269"/>
          <w:jc w:val="center"/>
        </w:trPr>
        <w:tc>
          <w:tcPr>
            <w:tcW w:w="1187"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905" w:type="dxa"/>
            <w:gridSpan w:val="2"/>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4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220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Hedges' g</w:t>
            </w:r>
            <w:r>
              <w:rPr>
                <w:rFonts w:ascii="Times New Roman" w:hAnsi="Times New Roman" w:cs="Times New Roman"/>
                <w:color w:val="000000" w:themeColor="text1"/>
                <w:sz w:val="20"/>
                <w:szCs w:val="20"/>
                <w:vertAlign w:val="superscript"/>
              </w:rPr>
              <w:t>a</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95% CI</w:t>
            </w:r>
            <w:r>
              <w:rPr>
                <w:rFonts w:ascii="Times New Roman" w:hAnsi="Times New Roman" w:cs="Times New Roman"/>
                <w:color w:val="000000" w:themeColor="text1"/>
                <w:sz w:val="20"/>
                <w:szCs w:val="20"/>
              </w:rPr>
              <w:t>)</w:t>
            </w:r>
          </w:p>
        </w:tc>
        <w:tc>
          <w:tcPr>
            <w:tcW w:w="870"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93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Q-value</w:t>
            </w:r>
          </w:p>
        </w:tc>
        <w:tc>
          <w:tcPr>
            <w:tcW w:w="871"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w:t>
            </w:r>
          </w:p>
        </w:tc>
      </w:tr>
      <w:tr w:rsidR="00A87F79">
        <w:trPr>
          <w:trHeight w:val="300"/>
          <w:jc w:val="center"/>
        </w:trPr>
        <w:tc>
          <w:tcPr>
            <w:tcW w:w="1187" w:type="dxa"/>
            <w:vMerge w:val="restart"/>
            <w:shd w:val="clear" w:color="auto" w:fill="auto"/>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IL-6</w:t>
            </w:r>
          </w:p>
        </w:tc>
        <w:tc>
          <w:tcPr>
            <w:tcW w:w="810" w:type="dxa"/>
            <w:vMerge w:val="restart"/>
            <w:shd w:val="clear" w:color="auto" w:fill="auto"/>
          </w:tcPr>
          <w:p w:rsidR="00A87F79" w:rsidRDefault="001059C7">
            <w:pPr>
              <w:spacing w:line="240" w:lineRule="auto"/>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Pr>
                <w:rFonts w:ascii="Times New Roman" w:eastAsia="Times New Roman" w:hAnsi="Times New Roman" w:cs="Times New Roman"/>
                <w:color w:val="000000" w:themeColor="text1"/>
                <w:sz w:val="20"/>
                <w:szCs w:val="20"/>
              </w:rPr>
              <w:t xml:space="preserve">rug </w:t>
            </w:r>
            <w:r>
              <w:rPr>
                <w:rFonts w:ascii="Times New Roman" w:hAnsi="Times New Roman" w:cs="Times New Roman"/>
                <w:color w:val="000000" w:themeColor="text1"/>
                <w:sz w:val="20"/>
                <w:szCs w:val="20"/>
              </w:rPr>
              <w:t>D</w:t>
            </w:r>
            <w:r>
              <w:rPr>
                <w:rFonts w:ascii="Times New Roman" w:eastAsia="Times New Roman" w:hAnsi="Times New Roman" w:cs="Times New Roman"/>
                <w:color w:val="000000" w:themeColor="text1"/>
                <w:sz w:val="20"/>
                <w:szCs w:val="20"/>
              </w:rPr>
              <w:t>ose</w:t>
            </w: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fixed</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w:t>
            </w:r>
          </w:p>
        </w:tc>
        <w:tc>
          <w:tcPr>
            <w:tcW w:w="220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687</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1.171</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203</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05</w:t>
            </w:r>
          </w:p>
        </w:tc>
        <w:tc>
          <w:tcPr>
            <w:tcW w:w="93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2.951</w:t>
            </w:r>
          </w:p>
        </w:tc>
        <w:tc>
          <w:tcPr>
            <w:tcW w:w="871"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0.086</w:t>
            </w:r>
          </w:p>
        </w:tc>
      </w:tr>
      <w:tr w:rsidR="00A87F79">
        <w:trPr>
          <w:trHeight w:val="300"/>
          <w:jc w:val="center"/>
        </w:trPr>
        <w:tc>
          <w:tcPr>
            <w:tcW w:w="118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810"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variable</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w:t>
            </w:r>
          </w:p>
        </w:tc>
        <w:tc>
          <w:tcPr>
            <w:tcW w:w="220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203</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 xml:space="preserve">469 </w:t>
            </w:r>
            <w:r>
              <w:rPr>
                <w:rFonts w:ascii="Times New Roman" w:hAnsi="Times New Roman" w:cs="Times New Roman"/>
                <w:color w:val="000000" w:themeColor="text1"/>
                <w:sz w:val="20"/>
                <w:szCs w:val="20"/>
              </w:rPr>
              <w:t xml:space="preserve">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063</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35</w:t>
            </w:r>
          </w:p>
        </w:tc>
        <w:tc>
          <w:tcPr>
            <w:tcW w:w="93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871" w:type="dxa"/>
            <w:vMerge/>
            <w:shd w:val="clear" w:color="auto" w:fill="auto"/>
            <w:vAlign w:val="center"/>
          </w:tcPr>
          <w:p w:rsidR="00A87F79" w:rsidRDefault="00A87F79">
            <w:pPr>
              <w:spacing w:line="240" w:lineRule="auto"/>
              <w:jc w:val="center"/>
              <w:rPr>
                <w:rFonts w:ascii="Times New Roman" w:eastAsia="Times New Roman" w:hAnsi="Times New Roman" w:cs="Times New Roman"/>
                <w:color w:val="000000" w:themeColor="text1"/>
                <w:sz w:val="20"/>
                <w:szCs w:val="20"/>
              </w:rPr>
            </w:pPr>
          </w:p>
        </w:tc>
      </w:tr>
      <w:tr w:rsidR="00A87F79">
        <w:trPr>
          <w:trHeight w:val="300"/>
          <w:jc w:val="center"/>
        </w:trPr>
        <w:tc>
          <w:tcPr>
            <w:tcW w:w="118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810" w:type="dxa"/>
            <w:vMerge w:val="restart"/>
            <w:shd w:val="clear" w:color="auto" w:fill="auto"/>
          </w:tcPr>
          <w:p w:rsidR="00A87F79" w:rsidRDefault="001059C7">
            <w:pPr>
              <w:spacing w:line="240" w:lineRule="auto"/>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 xml:space="preserve">tudy </w:t>
            </w:r>
            <w:r>
              <w:rPr>
                <w:rFonts w:ascii="Times New Roman" w:hAnsi="Times New Roman" w:cs="Times New Roman"/>
                <w:color w:val="000000" w:themeColor="text1"/>
                <w:sz w:val="20"/>
                <w:szCs w:val="20"/>
              </w:rPr>
              <w:t>D</w:t>
            </w:r>
            <w:r>
              <w:rPr>
                <w:rFonts w:ascii="Times New Roman" w:eastAsia="Times New Roman" w:hAnsi="Times New Roman" w:cs="Times New Roman"/>
                <w:color w:val="000000" w:themeColor="text1"/>
                <w:sz w:val="20"/>
                <w:szCs w:val="20"/>
              </w:rPr>
              <w:t>esign</w:t>
            </w: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RCTs</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20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689</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182</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96</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r>
              <w:rPr>
                <w:rFonts w:ascii="Times New Roman" w:eastAsia="SimSun" w:hAnsi="Times New Roman" w:cs="Times New Roman" w:hint="eastAsia"/>
                <w:color w:val="000000" w:themeColor="text1"/>
                <w:sz w:val="20"/>
                <w:szCs w:val="20"/>
              </w:rPr>
              <w:t>6</w:t>
            </w:r>
          </w:p>
        </w:tc>
        <w:tc>
          <w:tcPr>
            <w:tcW w:w="93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2.312</w:t>
            </w:r>
          </w:p>
        </w:tc>
        <w:tc>
          <w:tcPr>
            <w:tcW w:w="871"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0.128</w:t>
            </w:r>
          </w:p>
        </w:tc>
      </w:tr>
      <w:tr w:rsidR="00A87F79">
        <w:trPr>
          <w:trHeight w:val="300"/>
          <w:jc w:val="center"/>
        </w:trPr>
        <w:tc>
          <w:tcPr>
            <w:tcW w:w="118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810"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non-RCTs</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w:t>
            </w:r>
          </w:p>
        </w:tc>
        <w:tc>
          <w:tcPr>
            <w:tcW w:w="220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249</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529</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31</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81</w:t>
            </w:r>
          </w:p>
        </w:tc>
        <w:tc>
          <w:tcPr>
            <w:tcW w:w="93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871" w:type="dxa"/>
            <w:vMerge/>
            <w:shd w:val="clear" w:color="auto" w:fill="auto"/>
            <w:vAlign w:val="center"/>
          </w:tcPr>
          <w:p w:rsidR="00A87F79" w:rsidRDefault="00A87F79">
            <w:pPr>
              <w:spacing w:line="240" w:lineRule="auto"/>
              <w:jc w:val="center"/>
              <w:rPr>
                <w:rFonts w:ascii="Times New Roman" w:eastAsia="Times New Roman" w:hAnsi="Times New Roman" w:cs="Times New Roman"/>
                <w:color w:val="000000" w:themeColor="text1"/>
                <w:sz w:val="20"/>
                <w:szCs w:val="20"/>
              </w:rPr>
            </w:pPr>
          </w:p>
        </w:tc>
      </w:tr>
      <w:tr w:rsidR="00A87F79">
        <w:trPr>
          <w:trHeight w:val="300"/>
          <w:jc w:val="center"/>
        </w:trPr>
        <w:tc>
          <w:tcPr>
            <w:tcW w:w="1187" w:type="dxa"/>
            <w:vMerge w:val="restart"/>
            <w:shd w:val="clear" w:color="auto" w:fill="auto"/>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TNF-α</w:t>
            </w:r>
          </w:p>
        </w:tc>
        <w:tc>
          <w:tcPr>
            <w:tcW w:w="810" w:type="dxa"/>
            <w:vMerge w:val="restart"/>
            <w:shd w:val="clear" w:color="auto" w:fill="auto"/>
          </w:tcPr>
          <w:p w:rsidR="00A87F79" w:rsidRDefault="001059C7">
            <w:pPr>
              <w:spacing w:line="240" w:lineRule="auto"/>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Pr>
                <w:rFonts w:ascii="Times New Roman" w:eastAsia="Times New Roman" w:hAnsi="Times New Roman" w:cs="Times New Roman"/>
                <w:color w:val="000000" w:themeColor="text1"/>
                <w:sz w:val="20"/>
                <w:szCs w:val="20"/>
              </w:rPr>
              <w:t xml:space="preserve">rug </w:t>
            </w:r>
            <w:r>
              <w:rPr>
                <w:rFonts w:ascii="Times New Roman" w:hAnsi="Times New Roman" w:cs="Times New Roman"/>
                <w:color w:val="000000" w:themeColor="text1"/>
                <w:sz w:val="20"/>
                <w:szCs w:val="20"/>
              </w:rPr>
              <w:t>D</w:t>
            </w:r>
            <w:r>
              <w:rPr>
                <w:rFonts w:ascii="Times New Roman" w:eastAsia="Times New Roman" w:hAnsi="Times New Roman" w:cs="Times New Roman"/>
                <w:color w:val="000000" w:themeColor="text1"/>
                <w:sz w:val="20"/>
                <w:szCs w:val="20"/>
              </w:rPr>
              <w:t>ose</w:t>
            </w: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fixed</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2205"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718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1.606</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0.171</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114</w:t>
            </w:r>
          </w:p>
        </w:tc>
        <w:tc>
          <w:tcPr>
            <w:tcW w:w="93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0.356</w:t>
            </w:r>
          </w:p>
        </w:tc>
        <w:tc>
          <w:tcPr>
            <w:tcW w:w="871"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0.551</w:t>
            </w:r>
          </w:p>
        </w:tc>
      </w:tr>
      <w:tr w:rsidR="00A87F79">
        <w:trPr>
          <w:trHeight w:val="300"/>
          <w:jc w:val="center"/>
        </w:trPr>
        <w:tc>
          <w:tcPr>
            <w:tcW w:w="118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810"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variable</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205"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411</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 xml:space="preserve">882 </w:t>
            </w:r>
            <w:r>
              <w:rPr>
                <w:rFonts w:ascii="Times New Roman" w:hAnsi="Times New Roman" w:cs="Times New Roman"/>
                <w:color w:val="000000" w:themeColor="text1"/>
                <w:sz w:val="20"/>
                <w:szCs w:val="20"/>
              </w:rPr>
              <w:t xml:space="preserve">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060</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087</w:t>
            </w:r>
          </w:p>
        </w:tc>
        <w:tc>
          <w:tcPr>
            <w:tcW w:w="93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871" w:type="dxa"/>
            <w:vMerge/>
            <w:shd w:val="clear" w:color="auto" w:fill="auto"/>
            <w:vAlign w:val="center"/>
          </w:tcPr>
          <w:p w:rsidR="00A87F79" w:rsidRDefault="00A87F79">
            <w:pPr>
              <w:spacing w:line="240" w:lineRule="auto"/>
              <w:jc w:val="center"/>
              <w:rPr>
                <w:rFonts w:ascii="Times New Roman" w:eastAsia="Times New Roman" w:hAnsi="Times New Roman" w:cs="Times New Roman"/>
                <w:color w:val="000000" w:themeColor="text1"/>
                <w:sz w:val="20"/>
                <w:szCs w:val="20"/>
              </w:rPr>
            </w:pPr>
          </w:p>
        </w:tc>
      </w:tr>
      <w:tr w:rsidR="00A87F79">
        <w:trPr>
          <w:trHeight w:val="300"/>
          <w:jc w:val="center"/>
        </w:trPr>
        <w:tc>
          <w:tcPr>
            <w:tcW w:w="118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810" w:type="dxa"/>
            <w:vMerge w:val="restart"/>
            <w:shd w:val="clear" w:color="auto" w:fill="auto"/>
          </w:tcPr>
          <w:p w:rsidR="00A87F79" w:rsidRDefault="001059C7">
            <w:pPr>
              <w:spacing w:line="240" w:lineRule="auto"/>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Pr>
                <w:rFonts w:ascii="Times New Roman" w:eastAsia="Times New Roman" w:hAnsi="Times New Roman" w:cs="Times New Roman"/>
                <w:color w:val="000000" w:themeColor="text1"/>
                <w:sz w:val="20"/>
                <w:szCs w:val="20"/>
              </w:rPr>
              <w:t xml:space="preserve">tudy </w:t>
            </w:r>
            <w:r>
              <w:rPr>
                <w:rFonts w:ascii="Times New Roman" w:hAnsi="Times New Roman" w:cs="Times New Roman"/>
                <w:color w:val="000000" w:themeColor="text1"/>
                <w:sz w:val="20"/>
                <w:szCs w:val="20"/>
              </w:rPr>
              <w:t>D</w:t>
            </w:r>
            <w:r>
              <w:rPr>
                <w:rFonts w:ascii="Times New Roman" w:eastAsia="Times New Roman" w:hAnsi="Times New Roman" w:cs="Times New Roman"/>
                <w:color w:val="000000" w:themeColor="text1"/>
                <w:sz w:val="20"/>
                <w:szCs w:val="20"/>
              </w:rPr>
              <w:t>esign</w:t>
            </w: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RCTs</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2205"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494</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291</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0.304</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225</w:t>
            </w:r>
          </w:p>
        </w:tc>
        <w:tc>
          <w:tcPr>
            <w:tcW w:w="93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0.056</w:t>
            </w:r>
          </w:p>
        </w:tc>
        <w:tc>
          <w:tcPr>
            <w:tcW w:w="871"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0.814</w:t>
            </w:r>
          </w:p>
        </w:tc>
      </w:tr>
      <w:tr w:rsidR="00A87F79">
        <w:trPr>
          <w:trHeight w:val="300"/>
          <w:jc w:val="center"/>
        </w:trPr>
        <w:tc>
          <w:tcPr>
            <w:tcW w:w="118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810"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095"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non-RCTs</w:t>
            </w:r>
          </w:p>
        </w:tc>
        <w:tc>
          <w:tcPr>
            <w:tcW w:w="407"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205"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614</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1.218</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-0.010</w:t>
            </w:r>
            <w:r>
              <w:rPr>
                <w:rFonts w:ascii="Times New Roman" w:hAnsi="Times New Roman" w:cs="Times New Roman"/>
                <w:color w:val="000000" w:themeColor="text1"/>
                <w:sz w:val="20"/>
                <w:szCs w:val="20"/>
              </w:rPr>
              <w:t>)</w:t>
            </w:r>
          </w:p>
        </w:tc>
        <w:tc>
          <w:tcPr>
            <w:tcW w:w="87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46</w:t>
            </w:r>
          </w:p>
        </w:tc>
        <w:tc>
          <w:tcPr>
            <w:tcW w:w="930" w:type="dxa"/>
            <w:vMerge/>
            <w:shd w:val="clear" w:color="auto" w:fill="auto"/>
            <w:vAlign w:val="bottom"/>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871"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r>
    </w:tbl>
    <w:p w:rsidR="00A87F79" w:rsidRDefault="00A87F79">
      <w:pPr>
        <w:spacing w:line="240" w:lineRule="auto"/>
        <w:outlineLvl w:val="0"/>
        <w:rPr>
          <w:rFonts w:ascii="Times New Roman" w:eastAsia="Times New Roman" w:hAnsi="Times New Roman" w:cs="Times New Roman"/>
          <w:color w:val="000000" w:themeColor="text1"/>
          <w:sz w:val="20"/>
          <w:szCs w:val="20"/>
        </w:rPr>
      </w:pPr>
    </w:p>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 number of studies included in the meta-analysis; CI, confidence interval</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IL, interleukin; TNF, tumor necrosis factor; </w:t>
      </w:r>
      <w:r>
        <w:rPr>
          <w:rFonts w:ascii="Times New Roman" w:eastAsia="Times New Roman" w:hAnsi="Times New Roman" w:cs="Times New Roman"/>
          <w:color w:val="000000" w:themeColor="text1"/>
        </w:rPr>
        <w:t>RCT</w:t>
      </w:r>
      <w:r>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rPr>
        <w:t>randomized-controlled trial</w:t>
      </w:r>
      <w:r>
        <w:rPr>
          <w:rFonts w:ascii="Times New Roman" w:hAnsi="Times New Roman" w:cs="Times New Roman"/>
          <w:color w:val="000000" w:themeColor="text1"/>
        </w:rPr>
        <w:t>.</w:t>
      </w:r>
    </w:p>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 According to the random-effects model. A positive effect indicates increase of </w:t>
      </w:r>
      <w:r>
        <w:rPr>
          <w:rFonts w:ascii="Times New Roman" w:hAnsi="Times New Roman" w:cs="Times New Roman" w:hint="eastAsia"/>
          <w:color w:val="000000" w:themeColor="text1"/>
        </w:rPr>
        <w:t>the inflammatory markers.</w:t>
      </w:r>
      <w:r>
        <w:rPr>
          <w:rFonts w:ascii="Times New Roman" w:hAnsi="Times New Roman" w:cs="Times New Roman"/>
          <w:color w:val="000000" w:themeColor="text1"/>
        </w:rPr>
        <w:t xml:space="preserve"> </w:t>
      </w: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A87F79">
      <w:pPr>
        <w:spacing w:line="240" w:lineRule="auto"/>
        <w:rPr>
          <w:rFonts w:ascii="Times New Roman" w:hAnsi="Times New Roman" w:cs="Times New Roman"/>
          <w:color w:val="000000" w:themeColor="text1"/>
        </w:rPr>
      </w:pPr>
    </w:p>
    <w:p w:rsidR="00A87F79" w:rsidRDefault="001059C7">
      <w:pPr>
        <w:spacing w:line="240" w:lineRule="auto"/>
        <w:outlineLvl w:val="0"/>
        <w:rPr>
          <w:rFonts w:ascii="Times New Roman" w:eastAsia="Times New Roman" w:hAnsi="Times New Roman" w:cs="Times New Roman"/>
          <w:color w:val="000000" w:themeColor="text1"/>
          <w:sz w:val="20"/>
          <w:szCs w:val="20"/>
        </w:rPr>
      </w:pPr>
      <w:r>
        <w:rPr>
          <w:rFonts w:ascii="Times New Roman" w:hAnsi="Times New Roman" w:cs="Times New Roman"/>
          <w:b/>
          <w:color w:val="000000" w:themeColor="text1"/>
          <w:sz w:val="24"/>
          <w:szCs w:val="24"/>
        </w:rPr>
        <w:t xml:space="preserve">Table </w:t>
      </w:r>
      <w:r>
        <w:rPr>
          <w:rFonts w:ascii="Times New Roman" w:hAnsi="Times New Roman" w:cs="Times New Roman" w:hint="eastAsia"/>
          <w:b/>
          <w:color w:val="000000" w:themeColor="text1"/>
          <w:sz w:val="24"/>
          <w:szCs w:val="24"/>
        </w:rPr>
        <w:t>4.</w:t>
      </w:r>
      <w:r>
        <w:rPr>
          <w:rFonts w:ascii="Times New Roman" w:hAnsi="Times New Roman" w:cs="Times New Roman"/>
          <w:color w:val="000000" w:themeColor="text1"/>
          <w:sz w:val="24"/>
          <w:szCs w:val="24"/>
        </w:rPr>
        <w:t xml:space="preserve"> Result of </w:t>
      </w:r>
      <w:r>
        <w:rPr>
          <w:rFonts w:ascii="Times New Roman" w:hAnsi="Times New Roman" w:cs="Times New Roman" w:hint="eastAsia"/>
          <w:color w:val="000000" w:themeColor="text1"/>
          <w:sz w:val="24"/>
          <w:szCs w:val="24"/>
        </w:rPr>
        <w:t>Meta-regression</w:t>
      </w:r>
      <w:r>
        <w:rPr>
          <w:rFonts w:ascii="Times New Roman" w:hAnsi="Times New Roman" w:cs="Times New Roman"/>
          <w:color w:val="000000" w:themeColor="text1"/>
          <w:sz w:val="24"/>
          <w:szCs w:val="24"/>
        </w:rPr>
        <w:t xml:space="preserve"> for IL-6</w:t>
      </w:r>
      <w:r>
        <w:rPr>
          <w:rFonts w:ascii="Times New Roman" w:hAnsi="Times New Roman" w:cs="Times New Roman" w:hint="eastAsia"/>
          <w:color w:val="000000" w:themeColor="text1"/>
          <w:sz w:val="24"/>
          <w:szCs w:val="24"/>
        </w:rPr>
        <w:t xml:space="preserve"> and TNF-</w:t>
      </w:r>
      <w:r>
        <w:rPr>
          <w:rFonts w:ascii="Times New Roman" w:eastAsia="Times New Roman" w:hAnsi="Times New Roman" w:cs="Times New Roman"/>
          <w:color w:val="000000" w:themeColor="text1"/>
          <w:sz w:val="20"/>
          <w:szCs w:val="20"/>
        </w:rPr>
        <w:t>α</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337"/>
        <w:gridCol w:w="960"/>
        <w:gridCol w:w="440"/>
        <w:gridCol w:w="930"/>
        <w:gridCol w:w="960"/>
        <w:gridCol w:w="810"/>
        <w:gridCol w:w="765"/>
        <w:gridCol w:w="860"/>
        <w:gridCol w:w="935"/>
      </w:tblGrid>
      <w:tr w:rsidR="00A87F79">
        <w:trPr>
          <w:trHeight w:val="592"/>
          <w:jc w:val="center"/>
        </w:trPr>
        <w:tc>
          <w:tcPr>
            <w:tcW w:w="1107"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Inflammatory marker</w:t>
            </w:r>
          </w:p>
        </w:tc>
        <w:tc>
          <w:tcPr>
            <w:tcW w:w="2297" w:type="dxa"/>
            <w:gridSpan w:val="2"/>
            <w:shd w:val="clear" w:color="auto" w:fill="auto"/>
            <w:vAlign w:val="center"/>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Covariate</w:t>
            </w:r>
          </w:p>
        </w:tc>
        <w:tc>
          <w:tcPr>
            <w:tcW w:w="440"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Point estimate</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Standard error</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Lower limit</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Upper limit</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Z-value</w:t>
            </w:r>
          </w:p>
        </w:tc>
        <w:tc>
          <w:tcPr>
            <w:tcW w:w="935"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P</w:t>
            </w:r>
            <w:r>
              <w:rPr>
                <w:rFonts w:ascii="Times New Roman" w:eastAsia="Times New Roman" w:hAnsi="Times New Roman" w:cs="Times New Roman"/>
                <w:color w:val="000000" w:themeColor="text1"/>
                <w:sz w:val="20"/>
                <w:szCs w:val="20"/>
              </w:rPr>
              <w:t>-value</w:t>
            </w:r>
            <w:r>
              <w:rPr>
                <w:rFonts w:ascii="Times New Roman" w:hAnsi="Times New Roman" w:cs="Times New Roman"/>
                <w:color w:val="000000" w:themeColor="text1"/>
                <w:sz w:val="20"/>
                <w:szCs w:val="20"/>
                <w:vertAlign w:val="superscript"/>
              </w:rPr>
              <w:t>a</w:t>
            </w:r>
          </w:p>
        </w:tc>
      </w:tr>
      <w:tr w:rsidR="00A87F79">
        <w:trPr>
          <w:trHeight w:val="300"/>
          <w:jc w:val="center"/>
        </w:trPr>
        <w:tc>
          <w:tcPr>
            <w:tcW w:w="1107" w:type="dxa"/>
            <w:vMerge w:val="restart"/>
            <w:shd w:val="clear" w:color="auto" w:fill="auto"/>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IL-6</w:t>
            </w:r>
          </w:p>
        </w:tc>
        <w:tc>
          <w:tcPr>
            <w:tcW w:w="1337" w:type="dxa"/>
            <w:vMerge w:val="restart"/>
            <w:shd w:val="clear" w:color="auto" w:fill="auto"/>
          </w:tcPr>
          <w:p w:rsidR="00A87F79" w:rsidRDefault="001059C7">
            <w:pPr>
              <w:spacing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Mean age</w:t>
            </w:r>
          </w:p>
        </w:tc>
        <w:tc>
          <w:tcPr>
            <w:tcW w:w="960" w:type="dxa"/>
            <w:shd w:val="clear" w:color="auto" w:fill="auto"/>
            <w:vAlign w:val="bottom"/>
          </w:tcPr>
          <w:p w:rsidR="00A87F79" w:rsidRDefault="001059C7">
            <w:pPr>
              <w:spacing w:line="240" w:lineRule="auto"/>
              <w:jc w:val="left"/>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Slope</w:t>
            </w:r>
          </w:p>
        </w:tc>
        <w:tc>
          <w:tcPr>
            <w:tcW w:w="44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14</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0.015</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0.038</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-0.059</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0.089</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0.396</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0.692</w:t>
            </w:r>
          </w:p>
        </w:tc>
      </w:tr>
      <w:tr w:rsidR="00A87F79">
        <w:trPr>
          <w:trHeight w:val="300"/>
          <w:jc w:val="center"/>
        </w:trPr>
        <w:tc>
          <w:tcPr>
            <w:tcW w:w="110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shd w:val="clear" w:color="auto" w:fill="auto"/>
          </w:tcPr>
          <w:p w:rsidR="00A87F79" w:rsidRDefault="00A87F79">
            <w:pPr>
              <w:spacing w:line="240" w:lineRule="auto"/>
              <w:rPr>
                <w:rFonts w:ascii="Times New Roman" w:eastAsia="Times New Roman" w:hAnsi="Times New Roman" w:cs="Times New Roman"/>
                <w:color w:val="000000" w:themeColor="text1"/>
                <w:sz w:val="20"/>
                <w:szCs w:val="20"/>
              </w:rPr>
            </w:pPr>
          </w:p>
        </w:tc>
        <w:tc>
          <w:tcPr>
            <w:tcW w:w="960" w:type="dxa"/>
            <w:shd w:val="clear" w:color="auto" w:fill="auto"/>
            <w:vAlign w:val="bottom"/>
          </w:tcPr>
          <w:p w:rsidR="00A87F79" w:rsidRDefault="001059C7">
            <w:pPr>
              <w:spacing w:line="240" w:lineRule="auto"/>
              <w:jc w:val="left"/>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Intercept</w:t>
            </w:r>
          </w:p>
        </w:tc>
        <w:tc>
          <w:tcPr>
            <w:tcW w:w="44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-1.022</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1.499</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-3.961</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1.916</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-0.682</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495</w:t>
            </w:r>
          </w:p>
        </w:tc>
      </w:tr>
      <w:tr w:rsidR="00A87F79">
        <w:trPr>
          <w:trHeight w:val="300"/>
          <w:jc w:val="center"/>
        </w:trPr>
        <w:tc>
          <w:tcPr>
            <w:tcW w:w="110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val="restart"/>
            <w:shd w:val="clear" w:color="auto" w:fill="auto"/>
          </w:tcPr>
          <w:p w:rsidR="00A87F79" w:rsidRDefault="001059C7">
            <w:pPr>
              <w:spacing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Gender (% of female)</w:t>
            </w: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Slope</w:t>
            </w:r>
          </w:p>
        </w:tc>
        <w:tc>
          <w:tcPr>
            <w:tcW w:w="44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-1.225</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1.280</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-3.734</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1.284</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-0.957</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338</w:t>
            </w:r>
          </w:p>
        </w:tc>
      </w:tr>
      <w:tr w:rsidR="00A87F79">
        <w:trPr>
          <w:trHeight w:val="300"/>
          <w:jc w:val="center"/>
        </w:trPr>
        <w:tc>
          <w:tcPr>
            <w:tcW w:w="11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shd w:val="clear" w:color="auto" w:fill="auto"/>
          </w:tcPr>
          <w:p w:rsidR="00A87F79" w:rsidRDefault="00A87F79">
            <w:pPr>
              <w:spacing w:line="240" w:lineRule="auto"/>
              <w:rPr>
                <w:rFonts w:ascii="Times New Roman" w:eastAsia="Times New Roman" w:hAnsi="Times New Roman" w:cs="Times New Roman"/>
                <w:color w:val="000000" w:themeColor="text1"/>
                <w:sz w:val="20"/>
                <w:szCs w:val="20"/>
              </w:rPr>
            </w:pP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Intercept</w:t>
            </w:r>
          </w:p>
        </w:tc>
        <w:tc>
          <w:tcPr>
            <w:tcW w:w="44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0.345</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0.865</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-1.351</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2.041</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0.399</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690</w:t>
            </w:r>
          </w:p>
        </w:tc>
      </w:tr>
      <w:tr w:rsidR="00A87F79">
        <w:trPr>
          <w:trHeight w:val="300"/>
          <w:jc w:val="center"/>
        </w:trPr>
        <w:tc>
          <w:tcPr>
            <w:tcW w:w="11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val="restart"/>
            <w:shd w:val="clear" w:color="auto" w:fill="auto"/>
          </w:tcPr>
          <w:p w:rsidR="00A87F79" w:rsidRDefault="001059C7">
            <w:pPr>
              <w:spacing w:line="240" w:lineRule="auto"/>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Study duration</w:t>
            </w: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Slope</w:t>
            </w:r>
          </w:p>
        </w:tc>
        <w:tc>
          <w:tcPr>
            <w:tcW w:w="44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15</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-0.014</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0.068</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-0.147</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0.119</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-0.207</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0.836</w:t>
            </w:r>
          </w:p>
        </w:tc>
      </w:tr>
      <w:tr w:rsidR="00A87F79">
        <w:trPr>
          <w:trHeight w:val="300"/>
          <w:jc w:val="center"/>
        </w:trPr>
        <w:tc>
          <w:tcPr>
            <w:tcW w:w="11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shd w:val="clear" w:color="auto" w:fill="auto"/>
          </w:tcPr>
          <w:p w:rsidR="00A87F79" w:rsidRDefault="00A87F79">
            <w:pPr>
              <w:spacing w:line="240" w:lineRule="auto"/>
              <w:rPr>
                <w:rFonts w:ascii="Times New Roman" w:eastAsia="Times New Roman" w:hAnsi="Times New Roman" w:cs="Times New Roman"/>
                <w:color w:val="000000" w:themeColor="text1"/>
                <w:sz w:val="20"/>
                <w:szCs w:val="20"/>
              </w:rPr>
            </w:pP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Intercept</w:t>
            </w:r>
          </w:p>
        </w:tc>
        <w:tc>
          <w:tcPr>
            <w:tcW w:w="44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-0.308</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0.560</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-1.405</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0.789</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-0.551</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0.582</w:t>
            </w:r>
          </w:p>
        </w:tc>
      </w:tr>
      <w:tr w:rsidR="00A87F79">
        <w:trPr>
          <w:trHeight w:val="300"/>
          <w:jc w:val="center"/>
        </w:trPr>
        <w:tc>
          <w:tcPr>
            <w:tcW w:w="1107" w:type="dxa"/>
            <w:vMerge w:val="restart"/>
            <w:shd w:val="clear" w:color="auto" w:fill="auto"/>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TNF-α</w:t>
            </w:r>
          </w:p>
        </w:tc>
        <w:tc>
          <w:tcPr>
            <w:tcW w:w="1337" w:type="dxa"/>
            <w:vMerge w:val="restart"/>
            <w:shd w:val="clear" w:color="auto" w:fill="auto"/>
          </w:tcPr>
          <w:p w:rsidR="00A87F79" w:rsidRDefault="001059C7">
            <w:pPr>
              <w:spacing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Mean age</w:t>
            </w: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Slope</w:t>
            </w:r>
          </w:p>
        </w:tc>
        <w:tc>
          <w:tcPr>
            <w:tcW w:w="44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0.070</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0.071</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-0.068</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0.209</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0.998</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318</w:t>
            </w:r>
          </w:p>
        </w:tc>
      </w:tr>
      <w:tr w:rsidR="00A87F79">
        <w:trPr>
          <w:trHeight w:val="300"/>
          <w:jc w:val="center"/>
        </w:trPr>
        <w:tc>
          <w:tcPr>
            <w:tcW w:w="110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shd w:val="clear" w:color="auto" w:fill="auto"/>
          </w:tcPr>
          <w:p w:rsidR="00A87F79" w:rsidRDefault="00A87F79">
            <w:pPr>
              <w:spacing w:line="240" w:lineRule="auto"/>
              <w:rPr>
                <w:rFonts w:ascii="Times New Roman" w:eastAsia="Times New Roman" w:hAnsi="Times New Roman" w:cs="Times New Roman"/>
                <w:color w:val="000000" w:themeColor="text1"/>
                <w:sz w:val="20"/>
                <w:szCs w:val="20"/>
              </w:rPr>
            </w:pP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Intercept</w:t>
            </w:r>
          </w:p>
        </w:tc>
        <w:tc>
          <w:tcPr>
            <w:tcW w:w="44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-3.155</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2.646</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-8.341</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2.030</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-1.193</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233</w:t>
            </w:r>
          </w:p>
        </w:tc>
      </w:tr>
      <w:tr w:rsidR="00A87F79">
        <w:trPr>
          <w:trHeight w:val="300"/>
          <w:jc w:val="center"/>
        </w:trPr>
        <w:tc>
          <w:tcPr>
            <w:tcW w:w="1107" w:type="dxa"/>
            <w:vMerge/>
            <w:shd w:val="clear" w:color="auto" w:fill="auto"/>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val="restart"/>
            <w:shd w:val="clear" w:color="auto" w:fill="auto"/>
          </w:tcPr>
          <w:p w:rsidR="00A87F79" w:rsidRDefault="001059C7">
            <w:pPr>
              <w:spacing w:line="240" w:lineRule="auto"/>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Gender (% of female)</w:t>
            </w: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Slope</w:t>
            </w:r>
          </w:p>
        </w:tc>
        <w:tc>
          <w:tcPr>
            <w:tcW w:w="44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5.929</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2.046</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1.919</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9.938</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2.898</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004</w:t>
            </w:r>
          </w:p>
        </w:tc>
      </w:tr>
      <w:tr w:rsidR="00A87F79">
        <w:trPr>
          <w:trHeight w:val="300"/>
          <w:jc w:val="center"/>
        </w:trPr>
        <w:tc>
          <w:tcPr>
            <w:tcW w:w="11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shd w:val="clear" w:color="auto" w:fill="auto"/>
          </w:tcPr>
          <w:p w:rsidR="00A87F79" w:rsidRDefault="00A87F79">
            <w:pPr>
              <w:spacing w:line="240" w:lineRule="auto"/>
              <w:rPr>
                <w:rFonts w:ascii="Times New Roman" w:eastAsia="Times New Roman" w:hAnsi="Times New Roman" w:cs="Times New Roman"/>
                <w:color w:val="000000" w:themeColor="text1"/>
                <w:sz w:val="20"/>
                <w:szCs w:val="20"/>
              </w:rPr>
            </w:pP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Intercept</w:t>
            </w:r>
          </w:p>
        </w:tc>
        <w:tc>
          <w:tcPr>
            <w:tcW w:w="440" w:type="dxa"/>
            <w:vMerge/>
            <w:shd w:val="clear" w:color="auto" w:fill="auto"/>
            <w:vAlign w:val="center"/>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-3.843</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1.221</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-6.236</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-1.449</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-3.147</w:t>
            </w:r>
          </w:p>
        </w:tc>
        <w:tc>
          <w:tcPr>
            <w:tcW w:w="935"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02</w:t>
            </w:r>
          </w:p>
        </w:tc>
      </w:tr>
      <w:tr w:rsidR="00A87F79">
        <w:trPr>
          <w:trHeight w:val="300"/>
          <w:jc w:val="center"/>
        </w:trPr>
        <w:tc>
          <w:tcPr>
            <w:tcW w:w="11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val="restart"/>
            <w:shd w:val="clear" w:color="auto" w:fill="auto"/>
          </w:tcPr>
          <w:p w:rsidR="00A87F79" w:rsidRDefault="001059C7">
            <w:pPr>
              <w:spacing w:line="240" w:lineRule="auto"/>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Study duration</w:t>
            </w: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Slope</w:t>
            </w:r>
          </w:p>
        </w:tc>
        <w:tc>
          <w:tcPr>
            <w:tcW w:w="440" w:type="dxa"/>
            <w:vMerge w:val="restart"/>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w:t>
            </w: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-0.066</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0.092</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-0.246</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0.114</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-0.721</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0.471</w:t>
            </w:r>
          </w:p>
        </w:tc>
      </w:tr>
      <w:tr w:rsidR="00A87F79">
        <w:trPr>
          <w:trHeight w:val="300"/>
          <w:jc w:val="center"/>
        </w:trPr>
        <w:tc>
          <w:tcPr>
            <w:tcW w:w="110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1337" w:type="dxa"/>
            <w:vMerge/>
            <w:shd w:val="clear" w:color="auto" w:fill="auto"/>
            <w:vAlign w:val="bottom"/>
          </w:tcPr>
          <w:p w:rsidR="00A87F79" w:rsidRDefault="00A87F79">
            <w:pPr>
              <w:spacing w:line="240" w:lineRule="auto"/>
              <w:jc w:val="left"/>
              <w:rPr>
                <w:rFonts w:ascii="Times New Roman" w:eastAsia="Times New Roman" w:hAnsi="Times New Roman" w:cs="Times New Roman"/>
                <w:color w:val="000000" w:themeColor="text1"/>
                <w:sz w:val="20"/>
                <w:szCs w:val="20"/>
              </w:rPr>
            </w:pPr>
          </w:p>
        </w:tc>
        <w:tc>
          <w:tcPr>
            <w:tcW w:w="960" w:type="dxa"/>
            <w:shd w:val="clear" w:color="auto" w:fill="auto"/>
            <w:vAlign w:val="bottom"/>
          </w:tcPr>
          <w:p w:rsidR="00A87F79" w:rsidRDefault="001059C7">
            <w:pPr>
              <w:spacing w:line="240" w:lineRule="auto"/>
              <w:jc w:val="left"/>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Intercept</w:t>
            </w:r>
          </w:p>
        </w:tc>
        <w:tc>
          <w:tcPr>
            <w:tcW w:w="440" w:type="dxa"/>
            <w:vMerge/>
            <w:shd w:val="clear" w:color="auto" w:fill="auto"/>
            <w:vAlign w:val="bottom"/>
          </w:tcPr>
          <w:p w:rsidR="00A87F79" w:rsidRDefault="00A87F79">
            <w:pPr>
              <w:spacing w:line="240" w:lineRule="auto"/>
              <w:jc w:val="center"/>
              <w:rPr>
                <w:rFonts w:ascii="Times New Roman" w:eastAsia="SimSun" w:hAnsi="Times New Roman" w:cs="Times New Roman"/>
                <w:color w:val="000000" w:themeColor="text1"/>
                <w:sz w:val="20"/>
                <w:szCs w:val="20"/>
              </w:rPr>
            </w:pPr>
          </w:p>
        </w:tc>
        <w:tc>
          <w:tcPr>
            <w:tcW w:w="93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0.033</w:t>
            </w:r>
          </w:p>
        </w:tc>
        <w:tc>
          <w:tcPr>
            <w:tcW w:w="9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0.853</w:t>
            </w:r>
          </w:p>
        </w:tc>
        <w:tc>
          <w:tcPr>
            <w:tcW w:w="81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-1.639</w:t>
            </w:r>
          </w:p>
        </w:tc>
        <w:tc>
          <w:tcPr>
            <w:tcW w:w="76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1.704</w:t>
            </w:r>
          </w:p>
        </w:tc>
        <w:tc>
          <w:tcPr>
            <w:tcW w:w="860"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0.038</w:t>
            </w:r>
          </w:p>
        </w:tc>
        <w:tc>
          <w:tcPr>
            <w:tcW w:w="935" w:type="dxa"/>
            <w:shd w:val="clear" w:color="auto" w:fill="auto"/>
            <w:vAlign w:val="center"/>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0.969</w:t>
            </w:r>
          </w:p>
        </w:tc>
      </w:tr>
    </w:tbl>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 number of studies included in the meta-analysis</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IL, interleukin; TNF, tumor necrosis factor.</w:t>
      </w:r>
    </w:p>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 According to the random-effects model. </w:t>
      </w:r>
      <w:r>
        <w:rPr>
          <w:rFonts w:ascii="Times New Roman" w:hAnsi="Times New Roman" w:cs="Times New Roman" w:hint="eastAsia"/>
          <w:color w:val="000000" w:themeColor="text1"/>
        </w:rPr>
        <w:t xml:space="preserve">For the slope, P-value being less than 0.05 </w:t>
      </w:r>
      <w:r>
        <w:rPr>
          <w:rFonts w:ascii="Times New Roman" w:hAnsi="Times New Roman" w:cs="Times New Roman"/>
          <w:color w:val="000000" w:themeColor="text1"/>
        </w:rPr>
        <w:t xml:space="preserve">indicates </w:t>
      </w:r>
      <w:r>
        <w:rPr>
          <w:rFonts w:ascii="Times New Roman" w:hAnsi="Times New Roman" w:cs="Times New Roman" w:hint="eastAsia"/>
          <w:color w:val="000000" w:themeColor="text1"/>
        </w:rPr>
        <w:t xml:space="preserve">the factor is a potential modifier for the outcome effect. </w:t>
      </w:r>
    </w:p>
    <w:p w:rsidR="00A87F79" w:rsidRDefault="00A87F79">
      <w:pPr>
        <w:spacing w:line="240" w:lineRule="auto"/>
        <w:rPr>
          <w:rFonts w:ascii="Times New Roman" w:hAnsi="Times New Roman" w:cs="Times New Roman"/>
          <w:color w:val="000000" w:themeColor="text1"/>
        </w:rPr>
      </w:pP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w:t>
      </w:r>
      <w:r>
        <w:rPr>
          <w:rFonts w:ascii="Times New Roman" w:hAnsi="Times New Roman" w:cs="Times New Roman" w:hint="eastAsia"/>
          <w:b/>
          <w:color w:val="000000" w:themeColor="text1"/>
          <w:sz w:val="24"/>
          <w:szCs w:val="24"/>
        </w:rPr>
        <w:t>5.</w:t>
      </w:r>
      <w:r>
        <w:rPr>
          <w:rFonts w:ascii="Times New Roman" w:hAnsi="Times New Roman" w:cs="Times New Roman"/>
          <w:color w:val="000000" w:themeColor="text1"/>
          <w:sz w:val="24"/>
          <w:szCs w:val="24"/>
        </w:rPr>
        <w:t xml:space="preserve"> Results of sensitivity analysis </w:t>
      </w:r>
      <w:r>
        <w:rPr>
          <w:rFonts w:ascii="Times New Roman" w:hAnsi="Times New Roman" w:cs="Times New Roman" w:hint="eastAsia"/>
          <w:color w:val="000000" w:themeColor="text1"/>
          <w:sz w:val="24"/>
          <w:szCs w:val="24"/>
        </w:rPr>
        <w:t>after excluding studies with estimated mean (SD)</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of</w:t>
      </w:r>
      <w:r>
        <w:rPr>
          <w:rFonts w:ascii="Times New Roman" w:hAnsi="Times New Roman" w:cs="Times New Roman"/>
          <w:color w:val="000000" w:themeColor="text1"/>
          <w:sz w:val="24"/>
          <w:szCs w:val="24"/>
        </w:rPr>
        <w:t xml:space="preserve"> inflammatory markers</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014"/>
        <w:gridCol w:w="2546"/>
        <w:gridCol w:w="880"/>
        <w:gridCol w:w="908"/>
        <w:gridCol w:w="880"/>
        <w:gridCol w:w="825"/>
      </w:tblGrid>
      <w:tr w:rsidR="00A87F79">
        <w:trPr>
          <w:trHeight w:val="300"/>
          <w:jc w:val="center"/>
        </w:trPr>
        <w:tc>
          <w:tcPr>
            <w:tcW w:w="1446"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Inflammatory marker</w:t>
            </w:r>
          </w:p>
        </w:tc>
        <w:tc>
          <w:tcPr>
            <w:tcW w:w="1014"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w:t>
            </w:r>
          </w:p>
        </w:tc>
        <w:tc>
          <w:tcPr>
            <w:tcW w:w="2546"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Pr>
                <w:rFonts w:ascii="Times New Roman" w:eastAsia="Times New Roman" w:hAnsi="Times New Roman" w:cs="Times New Roman"/>
                <w:color w:val="000000" w:themeColor="text1"/>
                <w:sz w:val="20"/>
                <w:szCs w:val="20"/>
              </w:rPr>
              <w:t xml:space="preserve">verall </w:t>
            </w:r>
            <w:r>
              <w:rPr>
                <w:rFonts w:ascii="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ffect</w:t>
            </w:r>
          </w:p>
        </w:tc>
        <w:tc>
          <w:tcPr>
            <w:tcW w:w="880"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w:t>
            </w:r>
          </w:p>
        </w:tc>
        <w:tc>
          <w:tcPr>
            <w:tcW w:w="2613" w:type="dxa"/>
            <w:gridSpan w:val="3"/>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H</w:t>
            </w:r>
            <w:r>
              <w:rPr>
                <w:rFonts w:ascii="Times New Roman" w:eastAsia="Times New Roman" w:hAnsi="Times New Roman" w:cs="Times New Roman"/>
                <w:color w:val="000000" w:themeColor="text1"/>
                <w:sz w:val="20"/>
                <w:szCs w:val="20"/>
              </w:rPr>
              <w:t>eterogeneity</w:t>
            </w:r>
          </w:p>
        </w:tc>
      </w:tr>
      <w:tr w:rsidR="00A87F79">
        <w:trPr>
          <w:trHeight w:val="269"/>
          <w:jc w:val="center"/>
        </w:trPr>
        <w:tc>
          <w:tcPr>
            <w:tcW w:w="1446"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014"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2546"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Hedges' g</w:t>
            </w:r>
            <w:r>
              <w:rPr>
                <w:rFonts w:ascii="Times New Roman" w:hAnsi="Times New Roman" w:cs="Times New Roman"/>
                <w:color w:val="000000" w:themeColor="text1"/>
                <w:sz w:val="20"/>
                <w:szCs w:val="20"/>
                <w:vertAlign w:val="superscript"/>
              </w:rPr>
              <w:t>a</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95% CI</w:t>
            </w:r>
            <w:r>
              <w:rPr>
                <w:rFonts w:ascii="Times New Roman" w:hAnsi="Times New Roman" w:cs="Times New Roman"/>
                <w:color w:val="000000" w:themeColor="text1"/>
                <w:sz w:val="20"/>
                <w:szCs w:val="20"/>
              </w:rPr>
              <w:t>)</w:t>
            </w:r>
          </w:p>
        </w:tc>
        <w:tc>
          <w:tcPr>
            <w:tcW w:w="880"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908"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Q-value</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w:t>
            </w:r>
          </w:p>
        </w:tc>
        <w:tc>
          <w:tcPr>
            <w:tcW w:w="825"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w:t>
            </w:r>
            <w:r>
              <w:rPr>
                <w:rFonts w:ascii="Times New Roman" w:eastAsia="Times New Roman" w:hAnsi="Times New Roman" w:cs="Times New Roman"/>
                <w:color w:val="000000" w:themeColor="text1"/>
                <w:sz w:val="20"/>
                <w:szCs w:val="20"/>
                <w:vertAlign w:val="superscript"/>
              </w:rPr>
              <w:t>2</w:t>
            </w:r>
            <w:r>
              <w:rPr>
                <w:rFonts w:ascii="Times New Roman" w:eastAsia="Times New Roman" w:hAnsi="Times New Roman" w:cs="Times New Roman"/>
                <w:color w:val="000000" w:themeColor="text1"/>
                <w:sz w:val="20"/>
                <w:szCs w:val="20"/>
              </w:rPr>
              <w:t>(%)</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IL-6</w:t>
            </w:r>
          </w:p>
        </w:tc>
        <w:tc>
          <w:tcPr>
            <w:tcW w:w="1014"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3</w:t>
            </w:r>
          </w:p>
        </w:tc>
        <w:tc>
          <w:tcPr>
            <w:tcW w:w="2546"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380</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-0.6</w:t>
            </w:r>
            <w:r>
              <w:rPr>
                <w:rFonts w:ascii="Times New Roman" w:eastAsia="SimSun" w:hAnsi="Times New Roman" w:cs="Times New Roman" w:hint="eastAsia"/>
                <w:color w:val="000000" w:themeColor="text1"/>
                <w:sz w:val="20"/>
                <w:szCs w:val="20"/>
              </w:rPr>
              <w:t>50</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10</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r>
              <w:rPr>
                <w:rFonts w:ascii="Times New Roman" w:eastAsia="SimSun" w:hAnsi="Times New Roman" w:cs="Times New Roman" w:hint="eastAsia"/>
                <w:color w:val="000000" w:themeColor="text1"/>
                <w:sz w:val="20"/>
                <w:szCs w:val="20"/>
              </w:rPr>
              <w:t>6</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112.249</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r>
              <w:rPr>
                <w:rFonts w:ascii="Times New Roman" w:eastAsia="SimSun" w:hAnsi="Times New Roman" w:cs="Times New Roman" w:hint="eastAsia"/>
                <w:color w:val="000000" w:themeColor="text1"/>
                <w:sz w:val="20"/>
                <w:szCs w:val="20"/>
              </w:rPr>
              <w:t>9.309</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TNF-α</w:t>
            </w:r>
          </w:p>
        </w:tc>
        <w:tc>
          <w:tcPr>
            <w:tcW w:w="1014"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w:t>
            </w:r>
          </w:p>
        </w:tc>
        <w:tc>
          <w:tcPr>
            <w:tcW w:w="2546"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688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1.262</w:t>
            </w:r>
            <w:r>
              <w:rPr>
                <w:rFonts w:ascii="Times New Roman" w:hAnsi="Times New Roman" w:cs="Times New Roman"/>
                <w:color w:val="000000" w:themeColor="text1"/>
                <w:sz w:val="20"/>
                <w:szCs w:val="20"/>
              </w:rPr>
              <w:t xml:space="preserve"> to </w:t>
            </w:r>
            <w:r>
              <w:rPr>
                <w:rFonts w:ascii="Times New Roman" w:hAnsi="Times New Roman" w:cs="Times New Roman" w:hint="eastAsia"/>
                <w:color w:val="000000" w:themeColor="text1"/>
                <w:sz w:val="20"/>
                <w:szCs w:val="20"/>
              </w:rPr>
              <w:t>-</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14</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019</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209.363</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6.179</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IL-1β</w:t>
            </w:r>
          </w:p>
        </w:tc>
        <w:tc>
          <w:tcPr>
            <w:tcW w:w="1014"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546"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715</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312</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119</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19</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69.598</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2.816</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IL-2</w:t>
            </w:r>
          </w:p>
        </w:tc>
        <w:tc>
          <w:tcPr>
            <w:tcW w:w="1014"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2546"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205</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1.300</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889</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713</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05.910</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97.</w:t>
            </w:r>
            <w:r>
              <w:rPr>
                <w:rFonts w:ascii="Times New Roman" w:eastAsia="SimSun" w:hAnsi="Times New Roman" w:cs="Times New Roman" w:hint="eastAsia"/>
                <w:color w:val="000000" w:themeColor="text1"/>
                <w:sz w:val="20"/>
                <w:szCs w:val="20"/>
              </w:rPr>
              <w:t>167</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IL-4</w:t>
            </w:r>
          </w:p>
        </w:tc>
        <w:tc>
          <w:tcPr>
            <w:tcW w:w="1014"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2546"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475</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396</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1.347</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285</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104.181</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6.161</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IL-10</w:t>
            </w:r>
          </w:p>
        </w:tc>
        <w:tc>
          <w:tcPr>
            <w:tcW w:w="1014"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6</w:t>
            </w:r>
          </w:p>
        </w:tc>
        <w:tc>
          <w:tcPr>
            <w:tcW w:w="2546" w:type="dxa"/>
            <w:shd w:val="clear" w:color="auto" w:fill="auto"/>
            <w:vAlign w:val="bottom"/>
          </w:tcPr>
          <w:p w:rsidR="00A87F79" w:rsidRDefault="001059C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-0.</w:t>
            </w:r>
            <w:r>
              <w:rPr>
                <w:rFonts w:ascii="Times New Roman" w:eastAsia="SimSun" w:hAnsi="Times New Roman" w:cs="Times New Roman" w:hint="eastAsia"/>
                <w:sz w:val="20"/>
                <w:szCs w:val="20"/>
              </w:rPr>
              <w:t>728</w:t>
            </w:r>
            <w:r>
              <w:rPr>
                <w:rFonts w:ascii="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SimSun" w:hAnsi="Times New Roman" w:cs="Times New Roman" w:hint="eastAsia"/>
                <w:sz w:val="20"/>
                <w:szCs w:val="20"/>
              </w:rPr>
              <w:t>1.275</w:t>
            </w:r>
            <w:r>
              <w:rPr>
                <w:rFonts w:ascii="Times New Roman" w:hAnsi="Times New Roman" w:cs="Times New Roman"/>
                <w:sz w:val="20"/>
                <w:szCs w:val="20"/>
              </w:rPr>
              <w:t xml:space="preserve"> to </w:t>
            </w:r>
            <w:r>
              <w:rPr>
                <w:rFonts w:ascii="Times New Roman" w:eastAsia="Times New Roman" w:hAnsi="Times New Roman" w:cs="Times New Roman"/>
                <w:sz w:val="20"/>
                <w:szCs w:val="20"/>
              </w:rPr>
              <w:t>-0.</w:t>
            </w:r>
            <w:r>
              <w:rPr>
                <w:rFonts w:ascii="Times New Roman" w:eastAsia="SimSun" w:hAnsi="Times New Roman" w:cs="Times New Roman" w:hint="eastAsia"/>
                <w:sz w:val="20"/>
                <w:szCs w:val="20"/>
              </w:rPr>
              <w:t>181</w:t>
            </w:r>
            <w:r>
              <w:rPr>
                <w:rFonts w:ascii="Times New Roman" w:hAnsi="Times New Roman" w:cs="Times New Roman"/>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Times New Roman" w:hAnsi="Times New Roman" w:cs="Times New Roman"/>
                <w:sz w:val="20"/>
                <w:szCs w:val="20"/>
              </w:rPr>
              <w:t>0.0</w:t>
            </w:r>
            <w:r>
              <w:rPr>
                <w:rFonts w:ascii="Times New Roman" w:eastAsia="SimSun" w:hAnsi="Times New Roman" w:cs="Times New Roman" w:hint="eastAsia"/>
                <w:sz w:val="20"/>
                <w:szCs w:val="20"/>
              </w:rPr>
              <w:t>09</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66.414</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92.472</w:t>
            </w:r>
          </w:p>
        </w:tc>
      </w:tr>
      <w:tr w:rsidR="00A87F79">
        <w:trPr>
          <w:trHeight w:val="300"/>
          <w:jc w:val="center"/>
        </w:trPr>
        <w:tc>
          <w:tcPr>
            <w:tcW w:w="1446" w:type="dxa"/>
            <w:shd w:val="clear" w:color="auto" w:fill="auto"/>
            <w:vAlign w:val="bottom"/>
          </w:tcPr>
          <w:p w:rsidR="00A87F79" w:rsidRDefault="001059C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IFN-γ</w:t>
            </w:r>
          </w:p>
        </w:tc>
        <w:tc>
          <w:tcPr>
            <w:tcW w:w="1014"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3</w:t>
            </w:r>
          </w:p>
        </w:tc>
        <w:tc>
          <w:tcPr>
            <w:tcW w:w="2546" w:type="dxa"/>
            <w:shd w:val="clear" w:color="auto" w:fill="auto"/>
            <w:vAlign w:val="bottom"/>
          </w:tcPr>
          <w:p w:rsidR="00A87F79" w:rsidRDefault="001059C7">
            <w:pPr>
              <w:spacing w:line="240" w:lineRule="auto"/>
              <w:jc w:val="center"/>
              <w:rPr>
                <w:rFonts w:ascii="Times New Roman" w:hAnsi="Times New Roman" w:cs="Times New Roman"/>
                <w:sz w:val="20"/>
                <w:szCs w:val="20"/>
              </w:rPr>
            </w:pPr>
            <w:r>
              <w:rPr>
                <w:rFonts w:ascii="Times New Roman" w:eastAsia="SimSun" w:hAnsi="Times New Roman" w:cs="Times New Roman" w:hint="eastAsia"/>
                <w:sz w:val="20"/>
                <w:szCs w:val="20"/>
              </w:rPr>
              <w:t>1.312</w:t>
            </w:r>
            <w:r>
              <w:rPr>
                <w:rFonts w:ascii="Times New Roman" w:hAnsi="Times New Roman" w:cs="Times New Roman"/>
                <w:sz w:val="20"/>
                <w:szCs w:val="20"/>
              </w:rPr>
              <w:t xml:space="preserve"> (</w:t>
            </w:r>
            <w:r>
              <w:rPr>
                <w:rFonts w:ascii="Times New Roman" w:eastAsia="SimSun" w:hAnsi="Times New Roman" w:cs="Times New Roman" w:hint="eastAsia"/>
                <w:sz w:val="20"/>
                <w:szCs w:val="20"/>
              </w:rPr>
              <w:t>0.145</w:t>
            </w:r>
            <w:r>
              <w:rPr>
                <w:rFonts w:ascii="Times New Roman" w:hAnsi="Times New Roman" w:cs="Times New Roman"/>
                <w:sz w:val="20"/>
                <w:szCs w:val="20"/>
              </w:rPr>
              <w:t xml:space="preserve"> to </w:t>
            </w:r>
            <w:r>
              <w:rPr>
                <w:rFonts w:ascii="Times New Roman" w:eastAsia="SimSun" w:hAnsi="Times New Roman" w:cs="Times New Roman" w:hint="eastAsia"/>
                <w:sz w:val="20"/>
                <w:szCs w:val="20"/>
              </w:rPr>
              <w:t>2.479</w:t>
            </w:r>
            <w:r>
              <w:rPr>
                <w:rFonts w:ascii="Times New Roman" w:hAnsi="Times New Roman" w:cs="Times New Roman"/>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Times New Roman" w:hAnsi="Times New Roman" w:cs="Times New Roman"/>
                <w:sz w:val="20"/>
                <w:szCs w:val="20"/>
              </w:rPr>
              <w:t>0.</w:t>
            </w:r>
            <w:r>
              <w:rPr>
                <w:rFonts w:ascii="Times New Roman" w:eastAsia="SimSun" w:hAnsi="Times New Roman" w:cs="Times New Roman" w:hint="eastAsia"/>
                <w:sz w:val="20"/>
                <w:szCs w:val="20"/>
              </w:rPr>
              <w:t>028</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SimSun" w:hAnsi="Times New Roman" w:cs="Times New Roman" w:hint="eastAsia"/>
                <w:sz w:val="20"/>
                <w:szCs w:val="20"/>
              </w:rPr>
              <w:t>46.892</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sz w:val="20"/>
                <w:szCs w:val="20"/>
              </w:rPr>
            </w:pPr>
            <w:r>
              <w:rPr>
                <w:rFonts w:ascii="Times New Roman" w:eastAsia="Times New Roman" w:hAnsi="Times New Roman" w:cs="Times New Roman"/>
                <w:sz w:val="20"/>
                <w:szCs w:val="20"/>
              </w:rPr>
              <w:t>9</w:t>
            </w:r>
            <w:r>
              <w:rPr>
                <w:rFonts w:ascii="Times New Roman" w:eastAsia="SimSun" w:hAnsi="Times New Roman" w:cs="Times New Roman" w:hint="eastAsia"/>
                <w:sz w:val="20"/>
                <w:szCs w:val="20"/>
              </w:rPr>
              <w:t>5.735</w:t>
            </w:r>
          </w:p>
        </w:tc>
      </w:tr>
    </w:tbl>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 number of studies included in the meta-analysis; CI, confidence interval; IL, interleukin; TNF, tumor necrosis factor; IFN, interferon.</w:t>
      </w:r>
    </w:p>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a. According to the random-effects model. A positive effect indicates increase of the inflammatory markers. </w:t>
      </w:r>
    </w:p>
    <w:p w:rsidR="00A87F79" w:rsidRDefault="00A87F79">
      <w:pPr>
        <w:spacing w:line="240" w:lineRule="auto"/>
        <w:rPr>
          <w:rFonts w:ascii="Times New Roman" w:hAnsi="Times New Roman" w:cs="Times New Roman"/>
          <w:b/>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w:t>
      </w:r>
      <w:r>
        <w:rPr>
          <w:rFonts w:ascii="Times New Roman" w:hAnsi="Times New Roman" w:cs="Times New Roman" w:hint="eastAsia"/>
          <w:b/>
          <w:color w:val="000000" w:themeColor="text1"/>
          <w:sz w:val="24"/>
          <w:szCs w:val="24"/>
        </w:rPr>
        <w:t>6.</w:t>
      </w:r>
      <w:r>
        <w:rPr>
          <w:rFonts w:ascii="Times New Roman" w:hAnsi="Times New Roman" w:cs="Times New Roman"/>
          <w:color w:val="000000" w:themeColor="text1"/>
          <w:sz w:val="24"/>
          <w:szCs w:val="24"/>
        </w:rPr>
        <w:t xml:space="preserve"> Results of sensitivity analysis about pre-post treatment correlations for inflammatory markers</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102"/>
        <w:gridCol w:w="630"/>
        <w:gridCol w:w="2385"/>
        <w:gridCol w:w="880"/>
        <w:gridCol w:w="908"/>
        <w:gridCol w:w="880"/>
        <w:gridCol w:w="825"/>
      </w:tblGrid>
      <w:tr w:rsidR="00A87F79">
        <w:trPr>
          <w:trHeight w:val="300"/>
          <w:jc w:val="center"/>
        </w:trPr>
        <w:tc>
          <w:tcPr>
            <w:tcW w:w="1410"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Inflammatory marker</w:t>
            </w:r>
          </w:p>
        </w:tc>
        <w:tc>
          <w:tcPr>
            <w:tcW w:w="1102"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P</w:t>
            </w:r>
            <w:r>
              <w:rPr>
                <w:rFonts w:ascii="Times New Roman" w:eastAsia="Times New Roman" w:hAnsi="Times New Roman" w:cs="Times New Roman"/>
                <w:color w:val="000000" w:themeColor="text1"/>
                <w:sz w:val="20"/>
                <w:szCs w:val="20"/>
              </w:rPr>
              <w:t xml:space="preserve">re- post </w:t>
            </w:r>
            <w:r>
              <w:rPr>
                <w:rFonts w:ascii="Times New Roman" w:hAnsi="Times New Roman" w:cs="Times New Roman"/>
                <w:color w:val="000000" w:themeColor="text1"/>
                <w:sz w:val="20"/>
                <w:szCs w:val="20"/>
              </w:rPr>
              <w:t>C</w:t>
            </w:r>
            <w:r>
              <w:rPr>
                <w:rFonts w:ascii="Times New Roman" w:eastAsia="Times New Roman" w:hAnsi="Times New Roman" w:cs="Times New Roman"/>
                <w:color w:val="000000" w:themeColor="text1"/>
                <w:sz w:val="20"/>
                <w:szCs w:val="20"/>
              </w:rPr>
              <w:t>orrelation</w:t>
            </w:r>
          </w:p>
        </w:tc>
        <w:tc>
          <w:tcPr>
            <w:tcW w:w="630"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w:t>
            </w:r>
          </w:p>
        </w:tc>
        <w:tc>
          <w:tcPr>
            <w:tcW w:w="2385" w:type="dxa"/>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Pr>
                <w:rFonts w:ascii="Times New Roman" w:eastAsia="Times New Roman" w:hAnsi="Times New Roman" w:cs="Times New Roman"/>
                <w:color w:val="000000" w:themeColor="text1"/>
                <w:sz w:val="20"/>
                <w:szCs w:val="20"/>
              </w:rPr>
              <w:t xml:space="preserve">verall </w:t>
            </w:r>
            <w:r>
              <w:rPr>
                <w:rFonts w:ascii="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ffect</w:t>
            </w:r>
          </w:p>
        </w:tc>
        <w:tc>
          <w:tcPr>
            <w:tcW w:w="880" w:type="dxa"/>
            <w:vMerge w:val="restart"/>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w:t>
            </w:r>
          </w:p>
        </w:tc>
        <w:tc>
          <w:tcPr>
            <w:tcW w:w="2613" w:type="dxa"/>
            <w:gridSpan w:val="3"/>
            <w:shd w:val="clear" w:color="auto" w:fill="auto"/>
            <w:vAlign w:val="center"/>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H</w:t>
            </w:r>
            <w:r>
              <w:rPr>
                <w:rFonts w:ascii="Times New Roman" w:eastAsia="Times New Roman" w:hAnsi="Times New Roman" w:cs="Times New Roman"/>
                <w:color w:val="000000" w:themeColor="text1"/>
                <w:sz w:val="20"/>
                <w:szCs w:val="20"/>
              </w:rPr>
              <w:t>eterogeneity</w:t>
            </w:r>
          </w:p>
        </w:tc>
      </w:tr>
      <w:tr w:rsidR="00A87F79">
        <w:trPr>
          <w:trHeight w:val="269"/>
          <w:jc w:val="center"/>
        </w:trPr>
        <w:tc>
          <w:tcPr>
            <w:tcW w:w="1410"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630"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Hedges' g</w:t>
            </w:r>
            <w:r>
              <w:rPr>
                <w:rFonts w:ascii="Times New Roman" w:hAnsi="Times New Roman" w:cs="Times New Roman"/>
                <w:color w:val="000000" w:themeColor="text1"/>
                <w:sz w:val="20"/>
                <w:szCs w:val="20"/>
                <w:vertAlign w:val="superscript"/>
              </w:rPr>
              <w:t>a</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95% CI</w:t>
            </w:r>
            <w:r>
              <w:rPr>
                <w:rFonts w:ascii="Times New Roman" w:hAnsi="Times New Roman" w:cs="Times New Roman"/>
                <w:color w:val="000000" w:themeColor="text1"/>
                <w:sz w:val="20"/>
                <w:szCs w:val="20"/>
              </w:rPr>
              <w:t>)</w:t>
            </w:r>
          </w:p>
        </w:tc>
        <w:tc>
          <w:tcPr>
            <w:tcW w:w="880" w:type="dxa"/>
            <w:vMerge/>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908"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Q-value</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w:t>
            </w:r>
          </w:p>
        </w:tc>
        <w:tc>
          <w:tcPr>
            <w:tcW w:w="825"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w:t>
            </w:r>
            <w:r>
              <w:rPr>
                <w:rFonts w:ascii="Times New Roman" w:eastAsia="Times New Roman" w:hAnsi="Times New Roman" w:cs="Times New Roman"/>
                <w:color w:val="000000" w:themeColor="text1"/>
                <w:sz w:val="20"/>
                <w:szCs w:val="20"/>
                <w:vertAlign w:val="superscript"/>
              </w:rPr>
              <w:t>2</w:t>
            </w:r>
            <w:r>
              <w:rPr>
                <w:rFonts w:ascii="Times New Roman" w:eastAsia="Times New Roman" w:hAnsi="Times New Roman" w:cs="Times New Roman"/>
                <w:color w:val="000000" w:themeColor="text1"/>
                <w:sz w:val="20"/>
                <w:szCs w:val="20"/>
              </w:rPr>
              <w:t>(%)</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IL-6</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5</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-0.4</w:t>
            </w:r>
            <w:r>
              <w:rPr>
                <w:rFonts w:ascii="Times New Roman" w:eastAsia="SimSun" w:hAnsi="Times New Roman" w:cs="Times New Roman" w:hint="eastAsia"/>
                <w:color w:val="000000" w:themeColor="text1"/>
                <w:sz w:val="20"/>
                <w:szCs w:val="20"/>
              </w:rPr>
              <w:t>18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-0.6</w:t>
            </w:r>
            <w:r>
              <w:rPr>
                <w:rFonts w:ascii="Times New Roman" w:eastAsia="SimSun" w:hAnsi="Times New Roman" w:cs="Times New Roman" w:hint="eastAsia"/>
                <w:color w:val="000000" w:themeColor="text1"/>
                <w:sz w:val="20"/>
                <w:szCs w:val="20"/>
              </w:rPr>
              <w:t>63</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74</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r>
              <w:rPr>
                <w:rFonts w:ascii="Times New Roman" w:eastAsia="SimSun" w:hAnsi="Times New Roman" w:cs="Times New Roman" w:hint="eastAsia"/>
                <w:color w:val="000000" w:themeColor="text1"/>
                <w:sz w:val="20"/>
                <w:szCs w:val="20"/>
              </w:rPr>
              <w:t>1</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132.220</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r>
              <w:rPr>
                <w:rFonts w:ascii="Times New Roman" w:eastAsia="SimSun" w:hAnsi="Times New Roman" w:cs="Times New Roman" w:hint="eastAsia"/>
                <w:color w:val="000000" w:themeColor="text1"/>
                <w:sz w:val="20"/>
                <w:szCs w:val="20"/>
              </w:rPr>
              <w:t>9.412</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5</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-0.4</w:t>
            </w:r>
            <w:r>
              <w:rPr>
                <w:rFonts w:ascii="Times New Roman" w:eastAsia="SimSun" w:hAnsi="Times New Roman" w:cs="Times New Roman" w:hint="eastAsia"/>
                <w:color w:val="000000" w:themeColor="text1"/>
                <w:sz w:val="20"/>
                <w:szCs w:val="20"/>
              </w:rPr>
              <w:t>25</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676</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74</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r>
              <w:rPr>
                <w:rFonts w:ascii="Times New Roman" w:eastAsia="SimSun" w:hAnsi="Times New Roman" w:cs="Times New Roman" w:hint="eastAsia"/>
                <w:color w:val="000000" w:themeColor="text1"/>
                <w:sz w:val="20"/>
                <w:szCs w:val="20"/>
              </w:rPr>
              <w:t>1</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102.062</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r>
              <w:rPr>
                <w:rFonts w:ascii="Times New Roman" w:eastAsia="SimSun" w:hAnsi="Times New Roman" w:cs="Times New Roman" w:hint="eastAsia"/>
                <w:color w:val="000000" w:themeColor="text1"/>
                <w:sz w:val="20"/>
                <w:szCs w:val="20"/>
              </w:rPr>
              <w:t>6.283</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5</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-0.40</w:t>
            </w:r>
            <w:r>
              <w:rPr>
                <w:rFonts w:ascii="Times New Roman" w:eastAsia="SimSun" w:hAnsi="Times New Roman" w:cs="Times New Roman" w:hint="eastAsia"/>
                <w:color w:val="000000" w:themeColor="text1"/>
                <w:sz w:val="20"/>
                <w:szCs w:val="20"/>
              </w:rPr>
              <w:t>1</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-0.6</w:t>
            </w:r>
            <w:r>
              <w:rPr>
                <w:rFonts w:ascii="Times New Roman" w:eastAsia="SimSun" w:hAnsi="Times New Roman" w:cs="Times New Roman" w:hint="eastAsia"/>
                <w:color w:val="000000" w:themeColor="text1"/>
                <w:sz w:val="20"/>
                <w:szCs w:val="20"/>
              </w:rPr>
              <w:t>35</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67</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r>
              <w:rPr>
                <w:rFonts w:ascii="Times New Roman" w:eastAsia="SimSun" w:hAnsi="Times New Roman" w:cs="Times New Roman" w:hint="eastAsia"/>
                <w:color w:val="000000" w:themeColor="text1"/>
                <w:sz w:val="20"/>
                <w:szCs w:val="20"/>
              </w:rPr>
              <w:t>1</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181.703</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92.295</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TNF-α</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554</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0.990</w:t>
            </w:r>
            <w:r>
              <w:rPr>
                <w:rFonts w:ascii="Times New Roman" w:hAnsi="Times New Roman" w:cs="Times New Roman"/>
                <w:color w:val="000000" w:themeColor="text1"/>
                <w:sz w:val="20"/>
                <w:szCs w:val="20"/>
              </w:rPr>
              <w:t xml:space="preserve"> to </w:t>
            </w:r>
            <w:r>
              <w:rPr>
                <w:rFonts w:ascii="Times New Roman" w:hAnsi="Times New Roman" w:cs="Times New Roman" w:hint="eastAsia"/>
                <w:color w:val="000000" w:themeColor="text1"/>
                <w:sz w:val="20"/>
                <w:szCs w:val="20"/>
              </w:rPr>
              <w:t>-</w:t>
            </w:r>
            <w:r>
              <w:rPr>
                <w:rFonts w:ascii="Times New Roman" w:eastAsia="Times New Roman" w:hAnsi="Times New Roman" w:cs="Times New Roman"/>
                <w:color w:val="000000" w:themeColor="text1"/>
                <w:sz w:val="20"/>
                <w:szCs w:val="20"/>
              </w:rPr>
              <w:t>0.1</w:t>
            </w:r>
            <w:r>
              <w:rPr>
                <w:rFonts w:ascii="Times New Roman" w:eastAsia="SimSun" w:hAnsi="Times New Roman" w:cs="Times New Roman" w:hint="eastAsia"/>
                <w:color w:val="000000" w:themeColor="text1"/>
                <w:sz w:val="20"/>
                <w:szCs w:val="20"/>
              </w:rPr>
              <w:t>18</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013</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219.217</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5.438</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563</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013</w:t>
            </w:r>
            <w:r>
              <w:rPr>
                <w:rFonts w:ascii="Times New Roman" w:hAnsi="Times New Roman" w:cs="Times New Roman"/>
                <w:color w:val="000000" w:themeColor="text1"/>
                <w:sz w:val="20"/>
                <w:szCs w:val="20"/>
              </w:rPr>
              <w:t xml:space="preserve"> to </w:t>
            </w:r>
            <w:r>
              <w:rPr>
                <w:rFonts w:ascii="Times New Roman" w:hAnsi="Times New Roman" w:cs="Times New Roman" w:hint="eastAsia"/>
                <w:color w:val="000000" w:themeColor="text1"/>
                <w:sz w:val="20"/>
                <w:szCs w:val="20"/>
              </w:rPr>
              <w:t>-</w:t>
            </w:r>
            <w:r>
              <w:rPr>
                <w:rFonts w:ascii="Times New Roman" w:eastAsia="Times New Roman" w:hAnsi="Times New Roman" w:cs="Times New Roman"/>
                <w:color w:val="000000" w:themeColor="text1"/>
                <w:sz w:val="20"/>
                <w:szCs w:val="20"/>
              </w:rPr>
              <w:t>0.113</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014</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168.491</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4.065</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11</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534</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-0.9</w:t>
            </w:r>
            <w:r>
              <w:rPr>
                <w:rFonts w:ascii="Times New Roman" w:eastAsia="SimSun" w:hAnsi="Times New Roman" w:cs="Times New Roman" w:hint="eastAsia"/>
                <w:color w:val="000000" w:themeColor="text1"/>
                <w:sz w:val="20"/>
                <w:szCs w:val="20"/>
              </w:rPr>
              <w:t>52</w:t>
            </w:r>
            <w:r>
              <w:rPr>
                <w:rFonts w:ascii="Times New Roman" w:hAnsi="Times New Roman" w:cs="Times New Roman"/>
                <w:color w:val="000000" w:themeColor="text1"/>
                <w:sz w:val="20"/>
                <w:szCs w:val="20"/>
              </w:rPr>
              <w:t xml:space="preserve"> to </w:t>
            </w:r>
            <w:r>
              <w:rPr>
                <w:rFonts w:ascii="Times New Roman" w:hAnsi="Times New Roman" w:cs="Times New Roman" w:hint="eastAsia"/>
                <w:color w:val="000000" w:themeColor="text1"/>
                <w:sz w:val="20"/>
                <w:szCs w:val="20"/>
              </w:rPr>
              <w:t>-0.</w:t>
            </w:r>
            <w:r>
              <w:rPr>
                <w:rFonts w:ascii="Times New Roman" w:eastAsia="SimSun" w:hAnsi="Times New Roman" w:cs="Times New Roman" w:hint="eastAsia"/>
                <w:color w:val="000000" w:themeColor="text1"/>
                <w:sz w:val="20"/>
                <w:szCs w:val="20"/>
              </w:rPr>
              <w:t>117</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012</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303.762</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6.708</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IL-1β</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574</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014</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135</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10</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71.616</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1.622</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547</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0.993</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100</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16</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r>
              <w:rPr>
                <w:rFonts w:ascii="Times New Roman" w:eastAsia="SimSun" w:hAnsi="Times New Roman" w:cs="Times New Roman" w:hint="eastAsia"/>
                <w:color w:val="000000" w:themeColor="text1"/>
                <w:sz w:val="20"/>
                <w:szCs w:val="20"/>
              </w:rPr>
              <w:t>3.446</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88.774</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605</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036</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174</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06</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r>
              <w:rPr>
                <w:rFonts w:ascii="Times New Roman" w:eastAsia="SimSun" w:hAnsi="Times New Roman" w:cs="Times New Roman" w:hint="eastAsia"/>
                <w:color w:val="000000" w:themeColor="text1"/>
                <w:sz w:val="20"/>
                <w:szCs w:val="20"/>
              </w:rPr>
              <w:t>4.117</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4.237</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IL-2</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618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1.703</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467</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264</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42.311</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97.</w:t>
            </w:r>
            <w:r>
              <w:rPr>
                <w:rFonts w:ascii="Times New Roman" w:eastAsia="SimSun" w:hAnsi="Times New Roman" w:cs="Times New Roman" w:hint="eastAsia"/>
                <w:color w:val="000000" w:themeColor="text1"/>
                <w:sz w:val="20"/>
                <w:szCs w:val="20"/>
              </w:rPr>
              <w:t>189</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616</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1.736</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0.505</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282</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108.633</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96.</w:t>
            </w:r>
            <w:r>
              <w:rPr>
                <w:rFonts w:ascii="Times New Roman" w:eastAsia="SimSun" w:hAnsi="Times New Roman" w:cs="Times New Roman" w:hint="eastAsia"/>
                <w:color w:val="000000" w:themeColor="text1"/>
                <w:sz w:val="20"/>
                <w:szCs w:val="20"/>
              </w:rPr>
              <w:t>318</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609</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1.644</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425</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248</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98.961</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7.990</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IL-4</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118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732</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0.968</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786</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131.723</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6.204</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118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771</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006</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795</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102.209</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95.</w:t>
            </w:r>
            <w:r>
              <w:rPr>
                <w:rFonts w:ascii="Times New Roman" w:eastAsia="SimSun" w:hAnsi="Times New Roman" w:cs="Times New Roman" w:hint="eastAsia"/>
                <w:color w:val="000000" w:themeColor="text1"/>
                <w:sz w:val="20"/>
                <w:szCs w:val="20"/>
              </w:rPr>
              <w:t>108</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6</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112</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682</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0.907</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782</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79.231</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7.210</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IL-10</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615</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-0.98</w:t>
            </w:r>
            <w:r>
              <w:rPr>
                <w:rFonts w:ascii="Times New Roman" w:eastAsia="SimSun" w:hAnsi="Times New Roman" w:cs="Times New Roman" w:hint="eastAsia"/>
                <w:color w:val="000000" w:themeColor="text1"/>
                <w:sz w:val="20"/>
                <w:szCs w:val="20"/>
              </w:rPr>
              <w:t>9</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242</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01</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72.964</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90.406</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622</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-1.0</w:t>
            </w:r>
            <w:r>
              <w:rPr>
                <w:rFonts w:ascii="Times New Roman" w:eastAsia="SimSun" w:hAnsi="Times New Roman" w:cs="Times New Roman" w:hint="eastAsia"/>
                <w:color w:val="000000" w:themeColor="text1"/>
                <w:sz w:val="20"/>
                <w:szCs w:val="20"/>
              </w:rPr>
              <w:t xml:space="preserve">04 </w:t>
            </w:r>
            <w:r>
              <w:rPr>
                <w:rFonts w:ascii="Times New Roman" w:hAnsi="Times New Roman" w:cs="Times New Roman"/>
                <w:color w:val="000000" w:themeColor="text1"/>
                <w:sz w:val="20"/>
                <w:szCs w:val="20"/>
              </w:rPr>
              <w:t xml:space="preserve">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240</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01</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55.541</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r>
              <w:rPr>
                <w:rFonts w:ascii="Times New Roman" w:eastAsia="SimSun" w:hAnsi="Times New Roman" w:cs="Times New Roman" w:hint="eastAsia"/>
                <w:color w:val="000000" w:themeColor="text1"/>
                <w:sz w:val="20"/>
                <w:szCs w:val="20"/>
              </w:rPr>
              <w:t>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87.397</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601</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-0.9</w:t>
            </w:r>
            <w:r>
              <w:rPr>
                <w:rFonts w:ascii="Times New Roman" w:eastAsia="SimSun" w:hAnsi="Times New Roman" w:cs="Times New Roman" w:hint="eastAsia"/>
                <w:color w:val="000000" w:themeColor="text1"/>
                <w:sz w:val="20"/>
                <w:szCs w:val="20"/>
              </w:rPr>
              <w:t>6</w:t>
            </w:r>
            <w:r>
              <w:rPr>
                <w:rFonts w:ascii="Times New Roman" w:eastAsia="Times New Roman" w:hAnsi="Times New Roman" w:cs="Times New Roman"/>
                <w:color w:val="000000" w:themeColor="text1"/>
                <w:sz w:val="20"/>
                <w:szCs w:val="20"/>
              </w:rPr>
              <w:t>2</w:t>
            </w:r>
            <w:r>
              <w:rPr>
                <w:rFonts w:ascii="Times New Roman" w:hAnsi="Times New Roman" w:cs="Times New Roman"/>
                <w:color w:val="000000" w:themeColor="text1"/>
                <w:sz w:val="20"/>
                <w:szCs w:val="20"/>
              </w:rPr>
              <w:t xml:space="preserve"> to </w:t>
            </w: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241</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w:t>
            </w:r>
            <w:r>
              <w:rPr>
                <w:rFonts w:ascii="Times New Roman" w:eastAsia="SimSun" w:hAnsi="Times New Roman" w:cs="Times New Roman" w:hint="eastAsia"/>
                <w:color w:val="000000" w:themeColor="text1"/>
                <w:sz w:val="20"/>
                <w:szCs w:val="20"/>
              </w:rPr>
              <w:t>01</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102.448</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93.167</w:t>
            </w:r>
          </w:p>
        </w:tc>
      </w:tr>
      <w:tr w:rsidR="00A87F79">
        <w:trPr>
          <w:trHeight w:val="300"/>
          <w:jc w:val="center"/>
        </w:trPr>
        <w:tc>
          <w:tcPr>
            <w:tcW w:w="141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IFN-γ</w:t>
            </w: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0.631</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440</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0.946</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1.826</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eastAsia="SimSun" w:hAnsi="Times New Roman" w:cs="Times New Roman" w:hint="eastAsia"/>
                <w:color w:val="000000" w:themeColor="text1"/>
                <w:sz w:val="20"/>
                <w:szCs w:val="20"/>
              </w:rPr>
              <w:t>33</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106.865</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97.</w:t>
            </w:r>
            <w:r>
              <w:rPr>
                <w:rFonts w:ascii="Times New Roman" w:eastAsia="SimSun" w:hAnsi="Times New Roman" w:cs="Times New Roman" w:hint="eastAsia"/>
                <w:color w:val="000000" w:themeColor="text1"/>
                <w:sz w:val="20"/>
                <w:szCs w:val="20"/>
              </w:rPr>
              <w:t>193</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hAnsi="Times New Roman" w:cs="Times New Roman"/>
                <w:color w:val="000000" w:themeColor="text1"/>
                <w:sz w:val="20"/>
                <w:szCs w:val="20"/>
              </w:rPr>
              <w:t>0</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421</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012</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1.854</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Pr>
                <w:rFonts w:ascii="Times New Roman" w:eastAsia="SimSun" w:hAnsi="Times New Roman" w:cs="Times New Roman" w:hint="eastAsia"/>
                <w:color w:val="000000" w:themeColor="text1"/>
                <w:sz w:val="20"/>
                <w:szCs w:val="20"/>
              </w:rPr>
              <w:t>65</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80.508</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Pr>
                <w:rFonts w:ascii="Times New Roman" w:eastAsia="SimSun" w:hAnsi="Times New Roman" w:cs="Times New Roman" w:hint="eastAsia"/>
                <w:color w:val="000000" w:themeColor="text1"/>
                <w:sz w:val="20"/>
                <w:szCs w:val="20"/>
              </w:rPr>
              <w:t>6.274</w:t>
            </w:r>
          </w:p>
        </w:tc>
      </w:tr>
      <w:tr w:rsidR="00A87F79">
        <w:trPr>
          <w:trHeight w:val="300"/>
          <w:jc w:val="center"/>
        </w:trPr>
        <w:tc>
          <w:tcPr>
            <w:tcW w:w="1410" w:type="dxa"/>
            <w:shd w:val="clear" w:color="auto" w:fill="auto"/>
            <w:vAlign w:val="bottom"/>
          </w:tcPr>
          <w:p w:rsidR="00A87F79" w:rsidRDefault="00A87F79">
            <w:pPr>
              <w:spacing w:line="240" w:lineRule="auto"/>
              <w:jc w:val="center"/>
              <w:rPr>
                <w:rFonts w:ascii="Times New Roman" w:eastAsia="Times New Roman" w:hAnsi="Times New Roman" w:cs="Times New Roman"/>
                <w:color w:val="000000" w:themeColor="text1"/>
                <w:sz w:val="20"/>
                <w:szCs w:val="20"/>
              </w:rPr>
            </w:pPr>
          </w:p>
        </w:tc>
        <w:tc>
          <w:tcPr>
            <w:tcW w:w="1102"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c>
          <w:tcPr>
            <w:tcW w:w="63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hint="eastAsia"/>
                <w:color w:val="000000" w:themeColor="text1"/>
                <w:sz w:val="20"/>
                <w:szCs w:val="20"/>
              </w:rPr>
              <w:t>4</w:t>
            </w:r>
          </w:p>
        </w:tc>
        <w:tc>
          <w:tcPr>
            <w:tcW w:w="2385" w:type="dxa"/>
            <w:shd w:val="clear" w:color="auto" w:fill="auto"/>
            <w:vAlign w:val="bottom"/>
          </w:tcPr>
          <w:p w:rsidR="00A87F79" w:rsidRDefault="001059C7">
            <w:pPr>
              <w:spacing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468</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Pr>
                <w:rFonts w:ascii="Times New Roman" w:eastAsia="SimSun" w:hAnsi="Times New Roman" w:cs="Times New Roman" w:hint="eastAsia"/>
                <w:color w:val="000000" w:themeColor="text1"/>
                <w:sz w:val="20"/>
                <w:szCs w:val="20"/>
              </w:rPr>
              <w:t>0.847</w:t>
            </w:r>
            <w:r>
              <w:rPr>
                <w:rFonts w:ascii="Times New Roman" w:hAnsi="Times New Roman" w:cs="Times New Roman"/>
                <w:color w:val="000000" w:themeColor="text1"/>
                <w:sz w:val="20"/>
                <w:szCs w:val="20"/>
              </w:rPr>
              <w:t xml:space="preserve"> to </w:t>
            </w:r>
            <w:r>
              <w:rPr>
                <w:rFonts w:ascii="Times New Roman" w:eastAsia="SimSun" w:hAnsi="Times New Roman" w:cs="Times New Roman" w:hint="eastAsia"/>
                <w:color w:val="000000" w:themeColor="text1"/>
                <w:sz w:val="20"/>
                <w:szCs w:val="20"/>
              </w:rPr>
              <w:t>1.783</w:t>
            </w:r>
            <w:r>
              <w:rPr>
                <w:rFonts w:ascii="Times New Roman" w:hAnsi="Times New Roman" w:cs="Times New Roman"/>
                <w:color w:val="000000" w:themeColor="text1"/>
                <w:sz w:val="20"/>
                <w:szCs w:val="20"/>
              </w:rPr>
              <w:t>)</w:t>
            </w:r>
          </w:p>
        </w:tc>
        <w:tc>
          <w:tcPr>
            <w:tcW w:w="880"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Pr>
                <w:rFonts w:ascii="Times New Roman" w:eastAsia="SimSun" w:hAnsi="Times New Roman" w:cs="Times New Roman" w:hint="eastAsia"/>
                <w:color w:val="000000" w:themeColor="text1"/>
                <w:sz w:val="20"/>
                <w:szCs w:val="20"/>
              </w:rPr>
              <w:t>486</w:t>
            </w:r>
          </w:p>
        </w:tc>
        <w:tc>
          <w:tcPr>
            <w:tcW w:w="908"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SimSun" w:hAnsi="Times New Roman" w:cs="Times New Roman" w:hint="eastAsia"/>
                <w:color w:val="000000" w:themeColor="text1"/>
                <w:sz w:val="20"/>
                <w:szCs w:val="20"/>
              </w:rPr>
              <w:t>51.812</w:t>
            </w:r>
          </w:p>
        </w:tc>
        <w:tc>
          <w:tcPr>
            <w:tcW w:w="880" w:type="dxa"/>
            <w:shd w:val="clear" w:color="auto" w:fill="auto"/>
            <w:vAlign w:val="bottom"/>
          </w:tcPr>
          <w:p w:rsidR="00A87F79" w:rsidRDefault="001059C7">
            <w:pPr>
              <w:spacing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0.000</w:t>
            </w:r>
          </w:p>
        </w:tc>
        <w:tc>
          <w:tcPr>
            <w:tcW w:w="825" w:type="dxa"/>
            <w:shd w:val="clear" w:color="auto" w:fill="auto"/>
            <w:vAlign w:val="bottom"/>
          </w:tcPr>
          <w:p w:rsidR="00A87F79" w:rsidRDefault="001059C7">
            <w:pPr>
              <w:spacing w:line="240" w:lineRule="auto"/>
              <w:jc w:val="center"/>
              <w:rPr>
                <w:rFonts w:ascii="Times New Roman" w:eastAsia="SimSu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98.</w:t>
            </w:r>
            <w:r>
              <w:rPr>
                <w:rFonts w:ascii="Times New Roman" w:eastAsia="SimSun" w:hAnsi="Times New Roman" w:cs="Times New Roman" w:hint="eastAsia"/>
                <w:color w:val="000000" w:themeColor="text1"/>
                <w:sz w:val="20"/>
                <w:szCs w:val="20"/>
              </w:rPr>
              <w:t>024</w:t>
            </w:r>
          </w:p>
        </w:tc>
      </w:tr>
    </w:tbl>
    <w:p w:rsidR="00A87F79" w:rsidRDefault="001059C7">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N, number of studies included in the meta-analysis; CI, confidence interval; IL, interleukin; TNF, tumor necrosis factor; IFN, interferon.</w:t>
      </w:r>
    </w:p>
    <w:p w:rsidR="00A87F79" w:rsidRDefault="001059C7">
      <w:pPr>
        <w:spacing w:line="240" w:lineRule="auto"/>
        <w:rPr>
          <w:rFonts w:ascii="Times New Roman" w:hAnsi="Times New Roman" w:cs="Times New Roman"/>
          <w:color w:val="000000" w:themeColor="text1"/>
        </w:rPr>
        <w:sectPr w:rsidR="00A87F79">
          <w:pgSz w:w="12240" w:h="15840"/>
          <w:pgMar w:top="1440" w:right="1800" w:bottom="1440" w:left="1800" w:header="720" w:footer="720" w:gutter="0"/>
          <w:cols w:space="720"/>
          <w:docGrid w:linePitch="360"/>
        </w:sectPr>
      </w:pPr>
      <w:r>
        <w:rPr>
          <w:rFonts w:ascii="Times New Roman" w:hAnsi="Times New Roman" w:cs="Times New Roman"/>
          <w:color w:val="000000" w:themeColor="text1"/>
        </w:rPr>
        <w:t xml:space="preserve">a. According to the random-effects model. A positive effect indicates increase of the inflammatory markers. </w:t>
      </w: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517515" cy="2540635"/>
            <wp:effectExtent l="0" t="0" r="6985" b="1206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2"/>
                    <a:stretch>
                      <a:fillRect/>
                    </a:stretch>
                  </pic:blipFill>
                  <pic:spPr>
                    <a:xfrm>
                      <a:off x="0" y="0"/>
                      <a:ext cx="5517515" cy="2540635"/>
                    </a:xfrm>
                    <a:prstGeom prst="rect">
                      <a:avLst/>
                    </a:prstGeom>
                  </pic:spPr>
                </pic:pic>
              </a:graphicData>
            </a:graphic>
          </wp:inline>
        </w:drawing>
      </w:r>
    </w:p>
    <w:p w:rsidR="00A87F79" w:rsidRDefault="001059C7">
      <w:pPr>
        <w:spacing w:line="240" w:lineRule="auto"/>
        <w:rPr>
          <w:rFonts w:ascii="Times New Roman" w:hAnsi="Times New Roman" w:cs="Times New Roman"/>
          <w:color w:val="000000" w:themeColor="text1"/>
          <w:sz w:val="24"/>
          <w:szCs w:val="24"/>
        </w:rPr>
      </w:pPr>
      <w:bookmarkStart w:id="26" w:name="OLE_LINK15"/>
      <w:r>
        <w:rPr>
          <w:rFonts w:ascii="Times New Roman" w:hAnsi="Times New Roman" w:cs="Times New Roman"/>
          <w:b/>
          <w:color w:val="000000" w:themeColor="text1"/>
          <w:sz w:val="24"/>
          <w:szCs w:val="24"/>
        </w:rPr>
        <w:t>Figure 2</w:t>
      </w:r>
      <w:r>
        <w:rPr>
          <w:rFonts w:ascii="Times New Roman" w:hAnsi="Times New Roman" w:cs="Times New Roman"/>
          <w:color w:val="000000" w:themeColor="text1"/>
          <w:sz w:val="24"/>
          <w:szCs w:val="24"/>
        </w:rPr>
        <w:t xml:space="preserve">  Forest plot of change in IL-6 after SSRIs treatment for each study including study name identifier, results of bias-corrected standardized mean difference calculation (Hedges’ g, 95%CI, Z-value, P-value). ‘Combined’ indicates study reporting data in two independent groups and combined effect sizes were computed for final analysis. Negative effect sizes represent a decrease in IL-6 following SSRIs treatment. The red diamond at the bottom of the effect size plot represents the overall pooled effect size for standardized change in IL-6 (Hedges’ g, 95%CI).</w:t>
      </w:r>
    </w:p>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1059C7">
      <w:pPr>
        <w:spacing w:line="240" w:lineRule="auto"/>
        <w:outlineLvl w:val="0"/>
        <w:rPr>
          <w:rFonts w:ascii="Times New Roman" w:hAnsi="Times New Roman" w:cs="Times New Roman"/>
          <w:color w:val="000000" w:themeColor="text1"/>
          <w:sz w:val="24"/>
          <w:szCs w:val="24"/>
        </w:rPr>
      </w:pPr>
      <w:r>
        <w:rPr>
          <w:noProof/>
          <w:lang w:val="en-GB" w:eastAsia="en-GB"/>
        </w:rPr>
        <w:drawing>
          <wp:inline distT="0" distB="0" distL="114300" distR="114300">
            <wp:extent cx="5440680" cy="2618740"/>
            <wp:effectExtent l="0" t="0" r="7620" b="1016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23"/>
                    <a:stretch>
                      <a:fillRect/>
                    </a:stretch>
                  </pic:blipFill>
                  <pic:spPr>
                    <a:xfrm>
                      <a:off x="0" y="0"/>
                      <a:ext cx="5440680" cy="2618740"/>
                    </a:xfrm>
                    <a:prstGeom prst="rect">
                      <a:avLst/>
                    </a:prstGeom>
                  </pic:spPr>
                </pic:pic>
              </a:graphicData>
            </a:graphic>
          </wp:inline>
        </w:drawing>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3</w:t>
      </w:r>
      <w:r>
        <w:rPr>
          <w:rFonts w:ascii="Times New Roman" w:hAnsi="Times New Roman" w:cs="Times New Roman"/>
          <w:color w:val="000000" w:themeColor="text1"/>
          <w:sz w:val="24"/>
          <w:szCs w:val="24"/>
        </w:rPr>
        <w:t xml:space="preserve">  Funnel plot of standard error by Hedges’ g for IL-6. Asymmetry indicates a potential publication bias.</w:t>
      </w:r>
    </w:p>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671185" cy="2162810"/>
            <wp:effectExtent l="0" t="0" r="5715" b="889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24"/>
                    <a:stretch>
                      <a:fillRect/>
                    </a:stretch>
                  </pic:blipFill>
                  <pic:spPr>
                    <a:xfrm>
                      <a:off x="0" y="0"/>
                      <a:ext cx="5671185" cy="2162810"/>
                    </a:xfrm>
                    <a:prstGeom prst="rect">
                      <a:avLst/>
                    </a:prstGeom>
                  </pic:spPr>
                </pic:pic>
              </a:graphicData>
            </a:graphic>
          </wp:inline>
        </w:drawing>
      </w:r>
    </w:p>
    <w:p w:rsidR="00A87F79" w:rsidRDefault="001059C7">
      <w:pPr>
        <w:spacing w:line="240" w:lineRule="auto"/>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Figure 4</w:t>
      </w:r>
      <w:r>
        <w:rPr>
          <w:rFonts w:ascii="Times New Roman" w:hAnsi="Times New Roman" w:cs="Times New Roman"/>
          <w:color w:val="000000" w:themeColor="text1"/>
          <w:sz w:val="24"/>
          <w:szCs w:val="24"/>
        </w:rPr>
        <w:t xml:space="preserve">  Forest plot of change in tumor necrosis factor (TNF)-α after SSRIs treatment for each study including study name identifier, results of bias-corrected standardized mean difference calculation (Hedges’ g, 95%CI, Z-value, P-value). ‘Combined’ indicates study reporting data in two independent groups and combined effect sizes were computed for final analysis. Negative effect sizes represent a decrease in TNF-α following SSRIs treatment. The pooled effect size is provided as the red diamond at the bottom of the figure.</w:t>
      </w: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1059C7">
      <w:pPr>
        <w:spacing w:line="240" w:lineRule="auto"/>
      </w:pPr>
      <w:r>
        <w:rPr>
          <w:noProof/>
          <w:lang w:val="en-GB" w:eastAsia="en-GB"/>
        </w:rPr>
        <w:drawing>
          <wp:inline distT="0" distB="0" distL="114300" distR="114300">
            <wp:extent cx="5485765" cy="2640330"/>
            <wp:effectExtent l="0" t="0" r="635"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5"/>
                    <a:stretch>
                      <a:fillRect/>
                    </a:stretch>
                  </pic:blipFill>
                  <pic:spPr>
                    <a:xfrm>
                      <a:off x="0" y="0"/>
                      <a:ext cx="5485765" cy="2640330"/>
                    </a:xfrm>
                    <a:prstGeom prst="rect">
                      <a:avLst/>
                    </a:prstGeom>
                  </pic:spPr>
                </pic:pic>
              </a:graphicData>
            </a:graphic>
          </wp:inline>
        </w:drawing>
      </w:r>
    </w:p>
    <w:p w:rsidR="00A87F79" w:rsidRDefault="001059C7">
      <w:pPr>
        <w:spacing w:line="240" w:lineRule="auto"/>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5</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Scatter</w:t>
      </w:r>
      <w:r>
        <w:rPr>
          <w:rFonts w:ascii="Times New Roman" w:hAnsi="Times New Roman" w:cs="Times New Roman"/>
          <w:color w:val="000000" w:themeColor="text1"/>
          <w:sz w:val="24"/>
          <w:szCs w:val="24"/>
        </w:rPr>
        <w:t xml:space="preserve"> plot of </w:t>
      </w:r>
      <w:r>
        <w:rPr>
          <w:rFonts w:ascii="Times New Roman" w:hAnsi="Times New Roman" w:cs="Times New Roman" w:hint="eastAsia"/>
          <w:color w:val="000000" w:themeColor="text1"/>
          <w:sz w:val="24"/>
          <w:szCs w:val="24"/>
        </w:rPr>
        <w:t>regression of gender (% of female subjects) on Hedges</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g</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The center line shows the predicted values which indicates the effect sizes increase as the percentage of female subjects increases. </w:t>
      </w: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455920" cy="2626360"/>
            <wp:effectExtent l="0" t="0" r="11430" b="254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6"/>
                    <a:stretch>
                      <a:fillRect/>
                    </a:stretch>
                  </pic:blipFill>
                  <pic:spPr>
                    <a:xfrm>
                      <a:off x="0" y="0"/>
                      <a:ext cx="5455920" cy="2626360"/>
                    </a:xfrm>
                    <a:prstGeom prst="rect">
                      <a:avLst/>
                    </a:prstGeom>
                  </pic:spPr>
                </pic:pic>
              </a:graphicData>
            </a:graphic>
          </wp:inline>
        </w:drawing>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6</w:t>
      </w:r>
      <w:r>
        <w:rPr>
          <w:rFonts w:ascii="Times New Roman" w:hAnsi="Times New Roman" w:cs="Times New Roman"/>
          <w:color w:val="000000" w:themeColor="text1"/>
          <w:sz w:val="24"/>
          <w:szCs w:val="24"/>
        </w:rPr>
        <w:t xml:space="preserve">  Funnel plot of standard error by Hedges’ g for TNF-α. Asymmetry indicates a potential publication bias.</w:t>
      </w:r>
    </w:p>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495290" cy="1707515"/>
            <wp:effectExtent l="0" t="0" r="10160" b="698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7"/>
                    <a:stretch>
                      <a:fillRect/>
                    </a:stretch>
                  </pic:blipFill>
                  <pic:spPr>
                    <a:xfrm>
                      <a:off x="0" y="0"/>
                      <a:ext cx="5495290" cy="1707515"/>
                    </a:xfrm>
                    <a:prstGeom prst="rect">
                      <a:avLst/>
                    </a:prstGeom>
                  </pic:spPr>
                </pic:pic>
              </a:graphicData>
            </a:graphic>
          </wp:inline>
        </w:drawing>
      </w:r>
    </w:p>
    <w:p w:rsidR="00A87F79" w:rsidRDefault="001059C7">
      <w:pPr>
        <w:spacing w:line="240" w:lineRule="auto"/>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 xml:space="preserve">7 </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 xml:space="preserve">orest plot of change in </w:t>
      </w:r>
      <w:r>
        <w:rPr>
          <w:rFonts w:ascii="Times New Roman" w:hAnsi="Times New Roman" w:cs="Times New Roman"/>
          <w:color w:val="000000" w:themeColor="text1"/>
          <w:sz w:val="24"/>
          <w:szCs w:val="24"/>
        </w:rPr>
        <w:t>IL-1β</w:t>
      </w:r>
      <w:r>
        <w:rPr>
          <w:rFonts w:ascii="Times New Roman" w:hAnsi="Times New Roman" w:cs="Times New Roman" w:hint="eastAsia"/>
          <w:color w:val="000000" w:themeColor="text1"/>
          <w:sz w:val="24"/>
          <w:szCs w:val="24"/>
        </w:rPr>
        <w:t xml:space="preserve"> after SSRIs treatment for each study including study name identifier, results of </w:t>
      </w:r>
      <w:r>
        <w:rPr>
          <w:rFonts w:ascii="Times New Roman" w:hAnsi="Times New Roman" w:cs="Times New Roman"/>
          <w:color w:val="000000" w:themeColor="text1"/>
          <w:sz w:val="24"/>
          <w:szCs w:val="24"/>
        </w:rPr>
        <w:t xml:space="preserve">bias-corrected standardized mean difference </w:t>
      </w:r>
      <w:r>
        <w:rPr>
          <w:rFonts w:ascii="Times New Roman" w:hAnsi="Times New Roman" w:cs="Times New Roman" w:hint="eastAsia"/>
          <w:color w:val="000000" w:themeColor="text1"/>
          <w:sz w:val="24"/>
          <w:szCs w:val="24"/>
        </w:rPr>
        <w:t xml:space="preserve">calculation </w:t>
      </w:r>
      <w:r>
        <w:rPr>
          <w:rFonts w:ascii="Times New Roman" w:hAnsi="Times New Roman" w:cs="Times New Roman"/>
          <w:color w:val="000000" w:themeColor="text1"/>
          <w:sz w:val="24"/>
          <w:szCs w:val="24"/>
        </w:rPr>
        <w:t>(Hedges’ g</w:t>
      </w:r>
      <w:r>
        <w:rPr>
          <w:rFonts w:ascii="Times New Roman" w:hAnsi="Times New Roman" w:cs="Times New Roman" w:hint="eastAsia"/>
          <w:color w:val="000000" w:themeColor="text1"/>
          <w:sz w:val="24"/>
          <w:szCs w:val="24"/>
        </w:rPr>
        <w:t xml:space="preserve">, 95%CI, Z-value, P-value). </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Combined</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indicates study reporting data in two independent groups and </w:t>
      </w:r>
      <w:r>
        <w:rPr>
          <w:rFonts w:ascii="Times New Roman" w:hAnsi="Times New Roman" w:cs="Times New Roman"/>
          <w:color w:val="000000" w:themeColor="text1"/>
          <w:sz w:val="24"/>
          <w:szCs w:val="24"/>
        </w:rPr>
        <w:t>combined effect sizes were computed for final analysis</w:t>
      </w:r>
      <w:r>
        <w:rPr>
          <w:rFonts w:ascii="Times New Roman" w:hAnsi="Times New Roman" w:cs="Times New Roman" w:hint="eastAsia"/>
          <w:color w:val="000000" w:themeColor="text1"/>
          <w:sz w:val="24"/>
          <w:szCs w:val="24"/>
        </w:rPr>
        <w:t xml:space="preserve">. Negative effect sizes represent a decrease in </w:t>
      </w:r>
      <w:r>
        <w:rPr>
          <w:rFonts w:ascii="Times New Roman" w:hAnsi="Times New Roman" w:cs="Times New Roman"/>
          <w:color w:val="000000" w:themeColor="text1"/>
          <w:sz w:val="24"/>
          <w:szCs w:val="24"/>
        </w:rPr>
        <w:t>IL-1β</w:t>
      </w:r>
      <w:r>
        <w:rPr>
          <w:rFonts w:ascii="Times New Roman" w:hAnsi="Times New Roman" w:cs="Times New Roman" w:hint="eastAsia"/>
          <w:color w:val="000000" w:themeColor="text1"/>
          <w:sz w:val="24"/>
          <w:szCs w:val="24"/>
        </w:rPr>
        <w:t xml:space="preserve"> following SSRIs treatment. The pooled effect size is provided as the red </w:t>
      </w:r>
      <w:r>
        <w:rPr>
          <w:rFonts w:ascii="Times New Roman" w:hAnsi="Times New Roman" w:cs="Times New Roman"/>
          <w:color w:val="000000" w:themeColor="text1"/>
          <w:sz w:val="24"/>
          <w:szCs w:val="24"/>
        </w:rPr>
        <w:t>diamond</w:t>
      </w:r>
      <w:r>
        <w:rPr>
          <w:rFonts w:ascii="Times New Roman" w:hAnsi="Times New Roman" w:cs="Times New Roman" w:hint="eastAsia"/>
          <w:color w:val="000000" w:themeColor="text1"/>
          <w:sz w:val="24"/>
          <w:szCs w:val="24"/>
        </w:rPr>
        <w:t xml:space="preserve"> at the bottom of the figure.</w:t>
      </w: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1059C7">
      <w:pPr>
        <w:spacing w:line="240" w:lineRule="auto"/>
        <w:outlineLvl w:val="0"/>
        <w:rPr>
          <w:rFonts w:ascii="Times New Roman" w:hAnsi="Times New Roman" w:cs="Times New Roman"/>
          <w:color w:val="000000" w:themeColor="text1"/>
          <w:sz w:val="24"/>
          <w:szCs w:val="24"/>
        </w:rPr>
      </w:pPr>
      <w:r>
        <w:rPr>
          <w:noProof/>
          <w:lang w:val="en-GB" w:eastAsia="en-GB"/>
        </w:rPr>
        <w:drawing>
          <wp:inline distT="0" distB="0" distL="114300" distR="114300">
            <wp:extent cx="5421630" cy="1932940"/>
            <wp:effectExtent l="0" t="0" r="7620" b="1016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8"/>
                    <a:stretch>
                      <a:fillRect/>
                    </a:stretch>
                  </pic:blipFill>
                  <pic:spPr>
                    <a:xfrm>
                      <a:off x="0" y="0"/>
                      <a:ext cx="5421630" cy="1932940"/>
                    </a:xfrm>
                    <a:prstGeom prst="rect">
                      <a:avLst/>
                    </a:prstGeom>
                  </pic:spPr>
                </pic:pic>
              </a:graphicData>
            </a:graphic>
          </wp:inline>
        </w:drawing>
      </w:r>
    </w:p>
    <w:p w:rsidR="00A87F79" w:rsidRDefault="001059C7">
      <w:pPr>
        <w:spacing w:line="240" w:lineRule="auto"/>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8</w:t>
      </w:r>
      <w:r>
        <w:rPr>
          <w:rFonts w:ascii="Times New Roman" w:hAnsi="Times New Roman" w:cs="Times New Roman"/>
          <w:color w:val="000000" w:themeColor="text1"/>
          <w:sz w:val="24"/>
          <w:szCs w:val="24"/>
        </w:rPr>
        <w:t xml:space="preserve"> Forest plot of change in IL-2 after SSRIs treatment for each study including study name identifier, results of bias-corrected standardized mean difference calculation (Hedges’ g, 95%CI, Z-value, P-value). Negative effect sizes represent a decrease in IL-2 following SSRIs treatment. The pooled effect size is provided as the red diamond at the bottom of the figure.</w:t>
      </w: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304790" cy="2023745"/>
            <wp:effectExtent l="0" t="0" r="10160" b="1460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9"/>
                    <a:stretch>
                      <a:fillRect/>
                    </a:stretch>
                  </pic:blipFill>
                  <pic:spPr>
                    <a:xfrm>
                      <a:off x="0" y="0"/>
                      <a:ext cx="5304790" cy="2023745"/>
                    </a:xfrm>
                    <a:prstGeom prst="rect">
                      <a:avLst/>
                    </a:prstGeom>
                  </pic:spPr>
                </pic:pic>
              </a:graphicData>
            </a:graphic>
          </wp:inline>
        </w:drawing>
      </w:r>
    </w:p>
    <w:p w:rsidR="00A87F79" w:rsidRDefault="001059C7">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9</w:t>
      </w:r>
      <w:r>
        <w:rPr>
          <w:rFonts w:ascii="Times New Roman" w:hAnsi="Times New Roman" w:cs="Times New Roman"/>
          <w:color w:val="000000" w:themeColor="text1"/>
          <w:sz w:val="24"/>
          <w:szCs w:val="24"/>
        </w:rPr>
        <w:t xml:space="preserve">  Forest plot of change in IL-4 after SSRIs treatment for each study including study name identifier, results of bias-corrected standardized mean difference calculation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(Hedges’ g, 95%CI, Z-value, P-value). Negative effect sizes represent a decrease in IL-4 following SSRIs treatment. The pooled effect size is provided as the red diamond at the bottom of the figure.</w:t>
      </w:r>
    </w:p>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385435" cy="2322830"/>
            <wp:effectExtent l="0" t="0" r="5715" b="127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30"/>
                    <a:stretch>
                      <a:fillRect/>
                    </a:stretch>
                  </pic:blipFill>
                  <pic:spPr>
                    <a:xfrm>
                      <a:off x="0" y="0"/>
                      <a:ext cx="5385435" cy="2322830"/>
                    </a:xfrm>
                    <a:prstGeom prst="rect">
                      <a:avLst/>
                    </a:prstGeom>
                  </pic:spPr>
                </pic:pic>
              </a:graphicData>
            </a:graphic>
          </wp:inline>
        </w:drawing>
      </w:r>
    </w:p>
    <w:p w:rsidR="00A87F79" w:rsidRDefault="001059C7">
      <w:pPr>
        <w:spacing w:line="240" w:lineRule="auto"/>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 xml:space="preserve">10 </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 xml:space="preserve">orest plot of change in </w:t>
      </w:r>
      <w:r>
        <w:rPr>
          <w:rFonts w:ascii="Times New Roman" w:hAnsi="Times New Roman" w:cs="Times New Roman"/>
          <w:color w:val="000000" w:themeColor="text1"/>
          <w:sz w:val="24"/>
          <w:szCs w:val="24"/>
        </w:rPr>
        <w:t>IL-</w:t>
      </w:r>
      <w:r>
        <w:rPr>
          <w:rFonts w:ascii="Times New Roman" w:hAnsi="Times New Roman" w:cs="Times New Roman" w:hint="eastAsia"/>
          <w:color w:val="000000" w:themeColor="text1"/>
          <w:sz w:val="24"/>
          <w:szCs w:val="24"/>
        </w:rPr>
        <w:t xml:space="preserve">10 after SSRIs treatment for each study including study name identifier, results of </w:t>
      </w:r>
      <w:r>
        <w:rPr>
          <w:rFonts w:ascii="Times New Roman" w:hAnsi="Times New Roman" w:cs="Times New Roman"/>
          <w:color w:val="000000" w:themeColor="text1"/>
          <w:sz w:val="24"/>
          <w:szCs w:val="24"/>
        </w:rPr>
        <w:t xml:space="preserve">bias-corrected standardized mean difference </w:t>
      </w:r>
      <w:r>
        <w:rPr>
          <w:rFonts w:ascii="Times New Roman" w:hAnsi="Times New Roman" w:cs="Times New Roman" w:hint="eastAsia"/>
          <w:color w:val="000000" w:themeColor="text1"/>
          <w:sz w:val="24"/>
          <w:szCs w:val="24"/>
        </w:rPr>
        <w:t>calculation</w:t>
      </w:r>
      <w:r>
        <w:rPr>
          <w:rFonts w:ascii="Times New Roman" w:hAnsi="Times New Roman" w:cs="Times New Roman"/>
          <w:color w:val="000000" w:themeColor="text1"/>
          <w:sz w:val="24"/>
          <w:szCs w:val="24"/>
        </w:rPr>
        <w:t xml:space="preserve"> (Hedges’ g</w:t>
      </w:r>
      <w:r>
        <w:rPr>
          <w:rFonts w:ascii="Times New Roman" w:hAnsi="Times New Roman" w:cs="Times New Roman" w:hint="eastAsia"/>
          <w:color w:val="000000" w:themeColor="text1"/>
          <w:sz w:val="24"/>
          <w:szCs w:val="24"/>
        </w:rPr>
        <w:t xml:space="preserve">, 95%CI, Z-value, P-value). Negative effect sizes represent a decrease in </w:t>
      </w:r>
      <w:r>
        <w:rPr>
          <w:rFonts w:ascii="Times New Roman" w:hAnsi="Times New Roman" w:cs="Times New Roman"/>
          <w:color w:val="000000" w:themeColor="text1"/>
          <w:sz w:val="24"/>
          <w:szCs w:val="24"/>
        </w:rPr>
        <w:t>IL-</w:t>
      </w:r>
      <w:r>
        <w:rPr>
          <w:rFonts w:ascii="Times New Roman" w:hAnsi="Times New Roman" w:cs="Times New Roman" w:hint="eastAsia"/>
          <w:color w:val="000000" w:themeColor="text1"/>
          <w:sz w:val="24"/>
          <w:szCs w:val="24"/>
        </w:rPr>
        <w:t xml:space="preserve">10 following SSRIs treatment. The pooled effect size is provided as the red </w:t>
      </w:r>
      <w:r>
        <w:rPr>
          <w:rFonts w:ascii="Times New Roman" w:hAnsi="Times New Roman" w:cs="Times New Roman"/>
          <w:color w:val="000000" w:themeColor="text1"/>
          <w:sz w:val="24"/>
          <w:szCs w:val="24"/>
        </w:rPr>
        <w:t>diamond</w:t>
      </w:r>
      <w:r>
        <w:rPr>
          <w:rFonts w:ascii="Times New Roman" w:hAnsi="Times New Roman" w:cs="Times New Roman" w:hint="eastAsia"/>
          <w:color w:val="000000" w:themeColor="text1"/>
          <w:sz w:val="24"/>
          <w:szCs w:val="24"/>
        </w:rPr>
        <w:t xml:space="preserve"> at the bottom of the figure.</w:t>
      </w: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outlineLvl w:val="0"/>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lang w:val="en-GB"/>
        </w:rPr>
      </w:pPr>
    </w:p>
    <w:p w:rsidR="00A87F79" w:rsidRDefault="00A87F79">
      <w:pPr>
        <w:spacing w:line="240" w:lineRule="auto"/>
        <w:rPr>
          <w:rFonts w:ascii="Times New Roman" w:hAnsi="Times New Roman" w:cs="Times New Roman"/>
          <w:color w:val="000000" w:themeColor="text1"/>
          <w:sz w:val="24"/>
          <w:szCs w:val="24"/>
          <w:lang w:val="en-GB"/>
        </w:rPr>
      </w:pP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line="240" w:lineRule="auto"/>
        <w:rPr>
          <w:rFonts w:ascii="Times New Roman" w:hAnsi="Times New Roman" w:cs="Times New Roman"/>
          <w:color w:val="000000" w:themeColor="text1"/>
          <w:sz w:val="24"/>
          <w:szCs w:val="24"/>
        </w:rPr>
      </w:pPr>
      <w:r>
        <w:rPr>
          <w:noProof/>
          <w:lang w:val="en-GB" w:eastAsia="en-GB"/>
        </w:rPr>
        <w:drawing>
          <wp:inline distT="0" distB="0" distL="114300" distR="114300">
            <wp:extent cx="5337810" cy="1769745"/>
            <wp:effectExtent l="0" t="0" r="15240" b="190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31"/>
                    <a:stretch>
                      <a:fillRect/>
                    </a:stretch>
                  </pic:blipFill>
                  <pic:spPr>
                    <a:xfrm>
                      <a:off x="0" y="0"/>
                      <a:ext cx="5337810" cy="1769745"/>
                    </a:xfrm>
                    <a:prstGeom prst="rect">
                      <a:avLst/>
                    </a:prstGeom>
                  </pic:spPr>
                </pic:pic>
              </a:graphicData>
            </a:graphic>
          </wp:inline>
        </w:drawing>
      </w:r>
    </w:p>
    <w:p w:rsidR="00A87F79" w:rsidRDefault="001059C7">
      <w:pPr>
        <w:spacing w:line="240" w:lineRule="auto"/>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Figure </w:t>
      </w:r>
      <w:r>
        <w:rPr>
          <w:rFonts w:ascii="Times New Roman" w:hAnsi="Times New Roman" w:cs="Times New Roman" w:hint="eastAsia"/>
          <w:b/>
          <w:color w:val="000000" w:themeColor="text1"/>
          <w:sz w:val="24"/>
          <w:szCs w:val="24"/>
        </w:rPr>
        <w:t xml:space="preserve">11 </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 xml:space="preserve">orest plot of change in </w:t>
      </w:r>
      <w:r>
        <w:rPr>
          <w:rFonts w:ascii="Times New Roman" w:hAnsi="Times New Roman" w:cs="Times New Roman"/>
          <w:color w:val="000000" w:themeColor="text1"/>
          <w:sz w:val="24"/>
          <w:szCs w:val="24"/>
        </w:rPr>
        <w:t>IFN-γ</w:t>
      </w:r>
      <w:r>
        <w:rPr>
          <w:rFonts w:ascii="Times New Roman" w:hAnsi="Times New Roman" w:cs="Times New Roman" w:hint="eastAsia"/>
          <w:color w:val="000000" w:themeColor="text1"/>
          <w:sz w:val="24"/>
          <w:szCs w:val="24"/>
        </w:rPr>
        <w:t xml:space="preserve"> after SSRIs treatment for each study including study name identifier, results of </w:t>
      </w:r>
      <w:r>
        <w:rPr>
          <w:rFonts w:ascii="Times New Roman" w:hAnsi="Times New Roman" w:cs="Times New Roman"/>
          <w:color w:val="000000" w:themeColor="text1"/>
          <w:sz w:val="24"/>
          <w:szCs w:val="24"/>
        </w:rPr>
        <w:t xml:space="preserve">bias-corrected standardized mean difference </w:t>
      </w:r>
      <w:r>
        <w:rPr>
          <w:rFonts w:ascii="Times New Roman" w:hAnsi="Times New Roman" w:cs="Times New Roman" w:hint="eastAsia"/>
          <w:color w:val="000000" w:themeColor="text1"/>
          <w:sz w:val="24"/>
          <w:szCs w:val="24"/>
        </w:rPr>
        <w:t>calculation</w:t>
      </w:r>
      <w:r>
        <w:rPr>
          <w:rFonts w:ascii="Times New Roman" w:hAnsi="Times New Roman" w:cs="Times New Roman"/>
          <w:color w:val="000000" w:themeColor="text1"/>
          <w:sz w:val="24"/>
          <w:szCs w:val="24"/>
        </w:rPr>
        <w:t xml:space="preserve"> (Hedges’ g</w:t>
      </w:r>
      <w:r>
        <w:rPr>
          <w:rFonts w:ascii="Times New Roman" w:hAnsi="Times New Roman" w:cs="Times New Roman" w:hint="eastAsia"/>
          <w:color w:val="000000" w:themeColor="text1"/>
          <w:sz w:val="24"/>
          <w:szCs w:val="24"/>
        </w:rPr>
        <w:t xml:space="preserve">, 95%CI, Z-value, P-value). Negative effect sizes represent a decrease in </w:t>
      </w:r>
      <w:r>
        <w:rPr>
          <w:rFonts w:ascii="Times New Roman" w:hAnsi="Times New Roman" w:cs="Times New Roman"/>
          <w:color w:val="000000" w:themeColor="text1"/>
          <w:sz w:val="24"/>
          <w:szCs w:val="24"/>
        </w:rPr>
        <w:t>IFN-γ</w:t>
      </w:r>
      <w:r>
        <w:rPr>
          <w:rFonts w:ascii="Times New Roman" w:hAnsi="Times New Roman" w:cs="Times New Roman" w:hint="eastAsia"/>
          <w:color w:val="000000" w:themeColor="text1"/>
          <w:sz w:val="24"/>
          <w:szCs w:val="24"/>
        </w:rPr>
        <w:t xml:space="preserve"> following SSRIs treatment. The pooled effect size is provided as the red </w:t>
      </w:r>
      <w:r>
        <w:rPr>
          <w:rFonts w:ascii="Times New Roman" w:hAnsi="Times New Roman" w:cs="Times New Roman"/>
          <w:color w:val="000000" w:themeColor="text1"/>
          <w:sz w:val="24"/>
          <w:szCs w:val="24"/>
        </w:rPr>
        <w:t>diamond</w:t>
      </w:r>
      <w:r>
        <w:rPr>
          <w:rFonts w:ascii="Times New Roman" w:hAnsi="Times New Roman" w:cs="Times New Roman" w:hint="eastAsia"/>
          <w:color w:val="000000" w:themeColor="text1"/>
          <w:sz w:val="24"/>
          <w:szCs w:val="24"/>
        </w:rPr>
        <w:t xml:space="preserve"> at the bottom of the figure.</w:t>
      </w:r>
    </w:p>
    <w:bookmarkEnd w:id="26"/>
    <w:p w:rsidR="00A87F79" w:rsidRDefault="00A87F79">
      <w:pPr>
        <w:spacing w:line="24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p w:rsidR="00A87F79" w:rsidRDefault="001059C7">
      <w:pPr>
        <w:spacing w:before="240" w:line="480" w:lineRule="auto"/>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References: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Abbasi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Hosseini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Modabbernia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Ashrafi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Akhondzadeh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 2012.</w:t>
      </w:r>
      <w:r>
        <w:rPr>
          <w:rFonts w:ascii="Times New Roman" w:hAnsi="Times New Roman" w:cs="Times New Roman"/>
          <w:color w:val="000000" w:themeColor="text1"/>
          <w:sz w:val="24"/>
          <w:szCs w:val="24"/>
        </w:rPr>
        <w:t xml:space="preserve"> Effect of celecoxib add-on treatment on symptoms and serum IL-6 concentrations in patients with major depressive disorder: randomized double-blind placebo-controlled study.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Affect Disord.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141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308-</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 xml:space="preserve">14.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Alcocer-Gómez</w:t>
      </w:r>
      <w:r>
        <w:rPr>
          <w:rFonts w:ascii="Times New Roman" w:hAnsi="Times New Roman" w:cs="Times New Roman" w:hint="eastAsia"/>
          <w:color w:val="000000" w:themeColor="text1"/>
          <w:sz w:val="24"/>
          <w:szCs w:val="24"/>
        </w:rPr>
        <w:t xml:space="preserve">, E., </w:t>
      </w:r>
      <w:hyperlink r:id="rId32" w:history="1">
        <w:r>
          <w:rPr>
            <w:rFonts w:ascii="Times New Roman" w:hAnsi="Times New Roman" w:cs="Times New Roman"/>
            <w:color w:val="000000" w:themeColor="text1"/>
            <w:sz w:val="24"/>
            <w:szCs w:val="24"/>
          </w:rPr>
          <w:t>Casas-Barquero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hyperlink>
      <w:r>
        <w:rPr>
          <w:rFonts w:ascii="Times New Roman" w:hAnsi="Times New Roman" w:cs="Times New Roman" w:hint="eastAsia"/>
          <w:color w:val="000000" w:themeColor="text1"/>
          <w:sz w:val="24"/>
          <w:szCs w:val="24"/>
        </w:rPr>
        <w:t xml:space="preserve">., </w:t>
      </w:r>
      <w:hyperlink r:id="rId33" w:history="1">
        <w:r>
          <w:rPr>
            <w:rFonts w:ascii="Times New Roman" w:hAnsi="Times New Roman" w:cs="Times New Roman"/>
            <w:color w:val="000000" w:themeColor="text1"/>
            <w:sz w:val="24"/>
            <w:szCs w:val="24"/>
          </w:rPr>
          <w:t>Williams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hyperlink>
      <w:r>
        <w:rPr>
          <w:rFonts w:ascii="Times New Roman" w:hAnsi="Times New Roman" w:cs="Times New Roman" w:hint="eastAsia"/>
          <w:color w:val="000000" w:themeColor="text1"/>
          <w:sz w:val="24"/>
          <w:szCs w:val="24"/>
        </w:rPr>
        <w:t xml:space="preserve">., </w:t>
      </w:r>
      <w:hyperlink r:id="rId34" w:history="1">
        <w:r>
          <w:rPr>
            <w:rFonts w:ascii="Times New Roman" w:hAnsi="Times New Roman" w:cs="Times New Roman"/>
            <w:color w:val="000000" w:themeColor="text1"/>
            <w:sz w:val="24"/>
            <w:szCs w:val="24"/>
          </w:rPr>
          <w:t>Romero-Guillena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hyperlink>
      <w:r>
        <w:rPr>
          <w:rFonts w:ascii="Times New Roman" w:hAnsi="Times New Roman" w:cs="Times New Roman" w:hint="eastAsia"/>
          <w:color w:val="000000" w:themeColor="text1"/>
          <w:sz w:val="24"/>
          <w:szCs w:val="24"/>
        </w:rPr>
        <w:t xml:space="preserve">., </w:t>
      </w:r>
      <w:hyperlink r:id="rId35" w:history="1">
        <w:r>
          <w:rPr>
            <w:rFonts w:ascii="Times New Roman" w:hAnsi="Times New Roman" w:cs="Times New Roman"/>
            <w:color w:val="000000" w:themeColor="text1"/>
            <w:sz w:val="24"/>
            <w:szCs w:val="24"/>
          </w:rPr>
          <w:t>Cañadas-Lozano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hyperlink>
      <w:r>
        <w:rPr>
          <w:rFonts w:ascii="Times New Roman" w:hAnsi="Times New Roman" w:cs="Times New Roman" w:hint="eastAsia"/>
          <w:color w:val="000000" w:themeColor="text1"/>
          <w:sz w:val="24"/>
          <w:szCs w:val="24"/>
        </w:rPr>
        <w:t xml:space="preserve">., </w:t>
      </w:r>
      <w:hyperlink r:id="rId36" w:history="1">
        <w:r>
          <w:rPr>
            <w:rFonts w:ascii="Times New Roman" w:hAnsi="Times New Roman" w:cs="Times New Roman"/>
            <w:color w:val="000000" w:themeColor="text1"/>
            <w:sz w:val="24"/>
            <w:szCs w:val="24"/>
          </w:rPr>
          <w:t>Bullón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hyperlink>
      <w:r>
        <w:rPr>
          <w:rFonts w:ascii="Times New Roman" w:hAnsi="Times New Roman" w:cs="Times New Roman" w:hint="eastAsia"/>
          <w:color w:val="000000" w:themeColor="text1"/>
          <w:sz w:val="24"/>
          <w:szCs w:val="24"/>
        </w:rPr>
        <w:t xml:space="preserve">., </w:t>
      </w:r>
      <w:hyperlink r:id="rId37" w:history="1">
        <w:r>
          <w:rPr>
            <w:rFonts w:ascii="Times New Roman" w:hAnsi="Times New Roman" w:cs="Times New Roman"/>
            <w:color w:val="000000" w:themeColor="text1"/>
            <w:sz w:val="24"/>
            <w:szCs w:val="24"/>
          </w:rPr>
          <w:t>Sánchez-Alcazar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hyperlink>
      <w:r>
        <w:rPr>
          <w:rFonts w:ascii="Times New Roman" w:hAnsi="Times New Roman" w:cs="Times New Roman" w:hint="eastAsia"/>
          <w:color w:val="000000" w:themeColor="text1"/>
          <w:sz w:val="24"/>
          <w:szCs w:val="24"/>
        </w:rPr>
        <w:t xml:space="preserve">., </w:t>
      </w:r>
      <w:hyperlink r:id="rId38" w:history="1">
        <w:r>
          <w:rPr>
            <w:rFonts w:ascii="Times New Roman" w:hAnsi="Times New Roman" w:cs="Times New Roman"/>
            <w:color w:val="000000" w:themeColor="text1"/>
            <w:sz w:val="24"/>
            <w:szCs w:val="24"/>
          </w:rPr>
          <w:t>Navarro-Pando</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hyperlink>
      <w:r>
        <w:rPr>
          <w:rFonts w:ascii="Times New Roman" w:hAnsi="Times New Roman" w:cs="Times New Roman" w:hint="eastAsia"/>
          <w:color w:val="000000" w:themeColor="text1"/>
          <w:sz w:val="24"/>
          <w:szCs w:val="24"/>
        </w:rPr>
        <w:t xml:space="preserve">., </w:t>
      </w:r>
      <w:hyperlink r:id="rId39" w:history="1">
        <w:r>
          <w:rPr>
            <w:rFonts w:ascii="Times New Roman" w:hAnsi="Times New Roman" w:cs="Times New Roman"/>
            <w:color w:val="000000" w:themeColor="text1"/>
            <w:sz w:val="24"/>
            <w:szCs w:val="24"/>
          </w:rPr>
          <w:t>Cordero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hyperlink>
      <w:r>
        <w:rPr>
          <w:rFonts w:ascii="Times New Roman" w:hAnsi="Times New Roman" w:cs="Times New Roman" w:hint="eastAsia"/>
          <w:color w:val="000000" w:themeColor="text1"/>
          <w:sz w:val="24"/>
          <w:szCs w:val="24"/>
        </w:rPr>
        <w:t xml:space="preserve">., 2017. </w:t>
      </w:r>
      <w:r>
        <w:rPr>
          <w:rFonts w:ascii="Times New Roman" w:hAnsi="Times New Roman" w:cs="Times New Roman"/>
          <w:color w:val="000000" w:themeColor="text1"/>
          <w:sz w:val="24"/>
          <w:szCs w:val="24"/>
        </w:rPr>
        <w:t>Antidepressants induce autophagy dependent-NLRP3-inflammasome inhibition in Major</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depressive disorde</w:t>
      </w:r>
      <w:r>
        <w:rPr>
          <w:rFonts w:ascii="Times New Roman" w:hAnsi="Times New Roman" w:cs="Times New Roman" w:hint="eastAsia"/>
          <w:color w:val="000000" w:themeColor="text1"/>
          <w:sz w:val="24"/>
          <w:szCs w:val="24"/>
        </w:rPr>
        <w:t xml:space="preserve">r. Pharmacol. Res. 121,114-121.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Basterzi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Aydemir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Kisa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Aksaray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Tuzer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Yazici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Göka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 2005.</w:t>
      </w:r>
      <w:r>
        <w:rPr>
          <w:rFonts w:ascii="Times New Roman" w:hAnsi="Times New Roman" w:cs="Times New Roman"/>
          <w:color w:val="000000" w:themeColor="text1"/>
          <w:sz w:val="24"/>
          <w:szCs w:val="24"/>
        </w:rPr>
        <w:t xml:space="preserve"> IL-6 levels decrease with SSRI treatment in patients with major depression. Hum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Psychopharmacol.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473-</w:t>
      </w:r>
      <w:r>
        <w:rPr>
          <w:rFonts w:ascii="Times New Roman" w:hAnsi="Times New Roman" w:cs="Times New Roman" w:hint="eastAsia"/>
          <w:color w:val="000000" w:themeColor="text1"/>
          <w:sz w:val="24"/>
          <w:szCs w:val="24"/>
        </w:rPr>
        <w:t>47</w:t>
      </w:r>
      <w:r>
        <w:rPr>
          <w:rFonts w:ascii="Times New Roman" w:hAnsi="Times New Roman" w:cs="Times New Roman"/>
          <w:color w:val="000000" w:themeColor="text1"/>
          <w:sz w:val="24"/>
          <w:szCs w:val="24"/>
        </w:rPr>
        <w:t>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Beumer, W., Gibney, S.M., Drexhage, R.C., Pont-Lezica, L., Doorduin, J., Klein, H.C., Steiner, J., Connor, T.J., Harkin, A., Versnel, M.A., Drexhage, H.A., 2012. The immune theory of psychiatric diseases: a key role for activated microglia and circulating monocytes. J. Leukoc. Biol. 92, 959–975.</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Borenstein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Hedges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Higgins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Rothstein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2009. Introduction to Meta-analysis. John Wiley &amp; Sons: Chichester, UK.</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Brunoni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Machado-Vieira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Zarate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Valiengo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Vieira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Benseñor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Lotufo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Gattaz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Teixeira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 2014.</w:t>
      </w:r>
      <w:r>
        <w:rPr>
          <w:rFonts w:ascii="Times New Roman" w:hAnsi="Times New Roman" w:cs="Times New Roman"/>
          <w:color w:val="000000" w:themeColor="text1"/>
          <w:sz w:val="24"/>
          <w:szCs w:val="24"/>
        </w:rPr>
        <w:t xml:space="preserve"> Cytokines plasma levels during antidepressant treatment with sertraline and transcranial direct current stimulation (tDCS): results from a factorial, randomized, controlled trial. Psychopharmacology(Berl)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231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1315-</w:t>
      </w:r>
      <w:r>
        <w:rPr>
          <w:rFonts w:ascii="Times New Roman" w:hAnsi="Times New Roman" w:cs="Times New Roman" w:hint="eastAsia"/>
          <w:color w:val="000000" w:themeColor="text1"/>
          <w:sz w:val="24"/>
          <w:szCs w:val="24"/>
        </w:rPr>
        <w:t>13</w:t>
      </w:r>
      <w:r>
        <w:rPr>
          <w:rFonts w:ascii="Times New Roman" w:hAnsi="Times New Roman" w:cs="Times New Roman"/>
          <w:color w:val="000000" w:themeColor="text1"/>
          <w:sz w:val="24"/>
          <w:szCs w:val="24"/>
        </w:rPr>
        <w:t xml:space="preserve">23.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Brunoni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Padberg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Vieira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Teixeira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Carvalho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Lotufo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Gattaz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Benseñor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 xml:space="preserve">., 2018. </w:t>
      </w:r>
      <w:r>
        <w:rPr>
          <w:rFonts w:ascii="Times New Roman" w:hAnsi="Times New Roman" w:cs="Times New Roman"/>
          <w:color w:val="000000" w:themeColor="text1"/>
          <w:sz w:val="24"/>
          <w:szCs w:val="24"/>
        </w:rPr>
        <w:t>Plasma biomarkers in</w:t>
      </w:r>
      <w:r>
        <w:rPr>
          <w:rFonts w:ascii="Times New Roman" w:hAnsi="Times New Roman" w:cs="Times New Roman" w:hint="eastAsia"/>
          <w:color w:val="000000" w:themeColor="text1"/>
          <w:sz w:val="24"/>
          <w:szCs w:val="24"/>
        </w:rPr>
        <w:t xml:space="preserve"> a placebo-controlled trial comparing tDCS and </w:t>
      </w:r>
      <w:r>
        <w:rPr>
          <w:rFonts w:ascii="Times New Roman" w:hAnsi="Times New Roman" w:cs="Times New Roman"/>
          <w:color w:val="000000" w:themeColor="text1"/>
          <w:sz w:val="24"/>
          <w:szCs w:val="24"/>
        </w:rPr>
        <w:t>escitalopram efficacy in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major depression.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Prog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Biol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86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211-</w:t>
      </w:r>
      <w:r>
        <w:rPr>
          <w:rFonts w:ascii="Times New Roman" w:hAnsi="Times New Roman" w:cs="Times New Roman" w:hint="eastAsia"/>
          <w:color w:val="000000" w:themeColor="text1"/>
          <w:sz w:val="24"/>
          <w:szCs w:val="24"/>
        </w:rPr>
        <w:t>21</w:t>
      </w:r>
      <w:r>
        <w:rPr>
          <w:rFonts w:ascii="Times New Roman" w:hAnsi="Times New Roman" w:cs="Times New Roman"/>
          <w:color w:val="000000" w:themeColor="text1"/>
          <w:sz w:val="24"/>
          <w:szCs w:val="24"/>
        </w:rPr>
        <w:t xml:space="preserve">7.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Carvalho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Bergink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Sumaski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Wijkhuijs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Hoogendijk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Birkenhager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Drexhage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 xml:space="preserve">, 2014. Inflammatory activation is associated with reduced glucocorticoid receptor alpha/beta expression ratio in monocytes of inpatients with melancholic major depressive disorder. Transl. Psychiatry 4, e344.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Carvalho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Torre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Papadopoulos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Poon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Juruena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Markopoulou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Cleare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Pariante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 xml:space="preserve">, 2013. Lack of clinical therapeutic benefit of antidepressants is associated overall activation of the inflammatory system. </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Affect Disord. 148</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136-</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40.</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Cattaneo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Gennarelli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Uher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Breen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Farmer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Aitchison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Craig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Anacker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Zunsztain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McGuffin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Pariante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 xml:space="preserve">, 2013. Candidate genes expression profile associated with antidepressants response in the GENDEP study: differentiating between baseline </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predictors</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and longitudinal </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tagets</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Neuropsychopharmacology </w:t>
      </w:r>
      <w:r>
        <w:rPr>
          <w:rFonts w:ascii="Times New Roman" w:hAnsi="Times New Roman" w:cs="Times New Roman"/>
          <w:color w:val="000000" w:themeColor="text1"/>
          <w:sz w:val="24"/>
          <w:szCs w:val="24"/>
        </w:rPr>
        <w:t>38</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377-</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85</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Chamberlain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Cavanagh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Boer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Mondelli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Jones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Drevets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Cowen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Harrison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Pointon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Pariante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Bullmore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T</w:t>
      </w:r>
      <w:r>
        <w:rPr>
          <w:rFonts w:ascii="Times New Roman" w:hAnsi="Times New Roman" w:cs="Times New Roman" w:hint="eastAsia"/>
          <w:color w:val="000000" w:themeColor="text1"/>
          <w:sz w:val="24"/>
          <w:szCs w:val="24"/>
        </w:rPr>
        <w:t xml:space="preserve">., 2019. </w:t>
      </w:r>
      <w:r>
        <w:rPr>
          <w:rFonts w:ascii="Times New Roman" w:hAnsi="Times New Roman" w:cs="Times New Roman"/>
          <w:color w:val="000000" w:themeColor="text1"/>
          <w:sz w:val="24"/>
          <w:szCs w:val="24"/>
        </w:rPr>
        <w:t>Treatment-resistant depression and peripheral C-reactive protein.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Br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214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9</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Yeh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Kuo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Liang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Huang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Yen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Shyu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Huang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Y.</w:t>
      </w:r>
      <w:r>
        <w:rPr>
          <w:rFonts w:ascii="Times New Roman" w:hAnsi="Times New Roman" w:cs="Times New Roman" w:hint="eastAsia"/>
          <w:color w:val="000000" w:themeColor="text1"/>
          <w:sz w:val="24"/>
          <w:szCs w:val="24"/>
        </w:rPr>
        <w:t xml:space="preserve">, 2018. Differences in immunomodulatory properties between venlafaxine and paroxetine in patients with major depressive disorder. Psychoneuroendocrinology </w:t>
      </w:r>
      <w:r>
        <w:rPr>
          <w:rFonts w:ascii="Times New Roman" w:hAnsi="Times New Roman" w:cs="Times New Roman"/>
          <w:color w:val="000000" w:themeColor="text1"/>
          <w:sz w:val="24"/>
          <w:szCs w:val="24"/>
        </w:rPr>
        <w:t>87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108-</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18.</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Chudyk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Jutai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Petrella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Speechley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2009.</w:t>
      </w:r>
      <w:r>
        <w:rPr>
          <w:rFonts w:ascii="Times New Roman" w:hAnsi="Times New Roman" w:cs="Times New Roman"/>
          <w:color w:val="000000" w:themeColor="text1"/>
          <w:sz w:val="24"/>
          <w:szCs w:val="24"/>
        </w:rPr>
        <w:t xml:space="preserve"> Systematic review of hip fracture rehabilitation practices in the elderly. Arch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Phys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Med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Rehabil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90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246-262.</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Deeks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Dinnes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D'Amico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Sowden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Sakarovitch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Petticrew, M., Altman, D.G.</w:t>
      </w:r>
      <w:r>
        <w:rPr>
          <w:rFonts w:ascii="Times New Roman" w:hAnsi="Times New Roman" w:cs="Times New Roman"/>
          <w:color w:val="000000" w:themeColor="text1"/>
          <w:sz w:val="24"/>
          <w:szCs w:val="24"/>
        </w:rPr>
        <w:t>; International Stroke Trial Collaborative Group, European Carotid Surgery Trial Collaborative Group</w:t>
      </w:r>
      <w:r>
        <w:rPr>
          <w:rFonts w:ascii="Times New Roman" w:hAnsi="Times New Roman" w:cs="Times New Roman" w:hint="eastAsia"/>
          <w:color w:val="000000" w:themeColor="text1"/>
          <w:sz w:val="24"/>
          <w:szCs w:val="24"/>
        </w:rPr>
        <w:t>, 2003</w:t>
      </w:r>
      <w:r>
        <w:rPr>
          <w:rFonts w:ascii="Times New Roman" w:hAnsi="Times New Roman" w:cs="Times New Roman"/>
          <w:color w:val="000000" w:themeColor="text1"/>
          <w:sz w:val="24"/>
          <w:szCs w:val="24"/>
        </w:rPr>
        <w:t>. Evaluating non-randomised intervention studies. Health Technol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Assess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iii-x, 1-173</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Diamond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Kelly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Connor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 2006.</w:t>
      </w:r>
      <w:r>
        <w:rPr>
          <w:rFonts w:ascii="Times New Roman" w:hAnsi="Times New Roman" w:cs="Times New Roman"/>
          <w:color w:val="000000" w:themeColor="text1"/>
          <w:sz w:val="24"/>
          <w:szCs w:val="24"/>
        </w:rPr>
        <w:t xml:space="preserve"> Antidepressants suppress production of the Th1 cytokine interferon-gamma, independent of monoamine transporter blockade. Eur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 16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481-</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90.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Downs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Black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 1998.</w:t>
      </w:r>
      <w:r>
        <w:rPr>
          <w:rFonts w:ascii="Times New Roman" w:hAnsi="Times New Roman" w:cs="Times New Roman"/>
          <w:color w:val="000000" w:themeColor="text1"/>
          <w:sz w:val="24"/>
          <w:szCs w:val="24"/>
        </w:rPr>
        <w:t xml:space="preserve"> The feasibility of creating a checklist for the assessment of the methodological quality both of randomised and non-randomised studies of health care interventions.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Epidemiol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Community Health</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52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377-384.</w:t>
      </w:r>
    </w:p>
    <w:p w:rsidR="00A87F79" w:rsidRDefault="001059C7">
      <w:pPr>
        <w:pStyle w:val="Heading1"/>
        <w:shd w:val="clear" w:color="auto" w:fill="FFFFFF"/>
        <w:spacing w:before="240" w:line="480" w:lineRule="auto"/>
        <w:rPr>
          <w:rFonts w:ascii="Times New Roman" w:eastAsiaTheme="minorEastAsia" w:hAnsi="Times New Roman" w:cs="Times New Roman"/>
          <w:b w:val="0"/>
          <w:bCs w:val="0"/>
          <w:color w:val="000000" w:themeColor="text1"/>
          <w:sz w:val="24"/>
          <w:szCs w:val="24"/>
        </w:rPr>
      </w:pPr>
      <w:r>
        <w:rPr>
          <w:rFonts w:ascii="Times New Roman" w:eastAsiaTheme="minorEastAsia" w:hAnsi="Times New Roman" w:cs="Times New Roman"/>
          <w:b w:val="0"/>
          <w:bCs w:val="0"/>
          <w:color w:val="000000" w:themeColor="text1"/>
          <w:sz w:val="24"/>
          <w:szCs w:val="24"/>
        </w:rPr>
        <w:t>Drexhage, R.C., Knijff, E.M., Padmos, R.C., Heul-Nieuwenhuijzen, L., Beumer, W., Versnel, M.A., Drexhage, H.A., 2010. The mononuclear phagocyte system and its cytokine inﬂammatory networks in schizophrenia and bipolar disorder. Expert Rev. Neurother. 10, 59–76.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Duval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Tweedie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 2000.</w:t>
      </w:r>
      <w:r>
        <w:rPr>
          <w:rFonts w:ascii="Times New Roman" w:hAnsi="Times New Roman" w:cs="Times New Roman"/>
          <w:color w:val="000000" w:themeColor="text1"/>
          <w:sz w:val="24"/>
          <w:szCs w:val="24"/>
        </w:rPr>
        <w:t xml:space="preserve"> Trim and ﬁ ll: a simple funnel-plot-based method of testing and adjusting for publication bias in meta-analysis. Biometrics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56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455</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463.</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Egger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Davey Smith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Schneider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Minder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 1997.</w:t>
      </w:r>
      <w:r>
        <w:rPr>
          <w:rFonts w:ascii="Times New Roman" w:hAnsi="Times New Roman" w:cs="Times New Roman"/>
          <w:color w:val="000000" w:themeColor="text1"/>
          <w:sz w:val="24"/>
          <w:szCs w:val="24"/>
        </w:rPr>
        <w:t xml:space="preserve"> Bias in meta-analysis detected by a simple, graphical test. BMJ</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315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629</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634.</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I</w:t>
      </w:r>
      <w:r>
        <w:rPr>
          <w:rFonts w:ascii="Times New Roman" w:hAnsi="Times New Roman" w:cs="Times New Roman"/>
          <w:color w:val="000000" w:themeColor="text1"/>
          <w:sz w:val="24"/>
          <w:szCs w:val="24"/>
        </w:rPr>
        <w:t>-Haggar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Eissa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Mostafa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El-Attar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Abdallah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 xml:space="preserve">, 2018. The phosphodiesterase inhibitor pentoxifylline as a novel adjunct to depressants in major depressive disorder patients: a proof-of-concept, randomized, double-blind, placebo-controlled trial. </w:t>
      </w:r>
      <w:r>
        <w:rPr>
          <w:rFonts w:ascii="Times New Roman" w:hAnsi="Times New Roman" w:cs="Times New Roman"/>
          <w:color w:val="000000" w:themeColor="text1"/>
          <w:sz w:val="24"/>
          <w:szCs w:val="24"/>
        </w:rPr>
        <w:t>Psychother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Psychosom. </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87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331-</w:t>
      </w:r>
      <w:r>
        <w:rPr>
          <w:rFonts w:ascii="Times New Roman" w:hAnsi="Times New Roman" w:cs="Times New Roman" w:hint="eastAsia"/>
          <w:color w:val="000000" w:themeColor="text1"/>
          <w:sz w:val="24"/>
          <w:szCs w:val="24"/>
        </w:rPr>
        <w:t>33</w:t>
      </w:r>
      <w:r>
        <w:rPr>
          <w:rFonts w:ascii="Times New Roman" w:hAnsi="Times New Roman" w:cs="Times New Roman"/>
          <w:color w:val="000000" w:themeColor="text1"/>
          <w:sz w:val="24"/>
          <w:szCs w:val="24"/>
        </w:rPr>
        <w:t xml:space="preserve">9.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Elenkov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Chrousos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 2002.</w:t>
      </w:r>
      <w:r>
        <w:rPr>
          <w:rFonts w:ascii="Times New Roman" w:hAnsi="Times New Roman" w:cs="Times New Roman"/>
          <w:color w:val="000000" w:themeColor="text1"/>
          <w:sz w:val="24"/>
          <w:szCs w:val="24"/>
        </w:rPr>
        <w:t xml:space="preserve"> Stress hormones, proinﬂammatory and antiinﬂammatory cytokines, and autoimmunity. Ann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Acad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Sci</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966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290</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303.</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Vasar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Shlik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Maron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 2008.</w:t>
      </w:r>
      <w:r>
        <w:rPr>
          <w:rFonts w:ascii="Times New Roman" w:hAnsi="Times New Roman" w:cs="Times New Roman"/>
          <w:color w:val="000000" w:themeColor="text1"/>
          <w:sz w:val="24"/>
          <w:szCs w:val="24"/>
        </w:rPr>
        <w:t xml:space="preserve"> Pro-inflammatory cytokines and treatment response to escitalopram in major depressive disorder. Prog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Biol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445-</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50.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Fond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Hamdani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Kapczinski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Boukouaci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Drancourt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Dargel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Oliveira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Le Guen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Marlinge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Tamouza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Leboyer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2014</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Effectiveness and tolerance of anti-inflammatory drugs ’ add-on therapy in major mental disorders: a systematic qualitative review. Acta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Scand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129</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163</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179</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Goldsmith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Rapaport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Miller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 2016.</w:t>
      </w:r>
      <w:r>
        <w:rPr>
          <w:rFonts w:ascii="Times New Roman" w:hAnsi="Times New Roman" w:cs="Times New Roman"/>
          <w:color w:val="000000" w:themeColor="text1"/>
          <w:sz w:val="24"/>
          <w:szCs w:val="24"/>
        </w:rPr>
        <w:t xml:space="preserve"> A meta-analysis of blood cytokine network alterations in psychiatric patients: comparisons between schizophrenia, bipolar disorder and depression. Mol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1696-1709.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Grosse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Carvalho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Birkenhager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Hoogendijk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Kushner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Drexhage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Bergink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 xml:space="preserve">, 2016. Circulating cytotoxic T cells and natural killer cells as potential predictors for antidepressant response in melancholic depression. Restoration of T regulatory cell populations after antidepressant therapy. </w:t>
      </w:r>
      <w:r>
        <w:rPr>
          <w:rFonts w:ascii="Times New Roman" w:hAnsi="Times New Roman" w:cs="Times New Roman"/>
          <w:color w:val="000000" w:themeColor="text1"/>
          <w:sz w:val="24"/>
          <w:szCs w:val="24"/>
        </w:rPr>
        <w:t>Psychopharmacology (Berl)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233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1679-</w:t>
      </w:r>
      <w:r>
        <w:rPr>
          <w:rFonts w:ascii="Times New Roman" w:hAnsi="Times New Roman" w:cs="Times New Roman" w:hint="eastAsia"/>
          <w:color w:val="000000" w:themeColor="text1"/>
          <w:sz w:val="24"/>
          <w:szCs w:val="24"/>
        </w:rPr>
        <w:t>16</w:t>
      </w:r>
      <w:r>
        <w:rPr>
          <w:rFonts w:ascii="Times New Roman" w:hAnsi="Times New Roman" w:cs="Times New Roman"/>
          <w:color w:val="000000" w:themeColor="text1"/>
          <w:sz w:val="24"/>
          <w:szCs w:val="24"/>
        </w:rPr>
        <w:t>88.</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Gupta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Gupta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Bhatia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Tripathi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Gupta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K</w:t>
      </w:r>
      <w:r>
        <w:rPr>
          <w:rFonts w:ascii="Times New Roman" w:hAnsi="Times New Roman" w:cs="Times New Roman" w:hint="eastAsia"/>
          <w:color w:val="000000" w:themeColor="text1"/>
          <w:sz w:val="24"/>
          <w:szCs w:val="24"/>
        </w:rPr>
        <w:t>., 2017. Effect of agomelatine and fluoxetine on HAM-D score, serum brain-derived neurotrophic factor, and tumor necrosis factor-</w:t>
      </w:r>
      <w:r>
        <w:rPr>
          <w:rFonts w:ascii="Times New Roman" w:hAnsi="Times New Roman" w:cs="Times New Roman"/>
          <w:color w:val="000000" w:themeColor="text1"/>
          <w:sz w:val="24"/>
          <w:szCs w:val="24"/>
        </w:rPr>
        <w:t>α</w:t>
      </w:r>
      <w:r>
        <w:rPr>
          <w:rFonts w:ascii="Times New Roman" w:hAnsi="Times New Roman" w:cs="Times New Roman" w:hint="eastAsia"/>
          <w:color w:val="000000" w:themeColor="text1"/>
          <w:sz w:val="24"/>
          <w:szCs w:val="24"/>
        </w:rPr>
        <w:t xml:space="preserve"> level in patients with major depressive disorder with severe depression. J. Clin. Pharmacol. </w:t>
      </w:r>
      <w:r>
        <w:rPr>
          <w:rFonts w:ascii="Times New Roman" w:hAnsi="Times New Roman" w:cs="Times New Roman"/>
          <w:color w:val="000000" w:themeColor="text1"/>
          <w:sz w:val="24"/>
          <w:szCs w:val="24"/>
        </w:rPr>
        <w:t>57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1519-</w:t>
      </w:r>
      <w:r>
        <w:rPr>
          <w:rFonts w:ascii="Times New Roman" w:hAnsi="Times New Roman" w:cs="Times New Roman" w:hint="eastAsia"/>
          <w:color w:val="000000" w:themeColor="text1"/>
          <w:sz w:val="24"/>
          <w:szCs w:val="24"/>
        </w:rPr>
        <w:t>15</w:t>
      </w:r>
      <w:r>
        <w:rPr>
          <w:rFonts w:ascii="Times New Roman" w:hAnsi="Times New Roman" w:cs="Times New Roman"/>
          <w:color w:val="000000" w:themeColor="text1"/>
          <w:sz w:val="24"/>
          <w:szCs w:val="24"/>
        </w:rPr>
        <w:t>26</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Haapakoski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Mathieu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Ebmeier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Alenius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Kivimäki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2015.</w:t>
      </w:r>
      <w:r>
        <w:rPr>
          <w:rFonts w:ascii="Times New Roman" w:hAnsi="Times New Roman" w:cs="Times New Roman"/>
          <w:color w:val="000000" w:themeColor="text1"/>
          <w:sz w:val="24"/>
          <w:szCs w:val="24"/>
        </w:rPr>
        <w:t xml:space="preserve"> Cumulative meta-analysis of interleukins 6 and 1β, tumour necrosis factor α and C-reactive protein in patients with major depressive disorder. Brain Behav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 49</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206-</w:t>
      </w:r>
      <w:r>
        <w:rPr>
          <w:rFonts w:ascii="Times New Roman" w:hAnsi="Times New Roman" w:cs="Times New Roman" w:hint="eastAsia"/>
          <w:color w:val="000000" w:themeColor="text1"/>
          <w:sz w:val="24"/>
          <w:szCs w:val="24"/>
        </w:rPr>
        <w:t>2</w:t>
      </w:r>
      <w:r>
        <w:rPr>
          <w:rFonts w:ascii="Times New Roman" w:hAnsi="Times New Roman" w:cs="Times New Roman"/>
          <w:color w:val="000000" w:themeColor="text1"/>
          <w:sz w:val="24"/>
          <w:szCs w:val="24"/>
        </w:rPr>
        <w:t xml:space="preserve">15.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Haarman, B.C., Riemersma-Van der Lek, R.F., Burger, H., Netkova, M., Drexhage, R.C., Bootsman, F., Mesman, E., Hillegers, M.H., Spijker, A.T., Hoencamp, E., Drexhage, H.A., Nolen, W.A., 2014. Relationship between clinical features and inﬂammation-related monocyte gene expression in bipolar disorder – towards a better understanding of psychoimmunological interactions. Bipolar Disord. 16, 137–150.</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Haastrup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Knorr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Erikstrup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Kessing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Ullum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 xml:space="preserve">2012. </w:t>
      </w:r>
      <w:r>
        <w:rPr>
          <w:rFonts w:ascii="Times New Roman" w:hAnsi="Times New Roman" w:cs="Times New Roman"/>
          <w:color w:val="000000" w:themeColor="text1"/>
          <w:sz w:val="24"/>
          <w:szCs w:val="24"/>
        </w:rPr>
        <w:t>No evidence for an anti-inflammatory effect of escitalopram intervention in healthy individuals with a family history of depression.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Neuroimmunol.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243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69-72.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Halaris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Myint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Savant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Meresh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Lim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Guillemin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Hoppensteadt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Fareed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Sinacore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2015.</w:t>
      </w:r>
      <w:r>
        <w:rPr>
          <w:rFonts w:ascii="Times New Roman" w:hAnsi="Times New Roman" w:cs="Times New Roman"/>
          <w:color w:val="000000" w:themeColor="text1"/>
          <w:sz w:val="24"/>
          <w:szCs w:val="24"/>
        </w:rPr>
        <w:t xml:space="preserve"> Does escitalopram reduce neurotoxicity in major depression?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66-67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118-</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 xml:space="preserve">26.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Hamer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Batty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Marmot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Singh-Manoux</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Kivimaki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2011.</w:t>
      </w:r>
      <w:r>
        <w:rPr>
          <w:rFonts w:ascii="Times New Roman" w:hAnsi="Times New Roman" w:cs="Times New Roman"/>
          <w:color w:val="000000" w:themeColor="text1"/>
          <w:sz w:val="24"/>
          <w:szCs w:val="24"/>
        </w:rPr>
        <w:t xml:space="preserve"> Anti-depressant medication use and C-reactive protein: results from two population-based studies. Brain Behav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168–173.</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Hannestad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DellaGioia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Bloch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2011.</w:t>
      </w:r>
      <w:r>
        <w:rPr>
          <w:rFonts w:ascii="Times New Roman" w:hAnsi="Times New Roman" w:cs="Times New Roman"/>
          <w:color w:val="000000" w:themeColor="text1"/>
          <w:sz w:val="24"/>
          <w:szCs w:val="24"/>
        </w:rPr>
        <w:t xml:space="preserve"> The effect of antidepressant medication treatment on serum levels of inflammatory cytokines: a meta-analysis. Neuropsychopharmacology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2452-</w:t>
      </w:r>
      <w:r>
        <w:rPr>
          <w:rFonts w:ascii="Times New Roman" w:hAnsi="Times New Roman" w:cs="Times New Roman" w:hint="eastAsia"/>
          <w:color w:val="000000" w:themeColor="text1"/>
          <w:sz w:val="24"/>
          <w:szCs w:val="24"/>
        </w:rPr>
        <w:t>245</w:t>
      </w:r>
      <w:r>
        <w:rPr>
          <w:rFonts w:ascii="Times New Roman" w:hAnsi="Times New Roman" w:cs="Times New Roman"/>
          <w:color w:val="000000" w:themeColor="text1"/>
          <w:sz w:val="24"/>
          <w:szCs w:val="24"/>
        </w:rPr>
        <w:t xml:space="preserve">9.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Hernández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Mendieta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Martínez-Fong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Loría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Moreno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Estrada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Bojalil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Pavón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 2008.</w:t>
      </w:r>
      <w:r>
        <w:rPr>
          <w:rFonts w:ascii="Times New Roman" w:hAnsi="Times New Roman" w:cs="Times New Roman"/>
          <w:color w:val="000000" w:themeColor="text1"/>
          <w:sz w:val="24"/>
          <w:szCs w:val="24"/>
        </w:rPr>
        <w:t xml:space="preserve"> Variations in circulating cytokine levels during 52 week course of treatment with SSRI for major depressive disorder. Eur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 18</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917-</w:t>
      </w:r>
      <w:r>
        <w:rPr>
          <w:rFonts w:ascii="Times New Roman" w:hAnsi="Times New Roman" w:cs="Times New Roman" w:hint="eastAsia"/>
          <w:color w:val="000000" w:themeColor="text1"/>
          <w:sz w:val="24"/>
          <w:szCs w:val="24"/>
        </w:rPr>
        <w:t>9</w:t>
      </w:r>
      <w:r>
        <w:rPr>
          <w:rFonts w:ascii="Times New Roman" w:hAnsi="Times New Roman" w:cs="Times New Roman"/>
          <w:color w:val="000000" w:themeColor="text1"/>
          <w:sz w:val="24"/>
          <w:szCs w:val="24"/>
        </w:rPr>
        <w:t>24.</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Higgins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Green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2008. Cochrane Handbook for systematic reviews of interventions. John Wiley &amp; Sons: Chichester, UK.</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Hiles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Baker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Malmanche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Attia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xml:space="preserve">, 2012. </w:t>
      </w:r>
      <w:r>
        <w:rPr>
          <w:rFonts w:ascii="Times New Roman" w:hAnsi="Times New Roman" w:cs="Times New Roman"/>
          <w:color w:val="000000" w:themeColor="text1"/>
          <w:sz w:val="24"/>
          <w:szCs w:val="24"/>
        </w:rPr>
        <w:t>Interleukin-6, C-reactive protein and interleukin-10 after antidepressant treatment in people with depression: a meta-analysis. Psychol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Med. 42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2015-</w:t>
      </w:r>
      <w:r>
        <w:rPr>
          <w:rFonts w:ascii="Times New Roman" w:hAnsi="Times New Roman" w:cs="Times New Roman" w:hint="eastAsia"/>
          <w:color w:val="000000" w:themeColor="text1"/>
          <w:sz w:val="24"/>
          <w:szCs w:val="24"/>
        </w:rPr>
        <w:t>20</w:t>
      </w:r>
      <w:r>
        <w:rPr>
          <w:rFonts w:ascii="Times New Roman" w:hAnsi="Times New Roman" w:cs="Times New Roman"/>
          <w:color w:val="000000" w:themeColor="text1"/>
          <w:sz w:val="24"/>
          <w:szCs w:val="24"/>
        </w:rPr>
        <w:t xml:space="preserve">26.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Hooper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Jutai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Strong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Russell-Minda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 2008.</w:t>
      </w:r>
      <w:r>
        <w:rPr>
          <w:rFonts w:ascii="Times New Roman" w:hAnsi="Times New Roman" w:cs="Times New Roman"/>
          <w:color w:val="000000" w:themeColor="text1"/>
          <w:sz w:val="24"/>
          <w:szCs w:val="24"/>
        </w:rPr>
        <w:t xml:space="preserve"> Age-related macular degeneration and low-vision rehabilitation: a systematic review. Can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Ophthalmol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43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180-187</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Howren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Lamkin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Suls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2009.</w:t>
      </w:r>
      <w:r>
        <w:rPr>
          <w:rFonts w:ascii="Times New Roman" w:hAnsi="Times New Roman" w:cs="Times New Roman"/>
          <w:color w:val="000000" w:themeColor="text1"/>
          <w:sz w:val="24"/>
          <w:szCs w:val="24"/>
        </w:rPr>
        <w:t xml:space="preserve"> Associations of depression with C-reactive protein, IL-1, and IL-6: a meta-analysis. Psychosom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Med. 71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171-</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 xml:space="preserve">86.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Jazayeri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Keshavarz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Tehrani-Doost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Djalali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Hosseini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Amini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Chamari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Djazayery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 2010.</w:t>
      </w:r>
      <w:r>
        <w:rPr>
          <w:rFonts w:ascii="Times New Roman" w:hAnsi="Times New Roman" w:cs="Times New Roman"/>
          <w:color w:val="000000" w:themeColor="text1"/>
          <w:sz w:val="24"/>
          <w:szCs w:val="24"/>
        </w:rPr>
        <w:t xml:space="preserve"> Effects of eicosapentaenoic acid and fluoxetine on plasma cortisol, serum interleukin-1beta and interleukin-6 concentrations in patients with major depressive disorder. Psychiatry Res. 178</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112-</w:t>
      </w:r>
      <w:r>
        <w:rPr>
          <w:rFonts w:ascii="Times New Roman" w:hAnsi="Times New Roman" w:cs="Times New Roman" w:hint="eastAsia"/>
          <w:color w:val="000000" w:themeColor="text1"/>
          <w:sz w:val="24"/>
          <w:szCs w:val="24"/>
        </w:rPr>
        <w:t>11</w:t>
      </w:r>
      <w:r>
        <w:rPr>
          <w:rFonts w:ascii="Times New Roman" w:hAnsi="Times New Roman" w:cs="Times New Roman"/>
          <w:color w:val="000000" w:themeColor="text1"/>
          <w:sz w:val="24"/>
          <w:szCs w:val="24"/>
        </w:rPr>
        <w:t xml:space="preserve">5.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Jelicic Kadic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Vucic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Dosenovic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Sapunar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Puljak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 2016.</w:t>
      </w:r>
      <w:r>
        <w:rPr>
          <w:rFonts w:ascii="Times New Roman" w:hAnsi="Times New Roman" w:cs="Times New Roman"/>
          <w:color w:val="000000" w:themeColor="text1"/>
          <w:sz w:val="24"/>
          <w:szCs w:val="24"/>
        </w:rPr>
        <w:t xml:space="preserve"> Extracting data from figures with software was faster, with higher interrater reliability than manual extraction.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Epidemiol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119</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123.</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Kappelmann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Lewis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Dantzer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Jones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Khandaker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 2018.</w:t>
      </w:r>
      <w:r>
        <w:rPr>
          <w:rFonts w:ascii="Times New Roman" w:hAnsi="Times New Roman" w:cs="Times New Roman"/>
          <w:color w:val="000000" w:themeColor="text1"/>
          <w:sz w:val="24"/>
          <w:szCs w:val="24"/>
        </w:rPr>
        <w:t xml:space="preserve"> Antidepressant activity of anti-cytokine treatment: a systematic review and meta-analysis of clinical trials of chronic inflammatory conditions. Mol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23, 335-343.</w:t>
      </w:r>
    </w:p>
    <w:p w:rsidR="00A87F79" w:rsidRDefault="001059C7">
      <w:pPr>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Brodhead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Schwartz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Kolts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Brown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2005. Sex </w:t>
      </w:r>
      <w:r>
        <w:rPr>
          <w:rFonts w:ascii="Times New Roman" w:hAnsi="Times New Roman" w:cs="Times New Roman" w:hint="eastAsia"/>
          <w:color w:val="000000" w:themeColor="text1"/>
          <w:sz w:val="24"/>
          <w:szCs w:val="24"/>
        </w:rPr>
        <w:t>differences</w:t>
      </w:r>
      <w:r>
        <w:rPr>
          <w:rFonts w:ascii="Times New Roman" w:hAnsi="Times New Roman" w:cs="Times New Roman"/>
          <w:color w:val="000000" w:themeColor="text1"/>
          <w:sz w:val="24"/>
          <w:szCs w:val="24"/>
        </w:rPr>
        <w:t xml:space="preserve"> in antidepressant response in recent antidepressant clinical trials.</w:t>
      </w:r>
      <w:r>
        <w:rPr>
          <w:rFonts w:ascii="Times New Roman" w:hAnsi="Times New Roman" w:cs="Times New Roman" w:hint="eastAsia"/>
          <w:color w:val="000000" w:themeColor="text1"/>
          <w:sz w:val="24"/>
          <w:szCs w:val="24"/>
        </w:rPr>
        <w:t xml:space="preserve"> J. Clin. Psychopharmacol. </w:t>
      </w:r>
      <w:r>
        <w:rPr>
          <w:rFonts w:ascii="Times New Roman" w:hAnsi="Times New Roman" w:cs="Times New Roman"/>
          <w:color w:val="000000" w:themeColor="text1"/>
          <w:sz w:val="24"/>
          <w:szCs w:val="24"/>
        </w:rPr>
        <w:t>25, 318–324.</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Köhler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Benros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Nordentoft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Farkouh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Iyengar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Krogh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2014</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Effect of Anti-inflammatory Treatment on Depression, Depressive Symptoms, and Adverse Effects: A Systematic Review and Meta-analysis of Randomized Clinical Trials. JAMA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1381-</w:t>
      </w:r>
      <w:r>
        <w:rPr>
          <w:rFonts w:ascii="Times New Roman" w:hAnsi="Times New Roman" w:cs="Times New Roman" w:hint="eastAsia"/>
          <w:color w:val="000000" w:themeColor="text1"/>
          <w:sz w:val="24"/>
          <w:szCs w:val="24"/>
        </w:rPr>
        <w:t>13</w:t>
      </w:r>
      <w:r>
        <w:rPr>
          <w:rFonts w:ascii="Times New Roman" w:hAnsi="Times New Roman" w:cs="Times New Roman"/>
          <w:color w:val="000000" w:themeColor="text1"/>
          <w:sz w:val="24"/>
          <w:szCs w:val="24"/>
        </w:rPr>
        <w:t>91.</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Kubera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Kenis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Kajta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Basta-Kaim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Scharpe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Budziszewska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2004.</w:t>
      </w:r>
      <w:r>
        <w:rPr>
          <w:rFonts w:ascii="Times New Roman" w:hAnsi="Times New Roman" w:cs="Times New Roman"/>
          <w:color w:val="000000" w:themeColor="text1"/>
          <w:sz w:val="24"/>
          <w:szCs w:val="24"/>
        </w:rPr>
        <w:t xml:space="preserve"> Stimulatory effect of antidepressants on the production of IL-6. Int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Immunopharmacol. 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185-</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92.</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Kubera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Budziszewska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Basta-Kaim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Leśkiewicz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Grygier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Rogóz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Lasoń</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 2009.</w:t>
      </w:r>
      <w:r>
        <w:rPr>
          <w:rFonts w:ascii="Times New Roman" w:hAnsi="Times New Roman" w:cs="Times New Roman"/>
          <w:color w:val="000000" w:themeColor="text1"/>
          <w:sz w:val="24"/>
          <w:szCs w:val="24"/>
        </w:rPr>
        <w:t xml:space="preserve"> Inhibitory effects of amantadine on the production of pro-inflammatory cytokines by stimulated in vitro human blood. Pharmacol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Rep.</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61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1105-</w:t>
      </w:r>
      <w:r>
        <w:rPr>
          <w:rFonts w:ascii="Times New Roman" w:hAnsi="Times New Roman" w:cs="Times New Roman" w:hint="eastAsia"/>
          <w:color w:val="000000" w:themeColor="text1"/>
          <w:sz w:val="24"/>
          <w:szCs w:val="24"/>
        </w:rPr>
        <w:t>11</w:t>
      </w:r>
      <w:r>
        <w:rPr>
          <w:rFonts w:ascii="Times New Roman" w:hAnsi="Times New Roman" w:cs="Times New Roman"/>
          <w:color w:val="000000" w:themeColor="text1"/>
          <w:sz w:val="24"/>
          <w:szCs w:val="24"/>
        </w:rPr>
        <w:t>12.</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Di Lorenzo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Tesauro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Razzini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Forleo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Chiricolo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Cola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Zanasi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Troisi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Siracusano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Lauro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Romeo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 2006.</w:t>
      </w:r>
      <w:r>
        <w:rPr>
          <w:rFonts w:ascii="Times New Roman" w:hAnsi="Times New Roman" w:cs="Times New Roman"/>
          <w:color w:val="000000" w:themeColor="text1"/>
          <w:sz w:val="24"/>
          <w:szCs w:val="24"/>
        </w:rPr>
        <w:t xml:space="preserve"> Association between enhanced soluble CD40 ligand and proinflammatory and prothrombotic states in major depressive disorder: pilot observations on the effects of selective serotonin reuptake inhibitor therapy.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67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1760-</w:t>
      </w:r>
      <w:r>
        <w:rPr>
          <w:rFonts w:ascii="Times New Roman" w:hAnsi="Times New Roman" w:cs="Times New Roman" w:hint="eastAsia"/>
          <w:color w:val="000000" w:themeColor="text1"/>
          <w:sz w:val="24"/>
          <w:szCs w:val="24"/>
        </w:rPr>
        <w:t>176</w:t>
      </w:r>
      <w:r>
        <w:rPr>
          <w:rFonts w:ascii="Times New Roman" w:hAnsi="Times New Roman" w:cs="Times New Roman"/>
          <w:color w:val="000000" w:themeColor="text1"/>
          <w:sz w:val="24"/>
          <w:szCs w:val="24"/>
        </w:rPr>
        <w:t>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Leonard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2012.</w:t>
      </w:r>
      <w:r>
        <w:rPr>
          <w:rFonts w:ascii="Times New Roman" w:hAnsi="Times New Roman" w:cs="Times New Roman"/>
          <w:color w:val="000000" w:themeColor="text1"/>
          <w:sz w:val="24"/>
          <w:szCs w:val="24"/>
        </w:rPr>
        <w:t xml:space="preserve"> Mechanistic explanations how cell-mediated immune activation, inflammation and oxidative and nitrosative stress pathways and their sequels and concomitants play a role in the pathophysiology of unipolar depression. Neurosci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Biobehav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Rev.</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764-</w:t>
      </w:r>
      <w:r>
        <w:rPr>
          <w:rFonts w:ascii="Times New Roman" w:hAnsi="Times New Roman" w:cs="Times New Roman" w:hint="eastAsia"/>
          <w:color w:val="000000" w:themeColor="text1"/>
          <w:sz w:val="24"/>
          <w:szCs w:val="24"/>
        </w:rPr>
        <w:t>7</w:t>
      </w:r>
      <w:r>
        <w:rPr>
          <w:rFonts w:ascii="Times New Roman" w:hAnsi="Times New Roman" w:cs="Times New Roman"/>
          <w:color w:val="000000" w:themeColor="text1"/>
          <w:sz w:val="24"/>
          <w:szCs w:val="24"/>
        </w:rPr>
        <w:t xml:space="preserve">85.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Liao, W., Lin, J.-X., Leonard, W.J., 2011. IL-2 family cytokines: new insights into the complex roles of IL-2 as a broad regulator of T helper cell differentiation. Curr. Opin. Immunol. 23, 598–604.</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Lindqvist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Dhabhar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James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Hough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Jain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Bersani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Reus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Verhoeven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Epel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Mahan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Rosser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Wolkowitz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Mellon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 xml:space="preserve">, 2017. </w:t>
      </w:r>
      <w:r>
        <w:rPr>
          <w:rFonts w:ascii="Times New Roman" w:hAnsi="Times New Roman" w:cs="Times New Roman"/>
          <w:color w:val="000000" w:themeColor="text1"/>
          <w:sz w:val="24"/>
          <w:szCs w:val="24"/>
        </w:rPr>
        <w:t>Oxidative stress, inflammation and treatment response in major depression.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Psychoneuroendocrinology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197-205.</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Mackay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Forrest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Christofides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Bridel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Mitchell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Cowlard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Stone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Darlington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G.</w:t>
      </w:r>
      <w:r>
        <w:rPr>
          <w:rFonts w:ascii="Times New Roman" w:hAnsi="Times New Roman" w:cs="Times New Roman" w:hint="eastAsia"/>
          <w:color w:val="000000" w:themeColor="text1"/>
          <w:sz w:val="24"/>
          <w:szCs w:val="24"/>
        </w:rPr>
        <w:t>, 2009.</w:t>
      </w:r>
      <w:r>
        <w:rPr>
          <w:rFonts w:ascii="Times New Roman" w:hAnsi="Times New Roman" w:cs="Times New Roman"/>
          <w:color w:val="000000" w:themeColor="text1"/>
          <w:sz w:val="24"/>
          <w:szCs w:val="24"/>
        </w:rPr>
        <w:t xml:space="preserve"> Kynurenine metabolites and inflammation markers in depressed patients treated with fluoxetine or counselling. Clin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Exp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Pharmacol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Physiol.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425-</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35.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1993.</w:t>
      </w:r>
      <w:r>
        <w:rPr>
          <w:rFonts w:ascii="Times New Roman" w:hAnsi="Times New Roman" w:cs="Times New Roman"/>
          <w:color w:val="000000" w:themeColor="text1"/>
          <w:sz w:val="24"/>
          <w:szCs w:val="24"/>
        </w:rPr>
        <w:t xml:space="preserve"> A review on the acute phase response in major depression. Rev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Neurosci. 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407-</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16.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Suy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Vandervorst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Jonckheere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Raus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1990-1991.</w:t>
      </w:r>
      <w:r>
        <w:rPr>
          <w:rFonts w:ascii="Times New Roman" w:hAnsi="Times New Roman" w:cs="Times New Roman"/>
          <w:color w:val="000000" w:themeColor="text1"/>
          <w:sz w:val="24"/>
          <w:szCs w:val="24"/>
        </w:rPr>
        <w:t xml:space="preserve"> Immune disturbances during major depression: upregulated expression of interleukin-2 receptors. Neuropsychobiology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115-</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20.</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Suy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Vandervorst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DeJonckheere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Raus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xml:space="preserve">, 1991. </w:t>
      </w:r>
      <w:r>
        <w:rPr>
          <w:rFonts w:ascii="Times New Roman" w:hAnsi="Times New Roman" w:cs="Times New Roman"/>
          <w:color w:val="000000" w:themeColor="text1"/>
          <w:sz w:val="24"/>
          <w:szCs w:val="24"/>
        </w:rPr>
        <w:t>Depression-related disturbances in mitogen-induced lymphocyte responses and interleukin-1 beta and soluble interleukin-2 receptor production. Acta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Scand. 84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379-</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86.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Lambrechts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Jacobs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Suy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Vandervorst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Jonckheere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Minner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Raus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xml:space="preserve">, 1992. </w:t>
      </w:r>
      <w:r>
        <w:rPr>
          <w:rFonts w:ascii="Times New Roman" w:hAnsi="Times New Roman" w:cs="Times New Roman"/>
          <w:color w:val="000000" w:themeColor="text1"/>
          <w:sz w:val="24"/>
          <w:szCs w:val="24"/>
        </w:rPr>
        <w:t>Evidence for a systemic immune activation during depression: results of leukocyte enumeration by flow cytometry in conjunction with monoclonal antibody staining. Psychol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Med.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45-53.</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Bonaccorso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Kenis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Jongh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Scharpé</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 1999.</w:t>
      </w:r>
      <w:r>
        <w:rPr>
          <w:rFonts w:ascii="Times New Roman" w:hAnsi="Times New Roman" w:cs="Times New Roman"/>
          <w:color w:val="000000" w:themeColor="text1"/>
          <w:sz w:val="24"/>
          <w:szCs w:val="24"/>
        </w:rPr>
        <w:t xml:space="preserve"> Negative immunoregulatory effects of antidepressants: inhibition of interferon-gamma and stimulation of interleukin-10 secretion. Neuropsychopharmacology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370-</w:t>
      </w:r>
      <w:r>
        <w:rPr>
          <w:rFonts w:ascii="Times New Roman" w:hAnsi="Times New Roman" w:cs="Times New Roman" w:hint="eastAsia"/>
          <w:color w:val="000000" w:themeColor="text1"/>
          <w:sz w:val="24"/>
          <w:szCs w:val="24"/>
        </w:rPr>
        <w:t>37</w:t>
      </w:r>
      <w:r>
        <w:rPr>
          <w:rFonts w:ascii="Times New Roman" w:hAnsi="Times New Roman" w:cs="Times New Roman"/>
          <w:color w:val="000000" w:themeColor="text1"/>
          <w:sz w:val="24"/>
          <w:szCs w:val="24"/>
        </w:rPr>
        <w:t>9.</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Kenis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Kubera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Baets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Steinbusch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 2005.</w:t>
      </w:r>
      <w:r>
        <w:rPr>
          <w:rFonts w:ascii="Times New Roman" w:hAnsi="Times New Roman" w:cs="Times New Roman"/>
          <w:color w:val="000000" w:themeColor="text1"/>
          <w:sz w:val="24"/>
          <w:szCs w:val="24"/>
        </w:rPr>
        <w:t xml:space="preserve"> The negative immunoregulatory effects of fluoxetine in relation to the cAMP-dependent PKA pathway. Int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Immunopharmacol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609-</w:t>
      </w:r>
      <w:r>
        <w:rPr>
          <w:rFonts w:ascii="Times New Roman" w:hAnsi="Times New Roman" w:cs="Times New Roman" w:hint="eastAsia"/>
          <w:color w:val="000000" w:themeColor="text1"/>
          <w:sz w:val="24"/>
          <w:szCs w:val="24"/>
        </w:rPr>
        <w:t>6</w:t>
      </w:r>
      <w:r>
        <w:rPr>
          <w:rFonts w:ascii="Times New Roman" w:hAnsi="Times New Roman" w:cs="Times New Roman"/>
          <w:color w:val="000000" w:themeColor="text1"/>
          <w:sz w:val="24"/>
          <w:szCs w:val="24"/>
        </w:rPr>
        <w:t>18.</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Manoharan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Rajkumar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Shewade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Sundaram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Muthuramalingam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Paul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 2016.</w:t>
      </w:r>
      <w:r>
        <w:rPr>
          <w:rFonts w:ascii="Times New Roman" w:hAnsi="Times New Roman" w:cs="Times New Roman"/>
          <w:color w:val="000000" w:themeColor="text1"/>
          <w:sz w:val="24"/>
          <w:szCs w:val="24"/>
        </w:rPr>
        <w:t xml:space="preserve"> Evaluation of interleukin-6 and serotonin as biomarkers to predict response to fluoxetine. Hum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Psychopharmacol.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178-</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 xml:space="preserve">84.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Marasinghe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 2015.</w:t>
      </w:r>
      <w:r>
        <w:rPr>
          <w:rFonts w:ascii="Times New Roman" w:hAnsi="Times New Roman" w:cs="Times New Roman"/>
          <w:color w:val="000000" w:themeColor="text1"/>
          <w:sz w:val="24"/>
          <w:szCs w:val="24"/>
        </w:rPr>
        <w:t xml:space="preserve"> Computerised clinical decision support systems to improve medication safety in long-term care homes: a systematic review. BMJ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Open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e006539.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Miller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Maletic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Raison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 2009.</w:t>
      </w:r>
      <w:r>
        <w:rPr>
          <w:rFonts w:ascii="Times New Roman" w:hAnsi="Times New Roman" w:cs="Times New Roman"/>
          <w:color w:val="000000" w:themeColor="text1"/>
          <w:sz w:val="24"/>
          <w:szCs w:val="24"/>
        </w:rPr>
        <w:t xml:space="preserve"> Inﬂammation and its discontents: the role of cytokines in the pathophysiology of major depression. Biol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 65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732</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741.</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Moher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Liberati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Tetzlaff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Altman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2009</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Preferred reporting items for systematic reviews and meta-analyses: the PRISMA statement. BMJ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339</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b2535.</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Rawdin, B.J.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Mellon,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S.H.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Dhabhar, F.S.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Epel, 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Puterman,E.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Su, 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Burke, H.M.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Reus, V.I.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Rosser,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Hamilton, S.P.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Nelson, J.C.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Wolkowitz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O.M.</w:t>
      </w:r>
      <w:r>
        <w:rPr>
          <w:rFonts w:ascii="Times New Roman" w:hAnsi="Times New Roman" w:cs="Times New Roman" w:hint="eastAsia"/>
          <w:color w:val="000000" w:themeColor="text1"/>
          <w:sz w:val="24"/>
          <w:szCs w:val="24"/>
        </w:rPr>
        <w:t>, 2013.</w:t>
      </w:r>
      <w:r>
        <w:rPr>
          <w:rFonts w:ascii="Times New Roman" w:hAnsi="Times New Roman" w:cs="Times New Roman"/>
          <w:color w:val="000000" w:themeColor="text1"/>
          <w:sz w:val="24"/>
          <w:szCs w:val="24"/>
        </w:rPr>
        <w:t xml:space="preserve"> Dysregulated relationship of inﬂammation and oxidative stress in major depression. Brain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Behav</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Immun</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143–152</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Rosenblat, J.D., Cha, D.S., Mansur, R.B., McIntyre, R.S., 2014. </w:t>
      </w:r>
      <w:r>
        <w:rPr>
          <w:rFonts w:ascii="Times New Roman" w:hAnsi="Times New Roman" w:cs="Times New Roman" w:hint="eastAsia"/>
          <w:color w:val="000000" w:themeColor="text1"/>
          <w:sz w:val="24"/>
          <w:szCs w:val="24"/>
        </w:rPr>
        <w:t xml:space="preserve">Inflamed </w:t>
      </w:r>
      <w:r>
        <w:rPr>
          <w:rFonts w:ascii="Times New Roman" w:hAnsi="Times New Roman" w:cs="Times New Roman"/>
          <w:color w:val="000000" w:themeColor="text1"/>
          <w:sz w:val="24"/>
          <w:szCs w:val="24"/>
        </w:rPr>
        <w:t xml:space="preserve">moods: a review of the interactions between </w:t>
      </w:r>
      <w:r>
        <w:rPr>
          <w:rFonts w:ascii="Times New Roman" w:hAnsi="Times New Roman" w:cs="Times New Roman" w:hint="eastAsia"/>
          <w:color w:val="000000" w:themeColor="text1"/>
          <w:sz w:val="24"/>
          <w:szCs w:val="24"/>
        </w:rPr>
        <w:t>inflammation</w:t>
      </w:r>
      <w:r>
        <w:rPr>
          <w:rFonts w:ascii="Times New Roman" w:hAnsi="Times New Roman" w:cs="Times New Roman"/>
          <w:color w:val="000000" w:themeColor="text1"/>
          <w:sz w:val="24"/>
          <w:szCs w:val="24"/>
        </w:rPr>
        <w:t xml:space="preserve"> and mood disorders. Prog. Neuro-Psychopharmacol. Biol. Psychiatry.</w:t>
      </w:r>
      <w:r>
        <w:rPr>
          <w:rFonts w:ascii="Times New Roman" w:hAnsi="Times New Roman" w:cs="Times New Roman" w:hint="eastAsia"/>
          <w:color w:val="000000" w:themeColor="text1"/>
          <w:sz w:val="24"/>
          <w:szCs w:val="24"/>
        </w:rPr>
        <w:t xml:space="preserve"> 53, 23-34.</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Rosenthal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 xml:space="preserve">1991. </w:t>
      </w:r>
      <w:r>
        <w:rPr>
          <w:rFonts w:ascii="Times New Roman" w:hAnsi="Times New Roman" w:cs="Times New Roman"/>
          <w:color w:val="000000" w:themeColor="text1"/>
          <w:sz w:val="24"/>
          <w:szCs w:val="24"/>
        </w:rPr>
        <w:t>Meta-analytic Procedures for Social Research. Newbury Park, CA: Sage Publications.</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Rosenthal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Rubin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B.</w:t>
      </w:r>
      <w:r>
        <w:rPr>
          <w:rFonts w:ascii="Times New Roman" w:hAnsi="Times New Roman" w:cs="Times New Roman" w:hint="eastAsia"/>
          <w:color w:val="000000" w:themeColor="text1"/>
          <w:sz w:val="24"/>
          <w:szCs w:val="24"/>
        </w:rPr>
        <w:t>, 1988.</w:t>
      </w:r>
      <w:r>
        <w:rPr>
          <w:rFonts w:ascii="Times New Roman" w:hAnsi="Times New Roman" w:cs="Times New Roman"/>
          <w:color w:val="000000" w:themeColor="text1"/>
          <w:sz w:val="24"/>
          <w:szCs w:val="24"/>
        </w:rPr>
        <w:t xml:space="preserve"> [Selection models and the file drawer problem]: comment: assumptions and procedures in the file drawer problem. Stat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Sci. 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120-125.</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Sabat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 2010.</w:t>
      </w:r>
      <w:r>
        <w:rPr>
          <w:rFonts w:ascii="Times New Roman" w:hAnsi="Times New Roman" w:cs="Times New Roman"/>
          <w:color w:val="000000" w:themeColor="text1"/>
          <w:sz w:val="24"/>
          <w:szCs w:val="24"/>
        </w:rPr>
        <w:t xml:space="preserve"> IL-10 family of cytokines. Cytokine Growth Factor Rev.</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21</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315-</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 xml:space="preserve">24.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Samoocha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Bruinvels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Elbers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 xml:space="preserve"> Anema, J.R., van der Beek, A.J., 2010.</w:t>
      </w:r>
      <w:r>
        <w:rPr>
          <w:rFonts w:ascii="Times New Roman" w:hAnsi="Times New Roman" w:cs="Times New Roman"/>
          <w:color w:val="000000" w:themeColor="text1"/>
          <w:sz w:val="24"/>
          <w:szCs w:val="24"/>
        </w:rPr>
        <w:t xml:space="preserve"> Effectiveness of web-based interventions on patient empowerment: A systematic review and meta-analysis.</w:t>
      </w:r>
      <w:r>
        <w:rPr>
          <w:rFonts w:ascii="Times New Roman" w:hAnsi="Times New Roman" w:cs="Times New Roman" w:hint="eastAsia"/>
          <w:color w:val="000000" w:themeColor="text1"/>
          <w:sz w:val="24"/>
          <w:szCs w:val="24"/>
        </w:rPr>
        <w:t xml:space="preserve"> J. Med. Internet. Res.</w:t>
      </w:r>
      <w:r>
        <w:rPr>
          <w:rFonts w:ascii="Times New Roman" w:hAnsi="Times New Roman" w:cs="Times New Roman"/>
          <w:color w:val="000000" w:themeColor="text1"/>
          <w:sz w:val="24"/>
          <w:szCs w:val="24"/>
        </w:rPr>
        <w:t xml:space="preserve"> 12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e23.</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Saunders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Soomro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Buckingham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Jamtvedt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Raina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 2003.</w:t>
      </w:r>
      <w:r>
        <w:rPr>
          <w:rFonts w:ascii="Times New Roman" w:hAnsi="Times New Roman" w:cs="Times New Roman"/>
          <w:color w:val="000000" w:themeColor="text1"/>
          <w:sz w:val="24"/>
          <w:szCs w:val="24"/>
        </w:rPr>
        <w:t xml:space="preserve"> Assessing the methodological quality of nonrandomized intervention studies. West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Nurs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223-237.</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Schiepers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Wichers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2005.</w:t>
      </w:r>
      <w:r>
        <w:rPr>
          <w:rFonts w:ascii="Times New Roman" w:hAnsi="Times New Roman" w:cs="Times New Roman"/>
          <w:color w:val="000000" w:themeColor="text1"/>
          <w:sz w:val="24"/>
          <w:szCs w:val="24"/>
        </w:rPr>
        <w:t xml:space="preserve"> Cytokines and major depression. Prog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Biol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29</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201</w:t>
      </w:r>
      <w:r>
        <w:rPr>
          <w:rFonts w:ascii="Times New Roman" w:hAnsi="Times New Roman" w:cs="Times New Roman" w:hint="eastAsia"/>
          <w:color w:val="000000" w:themeColor="text1"/>
          <w:sz w:val="24"/>
          <w:szCs w:val="24"/>
        </w:rPr>
        <w:t>-2</w:t>
      </w:r>
      <w:r>
        <w:rPr>
          <w:rFonts w:ascii="Times New Roman" w:hAnsi="Times New Roman" w:cs="Times New Roman"/>
          <w:color w:val="000000" w:themeColor="text1"/>
          <w:sz w:val="24"/>
          <w:szCs w:val="24"/>
        </w:rPr>
        <w:t>17.</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Shabgah, A.G., Fattahi, E., Shahneh, F.Z., 2014. Interleukin-17 in human inﬂammatory diseases. Postepy Dermatol. Alergol. 31, 256</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261.</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Słuzewska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Rybakowski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Laciak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Mackiewicz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Sobieska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Wiktorowicz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 1995.</w:t>
      </w:r>
      <w:r>
        <w:rPr>
          <w:rFonts w:ascii="Times New Roman" w:hAnsi="Times New Roman" w:cs="Times New Roman"/>
          <w:color w:val="000000" w:themeColor="text1"/>
          <w:sz w:val="24"/>
          <w:szCs w:val="24"/>
        </w:rPr>
        <w:t xml:space="preserve"> Interleukin-6 serum levels in depressed patients before and after treatment with fluoxetine. Ann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Acad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Sci. 762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474-</w:t>
      </w:r>
      <w:r>
        <w:rPr>
          <w:rFonts w:ascii="Times New Roman" w:hAnsi="Times New Roman" w:cs="Times New Roman" w:hint="eastAsia"/>
          <w:color w:val="000000" w:themeColor="text1"/>
          <w:sz w:val="24"/>
          <w:szCs w:val="24"/>
        </w:rPr>
        <w:t>47</w:t>
      </w:r>
      <w:r>
        <w:rPr>
          <w:rFonts w:ascii="Times New Roman" w:hAnsi="Times New Roman" w:cs="Times New Roman"/>
          <w:color w:val="000000" w:themeColor="text1"/>
          <w:sz w:val="24"/>
          <w:szCs w:val="24"/>
        </w:rPr>
        <w:t>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Bonaccorso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Heide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Verkerk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Kenis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Bosmans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Scharpe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Whelan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Cosyns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Jongh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 1998.</w:t>
      </w:r>
      <w:r>
        <w:rPr>
          <w:rFonts w:ascii="Times New Roman" w:hAnsi="Times New Roman" w:cs="Times New Roman"/>
          <w:color w:val="000000" w:themeColor="text1"/>
          <w:sz w:val="24"/>
          <w:szCs w:val="24"/>
        </w:rPr>
        <w:t xml:space="preserve"> The </w:t>
      </w:r>
      <w:r>
        <w:rPr>
          <w:rFonts w:ascii="Times New Roman" w:hAnsi="Times New Roman" w:cs="Times New Roman" w:hint="eastAsia"/>
          <w:color w:val="000000" w:themeColor="text1"/>
          <w:sz w:val="24"/>
          <w:szCs w:val="24"/>
        </w:rPr>
        <w:t xml:space="preserve">inflammatory </w:t>
      </w:r>
      <w:r>
        <w:rPr>
          <w:rFonts w:ascii="Times New Roman" w:hAnsi="Times New Roman" w:cs="Times New Roman"/>
          <w:color w:val="000000" w:themeColor="text1"/>
          <w:sz w:val="24"/>
          <w:szCs w:val="24"/>
        </w:rPr>
        <w:t>response system and the availability of plasma tryptophan in patients with primary sleep disorders and major depression.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Affect Disord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49</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211</w:t>
      </w:r>
      <w:r>
        <w:rPr>
          <w:rFonts w:ascii="Times New Roman" w:hAnsi="Times New Roman" w:cs="Times New Roman" w:hint="eastAsia"/>
          <w:color w:val="000000" w:themeColor="text1"/>
          <w:sz w:val="24"/>
          <w:szCs w:val="24"/>
        </w:rPr>
        <w:t>-21</w:t>
      </w:r>
      <w:r>
        <w:rPr>
          <w:rFonts w:ascii="Times New Roman" w:hAnsi="Times New Roman" w:cs="Times New Roman"/>
          <w:color w:val="000000" w:themeColor="text1"/>
          <w:sz w:val="24"/>
          <w:szCs w:val="24"/>
        </w:rPr>
        <w:t>9.</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Halbreich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Leonard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Luo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 2009.</w:t>
      </w:r>
      <w:r>
        <w:rPr>
          <w:rFonts w:ascii="Times New Roman" w:hAnsi="Times New Roman" w:cs="Times New Roman"/>
          <w:color w:val="000000" w:themeColor="text1"/>
          <w:sz w:val="24"/>
          <w:szCs w:val="24"/>
        </w:rPr>
        <w:t xml:space="preserve"> Imbalance between pro- and anti-inflammatory cytokines, and between Th1 and Th2 cytokines in depressed patients: the effect of electroacupuncture or fluoxetine treatment. Pharmacopsychiatry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182-</w:t>
      </w:r>
      <w:r>
        <w:rPr>
          <w:rFonts w:ascii="Times New Roman" w:hAnsi="Times New Roman" w:cs="Times New Roman" w:hint="eastAsia"/>
          <w:color w:val="000000" w:themeColor="text1"/>
          <w:sz w:val="24"/>
          <w:szCs w:val="24"/>
        </w:rPr>
        <w:t>18</w:t>
      </w:r>
      <w:r>
        <w:rPr>
          <w:rFonts w:ascii="Times New Roman" w:hAnsi="Times New Roman" w:cs="Times New Roman"/>
          <w:color w:val="000000" w:themeColor="text1"/>
          <w:sz w:val="24"/>
          <w:szCs w:val="24"/>
        </w:rPr>
        <w:t>8.</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Strawbridge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Arnone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Danese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Papadopoulos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Herane Vives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Cleare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 xml:space="preserve">., 2015. </w:t>
      </w:r>
      <w:r>
        <w:rPr>
          <w:rFonts w:ascii="Times New Roman" w:hAnsi="Times New Roman" w:cs="Times New Roman"/>
          <w:color w:val="000000" w:themeColor="text1"/>
          <w:sz w:val="24"/>
          <w:szCs w:val="24"/>
        </w:rPr>
        <w:t>Inflammation and clinical response to treatment in depression: A meta-analysis</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Eur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 25</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1532-</w:t>
      </w:r>
      <w:r>
        <w:rPr>
          <w:rFonts w:ascii="Times New Roman" w:hAnsi="Times New Roman" w:cs="Times New Roman" w:hint="eastAsia"/>
          <w:color w:val="000000" w:themeColor="text1"/>
          <w:sz w:val="24"/>
          <w:szCs w:val="24"/>
        </w:rPr>
        <w:t>15</w:t>
      </w:r>
      <w:r>
        <w:rPr>
          <w:rFonts w:ascii="Times New Roman" w:hAnsi="Times New Roman" w:cs="Times New Roman"/>
          <w:color w:val="000000" w:themeColor="text1"/>
          <w:sz w:val="24"/>
          <w:szCs w:val="24"/>
        </w:rPr>
        <w:t>43</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Stroup, D.F., Berlin, J.A., Morton, S.C., Olkin, I., Williamson, G.D., Rennie, D., Moher, D., Becker, B.J., Sipe, T.A., Thacker, S.B., 2000. Meta-analysis of observational studies in epidemiology: a proposal for reporting. Meta-analysis Of Observational Studies in Epidemiology (MOOSE) group. JAMA 283, 2008–2012.</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Sutcigil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Oktenli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Musabak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Bozkurt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Cansever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Uzun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Sanisoglu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Yesilova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Ozmenler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Ozsahin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Sengul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 2007.</w:t>
      </w:r>
      <w:r>
        <w:rPr>
          <w:rFonts w:ascii="Times New Roman" w:hAnsi="Times New Roman" w:cs="Times New Roman"/>
          <w:color w:val="000000" w:themeColor="text1"/>
          <w:sz w:val="24"/>
          <w:szCs w:val="24"/>
        </w:rPr>
        <w:t xml:space="preserve"> Pro- and anti-inflammatory cytokine balance in major depression: effect of sertraline therapy. Clin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Dev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Immunol.2007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76396.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Gil-Ad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Lomnitski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Korov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Baharav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Zolokov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Weizman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 2007.</w:t>
      </w:r>
      <w:r>
        <w:rPr>
          <w:rFonts w:ascii="Times New Roman" w:hAnsi="Times New Roman" w:cs="Times New Roman"/>
          <w:color w:val="000000" w:themeColor="text1"/>
          <w:sz w:val="24"/>
          <w:szCs w:val="24"/>
        </w:rPr>
        <w:t xml:space="preserve"> Immunomodulatory effect of selective serotonin reuptake inhibitors (SSRIs) on human T lymphocyte function and gene expression. Eur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Neuropsychopharmacol. 17</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774-</w:t>
      </w:r>
      <w:r>
        <w:rPr>
          <w:rFonts w:ascii="Times New Roman" w:hAnsi="Times New Roman" w:cs="Times New Roman" w:hint="eastAsia"/>
          <w:color w:val="000000" w:themeColor="text1"/>
          <w:sz w:val="24"/>
          <w:szCs w:val="24"/>
        </w:rPr>
        <w:t>7</w:t>
      </w:r>
      <w:r>
        <w:rPr>
          <w:rFonts w:ascii="Times New Roman" w:hAnsi="Times New Roman" w:cs="Times New Roman"/>
          <w:color w:val="000000" w:themeColor="text1"/>
          <w:sz w:val="24"/>
          <w:szCs w:val="24"/>
        </w:rPr>
        <w:t xml:space="preserve">80.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Thayer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Sternberg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2010. Neural aspects of immunomodulation: focus on the vagus nerve. Brain Behav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1223</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1228.</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Trinchieri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 2003.</w:t>
      </w:r>
      <w:r>
        <w:rPr>
          <w:rFonts w:ascii="Times New Roman" w:hAnsi="Times New Roman" w:cs="Times New Roman"/>
          <w:color w:val="000000" w:themeColor="text1"/>
          <w:sz w:val="24"/>
          <w:szCs w:val="24"/>
        </w:rPr>
        <w:t xml:space="preserve"> Interleukin-12 and the regulation of innate resistance and adaptive immunity. Nat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Rev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Immunol. 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133-</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46.</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Tucker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Ruwe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Masters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Parker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Hossain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Trautman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Wyatt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B.</w:t>
      </w:r>
      <w:r>
        <w:rPr>
          <w:rFonts w:ascii="Times New Roman" w:hAnsi="Times New Roman" w:cs="Times New Roman" w:hint="eastAsia"/>
          <w:color w:val="000000" w:themeColor="text1"/>
          <w:sz w:val="24"/>
          <w:szCs w:val="24"/>
        </w:rPr>
        <w:t>, 2004.</w:t>
      </w:r>
      <w:r>
        <w:rPr>
          <w:rFonts w:ascii="Times New Roman" w:hAnsi="Times New Roman" w:cs="Times New Roman"/>
          <w:color w:val="000000" w:themeColor="text1"/>
          <w:sz w:val="24"/>
          <w:szCs w:val="24"/>
        </w:rPr>
        <w:t xml:space="preserve"> Neuroimmune and cortisol changes in selective serotonin reuptake inhibitor and placebo treatment of chronic posttraumatic stress disorder. Biol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56</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121-</w:t>
      </w:r>
      <w:r>
        <w:rPr>
          <w:rFonts w:ascii="Times New Roman" w:hAnsi="Times New Roman" w:cs="Times New Roman" w:hint="eastAsia"/>
          <w:color w:val="000000" w:themeColor="text1"/>
          <w:sz w:val="24"/>
          <w:szCs w:val="24"/>
        </w:rPr>
        <w:t>12</w:t>
      </w:r>
      <w:r>
        <w:rPr>
          <w:rFonts w:ascii="Times New Roman" w:hAnsi="Times New Roman" w:cs="Times New Roman"/>
          <w:color w:val="000000" w:themeColor="text1"/>
          <w:sz w:val="24"/>
          <w:szCs w:val="24"/>
        </w:rPr>
        <w:t>8.</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Tuglu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Kara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Caliyurt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Vardar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Abay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 2003.</w:t>
      </w:r>
      <w:r>
        <w:rPr>
          <w:rFonts w:ascii="Times New Roman" w:hAnsi="Times New Roman" w:cs="Times New Roman"/>
          <w:color w:val="000000" w:themeColor="text1"/>
          <w:sz w:val="24"/>
          <w:szCs w:val="24"/>
        </w:rPr>
        <w:t xml:space="preserve"> Increased serum tumor necrosis factor-alpha levels and treatment response in major depressive disorder. Psychopharmacology (Berl)</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170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429-</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 xml:space="preserve">33.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Udina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Castellví</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Moreno-España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Navinés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Valdés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Forns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X</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Langohr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Solà</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Vieta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Martín-Santos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 xml:space="preserve">, 2012. </w:t>
      </w:r>
      <w:r>
        <w:rPr>
          <w:rFonts w:ascii="Times New Roman" w:hAnsi="Times New Roman" w:cs="Times New Roman"/>
          <w:color w:val="000000" w:themeColor="text1"/>
          <w:sz w:val="24"/>
          <w:szCs w:val="24"/>
        </w:rPr>
        <w:t>Interferon-induced depression in chronic hepatitis C: a systematic review and meta-analysis.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Clin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1128-</w:t>
      </w:r>
      <w:r>
        <w:rPr>
          <w:rFonts w:ascii="Times New Roman" w:hAnsi="Times New Roman" w:cs="Times New Roman" w:hint="eastAsia"/>
          <w:color w:val="000000" w:themeColor="text1"/>
          <w:sz w:val="24"/>
          <w:szCs w:val="24"/>
        </w:rPr>
        <w:t>11</w:t>
      </w:r>
      <w:r>
        <w:rPr>
          <w:rFonts w:ascii="Times New Roman" w:hAnsi="Times New Roman" w:cs="Times New Roman"/>
          <w:color w:val="000000" w:themeColor="text1"/>
          <w:sz w:val="24"/>
          <w:szCs w:val="24"/>
        </w:rPr>
        <w:t xml:space="preserve">38.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Uher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Perroud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Ng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Hauser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Henigsberg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Maier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Mors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Placentino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Rietschel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Souery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Zagar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Czerski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Jerman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Larsen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Schulze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Zobel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Cohen-Woods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Pirlo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Butler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Muglia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Barnes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Lathrop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Farmer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Breen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Aitchison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Craig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Lewis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McGuffin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 xml:space="preserve">., 2010. Genome-wide pharmacogenetics of antidepressant response in the GENDEP project. AM. J. Psychiatry 167, </w:t>
      </w:r>
      <w:r>
        <w:rPr>
          <w:rFonts w:ascii="Times New Roman" w:hAnsi="Times New Roman" w:cs="Times New Roman"/>
          <w:color w:val="000000" w:themeColor="text1"/>
          <w:sz w:val="24"/>
          <w:szCs w:val="24"/>
        </w:rPr>
        <w:t>555-</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64</w:t>
      </w:r>
      <w:r>
        <w:rPr>
          <w:rFonts w:ascii="Times New Roman" w:hAnsi="Times New Roman" w:cs="Times New Roman" w:hint="eastAsia"/>
          <w:color w:val="000000" w:themeColor="text1"/>
          <w:sz w:val="24"/>
          <w:szCs w:val="24"/>
        </w:rPr>
        <w:t>.</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Valkanova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V</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Ebmeier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Allan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L.</w:t>
      </w:r>
      <w:r>
        <w:rPr>
          <w:rFonts w:ascii="Times New Roman" w:hAnsi="Times New Roman" w:cs="Times New Roman" w:hint="eastAsia"/>
          <w:color w:val="000000" w:themeColor="text1"/>
          <w:sz w:val="24"/>
          <w:szCs w:val="24"/>
        </w:rPr>
        <w:t xml:space="preserve">, 2013. </w:t>
      </w:r>
      <w:r>
        <w:rPr>
          <w:rFonts w:ascii="Times New Roman" w:hAnsi="Times New Roman" w:cs="Times New Roman"/>
          <w:color w:val="000000" w:themeColor="text1"/>
          <w:sz w:val="24"/>
          <w:szCs w:val="24"/>
        </w:rPr>
        <w:t>CRP, IL-6 and depression: a systematic review and meta-analysis of longitudinal studies.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Affect Disord.</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150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736-</w:t>
      </w:r>
      <w:r>
        <w:rPr>
          <w:rFonts w:ascii="Times New Roman" w:hAnsi="Times New Roman" w:cs="Times New Roman" w:hint="eastAsia"/>
          <w:color w:val="000000" w:themeColor="text1"/>
          <w:sz w:val="24"/>
          <w:szCs w:val="24"/>
        </w:rPr>
        <w:t>7</w:t>
      </w:r>
      <w:r>
        <w:rPr>
          <w:rFonts w:ascii="Times New Roman" w:hAnsi="Times New Roman" w:cs="Times New Roman"/>
          <w:color w:val="000000" w:themeColor="text1"/>
          <w:sz w:val="24"/>
          <w:szCs w:val="24"/>
        </w:rPr>
        <w:t xml:space="preserve">44.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van West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Maes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 xml:space="preserve">1999. </w:t>
      </w:r>
      <w:r>
        <w:rPr>
          <w:rFonts w:ascii="Times New Roman" w:hAnsi="Times New Roman" w:cs="Times New Roman"/>
          <w:color w:val="000000" w:themeColor="text1"/>
          <w:sz w:val="24"/>
          <w:szCs w:val="24"/>
        </w:rPr>
        <w:t>Activation of the inﬂammatory response system: a new look at the etiopathogenesis of major depression. Neuro Endocrinol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Lett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20</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11</w:t>
      </w:r>
      <w:r>
        <w:rPr>
          <w:rFonts w:ascii="Times New Roman" w:hAnsi="Times New Roman" w:cs="Times New Roman" w:hint="eastAsia"/>
          <w:color w:val="000000" w:themeColor="text1"/>
          <w:sz w:val="24"/>
          <w:szCs w:val="24"/>
        </w:rPr>
        <w:t>-1</w:t>
      </w:r>
      <w:r>
        <w:rPr>
          <w:rFonts w:ascii="Times New Roman" w:hAnsi="Times New Roman" w:cs="Times New Roman"/>
          <w:color w:val="000000" w:themeColor="text1"/>
          <w:sz w:val="24"/>
          <w:szCs w:val="24"/>
        </w:rPr>
        <w:t>7.</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Vogelzangs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Duivis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Beekman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Kluft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C</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Neuteboom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Hoogendijk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Smit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 Jonge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Penninx</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B</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 2012.</w:t>
      </w:r>
      <w:r>
        <w:rPr>
          <w:rFonts w:ascii="Times New Roman" w:hAnsi="Times New Roman" w:cs="Times New Roman"/>
          <w:color w:val="000000" w:themeColor="text1"/>
          <w:sz w:val="24"/>
          <w:szCs w:val="24"/>
        </w:rPr>
        <w:t xml:space="preserve"> Association of depressive disorders, depression characteristics and antidepressant medication with inflammation. Transl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Psychiatry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e79.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Waiskopf</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Ofek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Gilboa-Geffen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Bekenstein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U</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Bahat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Bennett</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Podoly</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Livnah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Hartmann</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G</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Soreq</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 2014.</w:t>
      </w:r>
      <w:r>
        <w:rPr>
          <w:rFonts w:ascii="Times New Roman" w:hAnsi="Times New Roman" w:cs="Times New Roman"/>
          <w:color w:val="000000" w:themeColor="text1"/>
          <w:sz w:val="24"/>
          <w:szCs w:val="24"/>
        </w:rPr>
        <w:t xml:space="preserve"> AChE and RACK1 promote the anti-inflammatory properties of fluoxetine.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Mol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Neurosci. 53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306-</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 xml:space="preserve">15. </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Xia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Z</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DePierre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Nässberger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L.</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hint="eastAsia"/>
          <w:color w:val="000000" w:themeColor="text1"/>
          <w:sz w:val="24"/>
          <w:szCs w:val="24"/>
        </w:rPr>
        <w:t xml:space="preserve">1996. </w:t>
      </w:r>
      <w:r>
        <w:rPr>
          <w:rFonts w:ascii="Times New Roman" w:hAnsi="Times New Roman" w:cs="Times New Roman"/>
          <w:color w:val="000000" w:themeColor="text1"/>
          <w:sz w:val="24"/>
          <w:szCs w:val="24"/>
        </w:rPr>
        <w:t>Tricyclic antidepressants inhibit IL-6, IL-1 beta and TNF-alpha release in human blood monocytes and IL-2 and interferon-gamma in T cells. Immunopharmacology</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34</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27-37.</w:t>
      </w:r>
    </w:p>
    <w:p w:rsidR="00A87F79" w:rsidRDefault="001059C7">
      <w:pPr>
        <w:shd w:val="clear" w:color="auto" w:fill="FFFFFF"/>
        <w:spacing w:before="240" w:line="480" w:lineRule="auto"/>
        <w:rPr>
          <w:rFonts w:ascii="Times New Roman" w:hAnsi="Times New Roman" w:cs="Times New Roman"/>
          <w:color w:val="000000" w:themeColor="text1"/>
          <w:sz w:val="24"/>
          <w:szCs w:val="24"/>
        </w:rPr>
      </w:pPr>
      <w:bookmarkStart w:id="27" w:name="OLE_LINK22"/>
      <w:r>
        <w:rPr>
          <w:rFonts w:ascii="Times New Roman" w:hAnsi="Times New Roman" w:cs="Times New Roman"/>
          <w:color w:val="000000" w:themeColor="text1"/>
          <w:sz w:val="24"/>
          <w:szCs w:val="24"/>
        </w:rPr>
        <w:t>Yoshimura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Hori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Ikenouchi-Sugita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Umene-Nakano</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Katsuki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Atake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Nakamura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J.</w:t>
      </w:r>
      <w:r>
        <w:rPr>
          <w:rFonts w:ascii="Times New Roman" w:hAnsi="Times New Roman" w:cs="Times New Roman" w:hint="eastAsia"/>
          <w:color w:val="000000" w:themeColor="text1"/>
          <w:sz w:val="24"/>
          <w:szCs w:val="24"/>
        </w:rPr>
        <w:t>, 2013.</w:t>
      </w:r>
      <w:r>
        <w:rPr>
          <w:rFonts w:ascii="Times New Roman" w:hAnsi="Times New Roman" w:cs="Times New Roman"/>
          <w:color w:val="000000" w:themeColor="text1"/>
          <w:sz w:val="24"/>
          <w:szCs w:val="24"/>
        </w:rPr>
        <w:t xml:space="preserve"> Plasma levels of interleukin-6 and selective serotonin reuptake inhibitor response in patients with major depressive disorder. Hum</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Psychopharmacol. 28</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466-</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70.</w:t>
      </w:r>
    </w:p>
    <w:bookmarkEnd w:id="27"/>
    <w:p w:rsidR="00A87F79" w:rsidRDefault="001059C7">
      <w:pPr>
        <w:shd w:val="clear" w:color="auto" w:fill="FFFFFF"/>
        <w:spacing w:before="24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Yoshimura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Katsuki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Atake</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K</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Hori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H</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Igata</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Konishi</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Y.</w:t>
      </w:r>
      <w:r>
        <w:rPr>
          <w:rFonts w:ascii="Times New Roman" w:hAnsi="Times New Roman" w:cs="Times New Roman" w:hint="eastAsia"/>
          <w:color w:val="000000" w:themeColor="text1"/>
          <w:sz w:val="24"/>
          <w:szCs w:val="24"/>
        </w:rPr>
        <w:t>,2017. Influence of fluvoxamine on p</w:t>
      </w:r>
      <w:r>
        <w:rPr>
          <w:rFonts w:ascii="Times New Roman" w:hAnsi="Times New Roman" w:cs="Times New Roman"/>
          <w:color w:val="000000" w:themeColor="text1"/>
          <w:sz w:val="24"/>
          <w:szCs w:val="24"/>
        </w:rPr>
        <w:t>lasma interleukin-6 or clinical improvement in patients with major depressive disorder.</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Neuropsychiatr</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Dis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Treat. 13</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437-</w:t>
      </w:r>
      <w:r>
        <w:rPr>
          <w:rFonts w:ascii="Times New Roman" w:hAnsi="Times New Roman" w:cs="Times New Roman" w:hint="eastAsia"/>
          <w:color w:val="000000" w:themeColor="text1"/>
          <w:sz w:val="24"/>
          <w:szCs w:val="24"/>
        </w:rPr>
        <w:t>4</w:t>
      </w:r>
      <w:r>
        <w:rPr>
          <w:rFonts w:ascii="Times New Roman" w:hAnsi="Times New Roman" w:cs="Times New Roman"/>
          <w:color w:val="000000" w:themeColor="text1"/>
          <w:sz w:val="24"/>
          <w:szCs w:val="24"/>
        </w:rPr>
        <w:t>41.</w:t>
      </w:r>
      <w:r>
        <w:rPr>
          <w:rFonts w:ascii="Times New Roman" w:hAnsi="Times New Roman" w:cs="Times New Roman" w:hint="eastAsia"/>
          <w:color w:val="000000" w:themeColor="text1"/>
          <w:sz w:val="24"/>
          <w:szCs w:val="24"/>
        </w:rPr>
        <w:t xml:space="preserve"> </w:t>
      </w:r>
    </w:p>
    <w:p w:rsidR="00A87F79" w:rsidRDefault="00A87F79">
      <w:pPr>
        <w:shd w:val="clear" w:color="auto" w:fill="FFFFFF"/>
        <w:spacing w:before="240" w:line="480" w:lineRule="auto"/>
        <w:rPr>
          <w:rFonts w:ascii="Times New Roman" w:hAnsi="Times New Roman" w:cs="Times New Roman"/>
          <w:color w:val="000000" w:themeColor="text1"/>
          <w:sz w:val="24"/>
          <w:szCs w:val="24"/>
        </w:rPr>
      </w:pPr>
    </w:p>
    <w:p w:rsidR="00A87F79" w:rsidRDefault="00A87F79">
      <w:pPr>
        <w:shd w:val="clear" w:color="auto" w:fill="FFFFFF"/>
        <w:spacing w:before="240" w:line="480" w:lineRule="auto"/>
        <w:rPr>
          <w:rFonts w:ascii="Times New Roman" w:hAnsi="Times New Roman" w:cs="Times New Roman"/>
          <w:color w:val="000000" w:themeColor="text1"/>
          <w:sz w:val="24"/>
          <w:szCs w:val="24"/>
        </w:rPr>
      </w:pPr>
    </w:p>
    <w:p w:rsidR="00A87F79" w:rsidRDefault="00A87F79">
      <w:pPr>
        <w:spacing w:line="240" w:lineRule="auto"/>
        <w:rPr>
          <w:rFonts w:ascii="Times New Roman" w:hAnsi="Times New Roman" w:cs="Times New Roman"/>
          <w:color w:val="000000" w:themeColor="text1"/>
          <w:sz w:val="24"/>
          <w:szCs w:val="24"/>
        </w:rPr>
      </w:pPr>
    </w:p>
    <w:sectPr w:rsidR="00A87F7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9C7" w:rsidRDefault="001059C7">
      <w:pPr>
        <w:spacing w:after="0" w:line="240" w:lineRule="auto"/>
      </w:pPr>
      <w:r>
        <w:separator/>
      </w:r>
    </w:p>
  </w:endnote>
  <w:endnote w:type="continuationSeparator" w:id="0">
    <w:p w:rsidR="001059C7" w:rsidRDefault="0010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949177"/>
    </w:sdtPr>
    <w:sdtEndPr/>
    <w:sdtContent>
      <w:p w:rsidR="001059C7" w:rsidRDefault="001059C7">
        <w:pPr>
          <w:pStyle w:val="Footer"/>
          <w:jc w:val="right"/>
        </w:pPr>
        <w:r>
          <w:fldChar w:fldCharType="begin"/>
        </w:r>
        <w:r>
          <w:instrText xml:space="preserve"> PAGE   \* MERGEFORMAT </w:instrText>
        </w:r>
        <w:r>
          <w:fldChar w:fldCharType="separate"/>
        </w:r>
        <w:r w:rsidR="0067316C">
          <w:rPr>
            <w:noProof/>
          </w:rPr>
          <w:t>1</w:t>
        </w:r>
        <w:r>
          <w:fldChar w:fldCharType="end"/>
        </w:r>
      </w:p>
    </w:sdtContent>
  </w:sdt>
  <w:p w:rsidR="001059C7" w:rsidRDefault="00105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9C7" w:rsidRDefault="001059C7">
      <w:pPr>
        <w:spacing w:after="0" w:line="240" w:lineRule="auto"/>
      </w:pPr>
      <w:r>
        <w:separator/>
      </w:r>
    </w:p>
  </w:footnote>
  <w:footnote w:type="continuationSeparator" w:id="0">
    <w:p w:rsidR="001059C7" w:rsidRDefault="00105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159C1"/>
    <w:multiLevelType w:val="multilevel"/>
    <w:tmpl w:val="336159C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CF6919"/>
    <w:multiLevelType w:val="multilevel"/>
    <w:tmpl w:val="3ACF691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5189420F"/>
    <w:multiLevelType w:val="multilevel"/>
    <w:tmpl w:val="5189420F"/>
    <w:lvl w:ilvl="0">
      <w:start w:val="1"/>
      <w:numFmt w:val="bullet"/>
      <w:lvlText w:val=""/>
      <w:lvlJc w:val="left"/>
      <w:pPr>
        <w:ind w:left="540" w:hanging="360"/>
      </w:pPr>
      <w:rPr>
        <w:rFonts w:ascii="Wingdings" w:hAnsi="Wingdings"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C7"/>
    <w:rsid w:val="00000311"/>
    <w:rsid w:val="00000B22"/>
    <w:rsid w:val="00001F73"/>
    <w:rsid w:val="0000245A"/>
    <w:rsid w:val="00004365"/>
    <w:rsid w:val="00006BB9"/>
    <w:rsid w:val="0000741C"/>
    <w:rsid w:val="00011E90"/>
    <w:rsid w:val="00013543"/>
    <w:rsid w:val="00016866"/>
    <w:rsid w:val="000168D9"/>
    <w:rsid w:val="000169CB"/>
    <w:rsid w:val="00021308"/>
    <w:rsid w:val="00025455"/>
    <w:rsid w:val="00026955"/>
    <w:rsid w:val="0002699C"/>
    <w:rsid w:val="00026C34"/>
    <w:rsid w:val="00030923"/>
    <w:rsid w:val="00030965"/>
    <w:rsid w:val="000310E5"/>
    <w:rsid w:val="00035B2F"/>
    <w:rsid w:val="00041350"/>
    <w:rsid w:val="000417A3"/>
    <w:rsid w:val="0004768B"/>
    <w:rsid w:val="00055692"/>
    <w:rsid w:val="00056308"/>
    <w:rsid w:val="00056611"/>
    <w:rsid w:val="00056E4F"/>
    <w:rsid w:val="00057FF2"/>
    <w:rsid w:val="000636C3"/>
    <w:rsid w:val="00072398"/>
    <w:rsid w:val="0007312C"/>
    <w:rsid w:val="00074DE5"/>
    <w:rsid w:val="0007545D"/>
    <w:rsid w:val="0008128C"/>
    <w:rsid w:val="00081A72"/>
    <w:rsid w:val="000847F6"/>
    <w:rsid w:val="0008484D"/>
    <w:rsid w:val="0008613F"/>
    <w:rsid w:val="00086F44"/>
    <w:rsid w:val="00087414"/>
    <w:rsid w:val="00090FC6"/>
    <w:rsid w:val="000913F0"/>
    <w:rsid w:val="000917A9"/>
    <w:rsid w:val="000965A7"/>
    <w:rsid w:val="000A116B"/>
    <w:rsid w:val="000A1542"/>
    <w:rsid w:val="000A1A07"/>
    <w:rsid w:val="000A3106"/>
    <w:rsid w:val="000A5D13"/>
    <w:rsid w:val="000B08BC"/>
    <w:rsid w:val="000B1564"/>
    <w:rsid w:val="000B2B7C"/>
    <w:rsid w:val="000B371F"/>
    <w:rsid w:val="000B576F"/>
    <w:rsid w:val="000B66BF"/>
    <w:rsid w:val="000C096D"/>
    <w:rsid w:val="000C3F79"/>
    <w:rsid w:val="000C4A7A"/>
    <w:rsid w:val="000C532A"/>
    <w:rsid w:val="000D0DAB"/>
    <w:rsid w:val="000D2CFA"/>
    <w:rsid w:val="000D2D76"/>
    <w:rsid w:val="000D301B"/>
    <w:rsid w:val="000D57E0"/>
    <w:rsid w:val="000D7C2B"/>
    <w:rsid w:val="000E49F0"/>
    <w:rsid w:val="000E568D"/>
    <w:rsid w:val="000E5F2B"/>
    <w:rsid w:val="000F14E1"/>
    <w:rsid w:val="000F19B8"/>
    <w:rsid w:val="000F282D"/>
    <w:rsid w:val="000F4E35"/>
    <w:rsid w:val="00101631"/>
    <w:rsid w:val="001016CC"/>
    <w:rsid w:val="0010205A"/>
    <w:rsid w:val="00102E8B"/>
    <w:rsid w:val="00102F6A"/>
    <w:rsid w:val="00102F6C"/>
    <w:rsid w:val="001039B8"/>
    <w:rsid w:val="001059C7"/>
    <w:rsid w:val="001072F9"/>
    <w:rsid w:val="001111BA"/>
    <w:rsid w:val="00111D5F"/>
    <w:rsid w:val="001127FA"/>
    <w:rsid w:val="00112E3A"/>
    <w:rsid w:val="00114BE9"/>
    <w:rsid w:val="00115125"/>
    <w:rsid w:val="001152D3"/>
    <w:rsid w:val="00115B5C"/>
    <w:rsid w:val="00115D81"/>
    <w:rsid w:val="00117612"/>
    <w:rsid w:val="00121522"/>
    <w:rsid w:val="00121C4D"/>
    <w:rsid w:val="001229B1"/>
    <w:rsid w:val="00122A56"/>
    <w:rsid w:val="001408B2"/>
    <w:rsid w:val="0014152B"/>
    <w:rsid w:val="001447FA"/>
    <w:rsid w:val="0014576A"/>
    <w:rsid w:val="00145E70"/>
    <w:rsid w:val="001477E7"/>
    <w:rsid w:val="00150CE0"/>
    <w:rsid w:val="00150F91"/>
    <w:rsid w:val="001522E9"/>
    <w:rsid w:val="0015235C"/>
    <w:rsid w:val="0015366D"/>
    <w:rsid w:val="00157439"/>
    <w:rsid w:val="001578C6"/>
    <w:rsid w:val="00161B44"/>
    <w:rsid w:val="00163042"/>
    <w:rsid w:val="001635D5"/>
    <w:rsid w:val="00163E35"/>
    <w:rsid w:val="00165C3D"/>
    <w:rsid w:val="00167ACE"/>
    <w:rsid w:val="00170966"/>
    <w:rsid w:val="00171093"/>
    <w:rsid w:val="00172B1A"/>
    <w:rsid w:val="001742BB"/>
    <w:rsid w:val="001753B3"/>
    <w:rsid w:val="00175961"/>
    <w:rsid w:val="001766CC"/>
    <w:rsid w:val="0018042D"/>
    <w:rsid w:val="001805B6"/>
    <w:rsid w:val="001809A3"/>
    <w:rsid w:val="00181547"/>
    <w:rsid w:val="0018237B"/>
    <w:rsid w:val="00184601"/>
    <w:rsid w:val="00185144"/>
    <w:rsid w:val="00187C7F"/>
    <w:rsid w:val="001952CD"/>
    <w:rsid w:val="0019752C"/>
    <w:rsid w:val="00197861"/>
    <w:rsid w:val="001A0C05"/>
    <w:rsid w:val="001A1EE2"/>
    <w:rsid w:val="001A20E5"/>
    <w:rsid w:val="001A28EA"/>
    <w:rsid w:val="001B0112"/>
    <w:rsid w:val="001B3BB8"/>
    <w:rsid w:val="001B3EC2"/>
    <w:rsid w:val="001B4F13"/>
    <w:rsid w:val="001B6EFE"/>
    <w:rsid w:val="001B73FA"/>
    <w:rsid w:val="001C00D7"/>
    <w:rsid w:val="001C2C37"/>
    <w:rsid w:val="001C452A"/>
    <w:rsid w:val="001C670F"/>
    <w:rsid w:val="001C6C93"/>
    <w:rsid w:val="001C7C0A"/>
    <w:rsid w:val="001D2F55"/>
    <w:rsid w:val="001D51F9"/>
    <w:rsid w:val="001D5BEF"/>
    <w:rsid w:val="001D5CD4"/>
    <w:rsid w:val="001D6C74"/>
    <w:rsid w:val="001D7DCE"/>
    <w:rsid w:val="001D7DCF"/>
    <w:rsid w:val="001E1397"/>
    <w:rsid w:val="001E1A31"/>
    <w:rsid w:val="001E319A"/>
    <w:rsid w:val="001E5414"/>
    <w:rsid w:val="001E6B32"/>
    <w:rsid w:val="001E6D84"/>
    <w:rsid w:val="001F07AE"/>
    <w:rsid w:val="001F1A1A"/>
    <w:rsid w:val="001F30F7"/>
    <w:rsid w:val="002005D1"/>
    <w:rsid w:val="00200986"/>
    <w:rsid w:val="00202753"/>
    <w:rsid w:val="00205FF0"/>
    <w:rsid w:val="00206CDC"/>
    <w:rsid w:val="00210AD3"/>
    <w:rsid w:val="00210B83"/>
    <w:rsid w:val="00212AD4"/>
    <w:rsid w:val="002132D4"/>
    <w:rsid w:val="00214BC1"/>
    <w:rsid w:val="00217509"/>
    <w:rsid w:val="002178F4"/>
    <w:rsid w:val="00222876"/>
    <w:rsid w:val="00222E9D"/>
    <w:rsid w:val="0022332B"/>
    <w:rsid w:val="00226F2A"/>
    <w:rsid w:val="00227666"/>
    <w:rsid w:val="00231E7C"/>
    <w:rsid w:val="002347AE"/>
    <w:rsid w:val="00235871"/>
    <w:rsid w:val="00236026"/>
    <w:rsid w:val="0023654D"/>
    <w:rsid w:val="002378CC"/>
    <w:rsid w:val="00241E61"/>
    <w:rsid w:val="00245FDF"/>
    <w:rsid w:val="00246094"/>
    <w:rsid w:val="0024637E"/>
    <w:rsid w:val="00247BD5"/>
    <w:rsid w:val="00247E3C"/>
    <w:rsid w:val="002512B4"/>
    <w:rsid w:val="002525E9"/>
    <w:rsid w:val="00253A65"/>
    <w:rsid w:val="00254E44"/>
    <w:rsid w:val="00255638"/>
    <w:rsid w:val="002573AA"/>
    <w:rsid w:val="0026070D"/>
    <w:rsid w:val="00262A5A"/>
    <w:rsid w:val="00264313"/>
    <w:rsid w:val="00264974"/>
    <w:rsid w:val="00265493"/>
    <w:rsid w:val="00270A10"/>
    <w:rsid w:val="00271031"/>
    <w:rsid w:val="0027119E"/>
    <w:rsid w:val="002724BB"/>
    <w:rsid w:val="00275D38"/>
    <w:rsid w:val="002814DF"/>
    <w:rsid w:val="00282185"/>
    <w:rsid w:val="002825AA"/>
    <w:rsid w:val="0028659D"/>
    <w:rsid w:val="00286ECD"/>
    <w:rsid w:val="0029115A"/>
    <w:rsid w:val="0029438A"/>
    <w:rsid w:val="002949E3"/>
    <w:rsid w:val="002A066C"/>
    <w:rsid w:val="002A3EC1"/>
    <w:rsid w:val="002A48A8"/>
    <w:rsid w:val="002A555B"/>
    <w:rsid w:val="002A618F"/>
    <w:rsid w:val="002A6880"/>
    <w:rsid w:val="002A7FEA"/>
    <w:rsid w:val="002B3AAF"/>
    <w:rsid w:val="002B5752"/>
    <w:rsid w:val="002B6F60"/>
    <w:rsid w:val="002B7F94"/>
    <w:rsid w:val="002C0345"/>
    <w:rsid w:val="002C1185"/>
    <w:rsid w:val="002C20A3"/>
    <w:rsid w:val="002C26E9"/>
    <w:rsid w:val="002C32DC"/>
    <w:rsid w:val="002C557E"/>
    <w:rsid w:val="002C56F9"/>
    <w:rsid w:val="002D1CBC"/>
    <w:rsid w:val="002D28C3"/>
    <w:rsid w:val="002D2BF2"/>
    <w:rsid w:val="002D4D5F"/>
    <w:rsid w:val="002E261B"/>
    <w:rsid w:val="002E6E36"/>
    <w:rsid w:val="002F441F"/>
    <w:rsid w:val="002F4DD3"/>
    <w:rsid w:val="002F63B4"/>
    <w:rsid w:val="002F7D44"/>
    <w:rsid w:val="00305221"/>
    <w:rsid w:val="00305F93"/>
    <w:rsid w:val="003105EB"/>
    <w:rsid w:val="00310CBC"/>
    <w:rsid w:val="003112BF"/>
    <w:rsid w:val="003116AF"/>
    <w:rsid w:val="00311FC2"/>
    <w:rsid w:val="00314119"/>
    <w:rsid w:val="003148CA"/>
    <w:rsid w:val="0031655F"/>
    <w:rsid w:val="00320001"/>
    <w:rsid w:val="00320240"/>
    <w:rsid w:val="00322D67"/>
    <w:rsid w:val="003245E6"/>
    <w:rsid w:val="00327A41"/>
    <w:rsid w:val="003301D3"/>
    <w:rsid w:val="0033225E"/>
    <w:rsid w:val="00332FC1"/>
    <w:rsid w:val="00333601"/>
    <w:rsid w:val="00335193"/>
    <w:rsid w:val="003353DF"/>
    <w:rsid w:val="003406DC"/>
    <w:rsid w:val="00341997"/>
    <w:rsid w:val="00342C37"/>
    <w:rsid w:val="0034454A"/>
    <w:rsid w:val="003459AF"/>
    <w:rsid w:val="00345D9B"/>
    <w:rsid w:val="00352CC9"/>
    <w:rsid w:val="003530E3"/>
    <w:rsid w:val="00353209"/>
    <w:rsid w:val="003542FB"/>
    <w:rsid w:val="00355315"/>
    <w:rsid w:val="00355518"/>
    <w:rsid w:val="00356B26"/>
    <w:rsid w:val="00360827"/>
    <w:rsid w:val="0036245C"/>
    <w:rsid w:val="0036335D"/>
    <w:rsid w:val="0036365D"/>
    <w:rsid w:val="0036647D"/>
    <w:rsid w:val="0036755E"/>
    <w:rsid w:val="0037131F"/>
    <w:rsid w:val="003724D2"/>
    <w:rsid w:val="00373B79"/>
    <w:rsid w:val="00375614"/>
    <w:rsid w:val="00381048"/>
    <w:rsid w:val="00381FE7"/>
    <w:rsid w:val="00382FBC"/>
    <w:rsid w:val="00384E9A"/>
    <w:rsid w:val="00390188"/>
    <w:rsid w:val="003909CA"/>
    <w:rsid w:val="003934AF"/>
    <w:rsid w:val="0039381C"/>
    <w:rsid w:val="00394571"/>
    <w:rsid w:val="003964C3"/>
    <w:rsid w:val="0039791C"/>
    <w:rsid w:val="003A13E6"/>
    <w:rsid w:val="003A1F2D"/>
    <w:rsid w:val="003A20C1"/>
    <w:rsid w:val="003A3799"/>
    <w:rsid w:val="003A3EDB"/>
    <w:rsid w:val="003A4054"/>
    <w:rsid w:val="003A41F2"/>
    <w:rsid w:val="003A5E55"/>
    <w:rsid w:val="003A65F9"/>
    <w:rsid w:val="003A6ECF"/>
    <w:rsid w:val="003B0675"/>
    <w:rsid w:val="003B3623"/>
    <w:rsid w:val="003B3920"/>
    <w:rsid w:val="003B40E0"/>
    <w:rsid w:val="003B5501"/>
    <w:rsid w:val="003B6503"/>
    <w:rsid w:val="003B6982"/>
    <w:rsid w:val="003B6ADD"/>
    <w:rsid w:val="003B7436"/>
    <w:rsid w:val="003C1D23"/>
    <w:rsid w:val="003C2CBE"/>
    <w:rsid w:val="003C59FD"/>
    <w:rsid w:val="003C5D96"/>
    <w:rsid w:val="003C74FB"/>
    <w:rsid w:val="003C7CE2"/>
    <w:rsid w:val="003D0212"/>
    <w:rsid w:val="003D5B32"/>
    <w:rsid w:val="003D6108"/>
    <w:rsid w:val="003D66EA"/>
    <w:rsid w:val="003D72AE"/>
    <w:rsid w:val="003E009F"/>
    <w:rsid w:val="003E0B26"/>
    <w:rsid w:val="003E15B7"/>
    <w:rsid w:val="003E4201"/>
    <w:rsid w:val="003E46E8"/>
    <w:rsid w:val="003E5304"/>
    <w:rsid w:val="003E5C0E"/>
    <w:rsid w:val="003E770C"/>
    <w:rsid w:val="003E78BD"/>
    <w:rsid w:val="003F197C"/>
    <w:rsid w:val="003F1ED7"/>
    <w:rsid w:val="003F5A92"/>
    <w:rsid w:val="00400509"/>
    <w:rsid w:val="00402869"/>
    <w:rsid w:val="00402993"/>
    <w:rsid w:val="00402CE0"/>
    <w:rsid w:val="00404738"/>
    <w:rsid w:val="0040691E"/>
    <w:rsid w:val="00407A3B"/>
    <w:rsid w:val="00407BBA"/>
    <w:rsid w:val="00407C2F"/>
    <w:rsid w:val="00407E72"/>
    <w:rsid w:val="00411AE2"/>
    <w:rsid w:val="00412A27"/>
    <w:rsid w:val="00413509"/>
    <w:rsid w:val="00416B15"/>
    <w:rsid w:val="00416E35"/>
    <w:rsid w:val="0042313C"/>
    <w:rsid w:val="004237C5"/>
    <w:rsid w:val="0042463D"/>
    <w:rsid w:val="00425DCE"/>
    <w:rsid w:val="00425F1B"/>
    <w:rsid w:val="00426947"/>
    <w:rsid w:val="00432800"/>
    <w:rsid w:val="00437E8D"/>
    <w:rsid w:val="004401B1"/>
    <w:rsid w:val="00441EAD"/>
    <w:rsid w:val="00446271"/>
    <w:rsid w:val="004472F2"/>
    <w:rsid w:val="004477E7"/>
    <w:rsid w:val="004478BB"/>
    <w:rsid w:val="004529E1"/>
    <w:rsid w:val="00454A8F"/>
    <w:rsid w:val="00456F53"/>
    <w:rsid w:val="0045781E"/>
    <w:rsid w:val="00461600"/>
    <w:rsid w:val="004629C2"/>
    <w:rsid w:val="00465034"/>
    <w:rsid w:val="0046504C"/>
    <w:rsid w:val="00467FA5"/>
    <w:rsid w:val="004759E3"/>
    <w:rsid w:val="00482038"/>
    <w:rsid w:val="004916B2"/>
    <w:rsid w:val="004921F3"/>
    <w:rsid w:val="00492B57"/>
    <w:rsid w:val="00494984"/>
    <w:rsid w:val="00495D08"/>
    <w:rsid w:val="004968C3"/>
    <w:rsid w:val="004A087A"/>
    <w:rsid w:val="004A111C"/>
    <w:rsid w:val="004A1B0D"/>
    <w:rsid w:val="004A24CB"/>
    <w:rsid w:val="004B108C"/>
    <w:rsid w:val="004B2246"/>
    <w:rsid w:val="004B28A4"/>
    <w:rsid w:val="004B3CBA"/>
    <w:rsid w:val="004B49F9"/>
    <w:rsid w:val="004B5FDE"/>
    <w:rsid w:val="004B6A0F"/>
    <w:rsid w:val="004B7DFE"/>
    <w:rsid w:val="004C0E3E"/>
    <w:rsid w:val="004C2C99"/>
    <w:rsid w:val="004C3070"/>
    <w:rsid w:val="004C4092"/>
    <w:rsid w:val="004D0F57"/>
    <w:rsid w:val="004D1843"/>
    <w:rsid w:val="004D3423"/>
    <w:rsid w:val="004E04B2"/>
    <w:rsid w:val="004E26E6"/>
    <w:rsid w:val="004E5A61"/>
    <w:rsid w:val="004E62EB"/>
    <w:rsid w:val="004E7B0B"/>
    <w:rsid w:val="004F14C8"/>
    <w:rsid w:val="004F27EB"/>
    <w:rsid w:val="004F662D"/>
    <w:rsid w:val="00500341"/>
    <w:rsid w:val="00502844"/>
    <w:rsid w:val="00504504"/>
    <w:rsid w:val="00512390"/>
    <w:rsid w:val="00513C7B"/>
    <w:rsid w:val="005140B8"/>
    <w:rsid w:val="005150C7"/>
    <w:rsid w:val="005175E6"/>
    <w:rsid w:val="00520607"/>
    <w:rsid w:val="00520C6F"/>
    <w:rsid w:val="00522841"/>
    <w:rsid w:val="00522E71"/>
    <w:rsid w:val="005230E8"/>
    <w:rsid w:val="00523B17"/>
    <w:rsid w:val="0052663F"/>
    <w:rsid w:val="00531597"/>
    <w:rsid w:val="00532E1C"/>
    <w:rsid w:val="005345F7"/>
    <w:rsid w:val="00541896"/>
    <w:rsid w:val="0054377F"/>
    <w:rsid w:val="00544DF7"/>
    <w:rsid w:val="005451A2"/>
    <w:rsid w:val="00545C2D"/>
    <w:rsid w:val="00546507"/>
    <w:rsid w:val="005523CE"/>
    <w:rsid w:val="00555E0E"/>
    <w:rsid w:val="00556292"/>
    <w:rsid w:val="0056125E"/>
    <w:rsid w:val="00562BF7"/>
    <w:rsid w:val="0056467A"/>
    <w:rsid w:val="005663FA"/>
    <w:rsid w:val="00566A59"/>
    <w:rsid w:val="00566BD7"/>
    <w:rsid w:val="00566CD5"/>
    <w:rsid w:val="00570DC0"/>
    <w:rsid w:val="00571156"/>
    <w:rsid w:val="00571876"/>
    <w:rsid w:val="00573598"/>
    <w:rsid w:val="00574A22"/>
    <w:rsid w:val="00575D3D"/>
    <w:rsid w:val="00577524"/>
    <w:rsid w:val="005810F3"/>
    <w:rsid w:val="005819BA"/>
    <w:rsid w:val="00583251"/>
    <w:rsid w:val="0058650C"/>
    <w:rsid w:val="0058665A"/>
    <w:rsid w:val="00587630"/>
    <w:rsid w:val="00590F7C"/>
    <w:rsid w:val="005930A4"/>
    <w:rsid w:val="00593740"/>
    <w:rsid w:val="005940BA"/>
    <w:rsid w:val="005A075C"/>
    <w:rsid w:val="005A1656"/>
    <w:rsid w:val="005A3139"/>
    <w:rsid w:val="005A36A9"/>
    <w:rsid w:val="005A3DCE"/>
    <w:rsid w:val="005A4A03"/>
    <w:rsid w:val="005A70D5"/>
    <w:rsid w:val="005A7401"/>
    <w:rsid w:val="005A7CE0"/>
    <w:rsid w:val="005B53CE"/>
    <w:rsid w:val="005B58AF"/>
    <w:rsid w:val="005B5DE1"/>
    <w:rsid w:val="005B6E9D"/>
    <w:rsid w:val="005B7CC2"/>
    <w:rsid w:val="005B7D94"/>
    <w:rsid w:val="005C0299"/>
    <w:rsid w:val="005C4F56"/>
    <w:rsid w:val="005C5477"/>
    <w:rsid w:val="005C563C"/>
    <w:rsid w:val="005C77D2"/>
    <w:rsid w:val="005D0D50"/>
    <w:rsid w:val="005D2AC2"/>
    <w:rsid w:val="005D4B89"/>
    <w:rsid w:val="005D5855"/>
    <w:rsid w:val="005E27FA"/>
    <w:rsid w:val="005E4C7E"/>
    <w:rsid w:val="005F07C0"/>
    <w:rsid w:val="005F1024"/>
    <w:rsid w:val="005F1125"/>
    <w:rsid w:val="005F6BBF"/>
    <w:rsid w:val="005F719A"/>
    <w:rsid w:val="00601213"/>
    <w:rsid w:val="0060164F"/>
    <w:rsid w:val="006031AE"/>
    <w:rsid w:val="00604951"/>
    <w:rsid w:val="00606143"/>
    <w:rsid w:val="006075AC"/>
    <w:rsid w:val="006077F2"/>
    <w:rsid w:val="00617F6B"/>
    <w:rsid w:val="00620782"/>
    <w:rsid w:val="00620C18"/>
    <w:rsid w:val="006232AA"/>
    <w:rsid w:val="00624CCB"/>
    <w:rsid w:val="00630047"/>
    <w:rsid w:val="00630264"/>
    <w:rsid w:val="00630A96"/>
    <w:rsid w:val="00631B4A"/>
    <w:rsid w:val="006327BC"/>
    <w:rsid w:val="00632869"/>
    <w:rsid w:val="00632CBC"/>
    <w:rsid w:val="00633825"/>
    <w:rsid w:val="00633D25"/>
    <w:rsid w:val="00634C67"/>
    <w:rsid w:val="00634C9E"/>
    <w:rsid w:val="00636333"/>
    <w:rsid w:val="00636338"/>
    <w:rsid w:val="006372B7"/>
    <w:rsid w:val="00637D62"/>
    <w:rsid w:val="00640822"/>
    <w:rsid w:val="00641F59"/>
    <w:rsid w:val="00643B30"/>
    <w:rsid w:val="00644310"/>
    <w:rsid w:val="00647BFA"/>
    <w:rsid w:val="00652DE9"/>
    <w:rsid w:val="00657045"/>
    <w:rsid w:val="006619BF"/>
    <w:rsid w:val="006622EA"/>
    <w:rsid w:val="006630BF"/>
    <w:rsid w:val="00666191"/>
    <w:rsid w:val="006666B0"/>
    <w:rsid w:val="0067316C"/>
    <w:rsid w:val="00675966"/>
    <w:rsid w:val="006770BF"/>
    <w:rsid w:val="0068159D"/>
    <w:rsid w:val="00684369"/>
    <w:rsid w:val="00684768"/>
    <w:rsid w:val="006858A3"/>
    <w:rsid w:val="00695F15"/>
    <w:rsid w:val="006962B3"/>
    <w:rsid w:val="00696C60"/>
    <w:rsid w:val="006A0CE7"/>
    <w:rsid w:val="006A3F4F"/>
    <w:rsid w:val="006A44F7"/>
    <w:rsid w:val="006A616C"/>
    <w:rsid w:val="006A6929"/>
    <w:rsid w:val="006B224F"/>
    <w:rsid w:val="006B5C64"/>
    <w:rsid w:val="006B6896"/>
    <w:rsid w:val="006C1A77"/>
    <w:rsid w:val="006D03B0"/>
    <w:rsid w:val="006D507B"/>
    <w:rsid w:val="006D5910"/>
    <w:rsid w:val="006D5FC2"/>
    <w:rsid w:val="006D605A"/>
    <w:rsid w:val="006D760C"/>
    <w:rsid w:val="006E31F7"/>
    <w:rsid w:val="006E350F"/>
    <w:rsid w:val="006E3726"/>
    <w:rsid w:val="006E5AB4"/>
    <w:rsid w:val="006E79FC"/>
    <w:rsid w:val="006F2E76"/>
    <w:rsid w:val="006F3D64"/>
    <w:rsid w:val="006F4281"/>
    <w:rsid w:val="00702367"/>
    <w:rsid w:val="00704C1A"/>
    <w:rsid w:val="00710812"/>
    <w:rsid w:val="00710D3A"/>
    <w:rsid w:val="00712D0B"/>
    <w:rsid w:val="00716E9C"/>
    <w:rsid w:val="007210BF"/>
    <w:rsid w:val="007220C7"/>
    <w:rsid w:val="007228B5"/>
    <w:rsid w:val="007270FE"/>
    <w:rsid w:val="007317C2"/>
    <w:rsid w:val="007331C5"/>
    <w:rsid w:val="0073498E"/>
    <w:rsid w:val="00735F09"/>
    <w:rsid w:val="007376A2"/>
    <w:rsid w:val="00737924"/>
    <w:rsid w:val="00737C35"/>
    <w:rsid w:val="0074055E"/>
    <w:rsid w:val="00743749"/>
    <w:rsid w:val="007448E1"/>
    <w:rsid w:val="00745042"/>
    <w:rsid w:val="007453BB"/>
    <w:rsid w:val="0074564B"/>
    <w:rsid w:val="007464EC"/>
    <w:rsid w:val="007468B7"/>
    <w:rsid w:val="007476A3"/>
    <w:rsid w:val="007500D2"/>
    <w:rsid w:val="007506BE"/>
    <w:rsid w:val="00752241"/>
    <w:rsid w:val="00753058"/>
    <w:rsid w:val="00754173"/>
    <w:rsid w:val="00755B2D"/>
    <w:rsid w:val="0075733C"/>
    <w:rsid w:val="0076362B"/>
    <w:rsid w:val="00763CEC"/>
    <w:rsid w:val="0076711A"/>
    <w:rsid w:val="0076727F"/>
    <w:rsid w:val="007677B0"/>
    <w:rsid w:val="00767800"/>
    <w:rsid w:val="00773562"/>
    <w:rsid w:val="00773918"/>
    <w:rsid w:val="007767E3"/>
    <w:rsid w:val="00777399"/>
    <w:rsid w:val="00782520"/>
    <w:rsid w:val="00782758"/>
    <w:rsid w:val="00783953"/>
    <w:rsid w:val="00784DA7"/>
    <w:rsid w:val="007871DC"/>
    <w:rsid w:val="00790143"/>
    <w:rsid w:val="00794F1C"/>
    <w:rsid w:val="007A10CA"/>
    <w:rsid w:val="007A223C"/>
    <w:rsid w:val="007A2CD1"/>
    <w:rsid w:val="007A3838"/>
    <w:rsid w:val="007A4650"/>
    <w:rsid w:val="007A6814"/>
    <w:rsid w:val="007A6960"/>
    <w:rsid w:val="007A7691"/>
    <w:rsid w:val="007B2F2B"/>
    <w:rsid w:val="007B3DA9"/>
    <w:rsid w:val="007B3F04"/>
    <w:rsid w:val="007C0CC7"/>
    <w:rsid w:val="007C1719"/>
    <w:rsid w:val="007C4181"/>
    <w:rsid w:val="007C4211"/>
    <w:rsid w:val="007C446D"/>
    <w:rsid w:val="007C7302"/>
    <w:rsid w:val="007D080D"/>
    <w:rsid w:val="007D2A71"/>
    <w:rsid w:val="007D54E0"/>
    <w:rsid w:val="007D7B66"/>
    <w:rsid w:val="007E3268"/>
    <w:rsid w:val="007E3843"/>
    <w:rsid w:val="007E3E11"/>
    <w:rsid w:val="007F2C96"/>
    <w:rsid w:val="007F4368"/>
    <w:rsid w:val="007F5DA6"/>
    <w:rsid w:val="00801918"/>
    <w:rsid w:val="00801B51"/>
    <w:rsid w:val="00801CA3"/>
    <w:rsid w:val="008068E9"/>
    <w:rsid w:val="00806D57"/>
    <w:rsid w:val="00807367"/>
    <w:rsid w:val="00807B89"/>
    <w:rsid w:val="00812489"/>
    <w:rsid w:val="00816C31"/>
    <w:rsid w:val="008171ED"/>
    <w:rsid w:val="0081795F"/>
    <w:rsid w:val="00821C13"/>
    <w:rsid w:val="008232C1"/>
    <w:rsid w:val="008233E0"/>
    <w:rsid w:val="00832CFD"/>
    <w:rsid w:val="00840FC3"/>
    <w:rsid w:val="00841FAD"/>
    <w:rsid w:val="00843C5D"/>
    <w:rsid w:val="00843E9A"/>
    <w:rsid w:val="00844DCD"/>
    <w:rsid w:val="00845E94"/>
    <w:rsid w:val="008461DE"/>
    <w:rsid w:val="008467D9"/>
    <w:rsid w:val="0084707C"/>
    <w:rsid w:val="00852609"/>
    <w:rsid w:val="008556AC"/>
    <w:rsid w:val="00857A4E"/>
    <w:rsid w:val="00857BA9"/>
    <w:rsid w:val="00860641"/>
    <w:rsid w:val="00860B23"/>
    <w:rsid w:val="00860D08"/>
    <w:rsid w:val="00860F86"/>
    <w:rsid w:val="008618EC"/>
    <w:rsid w:val="008619EA"/>
    <w:rsid w:val="00863F73"/>
    <w:rsid w:val="008727EA"/>
    <w:rsid w:val="00874406"/>
    <w:rsid w:val="008746C9"/>
    <w:rsid w:val="00874AF4"/>
    <w:rsid w:val="00877053"/>
    <w:rsid w:val="00877F85"/>
    <w:rsid w:val="00881CED"/>
    <w:rsid w:val="00882338"/>
    <w:rsid w:val="00882E50"/>
    <w:rsid w:val="00885DE0"/>
    <w:rsid w:val="00886362"/>
    <w:rsid w:val="00887EC0"/>
    <w:rsid w:val="00890B1F"/>
    <w:rsid w:val="00891B73"/>
    <w:rsid w:val="00892A08"/>
    <w:rsid w:val="00892E20"/>
    <w:rsid w:val="008945FA"/>
    <w:rsid w:val="008A00D7"/>
    <w:rsid w:val="008A0203"/>
    <w:rsid w:val="008A1225"/>
    <w:rsid w:val="008A1E89"/>
    <w:rsid w:val="008A3626"/>
    <w:rsid w:val="008A3D44"/>
    <w:rsid w:val="008A6B30"/>
    <w:rsid w:val="008B10BC"/>
    <w:rsid w:val="008B347E"/>
    <w:rsid w:val="008B518E"/>
    <w:rsid w:val="008B561D"/>
    <w:rsid w:val="008B5A74"/>
    <w:rsid w:val="008B67CA"/>
    <w:rsid w:val="008B7602"/>
    <w:rsid w:val="008C0082"/>
    <w:rsid w:val="008C3D1B"/>
    <w:rsid w:val="008C5100"/>
    <w:rsid w:val="008C580E"/>
    <w:rsid w:val="008C611F"/>
    <w:rsid w:val="008C6F40"/>
    <w:rsid w:val="008D0EFB"/>
    <w:rsid w:val="008D3A3C"/>
    <w:rsid w:val="008D3A68"/>
    <w:rsid w:val="008D4D21"/>
    <w:rsid w:val="008D5311"/>
    <w:rsid w:val="008D5912"/>
    <w:rsid w:val="008D5BEE"/>
    <w:rsid w:val="008D5CF5"/>
    <w:rsid w:val="008D6459"/>
    <w:rsid w:val="008E5837"/>
    <w:rsid w:val="008E5B68"/>
    <w:rsid w:val="008E73CC"/>
    <w:rsid w:val="008F3DE6"/>
    <w:rsid w:val="008F44AF"/>
    <w:rsid w:val="008F4C04"/>
    <w:rsid w:val="008F5410"/>
    <w:rsid w:val="008F5C5E"/>
    <w:rsid w:val="0090154C"/>
    <w:rsid w:val="00902DE7"/>
    <w:rsid w:val="00903385"/>
    <w:rsid w:val="009035B4"/>
    <w:rsid w:val="009038A4"/>
    <w:rsid w:val="009049FB"/>
    <w:rsid w:val="00904B89"/>
    <w:rsid w:val="00905182"/>
    <w:rsid w:val="00906393"/>
    <w:rsid w:val="00907473"/>
    <w:rsid w:val="00907586"/>
    <w:rsid w:val="00907B29"/>
    <w:rsid w:val="0091003C"/>
    <w:rsid w:val="0091008B"/>
    <w:rsid w:val="00911FC4"/>
    <w:rsid w:val="009122DB"/>
    <w:rsid w:val="009129FC"/>
    <w:rsid w:val="00915D34"/>
    <w:rsid w:val="009162AA"/>
    <w:rsid w:val="00916739"/>
    <w:rsid w:val="00920EF2"/>
    <w:rsid w:val="009211C1"/>
    <w:rsid w:val="00924A3D"/>
    <w:rsid w:val="00925C17"/>
    <w:rsid w:val="00925F22"/>
    <w:rsid w:val="009264B6"/>
    <w:rsid w:val="00926EDF"/>
    <w:rsid w:val="009344E6"/>
    <w:rsid w:val="00934E8C"/>
    <w:rsid w:val="00935109"/>
    <w:rsid w:val="009363D4"/>
    <w:rsid w:val="00937315"/>
    <w:rsid w:val="009406A9"/>
    <w:rsid w:val="009415D7"/>
    <w:rsid w:val="00941BA1"/>
    <w:rsid w:val="009441CF"/>
    <w:rsid w:val="009449BA"/>
    <w:rsid w:val="00945BCD"/>
    <w:rsid w:val="0094781A"/>
    <w:rsid w:val="0095194B"/>
    <w:rsid w:val="00951BD3"/>
    <w:rsid w:val="00953023"/>
    <w:rsid w:val="009536A7"/>
    <w:rsid w:val="009555CA"/>
    <w:rsid w:val="00956D48"/>
    <w:rsid w:val="00957D54"/>
    <w:rsid w:val="00960447"/>
    <w:rsid w:val="009610DA"/>
    <w:rsid w:val="009638A4"/>
    <w:rsid w:val="00964BB3"/>
    <w:rsid w:val="00965DAF"/>
    <w:rsid w:val="00967437"/>
    <w:rsid w:val="00967A57"/>
    <w:rsid w:val="00971521"/>
    <w:rsid w:val="00971745"/>
    <w:rsid w:val="00974C3D"/>
    <w:rsid w:val="00974EB0"/>
    <w:rsid w:val="0097643B"/>
    <w:rsid w:val="00976B1F"/>
    <w:rsid w:val="00976EDE"/>
    <w:rsid w:val="009775CB"/>
    <w:rsid w:val="00981565"/>
    <w:rsid w:val="009818F8"/>
    <w:rsid w:val="009827D9"/>
    <w:rsid w:val="00984E1F"/>
    <w:rsid w:val="009900A1"/>
    <w:rsid w:val="00991304"/>
    <w:rsid w:val="009919CE"/>
    <w:rsid w:val="00993550"/>
    <w:rsid w:val="009945DF"/>
    <w:rsid w:val="0099489D"/>
    <w:rsid w:val="00995948"/>
    <w:rsid w:val="0099606B"/>
    <w:rsid w:val="0099612C"/>
    <w:rsid w:val="009A0939"/>
    <w:rsid w:val="009A100B"/>
    <w:rsid w:val="009A27E7"/>
    <w:rsid w:val="009A29D1"/>
    <w:rsid w:val="009A355E"/>
    <w:rsid w:val="009A368B"/>
    <w:rsid w:val="009A3C13"/>
    <w:rsid w:val="009A45AB"/>
    <w:rsid w:val="009A55D5"/>
    <w:rsid w:val="009A5863"/>
    <w:rsid w:val="009A7114"/>
    <w:rsid w:val="009B1D23"/>
    <w:rsid w:val="009B2F77"/>
    <w:rsid w:val="009B30A7"/>
    <w:rsid w:val="009B33BB"/>
    <w:rsid w:val="009B39FC"/>
    <w:rsid w:val="009B3D64"/>
    <w:rsid w:val="009B61D5"/>
    <w:rsid w:val="009B648E"/>
    <w:rsid w:val="009B6C35"/>
    <w:rsid w:val="009B76BD"/>
    <w:rsid w:val="009B7CBD"/>
    <w:rsid w:val="009C19B3"/>
    <w:rsid w:val="009C1A46"/>
    <w:rsid w:val="009C22B9"/>
    <w:rsid w:val="009C378E"/>
    <w:rsid w:val="009C3927"/>
    <w:rsid w:val="009C3AB6"/>
    <w:rsid w:val="009C7950"/>
    <w:rsid w:val="009D07FB"/>
    <w:rsid w:val="009D1691"/>
    <w:rsid w:val="009D21FF"/>
    <w:rsid w:val="009D28A1"/>
    <w:rsid w:val="009D3D54"/>
    <w:rsid w:val="009D555E"/>
    <w:rsid w:val="009D5F95"/>
    <w:rsid w:val="009E1842"/>
    <w:rsid w:val="009E1CF8"/>
    <w:rsid w:val="009E25D3"/>
    <w:rsid w:val="009E2820"/>
    <w:rsid w:val="009E2CB2"/>
    <w:rsid w:val="009E5118"/>
    <w:rsid w:val="009E66F5"/>
    <w:rsid w:val="009E6856"/>
    <w:rsid w:val="009E6CAC"/>
    <w:rsid w:val="009E79E3"/>
    <w:rsid w:val="009F0A28"/>
    <w:rsid w:val="009F17D7"/>
    <w:rsid w:val="009F19DD"/>
    <w:rsid w:val="009F299E"/>
    <w:rsid w:val="009F4314"/>
    <w:rsid w:val="009F471B"/>
    <w:rsid w:val="009F73D2"/>
    <w:rsid w:val="00A0113C"/>
    <w:rsid w:val="00A011B3"/>
    <w:rsid w:val="00A01407"/>
    <w:rsid w:val="00A0229C"/>
    <w:rsid w:val="00A02C87"/>
    <w:rsid w:val="00A03C61"/>
    <w:rsid w:val="00A048B7"/>
    <w:rsid w:val="00A11FBC"/>
    <w:rsid w:val="00A12977"/>
    <w:rsid w:val="00A12B83"/>
    <w:rsid w:val="00A13878"/>
    <w:rsid w:val="00A142BA"/>
    <w:rsid w:val="00A154EB"/>
    <w:rsid w:val="00A1788A"/>
    <w:rsid w:val="00A17FB9"/>
    <w:rsid w:val="00A20073"/>
    <w:rsid w:val="00A2039C"/>
    <w:rsid w:val="00A20DAE"/>
    <w:rsid w:val="00A2220B"/>
    <w:rsid w:val="00A22469"/>
    <w:rsid w:val="00A235C0"/>
    <w:rsid w:val="00A241B6"/>
    <w:rsid w:val="00A24DC1"/>
    <w:rsid w:val="00A27305"/>
    <w:rsid w:val="00A2740E"/>
    <w:rsid w:val="00A27BC9"/>
    <w:rsid w:val="00A35697"/>
    <w:rsid w:val="00A35A59"/>
    <w:rsid w:val="00A362F0"/>
    <w:rsid w:val="00A40CB1"/>
    <w:rsid w:val="00A423FA"/>
    <w:rsid w:val="00A42707"/>
    <w:rsid w:val="00A435C9"/>
    <w:rsid w:val="00A44C29"/>
    <w:rsid w:val="00A5178A"/>
    <w:rsid w:val="00A51EAF"/>
    <w:rsid w:val="00A52485"/>
    <w:rsid w:val="00A52DAF"/>
    <w:rsid w:val="00A53C58"/>
    <w:rsid w:val="00A54B3A"/>
    <w:rsid w:val="00A565D2"/>
    <w:rsid w:val="00A60810"/>
    <w:rsid w:val="00A60897"/>
    <w:rsid w:val="00A6142B"/>
    <w:rsid w:val="00A6237A"/>
    <w:rsid w:val="00A64D2A"/>
    <w:rsid w:val="00A65457"/>
    <w:rsid w:val="00A65C77"/>
    <w:rsid w:val="00A6668D"/>
    <w:rsid w:val="00A72EAC"/>
    <w:rsid w:val="00A7353B"/>
    <w:rsid w:val="00A74524"/>
    <w:rsid w:val="00A778B0"/>
    <w:rsid w:val="00A85348"/>
    <w:rsid w:val="00A87F79"/>
    <w:rsid w:val="00A94AD8"/>
    <w:rsid w:val="00A97E32"/>
    <w:rsid w:val="00A97EF7"/>
    <w:rsid w:val="00AA220A"/>
    <w:rsid w:val="00AA4970"/>
    <w:rsid w:val="00AA6DE8"/>
    <w:rsid w:val="00AA6FD1"/>
    <w:rsid w:val="00AB0F89"/>
    <w:rsid w:val="00AB2F79"/>
    <w:rsid w:val="00AB3D78"/>
    <w:rsid w:val="00AC32A1"/>
    <w:rsid w:val="00AC4B23"/>
    <w:rsid w:val="00AD0746"/>
    <w:rsid w:val="00AD0A1B"/>
    <w:rsid w:val="00AD0CAE"/>
    <w:rsid w:val="00AD25D0"/>
    <w:rsid w:val="00AD2C6E"/>
    <w:rsid w:val="00AD31AE"/>
    <w:rsid w:val="00AD3D9D"/>
    <w:rsid w:val="00AD58A2"/>
    <w:rsid w:val="00AE21F6"/>
    <w:rsid w:val="00AE4052"/>
    <w:rsid w:val="00AE59D1"/>
    <w:rsid w:val="00AE7F6F"/>
    <w:rsid w:val="00AF27C9"/>
    <w:rsid w:val="00AF2900"/>
    <w:rsid w:val="00AF33F6"/>
    <w:rsid w:val="00AF6FA4"/>
    <w:rsid w:val="00AF7072"/>
    <w:rsid w:val="00B013C0"/>
    <w:rsid w:val="00B0177C"/>
    <w:rsid w:val="00B02414"/>
    <w:rsid w:val="00B02F4E"/>
    <w:rsid w:val="00B03CA7"/>
    <w:rsid w:val="00B04D92"/>
    <w:rsid w:val="00B0501F"/>
    <w:rsid w:val="00B06797"/>
    <w:rsid w:val="00B06AF2"/>
    <w:rsid w:val="00B07B88"/>
    <w:rsid w:val="00B121FB"/>
    <w:rsid w:val="00B15153"/>
    <w:rsid w:val="00B16439"/>
    <w:rsid w:val="00B26675"/>
    <w:rsid w:val="00B271AB"/>
    <w:rsid w:val="00B27407"/>
    <w:rsid w:val="00B2792F"/>
    <w:rsid w:val="00B30325"/>
    <w:rsid w:val="00B31591"/>
    <w:rsid w:val="00B317BB"/>
    <w:rsid w:val="00B33607"/>
    <w:rsid w:val="00B3766C"/>
    <w:rsid w:val="00B4020C"/>
    <w:rsid w:val="00B41B26"/>
    <w:rsid w:val="00B429EB"/>
    <w:rsid w:val="00B4380C"/>
    <w:rsid w:val="00B451CA"/>
    <w:rsid w:val="00B45F4C"/>
    <w:rsid w:val="00B52799"/>
    <w:rsid w:val="00B56513"/>
    <w:rsid w:val="00B56B55"/>
    <w:rsid w:val="00B56CF1"/>
    <w:rsid w:val="00B57BF0"/>
    <w:rsid w:val="00B61495"/>
    <w:rsid w:val="00B61C6D"/>
    <w:rsid w:val="00B634A8"/>
    <w:rsid w:val="00B67520"/>
    <w:rsid w:val="00B700E4"/>
    <w:rsid w:val="00B711FC"/>
    <w:rsid w:val="00B72FC5"/>
    <w:rsid w:val="00B739A4"/>
    <w:rsid w:val="00B747F8"/>
    <w:rsid w:val="00B764DD"/>
    <w:rsid w:val="00B8160A"/>
    <w:rsid w:val="00B81D29"/>
    <w:rsid w:val="00B82993"/>
    <w:rsid w:val="00B82C1C"/>
    <w:rsid w:val="00B84B23"/>
    <w:rsid w:val="00B93967"/>
    <w:rsid w:val="00BA0EDC"/>
    <w:rsid w:val="00BA3C38"/>
    <w:rsid w:val="00BA4BDC"/>
    <w:rsid w:val="00BA64A2"/>
    <w:rsid w:val="00BA707A"/>
    <w:rsid w:val="00BA7980"/>
    <w:rsid w:val="00BB19CB"/>
    <w:rsid w:val="00BB200B"/>
    <w:rsid w:val="00BB23B8"/>
    <w:rsid w:val="00BB250F"/>
    <w:rsid w:val="00BC2441"/>
    <w:rsid w:val="00BC3823"/>
    <w:rsid w:val="00BC4B79"/>
    <w:rsid w:val="00BC5BD5"/>
    <w:rsid w:val="00BC6783"/>
    <w:rsid w:val="00BD0288"/>
    <w:rsid w:val="00BD1B79"/>
    <w:rsid w:val="00BD2F02"/>
    <w:rsid w:val="00BD6594"/>
    <w:rsid w:val="00BD7D57"/>
    <w:rsid w:val="00BE22DA"/>
    <w:rsid w:val="00BE5C5F"/>
    <w:rsid w:val="00BE6DBF"/>
    <w:rsid w:val="00BF1185"/>
    <w:rsid w:val="00BF132C"/>
    <w:rsid w:val="00BF1496"/>
    <w:rsid w:val="00BF364B"/>
    <w:rsid w:val="00BF5070"/>
    <w:rsid w:val="00BF7134"/>
    <w:rsid w:val="00BF7965"/>
    <w:rsid w:val="00BF7BBA"/>
    <w:rsid w:val="00C044AE"/>
    <w:rsid w:val="00C06D38"/>
    <w:rsid w:val="00C13775"/>
    <w:rsid w:val="00C14540"/>
    <w:rsid w:val="00C1459A"/>
    <w:rsid w:val="00C15A61"/>
    <w:rsid w:val="00C1664C"/>
    <w:rsid w:val="00C239EB"/>
    <w:rsid w:val="00C25CEB"/>
    <w:rsid w:val="00C31311"/>
    <w:rsid w:val="00C335A5"/>
    <w:rsid w:val="00C33898"/>
    <w:rsid w:val="00C340C9"/>
    <w:rsid w:val="00C37FE8"/>
    <w:rsid w:val="00C441A1"/>
    <w:rsid w:val="00C44EDC"/>
    <w:rsid w:val="00C45700"/>
    <w:rsid w:val="00C45EA2"/>
    <w:rsid w:val="00C47099"/>
    <w:rsid w:val="00C47EBA"/>
    <w:rsid w:val="00C50C9C"/>
    <w:rsid w:val="00C53860"/>
    <w:rsid w:val="00C54E15"/>
    <w:rsid w:val="00C55485"/>
    <w:rsid w:val="00C55FC6"/>
    <w:rsid w:val="00C6119E"/>
    <w:rsid w:val="00C6244D"/>
    <w:rsid w:val="00C64B89"/>
    <w:rsid w:val="00C67192"/>
    <w:rsid w:val="00C674D8"/>
    <w:rsid w:val="00C70139"/>
    <w:rsid w:val="00C702F9"/>
    <w:rsid w:val="00C70A5C"/>
    <w:rsid w:val="00C70BC0"/>
    <w:rsid w:val="00C70BDF"/>
    <w:rsid w:val="00C73D3A"/>
    <w:rsid w:val="00C81AB8"/>
    <w:rsid w:val="00C82E4F"/>
    <w:rsid w:val="00C83C96"/>
    <w:rsid w:val="00C85F27"/>
    <w:rsid w:val="00C91554"/>
    <w:rsid w:val="00C91FFA"/>
    <w:rsid w:val="00C933CE"/>
    <w:rsid w:val="00CA404B"/>
    <w:rsid w:val="00CA4C19"/>
    <w:rsid w:val="00CA6DFC"/>
    <w:rsid w:val="00CA7884"/>
    <w:rsid w:val="00CB0130"/>
    <w:rsid w:val="00CB548B"/>
    <w:rsid w:val="00CB6565"/>
    <w:rsid w:val="00CC155C"/>
    <w:rsid w:val="00CC15F9"/>
    <w:rsid w:val="00CC3636"/>
    <w:rsid w:val="00CC5796"/>
    <w:rsid w:val="00CC60C8"/>
    <w:rsid w:val="00CC67B7"/>
    <w:rsid w:val="00CD0B74"/>
    <w:rsid w:val="00CD12ED"/>
    <w:rsid w:val="00CD1F80"/>
    <w:rsid w:val="00CD4FF5"/>
    <w:rsid w:val="00CD68A5"/>
    <w:rsid w:val="00CE0310"/>
    <w:rsid w:val="00CE05BF"/>
    <w:rsid w:val="00CE46D6"/>
    <w:rsid w:val="00CE4AE2"/>
    <w:rsid w:val="00CE583F"/>
    <w:rsid w:val="00CE5D99"/>
    <w:rsid w:val="00CF25DF"/>
    <w:rsid w:val="00CF3779"/>
    <w:rsid w:val="00CF58A7"/>
    <w:rsid w:val="00CF7AD2"/>
    <w:rsid w:val="00D00180"/>
    <w:rsid w:val="00D00402"/>
    <w:rsid w:val="00D00BF6"/>
    <w:rsid w:val="00D016D8"/>
    <w:rsid w:val="00D03905"/>
    <w:rsid w:val="00D03A24"/>
    <w:rsid w:val="00D06FCB"/>
    <w:rsid w:val="00D073E7"/>
    <w:rsid w:val="00D0772D"/>
    <w:rsid w:val="00D10E0E"/>
    <w:rsid w:val="00D114F1"/>
    <w:rsid w:val="00D121DB"/>
    <w:rsid w:val="00D128B3"/>
    <w:rsid w:val="00D12BAD"/>
    <w:rsid w:val="00D137D7"/>
    <w:rsid w:val="00D14B77"/>
    <w:rsid w:val="00D20AFA"/>
    <w:rsid w:val="00D227ED"/>
    <w:rsid w:val="00D22FAC"/>
    <w:rsid w:val="00D24803"/>
    <w:rsid w:val="00D24C5C"/>
    <w:rsid w:val="00D26299"/>
    <w:rsid w:val="00D2698D"/>
    <w:rsid w:val="00D31EC1"/>
    <w:rsid w:val="00D32AA6"/>
    <w:rsid w:val="00D33348"/>
    <w:rsid w:val="00D34342"/>
    <w:rsid w:val="00D34A86"/>
    <w:rsid w:val="00D34D5D"/>
    <w:rsid w:val="00D357D8"/>
    <w:rsid w:val="00D36D2E"/>
    <w:rsid w:val="00D376C7"/>
    <w:rsid w:val="00D37B93"/>
    <w:rsid w:val="00D43193"/>
    <w:rsid w:val="00D44971"/>
    <w:rsid w:val="00D449A8"/>
    <w:rsid w:val="00D47473"/>
    <w:rsid w:val="00D51995"/>
    <w:rsid w:val="00D5278D"/>
    <w:rsid w:val="00D52C41"/>
    <w:rsid w:val="00D53C9F"/>
    <w:rsid w:val="00D54AF2"/>
    <w:rsid w:val="00D55162"/>
    <w:rsid w:val="00D561E0"/>
    <w:rsid w:val="00D57577"/>
    <w:rsid w:val="00D577F1"/>
    <w:rsid w:val="00D61FE2"/>
    <w:rsid w:val="00D63737"/>
    <w:rsid w:val="00D6421A"/>
    <w:rsid w:val="00D66849"/>
    <w:rsid w:val="00D67CC7"/>
    <w:rsid w:val="00D67EC3"/>
    <w:rsid w:val="00D71596"/>
    <w:rsid w:val="00D71DC4"/>
    <w:rsid w:val="00D72EDC"/>
    <w:rsid w:val="00D740BC"/>
    <w:rsid w:val="00D743EC"/>
    <w:rsid w:val="00D74AF5"/>
    <w:rsid w:val="00D74BDE"/>
    <w:rsid w:val="00D74D72"/>
    <w:rsid w:val="00D75A16"/>
    <w:rsid w:val="00D75CB2"/>
    <w:rsid w:val="00D76874"/>
    <w:rsid w:val="00D77E4A"/>
    <w:rsid w:val="00D84941"/>
    <w:rsid w:val="00D85812"/>
    <w:rsid w:val="00D86A57"/>
    <w:rsid w:val="00D8725F"/>
    <w:rsid w:val="00D90C2D"/>
    <w:rsid w:val="00D926FE"/>
    <w:rsid w:val="00D93B50"/>
    <w:rsid w:val="00D9616E"/>
    <w:rsid w:val="00D9703E"/>
    <w:rsid w:val="00D97922"/>
    <w:rsid w:val="00DA1FBD"/>
    <w:rsid w:val="00DA2AE8"/>
    <w:rsid w:val="00DA4BC3"/>
    <w:rsid w:val="00DA5B24"/>
    <w:rsid w:val="00DA607E"/>
    <w:rsid w:val="00DA7F97"/>
    <w:rsid w:val="00DB0F8D"/>
    <w:rsid w:val="00DB74B0"/>
    <w:rsid w:val="00DC652D"/>
    <w:rsid w:val="00DC70A6"/>
    <w:rsid w:val="00DD25CC"/>
    <w:rsid w:val="00DD2DA4"/>
    <w:rsid w:val="00DD41CB"/>
    <w:rsid w:val="00DD7263"/>
    <w:rsid w:val="00DE58BC"/>
    <w:rsid w:val="00DE6298"/>
    <w:rsid w:val="00DE64B6"/>
    <w:rsid w:val="00DE6F84"/>
    <w:rsid w:val="00DF3A12"/>
    <w:rsid w:val="00DF51E2"/>
    <w:rsid w:val="00DF5D41"/>
    <w:rsid w:val="00DF6D2E"/>
    <w:rsid w:val="00DF7285"/>
    <w:rsid w:val="00DF7BC3"/>
    <w:rsid w:val="00E0038F"/>
    <w:rsid w:val="00E021F5"/>
    <w:rsid w:val="00E026D9"/>
    <w:rsid w:val="00E035C1"/>
    <w:rsid w:val="00E0608E"/>
    <w:rsid w:val="00E10333"/>
    <w:rsid w:val="00E1066E"/>
    <w:rsid w:val="00E11002"/>
    <w:rsid w:val="00E11DD3"/>
    <w:rsid w:val="00E14063"/>
    <w:rsid w:val="00E17A76"/>
    <w:rsid w:val="00E211D1"/>
    <w:rsid w:val="00E23060"/>
    <w:rsid w:val="00E23A0E"/>
    <w:rsid w:val="00E24439"/>
    <w:rsid w:val="00E255A2"/>
    <w:rsid w:val="00E30048"/>
    <w:rsid w:val="00E318BC"/>
    <w:rsid w:val="00E320B1"/>
    <w:rsid w:val="00E32BE0"/>
    <w:rsid w:val="00E338F8"/>
    <w:rsid w:val="00E35308"/>
    <w:rsid w:val="00E365AB"/>
    <w:rsid w:val="00E36A2F"/>
    <w:rsid w:val="00E41FEB"/>
    <w:rsid w:val="00E438F9"/>
    <w:rsid w:val="00E45697"/>
    <w:rsid w:val="00E45C18"/>
    <w:rsid w:val="00E5069C"/>
    <w:rsid w:val="00E51265"/>
    <w:rsid w:val="00E52D0A"/>
    <w:rsid w:val="00E5396E"/>
    <w:rsid w:val="00E54270"/>
    <w:rsid w:val="00E670C1"/>
    <w:rsid w:val="00E74DED"/>
    <w:rsid w:val="00E767E9"/>
    <w:rsid w:val="00E76FDC"/>
    <w:rsid w:val="00E81A39"/>
    <w:rsid w:val="00E856AD"/>
    <w:rsid w:val="00E876D3"/>
    <w:rsid w:val="00E87C54"/>
    <w:rsid w:val="00E90477"/>
    <w:rsid w:val="00E91A7A"/>
    <w:rsid w:val="00E92E3A"/>
    <w:rsid w:val="00E93A18"/>
    <w:rsid w:val="00E976CB"/>
    <w:rsid w:val="00EA1878"/>
    <w:rsid w:val="00EA1ACE"/>
    <w:rsid w:val="00EA21B3"/>
    <w:rsid w:val="00EA24D7"/>
    <w:rsid w:val="00EA2D94"/>
    <w:rsid w:val="00EA34C7"/>
    <w:rsid w:val="00EA36CA"/>
    <w:rsid w:val="00EA5C57"/>
    <w:rsid w:val="00EA677F"/>
    <w:rsid w:val="00EB13B3"/>
    <w:rsid w:val="00EB1812"/>
    <w:rsid w:val="00EB22B8"/>
    <w:rsid w:val="00EB2399"/>
    <w:rsid w:val="00EC121B"/>
    <w:rsid w:val="00EC38C8"/>
    <w:rsid w:val="00EC3E70"/>
    <w:rsid w:val="00EC67D3"/>
    <w:rsid w:val="00EC7940"/>
    <w:rsid w:val="00ED0731"/>
    <w:rsid w:val="00ED24DE"/>
    <w:rsid w:val="00ED31DC"/>
    <w:rsid w:val="00ED65C3"/>
    <w:rsid w:val="00ED72D8"/>
    <w:rsid w:val="00ED7666"/>
    <w:rsid w:val="00EE2A6A"/>
    <w:rsid w:val="00EE31D2"/>
    <w:rsid w:val="00EE412A"/>
    <w:rsid w:val="00EF07FA"/>
    <w:rsid w:val="00EF3CD6"/>
    <w:rsid w:val="00EF49D8"/>
    <w:rsid w:val="00EF6AA6"/>
    <w:rsid w:val="00EF760E"/>
    <w:rsid w:val="00F000DB"/>
    <w:rsid w:val="00F003A6"/>
    <w:rsid w:val="00F02053"/>
    <w:rsid w:val="00F0307A"/>
    <w:rsid w:val="00F04323"/>
    <w:rsid w:val="00F066DF"/>
    <w:rsid w:val="00F06C26"/>
    <w:rsid w:val="00F077C6"/>
    <w:rsid w:val="00F078D1"/>
    <w:rsid w:val="00F1063C"/>
    <w:rsid w:val="00F10DB8"/>
    <w:rsid w:val="00F14C54"/>
    <w:rsid w:val="00F16046"/>
    <w:rsid w:val="00F16ABF"/>
    <w:rsid w:val="00F200E3"/>
    <w:rsid w:val="00F226A2"/>
    <w:rsid w:val="00F23466"/>
    <w:rsid w:val="00F23A3B"/>
    <w:rsid w:val="00F24B62"/>
    <w:rsid w:val="00F261EE"/>
    <w:rsid w:val="00F30A5B"/>
    <w:rsid w:val="00F31074"/>
    <w:rsid w:val="00F32711"/>
    <w:rsid w:val="00F34A62"/>
    <w:rsid w:val="00F40F25"/>
    <w:rsid w:val="00F45BC1"/>
    <w:rsid w:val="00F51685"/>
    <w:rsid w:val="00F55E81"/>
    <w:rsid w:val="00F56F6F"/>
    <w:rsid w:val="00F6108E"/>
    <w:rsid w:val="00F62D4B"/>
    <w:rsid w:val="00F63C32"/>
    <w:rsid w:val="00F6459C"/>
    <w:rsid w:val="00F65BF8"/>
    <w:rsid w:val="00F65FCF"/>
    <w:rsid w:val="00F669E1"/>
    <w:rsid w:val="00F7164F"/>
    <w:rsid w:val="00F72B54"/>
    <w:rsid w:val="00F7309A"/>
    <w:rsid w:val="00F74CE4"/>
    <w:rsid w:val="00F75856"/>
    <w:rsid w:val="00F7614E"/>
    <w:rsid w:val="00F812D1"/>
    <w:rsid w:val="00F81CFE"/>
    <w:rsid w:val="00F8422D"/>
    <w:rsid w:val="00F85482"/>
    <w:rsid w:val="00F85899"/>
    <w:rsid w:val="00F85F41"/>
    <w:rsid w:val="00F871ED"/>
    <w:rsid w:val="00F906E3"/>
    <w:rsid w:val="00F90DC6"/>
    <w:rsid w:val="00F94022"/>
    <w:rsid w:val="00F94536"/>
    <w:rsid w:val="00F97B20"/>
    <w:rsid w:val="00FA2D51"/>
    <w:rsid w:val="00FA3ADB"/>
    <w:rsid w:val="00FA4445"/>
    <w:rsid w:val="00FA65D3"/>
    <w:rsid w:val="00FB0DC5"/>
    <w:rsid w:val="00FB118C"/>
    <w:rsid w:val="00FB2CCA"/>
    <w:rsid w:val="00FB59A2"/>
    <w:rsid w:val="00FB703A"/>
    <w:rsid w:val="00FB7A79"/>
    <w:rsid w:val="00FC005E"/>
    <w:rsid w:val="00FC2AE0"/>
    <w:rsid w:val="00FC2AF2"/>
    <w:rsid w:val="00FC2DD3"/>
    <w:rsid w:val="00FC3D1B"/>
    <w:rsid w:val="00FC50DD"/>
    <w:rsid w:val="00FD0DED"/>
    <w:rsid w:val="00FD1E18"/>
    <w:rsid w:val="00FD23A8"/>
    <w:rsid w:val="00FD576A"/>
    <w:rsid w:val="00FD70E8"/>
    <w:rsid w:val="00FE0F63"/>
    <w:rsid w:val="00FE1D1F"/>
    <w:rsid w:val="00FE6059"/>
    <w:rsid w:val="00FF0124"/>
    <w:rsid w:val="00FF03E3"/>
    <w:rsid w:val="00FF0599"/>
    <w:rsid w:val="00FF3DA1"/>
    <w:rsid w:val="00FF4732"/>
    <w:rsid w:val="00FF4EA2"/>
    <w:rsid w:val="00FF54E1"/>
    <w:rsid w:val="00FF54F8"/>
    <w:rsid w:val="00FF71BD"/>
    <w:rsid w:val="028200DB"/>
    <w:rsid w:val="031A363B"/>
    <w:rsid w:val="03623B1B"/>
    <w:rsid w:val="041D47D1"/>
    <w:rsid w:val="04BA03C4"/>
    <w:rsid w:val="05092D66"/>
    <w:rsid w:val="055D6580"/>
    <w:rsid w:val="05AF316C"/>
    <w:rsid w:val="05BE2FD6"/>
    <w:rsid w:val="05D0710A"/>
    <w:rsid w:val="06D7596B"/>
    <w:rsid w:val="072E1772"/>
    <w:rsid w:val="07771CE2"/>
    <w:rsid w:val="07D62323"/>
    <w:rsid w:val="08152191"/>
    <w:rsid w:val="082A2B92"/>
    <w:rsid w:val="08471135"/>
    <w:rsid w:val="092637C0"/>
    <w:rsid w:val="0934293A"/>
    <w:rsid w:val="09944F9C"/>
    <w:rsid w:val="09D8009C"/>
    <w:rsid w:val="0B3A45B1"/>
    <w:rsid w:val="0B7A5112"/>
    <w:rsid w:val="0B9E6024"/>
    <w:rsid w:val="0BF92D79"/>
    <w:rsid w:val="0D706F12"/>
    <w:rsid w:val="0ECF74AE"/>
    <w:rsid w:val="0F28125C"/>
    <w:rsid w:val="0F8A2D80"/>
    <w:rsid w:val="10E0474A"/>
    <w:rsid w:val="1142342B"/>
    <w:rsid w:val="119449AA"/>
    <w:rsid w:val="11B77FF1"/>
    <w:rsid w:val="11F67EFC"/>
    <w:rsid w:val="12E94F10"/>
    <w:rsid w:val="132B418F"/>
    <w:rsid w:val="13323694"/>
    <w:rsid w:val="13731969"/>
    <w:rsid w:val="1395377B"/>
    <w:rsid w:val="14BB533A"/>
    <w:rsid w:val="14FD638C"/>
    <w:rsid w:val="15512991"/>
    <w:rsid w:val="166C1595"/>
    <w:rsid w:val="16BB627C"/>
    <w:rsid w:val="17036BF6"/>
    <w:rsid w:val="17813562"/>
    <w:rsid w:val="195416B4"/>
    <w:rsid w:val="1A2C11CE"/>
    <w:rsid w:val="1A780082"/>
    <w:rsid w:val="1B1743D0"/>
    <w:rsid w:val="1C4754D5"/>
    <w:rsid w:val="1EF24A99"/>
    <w:rsid w:val="205D6BA2"/>
    <w:rsid w:val="206F09FC"/>
    <w:rsid w:val="209222D1"/>
    <w:rsid w:val="20D54973"/>
    <w:rsid w:val="222E05AE"/>
    <w:rsid w:val="22A35BB2"/>
    <w:rsid w:val="22B13E2E"/>
    <w:rsid w:val="22D6306E"/>
    <w:rsid w:val="23B33CD0"/>
    <w:rsid w:val="241E25A8"/>
    <w:rsid w:val="245C4609"/>
    <w:rsid w:val="2521347B"/>
    <w:rsid w:val="253D40D5"/>
    <w:rsid w:val="254640FE"/>
    <w:rsid w:val="258E58D9"/>
    <w:rsid w:val="26824449"/>
    <w:rsid w:val="26D861A7"/>
    <w:rsid w:val="27437950"/>
    <w:rsid w:val="29BA54E1"/>
    <w:rsid w:val="2A953083"/>
    <w:rsid w:val="2AC65CD9"/>
    <w:rsid w:val="2AC86E67"/>
    <w:rsid w:val="2B0C69CD"/>
    <w:rsid w:val="2B5D301C"/>
    <w:rsid w:val="2B9A43DB"/>
    <w:rsid w:val="2BC10E10"/>
    <w:rsid w:val="2CD262AC"/>
    <w:rsid w:val="2D6945AF"/>
    <w:rsid w:val="2DA74940"/>
    <w:rsid w:val="2DB435DA"/>
    <w:rsid w:val="2E974483"/>
    <w:rsid w:val="2ECD0069"/>
    <w:rsid w:val="2F005A7B"/>
    <w:rsid w:val="2F3265B7"/>
    <w:rsid w:val="2F7100DB"/>
    <w:rsid w:val="2F8D4AD5"/>
    <w:rsid w:val="30224DAE"/>
    <w:rsid w:val="30865D6A"/>
    <w:rsid w:val="30AA7C8F"/>
    <w:rsid w:val="30CB3666"/>
    <w:rsid w:val="32C818CE"/>
    <w:rsid w:val="32E11EBC"/>
    <w:rsid w:val="33612DD4"/>
    <w:rsid w:val="33A35300"/>
    <w:rsid w:val="33E26EBE"/>
    <w:rsid w:val="343438F7"/>
    <w:rsid w:val="34677FA8"/>
    <w:rsid w:val="35AF6249"/>
    <w:rsid w:val="369E54A8"/>
    <w:rsid w:val="36D8114B"/>
    <w:rsid w:val="3762644C"/>
    <w:rsid w:val="37A5245B"/>
    <w:rsid w:val="38293A2C"/>
    <w:rsid w:val="38470C91"/>
    <w:rsid w:val="392B2FC8"/>
    <w:rsid w:val="39A02253"/>
    <w:rsid w:val="3A73488D"/>
    <w:rsid w:val="3A8442E1"/>
    <w:rsid w:val="3CC87122"/>
    <w:rsid w:val="3DAC1088"/>
    <w:rsid w:val="3DD303F6"/>
    <w:rsid w:val="3DD95C48"/>
    <w:rsid w:val="3E4A2EA2"/>
    <w:rsid w:val="3EEE02F9"/>
    <w:rsid w:val="3F0C51AB"/>
    <w:rsid w:val="4127285A"/>
    <w:rsid w:val="423134B7"/>
    <w:rsid w:val="42A41161"/>
    <w:rsid w:val="430A03B3"/>
    <w:rsid w:val="43A53B82"/>
    <w:rsid w:val="45012291"/>
    <w:rsid w:val="46291616"/>
    <w:rsid w:val="4746578B"/>
    <w:rsid w:val="47852435"/>
    <w:rsid w:val="49A16A36"/>
    <w:rsid w:val="49B00E4A"/>
    <w:rsid w:val="4A04162C"/>
    <w:rsid w:val="4A1F63B9"/>
    <w:rsid w:val="4A7446A1"/>
    <w:rsid w:val="4B2B2548"/>
    <w:rsid w:val="4B746D94"/>
    <w:rsid w:val="4C642681"/>
    <w:rsid w:val="4CD95143"/>
    <w:rsid w:val="4CE6703A"/>
    <w:rsid w:val="4F2F20AD"/>
    <w:rsid w:val="4F7B4B05"/>
    <w:rsid w:val="4FD768FF"/>
    <w:rsid w:val="507D1918"/>
    <w:rsid w:val="50FA46EA"/>
    <w:rsid w:val="51CB0EC9"/>
    <w:rsid w:val="52211A63"/>
    <w:rsid w:val="527303BB"/>
    <w:rsid w:val="53616766"/>
    <w:rsid w:val="53F71A67"/>
    <w:rsid w:val="54314395"/>
    <w:rsid w:val="54871C6B"/>
    <w:rsid w:val="54A45710"/>
    <w:rsid w:val="559020B9"/>
    <w:rsid w:val="55986F9E"/>
    <w:rsid w:val="55EF794A"/>
    <w:rsid w:val="56F62A5E"/>
    <w:rsid w:val="58560E7A"/>
    <w:rsid w:val="59A000F4"/>
    <w:rsid w:val="59D85BF5"/>
    <w:rsid w:val="5ADF75D3"/>
    <w:rsid w:val="5B6F7E0E"/>
    <w:rsid w:val="5C104826"/>
    <w:rsid w:val="5D633643"/>
    <w:rsid w:val="62FF7B9F"/>
    <w:rsid w:val="63622B6D"/>
    <w:rsid w:val="6380246B"/>
    <w:rsid w:val="63EB097A"/>
    <w:rsid w:val="65205EF9"/>
    <w:rsid w:val="653D6D7B"/>
    <w:rsid w:val="65C2048B"/>
    <w:rsid w:val="65ED6347"/>
    <w:rsid w:val="66047568"/>
    <w:rsid w:val="668706F8"/>
    <w:rsid w:val="669229E1"/>
    <w:rsid w:val="670A6BE6"/>
    <w:rsid w:val="670B4CE1"/>
    <w:rsid w:val="67161D59"/>
    <w:rsid w:val="67350DC2"/>
    <w:rsid w:val="69B2246A"/>
    <w:rsid w:val="69EC32FE"/>
    <w:rsid w:val="6AD040ED"/>
    <w:rsid w:val="6AFC081F"/>
    <w:rsid w:val="6B370EA8"/>
    <w:rsid w:val="6B582BEF"/>
    <w:rsid w:val="6BE22AB6"/>
    <w:rsid w:val="6C126CA2"/>
    <w:rsid w:val="6C72614D"/>
    <w:rsid w:val="6C7B0F33"/>
    <w:rsid w:val="6DCD4E6A"/>
    <w:rsid w:val="6DDD491F"/>
    <w:rsid w:val="6E014063"/>
    <w:rsid w:val="6E691A02"/>
    <w:rsid w:val="6EB0714E"/>
    <w:rsid w:val="6EE94DEC"/>
    <w:rsid w:val="7080168C"/>
    <w:rsid w:val="70CF3D34"/>
    <w:rsid w:val="70D0667E"/>
    <w:rsid w:val="71155B49"/>
    <w:rsid w:val="71480A5C"/>
    <w:rsid w:val="71750DDD"/>
    <w:rsid w:val="73793AFE"/>
    <w:rsid w:val="741531C8"/>
    <w:rsid w:val="74891609"/>
    <w:rsid w:val="75D36F00"/>
    <w:rsid w:val="76A26AF9"/>
    <w:rsid w:val="77523A01"/>
    <w:rsid w:val="77A438E2"/>
    <w:rsid w:val="784A0180"/>
    <w:rsid w:val="78897D5B"/>
    <w:rsid w:val="7A737933"/>
    <w:rsid w:val="7A8F004D"/>
    <w:rsid w:val="7B716D10"/>
    <w:rsid w:val="7BD0605A"/>
    <w:rsid w:val="7BF94FC7"/>
    <w:rsid w:val="7C4258C5"/>
    <w:rsid w:val="7C7A1BA4"/>
    <w:rsid w:val="7CB82AF0"/>
    <w:rsid w:val="7CBF0074"/>
    <w:rsid w:val="7D683466"/>
    <w:rsid w:val="7E340607"/>
    <w:rsid w:val="7E66459F"/>
    <w:rsid w:val="7FAD1E87"/>
    <w:rsid w:val="7FC862DF"/>
    <w:rsid w:val="7FF65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9D65E5C8-9AC5-4C7F-9FBB-3B49C4C8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pPr>
      <w:spacing w:before="480" w:line="276" w:lineRule="auto"/>
      <w:contextualSpacing/>
      <w:jc w:val="left"/>
      <w:outlineLvl w:val="0"/>
    </w:pPr>
    <w:rPr>
      <w:rFonts w:asciiTheme="majorHAnsi" w:eastAsiaTheme="majorEastAsia" w:hAnsiTheme="majorHAnsi" w:cstheme="majorBidi"/>
      <w:b/>
      <w:bCs/>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jc w:val="left"/>
    </w:pPr>
    <w:rPr>
      <w:rFonts w:ascii="Times New Roman" w:hAnsi="Times New Roman" w:cs="Times New Roman"/>
      <w:sz w:val="24"/>
      <w:szCs w:val="24"/>
      <w:lang w:val="en-GB"/>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59"/>
    <w:qFormat/>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mb">
    <w:name w:val="mb"/>
    <w:basedOn w:val="DefaultParagraphFont"/>
    <w:qFormat/>
    <w:rPr>
      <w:rFonts w:ascii="Arial Unicode MS" w:eastAsia="Arial Unicode MS" w:hAnsi="Arial Unicode MS" w:cs="Arial Unicode MS" w:hint="eastAsia"/>
      <w:shd w:val="clear" w:color="auto" w:fill="auto"/>
    </w:rPr>
  </w:style>
  <w:style w:type="character" w:customStyle="1" w:styleId="author3">
    <w:name w:val="author3"/>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lang w:eastAsia="en-US" w:bidi="en-US"/>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mesh/68015846" TargetMode="External"/><Relationship Id="rId18" Type="http://schemas.openxmlformats.org/officeDocument/2006/relationships/oleObject" Target="embeddings/oleObject1.bin"/><Relationship Id="rId26" Type="http://schemas.openxmlformats.org/officeDocument/2006/relationships/image" Target="media/image7.emf"/><Relationship Id="rId39" Type="http://schemas.openxmlformats.org/officeDocument/2006/relationships/hyperlink" Target="https://www.ncbi.nlm.nih.gov/pubmed/?term=Cordero%20MD%5bAuthor%5d&amp;cauthor=true&amp;cauthor_uid=28465217" TargetMode="External"/><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hyperlink" Target="https://www.ncbi.nlm.nih.gov/pubmed/?term=Romero-Guillena%20SL%5bAuthor%5d&amp;cauthor=true&amp;cauthor_uid=28465217" TargetMode="External"/><Relationship Id="rId7" Type="http://schemas.openxmlformats.org/officeDocument/2006/relationships/footnotes" Target="footnotes.xml"/><Relationship Id="rId12" Type="http://schemas.openxmlformats.org/officeDocument/2006/relationships/hyperlink" Target="https://www.ncbi.nlm.nih.gov/mesh/68008222" TargetMode="External"/><Relationship Id="rId17" Type="http://schemas.openxmlformats.org/officeDocument/2006/relationships/image" Target="media/image1.wmf"/><Relationship Id="rId25" Type="http://schemas.openxmlformats.org/officeDocument/2006/relationships/image" Target="media/image6.emf"/><Relationship Id="rId33" Type="http://schemas.openxmlformats.org/officeDocument/2006/relationships/hyperlink" Target="https://www.ncbi.nlm.nih.gov/pubmed/?term=Williams%20MR%5bAuthor%5d&amp;cauthor=true&amp;cauthor_uid=28465217" TargetMode="External"/><Relationship Id="rId38" Type="http://schemas.openxmlformats.org/officeDocument/2006/relationships/hyperlink" Target="https://www.ncbi.nlm.nih.gov/pubmed/?term=Navarro-Pando%20JM%5bAuthor%5d&amp;cauthor=true&amp;cauthor_uid=28465217" TargetMode="External"/><Relationship Id="rId2" Type="http://schemas.openxmlformats.org/officeDocument/2006/relationships/customXml" Target="../customXml/item2.xml"/><Relationship Id="rId16" Type="http://schemas.openxmlformats.org/officeDocument/2006/relationships/hyperlink" Target="C:/Users/Administrator/AppData/Local/youdao/dict/Application/8.5.0.0/resultui/html/index.html" TargetMode="External"/><Relationship Id="rId20" Type="http://schemas.openxmlformats.org/officeDocument/2006/relationships/oleObject" Target="embeddings/oleObject2.bin"/><Relationship Id="rId29" Type="http://schemas.openxmlformats.org/officeDocument/2006/relationships/image" Target="media/image1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mesh/68007378" TargetMode="External"/><Relationship Id="rId24" Type="http://schemas.openxmlformats.org/officeDocument/2006/relationships/image" Target="media/image5.emf"/><Relationship Id="rId32" Type="http://schemas.openxmlformats.org/officeDocument/2006/relationships/hyperlink" Target="https://www.ncbi.nlm.nih.gov/pubmed/?term=Casas-Barquero%20N%5bAuthor%5d&amp;cauthor=true&amp;cauthor_uid=28465217" TargetMode="External"/><Relationship Id="rId37" Type="http://schemas.openxmlformats.org/officeDocument/2006/relationships/hyperlink" Target="https://www.ncbi.nlm.nih.gov/pubmed/?term=S%C3%A1nchez-Alcazar%20JA%5bAuthor%5d&amp;cauthor=true&amp;cauthor_uid=28465217"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Users/Administrator/AppData/Local/youdao/dict/Application/8.5.0.0/resultui/html/index.html" TargetMode="Externa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yperlink" Target="https://www.ncbi.nlm.nih.gov/pubmed/?term=Bull%C3%B3n%20P%5bAuthor%5d&amp;cauthor=true&amp;cauthor_uid=28465217" TargetMode="External"/><Relationship Id="rId10" Type="http://schemas.openxmlformats.org/officeDocument/2006/relationships/hyperlink" Target="https://www.ncbi.nlm.nih.gov/mesh/68007372" TargetMode="External"/><Relationship Id="rId19" Type="http://schemas.openxmlformats.org/officeDocument/2006/relationships/image" Target="media/image2.w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hyperlink" Target="https://www.ncbi.nlm.nih.gov/mesh/68018925" TargetMode="External"/><Relationship Id="rId14" Type="http://schemas.openxmlformats.org/officeDocument/2006/relationships/hyperlink" Target="https://www.ncbi.nlm.nih.gov/mesh/68048069"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yperlink" Target="https://www.ncbi.nlm.nih.gov/pubmed/?term=Ca%C3%B1adas-Lozano%20D%5bAuthor%5d&amp;cauthor=true&amp;cauthor_uid=28465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EDA4C-33EE-40B1-A6B1-10170FAC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11873</Words>
  <Characters>67679</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Lapage K.P.</cp:lastModifiedBy>
  <cp:revision>2</cp:revision>
  <dcterms:created xsi:type="dcterms:W3CDTF">2019-03-14T15:24:00Z</dcterms:created>
  <dcterms:modified xsi:type="dcterms:W3CDTF">2019-03-14T15:24:00Z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