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1AFD2" w14:textId="77777777" w:rsidR="00C71164" w:rsidRDefault="00C71164" w:rsidP="00C71164">
      <w:pPr>
        <w:pStyle w:val="Articletitle"/>
      </w:pPr>
      <w:r>
        <w:t>Student perspectives on learning research methods in the social sciences</w:t>
      </w:r>
    </w:p>
    <w:p w14:paraId="21B2D911" w14:textId="77777777" w:rsidR="00C71164" w:rsidRPr="00795D40" w:rsidRDefault="00C71164" w:rsidP="00C71164">
      <w:pPr>
        <w:tabs>
          <w:tab w:val="left" w:pos="3192"/>
        </w:tabs>
        <w:spacing w:line="360" w:lineRule="auto"/>
        <w:rPr>
          <w:b/>
          <w:sz w:val="28"/>
          <w:szCs w:val="28"/>
        </w:rPr>
      </w:pPr>
    </w:p>
    <w:p w14:paraId="653E297B" w14:textId="77777777" w:rsidR="00C71164" w:rsidRDefault="00C71164" w:rsidP="00C71164">
      <w:pPr>
        <w:tabs>
          <w:tab w:val="left" w:pos="3192"/>
        </w:tabs>
        <w:spacing w:line="360" w:lineRule="auto"/>
        <w:rPr>
          <w:b/>
          <w:sz w:val="28"/>
          <w:szCs w:val="28"/>
        </w:rPr>
      </w:pPr>
      <w:r w:rsidRPr="002519AD">
        <w:rPr>
          <w:b/>
          <w:sz w:val="28"/>
          <w:szCs w:val="28"/>
        </w:rPr>
        <w:t xml:space="preserve">Melanie Nind*, Michelle Holmes, Michela Insenga, Sarah Lewthwaite </w:t>
      </w:r>
      <w:r>
        <w:rPr>
          <w:b/>
          <w:sz w:val="28"/>
          <w:szCs w:val="28"/>
        </w:rPr>
        <w:t>&amp; Cordelia Sutton</w:t>
      </w:r>
    </w:p>
    <w:p w14:paraId="1CCA3864" w14:textId="77777777" w:rsidR="00C71164" w:rsidRDefault="00C71164" w:rsidP="00C71164">
      <w:pPr>
        <w:tabs>
          <w:tab w:val="left" w:pos="3192"/>
        </w:tabs>
        <w:spacing w:line="360" w:lineRule="auto"/>
      </w:pPr>
    </w:p>
    <w:p w14:paraId="14E20C9A" w14:textId="77777777" w:rsidR="00C71164" w:rsidRPr="005B07A2" w:rsidRDefault="00C71164" w:rsidP="00C71164">
      <w:pPr>
        <w:tabs>
          <w:tab w:val="left" w:pos="3192"/>
        </w:tabs>
        <w:spacing w:line="360" w:lineRule="auto"/>
      </w:pPr>
      <w:r w:rsidRPr="005B07A2">
        <w:t xml:space="preserve">Melanie Nind* Corresponding author: National Centre for Research Methods, Southampton Education School, University of Southampton, Southampton, UK  </w:t>
      </w:r>
    </w:p>
    <w:p w14:paraId="3F0A333B" w14:textId="77777777" w:rsidR="00C71164" w:rsidRPr="005B07A2" w:rsidRDefault="00C71164" w:rsidP="00C71164">
      <w:pPr>
        <w:tabs>
          <w:tab w:val="left" w:pos="3192"/>
        </w:tabs>
        <w:spacing w:line="360" w:lineRule="auto"/>
        <w:rPr>
          <w:rStyle w:val="orcid-id1"/>
          <w:rFonts w:ascii="Times New Roman" w:hAnsi="Times New Roman"/>
          <w:sz w:val="24"/>
          <w:szCs w:val="24"/>
          <w:lang w:val="en"/>
        </w:rPr>
      </w:pPr>
      <w:r w:rsidRPr="005B07A2">
        <w:rPr>
          <w:rStyle w:val="orcid-id1"/>
          <w:rFonts w:ascii="Times New Roman" w:hAnsi="Times New Roman"/>
          <w:sz w:val="24"/>
          <w:szCs w:val="24"/>
          <w:lang w:val="en"/>
        </w:rPr>
        <w:t xml:space="preserve">orcid.org/0000-0003-4070-7513 </w:t>
      </w:r>
    </w:p>
    <w:p w14:paraId="055C3C9F" w14:textId="77777777" w:rsidR="00C71164" w:rsidRPr="005B07A2" w:rsidRDefault="00C71164" w:rsidP="00C71164">
      <w:pPr>
        <w:tabs>
          <w:tab w:val="left" w:pos="3192"/>
        </w:tabs>
        <w:spacing w:line="360" w:lineRule="auto"/>
        <w:rPr>
          <w:rStyle w:val="orcid-id1"/>
          <w:rFonts w:ascii="Times New Roman" w:hAnsi="Times New Roman"/>
          <w:sz w:val="24"/>
          <w:szCs w:val="24"/>
          <w:lang w:val="en"/>
        </w:rPr>
      </w:pPr>
      <w:r w:rsidRPr="005B07A2">
        <w:rPr>
          <w:rStyle w:val="orcid-id1"/>
          <w:rFonts w:ascii="Times New Roman" w:hAnsi="Times New Roman"/>
          <w:sz w:val="24"/>
          <w:szCs w:val="24"/>
          <w:lang w:val="en"/>
        </w:rPr>
        <w:t xml:space="preserve">Email </w:t>
      </w:r>
      <w:hyperlink r:id="rId8" w:history="1">
        <w:r w:rsidRPr="005B07A2">
          <w:rPr>
            <w:rStyle w:val="Hyperlink"/>
            <w:position w:val="5"/>
            <w:lang w:val="en"/>
          </w:rPr>
          <w:t>M.A.Nind@soton.ac.uk</w:t>
        </w:r>
      </w:hyperlink>
      <w:r w:rsidRPr="005B07A2">
        <w:rPr>
          <w:rStyle w:val="orcid-id1"/>
          <w:rFonts w:ascii="Times New Roman" w:hAnsi="Times New Roman"/>
          <w:sz w:val="24"/>
          <w:szCs w:val="24"/>
          <w:lang w:val="en"/>
        </w:rPr>
        <w:t xml:space="preserve"> Twitter @m_nind</w:t>
      </w:r>
    </w:p>
    <w:p w14:paraId="3E8E5F9A" w14:textId="77777777" w:rsidR="00C71164" w:rsidRPr="005B07A2" w:rsidRDefault="00C71164" w:rsidP="00C71164">
      <w:pPr>
        <w:tabs>
          <w:tab w:val="left" w:pos="3192"/>
        </w:tabs>
        <w:spacing w:line="360" w:lineRule="auto"/>
        <w:rPr>
          <w:rStyle w:val="orcid-id1"/>
          <w:rFonts w:ascii="Times New Roman" w:hAnsi="Times New Roman"/>
          <w:sz w:val="24"/>
          <w:szCs w:val="24"/>
          <w:lang w:val="en"/>
        </w:rPr>
      </w:pPr>
    </w:p>
    <w:p w14:paraId="76F6677D" w14:textId="77777777" w:rsidR="00C71164" w:rsidRPr="005B07A2" w:rsidRDefault="00C71164" w:rsidP="00C71164">
      <w:pPr>
        <w:tabs>
          <w:tab w:val="left" w:pos="3192"/>
        </w:tabs>
        <w:spacing w:line="360" w:lineRule="auto"/>
        <w:rPr>
          <w:rStyle w:val="orcid-id1"/>
          <w:rFonts w:ascii="Times New Roman" w:hAnsi="Times New Roman"/>
          <w:sz w:val="24"/>
          <w:szCs w:val="24"/>
          <w:lang w:val="en"/>
        </w:rPr>
      </w:pPr>
      <w:r w:rsidRPr="005B07A2">
        <w:rPr>
          <w:rStyle w:val="orcid-id1"/>
          <w:rFonts w:ascii="Times New Roman" w:hAnsi="Times New Roman"/>
          <w:sz w:val="24"/>
          <w:szCs w:val="24"/>
          <w:lang w:val="en"/>
        </w:rPr>
        <w:t>Michele Holmes, Psychology, University of Southampton, Southampton, UK</w:t>
      </w:r>
    </w:p>
    <w:p w14:paraId="65ED30BA" w14:textId="77777777" w:rsidR="00C71164" w:rsidRPr="005B07A2" w:rsidRDefault="00C71164" w:rsidP="00C71164">
      <w:pPr>
        <w:tabs>
          <w:tab w:val="left" w:pos="3192"/>
        </w:tabs>
        <w:spacing w:line="360" w:lineRule="auto"/>
        <w:rPr>
          <w:position w:val="5"/>
        </w:rPr>
      </w:pPr>
      <w:r w:rsidRPr="005B07A2">
        <w:rPr>
          <w:rStyle w:val="orcid-id1"/>
          <w:rFonts w:ascii="Times New Roman" w:hAnsi="Times New Roman"/>
          <w:sz w:val="24"/>
          <w:szCs w:val="24"/>
          <w:lang w:val="en"/>
        </w:rPr>
        <w:t>Orcid.org/</w:t>
      </w:r>
      <w:r w:rsidRPr="005B07A2">
        <w:rPr>
          <w:position w:val="5"/>
        </w:rPr>
        <w:t>0000-0002-6018-2235</w:t>
      </w:r>
    </w:p>
    <w:p w14:paraId="57733566" w14:textId="77777777" w:rsidR="00C71164" w:rsidRPr="005B07A2" w:rsidRDefault="00C71164" w:rsidP="00C71164">
      <w:pPr>
        <w:tabs>
          <w:tab w:val="left" w:pos="3192"/>
        </w:tabs>
        <w:spacing w:line="360" w:lineRule="auto"/>
        <w:rPr>
          <w:rStyle w:val="orcid-id1"/>
          <w:rFonts w:ascii="Times New Roman" w:hAnsi="Times New Roman"/>
          <w:sz w:val="24"/>
          <w:szCs w:val="24"/>
          <w:lang w:val="en"/>
        </w:rPr>
      </w:pPr>
      <w:r w:rsidRPr="005B07A2">
        <w:rPr>
          <w:position w:val="5"/>
        </w:rPr>
        <w:t xml:space="preserve">Email: </w:t>
      </w:r>
      <w:hyperlink r:id="rId9" w:history="1">
        <w:r w:rsidRPr="005B07A2">
          <w:rPr>
            <w:rStyle w:val="Hyperlink"/>
            <w:position w:val="5"/>
          </w:rPr>
          <w:t>m.m.holmes@soton.ac.uk</w:t>
        </w:r>
      </w:hyperlink>
      <w:r w:rsidRPr="005B07A2">
        <w:rPr>
          <w:position w:val="5"/>
        </w:rPr>
        <w:t xml:space="preserve"> Twitter: @michellemholmes</w:t>
      </w:r>
    </w:p>
    <w:p w14:paraId="79D45E1F" w14:textId="77777777" w:rsidR="00C71164" w:rsidRPr="005B07A2" w:rsidRDefault="00C71164" w:rsidP="00C71164">
      <w:pPr>
        <w:tabs>
          <w:tab w:val="left" w:pos="3192"/>
        </w:tabs>
        <w:spacing w:line="360" w:lineRule="auto"/>
        <w:rPr>
          <w:rStyle w:val="orcid-id1"/>
          <w:rFonts w:ascii="Times New Roman" w:hAnsi="Times New Roman"/>
          <w:sz w:val="24"/>
          <w:szCs w:val="24"/>
          <w:lang w:val="en"/>
        </w:rPr>
      </w:pPr>
    </w:p>
    <w:p w14:paraId="632BC3D2" w14:textId="77777777" w:rsidR="00C71164" w:rsidRPr="005B07A2" w:rsidRDefault="00C71164" w:rsidP="00C71164">
      <w:pPr>
        <w:tabs>
          <w:tab w:val="left" w:pos="3192"/>
        </w:tabs>
        <w:spacing w:line="360" w:lineRule="auto"/>
      </w:pPr>
      <w:r w:rsidRPr="005B07A2">
        <w:rPr>
          <w:rStyle w:val="orcid-id1"/>
          <w:rFonts w:ascii="Times New Roman" w:hAnsi="Times New Roman"/>
          <w:sz w:val="24"/>
          <w:szCs w:val="24"/>
          <w:lang w:val="en"/>
        </w:rPr>
        <w:t xml:space="preserve">Michela Insenga, </w:t>
      </w:r>
      <w:r w:rsidRPr="005B07A2">
        <w:t>PhD candidate, School of Business, University of Leicester, UK</w:t>
      </w:r>
    </w:p>
    <w:p w14:paraId="2104332C" w14:textId="77777777" w:rsidR="00C71164" w:rsidRPr="005B07A2" w:rsidRDefault="00C71164" w:rsidP="00C71164">
      <w:r w:rsidRPr="005B07A2">
        <w:t xml:space="preserve">Email: </w:t>
      </w:r>
      <w:hyperlink r:id="rId10" w:history="1">
        <w:r w:rsidRPr="005B07A2">
          <w:rPr>
            <w:rStyle w:val="Hyperlink"/>
          </w:rPr>
          <w:t>michela.insenga@gmail.com</w:t>
        </w:r>
      </w:hyperlink>
      <w:r w:rsidRPr="005B07A2">
        <w:t xml:space="preserve"> </w:t>
      </w:r>
    </w:p>
    <w:p w14:paraId="392BD755" w14:textId="77777777" w:rsidR="00C71164" w:rsidRPr="005B07A2" w:rsidRDefault="00C71164" w:rsidP="00C71164">
      <w:pPr>
        <w:tabs>
          <w:tab w:val="left" w:pos="3192"/>
        </w:tabs>
        <w:spacing w:line="360" w:lineRule="auto"/>
      </w:pPr>
    </w:p>
    <w:p w14:paraId="61F0A222" w14:textId="77777777" w:rsidR="00C71164" w:rsidRPr="005B07A2" w:rsidRDefault="00C71164" w:rsidP="00C71164">
      <w:pPr>
        <w:tabs>
          <w:tab w:val="left" w:pos="3192"/>
        </w:tabs>
        <w:spacing w:line="360" w:lineRule="auto"/>
      </w:pPr>
      <w:r w:rsidRPr="005B07A2">
        <w:t xml:space="preserve">Sarah Lewthwaite, National Centre for Research Methods, Southampton Education School, University of Southampton, Southampton, UK </w:t>
      </w:r>
    </w:p>
    <w:p w14:paraId="6788CC6A" w14:textId="77777777" w:rsidR="00C71164" w:rsidRPr="005B07A2" w:rsidRDefault="00C71164" w:rsidP="00C71164">
      <w:pPr>
        <w:tabs>
          <w:tab w:val="left" w:pos="3192"/>
        </w:tabs>
        <w:spacing w:line="360" w:lineRule="auto"/>
        <w:rPr>
          <w:i/>
        </w:rPr>
      </w:pPr>
      <w:r w:rsidRPr="005B07A2">
        <w:rPr>
          <w:rStyle w:val="HTMLCite"/>
          <w:bCs/>
        </w:rPr>
        <w:t>orcid</w:t>
      </w:r>
      <w:r w:rsidRPr="005B07A2">
        <w:rPr>
          <w:rStyle w:val="HTMLCite"/>
        </w:rPr>
        <w:t>.org/0000-0003-4480-3705</w:t>
      </w:r>
      <w:r w:rsidRPr="005B07A2">
        <w:rPr>
          <w:i/>
        </w:rPr>
        <w:t xml:space="preserve"> </w:t>
      </w:r>
    </w:p>
    <w:p w14:paraId="0616E517" w14:textId="77777777" w:rsidR="00C71164" w:rsidRPr="005B07A2" w:rsidRDefault="00C71164" w:rsidP="00C71164">
      <w:pPr>
        <w:tabs>
          <w:tab w:val="left" w:pos="3192"/>
        </w:tabs>
        <w:spacing w:line="360" w:lineRule="auto"/>
      </w:pPr>
      <w:r w:rsidRPr="005B07A2">
        <w:t xml:space="preserve">Email </w:t>
      </w:r>
      <w:hyperlink r:id="rId11" w:history="1">
        <w:r w:rsidRPr="005B07A2">
          <w:rPr>
            <w:rStyle w:val="Hyperlink"/>
          </w:rPr>
          <w:t>S.E.Lewthwaite@soton.ac.uk</w:t>
        </w:r>
      </w:hyperlink>
      <w:r w:rsidRPr="005B07A2">
        <w:t xml:space="preserve"> Twitter @slewth</w:t>
      </w:r>
    </w:p>
    <w:p w14:paraId="375F4A05" w14:textId="77777777" w:rsidR="00C71164" w:rsidRPr="005B07A2" w:rsidRDefault="00C71164" w:rsidP="00C71164">
      <w:pPr>
        <w:tabs>
          <w:tab w:val="left" w:pos="3192"/>
        </w:tabs>
        <w:spacing w:line="360" w:lineRule="auto"/>
        <w:rPr>
          <w:rStyle w:val="orcid-id1"/>
          <w:rFonts w:ascii="Times New Roman" w:hAnsi="Times New Roman"/>
          <w:sz w:val="24"/>
          <w:szCs w:val="24"/>
          <w:lang w:val="en"/>
        </w:rPr>
      </w:pPr>
    </w:p>
    <w:p w14:paraId="5DA7712A" w14:textId="77777777" w:rsidR="00C71164" w:rsidRPr="005B07A2" w:rsidRDefault="00C71164" w:rsidP="00C71164">
      <w:pPr>
        <w:spacing w:line="360" w:lineRule="auto"/>
        <w:rPr>
          <w:rFonts w:eastAsia="Arial"/>
          <w:color w:val="545454"/>
          <w:lang w:val="en"/>
        </w:rPr>
      </w:pPr>
      <w:r>
        <w:rPr>
          <w:rStyle w:val="orcid-id1"/>
          <w:lang w:val="en"/>
        </w:rPr>
        <w:t>Cordelia Sutton, School of Education, University of Bristol, UK</w:t>
      </w:r>
    </w:p>
    <w:p w14:paraId="7BAD3FCE" w14:textId="77777777" w:rsidR="00C71164" w:rsidRPr="005B07A2" w:rsidRDefault="00CA5205" w:rsidP="00C71164">
      <w:pPr>
        <w:spacing w:line="360" w:lineRule="auto"/>
        <w:rPr>
          <w:rFonts w:eastAsia="Arial"/>
          <w:color w:val="545454"/>
          <w:lang w:val="en"/>
        </w:rPr>
      </w:pPr>
      <w:hyperlink r:id="rId12">
        <w:r w:rsidR="00C71164" w:rsidRPr="005B07A2">
          <w:rPr>
            <w:rStyle w:val="Hyperlink"/>
            <w:rFonts w:eastAsia="Arial"/>
            <w:color w:val="000000" w:themeColor="text1"/>
            <w:highlight w:val="yellow"/>
          </w:rPr>
          <w:t>orcid</w:t>
        </w:r>
        <w:r w:rsidR="00C71164" w:rsidRPr="005B07A2">
          <w:rPr>
            <w:rStyle w:val="Hyperlink"/>
            <w:rFonts w:eastAsia="Arial"/>
            <w:color w:val="0066CC"/>
          </w:rPr>
          <w:t>.org/0000-0002-0945-7088</w:t>
        </w:r>
      </w:hyperlink>
      <w:r w:rsidR="00C71164" w:rsidRPr="005B07A2">
        <w:rPr>
          <w:rFonts w:eastAsia="Arial"/>
          <w:color w:val="666666"/>
        </w:rPr>
        <w:t xml:space="preserve"> </w:t>
      </w:r>
    </w:p>
    <w:p w14:paraId="4075C316" w14:textId="77777777" w:rsidR="00C71164" w:rsidRPr="005B07A2" w:rsidRDefault="00C71164" w:rsidP="00C71164">
      <w:pPr>
        <w:tabs>
          <w:tab w:val="left" w:pos="3192"/>
        </w:tabs>
        <w:spacing w:line="360" w:lineRule="auto"/>
        <w:rPr>
          <w:rStyle w:val="orcid-id1"/>
          <w:rFonts w:ascii="Times New Roman" w:hAnsi="Times New Roman"/>
          <w:sz w:val="24"/>
          <w:szCs w:val="24"/>
          <w:lang w:val="en"/>
        </w:rPr>
      </w:pPr>
      <w:r w:rsidRPr="005B07A2">
        <w:t xml:space="preserve">Email: </w:t>
      </w:r>
      <w:r>
        <w:rPr>
          <w:rStyle w:val="Hyperlink"/>
        </w:rPr>
        <w:t>cordelia.sutton@bristol.ac.uk</w:t>
      </w:r>
    </w:p>
    <w:p w14:paraId="00CA0993" w14:textId="77777777" w:rsidR="00C71164" w:rsidRPr="005B07A2" w:rsidRDefault="00C71164" w:rsidP="00C71164">
      <w:pPr>
        <w:spacing w:line="240" w:lineRule="auto"/>
      </w:pPr>
      <w:r w:rsidRPr="005B07A2">
        <w:br w:type="page"/>
      </w:r>
    </w:p>
    <w:p w14:paraId="0E1D5EAE" w14:textId="77777777" w:rsidR="00AD6BD4" w:rsidRDefault="00E04770" w:rsidP="00AD6BD4">
      <w:pPr>
        <w:pStyle w:val="Articletitle"/>
      </w:pPr>
      <w:r w:rsidRPr="003A439F">
        <w:lastRenderedPageBreak/>
        <w:t>Student perspectives on learning research methods in the social sciences</w:t>
      </w:r>
    </w:p>
    <w:p w14:paraId="77A55DF0" w14:textId="77777777" w:rsidR="00FA3E7E" w:rsidRPr="003A439F" w:rsidRDefault="00FA3E7E" w:rsidP="00FA3E7E">
      <w:pPr>
        <w:tabs>
          <w:tab w:val="left" w:pos="3192"/>
        </w:tabs>
        <w:spacing w:line="360" w:lineRule="auto"/>
        <w:rPr>
          <w:rStyle w:val="orcid-id1"/>
          <w:color w:val="auto"/>
        </w:rPr>
      </w:pPr>
      <w:r w:rsidRPr="003A439F">
        <w:t>Melanie Nind*, Michelle Holmes, Michela Insenga, Sarah Lewthwaite and Cordelia Sutton</w:t>
      </w:r>
    </w:p>
    <w:p w14:paraId="7054C9C6" w14:textId="2B05C2F4" w:rsidR="00A0192D" w:rsidRPr="006642F8" w:rsidRDefault="00FA3E7E" w:rsidP="00BB3CF0">
      <w:pPr>
        <w:pStyle w:val="Abstract"/>
      </w:pPr>
      <w:r>
        <w:t>T</w:t>
      </w:r>
      <w:r w:rsidR="00A0192D" w:rsidRPr="003A439F">
        <w:t xml:space="preserve">his paper </w:t>
      </w:r>
      <w:r w:rsidR="003E5351" w:rsidRPr="003A439F">
        <w:t>addresses</w:t>
      </w:r>
      <w:r w:rsidR="00A0192D" w:rsidRPr="003A439F">
        <w:t xml:space="preserve"> the perspectives of students of </w:t>
      </w:r>
      <w:r w:rsidR="003A439F" w:rsidRPr="003A439F">
        <w:t xml:space="preserve">social science </w:t>
      </w:r>
      <w:r w:rsidR="003E5351" w:rsidRPr="003A439F">
        <w:t xml:space="preserve">research methods </w:t>
      </w:r>
      <w:r w:rsidR="00EC5604" w:rsidRPr="003A439F">
        <w:t xml:space="preserve">from a UK study of </w:t>
      </w:r>
      <w:r w:rsidR="004167ED" w:rsidRPr="003A439F">
        <w:t xml:space="preserve">their holistic experience of </w:t>
      </w:r>
      <w:r w:rsidR="00812A56" w:rsidRPr="003A439F">
        <w:t>learning during</w:t>
      </w:r>
      <w:r w:rsidR="00A0192D" w:rsidRPr="003A439F">
        <w:t xml:space="preserve"> </w:t>
      </w:r>
      <w:r w:rsidR="00F10C2B" w:rsidRPr="003A439F">
        <w:t xml:space="preserve">two years of </w:t>
      </w:r>
      <w:r w:rsidR="00DB2CB2">
        <w:t xml:space="preserve">their </w:t>
      </w:r>
      <w:r w:rsidR="00A0192D" w:rsidRPr="003A439F">
        <w:t>postgraduate research training</w:t>
      </w:r>
      <w:r w:rsidR="0059429D">
        <w:t xml:space="preserve">/ </w:t>
      </w:r>
      <w:r w:rsidR="00A0192D" w:rsidRPr="003A439F">
        <w:t xml:space="preserve">early careers as researchers. </w:t>
      </w:r>
      <w:r w:rsidR="003E5351" w:rsidRPr="003A439F">
        <w:t xml:space="preserve">Unusually the </w:t>
      </w:r>
      <w:r w:rsidR="00EC5604" w:rsidRPr="003A439F">
        <w:t xml:space="preserve">ten </w:t>
      </w:r>
      <w:r w:rsidR="003E5351" w:rsidRPr="003A439F">
        <w:t xml:space="preserve">participants </w:t>
      </w:r>
      <w:r w:rsidR="0059429D">
        <w:t>span</w:t>
      </w:r>
      <w:r w:rsidR="003E5351" w:rsidRPr="003A439F">
        <w:t xml:space="preserve"> </w:t>
      </w:r>
      <w:r w:rsidR="00F10C2B" w:rsidRPr="003A439F">
        <w:t>diverse</w:t>
      </w:r>
      <w:r w:rsidR="003E5351" w:rsidRPr="003A439F">
        <w:t xml:space="preserve"> institutions</w:t>
      </w:r>
      <w:r w:rsidR="00F10C2B" w:rsidRPr="003A439F">
        <w:t xml:space="preserve"> </w:t>
      </w:r>
      <w:r w:rsidR="003E5351" w:rsidRPr="003A439F">
        <w:t>and disciplines</w:t>
      </w:r>
      <w:r w:rsidR="00F10C2B" w:rsidRPr="003A439F">
        <w:t xml:space="preserve"> and three became co-authors</w:t>
      </w:r>
      <w:r w:rsidR="003E5351" w:rsidRPr="003A439F">
        <w:t xml:space="preserve">. The </w:t>
      </w:r>
      <w:r w:rsidR="00F10C2B" w:rsidRPr="003A439F">
        <w:t xml:space="preserve">study used a </w:t>
      </w:r>
      <w:r w:rsidR="00A0192D" w:rsidRPr="003A439F">
        <w:t>diary circle comb</w:t>
      </w:r>
      <w:r w:rsidR="00812A56" w:rsidRPr="003A439F">
        <w:t>in</w:t>
      </w:r>
      <w:r w:rsidR="00A0192D" w:rsidRPr="003A439F">
        <w:t xml:space="preserve">ing </w:t>
      </w:r>
      <w:r w:rsidR="00F10C2B" w:rsidRPr="003A439F">
        <w:t xml:space="preserve">online </w:t>
      </w:r>
      <w:r w:rsidR="00A0192D" w:rsidRPr="003A439F">
        <w:t xml:space="preserve">diary method with </w:t>
      </w:r>
      <w:r w:rsidR="00EC5604" w:rsidRPr="003A439F">
        <w:t>face-to-face</w:t>
      </w:r>
      <w:r w:rsidR="00A0192D" w:rsidRPr="003A439F">
        <w:t xml:space="preserve"> focus groups </w:t>
      </w:r>
      <w:r w:rsidR="003E5351" w:rsidRPr="003A439F">
        <w:t>to generate dialogue</w:t>
      </w:r>
      <w:r w:rsidR="00F10C2B" w:rsidRPr="003A439F">
        <w:t xml:space="preserve">. </w:t>
      </w:r>
      <w:r w:rsidR="00BB3CF0" w:rsidRPr="006642F8">
        <w:t xml:space="preserve">Data were analysed narratively and thematically </w:t>
      </w:r>
      <w:r w:rsidR="00DB2CB2" w:rsidRPr="006642F8">
        <w:t>to produce</w:t>
      </w:r>
      <w:r w:rsidR="00BB3CF0" w:rsidRPr="006642F8">
        <w:t xml:space="preserve"> two individual learning journeys and </w:t>
      </w:r>
      <w:r w:rsidR="00DB2CB2" w:rsidRPr="006642F8">
        <w:t>a synthesis</w:t>
      </w:r>
      <w:r w:rsidR="00BB3CF0" w:rsidRPr="006642F8">
        <w:t xml:space="preserve"> of common experiences. Findings show the active, experiential learning of the participants alongside salient themes of difficulty and struggle</w:t>
      </w:r>
      <w:r w:rsidR="00DB2CB2" w:rsidRPr="006642F8">
        <w:t>.</w:t>
      </w:r>
      <w:r w:rsidR="00BB3CF0" w:rsidRPr="006642F8">
        <w:t xml:space="preserve"> </w:t>
      </w:r>
      <w:r w:rsidR="00DB2CB2" w:rsidRPr="006642F8">
        <w:t xml:space="preserve">This leads </w:t>
      </w:r>
      <w:r w:rsidR="00BB3CF0" w:rsidRPr="006642F8">
        <w:t>to discussion of the emotional dimensions of methods learning and implications for teaching. The iterative role of the diary circle in the learning journey is also examined. The paper argues that teachers and supervisors should attend more carefully to the social, emotional, active and reflective nature of methods learning.</w:t>
      </w:r>
    </w:p>
    <w:p w14:paraId="7FCDA72A" w14:textId="77777777" w:rsidR="0020415E" w:rsidRPr="003A439F" w:rsidRDefault="00997B0F" w:rsidP="00F30DFF">
      <w:pPr>
        <w:pStyle w:val="Keywords"/>
      </w:pPr>
      <w:r w:rsidRPr="003A439F">
        <w:t xml:space="preserve">Keywords: </w:t>
      </w:r>
      <w:r w:rsidR="00BF5A56" w:rsidRPr="003A439F">
        <w:t xml:space="preserve">research methods learning, research methods teaching, </w:t>
      </w:r>
      <w:r w:rsidR="00BC549C" w:rsidRPr="003A439F">
        <w:t>diary method</w:t>
      </w:r>
      <w:r w:rsidR="00505E3B" w:rsidRPr="003A439F">
        <w:t>, active learning, experiential learning</w:t>
      </w:r>
    </w:p>
    <w:p w14:paraId="0F92E860" w14:textId="77777777" w:rsidR="00AD6BD4" w:rsidRPr="002057E1" w:rsidRDefault="00AD6BD4" w:rsidP="00AD6BD4">
      <w:pPr>
        <w:pStyle w:val="Heading1"/>
      </w:pPr>
      <w:r w:rsidRPr="002057E1">
        <w:t>Introduction</w:t>
      </w:r>
    </w:p>
    <w:p w14:paraId="11E976EE" w14:textId="5B1B82EA" w:rsidR="00D27512" w:rsidRPr="002057E1" w:rsidRDefault="003A439F" w:rsidP="00D86FBC">
      <w:r w:rsidRPr="002057E1">
        <w:t xml:space="preserve">In the UK and elsewhere </w:t>
      </w:r>
      <w:r w:rsidR="00C96621" w:rsidRPr="002057E1">
        <w:t>a perceived capacity problem for social science research</w:t>
      </w:r>
      <w:r w:rsidR="00DC49AD" w:rsidRPr="002057E1">
        <w:t xml:space="preserve"> (</w:t>
      </w:r>
      <w:r w:rsidR="002834D4" w:rsidRPr="002057E1">
        <w:t>B</w:t>
      </w:r>
      <w:r w:rsidR="000B5403" w:rsidRPr="002057E1">
        <w:t>iesta, Allen and Edwards</w:t>
      </w:r>
      <w:r w:rsidR="00DC49AD" w:rsidRPr="002057E1">
        <w:t xml:space="preserve"> 2011) </w:t>
      </w:r>
      <w:r w:rsidR="00C96621" w:rsidRPr="002057E1">
        <w:t xml:space="preserve">is being addressed by </w:t>
      </w:r>
      <w:r w:rsidR="00DC49AD" w:rsidRPr="002057E1">
        <w:t>provision of postgraduate, course-based research methods training</w:t>
      </w:r>
      <w:r w:rsidR="00C96621" w:rsidRPr="002057E1">
        <w:t>.</w:t>
      </w:r>
      <w:r w:rsidR="00DC49AD" w:rsidRPr="002057E1">
        <w:t xml:space="preserve"> </w:t>
      </w:r>
      <w:r w:rsidR="00C96621" w:rsidRPr="002057E1">
        <w:t>There is</w:t>
      </w:r>
      <w:r w:rsidR="00D86FBC" w:rsidRPr="002057E1">
        <w:t xml:space="preserve"> an</w:t>
      </w:r>
      <w:r w:rsidR="00C96621" w:rsidRPr="002057E1">
        <w:t xml:space="preserve"> implicit</w:t>
      </w:r>
      <w:r w:rsidR="00D86FBC" w:rsidRPr="002057E1">
        <w:t xml:space="preserve"> assumption that academics will deliver courses on research me</w:t>
      </w:r>
      <w:r w:rsidR="002C26B1" w:rsidRPr="002057E1">
        <w:t xml:space="preserve">thodology and methods and </w:t>
      </w:r>
      <w:r w:rsidR="00D86FBC" w:rsidRPr="002057E1">
        <w:t xml:space="preserve">students </w:t>
      </w:r>
      <w:r w:rsidR="002C26B1" w:rsidRPr="002057E1">
        <w:t>completing</w:t>
      </w:r>
      <w:r w:rsidR="00D86FBC" w:rsidRPr="002057E1">
        <w:t xml:space="preserve"> them</w:t>
      </w:r>
      <w:r w:rsidR="002C26B1" w:rsidRPr="002057E1">
        <w:t xml:space="preserve"> will become</w:t>
      </w:r>
      <w:r w:rsidR="00D86FBC" w:rsidRPr="002057E1">
        <w:t xml:space="preserve"> competent </w:t>
      </w:r>
      <w:r w:rsidR="00C96621" w:rsidRPr="002057E1">
        <w:t>(</w:t>
      </w:r>
      <w:r w:rsidR="00D86FBC" w:rsidRPr="002057E1">
        <w:t>or at least literate</w:t>
      </w:r>
      <w:r w:rsidR="00C96621" w:rsidRPr="002057E1">
        <w:t>)</w:t>
      </w:r>
      <w:r w:rsidR="00D86FBC" w:rsidRPr="002057E1">
        <w:t xml:space="preserve"> in</w:t>
      </w:r>
      <w:r w:rsidR="00C96621" w:rsidRPr="002057E1">
        <w:t xml:space="preserve"> those methods, </w:t>
      </w:r>
      <w:r w:rsidR="002C26B1" w:rsidRPr="002057E1">
        <w:t>develop</w:t>
      </w:r>
      <w:r w:rsidR="00C96621" w:rsidRPr="002057E1">
        <w:t>ing</w:t>
      </w:r>
      <w:r w:rsidR="003D25B4" w:rsidRPr="002057E1">
        <w:t xml:space="preserve"> ‘the hard-nosed skills’ needed among the workforce (Jenkins, Healey and Zetter 2008, 3). </w:t>
      </w:r>
      <w:r w:rsidR="00D86FBC" w:rsidRPr="002057E1">
        <w:t xml:space="preserve">This supersedes a previous </w:t>
      </w:r>
      <w:r w:rsidR="00C96621" w:rsidRPr="002057E1">
        <w:t xml:space="preserve">model and </w:t>
      </w:r>
      <w:r w:rsidR="00D86FBC" w:rsidRPr="002057E1">
        <w:t xml:space="preserve">assumption that doctoral researchers learn </w:t>
      </w:r>
      <w:r w:rsidR="00D86FBC" w:rsidRPr="002057E1">
        <w:lastRenderedPageBreak/>
        <w:t>research methods</w:t>
      </w:r>
      <w:r w:rsidR="00DC49AD" w:rsidRPr="002057E1">
        <w:t xml:space="preserve"> experientially</w:t>
      </w:r>
      <w:r w:rsidR="00D86FBC" w:rsidRPr="002057E1">
        <w:t xml:space="preserve"> or at the seat of their supervisors (</w:t>
      </w:r>
      <w:r w:rsidR="001455DA" w:rsidRPr="002057E1">
        <w:t>Boud and Lee 2005; Fillery-Travis and Robinson 2018</w:t>
      </w:r>
      <w:r w:rsidR="00D86FBC" w:rsidRPr="002057E1">
        <w:t xml:space="preserve">). </w:t>
      </w:r>
    </w:p>
    <w:p w14:paraId="448449F3" w14:textId="3A552C61" w:rsidR="00D27512" w:rsidRPr="002057E1" w:rsidRDefault="00D86FBC" w:rsidP="00D27512">
      <w:pPr>
        <w:ind w:firstLine="720"/>
      </w:pPr>
      <w:r w:rsidRPr="002057E1">
        <w:t xml:space="preserve">The </w:t>
      </w:r>
      <w:r w:rsidR="000E3E07" w:rsidRPr="002057E1">
        <w:rPr>
          <w:i/>
        </w:rPr>
        <w:t>Pedagogy of Methodological Learning</w:t>
      </w:r>
      <w:r w:rsidRPr="002057E1">
        <w:rPr>
          <w:i/>
        </w:rPr>
        <w:t xml:space="preserve"> </w:t>
      </w:r>
      <w:r w:rsidR="00F56E85" w:rsidRPr="002057E1">
        <w:t>s</w:t>
      </w:r>
      <w:r w:rsidRPr="002057E1">
        <w:t xml:space="preserve">tudy </w:t>
      </w:r>
      <w:r w:rsidR="00DC49AD" w:rsidRPr="002057E1">
        <w:t xml:space="preserve">(2015-2018) </w:t>
      </w:r>
      <w:r w:rsidRPr="002057E1">
        <w:t xml:space="preserve">has </w:t>
      </w:r>
      <w:r w:rsidR="00C96621" w:rsidRPr="002057E1">
        <w:t>focused on</w:t>
      </w:r>
      <w:r w:rsidRPr="002057E1">
        <w:t xml:space="preserve"> </w:t>
      </w:r>
      <w:r w:rsidR="00DC49AD" w:rsidRPr="002057E1">
        <w:t xml:space="preserve">the realities of </w:t>
      </w:r>
      <w:r w:rsidRPr="002057E1">
        <w:t xml:space="preserve">social science research methods </w:t>
      </w:r>
      <w:r w:rsidR="00DC49AD" w:rsidRPr="002057E1">
        <w:t>learning and teaching</w:t>
      </w:r>
      <w:r w:rsidR="00BC0847" w:rsidRPr="002057E1">
        <w:t xml:space="preserve"> (</w:t>
      </w:r>
      <w:r w:rsidR="002057E1" w:rsidRPr="002057E1">
        <w:t>Lewthwaite and Nind 2016; Nind and Lewthwaite 2018a, 2018b</w:t>
      </w:r>
      <w:r w:rsidR="00BC0847" w:rsidRPr="002057E1">
        <w:t>)</w:t>
      </w:r>
      <w:r w:rsidRPr="002057E1">
        <w:t xml:space="preserve">. </w:t>
      </w:r>
      <w:r w:rsidR="00D27512" w:rsidRPr="002057E1">
        <w:t xml:space="preserve">This </w:t>
      </w:r>
      <w:r w:rsidR="00C96621" w:rsidRPr="002057E1">
        <w:t xml:space="preserve">has </w:t>
      </w:r>
      <w:r w:rsidR="00D27512" w:rsidRPr="002057E1">
        <w:t>involved working with stakeholders, including students and early career researchers (hereafter referred to jointly as students of research methods</w:t>
      </w:r>
      <w:r w:rsidR="00820223" w:rsidRPr="002057E1">
        <w:t>),</w:t>
      </w:r>
      <w:r w:rsidR="00714786" w:rsidRPr="002057E1">
        <w:t xml:space="preserve"> to build a picture of pedagogic practices in this arena</w:t>
      </w:r>
      <w:r w:rsidR="00D27512" w:rsidRPr="002057E1">
        <w:t xml:space="preserve">. </w:t>
      </w:r>
      <w:r w:rsidR="00714786" w:rsidRPr="002057E1">
        <w:t>This</w:t>
      </w:r>
      <w:r w:rsidR="00D27512" w:rsidRPr="002057E1">
        <w:t xml:space="preserve"> paper </w:t>
      </w:r>
      <w:r w:rsidR="00714786" w:rsidRPr="002057E1">
        <w:t xml:space="preserve">focuses on the </w:t>
      </w:r>
      <w:r w:rsidR="00D27512" w:rsidRPr="002057E1">
        <w:t>diary circle</w:t>
      </w:r>
      <w:r w:rsidR="00714786" w:rsidRPr="002057E1">
        <w:t xml:space="preserve"> part of that study in which</w:t>
      </w:r>
      <w:r w:rsidR="00D27512" w:rsidRPr="002057E1">
        <w:t xml:space="preserve"> students of social science research methods </w:t>
      </w:r>
      <w:r w:rsidR="00714786" w:rsidRPr="002057E1">
        <w:t>shared</w:t>
      </w:r>
      <w:r w:rsidR="00D27512" w:rsidRPr="002057E1">
        <w:t xml:space="preserve"> </w:t>
      </w:r>
      <w:r w:rsidR="002C26B1" w:rsidRPr="002057E1">
        <w:t xml:space="preserve">their </w:t>
      </w:r>
      <w:r w:rsidR="00714786" w:rsidRPr="002057E1">
        <w:t xml:space="preserve">perspectives on their </w:t>
      </w:r>
      <w:r w:rsidR="00D27512" w:rsidRPr="002057E1">
        <w:t>methods learning over time.</w:t>
      </w:r>
      <w:r w:rsidR="00BC0847" w:rsidRPr="002057E1">
        <w:t xml:space="preserve"> It is written collab</w:t>
      </w:r>
      <w:r w:rsidR="00640323" w:rsidRPr="002057E1">
        <w:t>oratively by the researchers (</w:t>
      </w:r>
      <w:r w:rsidR="002057E1" w:rsidRPr="002057E1">
        <w:t>Melanie and Sarah</w:t>
      </w:r>
      <w:r w:rsidR="00BC0847" w:rsidRPr="002057E1">
        <w:t xml:space="preserve">) and </w:t>
      </w:r>
      <w:r w:rsidR="00452042" w:rsidRPr="002057E1">
        <w:t>three</w:t>
      </w:r>
      <w:r w:rsidR="00BC0847" w:rsidRPr="002057E1">
        <w:t xml:space="preserve"> of the participating students</w:t>
      </w:r>
      <w:r w:rsidR="00CD3861" w:rsidRPr="002057E1">
        <w:t xml:space="preserve"> (</w:t>
      </w:r>
      <w:r w:rsidR="002057E1" w:rsidRPr="002057E1">
        <w:t xml:space="preserve">Michelle, Michela and Cordelia </w:t>
      </w:r>
      <w:r w:rsidR="00CD3861" w:rsidRPr="002057E1">
        <w:t>who are given pseudonyms when we discuss their data)</w:t>
      </w:r>
      <w:r w:rsidR="00BC0847" w:rsidRPr="002057E1">
        <w:t xml:space="preserve">. </w:t>
      </w:r>
      <w:r w:rsidR="00714786" w:rsidRPr="002057E1">
        <w:t xml:space="preserve">The aim is </w:t>
      </w:r>
      <w:r w:rsidR="00820223" w:rsidRPr="002057E1">
        <w:t xml:space="preserve">to </w:t>
      </w:r>
      <w:r w:rsidR="00714786" w:rsidRPr="002057E1">
        <w:t>understand methods learning journeys and the implications of this for teaching social research methods in higher education.</w:t>
      </w:r>
    </w:p>
    <w:p w14:paraId="1AA29D77" w14:textId="5E169BD8" w:rsidR="00306D7F" w:rsidRPr="002057E1" w:rsidRDefault="00714786" w:rsidP="00452DB0">
      <w:pPr>
        <w:ind w:firstLine="720"/>
      </w:pPr>
      <w:r w:rsidRPr="002057E1">
        <w:rPr>
          <w:shd w:val="clear" w:color="auto" w:fill="FFFFFF"/>
        </w:rPr>
        <w:t>The complex interconnections between doing research and teaching research methods are central to this paper.</w:t>
      </w:r>
      <w:r w:rsidRPr="002057E1">
        <w:t xml:space="preserve"> </w:t>
      </w:r>
      <w:r w:rsidR="004A3415" w:rsidRPr="002057E1">
        <w:t>Hsiung (2016</w:t>
      </w:r>
      <w:r w:rsidR="00E27C31" w:rsidRPr="002057E1">
        <w:t>, 67</w:t>
      </w:r>
      <w:r w:rsidR="004A3415" w:rsidRPr="002057E1">
        <w:t>) reminds us of the ‘in</w:t>
      </w:r>
      <w:r w:rsidR="004A3415" w:rsidRPr="002057E1">
        <w:rPr>
          <w:shd w:val="clear" w:color="auto" w:fill="FFFFFF"/>
        </w:rPr>
        <w:t>ter-dependent and mutually reinforcing</w:t>
      </w:r>
      <w:r w:rsidRPr="002057E1">
        <w:rPr>
          <w:shd w:val="clear" w:color="auto" w:fill="FFFFFF"/>
        </w:rPr>
        <w:t>’ nature of the</w:t>
      </w:r>
      <w:r w:rsidR="004A3415" w:rsidRPr="002057E1">
        <w:rPr>
          <w:shd w:val="clear" w:color="auto" w:fill="FFFFFF"/>
        </w:rPr>
        <w:t xml:space="preserve"> relationship between </w:t>
      </w:r>
      <w:r w:rsidRPr="002057E1">
        <w:rPr>
          <w:shd w:val="clear" w:color="auto" w:fill="FFFFFF"/>
        </w:rPr>
        <w:t>these</w:t>
      </w:r>
      <w:r w:rsidR="004A3415" w:rsidRPr="002057E1">
        <w:rPr>
          <w:shd w:val="clear" w:color="auto" w:fill="FFFFFF"/>
        </w:rPr>
        <w:t xml:space="preserve">, arguing that insufficient attention has been paid to how teaching can contribute to doing research rather than the other way around. </w:t>
      </w:r>
      <w:r w:rsidR="00452042" w:rsidRPr="002057E1">
        <w:rPr>
          <w:shd w:val="clear" w:color="auto" w:fill="FFFFFF"/>
        </w:rPr>
        <w:t xml:space="preserve">Similarly, we argue that </w:t>
      </w:r>
      <w:r w:rsidR="004A3415" w:rsidRPr="002057E1">
        <w:rPr>
          <w:shd w:val="clear" w:color="auto" w:fill="FFFFFF"/>
        </w:rPr>
        <w:t>in r</w:t>
      </w:r>
      <w:r w:rsidR="00452042" w:rsidRPr="002057E1">
        <w:rPr>
          <w:shd w:val="clear" w:color="auto" w:fill="FFFFFF"/>
        </w:rPr>
        <w:t xml:space="preserve">esearch methods education </w:t>
      </w:r>
      <w:r w:rsidR="004A3415" w:rsidRPr="002057E1">
        <w:rPr>
          <w:shd w:val="clear" w:color="auto" w:fill="FFFFFF"/>
        </w:rPr>
        <w:t xml:space="preserve">insufficient attention has been paid to how learning can contribute to teaching </w:t>
      </w:r>
      <w:r w:rsidR="00D27512" w:rsidRPr="002057E1">
        <w:rPr>
          <w:shd w:val="clear" w:color="auto" w:fill="FFFFFF"/>
        </w:rPr>
        <w:t xml:space="preserve">- </w:t>
      </w:r>
      <w:r w:rsidR="004A3415" w:rsidRPr="002057E1">
        <w:rPr>
          <w:shd w:val="clear" w:color="auto" w:fill="FFFFFF"/>
        </w:rPr>
        <w:t xml:space="preserve">and in turn to doing research. </w:t>
      </w:r>
    </w:p>
    <w:p w14:paraId="4A6C09F9" w14:textId="5092C810" w:rsidR="0078444D" w:rsidRPr="002057E1" w:rsidRDefault="00BC549C" w:rsidP="00306D7F">
      <w:pPr>
        <w:ind w:firstLine="720"/>
      </w:pPr>
      <w:r w:rsidRPr="002057E1">
        <w:t>S</w:t>
      </w:r>
      <w:r w:rsidR="00542218" w:rsidRPr="002057E1">
        <w:t>tudent</w:t>
      </w:r>
      <w:r w:rsidR="00452DB0" w:rsidRPr="002057E1">
        <w:t xml:space="preserve"> </w:t>
      </w:r>
      <w:r w:rsidR="00542218" w:rsidRPr="002057E1">
        <w:t xml:space="preserve">insights greatly enrich studies of </w:t>
      </w:r>
      <w:r w:rsidR="002E7FBD" w:rsidRPr="002057E1">
        <w:t xml:space="preserve">undergraduate research methods </w:t>
      </w:r>
      <w:r w:rsidR="00452042" w:rsidRPr="002057E1">
        <w:t xml:space="preserve">pedagogy </w:t>
      </w:r>
      <w:r w:rsidR="00542218" w:rsidRPr="002057E1">
        <w:t>(</w:t>
      </w:r>
      <w:r w:rsidR="00CD3861" w:rsidRPr="002057E1">
        <w:t xml:space="preserve">Rand 2016; </w:t>
      </w:r>
      <w:r w:rsidR="007A66DD" w:rsidRPr="002057E1">
        <w:t xml:space="preserve">Hosein and Rao 2017; </w:t>
      </w:r>
      <w:r w:rsidR="007D0545" w:rsidRPr="002057E1">
        <w:t>Turner et al. 2018</w:t>
      </w:r>
      <w:r w:rsidR="00E52543" w:rsidRPr="002057E1">
        <w:t>) and w</w:t>
      </w:r>
      <w:r w:rsidR="00452042" w:rsidRPr="002057E1">
        <w:t>hile t</w:t>
      </w:r>
      <w:r w:rsidR="001455DA" w:rsidRPr="002057E1">
        <w:t xml:space="preserve">here is a literature on </w:t>
      </w:r>
      <w:r w:rsidR="00BB7CD2" w:rsidRPr="002057E1">
        <w:t>student learning at</w:t>
      </w:r>
      <w:r w:rsidR="00D27512" w:rsidRPr="002057E1">
        <w:t xml:space="preserve"> advanced levels</w:t>
      </w:r>
      <w:r w:rsidR="00452042" w:rsidRPr="002057E1">
        <w:t xml:space="preserve"> </w:t>
      </w:r>
      <w:r w:rsidR="00D27512" w:rsidRPr="002057E1">
        <w:t xml:space="preserve">this </w:t>
      </w:r>
      <w:r w:rsidR="00E52543" w:rsidRPr="002057E1">
        <w:t>is limited in terms of showing</w:t>
      </w:r>
      <w:r w:rsidR="00EC182D" w:rsidRPr="002057E1">
        <w:t xml:space="preserve"> ‘what student learning looks like’ (Earley 2014, 248)</w:t>
      </w:r>
      <w:r w:rsidR="00452042" w:rsidRPr="002057E1">
        <w:t>. A</w:t>
      </w:r>
      <w:r w:rsidR="00306D7F" w:rsidRPr="002057E1">
        <w:t>s Deem and Lucas (2006, 4) argue, compared to the focus on what to teach and even how, there has</w:t>
      </w:r>
      <w:r w:rsidR="00EC182D" w:rsidRPr="002057E1">
        <w:t xml:space="preserve"> been</w:t>
      </w:r>
      <w:r w:rsidR="00306D7F" w:rsidRPr="002057E1">
        <w:t xml:space="preserve"> ‘rather less </w:t>
      </w:r>
      <w:r w:rsidR="00306D7F" w:rsidRPr="002057E1">
        <w:lastRenderedPageBreak/>
        <w:t>emphasis on how learning to do research occurs’</w:t>
      </w:r>
      <w:r w:rsidR="00D27512" w:rsidRPr="002057E1">
        <w:t>.</w:t>
      </w:r>
      <w:r w:rsidR="00AE1E9D" w:rsidRPr="002057E1">
        <w:t xml:space="preserve"> </w:t>
      </w:r>
      <w:r w:rsidR="00E52543" w:rsidRPr="002057E1">
        <w:t xml:space="preserve">Notably, studies of doctoral student supervision are mostly, though not exclusively, from the supervisors’ perspective. </w:t>
      </w:r>
      <w:r w:rsidR="0078444D" w:rsidRPr="002057E1">
        <w:t xml:space="preserve">With the </w:t>
      </w:r>
      <w:r w:rsidR="00E52543" w:rsidRPr="002057E1">
        <w:t>insights</w:t>
      </w:r>
      <w:r w:rsidR="0078444D" w:rsidRPr="002057E1">
        <w:t xml:space="preserve"> of advanced methods learners remain</w:t>
      </w:r>
      <w:r w:rsidR="00E52543" w:rsidRPr="002057E1">
        <w:t>ing</w:t>
      </w:r>
      <w:r w:rsidR="0078444D" w:rsidRPr="002057E1">
        <w:t xml:space="preserve"> under-researched</w:t>
      </w:r>
      <w:r w:rsidR="00E52543" w:rsidRPr="002057E1">
        <w:t xml:space="preserve"> this paper helps to fill a gap in the literature</w:t>
      </w:r>
      <w:r w:rsidR="0078444D" w:rsidRPr="002057E1">
        <w:t xml:space="preserve">. </w:t>
      </w:r>
    </w:p>
    <w:p w14:paraId="197DCB84" w14:textId="3BF35013" w:rsidR="00E67ABB" w:rsidRPr="002057E1" w:rsidRDefault="00E52543" w:rsidP="003E1720">
      <w:pPr>
        <w:ind w:firstLine="720"/>
      </w:pPr>
      <w:r w:rsidRPr="002057E1">
        <w:t>Methodologically, t</w:t>
      </w:r>
      <w:r w:rsidR="0078444D" w:rsidRPr="002057E1">
        <w:t xml:space="preserve">he methods learning literature </w:t>
      </w:r>
      <w:r w:rsidRPr="002057E1">
        <w:t>is</w:t>
      </w:r>
      <w:r w:rsidR="0078444D" w:rsidRPr="002057E1">
        <w:t xml:space="preserve"> characterised by small-scale, time-limited, single cohort studies that focus on specific methods</w:t>
      </w:r>
      <w:r w:rsidRPr="002057E1">
        <w:t xml:space="preserve"> or d</w:t>
      </w:r>
      <w:r w:rsidR="0078444D" w:rsidRPr="002057E1">
        <w:t>isciplines (</w:t>
      </w:r>
      <w:r w:rsidRPr="002057E1">
        <w:t>see e.g.</w:t>
      </w:r>
      <w:r w:rsidR="0078444D" w:rsidRPr="002057E1">
        <w:t xml:space="preserve"> De Marrais, Moret and Pope 2018; Probst et al. 2016). </w:t>
      </w:r>
      <w:r w:rsidR="00966A61" w:rsidRPr="002057E1">
        <w:t>Such r</w:t>
      </w:r>
      <w:r w:rsidR="0071689E" w:rsidRPr="002057E1">
        <w:t xml:space="preserve">esearch, though valuable, remains largely bounded by discipline, method and cohort. </w:t>
      </w:r>
      <w:r w:rsidRPr="002057E1">
        <w:t xml:space="preserve">To illustrate, while </w:t>
      </w:r>
      <w:r w:rsidR="0078444D" w:rsidRPr="002057E1">
        <w:t xml:space="preserve">Roulson, de Marrais and Lewis (2003) interrogate student data </w:t>
      </w:r>
      <w:r w:rsidR="0071689E" w:rsidRPr="002057E1">
        <w:t xml:space="preserve">and </w:t>
      </w:r>
      <w:r w:rsidR="0078444D" w:rsidRPr="002057E1">
        <w:t xml:space="preserve">Lesko, Simmons, Quarshie and Newton (2008) </w:t>
      </w:r>
      <w:r w:rsidR="0071689E" w:rsidRPr="002057E1">
        <w:t>focus on student responses</w:t>
      </w:r>
      <w:r w:rsidR="00966A61" w:rsidRPr="002057E1">
        <w:t>,</w:t>
      </w:r>
      <w:r w:rsidR="0071689E" w:rsidRPr="002057E1">
        <w:t xml:space="preserve"> each looks at just</w:t>
      </w:r>
      <w:r w:rsidR="0078444D" w:rsidRPr="002057E1">
        <w:t xml:space="preserve"> one doctoral course. </w:t>
      </w:r>
      <w:r w:rsidR="0071689E" w:rsidRPr="002057E1">
        <w:t xml:space="preserve">A </w:t>
      </w:r>
      <w:r w:rsidR="0078444D" w:rsidRPr="002057E1">
        <w:t xml:space="preserve">recent </w:t>
      </w:r>
      <w:r w:rsidR="00AE1E9D" w:rsidRPr="002057E1">
        <w:t>meta-analysis of</w:t>
      </w:r>
      <w:r w:rsidR="002927B9" w:rsidRPr="002057E1">
        <w:t xml:space="preserve"> </w:t>
      </w:r>
      <w:r w:rsidR="00AE1E9D" w:rsidRPr="002057E1">
        <w:t xml:space="preserve">25 papers </w:t>
      </w:r>
      <w:r w:rsidR="00452042" w:rsidRPr="002057E1">
        <w:t xml:space="preserve">on student experience of learning </w:t>
      </w:r>
      <w:r w:rsidR="0078444D" w:rsidRPr="002057E1">
        <w:t>(</w:t>
      </w:r>
      <w:r w:rsidR="00AE1E9D" w:rsidRPr="002057E1">
        <w:t>Cooper, Chenail</w:t>
      </w:r>
      <w:r w:rsidR="00306D7F" w:rsidRPr="002057E1">
        <w:t xml:space="preserve"> </w:t>
      </w:r>
      <w:r w:rsidR="0078444D" w:rsidRPr="002057E1">
        <w:t xml:space="preserve">and Fleming </w:t>
      </w:r>
      <w:r w:rsidR="00AE1E9D" w:rsidRPr="002057E1">
        <w:t>2012) was restricted to qualitative research methods.</w:t>
      </w:r>
      <w:r w:rsidR="002927B9" w:rsidRPr="002057E1">
        <w:t xml:space="preserve"> </w:t>
      </w:r>
      <w:r w:rsidR="0071689E" w:rsidRPr="002057E1">
        <w:t>N</w:t>
      </w:r>
      <w:r w:rsidR="003E1720" w:rsidRPr="002057E1">
        <w:t>ew approaches to engaging learners’ experience</w:t>
      </w:r>
      <w:r w:rsidR="0071689E" w:rsidRPr="002057E1">
        <w:t>, such as</w:t>
      </w:r>
      <w:r w:rsidR="003E1720" w:rsidRPr="002057E1">
        <w:t xml:space="preserve"> collaborative authoring between instructors and students (Probst</w:t>
      </w:r>
      <w:r w:rsidR="0071689E" w:rsidRPr="002057E1">
        <w:t xml:space="preserve"> et al, 2016), are emerging slowly.</w:t>
      </w:r>
      <w:r w:rsidR="003E1720" w:rsidRPr="002057E1">
        <w:t xml:space="preserve"> </w:t>
      </w:r>
    </w:p>
    <w:p w14:paraId="4A9F3045" w14:textId="11C2B73A" w:rsidR="003E1720" w:rsidRPr="002057E1" w:rsidRDefault="0071689E" w:rsidP="0071689E">
      <w:pPr>
        <w:pStyle w:val="Newparagraph"/>
      </w:pPr>
      <w:r w:rsidRPr="002057E1">
        <w:t xml:space="preserve">Consideration of the broad social environment (Boud and Lee 2005) and </w:t>
      </w:r>
      <w:r w:rsidR="00F51DB2" w:rsidRPr="002057E1">
        <w:t xml:space="preserve">of </w:t>
      </w:r>
      <w:r w:rsidRPr="002057E1">
        <w:t>social pedagogies of learning research methods informed this research and our concern with students’ communal perspectives of managing their learning. S</w:t>
      </w:r>
      <w:r w:rsidR="00232E5C" w:rsidRPr="002057E1">
        <w:t xml:space="preserve">tudents </w:t>
      </w:r>
      <w:r w:rsidRPr="002057E1">
        <w:t xml:space="preserve">at more advanced levels </w:t>
      </w:r>
      <w:r w:rsidR="00232E5C" w:rsidRPr="002057E1">
        <w:t>play a</w:t>
      </w:r>
      <w:r w:rsidR="00232E5C" w:rsidRPr="002057E1">
        <w:rPr>
          <w:rFonts w:ascii="Open Sans" w:hAnsi="Open Sans" w:cs="Arial"/>
        </w:rPr>
        <w:t xml:space="preserve"> pivotal role in negotiating opportunities and accessing learning</w:t>
      </w:r>
      <w:r w:rsidR="00690C84" w:rsidRPr="002057E1">
        <w:rPr>
          <w:rFonts w:ascii="Open Sans" w:hAnsi="Open Sans" w:cs="Arial"/>
        </w:rPr>
        <w:t xml:space="preserve"> resources. </w:t>
      </w:r>
      <w:r w:rsidR="00F51DB2" w:rsidRPr="002057E1">
        <w:rPr>
          <w:rFonts w:ascii="Open Sans" w:hAnsi="Open Sans" w:cs="Arial"/>
        </w:rPr>
        <w:t>Within this, s</w:t>
      </w:r>
      <w:r w:rsidR="008759D0" w:rsidRPr="002057E1">
        <w:t>ocial networks</w:t>
      </w:r>
      <w:r w:rsidR="00F51DB2" w:rsidRPr="002057E1">
        <w:t xml:space="preserve"> are valuable</w:t>
      </w:r>
      <w:r w:rsidR="008759D0" w:rsidRPr="002057E1">
        <w:t xml:space="preserve"> in (doctoral) researcher formation (Jairam</w:t>
      </w:r>
      <w:r w:rsidR="00F51DB2" w:rsidRPr="002057E1">
        <w:t xml:space="preserve"> and Kahl 2012; Sweitzer 2009) and</w:t>
      </w:r>
      <w:r w:rsidR="008759D0" w:rsidRPr="002057E1">
        <w:t xml:space="preserve"> peers</w:t>
      </w:r>
      <w:r w:rsidR="00F51DB2" w:rsidRPr="002057E1">
        <w:t xml:space="preserve"> have a particular role</w:t>
      </w:r>
      <w:r w:rsidR="00E67ABB" w:rsidRPr="002057E1">
        <w:t xml:space="preserve"> (</w:t>
      </w:r>
      <w:r w:rsidR="001D451F" w:rsidRPr="002057E1">
        <w:t xml:space="preserve">Hernández-Hernández </w:t>
      </w:r>
      <w:r w:rsidR="00E67ABB" w:rsidRPr="002057E1">
        <w:t>and Sancho-Gil 2015)</w:t>
      </w:r>
      <w:r w:rsidR="00F51DB2" w:rsidRPr="002057E1">
        <w:t>, especially as they are closer than supervisors and can empathise around lived experience (</w:t>
      </w:r>
      <w:r w:rsidR="003E1720" w:rsidRPr="002057E1">
        <w:t>Janta, Lugosi and</w:t>
      </w:r>
      <w:r w:rsidR="00F51DB2" w:rsidRPr="002057E1">
        <w:t xml:space="preserve"> Brown 2014).</w:t>
      </w:r>
      <w:r w:rsidR="003E1720" w:rsidRPr="002057E1">
        <w:t xml:space="preserve"> </w:t>
      </w:r>
    </w:p>
    <w:p w14:paraId="11E41FA4" w14:textId="77777777" w:rsidR="00CA617C" w:rsidRPr="002057E1" w:rsidRDefault="00DC49AD" w:rsidP="001D451F">
      <w:pPr>
        <w:pStyle w:val="Heading1"/>
      </w:pPr>
      <w:r w:rsidRPr="002057E1">
        <w:lastRenderedPageBreak/>
        <w:t xml:space="preserve">Diary </w:t>
      </w:r>
      <w:r w:rsidR="001764FC" w:rsidRPr="002057E1">
        <w:t xml:space="preserve">Circle </w:t>
      </w:r>
      <w:r w:rsidR="00354399" w:rsidRPr="002057E1">
        <w:t>Method</w:t>
      </w:r>
    </w:p>
    <w:p w14:paraId="779E91B2" w14:textId="77777777" w:rsidR="00354399" w:rsidRPr="002057E1" w:rsidRDefault="00DC49AD" w:rsidP="001D451F">
      <w:pPr>
        <w:pStyle w:val="Heading2"/>
      </w:pPr>
      <w:r w:rsidRPr="002057E1">
        <w:t>Rationale</w:t>
      </w:r>
    </w:p>
    <w:p w14:paraId="52BA2901" w14:textId="0053B88E" w:rsidR="003E1720" w:rsidRPr="002057E1" w:rsidRDefault="00F51DB2" w:rsidP="003E1720">
      <w:pPr>
        <w:pStyle w:val="Paragraph"/>
        <w:rPr>
          <w:rFonts w:ascii="TimesNewRomanPS" w:hAnsi="TimesNewRomanPS" w:cs="TimesNewRomanPS"/>
          <w:sz w:val="20"/>
          <w:szCs w:val="20"/>
        </w:rPr>
      </w:pPr>
      <w:r w:rsidRPr="002057E1">
        <w:t>A diary circle method was devised to meet t</w:t>
      </w:r>
      <w:r w:rsidR="003E1720" w:rsidRPr="002057E1">
        <w:t xml:space="preserve">he </w:t>
      </w:r>
      <w:r w:rsidR="002B6D9D" w:rsidRPr="002057E1">
        <w:t>a</w:t>
      </w:r>
      <w:r w:rsidRPr="002057E1">
        <w:t>ims:</w:t>
      </w:r>
      <w:r w:rsidR="002B6D9D" w:rsidRPr="002057E1">
        <w:t xml:space="preserve"> (i)</w:t>
      </w:r>
      <w:r w:rsidR="003E1720" w:rsidRPr="002057E1">
        <w:t xml:space="preserve"> to access insider perspectives on a range of methods learning journeys over an extended period</w:t>
      </w:r>
      <w:r w:rsidR="002B6D9D" w:rsidRPr="002057E1">
        <w:t>,</w:t>
      </w:r>
      <w:r w:rsidR="003E1720" w:rsidRPr="002057E1">
        <w:t xml:space="preserve"> and </w:t>
      </w:r>
      <w:r w:rsidR="002B6D9D" w:rsidRPr="002057E1">
        <w:t xml:space="preserve">(ii) </w:t>
      </w:r>
      <w:r w:rsidR="003E1720" w:rsidRPr="002057E1">
        <w:t>to explore the holistic nature of the learning in diverse contexts. The research design was influenced by both Wray and Wallace (2011, 246)</w:t>
      </w:r>
      <w:r w:rsidR="002B6D9D" w:rsidRPr="002057E1">
        <w:t>,</w:t>
      </w:r>
      <w:r w:rsidR="003E1720" w:rsidRPr="002057E1">
        <w:t xml:space="preserve"> who argue against systems that promote ‘atomistic learning’ in methods, and by wider evidence that effective pedagogy harnesses learning that takes places outside formal teaching contexts (James and Pollard 2011). </w:t>
      </w:r>
      <w:r w:rsidRPr="002057E1">
        <w:t>R</w:t>
      </w:r>
      <w:r w:rsidR="003E1720" w:rsidRPr="002057E1">
        <w:t>ecord</w:t>
      </w:r>
      <w:r w:rsidRPr="002057E1">
        <w:t>ing</w:t>
      </w:r>
      <w:r w:rsidR="003E1720" w:rsidRPr="002057E1">
        <w:t xml:space="preserve"> methods learning journeys through diaries </w:t>
      </w:r>
      <w:r w:rsidRPr="002057E1">
        <w:t>would</w:t>
      </w:r>
      <w:r w:rsidR="002B6D9D" w:rsidRPr="002057E1">
        <w:t xml:space="preserve"> recognise</w:t>
      </w:r>
      <w:r w:rsidR="003E1720" w:rsidRPr="002057E1">
        <w:t xml:space="preserve"> that formal methods training is only one part of complex methods learning</w:t>
      </w:r>
      <w:r w:rsidR="00966A61" w:rsidRPr="002057E1">
        <w:t>,</w:t>
      </w:r>
      <w:r w:rsidR="003E1720" w:rsidRPr="002057E1">
        <w:t xml:space="preserve"> </w:t>
      </w:r>
      <w:r w:rsidR="002B6D9D" w:rsidRPr="002057E1">
        <w:t>and that</w:t>
      </w:r>
      <w:r w:rsidR="003E1720" w:rsidRPr="002057E1">
        <w:t xml:space="preserve"> change over time</w:t>
      </w:r>
      <w:r w:rsidR="002B6D9D" w:rsidRPr="002057E1">
        <w:t xml:space="preserve"> is</w:t>
      </w:r>
      <w:r w:rsidR="003E1720" w:rsidRPr="002057E1">
        <w:t xml:space="preserve"> an important aspect (Z</w:t>
      </w:r>
      <w:r w:rsidR="002B6D9D" w:rsidRPr="002057E1">
        <w:t>irkel, Garcia &amp; Murphy</w:t>
      </w:r>
      <w:r w:rsidR="003E1720" w:rsidRPr="002057E1">
        <w:t xml:space="preserve"> 2015) as understanding may accrue, develop and deepen dynamically in both the short and longer-term. </w:t>
      </w:r>
    </w:p>
    <w:p w14:paraId="03BB78B8" w14:textId="71AC77A8" w:rsidR="006E27E1" w:rsidRPr="002057E1" w:rsidRDefault="006E27E1" w:rsidP="00A75570">
      <w:pPr>
        <w:ind w:firstLine="720"/>
      </w:pPr>
      <w:r w:rsidRPr="002057E1">
        <w:t xml:space="preserve">Traditionally diary methods </w:t>
      </w:r>
      <w:r w:rsidR="003E3B56" w:rsidRPr="002057E1">
        <w:t xml:space="preserve">shed light on </w:t>
      </w:r>
      <w:r w:rsidRPr="002057E1">
        <w:t xml:space="preserve">experiences for </w:t>
      </w:r>
      <w:r w:rsidR="00441862" w:rsidRPr="002057E1">
        <w:t xml:space="preserve">self-reflection </w:t>
      </w:r>
      <w:r w:rsidR="00F51DB2" w:rsidRPr="002057E1">
        <w:t>or for</w:t>
      </w:r>
      <w:r w:rsidR="0094604E" w:rsidRPr="002057E1">
        <w:t xml:space="preserve"> </w:t>
      </w:r>
      <w:r w:rsidRPr="002057E1">
        <w:t xml:space="preserve">interrogation by researchers. </w:t>
      </w:r>
      <w:r w:rsidR="00C65F2B" w:rsidRPr="002057E1">
        <w:t>D</w:t>
      </w:r>
      <w:r w:rsidRPr="002057E1">
        <w:t xml:space="preserve">iary records </w:t>
      </w:r>
      <w:r w:rsidR="001764FC" w:rsidRPr="002057E1">
        <w:t>ar</w:t>
      </w:r>
      <w:r w:rsidRPr="002057E1">
        <w:t xml:space="preserve">e analysed as data or </w:t>
      </w:r>
      <w:r w:rsidR="001764FC" w:rsidRPr="002057E1">
        <w:t>become</w:t>
      </w:r>
      <w:r w:rsidRPr="002057E1">
        <w:t xml:space="preserve"> stimulus material for interviews</w:t>
      </w:r>
      <w:r w:rsidR="00A75570" w:rsidRPr="002057E1">
        <w:t xml:space="preserve"> thereby</w:t>
      </w:r>
      <w:r w:rsidRPr="002057E1">
        <w:t xml:space="preserve"> generating new data (Kenten 2010). In both scenarios participants’ experiences become the domain of the researcher and the focus of their analytic gaze, </w:t>
      </w:r>
      <w:r w:rsidR="003B631C" w:rsidRPr="002057E1">
        <w:t xml:space="preserve">usually </w:t>
      </w:r>
      <w:r w:rsidRPr="002057E1">
        <w:t xml:space="preserve">without the opportunity for participants to engage with and learn from each other. </w:t>
      </w:r>
      <w:r w:rsidR="002057E1" w:rsidRPr="002057E1">
        <w:t>Melanie and Sarah</w:t>
      </w:r>
      <w:r w:rsidRPr="002057E1">
        <w:t xml:space="preserve"> held a more collaborative stance, </w:t>
      </w:r>
      <w:r w:rsidR="00BC0847" w:rsidRPr="002057E1">
        <w:t xml:space="preserve">however, </w:t>
      </w:r>
      <w:r w:rsidR="0036607A" w:rsidRPr="002057E1">
        <w:t xml:space="preserve">wanting </w:t>
      </w:r>
      <w:r w:rsidR="00966A61" w:rsidRPr="002057E1">
        <w:t>participants</w:t>
      </w:r>
      <w:r w:rsidR="00F51DB2" w:rsidRPr="002057E1">
        <w:t xml:space="preserve"> in the study </w:t>
      </w:r>
      <w:r w:rsidR="0036607A" w:rsidRPr="002057E1">
        <w:t>to benefit</w:t>
      </w:r>
      <w:r w:rsidR="002B6D9D" w:rsidRPr="002057E1">
        <w:t xml:space="preserve"> from the social environment created by the shared online diary,</w:t>
      </w:r>
      <w:r w:rsidR="00BC0847" w:rsidRPr="002057E1">
        <w:t xml:space="preserve"> </w:t>
      </w:r>
      <w:r w:rsidR="0036607A" w:rsidRPr="002057E1">
        <w:t>bringing mutual reflection in addition to personal reflexivity</w:t>
      </w:r>
      <w:r w:rsidR="0094604E" w:rsidRPr="002057E1">
        <w:t xml:space="preserve">. </w:t>
      </w:r>
      <w:r w:rsidR="0036607A" w:rsidRPr="002057E1">
        <w:t>We sought</w:t>
      </w:r>
      <w:r w:rsidR="0094604E" w:rsidRPr="002057E1">
        <w:t xml:space="preserve"> to </w:t>
      </w:r>
      <w:r w:rsidR="00BC0847" w:rsidRPr="002057E1">
        <w:t>foster</w:t>
      </w:r>
      <w:r w:rsidR="0094604E" w:rsidRPr="002057E1">
        <w:t xml:space="preserve"> peer-networks </w:t>
      </w:r>
      <w:r w:rsidR="00BC0847" w:rsidRPr="002057E1">
        <w:t>and</w:t>
      </w:r>
      <w:r w:rsidR="002927B9" w:rsidRPr="002057E1">
        <w:t xml:space="preserve"> </w:t>
      </w:r>
      <w:r w:rsidR="0094604E" w:rsidRPr="002057E1">
        <w:t xml:space="preserve">optimise </w:t>
      </w:r>
      <w:r w:rsidRPr="002057E1">
        <w:t>th</w:t>
      </w:r>
      <w:r w:rsidR="00BC0847" w:rsidRPr="002057E1">
        <w:t>e</w:t>
      </w:r>
      <w:r w:rsidR="002927B9" w:rsidRPr="002057E1">
        <w:t xml:space="preserve"> </w:t>
      </w:r>
      <w:r w:rsidR="00C65F2B" w:rsidRPr="002057E1">
        <w:t xml:space="preserve">dialogic </w:t>
      </w:r>
      <w:r w:rsidR="00F51DB2" w:rsidRPr="002057E1">
        <w:t>dimension.</w:t>
      </w:r>
      <w:r w:rsidRPr="002057E1">
        <w:t xml:space="preserve"> </w:t>
      </w:r>
      <w:r w:rsidR="00F51DB2" w:rsidRPr="002057E1">
        <w:t xml:space="preserve">Therefore, taking inspiration from the </w:t>
      </w:r>
      <w:r w:rsidR="00F51DB2" w:rsidRPr="002057E1">
        <w:rPr>
          <w:rFonts w:cs="Univers-Light"/>
        </w:rPr>
        <w:t xml:space="preserve">collaborative inquiry </w:t>
      </w:r>
      <w:r w:rsidR="00F51DB2" w:rsidRPr="002057E1">
        <w:t>circle described by Broderick et al. (2012),</w:t>
      </w:r>
      <w:r w:rsidR="00BC0847" w:rsidRPr="002057E1">
        <w:t xml:space="preserve"> </w:t>
      </w:r>
      <w:r w:rsidRPr="002057E1">
        <w:t>diary method was adapted into a bespoke methods learning diary circle</w:t>
      </w:r>
      <w:r w:rsidR="001764FC" w:rsidRPr="002057E1">
        <w:t xml:space="preserve"> with linked focus group discussion</w:t>
      </w:r>
      <w:r w:rsidR="00C65F2B" w:rsidRPr="002057E1">
        <w:t xml:space="preserve">. </w:t>
      </w:r>
    </w:p>
    <w:p w14:paraId="4A12D28E" w14:textId="77777777" w:rsidR="006E27E1" w:rsidRPr="002057E1" w:rsidRDefault="006E27E1" w:rsidP="006E27E1">
      <w:pPr>
        <w:pStyle w:val="Heading2"/>
      </w:pPr>
      <w:r w:rsidRPr="002057E1">
        <w:lastRenderedPageBreak/>
        <w:t>Participants and process</w:t>
      </w:r>
    </w:p>
    <w:p w14:paraId="4F2475C4" w14:textId="267B45D3" w:rsidR="00287D57" w:rsidRPr="002057E1" w:rsidRDefault="00E95F44" w:rsidP="00A75570">
      <w:r w:rsidRPr="002057E1">
        <w:t>T</w:t>
      </w:r>
      <w:r w:rsidR="006E27E1" w:rsidRPr="002057E1">
        <w:t>he sampling frame for participants included</w:t>
      </w:r>
      <w:r w:rsidR="002927B9" w:rsidRPr="002057E1">
        <w:t xml:space="preserve"> </w:t>
      </w:r>
      <w:r w:rsidR="006E27E1" w:rsidRPr="002057E1">
        <w:t xml:space="preserve">students </w:t>
      </w:r>
      <w:r w:rsidR="00CB43E5" w:rsidRPr="002057E1">
        <w:t xml:space="preserve">of methods </w:t>
      </w:r>
      <w:r w:rsidR="006E27E1" w:rsidRPr="002057E1">
        <w:t xml:space="preserve">at </w:t>
      </w:r>
      <w:r w:rsidR="00CB43E5" w:rsidRPr="002057E1">
        <w:t xml:space="preserve">different stages of their </w:t>
      </w:r>
      <w:r w:rsidR="001D451F" w:rsidRPr="002057E1">
        <w:t>(post)</w:t>
      </w:r>
      <w:r w:rsidR="00CB43E5" w:rsidRPr="002057E1">
        <w:t>doctora</w:t>
      </w:r>
      <w:r w:rsidR="001D451F" w:rsidRPr="002057E1">
        <w:t>l</w:t>
      </w:r>
      <w:r w:rsidR="00CB43E5" w:rsidRPr="002057E1">
        <w:t xml:space="preserve"> learning journeys. </w:t>
      </w:r>
      <w:r w:rsidR="006E27E1" w:rsidRPr="002057E1">
        <w:t xml:space="preserve">To </w:t>
      </w:r>
      <w:r w:rsidR="00C65F2B" w:rsidRPr="002057E1">
        <w:t>optimise diversity</w:t>
      </w:r>
      <w:r w:rsidR="001764FC" w:rsidRPr="002057E1">
        <w:t>,</w:t>
      </w:r>
      <w:r w:rsidR="002927B9" w:rsidRPr="002057E1">
        <w:t xml:space="preserve"> </w:t>
      </w:r>
      <w:r w:rsidR="001764FC" w:rsidRPr="002057E1">
        <w:t xml:space="preserve">experiences of </w:t>
      </w:r>
      <w:r w:rsidRPr="002057E1">
        <w:t>students from</w:t>
      </w:r>
      <w:r w:rsidR="00F51DB2" w:rsidRPr="002057E1">
        <w:t xml:space="preserve"> </w:t>
      </w:r>
      <w:r w:rsidR="002E2F79" w:rsidRPr="002057E1">
        <w:t xml:space="preserve">universities </w:t>
      </w:r>
      <w:r w:rsidR="00F36A41" w:rsidRPr="002057E1">
        <w:t xml:space="preserve">with </w:t>
      </w:r>
      <w:r w:rsidR="00F51DB2" w:rsidRPr="002057E1">
        <w:t xml:space="preserve">strongly varied </w:t>
      </w:r>
      <w:r w:rsidR="00F36A41" w:rsidRPr="002057E1">
        <w:t>emphases on research</w:t>
      </w:r>
      <w:r w:rsidR="002927B9" w:rsidRPr="002057E1">
        <w:t xml:space="preserve"> or teaching</w:t>
      </w:r>
      <w:r w:rsidR="00F36A41" w:rsidRPr="002057E1">
        <w:t xml:space="preserve"> </w:t>
      </w:r>
      <w:r w:rsidR="001764FC" w:rsidRPr="002057E1">
        <w:t xml:space="preserve">were </w:t>
      </w:r>
      <w:r w:rsidR="00F51DB2" w:rsidRPr="002057E1">
        <w:t>includ</w:t>
      </w:r>
      <w:r w:rsidR="001764FC" w:rsidRPr="002057E1">
        <w:t>ed</w:t>
      </w:r>
      <w:r w:rsidR="003E34D6" w:rsidRPr="002057E1">
        <w:t xml:space="preserve">. A variety of </w:t>
      </w:r>
      <w:r w:rsidR="00D3278D" w:rsidRPr="002057E1">
        <w:t xml:space="preserve">disciplines </w:t>
      </w:r>
      <w:r w:rsidR="003E34D6" w:rsidRPr="002057E1">
        <w:t xml:space="preserve">including </w:t>
      </w:r>
      <w:r w:rsidR="00DF4A2D" w:rsidRPr="002057E1">
        <w:t xml:space="preserve">business, </w:t>
      </w:r>
      <w:r w:rsidR="00D3278D" w:rsidRPr="002057E1">
        <w:t xml:space="preserve">education, </w:t>
      </w:r>
      <w:r w:rsidR="00DF4A2D" w:rsidRPr="002057E1">
        <w:t>psychology, social statistics, and</w:t>
      </w:r>
      <w:r w:rsidR="002927B9" w:rsidRPr="002057E1">
        <w:t xml:space="preserve"> </w:t>
      </w:r>
      <w:r w:rsidR="00DF4A2D" w:rsidRPr="002057E1">
        <w:t>sociology</w:t>
      </w:r>
      <w:r w:rsidR="00F36A41" w:rsidRPr="002057E1">
        <w:t xml:space="preserve"> </w:t>
      </w:r>
      <w:r w:rsidR="003E34D6" w:rsidRPr="002057E1">
        <w:t>was</w:t>
      </w:r>
      <w:r w:rsidR="00F36A41" w:rsidRPr="002057E1">
        <w:t xml:space="preserve"> also represented. Participants were recruited via </w:t>
      </w:r>
      <w:r w:rsidR="006E27E1" w:rsidRPr="002057E1">
        <w:t xml:space="preserve">university colleagues able to </w:t>
      </w:r>
      <w:r w:rsidR="002E2F79" w:rsidRPr="002057E1">
        <w:t xml:space="preserve">broker </w:t>
      </w:r>
      <w:r w:rsidR="00F36A41" w:rsidRPr="002057E1">
        <w:t>access</w:t>
      </w:r>
      <w:r w:rsidR="0055119C" w:rsidRPr="002057E1">
        <w:t xml:space="preserve"> or through direct contact</w:t>
      </w:r>
      <w:r w:rsidR="006E27E1" w:rsidRPr="002057E1">
        <w:t>.</w:t>
      </w:r>
    </w:p>
    <w:p w14:paraId="44C6B46C" w14:textId="63189712" w:rsidR="006E27E1" w:rsidRPr="002057E1" w:rsidRDefault="006E27E1" w:rsidP="002E2F79">
      <w:pPr>
        <w:ind w:firstLine="720"/>
      </w:pPr>
      <w:r w:rsidRPr="002057E1">
        <w:t>Following the ethics protocol approved by</w:t>
      </w:r>
      <w:r w:rsidR="000E3E07" w:rsidRPr="002057E1">
        <w:t xml:space="preserve"> University of Southampton</w:t>
      </w:r>
      <w:r w:rsidRPr="002057E1">
        <w:t>, information about the study was shared and informed consent achieved</w:t>
      </w:r>
      <w:r w:rsidR="00287D57" w:rsidRPr="002057E1">
        <w:t>. Participants agreed to document and reflect on their research methods learning experiences</w:t>
      </w:r>
      <w:r w:rsidR="00966A61" w:rsidRPr="002057E1">
        <w:t xml:space="preserve"> -</w:t>
      </w:r>
      <w:r w:rsidR="00287D57" w:rsidRPr="002057E1">
        <w:t xml:space="preserve"> as and when they occurred</w:t>
      </w:r>
      <w:r w:rsidR="00966A61" w:rsidRPr="002057E1">
        <w:t xml:space="preserve"> -</w:t>
      </w:r>
      <w:r w:rsidR="00287D57" w:rsidRPr="002057E1">
        <w:t>using a password</w:t>
      </w:r>
      <w:r w:rsidR="00E22003" w:rsidRPr="002057E1">
        <w:t>-</w:t>
      </w:r>
      <w:r w:rsidR="00287D57" w:rsidRPr="002057E1">
        <w:t>protected online</w:t>
      </w:r>
      <w:r w:rsidR="002927B9" w:rsidRPr="002057E1">
        <w:t xml:space="preserve"> </w:t>
      </w:r>
      <w:r w:rsidR="00287D57" w:rsidRPr="002057E1">
        <w:t>platform</w:t>
      </w:r>
      <w:r w:rsidR="00363698" w:rsidRPr="002057E1">
        <w:t>,</w:t>
      </w:r>
      <w:r w:rsidR="00E22003" w:rsidRPr="002057E1">
        <w:t xml:space="preserve"> </w:t>
      </w:r>
      <w:r w:rsidR="00EF6E84" w:rsidRPr="002057E1">
        <w:t>plus</w:t>
      </w:r>
      <w:r w:rsidR="00363698" w:rsidRPr="002057E1">
        <w:t xml:space="preserve"> discuss them </w:t>
      </w:r>
      <w:r w:rsidR="00E22003" w:rsidRPr="002057E1">
        <w:t xml:space="preserve">in three </w:t>
      </w:r>
      <w:r w:rsidRPr="002057E1">
        <w:t>focus group</w:t>
      </w:r>
      <w:r w:rsidR="00287D57" w:rsidRPr="002057E1">
        <w:t>s</w:t>
      </w:r>
      <w:r w:rsidRPr="002057E1">
        <w:t xml:space="preserve"> (at </w:t>
      </w:r>
      <w:r w:rsidR="00287D57" w:rsidRPr="002057E1">
        <w:t xml:space="preserve">the </w:t>
      </w:r>
      <w:r w:rsidR="00EF6E84" w:rsidRPr="002057E1">
        <w:t xml:space="preserve">project’s </w:t>
      </w:r>
      <w:r w:rsidRPr="002057E1">
        <w:t>beginning, middle and end</w:t>
      </w:r>
      <w:r w:rsidR="00287D57" w:rsidRPr="002057E1">
        <w:t xml:space="preserve">). </w:t>
      </w:r>
      <w:r w:rsidR="00EF6E84" w:rsidRPr="002057E1">
        <w:t>S</w:t>
      </w:r>
      <w:r w:rsidRPr="002057E1">
        <w:t>ustaining participants in diary work over time</w:t>
      </w:r>
      <w:r w:rsidR="002927B9" w:rsidRPr="002057E1">
        <w:t xml:space="preserve"> </w:t>
      </w:r>
      <w:r w:rsidRPr="002057E1">
        <w:t>is a recognised challenge (Bartlett and Milligan 2015)</w:t>
      </w:r>
      <w:r w:rsidR="002E2F79" w:rsidRPr="002057E1">
        <w:t xml:space="preserve"> and while ten participant</w:t>
      </w:r>
      <w:r w:rsidR="00DF4A2D" w:rsidRPr="002057E1">
        <w:t>s</w:t>
      </w:r>
      <w:r w:rsidR="002E2F79" w:rsidRPr="002057E1">
        <w:t xml:space="preserve"> were recruited</w:t>
      </w:r>
      <w:r w:rsidR="00DF4A2D" w:rsidRPr="002057E1">
        <w:t>,</w:t>
      </w:r>
      <w:r w:rsidR="002E2F79" w:rsidRPr="002057E1">
        <w:t xml:space="preserve"> some </w:t>
      </w:r>
      <w:r w:rsidRPr="002057E1">
        <w:t xml:space="preserve">become less active, one </w:t>
      </w:r>
      <w:r w:rsidR="00E22003" w:rsidRPr="002057E1">
        <w:t>barely</w:t>
      </w:r>
      <w:r w:rsidR="002927B9" w:rsidRPr="002057E1">
        <w:t xml:space="preserve"> </w:t>
      </w:r>
      <w:r w:rsidR="002E2F79" w:rsidRPr="002057E1">
        <w:t>got</w:t>
      </w:r>
      <w:r w:rsidRPr="002057E1">
        <w:t xml:space="preserve"> started and one </w:t>
      </w:r>
      <w:r w:rsidR="00372D1F" w:rsidRPr="002057E1">
        <w:t xml:space="preserve">resigned </w:t>
      </w:r>
      <w:r w:rsidRPr="002057E1">
        <w:t>when changing jobs</w:t>
      </w:r>
      <w:r w:rsidR="00FC7E88" w:rsidRPr="002057E1">
        <w:t xml:space="preserve"> (see Table 1)</w:t>
      </w:r>
      <w:r w:rsidR="00EF6E84" w:rsidRPr="002057E1">
        <w:t xml:space="preserve">; </w:t>
      </w:r>
      <w:r w:rsidRPr="002057E1">
        <w:t>replac</w:t>
      </w:r>
      <w:r w:rsidR="00E22003" w:rsidRPr="002057E1">
        <w:t>ements</w:t>
      </w:r>
      <w:r w:rsidR="00EF6E84" w:rsidRPr="002057E1">
        <w:t xml:space="preserve"> were recruited</w:t>
      </w:r>
      <w:r w:rsidR="00FC7E88" w:rsidRPr="002057E1">
        <w:t xml:space="preserve">. </w:t>
      </w:r>
      <w:r w:rsidR="00F36A41" w:rsidRPr="002057E1">
        <w:t>The r</w:t>
      </w:r>
      <w:r w:rsidRPr="002057E1">
        <w:t xml:space="preserve">esearchers </w:t>
      </w:r>
      <w:r w:rsidR="00E22003" w:rsidRPr="002057E1">
        <w:t xml:space="preserve">also </w:t>
      </w:r>
      <w:r w:rsidRPr="002057E1">
        <w:t xml:space="preserve">made 15 </w:t>
      </w:r>
      <w:r w:rsidR="00E22003" w:rsidRPr="002057E1">
        <w:t xml:space="preserve">diary </w:t>
      </w:r>
      <w:r w:rsidRPr="002057E1">
        <w:t xml:space="preserve">contributions each, </w:t>
      </w:r>
      <w:r w:rsidR="00EF6E84" w:rsidRPr="002057E1">
        <w:t>interjecting</w:t>
      </w:r>
      <w:r w:rsidRPr="002057E1">
        <w:t xml:space="preserve"> to stimulate </w:t>
      </w:r>
      <w:r w:rsidR="00E22003" w:rsidRPr="002057E1">
        <w:t>activity</w:t>
      </w:r>
      <w:r w:rsidR="00EF6E84" w:rsidRPr="002057E1">
        <w:t>, responding to entries or reflecting</w:t>
      </w:r>
      <w:r w:rsidRPr="002057E1">
        <w:t xml:space="preserve"> on our own learning.</w:t>
      </w:r>
    </w:p>
    <w:p w14:paraId="1382993C" w14:textId="77777777" w:rsidR="00CA5205" w:rsidRDefault="00CA5205" w:rsidP="00CA5205"/>
    <w:tbl>
      <w:tblPr>
        <w:tblStyle w:val="TableGrid"/>
        <w:tblW w:w="0" w:type="auto"/>
        <w:tblLook w:val="04A0" w:firstRow="1" w:lastRow="0" w:firstColumn="1" w:lastColumn="0" w:noHBand="0" w:noVBand="1"/>
      </w:tblPr>
      <w:tblGrid>
        <w:gridCol w:w="1279"/>
        <w:gridCol w:w="3823"/>
        <w:gridCol w:w="1670"/>
        <w:gridCol w:w="1717"/>
      </w:tblGrid>
      <w:tr w:rsidR="00CA5205" w:rsidRPr="006E27E1" w14:paraId="47FF9A85" w14:textId="77777777" w:rsidTr="009256EA">
        <w:trPr>
          <w:trHeight w:val="397"/>
        </w:trPr>
        <w:tc>
          <w:tcPr>
            <w:tcW w:w="1256" w:type="dxa"/>
            <w:vAlign w:val="center"/>
          </w:tcPr>
          <w:p w14:paraId="2AAB3B25" w14:textId="77777777" w:rsidR="00CA5205" w:rsidRPr="006E27E1" w:rsidRDefault="00CA5205" w:rsidP="009256EA">
            <w:pPr>
              <w:pStyle w:val="textbox"/>
              <w:jc w:val="center"/>
            </w:pPr>
            <w:r w:rsidRPr="006E27E1">
              <w:t>Participant</w:t>
            </w:r>
          </w:p>
        </w:tc>
        <w:tc>
          <w:tcPr>
            <w:tcW w:w="3842" w:type="dxa"/>
            <w:vAlign w:val="center"/>
          </w:tcPr>
          <w:p w14:paraId="0608D1E3" w14:textId="77777777" w:rsidR="00CA5205" w:rsidRPr="006E27E1" w:rsidRDefault="00CA5205" w:rsidP="009256EA">
            <w:pPr>
              <w:pStyle w:val="textbox"/>
              <w:jc w:val="center"/>
            </w:pPr>
            <w:r>
              <w:t>C</w:t>
            </w:r>
            <w:r w:rsidRPr="006E27E1">
              <w:t>ontext</w:t>
            </w:r>
            <w:r>
              <w:t xml:space="preserve"> start-end</w:t>
            </w:r>
          </w:p>
        </w:tc>
        <w:tc>
          <w:tcPr>
            <w:tcW w:w="1672" w:type="dxa"/>
            <w:vAlign w:val="center"/>
          </w:tcPr>
          <w:p w14:paraId="1B68A3F8" w14:textId="77777777" w:rsidR="00CA5205" w:rsidRPr="006E27E1" w:rsidRDefault="00CA5205" w:rsidP="009256EA">
            <w:pPr>
              <w:pStyle w:val="textbox"/>
              <w:jc w:val="center"/>
            </w:pPr>
            <w:r>
              <w:t>I</w:t>
            </w:r>
            <w:r w:rsidRPr="006E27E1">
              <w:t>nvolvement</w:t>
            </w:r>
          </w:p>
        </w:tc>
        <w:tc>
          <w:tcPr>
            <w:tcW w:w="1719" w:type="dxa"/>
            <w:vAlign w:val="center"/>
          </w:tcPr>
          <w:p w14:paraId="186724E8" w14:textId="77777777" w:rsidR="00CA5205" w:rsidRPr="006E27E1" w:rsidRDefault="00CA5205" w:rsidP="009256EA">
            <w:pPr>
              <w:pStyle w:val="textbox"/>
              <w:jc w:val="center"/>
            </w:pPr>
            <w:r>
              <w:t>Co</w:t>
            </w:r>
            <w:r w:rsidRPr="006E27E1">
              <w:t>ntribution</w:t>
            </w:r>
          </w:p>
        </w:tc>
      </w:tr>
      <w:tr w:rsidR="00CA5205" w:rsidRPr="006E27E1" w14:paraId="5763E45F" w14:textId="77777777" w:rsidTr="009256EA">
        <w:trPr>
          <w:trHeight w:val="57"/>
        </w:trPr>
        <w:tc>
          <w:tcPr>
            <w:tcW w:w="1256" w:type="dxa"/>
            <w:vAlign w:val="center"/>
          </w:tcPr>
          <w:p w14:paraId="33D7A9AC" w14:textId="77777777" w:rsidR="00CA5205" w:rsidRPr="006E27E1" w:rsidRDefault="00CA5205" w:rsidP="009256EA">
            <w:pPr>
              <w:pStyle w:val="textbox"/>
              <w:spacing w:before="0" w:beforeAutospacing="0" w:after="0" w:afterAutospacing="0"/>
            </w:pPr>
            <w:r w:rsidRPr="006E27E1">
              <w:t>Emma</w:t>
            </w:r>
          </w:p>
        </w:tc>
        <w:tc>
          <w:tcPr>
            <w:tcW w:w="3842" w:type="dxa"/>
            <w:vAlign w:val="center"/>
          </w:tcPr>
          <w:p w14:paraId="7394FEA7" w14:textId="77777777" w:rsidR="00CA5205" w:rsidRPr="006E27E1" w:rsidRDefault="00CA5205" w:rsidP="009256EA">
            <w:pPr>
              <w:pStyle w:val="textbox"/>
              <w:spacing w:before="0" w:beforeAutospacing="0" w:after="0" w:afterAutospacing="0"/>
            </w:pPr>
            <w:r>
              <w:t>Early PhD -</w:t>
            </w:r>
            <w:r w:rsidRPr="006E27E1">
              <w:t xml:space="preserve"> near submission</w:t>
            </w:r>
            <w:r>
              <w:t>, l</w:t>
            </w:r>
            <w:r w:rsidRPr="006E27E1">
              <w:t>earning grounded theory methods</w:t>
            </w:r>
            <w:r>
              <w:t xml:space="preserve">, 1960s university </w:t>
            </w:r>
            <w:r w:rsidRPr="006E27E1">
              <w:t xml:space="preserve"> </w:t>
            </w:r>
          </w:p>
        </w:tc>
        <w:tc>
          <w:tcPr>
            <w:tcW w:w="1672" w:type="dxa"/>
            <w:vAlign w:val="center"/>
          </w:tcPr>
          <w:p w14:paraId="35FA3E56" w14:textId="77777777" w:rsidR="00CA5205" w:rsidRPr="006E27E1" w:rsidRDefault="00CA5205" w:rsidP="009256EA">
            <w:pPr>
              <w:pStyle w:val="textbox"/>
              <w:spacing w:before="0" w:beforeAutospacing="0" w:after="0" w:afterAutospacing="0"/>
            </w:pPr>
            <w:r w:rsidRPr="006E27E1">
              <w:t>Oct 2015 -</w:t>
            </w:r>
          </w:p>
          <w:p w14:paraId="5C3631D9" w14:textId="77777777" w:rsidR="00CA5205" w:rsidRPr="006E27E1" w:rsidRDefault="00CA5205" w:rsidP="009256EA">
            <w:pPr>
              <w:pStyle w:val="textbox"/>
              <w:spacing w:before="0" w:beforeAutospacing="0" w:after="0" w:afterAutospacing="0"/>
            </w:pPr>
            <w:r w:rsidRPr="006E27E1">
              <w:t>Sept 2017</w:t>
            </w:r>
          </w:p>
        </w:tc>
        <w:tc>
          <w:tcPr>
            <w:tcW w:w="1719" w:type="dxa"/>
            <w:vAlign w:val="center"/>
          </w:tcPr>
          <w:p w14:paraId="26232C0C" w14:textId="77777777" w:rsidR="00CA5205" w:rsidRPr="006E27E1" w:rsidRDefault="00CA5205" w:rsidP="009256EA">
            <w:pPr>
              <w:pStyle w:val="textbox"/>
              <w:spacing w:before="0" w:beforeAutospacing="0" w:after="0" w:afterAutospacing="0"/>
            </w:pPr>
            <w:r w:rsidRPr="006E27E1">
              <w:t>16 entries</w:t>
            </w:r>
          </w:p>
          <w:p w14:paraId="2E5D9683" w14:textId="77777777" w:rsidR="00CA5205" w:rsidRPr="006E27E1" w:rsidRDefault="00CA5205" w:rsidP="009256EA">
            <w:pPr>
              <w:pStyle w:val="textbox"/>
              <w:spacing w:before="0" w:beforeAutospacing="0" w:after="0" w:afterAutospacing="0"/>
            </w:pPr>
            <w:r w:rsidRPr="006E27E1">
              <w:t>2 focus groups</w:t>
            </w:r>
          </w:p>
        </w:tc>
      </w:tr>
      <w:tr w:rsidR="00CA5205" w:rsidRPr="006E27E1" w14:paraId="5334163D" w14:textId="77777777" w:rsidTr="009256EA">
        <w:trPr>
          <w:trHeight w:val="57"/>
        </w:trPr>
        <w:tc>
          <w:tcPr>
            <w:tcW w:w="1256" w:type="dxa"/>
            <w:vAlign w:val="center"/>
          </w:tcPr>
          <w:p w14:paraId="2E3D06FA" w14:textId="77777777" w:rsidR="00CA5205" w:rsidRPr="006E27E1" w:rsidRDefault="00CA5205" w:rsidP="009256EA">
            <w:pPr>
              <w:pStyle w:val="textbox"/>
              <w:spacing w:before="0" w:beforeAutospacing="0" w:after="0" w:afterAutospacing="0"/>
            </w:pPr>
            <w:r w:rsidRPr="006E27E1">
              <w:t>Alicia</w:t>
            </w:r>
          </w:p>
        </w:tc>
        <w:tc>
          <w:tcPr>
            <w:tcW w:w="3842" w:type="dxa"/>
            <w:vAlign w:val="center"/>
          </w:tcPr>
          <w:p w14:paraId="76415EF6" w14:textId="77777777" w:rsidR="00CA5205" w:rsidRPr="006E27E1" w:rsidRDefault="00CA5205" w:rsidP="009256EA">
            <w:pPr>
              <w:pStyle w:val="textbox"/>
              <w:spacing w:before="0" w:beforeAutospacing="0" w:after="0" w:afterAutospacing="0"/>
            </w:pPr>
            <w:r w:rsidRPr="006E27E1">
              <w:t xml:space="preserve">Early PhD </w:t>
            </w:r>
            <w:r>
              <w:t>-</w:t>
            </w:r>
            <w:r w:rsidRPr="006E27E1">
              <w:t xml:space="preserve"> near submission</w:t>
            </w:r>
            <w:r>
              <w:t>, l</w:t>
            </w:r>
            <w:r w:rsidRPr="006E27E1">
              <w:t>earning life history methods</w:t>
            </w:r>
            <w:r>
              <w:t>, new university</w:t>
            </w:r>
          </w:p>
        </w:tc>
        <w:tc>
          <w:tcPr>
            <w:tcW w:w="1672" w:type="dxa"/>
            <w:vAlign w:val="center"/>
          </w:tcPr>
          <w:p w14:paraId="44E501C5" w14:textId="77777777" w:rsidR="00CA5205" w:rsidRPr="006E27E1" w:rsidRDefault="00CA5205" w:rsidP="009256EA">
            <w:pPr>
              <w:pStyle w:val="textbox"/>
              <w:spacing w:before="0" w:beforeAutospacing="0" w:after="0" w:afterAutospacing="0"/>
            </w:pPr>
            <w:r w:rsidRPr="006E27E1">
              <w:t>Oct 2015 –</w:t>
            </w:r>
          </w:p>
          <w:p w14:paraId="2081CCE4" w14:textId="77777777" w:rsidR="00CA5205" w:rsidRPr="006E27E1" w:rsidRDefault="00CA5205" w:rsidP="009256EA">
            <w:pPr>
              <w:pStyle w:val="textbox"/>
              <w:spacing w:before="0" w:beforeAutospacing="0" w:after="0" w:afterAutospacing="0"/>
            </w:pPr>
            <w:r w:rsidRPr="006E27E1">
              <w:t>Sept 2017</w:t>
            </w:r>
          </w:p>
        </w:tc>
        <w:tc>
          <w:tcPr>
            <w:tcW w:w="1719" w:type="dxa"/>
            <w:vAlign w:val="center"/>
          </w:tcPr>
          <w:p w14:paraId="2E9E1701" w14:textId="77777777" w:rsidR="00CA5205" w:rsidRPr="006E27E1" w:rsidRDefault="00CA5205" w:rsidP="009256EA">
            <w:pPr>
              <w:pStyle w:val="textbox"/>
              <w:spacing w:before="0" w:beforeAutospacing="0" w:after="0" w:afterAutospacing="0"/>
            </w:pPr>
            <w:r w:rsidRPr="006E27E1">
              <w:t>7 entries</w:t>
            </w:r>
          </w:p>
          <w:p w14:paraId="01E5427B" w14:textId="77777777" w:rsidR="00CA5205" w:rsidRPr="006E27E1" w:rsidRDefault="00CA5205" w:rsidP="009256EA">
            <w:pPr>
              <w:pStyle w:val="textbox"/>
              <w:spacing w:before="0" w:beforeAutospacing="0" w:after="0" w:afterAutospacing="0"/>
            </w:pPr>
            <w:r w:rsidRPr="006E27E1">
              <w:t>2 focus groups</w:t>
            </w:r>
          </w:p>
        </w:tc>
      </w:tr>
      <w:tr w:rsidR="00CA5205" w:rsidRPr="006E27E1" w14:paraId="67931254" w14:textId="77777777" w:rsidTr="009256EA">
        <w:trPr>
          <w:trHeight w:val="57"/>
        </w:trPr>
        <w:tc>
          <w:tcPr>
            <w:tcW w:w="1256" w:type="dxa"/>
            <w:vAlign w:val="center"/>
          </w:tcPr>
          <w:p w14:paraId="10460CCA" w14:textId="77777777" w:rsidR="00CA5205" w:rsidRPr="006E27E1" w:rsidRDefault="00CA5205" w:rsidP="009256EA">
            <w:pPr>
              <w:pStyle w:val="textbox"/>
              <w:spacing w:before="0" w:beforeAutospacing="0" w:after="0" w:afterAutospacing="0"/>
            </w:pPr>
            <w:r>
              <w:t>James</w:t>
            </w:r>
          </w:p>
        </w:tc>
        <w:tc>
          <w:tcPr>
            <w:tcW w:w="3842" w:type="dxa"/>
            <w:vAlign w:val="center"/>
          </w:tcPr>
          <w:p w14:paraId="6A6557B4" w14:textId="77777777" w:rsidR="00CA5205" w:rsidRPr="006E27E1" w:rsidRDefault="00CA5205" w:rsidP="009256EA">
            <w:pPr>
              <w:pStyle w:val="textbox"/>
              <w:spacing w:before="0" w:beforeAutospacing="0" w:after="0" w:afterAutospacing="0"/>
            </w:pPr>
            <w:r>
              <w:t>Early PhD – mid PhD, l</w:t>
            </w:r>
            <w:r w:rsidRPr="006E27E1">
              <w:t>earning discourse analysis methods</w:t>
            </w:r>
            <w:r>
              <w:t>, Russell Group university</w:t>
            </w:r>
          </w:p>
        </w:tc>
        <w:tc>
          <w:tcPr>
            <w:tcW w:w="1672" w:type="dxa"/>
            <w:vAlign w:val="center"/>
          </w:tcPr>
          <w:p w14:paraId="4CE288AE" w14:textId="77777777" w:rsidR="00CA5205" w:rsidRPr="006E27E1" w:rsidRDefault="00CA5205" w:rsidP="009256EA">
            <w:pPr>
              <w:pStyle w:val="textbox"/>
              <w:spacing w:before="0" w:beforeAutospacing="0" w:after="0" w:afterAutospacing="0"/>
            </w:pPr>
            <w:r w:rsidRPr="006E27E1">
              <w:t>Oct 2015-Sept 2017</w:t>
            </w:r>
          </w:p>
        </w:tc>
        <w:tc>
          <w:tcPr>
            <w:tcW w:w="1719" w:type="dxa"/>
            <w:vAlign w:val="center"/>
          </w:tcPr>
          <w:p w14:paraId="29A25175" w14:textId="77777777" w:rsidR="00CA5205" w:rsidRPr="006E27E1" w:rsidRDefault="00CA5205" w:rsidP="009256EA">
            <w:pPr>
              <w:pStyle w:val="textbox"/>
              <w:spacing w:before="0" w:beforeAutospacing="0" w:after="0" w:afterAutospacing="0"/>
            </w:pPr>
            <w:r w:rsidRPr="006E27E1">
              <w:t>16 entries</w:t>
            </w:r>
          </w:p>
          <w:p w14:paraId="531BAB9A" w14:textId="77777777" w:rsidR="00CA5205" w:rsidRPr="006E27E1" w:rsidRDefault="00CA5205" w:rsidP="009256EA">
            <w:pPr>
              <w:pStyle w:val="textbox"/>
              <w:spacing w:before="0" w:beforeAutospacing="0" w:after="0" w:afterAutospacing="0"/>
            </w:pPr>
            <w:r w:rsidRPr="006E27E1">
              <w:t>2 focus groups</w:t>
            </w:r>
          </w:p>
        </w:tc>
      </w:tr>
      <w:tr w:rsidR="00CA5205" w:rsidRPr="006E27E1" w14:paraId="01FA3D35" w14:textId="77777777" w:rsidTr="009256EA">
        <w:trPr>
          <w:trHeight w:val="57"/>
        </w:trPr>
        <w:tc>
          <w:tcPr>
            <w:tcW w:w="1256" w:type="dxa"/>
            <w:vAlign w:val="center"/>
          </w:tcPr>
          <w:p w14:paraId="10330320" w14:textId="77777777" w:rsidR="00CA5205" w:rsidRPr="006E27E1" w:rsidRDefault="00CA5205" w:rsidP="009256EA">
            <w:pPr>
              <w:pStyle w:val="textbox"/>
              <w:spacing w:before="0" w:beforeAutospacing="0" w:after="0" w:afterAutospacing="0"/>
            </w:pPr>
            <w:r w:rsidRPr="006E27E1">
              <w:t>Samantha</w:t>
            </w:r>
          </w:p>
        </w:tc>
        <w:tc>
          <w:tcPr>
            <w:tcW w:w="3842" w:type="dxa"/>
            <w:vAlign w:val="center"/>
          </w:tcPr>
          <w:p w14:paraId="100B979A" w14:textId="77777777" w:rsidR="00CA5205" w:rsidRPr="006E27E1" w:rsidRDefault="00CA5205" w:rsidP="009256EA">
            <w:pPr>
              <w:pStyle w:val="textbox"/>
              <w:spacing w:before="0" w:beforeAutospacing="0" w:after="0" w:afterAutospacing="0"/>
            </w:pPr>
            <w:r>
              <w:t xml:space="preserve">EdD taught part - </w:t>
            </w:r>
            <w:r w:rsidRPr="006E27E1">
              <w:t>research part</w:t>
            </w:r>
            <w:r>
              <w:t>, l</w:t>
            </w:r>
            <w:r w:rsidRPr="006E27E1">
              <w:t>earning diary &amp; biographical methods</w:t>
            </w:r>
            <w:r>
              <w:t>, Russell Group university</w:t>
            </w:r>
          </w:p>
        </w:tc>
        <w:tc>
          <w:tcPr>
            <w:tcW w:w="1672" w:type="dxa"/>
            <w:vAlign w:val="center"/>
          </w:tcPr>
          <w:p w14:paraId="27C3B288" w14:textId="77777777" w:rsidR="00CA5205" w:rsidRPr="006E27E1" w:rsidRDefault="00CA5205" w:rsidP="009256EA">
            <w:pPr>
              <w:pStyle w:val="textbox"/>
              <w:spacing w:before="0" w:beforeAutospacing="0" w:after="0" w:afterAutospacing="0"/>
            </w:pPr>
            <w:r w:rsidRPr="006E27E1">
              <w:t>Oct 2015 –</w:t>
            </w:r>
          </w:p>
          <w:p w14:paraId="19A4DF1B" w14:textId="77777777" w:rsidR="00CA5205" w:rsidRPr="006E27E1" w:rsidRDefault="00CA5205" w:rsidP="009256EA">
            <w:pPr>
              <w:pStyle w:val="textbox"/>
              <w:spacing w:before="0" w:beforeAutospacing="0" w:after="0" w:afterAutospacing="0"/>
            </w:pPr>
            <w:r w:rsidRPr="006E27E1">
              <w:t>Sept 2017</w:t>
            </w:r>
          </w:p>
        </w:tc>
        <w:tc>
          <w:tcPr>
            <w:tcW w:w="1719" w:type="dxa"/>
            <w:vAlign w:val="center"/>
          </w:tcPr>
          <w:p w14:paraId="650FBE29" w14:textId="77777777" w:rsidR="00CA5205" w:rsidRPr="006E27E1" w:rsidRDefault="00CA5205" w:rsidP="009256EA">
            <w:pPr>
              <w:pStyle w:val="textbox"/>
              <w:spacing w:before="0" w:beforeAutospacing="0" w:after="0" w:afterAutospacing="0"/>
            </w:pPr>
            <w:r w:rsidRPr="006E27E1">
              <w:t>24 entries</w:t>
            </w:r>
          </w:p>
          <w:p w14:paraId="27FF234E" w14:textId="77777777" w:rsidR="00CA5205" w:rsidRPr="006E27E1" w:rsidRDefault="00CA5205" w:rsidP="009256EA">
            <w:pPr>
              <w:pStyle w:val="textbox"/>
              <w:spacing w:before="0" w:beforeAutospacing="0" w:after="0" w:afterAutospacing="0"/>
            </w:pPr>
            <w:r w:rsidRPr="006E27E1">
              <w:t>2 focus groups</w:t>
            </w:r>
          </w:p>
        </w:tc>
      </w:tr>
      <w:tr w:rsidR="00CA5205" w:rsidRPr="006E27E1" w14:paraId="7858B9D2" w14:textId="77777777" w:rsidTr="009256EA">
        <w:trPr>
          <w:trHeight w:val="57"/>
        </w:trPr>
        <w:tc>
          <w:tcPr>
            <w:tcW w:w="1256" w:type="dxa"/>
            <w:vAlign w:val="center"/>
          </w:tcPr>
          <w:p w14:paraId="780AD3DF" w14:textId="77777777" w:rsidR="00CA5205" w:rsidRPr="006E27E1" w:rsidRDefault="00CA5205" w:rsidP="009256EA">
            <w:pPr>
              <w:pStyle w:val="textbox"/>
              <w:spacing w:before="0" w:beforeAutospacing="0" w:after="0" w:afterAutospacing="0"/>
            </w:pPr>
            <w:r w:rsidRPr="006E27E1">
              <w:lastRenderedPageBreak/>
              <w:t>Marlon</w:t>
            </w:r>
          </w:p>
        </w:tc>
        <w:tc>
          <w:tcPr>
            <w:tcW w:w="3842" w:type="dxa"/>
            <w:vAlign w:val="center"/>
          </w:tcPr>
          <w:p w14:paraId="526F0601" w14:textId="77777777" w:rsidR="00CA5205" w:rsidRPr="006E27E1" w:rsidRDefault="00CA5205" w:rsidP="009256EA">
            <w:pPr>
              <w:pStyle w:val="textbox"/>
              <w:spacing w:before="0" w:beforeAutospacing="0" w:after="0" w:afterAutospacing="0"/>
            </w:pPr>
            <w:r>
              <w:t xml:space="preserve">Early PhD - </w:t>
            </w:r>
            <w:r w:rsidRPr="006E27E1">
              <w:t>near submission</w:t>
            </w:r>
            <w:r>
              <w:t>, l</w:t>
            </w:r>
            <w:r w:rsidRPr="006E27E1">
              <w:t>earning quantitative methods</w:t>
            </w:r>
            <w:r>
              <w:t>, 1960s university</w:t>
            </w:r>
          </w:p>
        </w:tc>
        <w:tc>
          <w:tcPr>
            <w:tcW w:w="1672" w:type="dxa"/>
            <w:vAlign w:val="center"/>
          </w:tcPr>
          <w:p w14:paraId="084625D0" w14:textId="77777777" w:rsidR="00CA5205" w:rsidRPr="006E27E1" w:rsidRDefault="00CA5205" w:rsidP="009256EA">
            <w:pPr>
              <w:pStyle w:val="textbox"/>
              <w:spacing w:before="0" w:beforeAutospacing="0" w:after="0" w:afterAutospacing="0"/>
            </w:pPr>
            <w:r w:rsidRPr="006E27E1">
              <w:t>Oct 2015 –</w:t>
            </w:r>
          </w:p>
          <w:p w14:paraId="0625610D" w14:textId="77777777" w:rsidR="00CA5205" w:rsidRPr="006E27E1" w:rsidRDefault="00CA5205" w:rsidP="009256EA">
            <w:pPr>
              <w:pStyle w:val="textbox"/>
              <w:spacing w:before="0" w:beforeAutospacing="0" w:after="0" w:afterAutospacing="0"/>
            </w:pPr>
            <w:r w:rsidRPr="006E27E1">
              <w:t>Sept 2017</w:t>
            </w:r>
          </w:p>
        </w:tc>
        <w:tc>
          <w:tcPr>
            <w:tcW w:w="1719" w:type="dxa"/>
            <w:vAlign w:val="center"/>
          </w:tcPr>
          <w:p w14:paraId="6308E3F2" w14:textId="77777777" w:rsidR="00CA5205" w:rsidRPr="006E27E1" w:rsidRDefault="00CA5205" w:rsidP="009256EA">
            <w:pPr>
              <w:pStyle w:val="textbox"/>
              <w:spacing w:before="0" w:beforeAutospacing="0" w:after="0" w:afterAutospacing="0"/>
            </w:pPr>
            <w:r w:rsidRPr="006E27E1">
              <w:t>6 entries</w:t>
            </w:r>
          </w:p>
          <w:p w14:paraId="671DABE7" w14:textId="77777777" w:rsidR="00CA5205" w:rsidRPr="006E27E1" w:rsidRDefault="00CA5205" w:rsidP="009256EA">
            <w:pPr>
              <w:pStyle w:val="textbox"/>
              <w:spacing w:before="0" w:beforeAutospacing="0" w:after="0" w:afterAutospacing="0"/>
            </w:pPr>
            <w:r w:rsidRPr="006E27E1">
              <w:t>2 focus groups</w:t>
            </w:r>
          </w:p>
        </w:tc>
      </w:tr>
      <w:tr w:rsidR="00CA5205" w:rsidRPr="006E27E1" w14:paraId="52CFE683" w14:textId="77777777" w:rsidTr="009256EA">
        <w:trPr>
          <w:trHeight w:val="57"/>
        </w:trPr>
        <w:tc>
          <w:tcPr>
            <w:tcW w:w="1256" w:type="dxa"/>
            <w:vAlign w:val="center"/>
          </w:tcPr>
          <w:p w14:paraId="7EDDA59F" w14:textId="77777777" w:rsidR="00CA5205" w:rsidRPr="006E27E1" w:rsidRDefault="00CA5205" w:rsidP="009256EA">
            <w:pPr>
              <w:pStyle w:val="textbox"/>
              <w:spacing w:before="0" w:beforeAutospacing="0" w:after="0" w:afterAutospacing="0"/>
            </w:pPr>
            <w:r w:rsidRPr="006E27E1">
              <w:t>Elouise</w:t>
            </w:r>
          </w:p>
        </w:tc>
        <w:tc>
          <w:tcPr>
            <w:tcW w:w="3842" w:type="dxa"/>
            <w:vAlign w:val="center"/>
          </w:tcPr>
          <w:p w14:paraId="1827BA2D" w14:textId="77777777" w:rsidR="00CA5205" w:rsidRPr="006E27E1" w:rsidRDefault="00CA5205" w:rsidP="009256EA">
            <w:pPr>
              <w:pStyle w:val="textbox"/>
              <w:spacing w:before="0" w:beforeAutospacing="0" w:after="0" w:afterAutospacing="0"/>
            </w:pPr>
            <w:r>
              <w:t>Early PhD, l</w:t>
            </w:r>
            <w:r w:rsidRPr="006E27E1">
              <w:t>earning quantitative methods</w:t>
            </w:r>
            <w:r>
              <w:t>, Russell Group university</w:t>
            </w:r>
          </w:p>
        </w:tc>
        <w:tc>
          <w:tcPr>
            <w:tcW w:w="1672" w:type="dxa"/>
            <w:vAlign w:val="center"/>
          </w:tcPr>
          <w:p w14:paraId="471E1C1A" w14:textId="77777777" w:rsidR="00CA5205" w:rsidRPr="00770C6C" w:rsidRDefault="00CA5205" w:rsidP="009256EA">
            <w:pPr>
              <w:pStyle w:val="textbox"/>
              <w:spacing w:before="0" w:beforeAutospacing="0" w:after="0" w:afterAutospacing="0"/>
            </w:pPr>
            <w:r w:rsidRPr="00770C6C">
              <w:t>Oct 2015 –</w:t>
            </w:r>
          </w:p>
          <w:p w14:paraId="6928DD6C" w14:textId="77777777" w:rsidR="00CA5205" w:rsidRPr="00770C6C" w:rsidRDefault="00CA5205" w:rsidP="009256EA">
            <w:pPr>
              <w:pStyle w:val="textbox"/>
              <w:spacing w:before="0" w:beforeAutospacing="0" w:after="0" w:afterAutospacing="0"/>
            </w:pPr>
            <w:r w:rsidRPr="00770C6C">
              <w:t>June 2016</w:t>
            </w:r>
          </w:p>
        </w:tc>
        <w:tc>
          <w:tcPr>
            <w:tcW w:w="1719" w:type="dxa"/>
            <w:vAlign w:val="center"/>
          </w:tcPr>
          <w:p w14:paraId="5FC3591D" w14:textId="77777777" w:rsidR="00CA5205" w:rsidRPr="006E27E1" w:rsidRDefault="00CA5205" w:rsidP="009256EA">
            <w:pPr>
              <w:pStyle w:val="textbox"/>
              <w:spacing w:before="0" w:beforeAutospacing="0" w:after="0" w:afterAutospacing="0"/>
            </w:pPr>
            <w:r w:rsidRPr="006E27E1">
              <w:t>1 entry</w:t>
            </w:r>
          </w:p>
          <w:p w14:paraId="643EA86A" w14:textId="77777777" w:rsidR="00CA5205" w:rsidRPr="006E27E1" w:rsidRDefault="00CA5205" w:rsidP="009256EA">
            <w:pPr>
              <w:pStyle w:val="textbox"/>
              <w:spacing w:before="0" w:beforeAutospacing="0" w:after="0" w:afterAutospacing="0"/>
            </w:pPr>
            <w:r w:rsidRPr="006E27E1">
              <w:t>1 focus group</w:t>
            </w:r>
          </w:p>
        </w:tc>
      </w:tr>
      <w:tr w:rsidR="00CA5205" w:rsidRPr="006E27E1" w14:paraId="63FEC4A4" w14:textId="77777777" w:rsidTr="009256EA">
        <w:trPr>
          <w:trHeight w:val="57"/>
        </w:trPr>
        <w:tc>
          <w:tcPr>
            <w:tcW w:w="1256" w:type="dxa"/>
            <w:vAlign w:val="center"/>
          </w:tcPr>
          <w:p w14:paraId="0CCB2109" w14:textId="77777777" w:rsidR="00CA5205" w:rsidRPr="006E27E1" w:rsidRDefault="00CA5205" w:rsidP="009256EA">
            <w:pPr>
              <w:pStyle w:val="textbox"/>
              <w:spacing w:before="0" w:beforeAutospacing="0" w:after="0" w:afterAutospacing="0"/>
            </w:pPr>
            <w:r w:rsidRPr="006E27E1">
              <w:t>Nancy</w:t>
            </w:r>
          </w:p>
        </w:tc>
        <w:tc>
          <w:tcPr>
            <w:tcW w:w="3842" w:type="dxa"/>
            <w:vAlign w:val="center"/>
          </w:tcPr>
          <w:p w14:paraId="67BF09E5" w14:textId="77777777" w:rsidR="00CA5205" w:rsidRPr="006E27E1" w:rsidRDefault="00CA5205" w:rsidP="009256EA">
            <w:pPr>
              <w:pStyle w:val="textbox"/>
              <w:spacing w:before="0" w:beforeAutospacing="0" w:after="0" w:afterAutospacing="0"/>
            </w:pPr>
            <w:r>
              <w:t>Post-doc ECR, a</w:t>
            </w:r>
            <w:r w:rsidRPr="006E27E1">
              <w:t>pplying methods in digital contexts</w:t>
            </w:r>
            <w:r>
              <w:t xml:space="preserve"> </w:t>
            </w:r>
          </w:p>
        </w:tc>
        <w:tc>
          <w:tcPr>
            <w:tcW w:w="1672" w:type="dxa"/>
            <w:vAlign w:val="center"/>
          </w:tcPr>
          <w:p w14:paraId="26EB75CD" w14:textId="77777777" w:rsidR="00CA5205" w:rsidRPr="00770C6C" w:rsidRDefault="00CA5205" w:rsidP="009256EA">
            <w:pPr>
              <w:pStyle w:val="textbox"/>
              <w:spacing w:before="0" w:beforeAutospacing="0" w:after="0" w:afterAutospacing="0"/>
            </w:pPr>
            <w:r w:rsidRPr="00770C6C">
              <w:t xml:space="preserve">Oct 2015 – </w:t>
            </w:r>
          </w:p>
          <w:p w14:paraId="32130A9F" w14:textId="77777777" w:rsidR="00CA5205" w:rsidRPr="00D61BDC" w:rsidRDefault="00CA5205" w:rsidP="009256EA">
            <w:pPr>
              <w:pStyle w:val="textbox"/>
              <w:spacing w:before="0" w:beforeAutospacing="0" w:after="0" w:afterAutospacing="0"/>
            </w:pPr>
            <w:r w:rsidRPr="00D61BDC">
              <w:t>Aug 2016</w:t>
            </w:r>
          </w:p>
        </w:tc>
        <w:tc>
          <w:tcPr>
            <w:tcW w:w="1719" w:type="dxa"/>
            <w:vAlign w:val="center"/>
          </w:tcPr>
          <w:p w14:paraId="1F8B44BD" w14:textId="77777777" w:rsidR="00CA5205" w:rsidRPr="006E27E1" w:rsidRDefault="00CA5205" w:rsidP="009256EA">
            <w:pPr>
              <w:pStyle w:val="textbox"/>
              <w:spacing w:before="0" w:beforeAutospacing="0" w:after="0" w:afterAutospacing="0"/>
            </w:pPr>
            <w:r w:rsidRPr="006E27E1">
              <w:t>13 entries</w:t>
            </w:r>
          </w:p>
          <w:p w14:paraId="3CD8CB5F" w14:textId="77777777" w:rsidR="00CA5205" w:rsidRPr="006E27E1" w:rsidRDefault="00CA5205" w:rsidP="009256EA">
            <w:pPr>
              <w:pStyle w:val="textbox"/>
              <w:spacing w:before="0" w:beforeAutospacing="0" w:after="0" w:afterAutospacing="0"/>
            </w:pPr>
            <w:r w:rsidRPr="006E27E1">
              <w:t>2 focus groups</w:t>
            </w:r>
          </w:p>
        </w:tc>
      </w:tr>
      <w:tr w:rsidR="00CA5205" w:rsidRPr="006E27E1" w14:paraId="6606D1EF" w14:textId="77777777" w:rsidTr="009256EA">
        <w:trPr>
          <w:trHeight w:val="57"/>
        </w:trPr>
        <w:tc>
          <w:tcPr>
            <w:tcW w:w="1256" w:type="dxa"/>
            <w:vAlign w:val="center"/>
          </w:tcPr>
          <w:p w14:paraId="3FCAAC35" w14:textId="77777777" w:rsidR="00CA5205" w:rsidRPr="006E27E1" w:rsidRDefault="00CA5205" w:rsidP="009256EA">
            <w:pPr>
              <w:pStyle w:val="textbox"/>
              <w:spacing w:before="0" w:beforeAutospacing="0" w:after="0" w:afterAutospacing="0"/>
            </w:pPr>
            <w:r>
              <w:t>Hamis</w:t>
            </w:r>
          </w:p>
        </w:tc>
        <w:tc>
          <w:tcPr>
            <w:tcW w:w="3842" w:type="dxa"/>
            <w:vAlign w:val="center"/>
          </w:tcPr>
          <w:p w14:paraId="5D3D44EB" w14:textId="77777777" w:rsidR="00CA5205" w:rsidRPr="006E27E1" w:rsidRDefault="00CA5205" w:rsidP="009256EA">
            <w:pPr>
              <w:pStyle w:val="textbox"/>
              <w:spacing w:before="0" w:beforeAutospacing="0" w:after="0" w:afterAutospacing="0"/>
            </w:pPr>
            <w:r>
              <w:t>Late PhD -</w:t>
            </w:r>
            <w:r w:rsidRPr="006E27E1">
              <w:t xml:space="preserve"> first post</w:t>
            </w:r>
            <w:r>
              <w:t>, l</w:t>
            </w:r>
            <w:r w:rsidRPr="006E27E1">
              <w:t>earning quantitative methods</w:t>
            </w:r>
            <w:r>
              <w:t>, Russell Group university, in</w:t>
            </w:r>
            <w:r w:rsidRPr="006E27E1">
              <w:t>ternational student</w:t>
            </w:r>
          </w:p>
        </w:tc>
        <w:tc>
          <w:tcPr>
            <w:tcW w:w="1672" w:type="dxa"/>
            <w:vAlign w:val="center"/>
          </w:tcPr>
          <w:p w14:paraId="1289D925" w14:textId="77777777" w:rsidR="00CA5205" w:rsidRPr="00770C6C" w:rsidRDefault="00CA5205" w:rsidP="009256EA">
            <w:pPr>
              <w:pStyle w:val="textbox"/>
              <w:spacing w:before="0" w:beforeAutospacing="0" w:after="0" w:afterAutospacing="0"/>
            </w:pPr>
            <w:r w:rsidRPr="00770C6C">
              <w:t>Nov 2015 –</w:t>
            </w:r>
          </w:p>
          <w:p w14:paraId="4D5C17E3" w14:textId="77777777" w:rsidR="00CA5205" w:rsidRPr="00770C6C" w:rsidRDefault="00CA5205" w:rsidP="009256EA">
            <w:pPr>
              <w:pStyle w:val="textbox"/>
              <w:spacing w:before="0" w:beforeAutospacing="0" w:after="0" w:afterAutospacing="0"/>
            </w:pPr>
            <w:r w:rsidRPr="00770C6C">
              <w:t>Sept 2016</w:t>
            </w:r>
          </w:p>
        </w:tc>
        <w:tc>
          <w:tcPr>
            <w:tcW w:w="1719" w:type="dxa"/>
            <w:vAlign w:val="center"/>
          </w:tcPr>
          <w:p w14:paraId="610D4930" w14:textId="77777777" w:rsidR="00CA5205" w:rsidRPr="006E27E1" w:rsidRDefault="00CA5205" w:rsidP="009256EA">
            <w:pPr>
              <w:pStyle w:val="textbox"/>
              <w:spacing w:before="0" w:beforeAutospacing="0" w:after="0" w:afterAutospacing="0"/>
            </w:pPr>
            <w:r w:rsidRPr="006E27E1">
              <w:t>11 entries</w:t>
            </w:r>
            <w:r>
              <w:t>,</w:t>
            </w:r>
          </w:p>
          <w:p w14:paraId="55BD9B97" w14:textId="77777777" w:rsidR="00CA5205" w:rsidRPr="006E27E1" w:rsidRDefault="00CA5205" w:rsidP="009256EA">
            <w:pPr>
              <w:pStyle w:val="textbox"/>
              <w:spacing w:before="0" w:beforeAutospacing="0" w:after="0" w:afterAutospacing="0"/>
            </w:pPr>
            <w:r w:rsidRPr="006E27E1">
              <w:t xml:space="preserve">1 </w:t>
            </w:r>
            <w:r>
              <w:t xml:space="preserve">entry &amp; 1 </w:t>
            </w:r>
            <w:r w:rsidRPr="006E27E1">
              <w:t>exit interview</w:t>
            </w:r>
          </w:p>
        </w:tc>
      </w:tr>
      <w:tr w:rsidR="00CA5205" w:rsidRPr="006E27E1" w14:paraId="6C78F48C" w14:textId="77777777" w:rsidTr="009256EA">
        <w:trPr>
          <w:trHeight w:val="57"/>
        </w:trPr>
        <w:tc>
          <w:tcPr>
            <w:tcW w:w="1256" w:type="dxa"/>
            <w:vAlign w:val="center"/>
          </w:tcPr>
          <w:p w14:paraId="2EB0B51D" w14:textId="77777777" w:rsidR="00CA5205" w:rsidRPr="006E27E1" w:rsidRDefault="00CA5205" w:rsidP="009256EA">
            <w:pPr>
              <w:pStyle w:val="textbox"/>
              <w:spacing w:before="0" w:beforeAutospacing="0" w:after="0" w:afterAutospacing="0"/>
            </w:pPr>
            <w:r w:rsidRPr="006E27E1">
              <w:t>Leila</w:t>
            </w:r>
          </w:p>
        </w:tc>
        <w:tc>
          <w:tcPr>
            <w:tcW w:w="3842" w:type="dxa"/>
            <w:vAlign w:val="center"/>
          </w:tcPr>
          <w:p w14:paraId="4C20D39B" w14:textId="77777777" w:rsidR="00CA5205" w:rsidRPr="006E27E1" w:rsidRDefault="00CA5205" w:rsidP="009256EA">
            <w:pPr>
              <w:pStyle w:val="textbox"/>
              <w:spacing w:before="0" w:beforeAutospacing="0" w:after="0" w:afterAutospacing="0"/>
            </w:pPr>
            <w:r>
              <w:t>Mid PhD,</w:t>
            </w:r>
            <w:r w:rsidRPr="006E27E1">
              <w:t xml:space="preserve"> </w:t>
            </w:r>
            <w:r>
              <w:t>l</w:t>
            </w:r>
            <w:r w:rsidRPr="006E27E1">
              <w:t>earning mixed methods</w:t>
            </w:r>
            <w:r>
              <w:t>, Russell Group university</w:t>
            </w:r>
          </w:p>
        </w:tc>
        <w:tc>
          <w:tcPr>
            <w:tcW w:w="1672" w:type="dxa"/>
            <w:vAlign w:val="center"/>
          </w:tcPr>
          <w:p w14:paraId="2262B262" w14:textId="77777777" w:rsidR="00CA5205" w:rsidRPr="006E27E1" w:rsidRDefault="00CA5205" w:rsidP="009256EA">
            <w:pPr>
              <w:pStyle w:val="textbox"/>
              <w:spacing w:before="0" w:beforeAutospacing="0" w:after="0" w:afterAutospacing="0"/>
            </w:pPr>
            <w:r w:rsidRPr="006E27E1">
              <w:t>June 2016 –</w:t>
            </w:r>
          </w:p>
          <w:p w14:paraId="3F62219C" w14:textId="77777777" w:rsidR="00CA5205" w:rsidRPr="006E27E1" w:rsidRDefault="00CA5205" w:rsidP="009256EA">
            <w:pPr>
              <w:pStyle w:val="textbox"/>
              <w:spacing w:before="0" w:beforeAutospacing="0" w:after="0" w:afterAutospacing="0"/>
            </w:pPr>
            <w:r w:rsidRPr="006E27E1">
              <w:t>Sept 2017</w:t>
            </w:r>
          </w:p>
        </w:tc>
        <w:tc>
          <w:tcPr>
            <w:tcW w:w="1719" w:type="dxa"/>
            <w:vAlign w:val="center"/>
          </w:tcPr>
          <w:p w14:paraId="32B02681" w14:textId="77777777" w:rsidR="00CA5205" w:rsidRPr="006E27E1" w:rsidRDefault="00CA5205" w:rsidP="009256EA">
            <w:pPr>
              <w:pStyle w:val="textbox"/>
              <w:spacing w:before="0" w:beforeAutospacing="0" w:after="0" w:afterAutospacing="0"/>
            </w:pPr>
            <w:r w:rsidRPr="006E27E1">
              <w:t>11 entries</w:t>
            </w:r>
          </w:p>
          <w:p w14:paraId="2AC1EB9F" w14:textId="77777777" w:rsidR="00CA5205" w:rsidRPr="006E27E1" w:rsidRDefault="00CA5205" w:rsidP="009256EA">
            <w:pPr>
              <w:pStyle w:val="textbox"/>
              <w:spacing w:before="0" w:beforeAutospacing="0" w:after="0" w:afterAutospacing="0"/>
            </w:pPr>
            <w:r w:rsidRPr="006E27E1">
              <w:t>1 focus group</w:t>
            </w:r>
          </w:p>
        </w:tc>
      </w:tr>
      <w:tr w:rsidR="00CA5205" w:rsidRPr="006E27E1" w14:paraId="7F2714AF" w14:textId="77777777" w:rsidTr="009256EA">
        <w:trPr>
          <w:trHeight w:val="57"/>
        </w:trPr>
        <w:tc>
          <w:tcPr>
            <w:tcW w:w="1256" w:type="dxa"/>
            <w:vAlign w:val="center"/>
          </w:tcPr>
          <w:p w14:paraId="774A8B21" w14:textId="77777777" w:rsidR="00CA5205" w:rsidRPr="006E27E1" w:rsidRDefault="00CA5205" w:rsidP="009256EA">
            <w:pPr>
              <w:pStyle w:val="textbox"/>
              <w:spacing w:before="0" w:beforeAutospacing="0" w:after="0" w:afterAutospacing="0"/>
            </w:pPr>
            <w:r>
              <w:t>Andrew</w:t>
            </w:r>
          </w:p>
        </w:tc>
        <w:tc>
          <w:tcPr>
            <w:tcW w:w="3842" w:type="dxa"/>
            <w:vAlign w:val="center"/>
          </w:tcPr>
          <w:p w14:paraId="01C85CF7" w14:textId="77777777" w:rsidR="00CA5205" w:rsidRPr="006E27E1" w:rsidRDefault="00CA5205" w:rsidP="009256EA">
            <w:pPr>
              <w:pStyle w:val="textbox"/>
              <w:spacing w:before="0" w:beforeAutospacing="0" w:after="0" w:afterAutospacing="0"/>
            </w:pPr>
            <w:r>
              <w:t>Post-doc ECR,</w:t>
            </w:r>
          </w:p>
          <w:p w14:paraId="7EA31976" w14:textId="77777777" w:rsidR="00CA5205" w:rsidRPr="006E27E1" w:rsidRDefault="00CA5205" w:rsidP="009256EA">
            <w:pPr>
              <w:pStyle w:val="textbox"/>
              <w:spacing w:before="0" w:beforeAutospacing="0" w:after="0" w:afterAutospacing="0"/>
            </w:pPr>
            <w:r>
              <w:t>a</w:t>
            </w:r>
            <w:r w:rsidRPr="006E27E1">
              <w:t>pplying methods in digital contexts</w:t>
            </w:r>
          </w:p>
        </w:tc>
        <w:tc>
          <w:tcPr>
            <w:tcW w:w="1672" w:type="dxa"/>
            <w:vAlign w:val="center"/>
          </w:tcPr>
          <w:p w14:paraId="5214CABD" w14:textId="77777777" w:rsidR="00CA5205" w:rsidRPr="006E27E1" w:rsidRDefault="00CA5205" w:rsidP="009256EA">
            <w:pPr>
              <w:pStyle w:val="textbox"/>
              <w:spacing w:before="0" w:beforeAutospacing="0" w:after="0" w:afterAutospacing="0"/>
            </w:pPr>
            <w:r w:rsidRPr="006E27E1">
              <w:t xml:space="preserve">June 2016 - </w:t>
            </w:r>
          </w:p>
          <w:p w14:paraId="02B2A3C8" w14:textId="77777777" w:rsidR="00CA5205" w:rsidRPr="006E27E1" w:rsidRDefault="00CA5205" w:rsidP="009256EA">
            <w:pPr>
              <w:pStyle w:val="textbox"/>
              <w:spacing w:before="0" w:beforeAutospacing="0" w:after="0" w:afterAutospacing="0"/>
            </w:pPr>
            <w:r w:rsidRPr="006E27E1">
              <w:t>Sept 2017</w:t>
            </w:r>
          </w:p>
        </w:tc>
        <w:tc>
          <w:tcPr>
            <w:tcW w:w="1719" w:type="dxa"/>
            <w:vAlign w:val="center"/>
          </w:tcPr>
          <w:p w14:paraId="1A41F172" w14:textId="77777777" w:rsidR="00CA5205" w:rsidRPr="006E27E1" w:rsidRDefault="00CA5205" w:rsidP="009256EA">
            <w:pPr>
              <w:pStyle w:val="textbox"/>
              <w:spacing w:before="0" w:beforeAutospacing="0" w:after="0" w:afterAutospacing="0"/>
            </w:pPr>
            <w:r w:rsidRPr="006E27E1">
              <w:t>6 entries</w:t>
            </w:r>
          </w:p>
          <w:p w14:paraId="6ED86852" w14:textId="77777777" w:rsidR="00CA5205" w:rsidRPr="006E27E1" w:rsidRDefault="00CA5205" w:rsidP="009256EA">
            <w:pPr>
              <w:pStyle w:val="textbox"/>
              <w:spacing w:before="0" w:beforeAutospacing="0" w:after="0" w:afterAutospacing="0"/>
            </w:pPr>
            <w:r w:rsidRPr="006E27E1">
              <w:t>1 focus group</w:t>
            </w:r>
          </w:p>
        </w:tc>
      </w:tr>
    </w:tbl>
    <w:p w14:paraId="143D5410" w14:textId="77777777" w:rsidR="00CA5205" w:rsidRDefault="00CA5205" w:rsidP="00CA5205">
      <w:bookmarkStart w:id="0" w:name="_GoBack"/>
      <w:bookmarkEnd w:id="0"/>
    </w:p>
    <w:p w14:paraId="50CE4039" w14:textId="77777777" w:rsidR="00CA5205" w:rsidRDefault="00CA5205" w:rsidP="00CA5205">
      <w:r>
        <w:t>Table 1 Participants and participation</w:t>
      </w:r>
    </w:p>
    <w:p w14:paraId="43CAB8B6" w14:textId="77777777" w:rsidR="00D3278D" w:rsidRPr="002057E1" w:rsidRDefault="00D3278D">
      <w:pPr>
        <w:spacing w:line="240" w:lineRule="auto"/>
        <w:rPr>
          <w:rFonts w:cs="Arial"/>
          <w:b/>
          <w:bCs/>
          <w:i/>
          <w:iCs/>
          <w:szCs w:val="28"/>
        </w:rPr>
      </w:pPr>
    </w:p>
    <w:p w14:paraId="531CF69B" w14:textId="77777777" w:rsidR="00910CFB" w:rsidRPr="002057E1" w:rsidRDefault="00910CFB" w:rsidP="00910CFB">
      <w:pPr>
        <w:pStyle w:val="Heading2"/>
      </w:pPr>
      <w:r w:rsidRPr="002057E1">
        <w:t>Diary Entries</w:t>
      </w:r>
    </w:p>
    <w:p w14:paraId="4181EA05" w14:textId="77777777" w:rsidR="00966A61" w:rsidRPr="002057E1" w:rsidRDefault="000103EF" w:rsidP="00966A61">
      <w:pPr>
        <w:pStyle w:val="Paragraph"/>
      </w:pPr>
      <w:r w:rsidRPr="002057E1">
        <w:t>Participants could make d</w:t>
      </w:r>
      <w:r w:rsidR="00910CFB" w:rsidRPr="002057E1">
        <w:t xml:space="preserve">iary entries </w:t>
      </w:r>
      <w:r w:rsidR="00770C6C" w:rsidRPr="002057E1">
        <w:t>including images, audio or video</w:t>
      </w:r>
      <w:r w:rsidR="002927B9" w:rsidRPr="002057E1">
        <w:t xml:space="preserve"> </w:t>
      </w:r>
      <w:r w:rsidR="00910CFB" w:rsidRPr="002057E1">
        <w:t xml:space="preserve">into </w:t>
      </w:r>
      <w:r w:rsidR="00291867" w:rsidRPr="002057E1">
        <w:t>a</w:t>
      </w:r>
      <w:r w:rsidR="002927B9" w:rsidRPr="002057E1">
        <w:t xml:space="preserve"> </w:t>
      </w:r>
      <w:r w:rsidR="00910CFB" w:rsidRPr="002057E1">
        <w:t>blogging platform (Wordpress</w:t>
      </w:r>
      <w:r w:rsidR="00291867" w:rsidRPr="002057E1">
        <w:t>v.</w:t>
      </w:r>
      <w:r w:rsidR="0094604E" w:rsidRPr="002057E1">
        <w:t>4.2-4.9)</w:t>
      </w:r>
      <w:r w:rsidR="00DB2BEF" w:rsidRPr="002057E1">
        <w:t>,</w:t>
      </w:r>
      <w:r w:rsidR="00910CFB" w:rsidRPr="002057E1">
        <w:t xml:space="preserve"> hosted on University systems for data protection</w:t>
      </w:r>
      <w:r w:rsidR="00EF6E84" w:rsidRPr="002057E1">
        <w:t>. This</w:t>
      </w:r>
      <w:r w:rsidR="00DB2BEF" w:rsidRPr="002057E1">
        <w:t xml:space="preserve"> </w:t>
      </w:r>
      <w:r w:rsidR="00234A3F" w:rsidRPr="002057E1">
        <w:t xml:space="preserve">generated an automatic email alert to the group, previewing and linking to the new post. </w:t>
      </w:r>
      <w:r w:rsidR="00EF6E84" w:rsidRPr="002057E1">
        <w:t>The option of</w:t>
      </w:r>
      <w:r w:rsidR="00910CFB" w:rsidRPr="002057E1">
        <w:t xml:space="preserve"> an open, public blog</w:t>
      </w:r>
      <w:r w:rsidR="0055119C" w:rsidRPr="002057E1">
        <w:t xml:space="preserve"> </w:t>
      </w:r>
      <w:r w:rsidR="00E66D90" w:rsidRPr="002057E1">
        <w:t>using</w:t>
      </w:r>
      <w:r w:rsidR="00910CFB" w:rsidRPr="002057E1">
        <w:t xml:space="preserve"> their own name</w:t>
      </w:r>
      <w:r w:rsidR="00770C6C" w:rsidRPr="002057E1">
        <w:t xml:space="preserve"> </w:t>
      </w:r>
      <w:r w:rsidR="00EF6E84" w:rsidRPr="002057E1">
        <w:t>was rejected as</w:t>
      </w:r>
      <w:r w:rsidR="00F36A41" w:rsidRPr="002057E1">
        <w:t xml:space="preserve"> </w:t>
      </w:r>
      <w:r w:rsidR="00770C6C" w:rsidRPr="002057E1">
        <w:t>t</w:t>
      </w:r>
      <w:r w:rsidR="00910CFB" w:rsidRPr="002057E1">
        <w:t>he majority felt that this would inhibit frank reflection on experiences of teaching</w:t>
      </w:r>
      <w:r w:rsidR="00E66D90" w:rsidRPr="002057E1">
        <w:t xml:space="preserve"> or</w:t>
      </w:r>
      <w:r w:rsidR="00910CFB" w:rsidRPr="002057E1">
        <w:t xml:space="preserve"> difficulty in methods learning. </w:t>
      </w:r>
      <w:r w:rsidR="00D61BDC" w:rsidRPr="002057E1">
        <w:t xml:space="preserve">Other rejected </w:t>
      </w:r>
      <w:r w:rsidR="00910CFB" w:rsidRPr="002057E1">
        <w:t>open option</w:t>
      </w:r>
      <w:r w:rsidR="00D3278D" w:rsidRPr="002057E1">
        <w:t>s</w:t>
      </w:r>
      <w:r w:rsidR="0055119C" w:rsidRPr="002057E1">
        <w:t xml:space="preserve"> </w:t>
      </w:r>
      <w:r w:rsidR="00D61BDC" w:rsidRPr="002057E1">
        <w:t>included</w:t>
      </w:r>
      <w:r w:rsidR="00910CFB" w:rsidRPr="002057E1">
        <w:t xml:space="preserve"> prevent</w:t>
      </w:r>
      <w:r w:rsidR="00D61BDC" w:rsidRPr="002057E1">
        <w:t>ing</w:t>
      </w:r>
      <w:r w:rsidR="00910CFB" w:rsidRPr="002057E1">
        <w:t xml:space="preserve"> the site from being indexed by search engines and/or use of pseudonyms. Such</w:t>
      </w:r>
      <w:r w:rsidR="00802F81" w:rsidRPr="002057E1">
        <w:t xml:space="preserve"> ethical</w:t>
      </w:r>
      <w:r w:rsidR="00910CFB" w:rsidRPr="002057E1">
        <w:t xml:space="preserve"> issues are </w:t>
      </w:r>
      <w:r w:rsidR="00DB2BEF" w:rsidRPr="002057E1">
        <w:t>discussed in the</w:t>
      </w:r>
      <w:r w:rsidR="00910CFB" w:rsidRPr="002057E1">
        <w:t xml:space="preserve"> social media literatures where th</w:t>
      </w:r>
      <w:r w:rsidR="00802F81" w:rsidRPr="002057E1">
        <w:t>e effects of context-collapse (</w:t>
      </w:r>
      <w:r w:rsidR="00910CFB" w:rsidRPr="002057E1">
        <w:t xml:space="preserve">Wesch 2009) and management of an anticipated, unknown or imagined audience (Marwick and </w:t>
      </w:r>
      <w:r w:rsidR="00B935FC" w:rsidRPr="002057E1">
        <w:t>b</w:t>
      </w:r>
      <w:r w:rsidR="00910CFB" w:rsidRPr="002057E1">
        <w:t>oyd 2011) have been identified as key issues for self-representation in networked publics</w:t>
      </w:r>
      <w:r w:rsidR="00802F81" w:rsidRPr="002057E1">
        <w:t>.</w:t>
      </w:r>
      <w:r w:rsidR="00EF6E84" w:rsidRPr="002057E1">
        <w:t xml:space="preserve"> </w:t>
      </w:r>
    </w:p>
    <w:p w14:paraId="027AAB36" w14:textId="68143CDE" w:rsidR="00910CFB" w:rsidRPr="002057E1" w:rsidRDefault="00EF6E84" w:rsidP="00966A61">
      <w:pPr>
        <w:pStyle w:val="Newparagraph"/>
      </w:pPr>
      <w:r w:rsidRPr="002057E1">
        <w:t>T</w:t>
      </w:r>
      <w:r w:rsidR="00910CFB" w:rsidRPr="002057E1">
        <w:t>he group opted for a private, password protected blog</w:t>
      </w:r>
      <w:r w:rsidR="00060088" w:rsidRPr="002057E1">
        <w:t xml:space="preserve"> </w:t>
      </w:r>
      <w:r w:rsidR="00D61BDC" w:rsidRPr="002057E1">
        <w:t>requiring</w:t>
      </w:r>
      <w:r w:rsidR="00910CFB" w:rsidRPr="002057E1">
        <w:t xml:space="preserve"> logging-in to post and </w:t>
      </w:r>
      <w:r w:rsidR="003F0542" w:rsidRPr="002057E1">
        <w:t xml:space="preserve">to </w:t>
      </w:r>
      <w:r w:rsidR="00910CFB" w:rsidRPr="002057E1">
        <w:t>read others’ posts</w:t>
      </w:r>
      <w:r w:rsidR="00B5347D" w:rsidRPr="002057E1">
        <w:t>/</w:t>
      </w:r>
      <w:r w:rsidR="00910CFB" w:rsidRPr="002057E1">
        <w:t>comments. This did not suit all uniformly</w:t>
      </w:r>
      <w:r w:rsidR="00E66D90" w:rsidRPr="002057E1">
        <w:t>;</w:t>
      </w:r>
      <w:r w:rsidR="00060088" w:rsidRPr="002057E1">
        <w:t xml:space="preserve"> </w:t>
      </w:r>
      <w:r w:rsidR="00E4622A" w:rsidRPr="002057E1">
        <w:t xml:space="preserve">Nancy </w:t>
      </w:r>
      <w:r w:rsidR="00802F81" w:rsidRPr="002057E1">
        <w:t>reflected in her exit correspondence:</w:t>
      </w:r>
      <w:r w:rsidR="00060088" w:rsidRPr="002057E1">
        <w:t xml:space="preserve"> </w:t>
      </w:r>
      <w:r w:rsidR="00B5347D" w:rsidRPr="002057E1">
        <w:t>“</w:t>
      </w:r>
      <w:r w:rsidR="00910CFB" w:rsidRPr="002057E1">
        <w:t xml:space="preserve">It is a shame that the others asked for closed diary </w:t>
      </w:r>
      <w:r w:rsidR="00910CFB" w:rsidRPr="002057E1">
        <w:lastRenderedPageBreak/>
        <w:t>- for me, things just don't work like that anymore and not having it open meant a longer process of logging in etc etc.</w:t>
      </w:r>
      <w:r w:rsidR="00B5347D" w:rsidRPr="002057E1">
        <w:t>”</w:t>
      </w:r>
      <w:r w:rsidRPr="002057E1">
        <w:t xml:space="preserve"> Despite a</w:t>
      </w:r>
      <w:r w:rsidR="00802F81" w:rsidRPr="002057E1">
        <w:t>ttem</w:t>
      </w:r>
      <w:r w:rsidR="00910CFB" w:rsidRPr="002057E1">
        <w:t>pts to alleviate barriers to activity (offering email-to-blog automated functi</w:t>
      </w:r>
      <w:r w:rsidRPr="002057E1">
        <w:t xml:space="preserve">ons, and one password for all) taking time to log in </w:t>
      </w:r>
      <w:r w:rsidR="00910CFB" w:rsidRPr="002057E1">
        <w:t>remained an issue for participants.</w:t>
      </w:r>
    </w:p>
    <w:p w14:paraId="3706D7BD" w14:textId="77777777" w:rsidR="00910CFB" w:rsidRPr="002057E1" w:rsidRDefault="00910CFB" w:rsidP="00910CFB">
      <w:pPr>
        <w:pStyle w:val="Heading2"/>
      </w:pPr>
      <w:r w:rsidRPr="002057E1">
        <w:t>Focus Groups</w:t>
      </w:r>
    </w:p>
    <w:p w14:paraId="1C8F2C15" w14:textId="07C62B9C" w:rsidR="00E90CD1" w:rsidRPr="002057E1" w:rsidRDefault="00910CFB" w:rsidP="00AD15DD">
      <w:r w:rsidRPr="002057E1">
        <w:t>The first and second focus groups took place as planned in September 2015 (7 participants, 2 hours) and September 2016 (6 participants, 2x2</w:t>
      </w:r>
      <w:r w:rsidR="00B935FC" w:rsidRPr="002057E1">
        <w:t>hour sessions</w:t>
      </w:r>
      <w:r w:rsidRPr="002057E1">
        <w:t xml:space="preserve">). The first focussed on key </w:t>
      </w:r>
      <w:r w:rsidR="002360EA" w:rsidRPr="002057E1">
        <w:t xml:space="preserve">methods </w:t>
      </w:r>
      <w:r w:rsidRPr="002057E1">
        <w:t>learning to date</w:t>
      </w:r>
      <w:r w:rsidR="00B5347D" w:rsidRPr="002057E1">
        <w:t>:</w:t>
      </w:r>
      <w:r w:rsidR="00060088" w:rsidRPr="002057E1">
        <w:t xml:space="preserve"> </w:t>
      </w:r>
      <w:r w:rsidRPr="002057E1">
        <w:rPr>
          <w:i/>
        </w:rPr>
        <w:t>what</w:t>
      </w:r>
      <w:r w:rsidR="00060088" w:rsidRPr="002057E1">
        <w:rPr>
          <w:i/>
        </w:rPr>
        <w:t xml:space="preserve"> </w:t>
      </w:r>
      <w:r w:rsidR="00AD15DD" w:rsidRPr="002057E1">
        <w:t xml:space="preserve">was learned </w:t>
      </w:r>
      <w:r w:rsidRPr="002057E1">
        <w:t xml:space="preserve">and </w:t>
      </w:r>
      <w:r w:rsidRPr="002057E1">
        <w:rPr>
          <w:i/>
        </w:rPr>
        <w:t>how</w:t>
      </w:r>
      <w:r w:rsidR="00AD15DD" w:rsidRPr="002057E1">
        <w:t xml:space="preserve">, </w:t>
      </w:r>
      <w:r w:rsidR="00802F81" w:rsidRPr="002057E1">
        <w:t>what had</w:t>
      </w:r>
      <w:r w:rsidRPr="002057E1">
        <w:t xml:space="preserve"> worked well</w:t>
      </w:r>
      <w:r w:rsidR="00AD15DD" w:rsidRPr="002057E1">
        <w:t xml:space="preserve"> and</w:t>
      </w:r>
      <w:r w:rsidR="00060088" w:rsidRPr="002057E1">
        <w:t xml:space="preserve"> </w:t>
      </w:r>
      <w:r w:rsidR="003E34D6" w:rsidRPr="002057E1">
        <w:t>what had been challenging</w:t>
      </w:r>
      <w:r w:rsidRPr="002057E1">
        <w:t xml:space="preserve">. </w:t>
      </w:r>
      <w:r w:rsidR="00B5347D" w:rsidRPr="002057E1">
        <w:t>T</w:t>
      </w:r>
      <w:r w:rsidRPr="002057E1">
        <w:t>he second meeting</w:t>
      </w:r>
      <w:r w:rsidR="00B5347D" w:rsidRPr="002057E1">
        <w:t xml:space="preserve"> began</w:t>
      </w:r>
      <w:r w:rsidR="00AD15DD" w:rsidRPr="002057E1">
        <w:t xml:space="preserve"> with </w:t>
      </w:r>
      <w:r w:rsidRPr="002057E1">
        <w:t xml:space="preserve">talking about </w:t>
      </w:r>
      <w:r w:rsidRPr="002057E1">
        <w:rPr>
          <w:rFonts w:cs="Arial"/>
        </w:rPr>
        <w:t xml:space="preserve">one research method </w:t>
      </w:r>
      <w:r w:rsidR="0055119C" w:rsidRPr="002057E1">
        <w:rPr>
          <w:rFonts w:cs="Arial"/>
        </w:rPr>
        <w:t>each</w:t>
      </w:r>
      <w:r w:rsidR="00D2217E" w:rsidRPr="002057E1">
        <w:rPr>
          <w:rFonts w:cs="Arial"/>
        </w:rPr>
        <w:t xml:space="preserve"> had</w:t>
      </w:r>
      <w:r w:rsidRPr="002057E1">
        <w:rPr>
          <w:rFonts w:cs="Arial"/>
        </w:rPr>
        <w:t xml:space="preserve"> learned since we last met and how </w:t>
      </w:r>
      <w:r w:rsidR="00D2217E" w:rsidRPr="002057E1">
        <w:rPr>
          <w:rFonts w:cs="Arial"/>
        </w:rPr>
        <w:t>they</w:t>
      </w:r>
      <w:r w:rsidR="00060088" w:rsidRPr="002057E1">
        <w:rPr>
          <w:rFonts w:cs="Arial"/>
        </w:rPr>
        <w:t xml:space="preserve"> </w:t>
      </w:r>
      <w:r w:rsidRPr="002057E1">
        <w:rPr>
          <w:rFonts w:cs="Arial"/>
        </w:rPr>
        <w:t xml:space="preserve">learned it. This was followed by exploring patterns in </w:t>
      </w:r>
      <w:r w:rsidR="003E34D6" w:rsidRPr="002057E1">
        <w:rPr>
          <w:rFonts w:cs="Arial"/>
        </w:rPr>
        <w:t>participants’</w:t>
      </w:r>
      <w:r w:rsidRPr="002057E1">
        <w:rPr>
          <w:rFonts w:cs="Arial"/>
        </w:rPr>
        <w:t xml:space="preserve"> learning, routes to competence, methods learning that </w:t>
      </w:r>
      <w:r w:rsidR="00E90CD1" w:rsidRPr="002057E1">
        <w:rPr>
          <w:rFonts w:cs="Arial"/>
        </w:rPr>
        <w:t>stood</w:t>
      </w:r>
      <w:r w:rsidRPr="002057E1">
        <w:rPr>
          <w:rFonts w:cs="Arial"/>
        </w:rPr>
        <w:t xml:space="preserve"> out</w:t>
      </w:r>
      <w:r w:rsidR="00E90CD1" w:rsidRPr="002057E1">
        <w:rPr>
          <w:rFonts w:cs="Arial"/>
        </w:rPr>
        <w:t>,</w:t>
      </w:r>
      <w:r w:rsidRPr="002057E1">
        <w:rPr>
          <w:rFonts w:cs="Arial"/>
        </w:rPr>
        <w:t xml:space="preserve"> and navigation </w:t>
      </w:r>
      <w:r w:rsidR="002360EA" w:rsidRPr="002057E1">
        <w:rPr>
          <w:rFonts w:cs="Arial"/>
        </w:rPr>
        <w:t>of</w:t>
      </w:r>
      <w:r w:rsidRPr="002057E1">
        <w:rPr>
          <w:rFonts w:cs="Arial"/>
        </w:rPr>
        <w:t xml:space="preserve"> learning opportunities. </w:t>
      </w:r>
      <w:r w:rsidR="00B5347D" w:rsidRPr="002057E1">
        <w:rPr>
          <w:rFonts w:cs="Arial"/>
        </w:rPr>
        <w:t xml:space="preserve">The second part </w:t>
      </w:r>
      <w:r w:rsidR="009867CD" w:rsidRPr="002057E1">
        <w:rPr>
          <w:rFonts w:cs="Arial"/>
        </w:rPr>
        <w:t xml:space="preserve">was devoted to </w:t>
      </w:r>
      <w:r w:rsidR="009867CD" w:rsidRPr="002057E1">
        <w:rPr>
          <w:bCs/>
        </w:rPr>
        <w:t>participant validation</w:t>
      </w:r>
      <w:r w:rsidR="009867CD" w:rsidRPr="002057E1">
        <w:rPr>
          <w:rFonts w:cs="Arial"/>
        </w:rPr>
        <w:t xml:space="preserve"> of </w:t>
      </w:r>
      <w:r w:rsidR="0055119C" w:rsidRPr="002057E1">
        <w:rPr>
          <w:rFonts w:cs="Arial"/>
        </w:rPr>
        <w:t xml:space="preserve">emergent </w:t>
      </w:r>
      <w:r w:rsidR="009867CD" w:rsidRPr="002057E1">
        <w:rPr>
          <w:bCs/>
        </w:rPr>
        <w:t>themes</w:t>
      </w:r>
      <w:r w:rsidRPr="002057E1">
        <w:rPr>
          <w:bCs/>
        </w:rPr>
        <w:t xml:space="preserve">. </w:t>
      </w:r>
      <w:r w:rsidR="00D61BDC" w:rsidRPr="002057E1">
        <w:t>P</w:t>
      </w:r>
      <w:r w:rsidR="009867CD" w:rsidRPr="002057E1">
        <w:t>articipation ended with a live diary writing studio</w:t>
      </w:r>
      <w:r w:rsidR="002360EA" w:rsidRPr="002057E1">
        <w:t xml:space="preserve"> respond</w:t>
      </w:r>
      <w:r w:rsidR="00D61BDC" w:rsidRPr="002057E1">
        <w:t>ing</w:t>
      </w:r>
      <w:r w:rsidR="002360EA" w:rsidRPr="002057E1">
        <w:t xml:space="preserve"> to the day </w:t>
      </w:r>
      <w:r w:rsidR="00D61BDC" w:rsidRPr="002057E1">
        <w:t>and</w:t>
      </w:r>
      <w:r w:rsidR="009867CD" w:rsidRPr="002057E1">
        <w:t xml:space="preserve"> one another</w:t>
      </w:r>
      <w:r w:rsidR="002360EA" w:rsidRPr="002057E1">
        <w:t xml:space="preserve">. </w:t>
      </w:r>
    </w:p>
    <w:p w14:paraId="3B9AD182" w14:textId="1721507C" w:rsidR="00910CFB" w:rsidRPr="002057E1" w:rsidRDefault="00743006" w:rsidP="00E90CD1">
      <w:pPr>
        <w:ind w:firstLine="720"/>
      </w:pPr>
      <w:r w:rsidRPr="002057E1">
        <w:t>Bringing everyone together for t</w:t>
      </w:r>
      <w:r w:rsidR="00910CFB" w:rsidRPr="002057E1">
        <w:t xml:space="preserve">he </w:t>
      </w:r>
      <w:r w:rsidRPr="002057E1">
        <w:t>final</w:t>
      </w:r>
      <w:r w:rsidR="00910CFB" w:rsidRPr="002057E1">
        <w:t xml:space="preserve"> focus group</w:t>
      </w:r>
      <w:r w:rsidR="00060088" w:rsidRPr="002057E1">
        <w:t xml:space="preserve"> </w:t>
      </w:r>
      <w:r w:rsidR="00B5347D" w:rsidRPr="002057E1">
        <w:t>proved too difficult</w:t>
      </w:r>
      <w:r w:rsidRPr="002057E1">
        <w:t xml:space="preserve"> and</w:t>
      </w:r>
      <w:r w:rsidR="00060088" w:rsidRPr="002057E1">
        <w:t xml:space="preserve"> </w:t>
      </w:r>
      <w:r w:rsidR="009867CD" w:rsidRPr="002057E1">
        <w:t xml:space="preserve">this </w:t>
      </w:r>
      <w:r w:rsidR="00910CFB" w:rsidRPr="002057E1">
        <w:t>was replaced</w:t>
      </w:r>
      <w:r w:rsidR="00060088" w:rsidRPr="002057E1">
        <w:t xml:space="preserve"> </w:t>
      </w:r>
      <w:r w:rsidR="00910CFB" w:rsidRPr="002057E1">
        <w:t xml:space="preserve">by an invitation to provide a final reflective </w:t>
      </w:r>
      <w:r w:rsidR="00234A3F" w:rsidRPr="002057E1">
        <w:t>diary</w:t>
      </w:r>
      <w:r w:rsidR="00060088" w:rsidRPr="002057E1">
        <w:t xml:space="preserve"> </w:t>
      </w:r>
      <w:r w:rsidR="00910CFB" w:rsidRPr="002057E1">
        <w:t>entry</w:t>
      </w:r>
      <w:r w:rsidRPr="002057E1">
        <w:t xml:space="preserve"> and response to others</w:t>
      </w:r>
      <w:r w:rsidR="00234A3F" w:rsidRPr="002057E1">
        <w:t xml:space="preserve">, </w:t>
      </w:r>
      <w:r w:rsidR="00AE7486" w:rsidRPr="002057E1">
        <w:t>an</w:t>
      </w:r>
      <w:r w:rsidR="00910CFB" w:rsidRPr="002057E1">
        <w:t xml:space="preserve"> exit interview </w:t>
      </w:r>
      <w:r w:rsidR="00AE7486" w:rsidRPr="002057E1">
        <w:t xml:space="preserve">in one case, </w:t>
      </w:r>
      <w:r w:rsidR="00910CFB" w:rsidRPr="002057E1">
        <w:t xml:space="preserve">and </w:t>
      </w:r>
      <w:r w:rsidR="00E90CD1" w:rsidRPr="002057E1">
        <w:t xml:space="preserve">discussion </w:t>
      </w:r>
      <w:r w:rsidRPr="002057E1">
        <w:t>by</w:t>
      </w:r>
      <w:r w:rsidR="00910CFB" w:rsidRPr="002057E1">
        <w:t xml:space="preserve"> participants interested in co-analysing the data and co-authoring this paper. Participants were given</w:t>
      </w:r>
      <w:r w:rsidR="001907F6" w:rsidRPr="002057E1">
        <w:t xml:space="preserve"> shopping vouchers as</w:t>
      </w:r>
      <w:r w:rsidR="00910CFB" w:rsidRPr="002057E1">
        <w:t xml:space="preserve"> a token of thanks for the</w:t>
      </w:r>
      <w:r w:rsidR="00B935FC" w:rsidRPr="002057E1">
        <w:t>ir</w:t>
      </w:r>
      <w:r w:rsidR="00910CFB" w:rsidRPr="002057E1">
        <w:t xml:space="preserve"> participation.</w:t>
      </w:r>
    </w:p>
    <w:p w14:paraId="3D6444B0" w14:textId="77777777" w:rsidR="00910CFB" w:rsidRPr="002057E1" w:rsidRDefault="00910CFB" w:rsidP="00910CFB">
      <w:pPr>
        <w:pStyle w:val="Heading2"/>
      </w:pPr>
      <w:r w:rsidRPr="002057E1">
        <w:t>Analysis</w:t>
      </w:r>
    </w:p>
    <w:p w14:paraId="4AABF352" w14:textId="6B6FFFD7" w:rsidR="00B673A0" w:rsidRPr="002057E1" w:rsidRDefault="00910CFB" w:rsidP="00B673A0">
      <w:r w:rsidRPr="002057E1">
        <w:t>The dataset comprised 78 diary entries incorpor</w:t>
      </w:r>
      <w:r w:rsidR="008D1FB6" w:rsidRPr="002057E1">
        <w:t>ating 19 images,</w:t>
      </w:r>
      <w:r w:rsidR="00E90CD1" w:rsidRPr="002057E1">
        <w:t xml:space="preserve"> 13 single</w:t>
      </w:r>
      <w:r w:rsidRPr="002057E1">
        <w:t xml:space="preserve"> and </w:t>
      </w:r>
      <w:r w:rsidR="003102F9" w:rsidRPr="002057E1">
        <w:t>five</w:t>
      </w:r>
      <w:r w:rsidRPr="002057E1">
        <w:t xml:space="preserve"> multiple re</w:t>
      </w:r>
      <w:r w:rsidR="00AE7486" w:rsidRPr="002057E1">
        <w:t xml:space="preserve">sponses, totalling 41,000 words </w:t>
      </w:r>
      <w:r w:rsidR="008D1FB6" w:rsidRPr="002057E1">
        <w:t>plus</w:t>
      </w:r>
      <w:r w:rsidR="00AE7486" w:rsidRPr="002057E1">
        <w:t xml:space="preserve"> </w:t>
      </w:r>
      <w:r w:rsidRPr="002057E1">
        <w:t xml:space="preserve">focus group </w:t>
      </w:r>
      <w:r w:rsidR="003102F9" w:rsidRPr="002057E1">
        <w:t xml:space="preserve">and interview </w:t>
      </w:r>
      <w:r w:rsidRPr="002057E1">
        <w:t xml:space="preserve">transcripts. </w:t>
      </w:r>
      <w:r w:rsidR="003102F9" w:rsidRPr="002057E1">
        <w:t xml:space="preserve">Each </w:t>
      </w:r>
      <w:r w:rsidR="001907F6" w:rsidRPr="002057E1">
        <w:t>author</w:t>
      </w:r>
      <w:r w:rsidR="003102F9" w:rsidRPr="002057E1">
        <w:t xml:space="preserve"> has coded data</w:t>
      </w:r>
      <w:r w:rsidR="00B673A0" w:rsidRPr="002057E1">
        <w:t xml:space="preserve"> individually</w:t>
      </w:r>
      <w:r w:rsidR="003102F9" w:rsidRPr="002057E1">
        <w:t>,</w:t>
      </w:r>
      <w:r w:rsidR="00B673A0" w:rsidRPr="002057E1">
        <w:t xml:space="preserve"> us</w:t>
      </w:r>
      <w:r w:rsidR="003102F9" w:rsidRPr="002057E1">
        <w:t>ing</w:t>
      </w:r>
      <w:r w:rsidR="00B673A0" w:rsidRPr="002057E1">
        <w:t xml:space="preserve"> a mix of MS Word, paper </w:t>
      </w:r>
      <w:r w:rsidR="001907F6" w:rsidRPr="002057E1">
        <w:t>and pen</w:t>
      </w:r>
      <w:r w:rsidR="00B673A0" w:rsidRPr="002057E1">
        <w:t xml:space="preserve">, and NVivo (v10 and </w:t>
      </w:r>
      <w:r w:rsidR="002A586F" w:rsidRPr="002057E1">
        <w:t>v</w:t>
      </w:r>
      <w:r w:rsidR="00B673A0" w:rsidRPr="002057E1">
        <w:t xml:space="preserve">11). </w:t>
      </w:r>
      <w:r w:rsidR="003102F9" w:rsidRPr="002057E1">
        <w:t>Mixed inductive/deductive thematic a</w:t>
      </w:r>
      <w:r w:rsidRPr="002057E1">
        <w:t xml:space="preserve">nalysis </w:t>
      </w:r>
      <w:r w:rsidR="00B673A0" w:rsidRPr="002057E1">
        <w:t xml:space="preserve">has </w:t>
      </w:r>
      <w:r w:rsidRPr="002057E1">
        <w:t xml:space="preserve">pursued key </w:t>
      </w:r>
      <w:r w:rsidRPr="002057E1">
        <w:lastRenderedPageBreak/>
        <w:t>concepts in the data, critical incidents and emerging patterns. We were initially interested in how</w:t>
      </w:r>
      <w:r w:rsidR="00B673A0" w:rsidRPr="002057E1">
        <w:t xml:space="preserve"> the methods learning journey was</w:t>
      </w:r>
      <w:r w:rsidRPr="002057E1">
        <w:t xml:space="preserve"> described and understood </w:t>
      </w:r>
      <w:r w:rsidR="001907F6" w:rsidRPr="002057E1">
        <w:t>and</w:t>
      </w:r>
      <w:r w:rsidRPr="002057E1">
        <w:t xml:space="preserve"> wh</w:t>
      </w:r>
      <w:r w:rsidR="00B673A0" w:rsidRPr="002057E1">
        <w:t xml:space="preserve">at was </w:t>
      </w:r>
      <w:r w:rsidR="002A586F" w:rsidRPr="002057E1">
        <w:t xml:space="preserve">deemed </w:t>
      </w:r>
      <w:r w:rsidR="00E90CD1" w:rsidRPr="002057E1">
        <w:t>pedagogically important. Through immersion in the data</w:t>
      </w:r>
      <w:r w:rsidR="008D1FB6" w:rsidRPr="002057E1">
        <w:t xml:space="preserve"> </w:t>
      </w:r>
      <w:r w:rsidR="00E90CD1" w:rsidRPr="002057E1">
        <w:t>w</w:t>
      </w:r>
      <w:r w:rsidRPr="002057E1">
        <w:t xml:space="preserve">e </w:t>
      </w:r>
      <w:r w:rsidR="003F0542" w:rsidRPr="002057E1">
        <w:t xml:space="preserve">also </w:t>
      </w:r>
      <w:r w:rsidRPr="002057E1">
        <w:t xml:space="preserve">became </w:t>
      </w:r>
      <w:r w:rsidR="00E90CD1" w:rsidRPr="002057E1">
        <w:t>interested</w:t>
      </w:r>
      <w:r w:rsidR="00060088" w:rsidRPr="002057E1">
        <w:t xml:space="preserve"> </w:t>
      </w:r>
      <w:r w:rsidR="008D1FB6" w:rsidRPr="002057E1">
        <w:t xml:space="preserve">in core narratives and </w:t>
      </w:r>
      <w:r w:rsidRPr="002057E1">
        <w:t xml:space="preserve">the diary process itself. </w:t>
      </w:r>
    </w:p>
    <w:p w14:paraId="41A27365" w14:textId="6C562B23" w:rsidR="00B673A0" w:rsidRPr="002057E1" w:rsidRDefault="002057E1" w:rsidP="007513A2">
      <w:pPr>
        <w:ind w:firstLine="720"/>
      </w:pPr>
      <w:r w:rsidRPr="002057E1">
        <w:t>Michela</w:t>
      </w:r>
      <w:r w:rsidR="00B673A0" w:rsidRPr="002057E1">
        <w:t xml:space="preserve"> conduct</w:t>
      </w:r>
      <w:r w:rsidR="00743006" w:rsidRPr="002057E1">
        <w:t>ed</w:t>
      </w:r>
      <w:r w:rsidR="00B673A0" w:rsidRPr="002057E1">
        <w:t xml:space="preserve"> narrative analysis to interpret</w:t>
      </w:r>
      <w:r w:rsidR="008D1FB6" w:rsidRPr="002057E1">
        <w:t xml:space="preserve"> </w:t>
      </w:r>
      <w:r w:rsidR="003F0542" w:rsidRPr="002057E1">
        <w:t>participant</w:t>
      </w:r>
      <w:r w:rsidR="00B673A0" w:rsidRPr="002057E1">
        <w:t xml:space="preserve"> experiences through their stories using</w:t>
      </w:r>
      <w:r w:rsidR="00060088" w:rsidRPr="002057E1">
        <w:t xml:space="preserve"> </w:t>
      </w:r>
      <w:r w:rsidR="00B673A0" w:rsidRPr="002057E1">
        <w:t xml:space="preserve">methods learned in her </w:t>
      </w:r>
      <w:r w:rsidR="008D1FB6" w:rsidRPr="002057E1">
        <w:t xml:space="preserve">own </w:t>
      </w:r>
      <w:r w:rsidR="00B673A0" w:rsidRPr="002057E1">
        <w:t xml:space="preserve">personal journey. Narrative analysis entails </w:t>
      </w:r>
      <w:r w:rsidR="008D1FB6" w:rsidRPr="002057E1">
        <w:t xml:space="preserve">the creation of meanings of </w:t>
      </w:r>
      <w:r w:rsidR="00B673A0" w:rsidRPr="002057E1">
        <w:t>human experiences through stories</w:t>
      </w:r>
      <w:r w:rsidR="003102F9" w:rsidRPr="002057E1">
        <w:t xml:space="preserve"> (Polkinghorne</w:t>
      </w:r>
      <w:r w:rsidR="003E34D6" w:rsidRPr="002057E1">
        <w:t xml:space="preserve"> </w:t>
      </w:r>
      <w:r w:rsidR="003102F9" w:rsidRPr="002057E1">
        <w:t>1988)</w:t>
      </w:r>
      <w:r w:rsidR="00B673A0" w:rsidRPr="002057E1">
        <w:t xml:space="preserve">, in our case stories generated through a shared diary. </w:t>
      </w:r>
      <w:r w:rsidR="00743006" w:rsidRPr="002057E1">
        <w:t xml:space="preserve">Re-telling </w:t>
      </w:r>
      <w:r w:rsidR="007513A2" w:rsidRPr="002057E1">
        <w:t xml:space="preserve">parts of the learning journeys </w:t>
      </w:r>
      <w:r w:rsidR="00B673A0" w:rsidRPr="002057E1">
        <w:t xml:space="preserve">verbatim </w:t>
      </w:r>
      <w:r w:rsidR="007513A2" w:rsidRPr="002057E1">
        <w:t>provides a window</w:t>
      </w:r>
      <w:r w:rsidR="00B673A0" w:rsidRPr="002057E1">
        <w:t xml:space="preserve"> to the participants’ lives</w:t>
      </w:r>
      <w:r w:rsidR="007513A2" w:rsidRPr="002057E1">
        <w:t>,</w:t>
      </w:r>
      <w:r w:rsidR="00B673A0" w:rsidRPr="002057E1">
        <w:t xml:space="preserve"> understanding</w:t>
      </w:r>
      <w:r w:rsidR="007513A2" w:rsidRPr="002057E1">
        <w:t xml:space="preserve"> and</w:t>
      </w:r>
      <w:r w:rsidR="00B673A0" w:rsidRPr="002057E1">
        <w:t xml:space="preserve"> interpretations of their realities. Labov’s model, recapitulating the Told in the Telling (Labov and Waletzky 1997</w:t>
      </w:r>
      <w:r w:rsidR="007513A2" w:rsidRPr="002057E1">
        <w:t>) was employed</w:t>
      </w:r>
      <w:r w:rsidR="00D24519" w:rsidRPr="002057E1">
        <w:t xml:space="preserve"> to</w:t>
      </w:r>
      <w:r w:rsidR="00060088" w:rsidRPr="002057E1">
        <w:t xml:space="preserve"> </w:t>
      </w:r>
      <w:r w:rsidR="00B673A0" w:rsidRPr="002057E1">
        <w:t xml:space="preserve">connect the three elements of language, meaning and action to construct the </w:t>
      </w:r>
      <w:r w:rsidR="00C83F8A" w:rsidRPr="002057E1">
        <w:t>‘</w:t>
      </w:r>
      <w:r w:rsidR="00B673A0" w:rsidRPr="002057E1">
        <w:t>story’s plot</w:t>
      </w:r>
      <w:r w:rsidR="00C83F8A" w:rsidRPr="002057E1">
        <w:t>’</w:t>
      </w:r>
      <w:r w:rsidR="00D24519" w:rsidRPr="002057E1">
        <w:t>,</w:t>
      </w:r>
      <w:r w:rsidR="007513A2" w:rsidRPr="002057E1">
        <w:t xml:space="preserve"> constructing</w:t>
      </w:r>
      <w:r w:rsidR="00B673A0" w:rsidRPr="002057E1">
        <w:t xml:space="preserve"> narratives using six components: a summary of the story; the context; the</w:t>
      </w:r>
      <w:r w:rsidR="000259CA" w:rsidRPr="002057E1">
        <w:t xml:space="preserve"> skeleton plot; the participant’s evaluation of events</w:t>
      </w:r>
      <w:r w:rsidR="00B673A0" w:rsidRPr="002057E1">
        <w:t xml:space="preserve"> or formation of meanings; the narration of the story; and the </w:t>
      </w:r>
      <w:r w:rsidR="00B673A0" w:rsidRPr="002057E1">
        <w:rPr>
          <w:i/>
        </w:rPr>
        <w:t xml:space="preserve">coda, </w:t>
      </w:r>
      <w:r w:rsidR="00B673A0" w:rsidRPr="002057E1">
        <w:t xml:space="preserve">bringing both the narrator and the listener back to the meanings of the story (Kim 2016). </w:t>
      </w:r>
      <w:r w:rsidR="00C83F8A" w:rsidRPr="002057E1">
        <w:t>Two participants were selected for their relatively full but contrasting narratives.</w:t>
      </w:r>
    </w:p>
    <w:p w14:paraId="1031C508" w14:textId="77777777" w:rsidR="00354399" w:rsidRPr="002057E1" w:rsidRDefault="00354399" w:rsidP="00354399">
      <w:pPr>
        <w:pStyle w:val="Heading1"/>
      </w:pPr>
      <w:r w:rsidRPr="002057E1">
        <w:t>Findings</w:t>
      </w:r>
    </w:p>
    <w:p w14:paraId="6060877D" w14:textId="3E3B3B60" w:rsidR="007576E5" w:rsidRPr="002057E1" w:rsidRDefault="007576E5" w:rsidP="007576E5">
      <w:pPr>
        <w:pStyle w:val="Heading2"/>
      </w:pPr>
      <w:r w:rsidRPr="002057E1">
        <w:t xml:space="preserve">Narratives of </w:t>
      </w:r>
      <w:r w:rsidR="00443122" w:rsidRPr="002057E1">
        <w:t>the learning journey</w:t>
      </w:r>
      <w:r w:rsidRPr="002057E1">
        <w:t xml:space="preserve"> </w:t>
      </w:r>
    </w:p>
    <w:p w14:paraId="723AC077" w14:textId="77777777" w:rsidR="00E30E3E" w:rsidRPr="002057E1" w:rsidRDefault="00E30E3E" w:rsidP="00E30E3E">
      <w:pPr>
        <w:pStyle w:val="Heading3"/>
      </w:pPr>
      <w:r w:rsidRPr="002057E1">
        <w:t>Samantha</w:t>
      </w:r>
    </w:p>
    <w:p w14:paraId="7D731409" w14:textId="566F5F79" w:rsidR="0087553B" w:rsidRPr="002057E1" w:rsidRDefault="007576E5" w:rsidP="00837776">
      <w:r w:rsidRPr="002057E1">
        <w:t xml:space="preserve">When she </w:t>
      </w:r>
      <w:r w:rsidR="002A586F" w:rsidRPr="002057E1">
        <w:t>joined</w:t>
      </w:r>
      <w:r w:rsidRPr="002057E1">
        <w:t xml:space="preserve"> the project, Samantha was </w:t>
      </w:r>
      <w:r w:rsidR="00511AAD" w:rsidRPr="002057E1">
        <w:t>about to start her Doctorate in Education</w:t>
      </w:r>
      <w:r w:rsidRPr="002057E1">
        <w:t xml:space="preserve">. </w:t>
      </w:r>
      <w:r w:rsidR="000259CA" w:rsidRPr="002057E1">
        <w:t>Her initial</w:t>
      </w:r>
      <w:r w:rsidRPr="002057E1">
        <w:t xml:space="preserve"> interest in diary method</w:t>
      </w:r>
      <w:r w:rsidR="00034F3D" w:rsidRPr="002057E1">
        <w:t xml:space="preserve"> </w:t>
      </w:r>
      <w:r w:rsidRPr="002057E1">
        <w:t>evolved into Life History Timeline combined with semi-structured interviews. Samantha</w:t>
      </w:r>
      <w:r w:rsidR="00034F3D" w:rsidRPr="002057E1">
        <w:t xml:space="preserve"> summarises</w:t>
      </w:r>
      <w:r w:rsidR="003F0542" w:rsidRPr="002057E1">
        <w:t>,</w:t>
      </w:r>
      <w:r w:rsidR="00837776" w:rsidRPr="002057E1">
        <w:t xml:space="preserve"> “the real crux of learnin</w:t>
      </w:r>
      <w:r w:rsidRPr="002057E1">
        <w:t>g, for me, is listening to those who have used them</w:t>
      </w:r>
      <w:r w:rsidR="002A586F" w:rsidRPr="002057E1">
        <w:t xml:space="preserve"> [methods]</w:t>
      </w:r>
      <w:r w:rsidRPr="002057E1">
        <w:t xml:space="preserve"> and who can identify the pitfalls</w:t>
      </w:r>
      <w:r w:rsidR="00837776" w:rsidRPr="002057E1">
        <w:t xml:space="preserve">  </w:t>
      </w:r>
      <w:r w:rsidR="00837776" w:rsidRPr="002057E1">
        <w:lastRenderedPageBreak/>
        <w:t>…</w:t>
      </w:r>
      <w:r w:rsidRPr="002057E1">
        <w:t>draw</w:t>
      </w:r>
      <w:r w:rsidR="00837776" w:rsidRPr="002057E1">
        <w:t>[ing]</w:t>
      </w:r>
      <w:r w:rsidRPr="002057E1">
        <w:t xml:space="preserve"> on them as a resource</w:t>
      </w:r>
      <w:r w:rsidR="00837776" w:rsidRPr="002057E1">
        <w:t>” and applying this to “</w:t>
      </w:r>
      <w:r w:rsidRPr="002057E1">
        <w:t>what I have been taught and read about</w:t>
      </w:r>
      <w:r w:rsidR="00837776" w:rsidRPr="002057E1">
        <w:t>”</w:t>
      </w:r>
      <w:r w:rsidRPr="002057E1">
        <w:t xml:space="preserve">. While </w:t>
      </w:r>
      <w:r w:rsidR="00C83F8A" w:rsidRPr="002057E1">
        <w:t>studying</w:t>
      </w:r>
      <w:r w:rsidRPr="002057E1">
        <w:t xml:space="preserve"> at one end of England, Samantha lived and worked full</w:t>
      </w:r>
      <w:r w:rsidR="0025745F" w:rsidRPr="002057E1">
        <w:t>-</w:t>
      </w:r>
      <w:r w:rsidRPr="002057E1">
        <w:t>time in a university at the other end of the country. Her narrative illustrates her interpretations of the achievements and challenges along the method</w:t>
      </w:r>
      <w:r w:rsidR="00837776" w:rsidRPr="002057E1">
        <w:t>s</w:t>
      </w:r>
      <w:r w:rsidRPr="002057E1">
        <w:t xml:space="preserve"> learning path. </w:t>
      </w:r>
      <w:r w:rsidR="00837776" w:rsidRPr="002057E1">
        <w:t>She identifies</w:t>
      </w:r>
      <w:r w:rsidRPr="002057E1">
        <w:t xml:space="preserve"> what </w:t>
      </w:r>
      <w:r w:rsidR="00C83F8A" w:rsidRPr="002057E1">
        <w:t>she</w:t>
      </w:r>
      <w:r w:rsidR="008D1FB6" w:rsidRPr="002057E1">
        <w:t xml:space="preserve"> </w:t>
      </w:r>
      <w:r w:rsidRPr="002057E1">
        <w:t>considers the biggest tools to enable her method</w:t>
      </w:r>
      <w:r w:rsidR="00837776" w:rsidRPr="002057E1">
        <w:t>s</w:t>
      </w:r>
      <w:r w:rsidRPr="002057E1">
        <w:t xml:space="preserve"> learning</w:t>
      </w:r>
      <w:r w:rsidR="00065F26" w:rsidRPr="002057E1">
        <w:t xml:space="preserve">: </w:t>
      </w:r>
      <w:r w:rsidR="0087553B" w:rsidRPr="002057E1">
        <w:t xml:space="preserve">human support, </w:t>
      </w:r>
      <w:r w:rsidR="0085246E" w:rsidRPr="002057E1">
        <w:t>traditional</w:t>
      </w:r>
      <w:r w:rsidR="0087553B" w:rsidRPr="002057E1">
        <w:t xml:space="preserve"> learning</w:t>
      </w:r>
      <w:r w:rsidR="0085246E" w:rsidRPr="002057E1">
        <w:t xml:space="preserve"> routes</w:t>
      </w:r>
      <w:r w:rsidR="0087553B" w:rsidRPr="002057E1">
        <w:t>, interactions with experts</w:t>
      </w:r>
      <w:r w:rsidR="0085246E" w:rsidRPr="002057E1">
        <w:t>,</w:t>
      </w:r>
      <w:r w:rsidR="0087553B" w:rsidRPr="002057E1">
        <w:t xml:space="preserve"> and using the method</w:t>
      </w:r>
      <w:r w:rsidRPr="002057E1">
        <w:t>.</w:t>
      </w:r>
    </w:p>
    <w:p w14:paraId="42D4A39E" w14:textId="77777777" w:rsidR="007576E5" w:rsidRPr="002057E1" w:rsidRDefault="0085246E" w:rsidP="0087553B">
      <w:pPr>
        <w:ind w:firstLine="720"/>
        <w:jc w:val="both"/>
      </w:pPr>
      <w:r w:rsidRPr="002057E1">
        <w:t>R</w:t>
      </w:r>
      <w:r w:rsidR="0087553B" w:rsidRPr="002057E1">
        <w:t xml:space="preserve">egarding </w:t>
      </w:r>
      <w:r w:rsidR="007576E5" w:rsidRPr="002057E1">
        <w:t>the va</w:t>
      </w:r>
      <w:r w:rsidR="0087553B" w:rsidRPr="002057E1">
        <w:t>lue of support and peer groups, she concurred</w:t>
      </w:r>
      <w:r w:rsidR="007576E5" w:rsidRPr="002057E1">
        <w:t xml:space="preserve"> with another diary group member</w:t>
      </w:r>
      <w:r w:rsidR="002A586F" w:rsidRPr="002057E1">
        <w:t>:</w:t>
      </w:r>
    </w:p>
    <w:p w14:paraId="7295B219" w14:textId="77777777" w:rsidR="007576E5" w:rsidRPr="002057E1" w:rsidRDefault="007576E5" w:rsidP="007576E5">
      <w:pPr>
        <w:pStyle w:val="Displayedquotation"/>
      </w:pPr>
      <w:r w:rsidRPr="002057E1">
        <w:t>I agree, this is so important. I don’t have this support in my office, but to find this I have joined ‘support groups’. But the most valuable resource for me in regards to support has been from my peer group on the EdD programme and [I] really look forward to catching up with them.</w:t>
      </w:r>
    </w:p>
    <w:p w14:paraId="73DE50C8" w14:textId="2FA512E3" w:rsidR="007576E5" w:rsidRPr="002057E1" w:rsidRDefault="0087553B" w:rsidP="007576E5">
      <w:pPr>
        <w:jc w:val="both"/>
      </w:pPr>
      <w:r w:rsidRPr="002057E1">
        <w:t>She</w:t>
      </w:r>
      <w:r w:rsidR="007576E5" w:rsidRPr="002057E1">
        <w:t xml:space="preserve"> often emphasised the importance of fellow </w:t>
      </w:r>
      <w:r w:rsidR="003F0542" w:rsidRPr="002057E1">
        <w:t>early career researcher</w:t>
      </w:r>
      <w:r w:rsidR="00837776" w:rsidRPr="002057E1">
        <w:t>s</w:t>
      </w:r>
      <w:r w:rsidR="007576E5" w:rsidRPr="002057E1">
        <w:t xml:space="preserve"> in enabling her ‘emotional growth’, allowing her to feel more comfortable, confident and competent</w:t>
      </w:r>
      <w:r w:rsidR="0085246E" w:rsidRPr="002057E1">
        <w:t>, for example</w:t>
      </w:r>
      <w:r w:rsidR="00345CC7" w:rsidRPr="002057E1">
        <w:t>:</w:t>
      </w:r>
    </w:p>
    <w:p w14:paraId="32CDF17B" w14:textId="77777777" w:rsidR="007576E5" w:rsidRPr="002057E1" w:rsidRDefault="007576E5" w:rsidP="007576E5">
      <w:pPr>
        <w:pStyle w:val="Displayedquotation"/>
      </w:pPr>
      <w:r w:rsidRPr="002057E1">
        <w:t xml:space="preserve">there is still always that element of the ‘imposter syndrome’ when listening to others’ contributions on the course </w:t>
      </w:r>
      <w:r w:rsidR="00065F26" w:rsidRPr="002057E1">
        <w:t>[</w:t>
      </w:r>
      <w:r w:rsidRPr="002057E1">
        <w:t>w</w:t>
      </w:r>
      <w:r w:rsidR="00065F26" w:rsidRPr="002057E1">
        <w:t>h</w:t>
      </w:r>
      <w:r w:rsidRPr="002057E1">
        <w:t>ere</w:t>
      </w:r>
      <w:r w:rsidR="00065F26" w:rsidRPr="002057E1">
        <w:t>]</w:t>
      </w:r>
      <w:r w:rsidRPr="002057E1">
        <w:t xml:space="preserve"> initially this could be quite intimidating. However, as the year has progressed the group is very supportive and there is genuine interest in each other’s research. </w:t>
      </w:r>
    </w:p>
    <w:p w14:paraId="51B7F286" w14:textId="44A1C789" w:rsidR="007576E5" w:rsidRPr="002057E1" w:rsidRDefault="00065F26" w:rsidP="00837776">
      <w:pPr>
        <w:jc w:val="both"/>
      </w:pPr>
      <w:r w:rsidRPr="002057E1">
        <w:t>S</w:t>
      </w:r>
      <w:r w:rsidR="0085246E" w:rsidRPr="002057E1">
        <w:t>amantha</w:t>
      </w:r>
      <w:r w:rsidR="007576E5" w:rsidRPr="002057E1">
        <w:t xml:space="preserve"> emphasised</w:t>
      </w:r>
      <w:r w:rsidRPr="002057E1">
        <w:t xml:space="preserve"> the role of other social encounters</w:t>
      </w:r>
      <w:r w:rsidR="00837776" w:rsidRPr="002057E1">
        <w:t xml:space="preserve"> including “after</w:t>
      </w:r>
      <w:r w:rsidR="007576E5" w:rsidRPr="002057E1">
        <w:t xml:space="preserve"> a meeting with my supervisor a week ago I have decided to spread my wings a little</w:t>
      </w:r>
      <w:r w:rsidR="00837776" w:rsidRPr="002057E1">
        <w:t>”</w:t>
      </w:r>
      <w:r w:rsidR="007576E5" w:rsidRPr="002057E1">
        <w:t>. Her supervi</w:t>
      </w:r>
      <w:r w:rsidRPr="002057E1">
        <w:t>sory team</w:t>
      </w:r>
      <w:r w:rsidR="00034F3D" w:rsidRPr="002057E1">
        <w:t xml:space="preserve"> had been</w:t>
      </w:r>
      <w:r w:rsidR="008D1FB6" w:rsidRPr="002057E1">
        <w:t xml:space="preserve"> </w:t>
      </w:r>
      <w:r w:rsidR="007576E5" w:rsidRPr="002057E1">
        <w:t>“challenging but thought-provokin</w:t>
      </w:r>
      <w:r w:rsidR="00837776" w:rsidRPr="002057E1">
        <w:t>g</w:t>
      </w:r>
      <w:r w:rsidR="00345CC7" w:rsidRPr="002057E1">
        <w:t>”</w:t>
      </w:r>
      <w:r w:rsidR="007576E5" w:rsidRPr="002057E1">
        <w:t xml:space="preserve">. </w:t>
      </w:r>
    </w:p>
    <w:p w14:paraId="18DFE363" w14:textId="5DEB4D7E" w:rsidR="007576E5" w:rsidRPr="002057E1" w:rsidRDefault="007576E5" w:rsidP="0085246E">
      <w:pPr>
        <w:ind w:firstLine="720"/>
      </w:pPr>
      <w:r w:rsidRPr="002057E1">
        <w:t xml:space="preserve">Samantha’s learning </w:t>
      </w:r>
      <w:r w:rsidR="0085246E" w:rsidRPr="002057E1">
        <w:t>also came through the traditional routes of</w:t>
      </w:r>
      <w:r w:rsidRPr="002057E1">
        <w:t xml:space="preserve"> readings, textbooks, workshops and taught sessions; </w:t>
      </w:r>
      <w:r w:rsidR="0085246E" w:rsidRPr="002057E1">
        <w:t>she buil</w:t>
      </w:r>
      <w:r w:rsidR="00892591" w:rsidRPr="002057E1">
        <w:t>t</w:t>
      </w:r>
      <w:r w:rsidR="0085246E" w:rsidRPr="002057E1">
        <w:t xml:space="preserve"> on these through</w:t>
      </w:r>
      <w:r w:rsidR="008D1FB6" w:rsidRPr="002057E1">
        <w:t xml:space="preserve"> </w:t>
      </w:r>
      <w:r w:rsidR="00892591" w:rsidRPr="002057E1">
        <w:t xml:space="preserve">highly valued </w:t>
      </w:r>
      <w:r w:rsidR="008D1FB6" w:rsidRPr="002057E1">
        <w:t>interactions with “experts”,</w:t>
      </w:r>
      <w:r w:rsidRPr="002057E1">
        <w:t xml:space="preserve"> “I am not sure that you can read about methods or be taught methods without having interacted with those who have used them and then the real </w:t>
      </w:r>
      <w:r w:rsidRPr="002057E1">
        <w:lastRenderedPageBreak/>
        <w:t xml:space="preserve">learning comes when you use them”. </w:t>
      </w:r>
      <w:r w:rsidR="0085246E" w:rsidRPr="002057E1">
        <w:t>S</w:t>
      </w:r>
      <w:r w:rsidRPr="002057E1">
        <w:t xml:space="preserve">he recalled several times that the “real” method learning comes from the practical application, and especially from piloting the method: </w:t>
      </w:r>
    </w:p>
    <w:p w14:paraId="6023053C" w14:textId="77777777" w:rsidR="007576E5" w:rsidRPr="002057E1" w:rsidRDefault="007576E5" w:rsidP="007576E5">
      <w:pPr>
        <w:pStyle w:val="Displayedquotation"/>
      </w:pPr>
      <w:r w:rsidRPr="002057E1">
        <w:t xml:space="preserve">I used the Life History Timeline followed by a semi-structured interview and have developed this through reading, but more importantly within a narrative research group at [my employing] University – practical sessions </w:t>
      </w:r>
      <w:r w:rsidR="0085246E" w:rsidRPr="002057E1">
        <w:t>…</w:t>
      </w:r>
      <w:r w:rsidRPr="002057E1">
        <w:t xml:space="preserve"> to contribute and ‘have a go’.       </w:t>
      </w:r>
    </w:p>
    <w:p w14:paraId="3A8CB872" w14:textId="4BD5F409" w:rsidR="007576E5" w:rsidRPr="002057E1" w:rsidRDefault="0085246E" w:rsidP="0085246E">
      <w:pPr>
        <w:ind w:firstLine="720"/>
      </w:pPr>
      <w:r w:rsidRPr="002057E1">
        <w:t>The</w:t>
      </w:r>
      <w:r w:rsidR="007576E5" w:rsidRPr="002057E1">
        <w:t xml:space="preserve"> two main challenges </w:t>
      </w:r>
      <w:r w:rsidRPr="002057E1">
        <w:t>that</w:t>
      </w:r>
      <w:r w:rsidR="007576E5" w:rsidRPr="002057E1">
        <w:t xml:space="preserve"> influenced Samantha’s journey</w:t>
      </w:r>
      <w:r w:rsidRPr="002057E1">
        <w:t xml:space="preserve"> were distance and funding. </w:t>
      </w:r>
      <w:r w:rsidR="003E0B54" w:rsidRPr="002057E1">
        <w:t xml:space="preserve">These </w:t>
      </w:r>
      <w:r w:rsidR="00A37AD6" w:rsidRPr="002057E1">
        <w:t>affected</w:t>
      </w:r>
      <w:r w:rsidRPr="002057E1">
        <w:t xml:space="preserve"> her opportunities for</w:t>
      </w:r>
      <w:r w:rsidR="007576E5" w:rsidRPr="002057E1">
        <w:t xml:space="preserve"> training and networking</w:t>
      </w:r>
      <w:r w:rsidR="003E0B54" w:rsidRPr="002057E1">
        <w:t xml:space="preserve">, e.g. </w:t>
      </w:r>
      <w:r w:rsidR="00681233" w:rsidRPr="002057E1">
        <w:t>it was</w:t>
      </w:r>
      <w:r w:rsidR="008D1FB6" w:rsidRPr="002057E1">
        <w:t xml:space="preserve"> </w:t>
      </w:r>
      <w:r w:rsidR="00681233" w:rsidRPr="002057E1">
        <w:t>“</w:t>
      </w:r>
      <w:r w:rsidR="007576E5" w:rsidRPr="002057E1">
        <w:t>difficult to access their courses regularly as I am hindered by the travel and accommodations costs”</w:t>
      </w:r>
      <w:r w:rsidR="00681233" w:rsidRPr="002057E1">
        <w:t>.</w:t>
      </w:r>
      <w:r w:rsidR="00121718" w:rsidRPr="002057E1">
        <w:t xml:space="preserve"> </w:t>
      </w:r>
      <w:r w:rsidR="003E0B54" w:rsidRPr="002057E1">
        <w:t>A</w:t>
      </w:r>
      <w:r w:rsidR="00121718" w:rsidRPr="002057E1">
        <w:t xml:space="preserve">fter an initial interest in </w:t>
      </w:r>
      <w:r w:rsidR="007576E5" w:rsidRPr="002057E1">
        <w:t>Wengraf</w:t>
      </w:r>
      <w:r w:rsidR="00892591" w:rsidRPr="002057E1">
        <w:t>’s</w:t>
      </w:r>
      <w:r w:rsidR="007576E5" w:rsidRPr="002057E1">
        <w:t xml:space="preserve"> Biographic Narrative Interpretive Method (BNIM), Samantha decided to implement the BNIM</w:t>
      </w:r>
      <w:r w:rsidR="00681233" w:rsidRPr="002057E1">
        <w:t>, only to lea</w:t>
      </w:r>
      <w:r w:rsidR="00F632FA" w:rsidRPr="002057E1">
        <w:t>rn</w:t>
      </w:r>
      <w:r w:rsidR="00121718" w:rsidRPr="002057E1">
        <w:t xml:space="preserve"> </w:t>
      </w:r>
      <w:r w:rsidR="007576E5" w:rsidRPr="002057E1">
        <w:t xml:space="preserve">that </w:t>
      </w:r>
      <w:r w:rsidR="00681233" w:rsidRPr="002057E1">
        <w:t>specific training</w:t>
      </w:r>
      <w:r w:rsidR="00A37AD6" w:rsidRPr="002057E1">
        <w:t xml:space="preserve"> was required and when funding for this was denied</w:t>
      </w:r>
      <w:r w:rsidR="00121718" w:rsidRPr="002057E1">
        <w:t xml:space="preserve"> </w:t>
      </w:r>
      <w:r w:rsidR="00F632FA" w:rsidRPr="002057E1">
        <w:t>she</w:t>
      </w:r>
      <w:r w:rsidR="00121718" w:rsidRPr="002057E1">
        <w:t xml:space="preserve"> </w:t>
      </w:r>
      <w:r w:rsidR="00F632FA" w:rsidRPr="002057E1">
        <w:t>had</w:t>
      </w:r>
      <w:r w:rsidR="00681233" w:rsidRPr="002057E1">
        <w:t xml:space="preserve"> to </w:t>
      </w:r>
      <w:r w:rsidR="00121718" w:rsidRPr="002057E1">
        <w:t>find</w:t>
      </w:r>
      <w:r w:rsidR="00681233" w:rsidRPr="002057E1">
        <w:t xml:space="preserve"> a different approach</w:t>
      </w:r>
      <w:r w:rsidR="00892591" w:rsidRPr="002057E1">
        <w:t>. A</w:t>
      </w:r>
      <w:r w:rsidR="00F632FA" w:rsidRPr="002057E1">
        <w:t xml:space="preserve">fter </w:t>
      </w:r>
      <w:r w:rsidR="007576E5" w:rsidRPr="002057E1">
        <w:t>disappointment and stress</w:t>
      </w:r>
      <w:r w:rsidR="00121718" w:rsidRPr="002057E1">
        <w:t xml:space="preserve"> </w:t>
      </w:r>
      <w:r w:rsidR="00892591" w:rsidRPr="002057E1">
        <w:t xml:space="preserve">this </w:t>
      </w:r>
      <w:r w:rsidR="00681233" w:rsidRPr="002057E1">
        <w:t xml:space="preserve">ultimately </w:t>
      </w:r>
      <w:r w:rsidR="00F632FA" w:rsidRPr="002057E1">
        <w:t>led to her finding</w:t>
      </w:r>
      <w:r w:rsidR="00681233" w:rsidRPr="002057E1">
        <w:t xml:space="preserve"> the confidence to take what </w:t>
      </w:r>
      <w:r w:rsidR="00C437C0" w:rsidRPr="002057E1">
        <w:t>she needed from</w:t>
      </w:r>
      <w:r w:rsidR="00681233" w:rsidRPr="002057E1">
        <w:t xml:space="preserve"> the method and use it. When the diary circle closed, Samantha was still </w:t>
      </w:r>
      <w:r w:rsidR="007576E5" w:rsidRPr="002057E1">
        <w:t>conducting</w:t>
      </w:r>
      <w:r w:rsidR="003E0B54" w:rsidRPr="002057E1">
        <w:t xml:space="preserve"> her study</w:t>
      </w:r>
      <w:r w:rsidR="00681233" w:rsidRPr="002057E1">
        <w:t xml:space="preserve"> </w:t>
      </w:r>
      <w:r w:rsidR="007576E5" w:rsidRPr="002057E1">
        <w:t xml:space="preserve">which </w:t>
      </w:r>
      <w:r w:rsidR="003E0B54" w:rsidRPr="002057E1">
        <w:t>had begun with intentions to use</w:t>
      </w:r>
      <w:r w:rsidR="00681233" w:rsidRPr="002057E1">
        <w:t xml:space="preserve"> diary metho</w:t>
      </w:r>
      <w:r w:rsidR="007576E5" w:rsidRPr="002057E1">
        <w:t>d</w:t>
      </w:r>
      <w:r w:rsidR="00681233" w:rsidRPr="002057E1">
        <w:t xml:space="preserve"> and </w:t>
      </w:r>
      <w:r w:rsidR="007576E5" w:rsidRPr="002057E1">
        <w:t>became a</w:t>
      </w:r>
      <w:r w:rsidR="00681233" w:rsidRPr="002057E1">
        <w:t xml:space="preserve"> Life History Timeline. </w:t>
      </w:r>
      <w:r w:rsidR="63D3C813" w:rsidRPr="002057E1">
        <w:t xml:space="preserve">She had said at the start, “I do feel an explorer at this stage, thinking I might know the way – but do I? I suspect my map will change…” With hindsight, this was a good intuition. </w:t>
      </w:r>
    </w:p>
    <w:p w14:paraId="438CCB99" w14:textId="77777777" w:rsidR="00E30E3E" w:rsidRPr="002057E1" w:rsidRDefault="00E30E3E" w:rsidP="00E30E3E">
      <w:pPr>
        <w:pStyle w:val="Heading3"/>
      </w:pPr>
      <w:r w:rsidRPr="002057E1">
        <w:t>Emma</w:t>
      </w:r>
    </w:p>
    <w:p w14:paraId="0B6B92CA" w14:textId="69FFE3D8" w:rsidR="00FC0C54" w:rsidRPr="002057E1" w:rsidRDefault="007576E5" w:rsidP="00E30E3E">
      <w:r w:rsidRPr="002057E1">
        <w:t xml:space="preserve">Emma’s story </w:t>
      </w:r>
      <w:r w:rsidR="003D39B3" w:rsidRPr="002057E1">
        <w:t xml:space="preserve">follows a </w:t>
      </w:r>
      <w:r w:rsidRPr="002057E1">
        <w:t xml:space="preserve">different path. </w:t>
      </w:r>
      <w:r w:rsidR="00681233" w:rsidRPr="002057E1">
        <w:t>W</w:t>
      </w:r>
      <w:r w:rsidRPr="002057E1">
        <w:t xml:space="preserve">hen joining the Diary Circle Emma was a first year PhD student, raising a family. </w:t>
      </w:r>
      <w:r w:rsidR="00681233" w:rsidRPr="002057E1">
        <w:t>She</w:t>
      </w:r>
      <w:r w:rsidRPr="002057E1">
        <w:t xml:space="preserve"> shifted from quantitative research in her </w:t>
      </w:r>
      <w:r w:rsidR="004D2858" w:rsidRPr="002057E1">
        <w:t>undergraduate and masters</w:t>
      </w:r>
      <w:r w:rsidR="00121718" w:rsidRPr="002057E1">
        <w:t>’</w:t>
      </w:r>
      <w:r w:rsidR="004D2858" w:rsidRPr="002057E1">
        <w:t xml:space="preserve"> degree</w:t>
      </w:r>
      <w:r w:rsidR="00681233" w:rsidRPr="002057E1">
        <w:t>s</w:t>
      </w:r>
      <w:r w:rsidRPr="002057E1">
        <w:t xml:space="preserve"> to employing constructivist grounded theory for her </w:t>
      </w:r>
      <w:r w:rsidR="00681233" w:rsidRPr="002057E1">
        <w:t>doctorate</w:t>
      </w:r>
      <w:r w:rsidR="003D39B3" w:rsidRPr="002057E1">
        <w:t xml:space="preserve"> in a steep</w:t>
      </w:r>
      <w:r w:rsidR="00681233" w:rsidRPr="002057E1">
        <w:t xml:space="preserve"> learning curve</w:t>
      </w:r>
      <w:r w:rsidR="003D39B3" w:rsidRPr="002057E1">
        <w:t>:</w:t>
      </w:r>
      <w:r w:rsidRPr="002057E1">
        <w:t xml:space="preserve"> “I had no idea what grounded theory really was when I started my PhD. ‘Something qualitative about working from the data’ would have summed up this knowledge”. </w:t>
      </w:r>
    </w:p>
    <w:p w14:paraId="38EAF991" w14:textId="5F370F63" w:rsidR="007576E5" w:rsidRPr="002057E1" w:rsidRDefault="00FC0C54" w:rsidP="00FC0C54">
      <w:pPr>
        <w:ind w:firstLine="720"/>
        <w:rPr>
          <w:highlight w:val="yellow"/>
        </w:rPr>
      </w:pPr>
      <w:r w:rsidRPr="002057E1">
        <w:lastRenderedPageBreak/>
        <w:t>Emma</w:t>
      </w:r>
      <w:r w:rsidR="00121718" w:rsidRPr="002057E1">
        <w:t xml:space="preserve"> </w:t>
      </w:r>
      <w:r w:rsidR="007576E5" w:rsidRPr="002057E1">
        <w:t xml:space="preserve">quickly </w:t>
      </w:r>
      <w:r w:rsidR="004D2858" w:rsidRPr="002057E1">
        <w:t>understood</w:t>
      </w:r>
      <w:r w:rsidR="007576E5" w:rsidRPr="002057E1">
        <w:t xml:space="preserve"> that the</w:t>
      </w:r>
      <w:r w:rsidR="00892591" w:rsidRPr="002057E1">
        <w:t>oretical</w:t>
      </w:r>
      <w:r w:rsidR="007576E5" w:rsidRPr="002057E1">
        <w:t xml:space="preserve"> learning from, for instance, reading or a taught session, was </w:t>
      </w:r>
      <w:r w:rsidR="00892591" w:rsidRPr="002057E1">
        <w:t>insufficient</w:t>
      </w:r>
      <w:r w:rsidR="007576E5" w:rsidRPr="002057E1">
        <w:t xml:space="preserve"> to acquire confidence and competence</w:t>
      </w:r>
      <w:r w:rsidR="003E0B54" w:rsidRPr="002057E1">
        <w:t>:</w:t>
      </w:r>
      <w:r w:rsidR="007576E5" w:rsidRPr="002057E1">
        <w:t xml:space="preserve"> “learning constructivist grounded theory from a book is challenging - it is entirely me engaging with the book. What does this mean? How does this relate to </w:t>
      </w:r>
      <w:r w:rsidR="004D2858" w:rsidRPr="002057E1">
        <w:t>what I am doing?” She could</w:t>
      </w:r>
      <w:r w:rsidR="007576E5" w:rsidRPr="002057E1">
        <w:t xml:space="preserve"> find “plenty of research methods teaching” on the topic</w:t>
      </w:r>
      <w:r w:rsidR="004D2858" w:rsidRPr="002057E1">
        <w:t>, but her jo</w:t>
      </w:r>
      <w:r w:rsidR="007576E5" w:rsidRPr="002057E1">
        <w:t xml:space="preserve">urney </w:t>
      </w:r>
      <w:r w:rsidR="004D2858" w:rsidRPr="002057E1">
        <w:t>was</w:t>
      </w:r>
      <w:r w:rsidR="007576E5" w:rsidRPr="002057E1">
        <w:t xml:space="preserve"> characterised by deep self-reflection</w:t>
      </w:r>
      <w:r w:rsidR="004D2858" w:rsidRPr="002057E1">
        <w:t>. This was</w:t>
      </w:r>
      <w:r w:rsidR="007576E5" w:rsidRPr="002057E1">
        <w:t xml:space="preserve"> facilitated by participation in the </w:t>
      </w:r>
      <w:r w:rsidR="003E0B54" w:rsidRPr="002057E1">
        <w:t>Methods Diary Circle, which she found</w:t>
      </w:r>
      <w:r w:rsidR="00121718" w:rsidRPr="002057E1">
        <w:t xml:space="preserve"> </w:t>
      </w:r>
      <w:r w:rsidR="007576E5" w:rsidRPr="002057E1">
        <w:t xml:space="preserve">to be a </w:t>
      </w:r>
      <w:r w:rsidR="003E0B54" w:rsidRPr="002057E1">
        <w:t>“</w:t>
      </w:r>
      <w:r w:rsidR="007576E5" w:rsidRPr="002057E1">
        <w:t>supportive space</w:t>
      </w:r>
      <w:r w:rsidR="003E0B54" w:rsidRPr="002057E1">
        <w:t>”;</w:t>
      </w:r>
      <w:r w:rsidR="007576E5" w:rsidRPr="002057E1">
        <w:t xml:space="preserve"> </w:t>
      </w:r>
      <w:r w:rsidR="003E0B54" w:rsidRPr="002057E1">
        <w:t>“</w:t>
      </w:r>
      <w:r w:rsidR="007576E5" w:rsidRPr="002057E1">
        <w:t>This journey has not been easy, for some of the reasons that I have written about previously, and having</w:t>
      </w:r>
      <w:r w:rsidR="004D2858" w:rsidRPr="002057E1">
        <w:t xml:space="preserve"> the MDC has been very helpful”</w:t>
      </w:r>
      <w:r w:rsidR="007576E5" w:rsidRPr="002057E1">
        <w:t xml:space="preserve">. Half way through she </w:t>
      </w:r>
      <w:r w:rsidR="004D2858" w:rsidRPr="002057E1">
        <w:t>recorded</w:t>
      </w:r>
    </w:p>
    <w:p w14:paraId="297513A2" w14:textId="77777777" w:rsidR="007576E5" w:rsidRPr="002057E1" w:rsidRDefault="007576E5" w:rsidP="007576E5">
      <w:pPr>
        <w:pStyle w:val="Displayedquotation"/>
      </w:pPr>
      <w:r w:rsidRPr="002057E1">
        <w:t>I have been reflecting on my experience of doing this research, how I feel about the process, the institution, and not least the young people who have been taking part in my study. They are all interconnected. Learning research methods cover</w:t>
      </w:r>
      <w:r w:rsidR="004D2858" w:rsidRPr="002057E1">
        <w:t>s</w:t>
      </w:r>
      <w:r w:rsidRPr="002057E1">
        <w:t xml:space="preserve"> so much more than just learning a ‘method’. </w:t>
      </w:r>
    </w:p>
    <w:p w14:paraId="1F5D50C2" w14:textId="6AD26C59" w:rsidR="007576E5" w:rsidRPr="002057E1" w:rsidRDefault="007576E5" w:rsidP="003E0B54">
      <w:pPr>
        <w:ind w:firstLine="720"/>
      </w:pPr>
      <w:r w:rsidRPr="002057E1">
        <w:t xml:space="preserve">Emma’s learning journey </w:t>
      </w:r>
      <w:r w:rsidR="004D2858" w:rsidRPr="002057E1">
        <w:t>has</w:t>
      </w:r>
      <w:r w:rsidRPr="002057E1">
        <w:t xml:space="preserve"> three interconnected elements: </w:t>
      </w:r>
      <w:r w:rsidR="004D2858" w:rsidRPr="002057E1">
        <w:t xml:space="preserve">First, </w:t>
      </w:r>
      <w:r w:rsidRPr="002057E1">
        <w:t>her initial encounter with qualitative methodologies</w:t>
      </w:r>
      <w:r w:rsidR="004D2858" w:rsidRPr="002057E1">
        <w:t>, which</w:t>
      </w:r>
      <w:r w:rsidR="00121718" w:rsidRPr="002057E1">
        <w:t xml:space="preserve"> </w:t>
      </w:r>
      <w:r w:rsidR="004D2858" w:rsidRPr="002057E1">
        <w:t>she was surprised</w:t>
      </w:r>
      <w:r w:rsidRPr="002057E1">
        <w:t xml:space="preserve"> to find were highly regarded</w:t>
      </w:r>
      <w:r w:rsidR="004D2858" w:rsidRPr="002057E1">
        <w:t xml:space="preserve"> in the institution</w:t>
      </w:r>
      <w:r w:rsidR="00F62049" w:rsidRPr="002057E1">
        <w:t>. Second</w:t>
      </w:r>
      <w:r w:rsidRPr="002057E1">
        <w:t xml:space="preserve">, her </w:t>
      </w:r>
      <w:r w:rsidR="00F62049" w:rsidRPr="002057E1">
        <w:t>interactions with</w:t>
      </w:r>
      <w:r w:rsidRPr="002057E1">
        <w:t xml:space="preserve"> supervisors </w:t>
      </w:r>
      <w:r w:rsidR="00F62049" w:rsidRPr="002057E1">
        <w:t xml:space="preserve">who </w:t>
      </w:r>
      <w:r w:rsidRPr="002057E1">
        <w:t>were “not keen on following methods</w:t>
      </w:r>
      <w:r w:rsidR="00F62049" w:rsidRPr="002057E1">
        <w:t>” in the detailed way she aspired to, preferring “</w:t>
      </w:r>
      <w:r w:rsidRPr="002057E1">
        <w:t xml:space="preserve">a standpoint of revealing a story in a creative way”. </w:t>
      </w:r>
      <w:r w:rsidR="00F62049" w:rsidRPr="002057E1">
        <w:t>Her learning journey involved a “method related crisis” that, while painful, was satisfactorily resolved</w:t>
      </w:r>
      <w:r w:rsidRPr="002057E1">
        <w:t>. Third</w:t>
      </w:r>
      <w:r w:rsidR="00F62049" w:rsidRPr="002057E1">
        <w:t xml:space="preserve">, the </w:t>
      </w:r>
      <w:r w:rsidRPr="002057E1">
        <w:t xml:space="preserve">structure </w:t>
      </w:r>
      <w:r w:rsidR="00F62049" w:rsidRPr="002057E1">
        <w:t xml:space="preserve">she brought </w:t>
      </w:r>
      <w:r w:rsidRPr="002057E1">
        <w:t>to her methods learning</w:t>
      </w:r>
      <w:r w:rsidR="00F62049" w:rsidRPr="002057E1">
        <w:t xml:space="preserve"> from her p</w:t>
      </w:r>
      <w:r w:rsidR="003E0B54" w:rsidRPr="002057E1">
        <w:t>revious quantitative experience</w:t>
      </w:r>
      <w:r w:rsidR="003F0542" w:rsidRPr="002057E1">
        <w:t>,</w:t>
      </w:r>
      <w:r w:rsidR="003E0B54" w:rsidRPr="002057E1">
        <w:t xml:space="preserve"> which made the steps of con</w:t>
      </w:r>
      <w:r w:rsidRPr="002057E1">
        <w:t>stru</w:t>
      </w:r>
      <w:r w:rsidR="003E0B54" w:rsidRPr="002057E1">
        <w:t>ctivist grounded theory appealing</w:t>
      </w:r>
      <w:r w:rsidRPr="002057E1">
        <w:t xml:space="preserve"> to </w:t>
      </w:r>
      <w:r w:rsidR="003E0B54" w:rsidRPr="002057E1">
        <w:t xml:space="preserve">her. </w:t>
      </w:r>
    </w:p>
    <w:p w14:paraId="59EFD68D" w14:textId="20292013" w:rsidR="007576E5" w:rsidRPr="002057E1" w:rsidRDefault="003D39B3" w:rsidP="00F62049">
      <w:pPr>
        <w:ind w:firstLine="720"/>
      </w:pPr>
      <w:r w:rsidRPr="002057E1">
        <w:t xml:space="preserve">When </w:t>
      </w:r>
      <w:r w:rsidR="007576E5" w:rsidRPr="002057E1">
        <w:t>Emma’s story ended</w:t>
      </w:r>
      <w:r w:rsidR="002927B9" w:rsidRPr="002057E1">
        <w:t xml:space="preserve"> </w:t>
      </w:r>
      <w:r w:rsidR="007576E5" w:rsidRPr="002057E1">
        <w:t xml:space="preserve">she was teaching herself “to be a pragmatist”, balancing </w:t>
      </w:r>
      <w:r w:rsidR="00F62049" w:rsidRPr="002057E1">
        <w:t>competing</w:t>
      </w:r>
      <w:r w:rsidR="007576E5" w:rsidRPr="002057E1">
        <w:t xml:space="preserve"> pressure</w:t>
      </w:r>
      <w:r w:rsidR="00F62049" w:rsidRPr="002057E1">
        <w:t>s and approaches to her method,</w:t>
      </w:r>
      <w:r w:rsidR="002927B9" w:rsidRPr="002057E1">
        <w:t xml:space="preserve"> </w:t>
      </w:r>
      <w:r w:rsidR="00F62049" w:rsidRPr="002057E1">
        <w:t>“</w:t>
      </w:r>
      <w:r w:rsidR="007576E5" w:rsidRPr="002057E1">
        <w:t xml:space="preserve">I have to find a way to make it work”. </w:t>
      </w:r>
      <w:r w:rsidR="003E0B54" w:rsidRPr="002057E1">
        <w:t>Her narrative highlights</w:t>
      </w:r>
      <w:r w:rsidR="007576E5" w:rsidRPr="002057E1">
        <w:t xml:space="preserve"> that </w:t>
      </w:r>
      <w:r w:rsidR="00443122" w:rsidRPr="002057E1">
        <w:t>“</w:t>
      </w:r>
      <w:r w:rsidR="007576E5" w:rsidRPr="002057E1">
        <w:t>learning research methods is much more than learning just a ‘method’</w:t>
      </w:r>
      <w:r w:rsidR="003F0542" w:rsidRPr="002057E1">
        <w:t>”</w:t>
      </w:r>
      <w:r w:rsidR="007576E5" w:rsidRPr="002057E1">
        <w:t xml:space="preserve">.  </w:t>
      </w:r>
    </w:p>
    <w:p w14:paraId="6106C247" w14:textId="77777777" w:rsidR="007576E5" w:rsidRPr="002057E1" w:rsidRDefault="007576E5" w:rsidP="007576E5">
      <w:pPr>
        <w:pStyle w:val="Heading2"/>
      </w:pPr>
      <w:r w:rsidRPr="002057E1">
        <w:lastRenderedPageBreak/>
        <w:t>Learning through training, reflecting and doing</w:t>
      </w:r>
    </w:p>
    <w:p w14:paraId="427F2E4F" w14:textId="324E8B68" w:rsidR="00454C74" w:rsidRPr="002057E1" w:rsidRDefault="00AF78B1" w:rsidP="00121718">
      <w:pPr>
        <w:pStyle w:val="Paragraph"/>
      </w:pPr>
      <w:r w:rsidRPr="002057E1">
        <w:t xml:space="preserve">Next, we present the findings from </w:t>
      </w:r>
      <w:r w:rsidR="00554D88" w:rsidRPr="002057E1">
        <w:t>across the</w:t>
      </w:r>
      <w:r w:rsidRPr="002057E1">
        <w:t xml:space="preserve"> participants generated through thematic analysis</w:t>
      </w:r>
      <w:r w:rsidR="006F57AE" w:rsidRPr="002057E1">
        <w:t xml:space="preserve"> which led to the three core interrelated themes of learning through training, learning through reflecting and learning through doing</w:t>
      </w:r>
      <w:r w:rsidR="003173EC" w:rsidRPr="002057E1">
        <w:t>, with the additional motifs of learning from experts, the role of peer support and emotional journeys</w:t>
      </w:r>
      <w:r w:rsidR="003D39B3" w:rsidRPr="002057E1">
        <w:t xml:space="preserve">. </w:t>
      </w:r>
      <w:r w:rsidR="00482BB9" w:rsidRPr="002057E1">
        <w:t xml:space="preserve">Access to </w:t>
      </w:r>
      <w:r w:rsidR="006F57AE" w:rsidRPr="002057E1">
        <w:rPr>
          <w:i/>
        </w:rPr>
        <w:t>training</w:t>
      </w:r>
      <w:r w:rsidR="006F57AE" w:rsidRPr="002057E1">
        <w:t xml:space="preserve"> </w:t>
      </w:r>
      <w:r w:rsidR="00482BB9" w:rsidRPr="002057E1">
        <w:t>courses varied considerably and was institution</w:t>
      </w:r>
      <w:r w:rsidR="0025745F" w:rsidRPr="002057E1">
        <w:t>-</w:t>
      </w:r>
      <w:r w:rsidR="00482BB9" w:rsidRPr="002057E1">
        <w:t xml:space="preserve">dependent. </w:t>
      </w:r>
      <w:r w:rsidR="006A7289" w:rsidRPr="002057E1">
        <w:t>James</w:t>
      </w:r>
      <w:r w:rsidR="00482BB9" w:rsidRPr="002057E1">
        <w:t xml:space="preserve"> noted</w:t>
      </w:r>
      <w:r w:rsidR="00640323" w:rsidRPr="002057E1">
        <w:t xml:space="preserve"> the huge </w:t>
      </w:r>
      <w:r w:rsidR="00482BB9" w:rsidRPr="002057E1">
        <w:t>training programme catalogue</w:t>
      </w:r>
      <w:r w:rsidR="00640323" w:rsidRPr="002057E1">
        <w:t xml:space="preserve"> at his research i</w:t>
      </w:r>
      <w:r w:rsidR="00121718" w:rsidRPr="002057E1">
        <w:t>ntensive university</w:t>
      </w:r>
      <w:r w:rsidR="006F57AE" w:rsidRPr="002057E1">
        <w:t>,</w:t>
      </w:r>
      <w:r w:rsidR="00121718" w:rsidRPr="002057E1">
        <w:t xml:space="preserve"> whereas </w:t>
      </w:r>
      <w:r w:rsidR="00482BB9" w:rsidRPr="002057E1">
        <w:t>Alicia</w:t>
      </w:r>
      <w:r w:rsidR="00554D88" w:rsidRPr="002057E1">
        <w:t xml:space="preserve"> reflected</w:t>
      </w:r>
      <w:r w:rsidR="002927B9" w:rsidRPr="002057E1">
        <w:t xml:space="preserve"> </w:t>
      </w:r>
      <w:r w:rsidR="004C59AE" w:rsidRPr="002057E1">
        <w:t>on the</w:t>
      </w:r>
      <w:r w:rsidR="00640323" w:rsidRPr="002057E1">
        <w:t xml:space="preserve"> lack of training in her new university</w:t>
      </w:r>
      <w:r w:rsidR="002927B9" w:rsidRPr="002057E1">
        <w:t xml:space="preserve"> </w:t>
      </w:r>
      <w:r w:rsidR="00443122" w:rsidRPr="002057E1">
        <w:t>and that when training</w:t>
      </w:r>
      <w:r w:rsidR="00121718" w:rsidRPr="002057E1">
        <w:t xml:space="preserve"> did exist </w:t>
      </w:r>
      <w:r w:rsidR="00443122" w:rsidRPr="002057E1">
        <w:t xml:space="preserve">that it </w:t>
      </w:r>
      <w:r w:rsidR="00121718" w:rsidRPr="002057E1">
        <w:t>was</w:t>
      </w:r>
      <w:r w:rsidR="004F2E2D" w:rsidRPr="002057E1">
        <w:t xml:space="preserve"> </w:t>
      </w:r>
      <w:r w:rsidR="00121718" w:rsidRPr="002057E1">
        <w:t>“</w:t>
      </w:r>
      <w:r w:rsidR="004F2E2D" w:rsidRPr="002057E1">
        <w:t>not efficient or effective</w:t>
      </w:r>
      <w:r w:rsidR="00554D88" w:rsidRPr="002057E1">
        <w:t>”</w:t>
      </w:r>
      <w:r w:rsidR="00482BB9" w:rsidRPr="002057E1">
        <w:t xml:space="preserve">. </w:t>
      </w:r>
      <w:r w:rsidR="00D40B62" w:rsidRPr="002057E1">
        <w:t>There was an appetite for</w:t>
      </w:r>
      <w:r w:rsidR="00482BB9" w:rsidRPr="002057E1">
        <w:t xml:space="preserve"> high quality, relevant trainin</w:t>
      </w:r>
      <w:r w:rsidR="00D40B62" w:rsidRPr="002057E1">
        <w:t xml:space="preserve">g but </w:t>
      </w:r>
      <w:r w:rsidR="00482BB9" w:rsidRPr="002057E1">
        <w:t>expectations of meet</w:t>
      </w:r>
      <w:r w:rsidR="00332166" w:rsidRPr="002057E1">
        <w:t>ing</w:t>
      </w:r>
      <w:r w:rsidR="00482BB9" w:rsidRPr="002057E1">
        <w:t xml:space="preserve"> students’ needs were not always met. Poor descriptions of </w:t>
      </w:r>
      <w:r w:rsidR="00D40B62" w:rsidRPr="002057E1">
        <w:t>course</w:t>
      </w:r>
      <w:r w:rsidR="00C93CD6" w:rsidRPr="002057E1">
        <w:t xml:space="preserve"> </w:t>
      </w:r>
      <w:r w:rsidR="00482BB9" w:rsidRPr="002057E1">
        <w:t xml:space="preserve">content </w:t>
      </w:r>
      <w:r w:rsidR="00443122" w:rsidRPr="002057E1">
        <w:t>resulted in staff and students experiencing</w:t>
      </w:r>
      <w:r w:rsidR="004C59AE" w:rsidRPr="002057E1">
        <w:t xml:space="preserve"> m</w:t>
      </w:r>
      <w:r w:rsidR="00443122" w:rsidRPr="002057E1">
        <w:t>ismatched assumptions about</w:t>
      </w:r>
      <w:r w:rsidR="00482BB9" w:rsidRPr="002057E1">
        <w:t xml:space="preserve"> </w:t>
      </w:r>
      <w:r w:rsidR="00443122" w:rsidRPr="002057E1">
        <w:t>attendees and course</w:t>
      </w:r>
      <w:r w:rsidR="004C59AE" w:rsidRPr="002057E1">
        <w:t xml:space="preserve"> </w:t>
      </w:r>
      <w:r w:rsidR="00482BB9" w:rsidRPr="002057E1">
        <w:t>content</w:t>
      </w:r>
      <w:r w:rsidR="004D61E8" w:rsidRPr="002057E1">
        <w:t xml:space="preserve">. </w:t>
      </w:r>
      <w:r w:rsidR="00482BB9" w:rsidRPr="002057E1">
        <w:t xml:space="preserve">These </w:t>
      </w:r>
      <w:r w:rsidR="00443122" w:rsidRPr="002057E1">
        <w:t>data</w:t>
      </w:r>
      <w:r w:rsidR="00482BB9" w:rsidRPr="002057E1">
        <w:t xml:space="preserve"> highlight the need for accessible, well-described research methods training </w:t>
      </w:r>
      <w:r w:rsidR="00B935FC" w:rsidRPr="002057E1">
        <w:t xml:space="preserve">and </w:t>
      </w:r>
      <w:r w:rsidR="00443122" w:rsidRPr="002057E1">
        <w:t xml:space="preserve">for a shared conceptualisation between </w:t>
      </w:r>
      <w:r w:rsidR="00B935FC" w:rsidRPr="002057E1">
        <w:t xml:space="preserve">students and teachers. </w:t>
      </w:r>
    </w:p>
    <w:p w14:paraId="24206DCF" w14:textId="57F1CB58" w:rsidR="00F751A4" w:rsidRPr="002057E1" w:rsidRDefault="006F57AE" w:rsidP="00271AFC">
      <w:pPr>
        <w:pStyle w:val="Newparagraph"/>
      </w:pPr>
      <w:r w:rsidRPr="002057E1">
        <w:t>Records of</w:t>
      </w:r>
      <w:r w:rsidR="00482BB9" w:rsidRPr="002057E1">
        <w:t xml:space="preserve"> learning methods</w:t>
      </w:r>
      <w:r w:rsidR="004D61E8" w:rsidRPr="002057E1">
        <w:t xml:space="preserve"> varied</w:t>
      </w:r>
      <w:r w:rsidR="00482BB9" w:rsidRPr="002057E1">
        <w:t xml:space="preserve"> from</w:t>
      </w:r>
      <w:r w:rsidR="00C93CD6" w:rsidRPr="002057E1">
        <w:t xml:space="preserve"> </w:t>
      </w:r>
      <w:r w:rsidR="00482BB9" w:rsidRPr="002057E1">
        <w:t xml:space="preserve">descriptive </w:t>
      </w:r>
      <w:r w:rsidR="004D61E8" w:rsidRPr="002057E1">
        <w:t xml:space="preserve">diary </w:t>
      </w:r>
      <w:r w:rsidR="00482BB9" w:rsidRPr="002057E1">
        <w:t xml:space="preserve">entries to </w:t>
      </w:r>
      <w:r w:rsidR="004D61E8" w:rsidRPr="002057E1">
        <w:t xml:space="preserve">deep </w:t>
      </w:r>
      <w:r w:rsidRPr="002057E1">
        <w:rPr>
          <w:i/>
        </w:rPr>
        <w:t>reflecting</w:t>
      </w:r>
      <w:r w:rsidRPr="002057E1">
        <w:t xml:space="preserve"> - in </w:t>
      </w:r>
      <w:r w:rsidR="00482BB9" w:rsidRPr="002057E1">
        <w:t>research conversations</w:t>
      </w:r>
      <w:r w:rsidR="00121718" w:rsidRPr="002057E1">
        <w:t xml:space="preserve"> </w:t>
      </w:r>
      <w:r w:rsidR="00791CE3" w:rsidRPr="002057E1">
        <w:t xml:space="preserve">between </w:t>
      </w:r>
      <w:r w:rsidR="00121718" w:rsidRPr="002057E1">
        <w:t>diary circle members</w:t>
      </w:r>
      <w:r w:rsidR="004D61E8" w:rsidRPr="002057E1">
        <w:t xml:space="preserve"> or</w:t>
      </w:r>
      <w:r w:rsidR="00C93CD6" w:rsidRPr="002057E1">
        <w:t xml:space="preserve"> </w:t>
      </w:r>
      <w:r w:rsidR="00482BB9" w:rsidRPr="002057E1">
        <w:t xml:space="preserve">with </w:t>
      </w:r>
      <w:r w:rsidR="00791CE3" w:rsidRPr="002057E1">
        <w:t>the self</w:t>
      </w:r>
      <w:r w:rsidR="00482BB9" w:rsidRPr="002057E1">
        <w:t xml:space="preserve">. </w:t>
      </w:r>
      <w:r w:rsidR="00C437C0" w:rsidRPr="002057E1">
        <w:t>Hamis</w:t>
      </w:r>
      <w:r w:rsidR="00482BB9" w:rsidRPr="002057E1">
        <w:t xml:space="preserve"> reflected on a question </w:t>
      </w:r>
      <w:r w:rsidR="00D40B62" w:rsidRPr="002057E1">
        <w:t xml:space="preserve">that </w:t>
      </w:r>
      <w:r w:rsidR="00482BB9" w:rsidRPr="002057E1">
        <w:t>struck him on visiting an American university where some students took up peer</w:t>
      </w:r>
      <w:r w:rsidR="00791CE3" w:rsidRPr="002057E1">
        <w:t>-</w:t>
      </w:r>
      <w:r w:rsidR="00482BB9" w:rsidRPr="002057E1">
        <w:t>assisted learning positio</w:t>
      </w:r>
      <w:r w:rsidR="00D40B62" w:rsidRPr="002057E1">
        <w:t>ns</w:t>
      </w:r>
      <w:r w:rsidR="00482BB9" w:rsidRPr="002057E1">
        <w:t xml:space="preserve"> to help other students with research methods: </w:t>
      </w:r>
    </w:p>
    <w:p w14:paraId="0B216143" w14:textId="77777777" w:rsidR="00F751A4" w:rsidRPr="002057E1" w:rsidRDefault="00482BB9" w:rsidP="006B2C1A">
      <w:pPr>
        <w:pStyle w:val="Displayedquotation"/>
      </w:pPr>
      <w:r w:rsidRPr="002057E1">
        <w:t>The few students that I spoke to indicated that they learnt better from fellow students. I kept wondering why? They said that consultant students (what a fancy name) were able to relate and communicate at the same wavelength with those students that sought help. Moreover, they added that it was easy to “pour themselves out” to a fellow student and discuss what some termed as “silly st</w:t>
      </w:r>
      <w:r w:rsidR="00F751A4" w:rsidRPr="002057E1">
        <w:t>uff” compared to a senior staff</w:t>
      </w:r>
      <w:r w:rsidRPr="002057E1">
        <w:t xml:space="preserve">. </w:t>
      </w:r>
    </w:p>
    <w:p w14:paraId="1A9D109F" w14:textId="033CAB43" w:rsidR="00F751A4" w:rsidRPr="002057E1" w:rsidRDefault="00482BB9" w:rsidP="00CB43E5">
      <w:r w:rsidRPr="002057E1">
        <w:lastRenderedPageBreak/>
        <w:t>Leila</w:t>
      </w:r>
      <w:r w:rsidR="004D61E8" w:rsidRPr="002057E1">
        <w:t xml:space="preserve"> reflected on</w:t>
      </w:r>
      <w:r w:rsidRPr="002057E1">
        <w:t xml:space="preserve"> how she </w:t>
      </w:r>
      <w:r w:rsidR="00412C97" w:rsidRPr="002057E1">
        <w:t>was</w:t>
      </w:r>
      <w:r w:rsidRPr="002057E1">
        <w:t xml:space="preserve"> developing an individual approach to her methods learning</w:t>
      </w:r>
      <w:r w:rsidR="004D61E8" w:rsidRPr="002057E1">
        <w:t xml:space="preserve"> and</w:t>
      </w:r>
      <w:r w:rsidRPr="002057E1">
        <w:t xml:space="preserve"> question</w:t>
      </w:r>
      <w:r w:rsidR="004D61E8" w:rsidRPr="002057E1">
        <w:t>ed</w:t>
      </w:r>
      <w:r w:rsidR="00C93CD6" w:rsidRPr="002057E1">
        <w:t xml:space="preserve"> </w:t>
      </w:r>
      <w:r w:rsidR="00412C97" w:rsidRPr="002057E1">
        <w:t>the origins of this</w:t>
      </w:r>
      <w:r w:rsidR="004D61E8" w:rsidRPr="002057E1">
        <w:t>:</w:t>
      </w:r>
    </w:p>
    <w:p w14:paraId="16936FF7" w14:textId="5EAE46FA" w:rsidR="00482BB9" w:rsidRPr="002057E1" w:rsidRDefault="00482BB9" w:rsidP="006B2C1A">
      <w:pPr>
        <w:pStyle w:val="Displayedquotation"/>
      </w:pPr>
      <w:r w:rsidRPr="002057E1">
        <w:t>I went home and spread out post it notes all over the floor. I didn’t read to do that, no-one told me to do that, I hadn’t previously seen anyone do it in that way. So where did that come from?</w:t>
      </w:r>
    </w:p>
    <w:p w14:paraId="453394B0" w14:textId="348BCE96" w:rsidR="00412C97" w:rsidRPr="002057E1" w:rsidRDefault="00482BB9" w:rsidP="00CB43E5">
      <w:r w:rsidRPr="002057E1">
        <w:t xml:space="preserve">The Diary Circle facilitated </w:t>
      </w:r>
      <w:r w:rsidR="004D61E8" w:rsidRPr="002057E1">
        <w:t>such</w:t>
      </w:r>
      <w:r w:rsidR="00121718" w:rsidRPr="002057E1">
        <w:t xml:space="preserve"> </w:t>
      </w:r>
      <w:r w:rsidRPr="002057E1">
        <w:t>reflection on learning research methods</w:t>
      </w:r>
      <w:r w:rsidR="004D61E8" w:rsidRPr="002057E1">
        <w:t xml:space="preserve">, including </w:t>
      </w:r>
      <w:r w:rsidR="00684F1B" w:rsidRPr="002057E1">
        <w:t>how different parts of the learning journey fitted together, for example, “so after having identified a couple of  authors who are considered the gurus o</w:t>
      </w:r>
      <w:r w:rsidR="003D2D6F" w:rsidRPr="002057E1">
        <w:t>n</w:t>
      </w:r>
      <w:r w:rsidR="00684F1B" w:rsidRPr="002057E1">
        <w:t xml:space="preserve"> this specific approach and having read about their work, I am now focusing on learning from experience” (Alicia). Central to their reflections was </w:t>
      </w:r>
      <w:r w:rsidR="008934AA" w:rsidRPr="002057E1">
        <w:t>active learning</w:t>
      </w:r>
      <w:r w:rsidR="004D61E8" w:rsidRPr="002057E1">
        <w:t xml:space="preserve">. </w:t>
      </w:r>
    </w:p>
    <w:p w14:paraId="66DBFAB4" w14:textId="1A3F7FB1" w:rsidR="00AC5B56" w:rsidRPr="002057E1" w:rsidRDefault="004D61E8" w:rsidP="00271AFC">
      <w:pPr>
        <w:pStyle w:val="Newparagraph"/>
      </w:pPr>
      <w:r w:rsidRPr="002057E1">
        <w:t>Diary entries refer to</w:t>
      </w:r>
      <w:r w:rsidR="007576E5" w:rsidRPr="002057E1">
        <w:t xml:space="preserve"> </w:t>
      </w:r>
      <w:r w:rsidR="00121718" w:rsidRPr="002057E1">
        <w:t xml:space="preserve">actively </w:t>
      </w:r>
      <w:r w:rsidR="007576E5" w:rsidRPr="002057E1">
        <w:rPr>
          <w:i/>
        </w:rPr>
        <w:t>doing</w:t>
      </w:r>
      <w:r w:rsidR="007576E5" w:rsidRPr="002057E1">
        <w:t xml:space="preserve"> things with data</w:t>
      </w:r>
      <w:r w:rsidR="00B222F6" w:rsidRPr="002057E1">
        <w:t xml:space="preserve"> or</w:t>
      </w:r>
      <w:r w:rsidR="00C93CD6" w:rsidRPr="002057E1">
        <w:t xml:space="preserve"> </w:t>
      </w:r>
      <w:r w:rsidR="007576E5" w:rsidRPr="002057E1">
        <w:t>literature</w:t>
      </w:r>
      <w:r w:rsidR="003D2D6F" w:rsidRPr="002057E1">
        <w:t xml:space="preserve"> and the </w:t>
      </w:r>
      <w:r w:rsidR="00341A67" w:rsidRPr="002057E1">
        <w:t>practices</w:t>
      </w:r>
      <w:r w:rsidR="007576E5" w:rsidRPr="002057E1">
        <w:t xml:space="preserve"> </w:t>
      </w:r>
      <w:r w:rsidR="003D2D6F" w:rsidRPr="002057E1">
        <w:t xml:space="preserve">of </w:t>
      </w:r>
      <w:r w:rsidR="007576E5" w:rsidRPr="002057E1">
        <w:t>writing</w:t>
      </w:r>
      <w:r w:rsidR="003D2D6F" w:rsidRPr="002057E1">
        <w:t xml:space="preserve">, </w:t>
      </w:r>
      <w:r w:rsidR="007576E5" w:rsidRPr="002057E1">
        <w:t xml:space="preserve">presenting, and teaching. </w:t>
      </w:r>
      <w:r w:rsidR="00341A67" w:rsidRPr="002057E1">
        <w:t>These occurred</w:t>
      </w:r>
      <w:r w:rsidR="00B222F6" w:rsidRPr="002057E1">
        <w:t xml:space="preserve"> within formal training as well as beyond it and </w:t>
      </w:r>
      <w:r w:rsidR="009362E6" w:rsidRPr="002057E1">
        <w:t xml:space="preserve">could include </w:t>
      </w:r>
      <w:r w:rsidR="00412C97" w:rsidRPr="002057E1">
        <w:t>reflection</w:t>
      </w:r>
      <w:r w:rsidR="00B222F6" w:rsidRPr="002057E1">
        <w:t xml:space="preserve">. </w:t>
      </w:r>
      <w:r w:rsidR="00C437C0" w:rsidRPr="002057E1">
        <w:t>Hamis</w:t>
      </w:r>
      <w:r w:rsidR="00C93CD6" w:rsidRPr="002057E1">
        <w:t xml:space="preserve"> </w:t>
      </w:r>
      <w:r w:rsidR="00B222F6" w:rsidRPr="002057E1">
        <w:t>record</w:t>
      </w:r>
      <w:r w:rsidR="00412C97" w:rsidRPr="002057E1">
        <w:t>ed</w:t>
      </w:r>
      <w:r w:rsidR="00B222F6" w:rsidRPr="002057E1">
        <w:t xml:space="preserve"> how, in </w:t>
      </w:r>
      <w:r w:rsidR="007576E5" w:rsidRPr="002057E1">
        <w:t xml:space="preserve">a course </w:t>
      </w:r>
      <w:r w:rsidR="00B222F6" w:rsidRPr="002057E1">
        <w:t>on</w:t>
      </w:r>
      <w:r w:rsidR="00C93CD6" w:rsidRPr="002057E1">
        <w:t xml:space="preserve"> </w:t>
      </w:r>
      <w:r w:rsidR="007576E5" w:rsidRPr="002057E1">
        <w:t>Rasch modelling</w:t>
      </w:r>
      <w:r w:rsidR="00B222F6" w:rsidRPr="002057E1">
        <w:t>, the</w:t>
      </w:r>
      <w:r w:rsidR="007576E5" w:rsidRPr="002057E1">
        <w:t xml:space="preserve"> tutor had required the students to generate their own data to use in calibrations</w:t>
      </w:r>
      <w:r w:rsidR="003D2D6F" w:rsidRPr="002057E1">
        <w:t>, which he appreciated</w:t>
      </w:r>
      <w:r w:rsidR="007576E5" w:rsidRPr="002057E1">
        <w:t>, not minding the later merging of data.</w:t>
      </w:r>
      <w:r w:rsidR="00C93CD6" w:rsidRPr="002057E1">
        <w:t xml:space="preserve"> </w:t>
      </w:r>
      <w:r w:rsidR="006A7289" w:rsidRPr="002057E1">
        <w:t>James</w:t>
      </w:r>
      <w:r w:rsidR="00C93CD6" w:rsidRPr="002057E1">
        <w:t xml:space="preserve"> </w:t>
      </w:r>
      <w:r w:rsidR="007576E5" w:rsidRPr="002057E1">
        <w:t xml:space="preserve">similarly posted on the theme of whether it mattered where the data </w:t>
      </w:r>
      <w:r w:rsidR="003D2D6F" w:rsidRPr="002057E1">
        <w:t xml:space="preserve">came from that </w:t>
      </w:r>
      <w:r w:rsidR="00B222F6" w:rsidRPr="002057E1">
        <w:t xml:space="preserve">they work with </w:t>
      </w:r>
      <w:r w:rsidR="007576E5" w:rsidRPr="002057E1">
        <w:t>for learning, noting</w:t>
      </w:r>
      <w:r w:rsidR="00AC5B56" w:rsidRPr="002057E1">
        <w:t xml:space="preserve"> that,</w:t>
      </w:r>
    </w:p>
    <w:p w14:paraId="202DB245" w14:textId="77777777" w:rsidR="00AC5B56" w:rsidRPr="002057E1" w:rsidRDefault="007576E5" w:rsidP="00AC5B56">
      <w:pPr>
        <w:pStyle w:val="Displayedquotation"/>
      </w:pPr>
      <w:r w:rsidRPr="002057E1">
        <w:t>something which really helps me is practicing on data that actually matters to me. By this I mean that for me there is difference between ‘exercises’ on example data, and data I have produced and tha</w:t>
      </w:r>
      <w:r w:rsidR="00AC5B56" w:rsidRPr="002057E1">
        <w:t>t, therefore I have a stake in.</w:t>
      </w:r>
    </w:p>
    <w:p w14:paraId="141CC39B" w14:textId="07F04E6F" w:rsidR="00530366" w:rsidRPr="002057E1" w:rsidRDefault="003E3B56" w:rsidP="00AC5B56">
      <w:r w:rsidRPr="002057E1">
        <w:t>Andrew</w:t>
      </w:r>
      <w:r w:rsidR="0067559A" w:rsidRPr="002057E1">
        <w:t xml:space="preserve"> </w:t>
      </w:r>
      <w:r w:rsidR="00530366" w:rsidRPr="002057E1">
        <w:t>similarly</w:t>
      </w:r>
      <w:r w:rsidR="0067559A" w:rsidRPr="002057E1">
        <w:t xml:space="preserve"> </w:t>
      </w:r>
      <w:r w:rsidR="007576E5" w:rsidRPr="002057E1">
        <w:t>noted that</w:t>
      </w:r>
      <w:r w:rsidR="0067559A" w:rsidRPr="002057E1">
        <w:t>,</w:t>
      </w:r>
      <w:r w:rsidR="007576E5" w:rsidRPr="002057E1">
        <w:t xml:space="preserve"> within the context of an intensive summer school,</w:t>
      </w:r>
      <w:r w:rsidR="00AC5B56" w:rsidRPr="002057E1">
        <w:t xml:space="preserve"> “</w:t>
      </w:r>
      <w:r w:rsidR="007576E5" w:rsidRPr="002057E1">
        <w:t>It was the act of *creating* the data that was just as important for engagement an</w:t>
      </w:r>
      <w:r w:rsidR="00AC5B56" w:rsidRPr="002057E1">
        <w:t>d interest as the topic itself.”</w:t>
      </w:r>
    </w:p>
    <w:p w14:paraId="2E88D02D" w14:textId="32CFB0E8" w:rsidR="00B222F6" w:rsidRPr="002057E1" w:rsidRDefault="00B222F6" w:rsidP="00CB43E5">
      <w:pPr>
        <w:ind w:firstLine="720"/>
      </w:pPr>
      <w:r w:rsidRPr="002057E1">
        <w:t>O</w:t>
      </w:r>
      <w:r w:rsidR="007576E5" w:rsidRPr="002057E1">
        <w:t xml:space="preserve">ne of the most protracted exchanges </w:t>
      </w:r>
      <w:r w:rsidR="00412C97" w:rsidRPr="002057E1">
        <w:t>between</w:t>
      </w:r>
      <w:r w:rsidR="007576E5" w:rsidRPr="002057E1">
        <w:t xml:space="preserve"> diary circle </w:t>
      </w:r>
      <w:r w:rsidR="00412C97" w:rsidRPr="002057E1">
        <w:t xml:space="preserve">members </w:t>
      </w:r>
      <w:r w:rsidR="007576E5" w:rsidRPr="002057E1">
        <w:t xml:space="preserve">developed around the metaphor </w:t>
      </w:r>
      <w:r w:rsidR="00AC5B56" w:rsidRPr="002057E1">
        <w:t>offered by Nancy of “harvesting”</w:t>
      </w:r>
      <w:r w:rsidR="007576E5" w:rsidRPr="002057E1">
        <w:t xml:space="preserve"> social m</w:t>
      </w:r>
      <w:r w:rsidR="00AC5B56" w:rsidRPr="002057E1">
        <w:t>edia data and Marlon’s</w:t>
      </w:r>
      <w:r w:rsidR="007576E5" w:rsidRPr="002057E1">
        <w:t xml:space="preserve"> </w:t>
      </w:r>
      <w:r w:rsidR="007576E5" w:rsidRPr="002057E1">
        <w:lastRenderedPageBreak/>
        <w:t>extension of t</w:t>
      </w:r>
      <w:r w:rsidR="009362E6" w:rsidRPr="002057E1">
        <w:t>he metaphor in a new direction. He observed</w:t>
      </w:r>
      <w:r w:rsidR="00530366" w:rsidRPr="002057E1">
        <w:t xml:space="preserve"> that he felt more </w:t>
      </w:r>
      <w:r w:rsidR="00412C97" w:rsidRPr="002057E1">
        <w:t>“</w:t>
      </w:r>
      <w:r w:rsidR="007576E5" w:rsidRPr="002057E1">
        <w:t xml:space="preserve">like a hunter or explorer venturing into </w:t>
      </w:r>
      <w:r w:rsidR="009362E6" w:rsidRPr="002057E1">
        <w:t xml:space="preserve">the </w:t>
      </w:r>
      <w:r w:rsidR="007576E5" w:rsidRPr="002057E1">
        <w:t>unknown with the set of tools that was good for the savanna and which I find less and less useful the deeper I go into the data forest</w:t>
      </w:r>
      <w:r w:rsidR="00412C97" w:rsidRPr="002057E1">
        <w:t>”.</w:t>
      </w:r>
      <w:r w:rsidR="0067559A" w:rsidRPr="002057E1">
        <w:t xml:space="preserve"> </w:t>
      </w:r>
      <w:r w:rsidR="00846AC5" w:rsidRPr="002057E1">
        <w:t xml:space="preserve">Samantha </w:t>
      </w:r>
      <w:r w:rsidR="00AC5B56" w:rsidRPr="002057E1">
        <w:t>identified with feeling like an</w:t>
      </w:r>
      <w:r w:rsidR="007576E5" w:rsidRPr="002057E1">
        <w:t xml:space="preserve"> explorer</w:t>
      </w:r>
      <w:r w:rsidR="00530366" w:rsidRPr="002057E1">
        <w:t>,</w:t>
      </w:r>
      <w:r w:rsidR="007576E5" w:rsidRPr="002057E1">
        <w:t xml:space="preserve"> while </w:t>
      </w:r>
      <w:r w:rsidR="006A7289" w:rsidRPr="002057E1">
        <w:t>James</w:t>
      </w:r>
      <w:r w:rsidR="0067559A" w:rsidRPr="002057E1">
        <w:t xml:space="preserve"> </w:t>
      </w:r>
      <w:r w:rsidR="007576E5" w:rsidRPr="002057E1">
        <w:t xml:space="preserve">used the metaphor </w:t>
      </w:r>
      <w:r w:rsidR="00846AC5" w:rsidRPr="002057E1">
        <w:t>of “</w:t>
      </w:r>
      <w:r w:rsidR="007576E5" w:rsidRPr="002057E1">
        <w:t>the move from pre-a</w:t>
      </w:r>
      <w:r w:rsidR="00846AC5" w:rsidRPr="002057E1">
        <w:t>grarian to agricultural society”</w:t>
      </w:r>
      <w:r w:rsidR="007576E5" w:rsidRPr="002057E1">
        <w:t xml:space="preserve"> to support his own learning</w:t>
      </w:r>
      <w:r w:rsidR="00530366" w:rsidRPr="002057E1">
        <w:t xml:space="preserve">. </w:t>
      </w:r>
      <w:r w:rsidR="007576E5" w:rsidRPr="002057E1">
        <w:t>There followed an exchange with links to a short story from which further learning could be drawn (not the only incidence of learning from stories in the diary circle)</w:t>
      </w:r>
      <w:r w:rsidRPr="002057E1">
        <w:t>.</w:t>
      </w:r>
    </w:p>
    <w:p w14:paraId="51A71108" w14:textId="46133EE9" w:rsidR="003225BC" w:rsidRPr="002057E1" w:rsidRDefault="003225BC" w:rsidP="003225BC">
      <w:pPr>
        <w:ind w:firstLine="720"/>
      </w:pPr>
      <w:r w:rsidRPr="002057E1">
        <w:t xml:space="preserve">Participants planned </w:t>
      </w:r>
      <w:r w:rsidRPr="002057E1">
        <w:rPr>
          <w:i/>
        </w:rPr>
        <w:t>doing</w:t>
      </w:r>
      <w:r w:rsidRPr="002057E1">
        <w:t xml:space="preserve"> things with the research methods literature</w:t>
      </w:r>
      <w:r w:rsidR="00481794" w:rsidRPr="002057E1">
        <w:t xml:space="preserve"> into their learning process</w:t>
      </w:r>
      <w:r w:rsidRPr="002057E1">
        <w:t xml:space="preserve">, doing a “mini literature review … to get more into it” (Alicia) or strategizing, “Just today I have noted down three different texts to read when I get back” (Leila). Leila described paraphrasing and colour-coding and Emma spoke of writing down questions as she reads. For </w:t>
      </w:r>
      <w:r w:rsidR="006A7289" w:rsidRPr="002057E1">
        <w:t>James</w:t>
      </w:r>
      <w:r w:rsidR="00C93CD6" w:rsidRPr="002057E1">
        <w:t xml:space="preserve"> </w:t>
      </w:r>
      <w:r w:rsidRPr="002057E1">
        <w:t>textbooks were “good for step-by-step learning rather than the sustained reflections …‘learning how’ to use research methods clearly doesn’t come from a textbook”. Nevertheless, he recorded returning to the textbooks when his fieldwork was about to begin, to refresh his memory and pick up tips, seeking reassurance more than challenge. Emma similarly saw textbooks as useful but insufficient, and Samantha noted that while a detailed manual enables “understanding of the underlying principles”, “it is very much learn as you go along”.</w:t>
      </w:r>
    </w:p>
    <w:p w14:paraId="11455313" w14:textId="07F0F684" w:rsidR="007576E5" w:rsidRPr="002057E1" w:rsidRDefault="00B222F6" w:rsidP="007576E5">
      <w:pPr>
        <w:ind w:firstLine="720"/>
      </w:pPr>
      <w:r w:rsidRPr="002057E1">
        <w:t>D</w:t>
      </w:r>
      <w:r w:rsidR="007576E5" w:rsidRPr="002057E1">
        <w:t>iar</w:t>
      </w:r>
      <w:r w:rsidRPr="002057E1">
        <w:t xml:space="preserve">y circle members </w:t>
      </w:r>
      <w:r w:rsidR="007576E5" w:rsidRPr="002057E1">
        <w:t>described learning by articulating to an audience</w:t>
      </w:r>
      <w:r w:rsidR="00481794" w:rsidRPr="002057E1">
        <w:t xml:space="preserve"> such as </w:t>
      </w:r>
      <w:r w:rsidR="007576E5" w:rsidRPr="002057E1">
        <w:t>presenting</w:t>
      </w:r>
      <w:r w:rsidR="00C93CD6" w:rsidRPr="002057E1">
        <w:t xml:space="preserve"> </w:t>
      </w:r>
      <w:r w:rsidR="00481794" w:rsidRPr="002057E1">
        <w:t>an</w:t>
      </w:r>
      <w:r w:rsidR="00C93CD6" w:rsidRPr="002057E1">
        <w:t xml:space="preserve"> </w:t>
      </w:r>
      <w:r w:rsidR="00DD6FA0" w:rsidRPr="002057E1">
        <w:t xml:space="preserve">analytic </w:t>
      </w:r>
      <w:r w:rsidR="007576E5" w:rsidRPr="002057E1">
        <w:t xml:space="preserve">method </w:t>
      </w:r>
      <w:r w:rsidR="00481794" w:rsidRPr="002057E1">
        <w:t>to</w:t>
      </w:r>
      <w:r w:rsidR="007576E5" w:rsidRPr="002057E1">
        <w:t xml:space="preserve"> a ‘Work in Progress’ seminar</w:t>
      </w:r>
      <w:r w:rsidR="00481794" w:rsidRPr="002057E1">
        <w:t xml:space="preserve"> and digesting the feedback (Marlon)</w:t>
      </w:r>
      <w:r w:rsidR="00530366" w:rsidRPr="002057E1">
        <w:t xml:space="preserve">. </w:t>
      </w:r>
      <w:r w:rsidR="00481794" w:rsidRPr="002057E1">
        <w:t>They</w:t>
      </w:r>
      <w:r w:rsidR="007576E5" w:rsidRPr="002057E1">
        <w:t xml:space="preserve"> attempt</w:t>
      </w:r>
      <w:r w:rsidRPr="002057E1">
        <w:t>ed</w:t>
      </w:r>
      <w:r w:rsidR="007576E5" w:rsidRPr="002057E1">
        <w:t xml:space="preserve"> to tease out the learning benefits of </w:t>
      </w:r>
      <w:r w:rsidR="00846AC5" w:rsidRPr="002057E1">
        <w:t>presenting</w:t>
      </w:r>
      <w:r w:rsidR="00481794" w:rsidRPr="002057E1">
        <w:t>.</w:t>
      </w:r>
      <w:r w:rsidR="00C93CD6" w:rsidRPr="002057E1">
        <w:t xml:space="preserve"> </w:t>
      </w:r>
      <w:r w:rsidR="00846AC5" w:rsidRPr="002057E1">
        <w:t>Emma</w:t>
      </w:r>
      <w:r w:rsidR="00C93CD6" w:rsidRPr="002057E1">
        <w:t xml:space="preserve"> </w:t>
      </w:r>
      <w:r w:rsidR="00846AC5" w:rsidRPr="002057E1">
        <w:t>not</w:t>
      </w:r>
      <w:r w:rsidR="00481794" w:rsidRPr="002057E1">
        <w:t>ed</w:t>
      </w:r>
      <w:r w:rsidR="0067559A" w:rsidRPr="002057E1">
        <w:t>,</w:t>
      </w:r>
      <w:r w:rsidR="00846AC5" w:rsidRPr="002057E1">
        <w:t xml:space="preserve"> “</w:t>
      </w:r>
      <w:r w:rsidR="007576E5" w:rsidRPr="002057E1">
        <w:t>it gives you an opport</w:t>
      </w:r>
      <w:r w:rsidR="00846AC5" w:rsidRPr="002057E1">
        <w:t>unity to recap and ‘crystallise’</w:t>
      </w:r>
      <w:r w:rsidR="007576E5" w:rsidRPr="002057E1">
        <w:t xml:space="preserve"> where you are currently a</w:t>
      </w:r>
      <w:r w:rsidR="00846AC5" w:rsidRPr="002057E1">
        <w:t>t in your thinking and research</w:t>
      </w:r>
      <w:r w:rsidR="00DD6FA0" w:rsidRPr="002057E1">
        <w:t>”</w:t>
      </w:r>
      <w:r w:rsidR="0067559A" w:rsidRPr="002057E1">
        <w:t>,</w:t>
      </w:r>
      <w:r w:rsidR="00481794" w:rsidRPr="002057E1">
        <w:t xml:space="preserve"> and </w:t>
      </w:r>
      <w:r w:rsidR="00C437C0" w:rsidRPr="002057E1">
        <w:t>Hamis</w:t>
      </w:r>
      <w:r w:rsidR="007576E5" w:rsidRPr="002057E1">
        <w:t xml:space="preserve"> saw and experienced the importance of understandable language </w:t>
      </w:r>
      <w:r w:rsidR="00481794" w:rsidRPr="002057E1">
        <w:t>in making</w:t>
      </w:r>
      <w:r w:rsidR="007576E5" w:rsidRPr="002057E1">
        <w:t xml:space="preserve"> complex quantitative methods accessible to qualitative researchers</w:t>
      </w:r>
      <w:r w:rsidR="00530366" w:rsidRPr="002057E1">
        <w:t>.</w:t>
      </w:r>
    </w:p>
    <w:p w14:paraId="2B90BA59" w14:textId="422DDB74" w:rsidR="00B222F6" w:rsidRPr="002057E1" w:rsidRDefault="00C437C0" w:rsidP="007576E5">
      <w:pPr>
        <w:ind w:firstLine="720"/>
      </w:pPr>
      <w:r w:rsidRPr="002057E1">
        <w:lastRenderedPageBreak/>
        <w:t xml:space="preserve">Diary circle members </w:t>
      </w:r>
      <w:r w:rsidR="00B61034" w:rsidRPr="002057E1">
        <w:t>showed how doing and feeling were interwoven</w:t>
      </w:r>
      <w:r w:rsidR="00846AC5" w:rsidRPr="002057E1">
        <w:t>. Samantha</w:t>
      </w:r>
      <w:r w:rsidR="007576E5" w:rsidRPr="002057E1">
        <w:t xml:space="preserve"> rec</w:t>
      </w:r>
      <w:r w:rsidR="00846AC5" w:rsidRPr="002057E1">
        <w:t>orded “</w:t>
      </w:r>
      <w:r w:rsidR="007576E5" w:rsidRPr="002057E1">
        <w:t>the lift I have felt from their [participants’] interest and enga</w:t>
      </w:r>
      <w:r w:rsidR="00846AC5" w:rsidRPr="002057E1">
        <w:t>gement in the pilot”</w:t>
      </w:r>
      <w:r w:rsidR="007576E5" w:rsidRPr="002057E1">
        <w:t xml:space="preserve">. </w:t>
      </w:r>
      <w:r w:rsidR="006C6489" w:rsidRPr="002057E1">
        <w:t>She</w:t>
      </w:r>
      <w:r w:rsidR="00C93CD6" w:rsidRPr="002057E1">
        <w:t xml:space="preserve"> </w:t>
      </w:r>
      <w:r w:rsidR="00B61034" w:rsidRPr="002057E1">
        <w:t>intermingled</w:t>
      </w:r>
      <w:r w:rsidR="007576E5" w:rsidRPr="002057E1">
        <w:t xml:space="preserve"> doing, talking, reading a</w:t>
      </w:r>
      <w:r w:rsidR="00846AC5" w:rsidRPr="002057E1">
        <w:t xml:space="preserve">nd reflecting </w:t>
      </w:r>
      <w:r w:rsidR="00481794" w:rsidRPr="002057E1">
        <w:t>through</w:t>
      </w:r>
      <w:r w:rsidR="00846AC5" w:rsidRPr="002057E1">
        <w:t xml:space="preserve"> “tapping into”</w:t>
      </w:r>
      <w:r w:rsidR="007576E5" w:rsidRPr="002057E1">
        <w:t xml:space="preserve"> the knowledge of her supervisors, dialogue with colleagues and reading a core text. Similarly</w:t>
      </w:r>
      <w:r w:rsidR="006C6489" w:rsidRPr="002057E1">
        <w:t>,</w:t>
      </w:r>
      <w:r w:rsidR="007576E5" w:rsidRPr="002057E1">
        <w:t xml:space="preserve"> Emma </w:t>
      </w:r>
      <w:r w:rsidR="00846AC5" w:rsidRPr="002057E1">
        <w:t>described first getting “</w:t>
      </w:r>
      <w:r w:rsidR="007576E5" w:rsidRPr="002057E1">
        <w:t>a feel for what grounded theory might be</w:t>
      </w:r>
      <w:r w:rsidR="00846AC5" w:rsidRPr="002057E1">
        <w:t>”</w:t>
      </w:r>
      <w:r w:rsidR="0067559A" w:rsidRPr="002057E1">
        <w:t xml:space="preserve"> </w:t>
      </w:r>
      <w:r w:rsidR="007576E5" w:rsidRPr="002057E1">
        <w:t>from a course, before beginning to read the classic text on the method, having an emotional response and changing tack.</w:t>
      </w:r>
      <w:r w:rsidR="00846AC5" w:rsidRPr="002057E1">
        <w:t xml:space="preserve"> “</w:t>
      </w:r>
      <w:r w:rsidR="007576E5" w:rsidRPr="002057E1">
        <w:t>I felt that the methods were not entirely ‘me’ and I read around a bit more</w:t>
      </w:r>
      <w:r w:rsidR="00846AC5" w:rsidRPr="002057E1">
        <w:t xml:space="preserve">…” </w:t>
      </w:r>
    </w:p>
    <w:p w14:paraId="6A49B5E1" w14:textId="5B4A8181" w:rsidR="00DD6FA0" w:rsidRPr="002057E1" w:rsidRDefault="007576E5" w:rsidP="00271AFC">
      <w:pPr>
        <w:pStyle w:val="Newparagraph"/>
      </w:pPr>
      <w:r w:rsidRPr="002057E1">
        <w:t xml:space="preserve">The dialogic dimension of learning was </w:t>
      </w:r>
      <w:r w:rsidR="006C6489" w:rsidRPr="002057E1">
        <w:t xml:space="preserve">valued, especially </w:t>
      </w:r>
      <w:r w:rsidR="00DD6FA0" w:rsidRPr="002057E1">
        <w:t>engaging with</w:t>
      </w:r>
      <w:r w:rsidR="009362E6" w:rsidRPr="002057E1">
        <w:t xml:space="preserve"> </w:t>
      </w:r>
      <w:r w:rsidRPr="002057E1">
        <w:t>people from different disc</w:t>
      </w:r>
      <w:r w:rsidR="00846AC5" w:rsidRPr="002057E1">
        <w:t xml:space="preserve">iplines. </w:t>
      </w:r>
      <w:r w:rsidR="006A7289" w:rsidRPr="002057E1">
        <w:t>James</w:t>
      </w:r>
      <w:r w:rsidR="00684F1B" w:rsidRPr="002057E1">
        <w:t xml:space="preserve"> highlighted the role of </w:t>
      </w:r>
      <w:r w:rsidR="00DD6FA0" w:rsidRPr="002057E1">
        <w:t xml:space="preserve">social encounters for </w:t>
      </w:r>
      <w:r w:rsidR="00684F1B" w:rsidRPr="002057E1">
        <w:t>incidental learning, hearing about a method or study at an opportune moment</w:t>
      </w:r>
      <w:r w:rsidR="00DD6FA0" w:rsidRPr="002057E1">
        <w:t>, while Hamis focused on creating</w:t>
      </w:r>
      <w:r w:rsidR="00684F1B" w:rsidRPr="002057E1">
        <w:t xml:space="preserve"> his own dialogic opportunities including his</w:t>
      </w:r>
      <w:r w:rsidR="00C93CD6" w:rsidRPr="002057E1">
        <w:t xml:space="preserve"> </w:t>
      </w:r>
      <w:r w:rsidR="00684F1B" w:rsidRPr="002057E1">
        <w:t>“chance to be a visiting scholar</w:t>
      </w:r>
      <w:r w:rsidR="00B61034" w:rsidRPr="002057E1">
        <w:t>” overseas</w:t>
      </w:r>
      <w:r w:rsidR="00684F1B" w:rsidRPr="002057E1">
        <w:t>.</w:t>
      </w:r>
      <w:r w:rsidR="00C93CD6" w:rsidRPr="002057E1">
        <w:t xml:space="preserve"> </w:t>
      </w:r>
      <w:r w:rsidR="006A7289" w:rsidRPr="002057E1">
        <w:t>James</w:t>
      </w:r>
      <w:r w:rsidR="00C93CD6" w:rsidRPr="002057E1">
        <w:t xml:space="preserve"> </w:t>
      </w:r>
      <w:r w:rsidR="006C6489" w:rsidRPr="002057E1">
        <w:t>appreciated</w:t>
      </w:r>
      <w:r w:rsidR="00C93CD6" w:rsidRPr="002057E1">
        <w:t xml:space="preserve"> </w:t>
      </w:r>
      <w:r w:rsidRPr="002057E1">
        <w:t>a ‘writing club’ of PhD friends meeting weekly</w:t>
      </w:r>
      <w:r w:rsidR="00C93CD6" w:rsidRPr="002057E1">
        <w:t xml:space="preserve"> </w:t>
      </w:r>
      <w:r w:rsidRPr="002057E1">
        <w:t>in a coffee shop to discuss a short piece of writing related to a shared issue.</w:t>
      </w:r>
      <w:r w:rsidR="00846AC5" w:rsidRPr="002057E1">
        <w:t xml:space="preserve"> Leila</w:t>
      </w:r>
      <w:r w:rsidRPr="002057E1">
        <w:t xml:space="preserve"> posted about her struggles with learning effect sizes and the solution lying with peers </w:t>
      </w:r>
      <w:r w:rsidR="00684F1B" w:rsidRPr="002057E1">
        <w:t>“</w:t>
      </w:r>
      <w:r w:rsidRPr="002057E1">
        <w:t>talking about it, people providing a sounding board for discussion an</w:t>
      </w:r>
      <w:r w:rsidR="00846AC5" w:rsidRPr="002057E1">
        <w:t>d explanation and understanding”</w:t>
      </w:r>
      <w:r w:rsidRPr="002057E1">
        <w:t>. She ce</w:t>
      </w:r>
      <w:r w:rsidR="00846AC5" w:rsidRPr="002057E1">
        <w:t>lebrated another incident when “</w:t>
      </w:r>
      <w:r w:rsidRPr="002057E1">
        <w:t xml:space="preserve">together, </w:t>
      </w:r>
      <w:r w:rsidR="0067559A" w:rsidRPr="002057E1">
        <w:t>collectively… We worked it out</w:t>
      </w:r>
      <w:r w:rsidR="00846AC5" w:rsidRPr="002057E1">
        <w:t>”</w:t>
      </w:r>
      <w:r w:rsidR="0067559A" w:rsidRPr="002057E1">
        <w:t>.</w:t>
      </w:r>
      <w:r w:rsidR="00846AC5" w:rsidRPr="002057E1">
        <w:t xml:space="preserve"> Samantha</w:t>
      </w:r>
      <w:r w:rsidR="00C93CD6" w:rsidRPr="002057E1">
        <w:t xml:space="preserve"> </w:t>
      </w:r>
      <w:r w:rsidR="00684F1B" w:rsidRPr="002057E1">
        <w:t xml:space="preserve">similarly </w:t>
      </w:r>
      <w:r w:rsidRPr="002057E1">
        <w:t xml:space="preserve">welcomed the supportive role that </w:t>
      </w:r>
      <w:r w:rsidR="00684F1B" w:rsidRPr="002057E1">
        <w:t xml:space="preserve">the “non-threatening environment” of </w:t>
      </w:r>
      <w:r w:rsidRPr="002057E1">
        <w:t xml:space="preserve">joining a narrative research group was playing. </w:t>
      </w:r>
    </w:p>
    <w:p w14:paraId="53D0A75A" w14:textId="3C75B82E" w:rsidR="007576E5" w:rsidRPr="002057E1" w:rsidRDefault="00846AC5" w:rsidP="009362E6">
      <w:pPr>
        <w:pStyle w:val="Newparagraph"/>
      </w:pPr>
      <w:r w:rsidRPr="002057E1">
        <w:t>Applying methods</w:t>
      </w:r>
      <w:r w:rsidR="007576E5" w:rsidRPr="002057E1">
        <w:t xml:space="preserve"> is a central pillar in learning </w:t>
      </w:r>
      <w:r w:rsidR="009362E6" w:rsidRPr="002057E1">
        <w:t xml:space="preserve">how </w:t>
      </w:r>
      <w:r w:rsidR="007576E5" w:rsidRPr="002057E1">
        <w:t>t</w:t>
      </w:r>
      <w:r w:rsidRPr="002057E1">
        <w:t xml:space="preserve">o use them </w:t>
      </w:r>
      <w:r w:rsidR="00B61034" w:rsidRPr="002057E1">
        <w:t xml:space="preserve">and was </w:t>
      </w:r>
      <w:r w:rsidR="00DD6FA0" w:rsidRPr="002057E1">
        <w:t>often the pinnacle of the</w:t>
      </w:r>
      <w:r w:rsidR="007576E5" w:rsidRPr="002057E1">
        <w:t xml:space="preserve"> learning journey</w:t>
      </w:r>
      <w:r w:rsidR="00684F1B" w:rsidRPr="002057E1">
        <w:t xml:space="preserve">. </w:t>
      </w:r>
      <w:r w:rsidR="00DD6FA0" w:rsidRPr="002057E1">
        <w:t xml:space="preserve">Alicia </w:t>
      </w:r>
      <w:r w:rsidR="00B53114" w:rsidRPr="002057E1">
        <w:t>describe</w:t>
      </w:r>
      <w:r w:rsidR="00DD6FA0" w:rsidRPr="002057E1">
        <w:t>d</w:t>
      </w:r>
      <w:r w:rsidR="00C93CD6" w:rsidRPr="002057E1">
        <w:t xml:space="preserve"> </w:t>
      </w:r>
      <w:r w:rsidR="007576E5" w:rsidRPr="002057E1">
        <w:t xml:space="preserve">liaising with more experienced </w:t>
      </w:r>
      <w:r w:rsidR="00B53114" w:rsidRPr="002057E1">
        <w:t xml:space="preserve">people, getting </w:t>
      </w:r>
      <w:r w:rsidR="007576E5" w:rsidRPr="002057E1">
        <w:t>advice</w:t>
      </w:r>
      <w:r w:rsidR="00B53114" w:rsidRPr="002057E1">
        <w:t xml:space="preserve"> and</w:t>
      </w:r>
      <w:r w:rsidR="007576E5" w:rsidRPr="002057E1">
        <w:t xml:space="preserve"> ideas, </w:t>
      </w:r>
      <w:r w:rsidR="00B53114" w:rsidRPr="002057E1">
        <w:t>networking and doing workshops while “</w:t>
      </w:r>
      <w:r w:rsidR="007576E5" w:rsidRPr="002057E1">
        <w:t>waiting to start my own process of life history interviews next month to teach me the rest</w:t>
      </w:r>
      <w:r w:rsidR="00B53114" w:rsidRPr="002057E1">
        <w:t>”</w:t>
      </w:r>
      <w:r w:rsidR="007576E5" w:rsidRPr="002057E1">
        <w:t>.</w:t>
      </w:r>
      <w:r w:rsidR="00B53114" w:rsidRPr="002057E1">
        <w:t xml:space="preserve"> Samantha </w:t>
      </w:r>
      <w:r w:rsidR="00684F1B" w:rsidRPr="002057E1">
        <w:t xml:space="preserve">and Emma similarly </w:t>
      </w:r>
      <w:r w:rsidR="00B53114" w:rsidRPr="002057E1">
        <w:t>record</w:t>
      </w:r>
      <w:r w:rsidR="00684F1B" w:rsidRPr="002057E1">
        <w:t>ed</w:t>
      </w:r>
      <w:r w:rsidR="00C93CD6" w:rsidRPr="002057E1">
        <w:t xml:space="preserve"> </w:t>
      </w:r>
      <w:r w:rsidR="00684F1B" w:rsidRPr="002057E1">
        <w:t xml:space="preserve">the </w:t>
      </w:r>
      <w:r w:rsidR="007576E5" w:rsidRPr="002057E1">
        <w:t xml:space="preserve">authentic learning </w:t>
      </w:r>
      <w:r w:rsidR="00684F1B" w:rsidRPr="002057E1">
        <w:t>via</w:t>
      </w:r>
      <w:r w:rsidR="00C93CD6" w:rsidRPr="002057E1">
        <w:t xml:space="preserve"> </w:t>
      </w:r>
      <w:r w:rsidR="007576E5" w:rsidRPr="002057E1">
        <w:t>pi</w:t>
      </w:r>
      <w:r w:rsidR="00E30E3E" w:rsidRPr="002057E1">
        <w:t xml:space="preserve">loting </w:t>
      </w:r>
      <w:r w:rsidR="00B53114" w:rsidRPr="002057E1">
        <w:t>and</w:t>
      </w:r>
      <w:r w:rsidR="00C93CD6" w:rsidRPr="002057E1">
        <w:t xml:space="preserve"> </w:t>
      </w:r>
      <w:r w:rsidR="00CF1FCC" w:rsidRPr="002057E1">
        <w:t>finding what the books do not tell you</w:t>
      </w:r>
      <w:r w:rsidR="00E30E3E" w:rsidRPr="002057E1">
        <w:t>.</w:t>
      </w:r>
      <w:r w:rsidR="009362E6" w:rsidRPr="002057E1">
        <w:t xml:space="preserve"> </w:t>
      </w:r>
      <w:r w:rsidR="007576E5" w:rsidRPr="002057E1">
        <w:t>Leila</w:t>
      </w:r>
      <w:r w:rsidR="00E30E3E" w:rsidRPr="002057E1">
        <w:t xml:space="preserve"> </w:t>
      </w:r>
      <w:r w:rsidR="007576E5" w:rsidRPr="002057E1">
        <w:t xml:space="preserve">picked up on </w:t>
      </w:r>
      <w:r w:rsidR="00B61034" w:rsidRPr="002057E1">
        <w:t>this</w:t>
      </w:r>
      <w:r w:rsidR="00C93CD6" w:rsidRPr="002057E1">
        <w:t xml:space="preserve"> </w:t>
      </w:r>
      <w:r w:rsidR="00B61034" w:rsidRPr="002057E1">
        <w:t>“</w:t>
      </w:r>
      <w:r w:rsidR="007576E5" w:rsidRPr="002057E1">
        <w:t xml:space="preserve">jump between thinking you </w:t>
      </w:r>
      <w:r w:rsidR="007576E5" w:rsidRPr="002057E1">
        <w:lastRenderedPageBreak/>
        <w:t>know what you are doi</w:t>
      </w:r>
      <w:r w:rsidR="00E30E3E" w:rsidRPr="002057E1">
        <w:t>ng, and then actually doing it.”</w:t>
      </w:r>
      <w:r w:rsidR="007576E5" w:rsidRPr="002057E1">
        <w:t xml:space="preserve"> </w:t>
      </w:r>
      <w:r w:rsidR="00E30E3E" w:rsidRPr="002057E1">
        <w:t xml:space="preserve">Samantha </w:t>
      </w:r>
      <w:r w:rsidR="007576E5" w:rsidRPr="002057E1">
        <w:t>recorded that authentic learning can als</w:t>
      </w:r>
      <w:r w:rsidR="00E30E3E" w:rsidRPr="002057E1">
        <w:t>o be supported</w:t>
      </w:r>
      <w:r w:rsidR="0067559A" w:rsidRPr="002057E1">
        <w:t xml:space="preserve"> through scaffolding</w:t>
      </w:r>
      <w:r w:rsidR="00E30E3E" w:rsidRPr="002057E1">
        <w:t>: “</w:t>
      </w:r>
      <w:r w:rsidR="007576E5" w:rsidRPr="002057E1">
        <w:t>I am very fortunate that my two supervisors have blocked off an afternoon to ‘have a go!’ [at analysis] with me</w:t>
      </w:r>
      <w:r w:rsidR="00E30E3E" w:rsidRPr="002057E1">
        <w:t>”</w:t>
      </w:r>
      <w:r w:rsidR="007576E5" w:rsidRPr="002057E1">
        <w:t>.</w:t>
      </w:r>
    </w:p>
    <w:p w14:paraId="06B10536" w14:textId="01A5CF74" w:rsidR="007576E5" w:rsidRPr="002057E1" w:rsidRDefault="00575A9C" w:rsidP="007576E5">
      <w:pPr>
        <w:ind w:firstLine="720"/>
      </w:pPr>
      <w:r w:rsidRPr="002057E1">
        <w:t>Participants</w:t>
      </w:r>
      <w:r w:rsidR="007576E5" w:rsidRPr="002057E1">
        <w:t xml:space="preserve"> mostly had some role in teaching research methods as well as learning them, </w:t>
      </w:r>
      <w:r w:rsidRPr="002057E1">
        <w:t>which</w:t>
      </w:r>
      <w:r w:rsidR="007576E5" w:rsidRPr="002057E1">
        <w:t xml:space="preserve"> meant revising their own know</w:t>
      </w:r>
      <w:r w:rsidR="00330CD4" w:rsidRPr="002057E1">
        <w:t>ledge of method</w:t>
      </w:r>
      <w:r w:rsidRPr="002057E1">
        <w:t>s,</w:t>
      </w:r>
      <w:r w:rsidR="007576E5" w:rsidRPr="002057E1">
        <w:t xml:space="preserve"> articulating </w:t>
      </w:r>
      <w:r w:rsidRPr="002057E1">
        <w:t>methods</w:t>
      </w:r>
      <w:r w:rsidR="00330CD4" w:rsidRPr="002057E1">
        <w:t xml:space="preserve"> for an audience</w:t>
      </w:r>
      <w:r w:rsidRPr="002057E1">
        <w:t xml:space="preserve"> a</w:t>
      </w:r>
      <w:r w:rsidR="00CF1FCC" w:rsidRPr="002057E1">
        <w:t>n</w:t>
      </w:r>
      <w:r w:rsidRPr="002057E1">
        <w:t>d learning from undergraduate</w:t>
      </w:r>
      <w:r w:rsidR="00CF1FCC" w:rsidRPr="002057E1">
        <w:t>s’</w:t>
      </w:r>
      <w:r w:rsidRPr="002057E1">
        <w:t xml:space="preserve"> fresh perspecti</w:t>
      </w:r>
      <w:r w:rsidR="00C437C0" w:rsidRPr="002057E1">
        <w:t>v</w:t>
      </w:r>
      <w:r w:rsidRPr="002057E1">
        <w:t>es</w:t>
      </w:r>
      <w:r w:rsidR="007576E5" w:rsidRPr="002057E1">
        <w:t>. There could be a symbiotic relationship between the teaching and learning, with Nancy</w:t>
      </w:r>
      <w:r w:rsidR="00330CD4" w:rsidRPr="002057E1">
        <w:t xml:space="preserve"> recording</w:t>
      </w:r>
      <w:r w:rsidR="00CF1FCC" w:rsidRPr="002057E1">
        <w:t xml:space="preserve"> that with her group of practitioners,</w:t>
      </w:r>
      <w:r w:rsidR="00330CD4" w:rsidRPr="002057E1">
        <w:t xml:space="preserve"> “w</w:t>
      </w:r>
      <w:r w:rsidR="007576E5" w:rsidRPr="002057E1">
        <w:t>e are more of</w:t>
      </w:r>
      <w:r w:rsidR="00330CD4" w:rsidRPr="002057E1">
        <w:t xml:space="preserve"> a research team of co-learners</w:t>
      </w:r>
      <w:r w:rsidRPr="002057E1">
        <w:t xml:space="preserve"> …s</w:t>
      </w:r>
      <w:r w:rsidR="007576E5" w:rsidRPr="002057E1">
        <w:t>l</w:t>
      </w:r>
      <w:r w:rsidR="00330CD4" w:rsidRPr="002057E1">
        <w:t>owly getting </w:t>
      </w:r>
      <w:r w:rsidRPr="002057E1">
        <w:t xml:space="preserve">[our] </w:t>
      </w:r>
      <w:r w:rsidR="00330CD4" w:rsidRPr="002057E1">
        <w:t>heads around”</w:t>
      </w:r>
      <w:r w:rsidR="007576E5" w:rsidRPr="002057E1">
        <w:t xml:space="preserve"> application of a met</w:t>
      </w:r>
      <w:r w:rsidR="00330CD4" w:rsidRPr="002057E1">
        <w:t xml:space="preserve">hod together. </w:t>
      </w:r>
      <w:r w:rsidR="007576E5" w:rsidRPr="002057E1">
        <w:t>Marlon</w:t>
      </w:r>
      <w:r w:rsidR="000C6351" w:rsidRPr="002057E1">
        <w:t xml:space="preserve"> though preferred learning research methods to teaching them</w:t>
      </w:r>
      <w:r w:rsidR="009362E6" w:rsidRPr="002057E1">
        <w:t>,</w:t>
      </w:r>
      <w:r w:rsidR="000C6351" w:rsidRPr="002057E1">
        <w:t xml:space="preserve"> as learning “</w:t>
      </w:r>
      <w:r w:rsidR="007576E5" w:rsidRPr="002057E1">
        <w:t>gives you a chanc</w:t>
      </w:r>
      <w:r w:rsidR="00330CD4" w:rsidRPr="002057E1">
        <w:t xml:space="preserve">e to get lost and be </w:t>
      </w:r>
      <w:r w:rsidRPr="002057E1">
        <w:t>i</w:t>
      </w:r>
      <w:r w:rsidR="00330CD4" w:rsidRPr="002057E1">
        <w:t>nnovative” rather than focusing on “being correct”</w:t>
      </w:r>
      <w:r w:rsidR="007576E5" w:rsidRPr="002057E1">
        <w:t>.</w:t>
      </w:r>
      <w:r w:rsidR="009362E6" w:rsidRPr="002057E1">
        <w:t xml:space="preserve"> The participants’ insights can inform the teaching of others as well as their own development as teachers as we shall go on to discuss.</w:t>
      </w:r>
    </w:p>
    <w:p w14:paraId="5021901B" w14:textId="29D9CF01" w:rsidR="00BD3B3A" w:rsidRPr="002057E1" w:rsidRDefault="00BD3B3A" w:rsidP="009362E6">
      <w:pPr>
        <w:pStyle w:val="Heading2"/>
        <w:tabs>
          <w:tab w:val="left" w:pos="5391"/>
        </w:tabs>
      </w:pPr>
      <w:r w:rsidRPr="002057E1">
        <w:t>Emotions in</w:t>
      </w:r>
      <w:r w:rsidR="007576E5" w:rsidRPr="002057E1">
        <w:t xml:space="preserve"> the learning journey</w:t>
      </w:r>
      <w:r w:rsidR="009362E6" w:rsidRPr="002057E1">
        <w:tab/>
      </w:r>
    </w:p>
    <w:p w14:paraId="32A22B15" w14:textId="4DF18DF6" w:rsidR="00BD3B3A" w:rsidRPr="002057E1" w:rsidRDefault="000C6351" w:rsidP="00D8618B">
      <w:r w:rsidRPr="002057E1">
        <w:t xml:space="preserve">Diary circle members </w:t>
      </w:r>
      <w:r w:rsidR="00354EEF" w:rsidRPr="002057E1">
        <w:t>saw</w:t>
      </w:r>
      <w:r w:rsidR="00BD3B3A" w:rsidRPr="002057E1">
        <w:t xml:space="preserve"> learning methods as a </w:t>
      </w:r>
      <w:r w:rsidR="003225BC" w:rsidRPr="002057E1">
        <w:t xml:space="preserve">challenging emotional </w:t>
      </w:r>
      <w:r w:rsidR="00BD3B3A" w:rsidRPr="002057E1">
        <w:t>journey. They discuss</w:t>
      </w:r>
      <w:r w:rsidR="00330CD4" w:rsidRPr="002057E1">
        <w:t>ed embarking on their journey,</w:t>
      </w:r>
      <w:r w:rsidR="00BD3B3A" w:rsidRPr="002057E1">
        <w:t xml:space="preserve"> identifying their “first stab” at methods</w:t>
      </w:r>
      <w:r w:rsidR="00354EEF" w:rsidRPr="002057E1">
        <w:t>,</w:t>
      </w:r>
      <w:r w:rsidR="00BD3B3A" w:rsidRPr="002057E1">
        <w:t xml:space="preserve"> </w:t>
      </w:r>
      <w:r w:rsidR="008B66FC" w:rsidRPr="002057E1">
        <w:t>being “</w:t>
      </w:r>
      <w:r w:rsidR="00BD3B3A" w:rsidRPr="002057E1">
        <w:t>encouraged to ‘get lost’ and ‘make mistakes’</w:t>
      </w:r>
      <w:r w:rsidR="00E41256" w:rsidRPr="002057E1">
        <w:t>” (</w:t>
      </w:r>
      <w:r w:rsidR="005C0CBA" w:rsidRPr="002057E1">
        <w:t>Hamis</w:t>
      </w:r>
      <w:r w:rsidR="00BD3B3A" w:rsidRPr="002057E1">
        <w:t xml:space="preserve">). This allowed </w:t>
      </w:r>
      <w:r w:rsidR="00354EEF" w:rsidRPr="002057E1">
        <w:t>them</w:t>
      </w:r>
      <w:r w:rsidR="00BD3B3A" w:rsidRPr="002057E1">
        <w:t xml:space="preserve"> to feel more confident</w:t>
      </w:r>
      <w:r w:rsidR="00354EEF" w:rsidRPr="002057E1">
        <w:t xml:space="preserve"> about</w:t>
      </w:r>
      <w:r w:rsidR="00BD3B3A" w:rsidRPr="002057E1">
        <w:t xml:space="preserve"> “going out of your comfort zone”</w:t>
      </w:r>
      <w:r w:rsidR="005C0CBA" w:rsidRPr="002057E1">
        <w:t xml:space="preserve"> (Marlon)</w:t>
      </w:r>
      <w:r w:rsidR="00E41256" w:rsidRPr="002057E1">
        <w:t>.</w:t>
      </w:r>
      <w:r w:rsidR="00BD3B3A" w:rsidRPr="002057E1">
        <w:t xml:space="preserve"> If they had already identified a method for their research, they could focus their</w:t>
      </w:r>
      <w:r w:rsidR="00C93CD6" w:rsidRPr="002057E1">
        <w:t xml:space="preserve"> </w:t>
      </w:r>
      <w:r w:rsidR="00BD3B3A" w:rsidRPr="002057E1">
        <w:t xml:space="preserve">learning journey and feel </w:t>
      </w:r>
      <w:r w:rsidR="001030E2" w:rsidRPr="002057E1">
        <w:t xml:space="preserve">more </w:t>
      </w:r>
      <w:r w:rsidR="00BD3B3A" w:rsidRPr="002057E1">
        <w:t xml:space="preserve">in control. </w:t>
      </w:r>
      <w:r w:rsidRPr="002057E1">
        <w:t>F</w:t>
      </w:r>
      <w:r w:rsidR="00BD3B3A" w:rsidRPr="002057E1">
        <w:t xml:space="preserve">inding themselves </w:t>
      </w:r>
      <w:r w:rsidR="001030E2" w:rsidRPr="002057E1">
        <w:t>sometimes</w:t>
      </w:r>
      <w:r w:rsidR="00BD3B3A" w:rsidRPr="002057E1">
        <w:t xml:space="preserve"> disengaged from the learning process</w:t>
      </w:r>
      <w:r w:rsidRPr="002057E1">
        <w:t xml:space="preserve"> was common but temporary</w:t>
      </w:r>
      <w:r w:rsidR="004355B4" w:rsidRPr="002057E1">
        <w:t>. Despite the</w:t>
      </w:r>
      <w:r w:rsidR="00BD3B3A" w:rsidRPr="002057E1">
        <w:t xml:space="preserve"> </w:t>
      </w:r>
      <w:r w:rsidR="00354EEF" w:rsidRPr="002057E1">
        <w:t>“</w:t>
      </w:r>
      <w:r w:rsidR="00BD3B3A" w:rsidRPr="002057E1">
        <w:t>constant hurdles to jump</w:t>
      </w:r>
      <w:r w:rsidR="004355B4" w:rsidRPr="002057E1">
        <w:t>” the learning was “</w:t>
      </w:r>
      <w:r w:rsidR="00BD3B3A" w:rsidRPr="002057E1">
        <w:t>exciting”</w:t>
      </w:r>
      <w:r w:rsidR="004355B4" w:rsidRPr="002057E1">
        <w:t xml:space="preserve"> (Samantha)</w:t>
      </w:r>
      <w:r w:rsidR="00BD3B3A" w:rsidRPr="002057E1">
        <w:t>.</w:t>
      </w:r>
    </w:p>
    <w:p w14:paraId="3C0BCB41" w14:textId="16DAAA86" w:rsidR="00454C74" w:rsidRPr="002057E1" w:rsidRDefault="00BD3B3A" w:rsidP="00C93CD6">
      <w:pPr>
        <w:ind w:firstLine="720"/>
      </w:pPr>
      <w:r w:rsidRPr="002057E1">
        <w:t xml:space="preserve">One </w:t>
      </w:r>
      <w:r w:rsidR="000C6351" w:rsidRPr="002057E1">
        <w:t xml:space="preserve">emotional </w:t>
      </w:r>
      <w:r w:rsidRPr="002057E1">
        <w:t xml:space="preserve">challenge was lack of self-confidence with some participants </w:t>
      </w:r>
      <w:r w:rsidR="003225BC" w:rsidRPr="002057E1">
        <w:t>seeing themselves lacking</w:t>
      </w:r>
      <w:r w:rsidR="004355B4" w:rsidRPr="002057E1">
        <w:t xml:space="preserve"> knowledge and understanding</w:t>
      </w:r>
      <w:r w:rsidR="001030E2" w:rsidRPr="002057E1">
        <w:t xml:space="preserve">. </w:t>
      </w:r>
      <w:r w:rsidR="005C0CBA" w:rsidRPr="002057E1">
        <w:t>Alicia</w:t>
      </w:r>
      <w:r w:rsidR="00C93CD6" w:rsidRPr="002057E1">
        <w:t xml:space="preserve"> </w:t>
      </w:r>
      <w:r w:rsidR="003225BC" w:rsidRPr="002057E1">
        <w:t>reflected on feeling “</w:t>
      </w:r>
      <w:r w:rsidRPr="002057E1">
        <w:t>really uncomfortable</w:t>
      </w:r>
      <w:r w:rsidR="0067559A" w:rsidRPr="002057E1">
        <w:t xml:space="preserve">” and unprepared </w:t>
      </w:r>
      <w:r w:rsidR="001030E2" w:rsidRPr="002057E1">
        <w:t>and Leila commented</w:t>
      </w:r>
      <w:r w:rsidR="0067559A" w:rsidRPr="002057E1">
        <w:t>,</w:t>
      </w:r>
      <w:r w:rsidR="001030E2" w:rsidRPr="002057E1">
        <w:t xml:space="preserve"> </w:t>
      </w:r>
      <w:r w:rsidRPr="002057E1">
        <w:t xml:space="preserve">“I have absolutely no </w:t>
      </w:r>
      <w:r w:rsidRPr="002057E1">
        <w:lastRenderedPageBreak/>
        <w:t>idea what I am doing</w:t>
      </w:r>
      <w:r w:rsidR="00E41256" w:rsidRPr="002057E1">
        <w:t>”</w:t>
      </w:r>
      <w:r w:rsidR="001030E2" w:rsidRPr="002057E1">
        <w:t xml:space="preserve"> and </w:t>
      </w:r>
      <w:r w:rsidRPr="002057E1">
        <w:t>“the more I learn the less I know”</w:t>
      </w:r>
      <w:r w:rsidR="004355B4" w:rsidRPr="002057E1">
        <w:t xml:space="preserve"> - “they’re going to find out that I’m a complete fraud”</w:t>
      </w:r>
      <w:r w:rsidRPr="002057E1">
        <w:t>. However, throughout their learning journey</w:t>
      </w:r>
      <w:r w:rsidR="003225BC" w:rsidRPr="002057E1">
        <w:t>s</w:t>
      </w:r>
      <w:r w:rsidRPr="002057E1">
        <w:t>, the</w:t>
      </w:r>
      <w:r w:rsidR="00C93CD6" w:rsidRPr="002057E1">
        <w:t xml:space="preserve"> </w:t>
      </w:r>
      <w:r w:rsidR="001030E2" w:rsidRPr="002057E1">
        <w:t>participants</w:t>
      </w:r>
      <w:r w:rsidRPr="002057E1">
        <w:t xml:space="preserve"> felt they gained confidence in their methods competence, in their choice of methodology, </w:t>
      </w:r>
      <w:r w:rsidR="000C6351" w:rsidRPr="002057E1">
        <w:t>and</w:t>
      </w:r>
      <w:r w:rsidRPr="002057E1">
        <w:t xml:space="preserve"> when presenting or discussing methods. </w:t>
      </w:r>
    </w:p>
    <w:p w14:paraId="0A46E28F" w14:textId="77777777" w:rsidR="003173EC" w:rsidRPr="002057E1" w:rsidRDefault="001030E2" w:rsidP="00980DB3">
      <w:pPr>
        <w:ind w:firstLine="720"/>
      </w:pPr>
      <w:r w:rsidRPr="002057E1">
        <w:t>E</w:t>
      </w:r>
      <w:r w:rsidR="0067559A" w:rsidRPr="002057E1">
        <w:t xml:space="preserve">xperiencing a </w:t>
      </w:r>
      <w:r w:rsidR="00BD3B3A" w:rsidRPr="002057E1">
        <w:t>tension between formal learning and chaoti</w:t>
      </w:r>
      <w:r w:rsidR="00E41256" w:rsidRPr="002057E1">
        <w:t xml:space="preserve">c learning opportunities </w:t>
      </w:r>
      <w:r w:rsidR="00BD3B3A" w:rsidRPr="002057E1">
        <w:t>often led t</w:t>
      </w:r>
      <w:r w:rsidR="00980DB3" w:rsidRPr="002057E1">
        <w:t xml:space="preserve">o participants feeling isolated, “quite lonely” (James) </w:t>
      </w:r>
      <w:r w:rsidR="00BD3B3A" w:rsidRPr="002057E1">
        <w:t xml:space="preserve">and unsupported. </w:t>
      </w:r>
      <w:r w:rsidR="000A02AA" w:rsidRPr="002057E1">
        <w:t>L</w:t>
      </w:r>
      <w:r w:rsidR="00BD3B3A" w:rsidRPr="002057E1">
        <w:t xml:space="preserve">earning opportunities </w:t>
      </w:r>
      <w:r w:rsidR="000A02AA" w:rsidRPr="002057E1">
        <w:t xml:space="preserve">could be </w:t>
      </w:r>
      <w:r w:rsidR="00BD3B3A" w:rsidRPr="002057E1">
        <w:t xml:space="preserve">irregular </w:t>
      </w:r>
      <w:r w:rsidR="000A02AA" w:rsidRPr="002057E1">
        <w:t>and</w:t>
      </w:r>
      <w:r w:rsidR="00C93CD6" w:rsidRPr="002057E1">
        <w:t xml:space="preserve"> </w:t>
      </w:r>
      <w:r w:rsidR="00BD3B3A" w:rsidRPr="002057E1">
        <w:t>infrequent</w:t>
      </w:r>
      <w:r w:rsidR="00980DB3" w:rsidRPr="002057E1">
        <w:t xml:space="preserve"> making</w:t>
      </w:r>
      <w:r w:rsidR="00BD3B3A" w:rsidRPr="002057E1">
        <w:t xml:space="preserve"> methods learning </w:t>
      </w:r>
      <w:r w:rsidR="00980DB3" w:rsidRPr="002057E1">
        <w:t>“</w:t>
      </w:r>
      <w:r w:rsidR="00BD3B3A" w:rsidRPr="002057E1">
        <w:t>haphazard</w:t>
      </w:r>
      <w:r w:rsidR="00AC3CF3" w:rsidRPr="002057E1">
        <w:t>”</w:t>
      </w:r>
      <w:r w:rsidR="00F751A4" w:rsidRPr="002057E1">
        <w:t xml:space="preserve"> (Emma)</w:t>
      </w:r>
      <w:r w:rsidR="00BD3B3A" w:rsidRPr="002057E1">
        <w:t xml:space="preserve">. </w:t>
      </w:r>
      <w:r w:rsidR="000A02AA" w:rsidRPr="002057E1">
        <w:t>The</w:t>
      </w:r>
      <w:r w:rsidR="00140BC8" w:rsidRPr="002057E1">
        <w:t>re</w:t>
      </w:r>
      <w:r w:rsidR="000A02AA" w:rsidRPr="002057E1">
        <w:t xml:space="preserve"> was also the emotional pain of making compromises, such as </w:t>
      </w:r>
      <w:r w:rsidR="00140BC8" w:rsidRPr="002057E1">
        <w:t>Emm</w:t>
      </w:r>
      <w:r w:rsidR="000A02AA" w:rsidRPr="002057E1">
        <w:t>a’s recognition that</w:t>
      </w:r>
      <w:r w:rsidR="00BD3B3A" w:rsidRPr="002057E1">
        <w:t xml:space="preserve"> “It has to be a PhD that my supervisors are happy with</w:t>
      </w:r>
      <w:r w:rsidR="00140BC8" w:rsidRPr="002057E1">
        <w:t>”</w:t>
      </w:r>
      <w:r w:rsidR="00BD3B3A" w:rsidRPr="002057E1">
        <w:t xml:space="preserve">. </w:t>
      </w:r>
      <w:r w:rsidR="000A02AA" w:rsidRPr="002057E1">
        <w:t xml:space="preserve">The </w:t>
      </w:r>
      <w:r w:rsidR="00BD3B3A" w:rsidRPr="002057E1">
        <w:t>need</w:t>
      </w:r>
      <w:r w:rsidR="000A02AA" w:rsidRPr="002057E1">
        <w:t xml:space="preserve"> for</w:t>
      </w:r>
      <w:r w:rsidR="00BD3B3A" w:rsidRPr="002057E1">
        <w:t xml:space="preserve"> support and encouragement </w:t>
      </w:r>
      <w:r w:rsidR="000A02AA" w:rsidRPr="002057E1">
        <w:t>was summed up by</w:t>
      </w:r>
      <w:r w:rsidR="00D95E2F" w:rsidRPr="002057E1">
        <w:t xml:space="preserve"> </w:t>
      </w:r>
      <w:r w:rsidR="00C437C0" w:rsidRPr="002057E1">
        <w:t>Hamis</w:t>
      </w:r>
      <w:r w:rsidR="00BD3B3A" w:rsidRPr="002057E1">
        <w:t xml:space="preserve">, “We are adults but little”. </w:t>
      </w:r>
    </w:p>
    <w:p w14:paraId="196EADE1" w14:textId="5C6E5041" w:rsidR="00BD3B3A" w:rsidRPr="002057E1" w:rsidRDefault="00980DB3" w:rsidP="00980DB3">
      <w:pPr>
        <w:ind w:firstLine="720"/>
      </w:pPr>
      <w:r w:rsidRPr="002057E1">
        <w:t>T</w:t>
      </w:r>
      <w:r w:rsidR="00BD3B3A" w:rsidRPr="002057E1">
        <w:t xml:space="preserve">he </w:t>
      </w:r>
      <w:r w:rsidR="002636E8" w:rsidRPr="002057E1">
        <w:t xml:space="preserve">learning </w:t>
      </w:r>
      <w:r w:rsidR="00BD3B3A" w:rsidRPr="002057E1">
        <w:t xml:space="preserve">journey </w:t>
      </w:r>
      <w:r w:rsidRPr="002057E1">
        <w:t>could feel</w:t>
      </w:r>
      <w:r w:rsidR="00BD3B3A" w:rsidRPr="002057E1">
        <w:t xml:space="preserve"> </w:t>
      </w:r>
      <w:r w:rsidR="002636E8" w:rsidRPr="002057E1">
        <w:t>o</w:t>
      </w:r>
      <w:r w:rsidRPr="002057E1">
        <w:t>verwhelming</w:t>
      </w:r>
      <w:r w:rsidR="002636E8" w:rsidRPr="002057E1">
        <w:t xml:space="preserve"> </w:t>
      </w:r>
      <w:r w:rsidRPr="002057E1">
        <w:t>and stressful</w:t>
      </w:r>
      <w:r w:rsidR="00BD3B3A" w:rsidRPr="002057E1">
        <w:t xml:space="preserve">. </w:t>
      </w:r>
      <w:r w:rsidR="00AC3CF3" w:rsidRPr="002057E1">
        <w:t xml:space="preserve">Marlon </w:t>
      </w:r>
      <w:r w:rsidR="00BD3B3A" w:rsidRPr="002057E1">
        <w:t>express</w:t>
      </w:r>
      <w:r w:rsidR="002636E8" w:rsidRPr="002057E1">
        <w:t>ed this through metaphor</w:t>
      </w:r>
      <w:r w:rsidR="00C93CD6" w:rsidRPr="002057E1">
        <w:t xml:space="preserve"> </w:t>
      </w:r>
      <w:r w:rsidR="007C6025" w:rsidRPr="002057E1">
        <w:t xml:space="preserve">(his hunter with inadequate tools) </w:t>
      </w:r>
      <w:r w:rsidR="002636E8" w:rsidRPr="002057E1">
        <w:t>as did Hamis</w:t>
      </w:r>
      <w:r w:rsidR="00C93CD6" w:rsidRPr="002057E1">
        <w:t xml:space="preserve"> </w:t>
      </w:r>
      <w:r w:rsidR="002636E8" w:rsidRPr="002057E1">
        <w:t>(</w:t>
      </w:r>
      <w:r w:rsidR="00BD3B3A" w:rsidRPr="002057E1">
        <w:t>“I carried with me the mentality likened to an African hunter anticipating to face</w:t>
      </w:r>
      <w:r w:rsidR="00D95E2F" w:rsidRPr="002057E1">
        <w:t xml:space="preserve"> </w:t>
      </w:r>
      <w:r w:rsidR="00BD3B3A" w:rsidRPr="002057E1">
        <w:t>off with a lion in the jungle</w:t>
      </w:r>
      <w:r w:rsidR="00AC3CF3" w:rsidRPr="002057E1">
        <w:t>”</w:t>
      </w:r>
      <w:r w:rsidR="00BD3B3A" w:rsidRPr="002057E1">
        <w:t xml:space="preserve">). </w:t>
      </w:r>
      <w:r w:rsidR="002636E8" w:rsidRPr="002057E1">
        <w:t>Alicia</w:t>
      </w:r>
      <w:r w:rsidR="00BD3B3A" w:rsidRPr="002057E1">
        <w:t xml:space="preserve"> described </w:t>
      </w:r>
      <w:r w:rsidR="002636E8" w:rsidRPr="002057E1">
        <w:t>“</w:t>
      </w:r>
      <w:r w:rsidR="00BD3B3A" w:rsidRPr="002057E1">
        <w:t>swinging between the feeling of enthusiasm and terror (of failing) at the same time”</w:t>
      </w:r>
      <w:r w:rsidR="003225BC" w:rsidRPr="002057E1">
        <w:t xml:space="preserve"> and </w:t>
      </w:r>
      <w:r w:rsidR="00B16228" w:rsidRPr="002057E1">
        <w:t>Hamis</w:t>
      </w:r>
      <w:r w:rsidR="0020029C" w:rsidRPr="002057E1">
        <w:t xml:space="preserve"> remember</w:t>
      </w:r>
      <w:r w:rsidR="007C6025" w:rsidRPr="002057E1">
        <w:t>ed</w:t>
      </w:r>
      <w:r w:rsidR="00C93CD6" w:rsidRPr="002057E1">
        <w:t xml:space="preserve"> </w:t>
      </w:r>
      <w:r w:rsidR="0020029C" w:rsidRPr="002057E1">
        <w:t>“</w:t>
      </w:r>
      <w:r w:rsidR="00BD3B3A" w:rsidRPr="002057E1">
        <w:t>a time when I cried in front of my computer”</w:t>
      </w:r>
      <w:r w:rsidR="0020029C" w:rsidRPr="002057E1">
        <w:t xml:space="preserve">. </w:t>
      </w:r>
      <w:r w:rsidR="00B16228" w:rsidRPr="002057E1">
        <w:t>Peer support helped</w:t>
      </w:r>
      <w:r w:rsidRPr="002057E1">
        <w:t>,</w:t>
      </w:r>
      <w:r w:rsidR="00B16228" w:rsidRPr="002057E1">
        <w:t xml:space="preserve"> </w:t>
      </w:r>
      <w:r w:rsidR="007C6025" w:rsidRPr="002057E1">
        <w:t xml:space="preserve">bolstering </w:t>
      </w:r>
      <w:r w:rsidRPr="002057E1">
        <w:t>them before taking their</w:t>
      </w:r>
      <w:r w:rsidR="00BA4F56" w:rsidRPr="002057E1">
        <w:t xml:space="preserve"> ideas to </w:t>
      </w:r>
      <w:r w:rsidRPr="002057E1">
        <w:t>the</w:t>
      </w:r>
      <w:r w:rsidR="00BA4F56" w:rsidRPr="002057E1">
        <w:t xml:space="preserve"> supervisor</w:t>
      </w:r>
      <w:r w:rsidR="007C6025" w:rsidRPr="002057E1">
        <w:t>. The</w:t>
      </w:r>
      <w:r w:rsidR="00C93CD6" w:rsidRPr="002057E1">
        <w:t xml:space="preserve"> </w:t>
      </w:r>
      <w:r w:rsidR="0020029C" w:rsidRPr="002057E1">
        <w:t>absen</w:t>
      </w:r>
      <w:r w:rsidR="00364CF3" w:rsidRPr="002057E1">
        <w:t>ce</w:t>
      </w:r>
      <w:r w:rsidR="00B16228" w:rsidRPr="002057E1">
        <w:t xml:space="preserve"> of “</w:t>
      </w:r>
      <w:r w:rsidR="00BD3B3A" w:rsidRPr="002057E1">
        <w:t>the power gap</w:t>
      </w:r>
      <w:r w:rsidR="00B16228" w:rsidRPr="002057E1">
        <w:t xml:space="preserve">” when you are “on </w:t>
      </w:r>
      <w:r w:rsidR="00BD3B3A" w:rsidRPr="002057E1">
        <w:t>the same level</w:t>
      </w:r>
      <w:r w:rsidR="00BA4F56" w:rsidRPr="002057E1">
        <w:t>”</w:t>
      </w:r>
      <w:r w:rsidR="0020029C" w:rsidRPr="002057E1">
        <w:t xml:space="preserve"> (Hamis)</w:t>
      </w:r>
      <w:r w:rsidR="007C6025" w:rsidRPr="002057E1">
        <w:t xml:space="preserve"> was helpful</w:t>
      </w:r>
      <w:r w:rsidRPr="002057E1">
        <w:t xml:space="preserve"> for</w:t>
      </w:r>
      <w:r w:rsidR="007C6025" w:rsidRPr="002057E1">
        <w:t xml:space="preserve"> </w:t>
      </w:r>
      <w:r w:rsidR="00BD3B3A" w:rsidRPr="002057E1">
        <w:t>exchanging research tips, methodological advice, pastoral support</w:t>
      </w:r>
      <w:r w:rsidR="00364CF3" w:rsidRPr="002057E1">
        <w:t xml:space="preserve"> and </w:t>
      </w:r>
      <w:r w:rsidR="00BD3B3A" w:rsidRPr="002057E1">
        <w:t>feeling part of a learning community.</w:t>
      </w:r>
    </w:p>
    <w:p w14:paraId="212A8FDE" w14:textId="3B9D9C85" w:rsidR="00454C74" w:rsidRPr="002057E1" w:rsidRDefault="0020029C" w:rsidP="00C93CD6">
      <w:pPr>
        <w:ind w:firstLine="720"/>
      </w:pPr>
      <w:r w:rsidRPr="002057E1">
        <w:t>At end-points</w:t>
      </w:r>
      <w:r w:rsidR="00C93CD6" w:rsidRPr="002057E1">
        <w:t xml:space="preserve"> </w:t>
      </w:r>
      <w:r w:rsidRPr="002057E1">
        <w:t>(such as handing in their thesis, or submitting an article)</w:t>
      </w:r>
      <w:r w:rsidR="00980DB3" w:rsidRPr="002057E1">
        <w:t>,</w:t>
      </w:r>
      <w:r w:rsidRPr="002057E1">
        <w:t xml:space="preserve"> </w:t>
      </w:r>
      <w:r w:rsidR="00364CF3" w:rsidRPr="002057E1">
        <w:t xml:space="preserve">diary circle members </w:t>
      </w:r>
      <w:r w:rsidR="00BD3B3A" w:rsidRPr="002057E1">
        <w:t>identifie</w:t>
      </w:r>
      <w:r w:rsidR="00D95E2F" w:rsidRPr="002057E1">
        <w:t>d the beauty of the methods they</w:t>
      </w:r>
      <w:r w:rsidR="00BD3B3A" w:rsidRPr="002057E1">
        <w:t xml:space="preserve"> had learnt</w:t>
      </w:r>
      <w:r w:rsidRPr="002057E1">
        <w:t xml:space="preserve"> or </w:t>
      </w:r>
      <w:r w:rsidR="00BD3B3A" w:rsidRPr="002057E1">
        <w:t xml:space="preserve">talked passionately about their research projects and methods, stressing their attachment </w:t>
      </w:r>
      <w:r w:rsidR="00980DB3" w:rsidRPr="002057E1">
        <w:t>-</w:t>
      </w:r>
      <w:r w:rsidR="00C96B69" w:rsidRPr="002057E1">
        <w:t xml:space="preserve"> </w:t>
      </w:r>
      <w:r w:rsidR="007C6025" w:rsidRPr="002057E1">
        <w:t>“deep personal connection</w:t>
      </w:r>
      <w:r w:rsidR="00C96B69" w:rsidRPr="002057E1">
        <w:t>”</w:t>
      </w:r>
      <w:r w:rsidR="007C6025" w:rsidRPr="002057E1">
        <w:t xml:space="preserve"> </w:t>
      </w:r>
      <w:r w:rsidR="00980DB3" w:rsidRPr="002057E1">
        <w:t xml:space="preserve">- </w:t>
      </w:r>
      <w:r w:rsidR="00BD3B3A" w:rsidRPr="002057E1">
        <w:t>with their chosen method</w:t>
      </w:r>
      <w:r w:rsidR="00BA4F56" w:rsidRPr="002057E1">
        <w:t xml:space="preserve"> (</w:t>
      </w:r>
      <w:r w:rsidR="00140BC8" w:rsidRPr="002057E1">
        <w:t>Emm</w:t>
      </w:r>
      <w:r w:rsidR="00BA4F56" w:rsidRPr="002057E1">
        <w:t>a</w:t>
      </w:r>
      <w:r w:rsidR="00BD3B3A" w:rsidRPr="002057E1">
        <w:t>)</w:t>
      </w:r>
      <w:r w:rsidR="00364CF3" w:rsidRPr="002057E1">
        <w:t xml:space="preserve"> and how you could “‘fall in love’ with the stuff” (Hamis)</w:t>
      </w:r>
      <w:r w:rsidR="00BD3B3A" w:rsidRPr="002057E1">
        <w:t xml:space="preserve">. </w:t>
      </w:r>
    </w:p>
    <w:p w14:paraId="78DE0053" w14:textId="77777777" w:rsidR="004D37A8" w:rsidRPr="002057E1" w:rsidRDefault="004D37A8" w:rsidP="00AF01A5">
      <w:pPr>
        <w:pStyle w:val="Heading1"/>
      </w:pPr>
      <w:r w:rsidRPr="002057E1">
        <w:lastRenderedPageBreak/>
        <w:t>Discussion</w:t>
      </w:r>
    </w:p>
    <w:p w14:paraId="548D1DB5" w14:textId="6673D80E" w:rsidR="0036056E" w:rsidRPr="002057E1" w:rsidRDefault="008B66FC" w:rsidP="008D1BA6">
      <w:pPr>
        <w:pStyle w:val="Paragraph"/>
      </w:pPr>
      <w:r w:rsidRPr="002057E1">
        <w:t xml:space="preserve">The </w:t>
      </w:r>
      <w:r w:rsidR="00980DB3" w:rsidRPr="002057E1">
        <w:t>findings expand our understanding of</w:t>
      </w:r>
      <w:r w:rsidRPr="002057E1">
        <w:t xml:space="preserve"> what it means to </w:t>
      </w:r>
      <w:r w:rsidR="00980DB3" w:rsidRPr="002057E1">
        <w:t xml:space="preserve">be </w:t>
      </w:r>
      <w:r w:rsidRPr="002057E1">
        <w:t>learn</w:t>
      </w:r>
      <w:r w:rsidR="00980DB3" w:rsidRPr="002057E1">
        <w:t>ing</w:t>
      </w:r>
      <w:r w:rsidRPr="002057E1">
        <w:t xml:space="preserve"> advanced social science research methods. </w:t>
      </w:r>
      <w:r w:rsidR="00341A67" w:rsidRPr="002057E1">
        <w:t xml:space="preserve">The illumination of students’ own perspectives of learning </w:t>
      </w:r>
      <w:r w:rsidR="00980DB3" w:rsidRPr="002057E1">
        <w:t>provides insight into the</w:t>
      </w:r>
      <w:r w:rsidR="00341A67" w:rsidRPr="002057E1">
        <w:t xml:space="preserve"> pedagogies and student practices of methods learning</w:t>
      </w:r>
      <w:r w:rsidR="0036056E" w:rsidRPr="002057E1">
        <w:t>, often endorsing teachers’ ju</w:t>
      </w:r>
      <w:r w:rsidR="001542A4" w:rsidRPr="002057E1">
        <w:t xml:space="preserve">dgements. </w:t>
      </w:r>
      <w:r w:rsidR="00791CE3" w:rsidRPr="002057E1">
        <w:t>Methods teachers dedicate careful thought to whether the data they use in their teaching is authentic, how engaging it is, and how much ownership students feel over it (</w:t>
      </w:r>
      <w:r w:rsidR="002057E1" w:rsidRPr="002057E1">
        <w:t>Nind and Lewthwaite</w:t>
      </w:r>
      <w:r w:rsidR="007605DE" w:rsidRPr="002057E1">
        <w:t xml:space="preserve"> </w:t>
      </w:r>
      <w:r w:rsidR="00791CE3" w:rsidRPr="002057E1">
        <w:t>2018</w:t>
      </w:r>
      <w:r w:rsidR="001E56E9" w:rsidRPr="002057E1">
        <w:t>a</w:t>
      </w:r>
      <w:r w:rsidR="00791CE3" w:rsidRPr="002057E1">
        <w:t>)</w:t>
      </w:r>
      <w:r w:rsidR="00B37F38" w:rsidRPr="002057E1">
        <w:t xml:space="preserve"> and these </w:t>
      </w:r>
      <w:r w:rsidR="00B36E92" w:rsidRPr="002057E1">
        <w:t>student</w:t>
      </w:r>
      <w:r w:rsidR="007628B4" w:rsidRPr="002057E1">
        <w:t>s of methods</w:t>
      </w:r>
      <w:r w:rsidR="00B37F38" w:rsidRPr="002057E1">
        <w:t xml:space="preserve"> confirm</w:t>
      </w:r>
      <w:r w:rsidR="0036056E" w:rsidRPr="002057E1">
        <w:t>ed</w:t>
      </w:r>
      <w:r w:rsidR="00B37F38" w:rsidRPr="002057E1">
        <w:t xml:space="preserve"> that these things matter. </w:t>
      </w:r>
      <w:r w:rsidR="00341A67" w:rsidRPr="002057E1">
        <w:t xml:space="preserve">An additional point of connection between teachers and learners is </w:t>
      </w:r>
      <w:r w:rsidR="00B37F38" w:rsidRPr="002057E1">
        <w:t xml:space="preserve">the valuing </w:t>
      </w:r>
      <w:r w:rsidR="005108E7" w:rsidRPr="002057E1">
        <w:t xml:space="preserve">of </w:t>
      </w:r>
      <w:r w:rsidR="00B37F38" w:rsidRPr="002057E1">
        <w:t>visual metaphors and non-technical language</w:t>
      </w:r>
      <w:r w:rsidR="00B36E92" w:rsidRPr="002057E1">
        <w:t xml:space="preserve"> </w:t>
      </w:r>
      <w:r w:rsidR="00341A67" w:rsidRPr="002057E1">
        <w:t xml:space="preserve">identified </w:t>
      </w:r>
      <w:r w:rsidR="008D1BA6" w:rsidRPr="002057E1">
        <w:t xml:space="preserve">in teachers </w:t>
      </w:r>
      <w:r w:rsidR="002057E1" w:rsidRPr="002057E1">
        <w:t>by Lewthwaite and Nind</w:t>
      </w:r>
      <w:r w:rsidR="007605DE" w:rsidRPr="002057E1">
        <w:t xml:space="preserve"> </w:t>
      </w:r>
      <w:r w:rsidR="00341A67" w:rsidRPr="002057E1">
        <w:t xml:space="preserve">(2016). </w:t>
      </w:r>
      <w:r w:rsidR="003173EC" w:rsidRPr="002057E1">
        <w:t>The</w:t>
      </w:r>
      <w:r w:rsidR="001542A4" w:rsidRPr="002057E1">
        <w:t xml:space="preserve"> findings</w:t>
      </w:r>
      <w:r w:rsidR="003173EC" w:rsidRPr="002057E1">
        <w:t xml:space="preserve"> presented here</w:t>
      </w:r>
      <w:r w:rsidR="001542A4" w:rsidRPr="002057E1">
        <w:t>, though not challenging current practices, have implications for pedagogic decision-making.</w:t>
      </w:r>
    </w:p>
    <w:p w14:paraId="075FD823" w14:textId="2B1D1760" w:rsidR="00487B32" w:rsidRPr="002057E1" w:rsidRDefault="00341A67" w:rsidP="0036056E">
      <w:pPr>
        <w:pStyle w:val="Newparagraph"/>
      </w:pPr>
      <w:r w:rsidRPr="002057E1">
        <w:t xml:space="preserve">This research has </w:t>
      </w:r>
      <w:r w:rsidR="0036056E" w:rsidRPr="002057E1">
        <w:t>underlined</w:t>
      </w:r>
      <w:r w:rsidRPr="002057E1">
        <w:t xml:space="preserve"> the important </w:t>
      </w:r>
      <w:r w:rsidR="00576E29" w:rsidRPr="002057E1">
        <w:t>emotional aspect of learning social research methods</w:t>
      </w:r>
      <w:r w:rsidR="008D1BA6" w:rsidRPr="002057E1">
        <w:t>, which has been noted in the literature, but which traditionally</w:t>
      </w:r>
      <w:r w:rsidR="00576E29" w:rsidRPr="002057E1">
        <w:t xml:space="preserve"> has received less attention </w:t>
      </w:r>
      <w:r w:rsidR="007C6025" w:rsidRPr="002057E1">
        <w:t>from teachers</w:t>
      </w:r>
      <w:r w:rsidR="00684CF7" w:rsidRPr="002057E1">
        <w:t xml:space="preserve">. </w:t>
      </w:r>
      <w:r w:rsidR="009821B7" w:rsidRPr="002057E1">
        <w:t xml:space="preserve">Cooper et al. </w:t>
      </w:r>
      <w:r w:rsidR="00D27512" w:rsidRPr="002057E1">
        <w:t>(2012) observed ‘a range of emotions including anxiety, frustration, ex</w:t>
      </w:r>
      <w:r w:rsidR="0036056E" w:rsidRPr="002057E1">
        <w:t xml:space="preserve">citement, and amazement’ in </w:t>
      </w:r>
      <w:r w:rsidR="00D27512" w:rsidRPr="002057E1">
        <w:t>studies of learning qualitative research</w:t>
      </w:r>
      <w:r w:rsidR="00684CF7" w:rsidRPr="002057E1">
        <w:t>, and Lesko et al. (2008, 1541</w:t>
      </w:r>
      <w:r w:rsidR="00C56EFF" w:rsidRPr="002057E1">
        <w:t xml:space="preserve">) </w:t>
      </w:r>
      <w:r w:rsidR="00684CF7" w:rsidRPr="002057E1">
        <w:t>describe having to ‘</w:t>
      </w:r>
      <w:r w:rsidR="00684CF7" w:rsidRPr="002057E1">
        <w:rPr>
          <w:iCs/>
        </w:rPr>
        <w:t>tame some disturbing aspects’ of their research methods education owing to their students’ turmoil</w:t>
      </w:r>
      <w:r w:rsidR="00D27512" w:rsidRPr="002057E1">
        <w:t>.</w:t>
      </w:r>
      <w:r w:rsidR="00C93CD6" w:rsidRPr="002057E1">
        <w:t xml:space="preserve"> </w:t>
      </w:r>
      <w:r w:rsidR="004D37A8" w:rsidRPr="002057E1">
        <w:t>Weeks</w:t>
      </w:r>
      <w:r w:rsidR="00230479" w:rsidRPr="002057E1">
        <w:t xml:space="preserve"> (2009, </w:t>
      </w:r>
      <w:r w:rsidR="000C284B" w:rsidRPr="002057E1">
        <w:t>5</w:t>
      </w:r>
      <w:r w:rsidR="0036056E" w:rsidRPr="002057E1">
        <w:t>)</w:t>
      </w:r>
      <w:r w:rsidR="007628B4" w:rsidRPr="002057E1">
        <w:t xml:space="preserve"> argues that the ‘reflexive turn’ </w:t>
      </w:r>
      <w:r w:rsidR="004D37A8" w:rsidRPr="002057E1">
        <w:t xml:space="preserve">in social research </w:t>
      </w:r>
      <w:r w:rsidR="008D1BA6" w:rsidRPr="002057E1">
        <w:t xml:space="preserve">constitutes a </w:t>
      </w:r>
      <w:r w:rsidR="004D37A8" w:rsidRPr="002057E1">
        <w:t xml:space="preserve">recognition </w:t>
      </w:r>
      <w:r w:rsidR="002A040F" w:rsidRPr="002057E1">
        <w:t>of the</w:t>
      </w:r>
      <w:r w:rsidR="004D37A8" w:rsidRPr="002057E1">
        <w:t xml:space="preserve"> emotional</w:t>
      </w:r>
      <w:r w:rsidR="002A040F" w:rsidRPr="002057E1">
        <w:t xml:space="preserve"> qualities of </w:t>
      </w:r>
      <w:r w:rsidR="008D1BA6" w:rsidRPr="002057E1">
        <w:t xml:space="preserve">both </w:t>
      </w:r>
      <w:r w:rsidR="002A040F" w:rsidRPr="002057E1">
        <w:t>researchers and participants</w:t>
      </w:r>
      <w:r w:rsidR="004D37A8" w:rsidRPr="002057E1">
        <w:t>.</w:t>
      </w:r>
      <w:r w:rsidR="00C93CD6" w:rsidRPr="002057E1">
        <w:t xml:space="preserve"> </w:t>
      </w:r>
      <w:r w:rsidR="0020029C" w:rsidRPr="002057E1">
        <w:t>D</w:t>
      </w:r>
      <w:r w:rsidR="00230479" w:rsidRPr="002057E1">
        <w:t>iary circle</w:t>
      </w:r>
      <w:r w:rsidR="0020029C" w:rsidRPr="002057E1">
        <w:t xml:space="preserve"> members</w:t>
      </w:r>
      <w:r w:rsidR="00230479" w:rsidRPr="002057E1">
        <w:t xml:space="preserve"> (more particularly, those who stayed involved), were clearly comfortable with this reflexive, </w:t>
      </w:r>
      <w:r w:rsidR="004D37A8" w:rsidRPr="002057E1">
        <w:t>‘emotional turn’.</w:t>
      </w:r>
      <w:r w:rsidR="00230479" w:rsidRPr="002057E1">
        <w:t xml:space="preserve"> While </w:t>
      </w:r>
      <w:r w:rsidR="00C56EFF" w:rsidRPr="002057E1">
        <w:t xml:space="preserve">they </w:t>
      </w:r>
      <w:r w:rsidR="00230479" w:rsidRPr="002057E1">
        <w:t xml:space="preserve">were not recording the intimate aspects of </w:t>
      </w:r>
      <w:r w:rsidR="00C56EFF" w:rsidRPr="002057E1">
        <w:t xml:space="preserve">everyday </w:t>
      </w:r>
      <w:r w:rsidR="00230479" w:rsidRPr="002057E1">
        <w:t xml:space="preserve">life that Weeks </w:t>
      </w:r>
      <w:r w:rsidR="002A040F" w:rsidRPr="002057E1">
        <w:t>refers</w:t>
      </w:r>
      <w:r w:rsidR="00230479" w:rsidRPr="002057E1">
        <w:t xml:space="preserve"> to, they were still recording and discussing the </w:t>
      </w:r>
      <w:r w:rsidR="002A040F" w:rsidRPr="002057E1">
        <w:t>emotionality</w:t>
      </w:r>
      <w:r w:rsidR="00230479" w:rsidRPr="002057E1">
        <w:t xml:space="preserve"> of their experiences. </w:t>
      </w:r>
      <w:r w:rsidR="0036056E" w:rsidRPr="002057E1">
        <w:t>This went far beyond the statistics anxiety and fear (see Wagner, Garner and Kawulich 2011; Earley 2014; Ralston et al. 2016)</w:t>
      </w:r>
      <w:r w:rsidR="00A6062C" w:rsidRPr="002057E1">
        <w:t xml:space="preserve"> that </w:t>
      </w:r>
      <w:r w:rsidR="00A6062C" w:rsidRPr="002057E1">
        <w:lastRenderedPageBreak/>
        <w:t>dominates the literature</w:t>
      </w:r>
      <w:r w:rsidR="0036056E" w:rsidRPr="002057E1">
        <w:t xml:space="preserve">. </w:t>
      </w:r>
      <w:r w:rsidR="00A6062C" w:rsidRPr="002057E1">
        <w:t>This also</w:t>
      </w:r>
      <w:r w:rsidR="008D1BA6" w:rsidRPr="002057E1">
        <w:t xml:space="preserve"> </w:t>
      </w:r>
      <w:r w:rsidR="0036056E" w:rsidRPr="002057E1">
        <w:t xml:space="preserve">carries implications for teachers who need to build </w:t>
      </w:r>
      <w:r w:rsidR="00A6062C" w:rsidRPr="002057E1">
        <w:t xml:space="preserve">means for giving emotional as well as intellectual </w:t>
      </w:r>
      <w:r w:rsidR="0036056E" w:rsidRPr="002057E1">
        <w:t>support into their pedagogic approach.</w:t>
      </w:r>
    </w:p>
    <w:p w14:paraId="7F058E44" w14:textId="77777777" w:rsidR="003173EC" w:rsidRPr="002057E1" w:rsidRDefault="00487B32" w:rsidP="002B4A9F">
      <w:pPr>
        <w:ind w:firstLine="720"/>
      </w:pPr>
      <w:r w:rsidRPr="002057E1">
        <w:t xml:space="preserve">Other research </w:t>
      </w:r>
      <w:r w:rsidR="0036056E" w:rsidRPr="002057E1">
        <w:t>designs</w:t>
      </w:r>
      <w:r w:rsidRPr="002057E1">
        <w:t xml:space="preserve"> may not have led us to see th</w:t>
      </w:r>
      <w:r w:rsidR="004E1446" w:rsidRPr="002057E1">
        <w:t xml:space="preserve">e full spectrum of </w:t>
      </w:r>
      <w:r w:rsidRPr="002057E1">
        <w:t xml:space="preserve">emotional </w:t>
      </w:r>
      <w:r w:rsidR="004E1446" w:rsidRPr="002057E1">
        <w:t>responses to</w:t>
      </w:r>
      <w:r w:rsidR="00576E29" w:rsidRPr="002057E1">
        <w:t xml:space="preserve"> learning research methods</w:t>
      </w:r>
      <w:r w:rsidR="0036056E" w:rsidRPr="002057E1">
        <w:t xml:space="preserve"> in the way the diary circle</w:t>
      </w:r>
      <w:r w:rsidR="00C56EFF" w:rsidRPr="002057E1">
        <w:t xml:space="preserve"> did</w:t>
      </w:r>
      <w:r w:rsidR="0036056E" w:rsidRPr="002057E1">
        <w:t xml:space="preserve">. </w:t>
      </w:r>
      <w:r w:rsidR="00A352FE" w:rsidRPr="002057E1">
        <w:t xml:space="preserve">Punch </w:t>
      </w:r>
      <w:r w:rsidR="00230479" w:rsidRPr="002057E1">
        <w:t>(</w:t>
      </w:r>
      <w:r w:rsidRPr="002057E1">
        <w:t xml:space="preserve">2012, </w:t>
      </w:r>
      <w:r w:rsidR="00151EC8" w:rsidRPr="002057E1">
        <w:t>87</w:t>
      </w:r>
      <w:r w:rsidR="00A352FE" w:rsidRPr="002057E1">
        <w:t>)</w:t>
      </w:r>
      <w:r w:rsidRPr="002057E1">
        <w:t xml:space="preserve"> discusses the role of the fieldwork diary for enabling ‘researchers to scrutinise their personal challenges and emotions in relation to the research process’ and learning diaries may fu</w:t>
      </w:r>
      <w:r w:rsidR="00890184" w:rsidRPr="002057E1">
        <w:t xml:space="preserve">nction </w:t>
      </w:r>
      <w:r w:rsidR="002A040F" w:rsidRPr="002057E1">
        <w:t>similarly</w:t>
      </w:r>
      <w:r w:rsidRPr="002057E1">
        <w:t xml:space="preserve">. For </w:t>
      </w:r>
      <w:r w:rsidR="00C56EFF" w:rsidRPr="002057E1">
        <w:t>Punch</w:t>
      </w:r>
      <w:r w:rsidRPr="002057E1">
        <w:t xml:space="preserve">, </w:t>
      </w:r>
      <w:r w:rsidR="00A6062C" w:rsidRPr="002057E1">
        <w:t>s</w:t>
      </w:r>
      <w:r w:rsidRPr="002057E1">
        <w:t xml:space="preserve">crutiny of diary entries </w:t>
      </w:r>
      <w:r w:rsidR="00B36E92" w:rsidRPr="002057E1">
        <w:t xml:space="preserve">is </w:t>
      </w:r>
      <w:r w:rsidRPr="002057E1">
        <w:t>important in understanding the ‘often hidden struggles in the production</w:t>
      </w:r>
      <w:r w:rsidR="00C93CD6" w:rsidRPr="002057E1">
        <w:t xml:space="preserve"> </w:t>
      </w:r>
      <w:r w:rsidRPr="002057E1">
        <w:t>of knowledge’ (</w:t>
      </w:r>
      <w:r w:rsidR="00151EC8" w:rsidRPr="002057E1">
        <w:t>p.87</w:t>
      </w:r>
      <w:r w:rsidRPr="002057E1">
        <w:t>)</w:t>
      </w:r>
      <w:r w:rsidR="00A6062C" w:rsidRPr="002057E1">
        <w:t>. T</w:t>
      </w:r>
      <w:r w:rsidR="002A040F" w:rsidRPr="002057E1">
        <w:t>he fieldwork diary she used to articulate</w:t>
      </w:r>
      <w:r w:rsidRPr="002057E1">
        <w:t xml:space="preserve"> frus</w:t>
      </w:r>
      <w:r w:rsidR="002A040F" w:rsidRPr="002057E1">
        <w:t>trations and difficulties helped</w:t>
      </w:r>
      <w:r w:rsidRPr="002057E1">
        <w:t xml:space="preserve"> her </w:t>
      </w:r>
      <w:r w:rsidR="00A6062C" w:rsidRPr="002057E1">
        <w:t>manage</w:t>
      </w:r>
      <w:r w:rsidR="00B36E92" w:rsidRPr="002057E1">
        <w:t xml:space="preserve"> and</w:t>
      </w:r>
      <w:r w:rsidRPr="002057E1">
        <w:t xml:space="preserve"> the Diary Circle may have worked </w:t>
      </w:r>
      <w:r w:rsidR="00A6062C" w:rsidRPr="002057E1">
        <w:t>likewise.</w:t>
      </w:r>
      <w:r w:rsidRPr="002057E1">
        <w:t xml:space="preserve"> </w:t>
      </w:r>
      <w:r w:rsidR="00A6062C" w:rsidRPr="002057E1">
        <w:t>Her key concerns -</w:t>
      </w:r>
      <w:r w:rsidR="00F6665F" w:rsidRPr="002057E1">
        <w:t xml:space="preserve"> ‘practical dif</w:t>
      </w:r>
      <w:r w:rsidR="00F6665F" w:rsidRPr="002057E1">
        <w:rPr>
          <w:rFonts w:ascii="AdvOT863180fb+fb" w:hAnsi="AdvOT863180fb+fb" w:cs="AdvOT863180fb+fb"/>
        </w:rPr>
        <w:t>fi</w:t>
      </w:r>
      <w:r w:rsidR="00F6665F" w:rsidRPr="002057E1">
        <w:t>culties, emotions, academic concerns and guilt’</w:t>
      </w:r>
      <w:r w:rsidR="00A6062C" w:rsidRPr="002057E1">
        <w:t>,</w:t>
      </w:r>
      <w:r w:rsidR="00F6665F" w:rsidRPr="002057E1">
        <w:t xml:space="preserve"> and </w:t>
      </w:r>
      <w:r w:rsidR="00A6062C" w:rsidRPr="002057E1">
        <w:t xml:space="preserve">her </w:t>
      </w:r>
      <w:r w:rsidR="00F6665F" w:rsidRPr="002057E1">
        <w:t xml:space="preserve">emotions experienced in the </w:t>
      </w:r>
      <w:r w:rsidR="00F6665F" w:rsidRPr="002057E1">
        <w:rPr>
          <w:rFonts w:ascii="AdvOT863180fb+fb" w:hAnsi="AdvOT863180fb+fb" w:cs="AdvOT863180fb+fb"/>
        </w:rPr>
        <w:t>fi</w:t>
      </w:r>
      <w:r w:rsidR="00A6062C" w:rsidRPr="002057E1">
        <w:t>eld -</w:t>
      </w:r>
      <w:r w:rsidR="00F6665F" w:rsidRPr="002057E1">
        <w:t xml:space="preserve"> ‘loneliness, frustration, despair, unease, uncertainty, disappointment, anger, self-pity, failure and inadequacy’ </w:t>
      </w:r>
      <w:r w:rsidR="00151EC8" w:rsidRPr="002057E1">
        <w:t>(p.88)</w:t>
      </w:r>
      <w:r w:rsidR="00A6062C" w:rsidRPr="002057E1">
        <w:t>,</w:t>
      </w:r>
      <w:r w:rsidR="00151EC8" w:rsidRPr="002057E1">
        <w:t xml:space="preserve"> </w:t>
      </w:r>
      <w:r w:rsidR="00F6665F" w:rsidRPr="002057E1">
        <w:t xml:space="preserve">are remarkably reminiscent of our data. </w:t>
      </w:r>
    </w:p>
    <w:p w14:paraId="4BAB7A83" w14:textId="132FC3E9" w:rsidR="002B4A9F" w:rsidRPr="002057E1" w:rsidRDefault="002B4A9F" w:rsidP="002B4A9F">
      <w:pPr>
        <w:ind w:firstLine="720"/>
      </w:pPr>
      <w:r w:rsidRPr="002057E1">
        <w:t xml:space="preserve">This paper has demonstrated the potential for diaries to assist reflexively, both in the struggle of </w:t>
      </w:r>
      <w:r w:rsidRPr="002057E1">
        <w:rPr>
          <w:i/>
        </w:rPr>
        <w:t xml:space="preserve">doing </w:t>
      </w:r>
      <w:r w:rsidRPr="002057E1">
        <w:t xml:space="preserve">method, but also in the process of learning methods. </w:t>
      </w:r>
      <w:r w:rsidR="00A6062C" w:rsidRPr="002057E1">
        <w:t>It shows</w:t>
      </w:r>
      <w:r w:rsidRPr="002057E1">
        <w:t xml:space="preserve"> the value of diaries as a platform for group connectedness, bridging between teachers and learners. The research struggle and </w:t>
      </w:r>
      <w:r w:rsidR="00A6062C" w:rsidRPr="002057E1">
        <w:t>isolation felt by several of the</w:t>
      </w:r>
      <w:r w:rsidRPr="002057E1">
        <w:t xml:space="preserve"> participants, and highlighted by Punch, was balanced by the feelings of connection, peer support and belonging offered by peers through the diary circle. </w:t>
      </w:r>
    </w:p>
    <w:p w14:paraId="4D328302" w14:textId="54A5887A" w:rsidR="00007DA1" w:rsidRPr="002057E1" w:rsidRDefault="00007DA1" w:rsidP="002B4A9F">
      <w:pPr>
        <w:ind w:firstLine="720"/>
      </w:pPr>
      <w:r w:rsidRPr="002057E1">
        <w:t>While Howard and Brady (2015) describe a</w:t>
      </w:r>
      <w:r w:rsidR="00060088" w:rsidRPr="002057E1">
        <w:t xml:space="preserve"> </w:t>
      </w:r>
      <w:r w:rsidRPr="002057E1">
        <w:t xml:space="preserve">consensus that undergraduate </w:t>
      </w:r>
      <w:r w:rsidR="002A040F" w:rsidRPr="002057E1">
        <w:t xml:space="preserve">social science </w:t>
      </w:r>
      <w:r w:rsidRPr="002057E1">
        <w:t xml:space="preserve">research methods learners are uninterested in learning research methods, these </w:t>
      </w:r>
      <w:r w:rsidR="002B024E" w:rsidRPr="002057E1">
        <w:t>advanced</w:t>
      </w:r>
      <w:r w:rsidR="00060088" w:rsidRPr="002057E1">
        <w:t xml:space="preserve"> </w:t>
      </w:r>
      <w:r w:rsidR="002B024E" w:rsidRPr="002057E1">
        <w:t>learners</w:t>
      </w:r>
      <w:r w:rsidR="00833BCA" w:rsidRPr="002057E1">
        <w:t xml:space="preserve"> </w:t>
      </w:r>
      <w:r w:rsidRPr="002057E1">
        <w:t xml:space="preserve">had a hunger for </w:t>
      </w:r>
      <w:r w:rsidR="00833BCA" w:rsidRPr="002057E1">
        <w:t>learning opportunities</w:t>
      </w:r>
      <w:r w:rsidRPr="002057E1">
        <w:t xml:space="preserve">. Ryan and Ryan (2013) argue that academic reflection is not intuitive and that skilled teaching is necessary to support students’ learning to engage in deep, meaningful reflection </w:t>
      </w:r>
      <w:r w:rsidR="002A040F" w:rsidRPr="002057E1">
        <w:t>for</w:t>
      </w:r>
      <w:r w:rsidRPr="002057E1">
        <w:t xml:space="preserve"> transformative learning. </w:t>
      </w:r>
      <w:r w:rsidR="00C925C6" w:rsidRPr="002057E1">
        <w:lastRenderedPageBreak/>
        <w:t>The diary circle, like Howard and Brady’s (2015) carefully designed constructivist approach</w:t>
      </w:r>
      <w:r w:rsidR="002C739B" w:rsidRPr="002057E1">
        <w:t>,</w:t>
      </w:r>
      <w:r w:rsidR="00C925C6" w:rsidRPr="002057E1">
        <w:t xml:space="preserve"> created an open, reflective research environment for learners to challenge their methods’ thinking and engage in a research conversation</w:t>
      </w:r>
      <w:r w:rsidR="00C925C6" w:rsidRPr="002057E1">
        <w:rPr>
          <w:i/>
        </w:rPr>
        <w:t xml:space="preserve">. </w:t>
      </w:r>
      <w:r w:rsidR="002B4A9F" w:rsidRPr="002057E1">
        <w:t xml:space="preserve">This reflexive turn is a substantial theme in </w:t>
      </w:r>
      <w:r w:rsidR="002C739B" w:rsidRPr="002057E1">
        <w:t xml:space="preserve">the nascent </w:t>
      </w:r>
      <w:r w:rsidR="002B4A9F" w:rsidRPr="002057E1">
        <w:t>advanced methods teaching literatur</w:t>
      </w:r>
      <w:r w:rsidR="002C739B" w:rsidRPr="002057E1">
        <w:t>e</w:t>
      </w:r>
      <w:r w:rsidR="00C925C6" w:rsidRPr="002057E1">
        <w:t xml:space="preserve"> (Kilburn, Nind and</w:t>
      </w:r>
      <w:r w:rsidR="002B4A9F" w:rsidRPr="002057E1">
        <w:t xml:space="preserve"> Wiles 2014), indicating the </w:t>
      </w:r>
      <w:r w:rsidR="00C925C6" w:rsidRPr="002057E1">
        <w:t>importance of</w:t>
      </w:r>
      <w:r w:rsidR="002B4A9F" w:rsidRPr="002057E1">
        <w:t xml:space="preserve"> spaces for shared reflection as venues for extending methods learning.</w:t>
      </w:r>
    </w:p>
    <w:p w14:paraId="25D8D240" w14:textId="399A03E0" w:rsidR="00842AB0" w:rsidRPr="002057E1" w:rsidRDefault="00232E5C" w:rsidP="000B5403">
      <w:pPr>
        <w:ind w:firstLine="720"/>
        <w:rPr>
          <w:rFonts w:ascii="Open Sans" w:hAnsi="Open Sans" w:cs="Arial"/>
        </w:rPr>
      </w:pPr>
      <w:r w:rsidRPr="002057E1">
        <w:t>Fi</w:t>
      </w:r>
      <w:r w:rsidR="002A040F" w:rsidRPr="002057E1">
        <w:t>llery-Travis and</w:t>
      </w:r>
      <w:r w:rsidRPr="002057E1">
        <w:t xml:space="preserve"> Robinson (2018) note the importance of learning conversations (Shotter 1993) within doctoral pedagogy and the diary circle was good for facilitating learning conversations between peers, supporting participants in the process of making sense of their learning experience or indeed the challenges they faced. </w:t>
      </w:r>
      <w:r w:rsidR="007F7CA2" w:rsidRPr="002057E1">
        <w:t xml:space="preserve">This peer learning was reciprocal in the way that </w:t>
      </w:r>
      <w:r w:rsidR="007F7CA2" w:rsidRPr="002057E1">
        <w:rPr>
          <w:rStyle w:val="hlfld-contribauthor"/>
          <w:rFonts w:ascii="Open Sans" w:hAnsi="Open Sans" w:cs="Arial"/>
          <w:shd w:val="clear" w:color="auto" w:fill="FFFFFF"/>
        </w:rPr>
        <w:t xml:space="preserve">Boud, Cohen </w:t>
      </w:r>
      <w:r w:rsidR="007F7CA2" w:rsidRPr="002057E1">
        <w:rPr>
          <w:rStyle w:val="ref-overlay2"/>
          <w:rFonts w:ascii="Open Sans" w:hAnsi="Open Sans" w:cs="Arial"/>
        </w:rPr>
        <w:t xml:space="preserve">and </w:t>
      </w:r>
      <w:r w:rsidR="007F7CA2" w:rsidRPr="002057E1">
        <w:rPr>
          <w:rStyle w:val="hlfld-contribauthor"/>
          <w:rFonts w:ascii="Open Sans" w:hAnsi="Open Sans" w:cs="Arial"/>
          <w:shd w:val="clear" w:color="auto" w:fill="FFFFFF"/>
        </w:rPr>
        <w:t>Sampson (</w:t>
      </w:r>
      <w:r w:rsidR="007F7CA2" w:rsidRPr="002057E1">
        <w:rPr>
          <w:rStyle w:val="nlmyear"/>
          <w:rFonts w:ascii="Open Sans" w:hAnsi="Open Sans" w:cs="Arial"/>
          <w:shd w:val="clear" w:color="auto" w:fill="FFFFFF"/>
        </w:rPr>
        <w:t xml:space="preserve">2001) describe, creating a rich new pedagogical space to supplement the </w:t>
      </w:r>
      <w:r w:rsidR="00297B40" w:rsidRPr="002057E1">
        <w:rPr>
          <w:rStyle w:val="nlmyear"/>
          <w:rFonts w:ascii="Open Sans" w:hAnsi="Open Sans" w:cs="Arial"/>
          <w:shd w:val="clear" w:color="auto" w:fill="FFFFFF"/>
        </w:rPr>
        <w:t>spaces</w:t>
      </w:r>
      <w:r w:rsidR="007F7CA2" w:rsidRPr="002057E1">
        <w:rPr>
          <w:rStyle w:val="nlmyear"/>
          <w:rFonts w:ascii="Open Sans" w:hAnsi="Open Sans" w:cs="Arial"/>
          <w:shd w:val="clear" w:color="auto" w:fill="FFFFFF"/>
        </w:rPr>
        <w:t xml:space="preserve"> the participants were reflecting upon. </w:t>
      </w:r>
      <w:r w:rsidR="007F7CA2" w:rsidRPr="002057E1">
        <w:t xml:space="preserve">While Boud and Lee </w:t>
      </w:r>
      <w:r w:rsidR="000B5403" w:rsidRPr="002057E1">
        <w:t xml:space="preserve">(2005) </w:t>
      </w:r>
      <w:r w:rsidR="007F7CA2" w:rsidRPr="002057E1">
        <w:t>used a s</w:t>
      </w:r>
      <w:r w:rsidR="007F7CA2" w:rsidRPr="002057E1">
        <w:rPr>
          <w:rFonts w:ascii="Open Sans" w:hAnsi="Open Sans" w:cs="Arial"/>
        </w:rPr>
        <w:t xml:space="preserve">eries of interviews to ask research students who they learned with and from and how, </w:t>
      </w:r>
      <w:r w:rsidR="00036BD4" w:rsidRPr="002057E1">
        <w:rPr>
          <w:rFonts w:ascii="Open Sans" w:hAnsi="Open Sans" w:cs="Arial"/>
        </w:rPr>
        <w:t>their interview</w:t>
      </w:r>
      <w:r w:rsidR="00C93CD6" w:rsidRPr="002057E1">
        <w:rPr>
          <w:rFonts w:ascii="Open Sans" w:hAnsi="Open Sans" w:cs="Arial"/>
        </w:rPr>
        <w:t xml:space="preserve"> </w:t>
      </w:r>
      <w:r w:rsidR="007F7CA2" w:rsidRPr="002057E1">
        <w:rPr>
          <w:rFonts w:ascii="Open Sans" w:hAnsi="Open Sans" w:cs="Arial"/>
        </w:rPr>
        <w:t xml:space="preserve">method did not foster </w:t>
      </w:r>
      <w:r w:rsidR="00007DA1" w:rsidRPr="002057E1">
        <w:rPr>
          <w:rFonts w:ascii="Open Sans" w:hAnsi="Open Sans" w:cs="Arial"/>
        </w:rPr>
        <w:t xml:space="preserve">reciprocity in </w:t>
      </w:r>
      <w:r w:rsidR="007F7CA2" w:rsidRPr="002057E1">
        <w:rPr>
          <w:rFonts w:ascii="Open Sans" w:hAnsi="Open Sans" w:cs="Arial"/>
        </w:rPr>
        <w:t xml:space="preserve">peer learning in the way that the diary circle did. </w:t>
      </w:r>
      <w:r w:rsidR="00007DA1" w:rsidRPr="002057E1">
        <w:t>The diary dataset is replete with enquiries about</w:t>
      </w:r>
      <w:r w:rsidR="002C739B" w:rsidRPr="002057E1">
        <w:t>,</w:t>
      </w:r>
      <w:r w:rsidR="00007DA1" w:rsidRPr="002057E1">
        <w:t xml:space="preserve"> and explanations of</w:t>
      </w:r>
      <w:r w:rsidR="002C739B" w:rsidRPr="002057E1">
        <w:t>,</w:t>
      </w:r>
      <w:r w:rsidR="00007DA1" w:rsidRPr="002057E1">
        <w:t xml:space="preserve"> different methods as the participants formed an audience for each other.</w:t>
      </w:r>
      <w:r w:rsidR="00060088" w:rsidRPr="002057E1">
        <w:t xml:space="preserve"> It demonstrates aspects of a cultural model </w:t>
      </w:r>
      <w:r w:rsidR="002267E9" w:rsidRPr="002057E1">
        <w:t>(Deem and Lucas 2006) as researchers with more and less experience share and support each other’s learning.</w:t>
      </w:r>
    </w:p>
    <w:p w14:paraId="0A06A8A9" w14:textId="77777777" w:rsidR="00CE4ED8" w:rsidRPr="002057E1" w:rsidRDefault="00354399" w:rsidP="005A2834">
      <w:pPr>
        <w:pStyle w:val="Heading1"/>
      </w:pPr>
      <w:r w:rsidRPr="002057E1">
        <w:t>Conclusions</w:t>
      </w:r>
    </w:p>
    <w:p w14:paraId="70193FEA" w14:textId="77777777" w:rsidR="00E224E5" w:rsidRPr="002057E1" w:rsidRDefault="00833BCA" w:rsidP="00E224E5">
      <w:pPr>
        <w:pStyle w:val="Paragraph"/>
      </w:pPr>
      <w:r w:rsidRPr="002057E1">
        <w:t>To date</w:t>
      </w:r>
      <w:r w:rsidR="00C93CD6" w:rsidRPr="002057E1">
        <w:t xml:space="preserve"> </w:t>
      </w:r>
      <w:r w:rsidR="001C379D" w:rsidRPr="002057E1">
        <w:t>insufficient attention has been paid to</w:t>
      </w:r>
      <w:r w:rsidRPr="002057E1">
        <w:t xml:space="preserve"> the pedagogy of advanced methodological learning</w:t>
      </w:r>
      <w:r w:rsidR="006A2B4A" w:rsidRPr="002057E1">
        <w:t xml:space="preserve"> in the social sciences</w:t>
      </w:r>
      <w:r w:rsidR="00297B40" w:rsidRPr="002057E1">
        <w:t xml:space="preserve"> and in particular to </w:t>
      </w:r>
      <w:r w:rsidR="001C379D" w:rsidRPr="002057E1">
        <w:t xml:space="preserve">holistic learning experiences </w:t>
      </w:r>
      <w:r w:rsidR="003D06CE" w:rsidRPr="002057E1">
        <w:t>across different kinds of</w:t>
      </w:r>
      <w:r w:rsidR="001C379D" w:rsidRPr="002057E1">
        <w:t xml:space="preserve"> methods</w:t>
      </w:r>
      <w:r w:rsidR="002C3A5A" w:rsidRPr="002057E1">
        <w:t xml:space="preserve"> and disciplines</w:t>
      </w:r>
      <w:r w:rsidR="002B4A9F" w:rsidRPr="002057E1">
        <w:t xml:space="preserve"> over a sustained period</w:t>
      </w:r>
      <w:r w:rsidR="001C379D" w:rsidRPr="002057E1">
        <w:t>.</w:t>
      </w:r>
      <w:r w:rsidR="003D06CE" w:rsidRPr="002057E1">
        <w:t xml:space="preserve"> As the teaching, learning and doing of research </w:t>
      </w:r>
      <w:r w:rsidR="002B4A9F" w:rsidRPr="002057E1">
        <w:t>are</w:t>
      </w:r>
      <w:r w:rsidR="003D06CE" w:rsidRPr="002057E1">
        <w:t xml:space="preserve"> so interdependent</w:t>
      </w:r>
      <w:r w:rsidR="00E224E5" w:rsidRPr="002057E1">
        <w:t xml:space="preserve"> (Hsiung 2016)</w:t>
      </w:r>
      <w:r w:rsidR="00C56EFF" w:rsidRPr="002057E1">
        <w:t>,</w:t>
      </w:r>
      <w:r w:rsidR="00C93CD6" w:rsidRPr="002057E1">
        <w:t xml:space="preserve"> </w:t>
      </w:r>
      <w:r w:rsidR="00C56EFF" w:rsidRPr="002057E1">
        <w:t>it is imperative that we</w:t>
      </w:r>
      <w:r w:rsidR="00FF482F" w:rsidRPr="002057E1">
        <w:t xml:space="preserve"> understand how research methods learning happens in planned and </w:t>
      </w:r>
      <w:r w:rsidR="00FF482F" w:rsidRPr="002057E1">
        <w:lastRenderedPageBreak/>
        <w:t xml:space="preserve">unplanned ways and to do so </w:t>
      </w:r>
      <w:r w:rsidR="00E224E5" w:rsidRPr="002057E1">
        <w:t>in dialogue with the</w:t>
      </w:r>
      <w:r w:rsidR="002B4A9F" w:rsidRPr="002057E1">
        <w:t xml:space="preserve"> </w:t>
      </w:r>
      <w:r w:rsidR="00FF482F" w:rsidRPr="002057E1">
        <w:t>perspective</w:t>
      </w:r>
      <w:r w:rsidR="003D06CE" w:rsidRPr="002057E1">
        <w:t>s of students</w:t>
      </w:r>
      <w:r w:rsidR="00FF482F" w:rsidRPr="002057E1">
        <w:t xml:space="preserve">. </w:t>
      </w:r>
      <w:r w:rsidR="006A2B4A" w:rsidRPr="002057E1">
        <w:t xml:space="preserve">This paper has </w:t>
      </w:r>
      <w:r w:rsidR="002C3A5A" w:rsidRPr="002057E1">
        <w:t xml:space="preserve">addressed </w:t>
      </w:r>
      <w:r w:rsidR="002B4A9F" w:rsidRPr="002057E1">
        <w:t xml:space="preserve">these issues, and in doing so has </w:t>
      </w:r>
      <w:r w:rsidR="006A2B4A" w:rsidRPr="002057E1">
        <w:t>shown</w:t>
      </w:r>
      <w:r w:rsidR="00C93CD6" w:rsidRPr="002057E1">
        <w:t xml:space="preserve"> </w:t>
      </w:r>
      <w:r w:rsidR="006A2B4A" w:rsidRPr="002057E1">
        <w:t>that doctoral and early career researchers engage with a range of opportunities</w:t>
      </w:r>
      <w:r w:rsidR="003D06CE" w:rsidRPr="002057E1">
        <w:t xml:space="preserve"> and endure a mix of emotions</w:t>
      </w:r>
      <w:r w:rsidR="006A2B4A" w:rsidRPr="002057E1">
        <w:t xml:space="preserve"> during their methods learning journeys</w:t>
      </w:r>
      <w:r w:rsidR="003D39B3" w:rsidRPr="002057E1">
        <w:t xml:space="preserve">, particularly valuing and reflecting on their own and </w:t>
      </w:r>
      <w:r w:rsidR="002B4A9F" w:rsidRPr="002057E1">
        <w:t>peers</w:t>
      </w:r>
      <w:r w:rsidR="003D39B3" w:rsidRPr="002057E1">
        <w:t>’ authentic experience of applying methods</w:t>
      </w:r>
      <w:r w:rsidR="006A2B4A" w:rsidRPr="002057E1">
        <w:t xml:space="preserve">. </w:t>
      </w:r>
    </w:p>
    <w:p w14:paraId="798D8974" w14:textId="64937AB8" w:rsidR="00E224E5" w:rsidRPr="002057E1" w:rsidRDefault="006A2B4A" w:rsidP="00E224E5">
      <w:pPr>
        <w:pStyle w:val="Newparagraph"/>
      </w:pPr>
      <w:r w:rsidRPr="002057E1">
        <w:t>Based on our evidence</w:t>
      </w:r>
      <w:r w:rsidR="00791D65" w:rsidRPr="002057E1">
        <w:t xml:space="preserve"> we see the necessity of community to methods learning in which formal training is just one part</w:t>
      </w:r>
      <w:r w:rsidR="00412C97" w:rsidRPr="002057E1">
        <w:t>, supported by creative engagement with stories, visuals and metaphors</w:t>
      </w:r>
      <w:r w:rsidR="00791D65" w:rsidRPr="002057E1">
        <w:t>. We</w:t>
      </w:r>
      <w:r w:rsidRPr="002057E1">
        <w:t xml:space="preserve"> argue that methods teachers and supervisors would do well to attend carefully to the </w:t>
      </w:r>
      <w:r w:rsidR="00791D65" w:rsidRPr="002057E1">
        <w:t xml:space="preserve">social, emotional, </w:t>
      </w:r>
      <w:r w:rsidRPr="002057E1">
        <w:t>active and reflective nature of methods</w:t>
      </w:r>
      <w:r w:rsidR="00791D65" w:rsidRPr="002057E1">
        <w:t xml:space="preserve"> learnin</w:t>
      </w:r>
      <w:r w:rsidRPr="002057E1">
        <w:t>g</w:t>
      </w:r>
      <w:r w:rsidR="00791D65" w:rsidRPr="002057E1">
        <w:t xml:space="preserve">. </w:t>
      </w:r>
      <w:r w:rsidR="00E224E5" w:rsidRPr="002057E1">
        <w:t>Teaching people to be health professionals, teachers or social workers almost inevitably means engagement in pedagogic cultures that recognise and build from a valuing of active and experiential learning (</w:t>
      </w:r>
      <w:r w:rsidR="00F70617" w:rsidRPr="002057E1">
        <w:t xml:space="preserve">see e.g. </w:t>
      </w:r>
      <w:r w:rsidR="00E84D5E" w:rsidRPr="002057E1">
        <w:t>Waltz, Jenkins and Han 2014; James and Pollard 2011</w:t>
      </w:r>
      <w:r w:rsidR="00F70617" w:rsidRPr="002057E1">
        <w:t>; Goldstein 2001 respectively</w:t>
      </w:r>
      <w:r w:rsidR="00E224E5" w:rsidRPr="002057E1">
        <w:t>).</w:t>
      </w:r>
      <w:r w:rsidR="00F70617" w:rsidRPr="002057E1">
        <w:t xml:space="preserve"> Teachers of </w:t>
      </w:r>
      <w:r w:rsidR="00820223" w:rsidRPr="002057E1">
        <w:t>research methods/</w:t>
      </w:r>
      <w:r w:rsidR="00F70617" w:rsidRPr="002057E1">
        <w:t>researchers</w:t>
      </w:r>
      <w:r w:rsidR="00E224E5" w:rsidRPr="002057E1">
        <w:t xml:space="preserve"> are less likely to benefit from such pedagogic cultures (Wagner et al. 2011)</w:t>
      </w:r>
      <w:r w:rsidR="002C739B" w:rsidRPr="002057E1">
        <w:t>,</w:t>
      </w:r>
      <w:r w:rsidR="00E224E5" w:rsidRPr="002057E1">
        <w:t xml:space="preserve"> but listening to learners on this can </w:t>
      </w:r>
      <w:r w:rsidR="00CB36CB" w:rsidRPr="002057E1">
        <w:t>provide</w:t>
      </w:r>
      <w:r w:rsidR="00E224E5" w:rsidRPr="002057E1">
        <w:t xml:space="preserve"> a route to </w:t>
      </w:r>
      <w:r w:rsidR="00820223" w:rsidRPr="002057E1">
        <w:t xml:space="preserve">appreciating </w:t>
      </w:r>
      <w:r w:rsidR="00E224E5" w:rsidRPr="002057E1">
        <w:t>these approaches.</w:t>
      </w:r>
    </w:p>
    <w:p w14:paraId="1497D15D" w14:textId="2F8AFB0C" w:rsidR="002B4A9F" w:rsidRPr="002057E1" w:rsidRDefault="00E224E5" w:rsidP="00CB36CB">
      <w:pPr>
        <w:pStyle w:val="Newparagraph"/>
      </w:pPr>
      <w:r w:rsidRPr="002057E1">
        <w:t xml:space="preserve"> </w:t>
      </w:r>
      <w:r w:rsidR="00CB36CB" w:rsidRPr="002057E1">
        <w:t>An implication of our findings is that methods teachers</w:t>
      </w:r>
      <w:r w:rsidR="00791D65" w:rsidRPr="002057E1">
        <w:t xml:space="preserve"> need to recognise that engagement with methods learning is different at different stages in the journey and </w:t>
      </w:r>
      <w:r w:rsidR="00CB36CB" w:rsidRPr="002057E1">
        <w:t xml:space="preserve">we therefore need to </w:t>
      </w:r>
      <w:r w:rsidR="00791D65" w:rsidRPr="002057E1">
        <w:t>create spaces to reflect on the unique ways in which each learner is negotiating the process to help</w:t>
      </w:r>
      <w:r w:rsidR="006A2B4A" w:rsidRPr="002057E1">
        <w:t xml:space="preserve"> to make it feel less haphazard and overwhelming. </w:t>
      </w:r>
      <w:r w:rsidR="002B4A9F" w:rsidRPr="002057E1">
        <w:t xml:space="preserve">To engage these dynamics, </w:t>
      </w:r>
      <w:r w:rsidR="00CB36CB" w:rsidRPr="002057E1">
        <w:t>we might</w:t>
      </w:r>
      <w:r w:rsidR="002B4A9F" w:rsidRPr="002057E1">
        <w:t xml:space="preserve"> expand student-centred approaches to research methods teaching, using strategies that take learners ‘behind the scenes’ (Sharlene He</w:t>
      </w:r>
      <w:r w:rsidR="00CB36CB" w:rsidRPr="002057E1">
        <w:t xml:space="preserve">sse-Biber, in </w:t>
      </w:r>
      <w:r w:rsidR="002057E1" w:rsidRPr="002057E1">
        <w:t>Lewthwaite and Nind</w:t>
      </w:r>
      <w:r w:rsidR="002B4A9F" w:rsidRPr="002057E1">
        <w:t xml:space="preserve"> 2016, 13) to dismantle motions of ‘per</w:t>
      </w:r>
      <w:r w:rsidR="001542A4" w:rsidRPr="002057E1">
        <w:t xml:space="preserve">fect’ research. By sharing peer and teacher </w:t>
      </w:r>
      <w:r w:rsidR="002B4A9F" w:rsidRPr="002057E1">
        <w:t xml:space="preserve">accounts of messiness, imperfection, struggle and emotion in research – accounts that are often missing from published literature – </w:t>
      </w:r>
      <w:r w:rsidR="00E84D5E" w:rsidRPr="002057E1">
        <w:lastRenderedPageBreak/>
        <w:t>teachers of social research methods</w:t>
      </w:r>
      <w:r w:rsidR="002B4A9F" w:rsidRPr="002057E1">
        <w:t xml:space="preserve"> can </w:t>
      </w:r>
      <w:r w:rsidR="00E84D5E" w:rsidRPr="002057E1">
        <w:t>connect with learners’ needs and desires to hear researchers’ experiences and to learn from their insights</w:t>
      </w:r>
      <w:r w:rsidR="002B4A9F" w:rsidRPr="002057E1">
        <w:t xml:space="preserve">. </w:t>
      </w:r>
    </w:p>
    <w:p w14:paraId="3C8112D8" w14:textId="39C12379" w:rsidR="006A2B4A" w:rsidRPr="002057E1" w:rsidRDefault="006A2B4A" w:rsidP="00271AFC"/>
    <w:p w14:paraId="3EBCABD4" w14:textId="77777777" w:rsidR="006A2B4A" w:rsidRPr="002057E1" w:rsidRDefault="006A2B4A" w:rsidP="006E27E1">
      <w:pPr>
        <w:pStyle w:val="Heading1"/>
        <w:spacing w:line="240" w:lineRule="auto"/>
      </w:pPr>
    </w:p>
    <w:p w14:paraId="6718C92B" w14:textId="77777777" w:rsidR="006E27E1" w:rsidRPr="002057E1" w:rsidRDefault="006E27E1" w:rsidP="006E27E1">
      <w:pPr>
        <w:pStyle w:val="Heading1"/>
        <w:spacing w:line="240" w:lineRule="auto"/>
      </w:pPr>
      <w:r w:rsidRPr="002057E1">
        <w:t>Acknowledgements</w:t>
      </w:r>
    </w:p>
    <w:p w14:paraId="57BCE4C4" w14:textId="36C236EB" w:rsidR="000E3E07" w:rsidRPr="002057E1" w:rsidRDefault="000E3E07" w:rsidP="000E3E07">
      <w:pPr>
        <w:pStyle w:val="Acknowledgements"/>
      </w:pPr>
      <w:r w:rsidRPr="002057E1">
        <w:t xml:space="preserve">We are enormously grateful to everyone who gave their time to the Diary Circle: James Wallace, Hamis Mugendawala and others who prefer to remain anonymous. We hope we have done justice to their contributions. </w:t>
      </w:r>
    </w:p>
    <w:p w14:paraId="04A12579" w14:textId="77777777" w:rsidR="000E3E07" w:rsidRPr="002057E1" w:rsidRDefault="000E3E07" w:rsidP="000E3E07">
      <w:pPr>
        <w:pStyle w:val="Acknowledgements"/>
      </w:pPr>
      <w:r w:rsidRPr="002057E1">
        <w:t>The research was funded by the Economic and Social Research Council grant ES/L008351/1.</w:t>
      </w:r>
    </w:p>
    <w:p w14:paraId="5F80577E" w14:textId="77777777" w:rsidR="006E27E1" w:rsidRPr="002057E1" w:rsidRDefault="006E27E1" w:rsidP="006E27E1">
      <w:pPr>
        <w:pStyle w:val="Footnotes"/>
        <w:spacing w:line="240" w:lineRule="auto"/>
      </w:pPr>
    </w:p>
    <w:p w14:paraId="59A97435" w14:textId="77777777" w:rsidR="006E27E1" w:rsidRPr="002057E1" w:rsidRDefault="006E27E1" w:rsidP="006E27E1">
      <w:pPr>
        <w:pStyle w:val="Heading1"/>
        <w:spacing w:line="240" w:lineRule="auto"/>
      </w:pPr>
      <w:r w:rsidRPr="002057E1">
        <w:t>Disclosure statement</w:t>
      </w:r>
    </w:p>
    <w:p w14:paraId="54DC039F" w14:textId="77777777" w:rsidR="006E27E1" w:rsidRPr="002057E1" w:rsidRDefault="006E27E1" w:rsidP="006E27E1">
      <w:pPr>
        <w:pStyle w:val="Paragraph"/>
        <w:spacing w:line="240" w:lineRule="auto"/>
      </w:pPr>
      <w:r w:rsidRPr="002057E1">
        <w:t xml:space="preserve">No potential conflict of interest was reported by the authors. </w:t>
      </w:r>
    </w:p>
    <w:p w14:paraId="1783D9F5" w14:textId="77777777" w:rsidR="006E27E1" w:rsidRPr="002057E1" w:rsidRDefault="006E27E1" w:rsidP="006E27E1">
      <w:pPr>
        <w:pStyle w:val="Heading1"/>
        <w:spacing w:line="240" w:lineRule="auto"/>
      </w:pPr>
      <w:r w:rsidRPr="002057E1">
        <w:t>References</w:t>
      </w:r>
    </w:p>
    <w:p w14:paraId="384D54C3" w14:textId="0D5A36E8" w:rsidR="002C3CC5" w:rsidRPr="002057E1" w:rsidRDefault="00BD3B3A" w:rsidP="003F1FC2">
      <w:pPr>
        <w:pStyle w:val="References"/>
      </w:pPr>
      <w:r w:rsidRPr="002057E1">
        <w:t xml:space="preserve">Bartlett, R. </w:t>
      </w:r>
      <w:r w:rsidR="00FE1031" w:rsidRPr="002057E1">
        <w:t>and</w:t>
      </w:r>
      <w:r w:rsidRPr="002057E1">
        <w:t xml:space="preserve"> Milligan, C. 2015. </w:t>
      </w:r>
      <w:r w:rsidRPr="002057E1">
        <w:rPr>
          <w:i/>
        </w:rPr>
        <w:t>What is Diary Method?</w:t>
      </w:r>
      <w:r w:rsidRPr="002057E1">
        <w:t xml:space="preserve"> London: Bloomsbury Academic.</w:t>
      </w:r>
    </w:p>
    <w:p w14:paraId="09B97EA1" w14:textId="1E20E542" w:rsidR="00507EF9" w:rsidRPr="002057E1" w:rsidRDefault="00F473BF" w:rsidP="00507EF9">
      <w:pPr>
        <w:pStyle w:val="References"/>
      </w:pPr>
      <w:r w:rsidRPr="002057E1">
        <w:t>Biesta, G., Allen, J. and Edwards, R. 2011</w:t>
      </w:r>
      <w:r w:rsidR="006B71D9" w:rsidRPr="002057E1">
        <w:t>.</w:t>
      </w:r>
      <w:r w:rsidR="00E0683C" w:rsidRPr="002057E1">
        <w:t xml:space="preserve"> </w:t>
      </w:r>
      <w:r w:rsidR="006B71D9" w:rsidRPr="002057E1">
        <w:t>“</w:t>
      </w:r>
      <w:r w:rsidRPr="002057E1">
        <w:t>The theory building question in research capacity building in education: towards an agenda for research and practice.</w:t>
      </w:r>
      <w:r w:rsidR="006B71D9" w:rsidRPr="002057E1">
        <w:t>”</w:t>
      </w:r>
      <w:r w:rsidR="00E0683C" w:rsidRPr="002057E1">
        <w:t xml:space="preserve"> </w:t>
      </w:r>
      <w:r w:rsidRPr="002057E1">
        <w:rPr>
          <w:i/>
        </w:rPr>
        <w:t>British Journal of Educational Studies</w:t>
      </w:r>
      <w:r w:rsidRPr="002057E1">
        <w:t xml:space="preserve"> 59(3): 225-239</w:t>
      </w:r>
      <w:r w:rsidR="006B71D9" w:rsidRPr="002057E1">
        <w:t>.</w:t>
      </w:r>
    </w:p>
    <w:p w14:paraId="08518A98" w14:textId="2331AD50" w:rsidR="002C3CC5" w:rsidRPr="002057E1" w:rsidRDefault="002C3CC5" w:rsidP="003F1FC2">
      <w:pPr>
        <w:pStyle w:val="References"/>
      </w:pPr>
      <w:r w:rsidRPr="002057E1">
        <w:t xml:space="preserve">Boud, D. and Lee, A. 2005. </w:t>
      </w:r>
      <w:r w:rsidR="004D37A8" w:rsidRPr="002057E1">
        <w:t>“</w:t>
      </w:r>
      <w:r w:rsidRPr="002057E1">
        <w:t>‘Peer learning’ as pedagogic d</w:t>
      </w:r>
      <w:r w:rsidR="004D37A8" w:rsidRPr="002057E1">
        <w:t>iscourse for research education”.</w:t>
      </w:r>
      <w:r w:rsidR="00E0683C" w:rsidRPr="002057E1">
        <w:t xml:space="preserve"> </w:t>
      </w:r>
      <w:r w:rsidRPr="002057E1">
        <w:rPr>
          <w:i/>
        </w:rPr>
        <w:t>Studies in Higher Education</w:t>
      </w:r>
      <w:r w:rsidR="004D37A8" w:rsidRPr="002057E1">
        <w:t xml:space="preserve"> 30(5):</w:t>
      </w:r>
      <w:r w:rsidRPr="002057E1">
        <w:t xml:space="preserve"> 501-516</w:t>
      </w:r>
      <w:r w:rsidR="00740463" w:rsidRPr="002057E1">
        <w:t>.</w:t>
      </w:r>
    </w:p>
    <w:p w14:paraId="3B3E8BE9" w14:textId="43D2A869" w:rsidR="007F7CA2" w:rsidRPr="002057E1" w:rsidRDefault="007F7CA2" w:rsidP="003F1FC2">
      <w:pPr>
        <w:pStyle w:val="References"/>
      </w:pPr>
      <w:r w:rsidRPr="002057E1">
        <w:rPr>
          <w:rStyle w:val="hlfld-contribauthor"/>
        </w:rPr>
        <w:t xml:space="preserve">Boud, </w:t>
      </w:r>
      <w:r w:rsidRPr="002057E1">
        <w:rPr>
          <w:rStyle w:val="nlmgiven-names"/>
        </w:rPr>
        <w:t>D.</w:t>
      </w:r>
      <w:r w:rsidRPr="002057E1">
        <w:rPr>
          <w:rStyle w:val="ref-overlay2"/>
          <w:shd w:val="clear" w:color="auto" w:fill="auto"/>
        </w:rPr>
        <w:t xml:space="preserve">, </w:t>
      </w:r>
      <w:r w:rsidRPr="002057E1">
        <w:rPr>
          <w:rStyle w:val="hlfld-contribauthor"/>
        </w:rPr>
        <w:t xml:space="preserve">Cohen, </w:t>
      </w:r>
      <w:r w:rsidRPr="002057E1">
        <w:rPr>
          <w:rStyle w:val="nlmgiven-names"/>
        </w:rPr>
        <w:t>R.</w:t>
      </w:r>
      <w:r w:rsidRPr="002057E1">
        <w:rPr>
          <w:rStyle w:val="ref-overlay2"/>
          <w:shd w:val="clear" w:color="auto" w:fill="auto"/>
        </w:rPr>
        <w:t xml:space="preserve"> and </w:t>
      </w:r>
      <w:r w:rsidRPr="002057E1">
        <w:rPr>
          <w:rStyle w:val="hlfld-contribauthor"/>
        </w:rPr>
        <w:t xml:space="preserve">Sampson, </w:t>
      </w:r>
      <w:r w:rsidRPr="002057E1">
        <w:rPr>
          <w:rStyle w:val="nlmgiven-names"/>
        </w:rPr>
        <w:t>J.</w:t>
      </w:r>
      <w:r w:rsidRPr="002057E1">
        <w:rPr>
          <w:rStyle w:val="ref-overlay2"/>
          <w:shd w:val="clear" w:color="auto" w:fill="auto"/>
        </w:rPr>
        <w:t xml:space="preserve">, eds. </w:t>
      </w:r>
      <w:r w:rsidRPr="002057E1">
        <w:rPr>
          <w:rStyle w:val="nlmyear"/>
        </w:rPr>
        <w:t>2001</w:t>
      </w:r>
      <w:r w:rsidRPr="002057E1">
        <w:rPr>
          <w:rStyle w:val="ref-overlay2"/>
          <w:shd w:val="clear" w:color="auto" w:fill="auto"/>
        </w:rPr>
        <w:t xml:space="preserve">. </w:t>
      </w:r>
      <w:r w:rsidR="003F1FC2" w:rsidRPr="002057E1">
        <w:rPr>
          <w:rStyle w:val="ref-overlay2"/>
          <w:i/>
          <w:shd w:val="clear" w:color="auto" w:fill="auto"/>
        </w:rPr>
        <w:t>Peer Learning in Higher Education: Learning from and with Each O</w:t>
      </w:r>
      <w:r w:rsidRPr="002057E1">
        <w:rPr>
          <w:rStyle w:val="ref-overlay2"/>
          <w:i/>
          <w:shd w:val="clear" w:color="auto" w:fill="auto"/>
        </w:rPr>
        <w:t>ther</w:t>
      </w:r>
      <w:r w:rsidR="003F1FC2" w:rsidRPr="002057E1">
        <w:rPr>
          <w:rStyle w:val="ref-overlay2"/>
          <w:shd w:val="clear" w:color="auto" w:fill="auto"/>
        </w:rPr>
        <w:t>.</w:t>
      </w:r>
      <w:r w:rsidR="00E0683C" w:rsidRPr="002057E1">
        <w:rPr>
          <w:rStyle w:val="ref-overlay2"/>
          <w:shd w:val="clear" w:color="auto" w:fill="auto"/>
        </w:rPr>
        <w:t xml:space="preserve"> </w:t>
      </w:r>
      <w:r w:rsidRPr="002057E1">
        <w:rPr>
          <w:rStyle w:val="nlmpublisher-loc"/>
        </w:rPr>
        <w:t>London</w:t>
      </w:r>
      <w:r w:rsidRPr="002057E1">
        <w:rPr>
          <w:rStyle w:val="ref-overlay2"/>
          <w:shd w:val="clear" w:color="auto" w:fill="auto"/>
        </w:rPr>
        <w:t xml:space="preserve">: </w:t>
      </w:r>
      <w:r w:rsidRPr="002057E1">
        <w:rPr>
          <w:rStyle w:val="nlmpublisher-name"/>
        </w:rPr>
        <w:t>Kogan Page</w:t>
      </w:r>
      <w:r w:rsidRPr="002057E1">
        <w:rPr>
          <w:rStyle w:val="ref-overlay2"/>
          <w:shd w:val="clear" w:color="auto" w:fill="auto"/>
        </w:rPr>
        <w:t xml:space="preserve">. </w:t>
      </w:r>
      <w:r w:rsidRPr="002057E1">
        <w:rPr>
          <w:rStyle w:val="ref-links2"/>
        </w:rPr>
        <w:t> </w:t>
      </w:r>
    </w:p>
    <w:p w14:paraId="698A474D" w14:textId="77777777" w:rsidR="00454C74" w:rsidRPr="002057E1" w:rsidRDefault="00BD3B3A" w:rsidP="00014D05">
      <w:pPr>
        <w:pStyle w:val="References"/>
      </w:pPr>
      <w:r w:rsidRPr="002057E1">
        <w:t xml:space="preserve">Broderick, A.A., Hawkins, G., Henze, S., Mirasol-Spath, C., Pollack-Berkovits, R., ProzzoClune, P., Skovera, E. and Steel, C. 2012. “Teacher Counter Narratives: Transgressing and ‘Restorying’ Disability in Education”. </w:t>
      </w:r>
      <w:r w:rsidRPr="002057E1">
        <w:rPr>
          <w:i/>
        </w:rPr>
        <w:t>International Journal of inclusive Education</w:t>
      </w:r>
      <w:r w:rsidRPr="002057E1">
        <w:t xml:space="preserve"> 16(8): 825-842.</w:t>
      </w:r>
    </w:p>
    <w:p w14:paraId="6095C8CD" w14:textId="77777777" w:rsidR="002267E9" w:rsidRPr="002057E1" w:rsidRDefault="00E27C31" w:rsidP="002267E9">
      <w:pPr>
        <w:pStyle w:val="References"/>
      </w:pPr>
      <w:r w:rsidRPr="002057E1">
        <w:t>Cooper, R., Chenail, R. J. and Fleming, S. 2012. “A grounded theory of inductive qualitative research education: Results of a meta-data-analysis.”</w:t>
      </w:r>
      <w:r w:rsidR="00014D05" w:rsidRPr="002057E1">
        <w:t xml:space="preserve"> </w:t>
      </w:r>
      <w:r w:rsidR="00FF482F" w:rsidRPr="002057E1">
        <w:rPr>
          <w:i/>
        </w:rPr>
        <w:t>The Qualitative Report</w:t>
      </w:r>
      <w:r w:rsidRPr="002057E1">
        <w:t xml:space="preserve"> 17(52): 1-26. </w:t>
      </w:r>
    </w:p>
    <w:p w14:paraId="7E670658" w14:textId="77777777" w:rsidR="00EC182D" w:rsidRPr="002057E1" w:rsidRDefault="002267E9" w:rsidP="00CD3861">
      <w:pPr>
        <w:pStyle w:val="References"/>
      </w:pPr>
      <w:r w:rsidRPr="002057E1">
        <w:lastRenderedPageBreak/>
        <w:t xml:space="preserve">Deem, R., and Lucas. L. 2006. “Learning about research: exploring the learning and teaching/research relationship amongst educational practitioners studying in higher education.” </w:t>
      </w:r>
      <w:r w:rsidRPr="002057E1">
        <w:rPr>
          <w:i/>
        </w:rPr>
        <w:t>Teaching in Higher Education</w:t>
      </w:r>
      <w:r w:rsidRPr="002057E1">
        <w:t xml:space="preserve"> 11(1): 1-18.</w:t>
      </w:r>
    </w:p>
    <w:p w14:paraId="1DD0BEF3" w14:textId="7E0D5DD2" w:rsidR="00EC182D" w:rsidRPr="002057E1" w:rsidRDefault="00EC182D" w:rsidP="002267E9">
      <w:pPr>
        <w:pStyle w:val="References"/>
      </w:pPr>
      <w:r w:rsidRPr="002057E1">
        <w:t xml:space="preserve">Earley, M. A. 2014. “A synthesis of the literature on research methods education”. </w:t>
      </w:r>
      <w:r w:rsidRPr="002057E1">
        <w:rPr>
          <w:i/>
        </w:rPr>
        <w:t>Teaching in Higher Education</w:t>
      </w:r>
      <w:r w:rsidRPr="002057E1">
        <w:t xml:space="preserve"> 19(3): 242-253.</w:t>
      </w:r>
    </w:p>
    <w:p w14:paraId="04C12DA9" w14:textId="77777777" w:rsidR="00454C74" w:rsidRPr="002057E1" w:rsidRDefault="00E27C31" w:rsidP="00014D05">
      <w:pPr>
        <w:pStyle w:val="References"/>
      </w:pPr>
      <w:r w:rsidRPr="002057E1">
        <w:t xml:space="preserve">deMarrais, K., Moret, L. and Pope, E. 2018. “‘I found a fit’: Doctoral student narratives of coming to a theoretical home in a qualitative research class”. </w:t>
      </w:r>
      <w:r w:rsidR="00FF482F" w:rsidRPr="002057E1">
        <w:rPr>
          <w:i/>
        </w:rPr>
        <w:t>International Research in Higher Education</w:t>
      </w:r>
      <w:r w:rsidRPr="002057E1">
        <w:t xml:space="preserve">, 3(2). </w:t>
      </w:r>
    </w:p>
    <w:p w14:paraId="3E3ED024" w14:textId="77777777" w:rsidR="00E67ABB" w:rsidRPr="002057E1" w:rsidRDefault="00AE1EE1" w:rsidP="00E67ABB">
      <w:pPr>
        <w:pStyle w:val="References"/>
      </w:pPr>
      <w:r w:rsidRPr="002057E1">
        <w:t>F</w:t>
      </w:r>
      <w:r w:rsidR="006B37D2" w:rsidRPr="002057E1">
        <w:t>r</w:t>
      </w:r>
      <w:r w:rsidRPr="002057E1">
        <w:t xml:space="preserve">illery-Travis, A. and Robinson, L. 2018. “Making the familiar strange – a research pedagogy for practice.” </w:t>
      </w:r>
      <w:r w:rsidRPr="002057E1">
        <w:rPr>
          <w:i/>
        </w:rPr>
        <w:t>Studies in Higher Education</w:t>
      </w:r>
      <w:r w:rsidRPr="002057E1">
        <w:t xml:space="preserve"> 43(5):</w:t>
      </w:r>
      <w:r w:rsidR="003F1FC2" w:rsidRPr="002057E1">
        <w:t xml:space="preserve"> 841-853.</w:t>
      </w:r>
    </w:p>
    <w:p w14:paraId="2764E0F7" w14:textId="2E40A47E" w:rsidR="0029289E" w:rsidRPr="002057E1" w:rsidRDefault="0029289E" w:rsidP="00E67ABB">
      <w:pPr>
        <w:pStyle w:val="References"/>
      </w:pPr>
      <w:r w:rsidRPr="002057E1">
        <w:t xml:space="preserve">Goldstein, H. 2001. </w:t>
      </w:r>
      <w:r w:rsidRPr="002057E1">
        <w:rPr>
          <w:rStyle w:val="a-size-extra-large"/>
          <w:i/>
        </w:rPr>
        <w:t>Experiential Learning: A Foundation for Social Work Education and Practice.</w:t>
      </w:r>
      <w:r w:rsidRPr="002057E1">
        <w:rPr>
          <w:rStyle w:val="a-size-extra-large"/>
        </w:rPr>
        <w:t xml:space="preserve"> </w:t>
      </w:r>
      <w:r w:rsidR="00F70617" w:rsidRPr="002057E1">
        <w:t>Alexandria, VA</w:t>
      </w:r>
      <w:r w:rsidRPr="002057E1">
        <w:t>: Council on Social Work Education</w:t>
      </w:r>
      <w:r w:rsidR="00F70617" w:rsidRPr="002057E1">
        <w:t>.</w:t>
      </w:r>
    </w:p>
    <w:p w14:paraId="5F80DE53" w14:textId="77777777" w:rsidR="00E67ABB" w:rsidRPr="002057E1" w:rsidRDefault="00E67ABB" w:rsidP="00E67ABB">
      <w:pPr>
        <w:pStyle w:val="References"/>
      </w:pPr>
      <w:r w:rsidRPr="002057E1">
        <w:t xml:space="preserve">Hernández-Hernández, F. and Sancho-Gil, J.M. 2015. “A learning process within an education research group: an approach to learning qualitative research methods.” </w:t>
      </w:r>
      <w:r w:rsidRPr="002057E1">
        <w:rPr>
          <w:i/>
        </w:rPr>
        <w:t>International Journal of Social Research Methodology</w:t>
      </w:r>
      <w:r w:rsidRPr="002057E1">
        <w:t xml:space="preserve"> 18(6): 651-667.</w:t>
      </w:r>
    </w:p>
    <w:p w14:paraId="29C2584B" w14:textId="6DDDF5D5" w:rsidR="007A66DD" w:rsidRPr="002057E1" w:rsidRDefault="007A66DD" w:rsidP="00E67ABB">
      <w:pPr>
        <w:pStyle w:val="References"/>
        <w:rPr>
          <w:rStyle w:val="ref-overlay2"/>
          <w:shd w:val="clear" w:color="auto" w:fill="auto"/>
        </w:rPr>
      </w:pPr>
      <w:r w:rsidRPr="002057E1">
        <w:t xml:space="preserve">Hosein, A. and Rao, N. 2017. “Students’ reflective essays as insights into student centred-pedagogies within the undergraduate research methods curriculum.” </w:t>
      </w:r>
      <w:r w:rsidRPr="002057E1">
        <w:rPr>
          <w:i/>
        </w:rPr>
        <w:t>Teaching in Higher Education</w:t>
      </w:r>
      <w:r w:rsidRPr="002057E1">
        <w:t xml:space="preserve"> 22(1): 109-125.</w:t>
      </w:r>
    </w:p>
    <w:p w14:paraId="35B6BE3A" w14:textId="24AFB492" w:rsidR="00482BB9" w:rsidRPr="002057E1" w:rsidRDefault="00482BB9" w:rsidP="003F1FC2">
      <w:pPr>
        <w:pStyle w:val="References"/>
      </w:pPr>
      <w:r w:rsidRPr="002057E1">
        <w:t xml:space="preserve">Howard, C. </w:t>
      </w:r>
      <w:r w:rsidR="006B71D9" w:rsidRPr="002057E1">
        <w:t>and</w:t>
      </w:r>
      <w:r w:rsidRPr="002057E1">
        <w:t xml:space="preserve"> Brady, M. 2015. </w:t>
      </w:r>
      <w:r w:rsidR="006B71D9" w:rsidRPr="002057E1">
        <w:t>“</w:t>
      </w:r>
      <w:r w:rsidRPr="002057E1">
        <w:t>Teaching social research methods after the critical turn: challenges and benefits of a constructivist pedagogy.</w:t>
      </w:r>
      <w:r w:rsidR="006B71D9" w:rsidRPr="002057E1">
        <w:t>”</w:t>
      </w:r>
      <w:r w:rsidR="00E0683C" w:rsidRPr="002057E1">
        <w:t xml:space="preserve"> </w:t>
      </w:r>
      <w:r w:rsidRPr="002057E1">
        <w:rPr>
          <w:i/>
        </w:rPr>
        <w:t>International Journal of Social Research Methodology</w:t>
      </w:r>
      <w:r w:rsidR="00E0683C" w:rsidRPr="002057E1">
        <w:rPr>
          <w:i/>
        </w:rPr>
        <w:t xml:space="preserve"> </w:t>
      </w:r>
      <w:r w:rsidRPr="002057E1">
        <w:t>18(5)</w:t>
      </w:r>
      <w:r w:rsidR="006B71D9" w:rsidRPr="002057E1">
        <w:t>:</w:t>
      </w:r>
      <w:r w:rsidRPr="002057E1">
        <w:t xml:space="preserve"> 511-525. </w:t>
      </w:r>
    </w:p>
    <w:p w14:paraId="3EAC89F1" w14:textId="3DB4A954" w:rsidR="009821B7" w:rsidRPr="002057E1" w:rsidRDefault="009821B7" w:rsidP="003F1FC2">
      <w:pPr>
        <w:pStyle w:val="References"/>
      </w:pPr>
      <w:r w:rsidRPr="002057E1">
        <w:t>Hsiung, P.-C. 2016. “Teaching qualitative research as transgressive practices: Introduction to the special issue.”</w:t>
      </w:r>
      <w:r w:rsidR="00E0683C" w:rsidRPr="002057E1">
        <w:t xml:space="preserve"> </w:t>
      </w:r>
      <w:r w:rsidR="00FF482F" w:rsidRPr="002057E1">
        <w:rPr>
          <w:i/>
        </w:rPr>
        <w:t>Qualitative Inquiry</w:t>
      </w:r>
      <w:r w:rsidRPr="002057E1">
        <w:t xml:space="preserve"> 22(2): 59-71.</w:t>
      </w:r>
    </w:p>
    <w:p w14:paraId="7C34B857" w14:textId="77777777" w:rsidR="00B935FC" w:rsidRPr="002057E1" w:rsidRDefault="00B935FC" w:rsidP="003F1FC2">
      <w:pPr>
        <w:pStyle w:val="References"/>
      </w:pPr>
      <w:r w:rsidRPr="002057E1">
        <w:t xml:space="preserve">Jairam, D. and Kahl Jr, D. H. 2012. “Navigating the doctoral experience: The role of social support in successful degree completion”. </w:t>
      </w:r>
      <w:r w:rsidRPr="002057E1">
        <w:rPr>
          <w:i/>
        </w:rPr>
        <w:t>International Journal of Doctoral Studies</w:t>
      </w:r>
      <w:r w:rsidRPr="002057E1">
        <w:t xml:space="preserve"> 7: 311-329. </w:t>
      </w:r>
    </w:p>
    <w:p w14:paraId="0D90E0FD" w14:textId="6280085E" w:rsidR="00332166" w:rsidRPr="002057E1" w:rsidRDefault="00332166" w:rsidP="003F1FC2">
      <w:pPr>
        <w:pStyle w:val="References"/>
      </w:pPr>
      <w:r w:rsidRPr="002057E1">
        <w:t xml:space="preserve">James, M. and Pollard, A. 2011. “TLRP’s ten principles for effective pedagogy: rationale, development, evidence, argument and impact.” </w:t>
      </w:r>
      <w:r w:rsidRPr="002057E1">
        <w:rPr>
          <w:i/>
        </w:rPr>
        <w:t>Research Papers in Education</w:t>
      </w:r>
      <w:r w:rsidRPr="002057E1">
        <w:t xml:space="preserve"> 26(3): 275-328.</w:t>
      </w:r>
    </w:p>
    <w:p w14:paraId="0A13F54C" w14:textId="64CDD6B6" w:rsidR="00FE1031" w:rsidRPr="002057E1" w:rsidRDefault="00FE1031" w:rsidP="003F1FC2">
      <w:pPr>
        <w:pStyle w:val="References"/>
      </w:pPr>
      <w:r w:rsidRPr="002057E1">
        <w:t>Janta, H., Lugosi, P. and Brown, L. 2012. “Coping with loneliness: A netnographic study of doctoral students”. </w:t>
      </w:r>
      <w:r w:rsidRPr="002057E1">
        <w:rPr>
          <w:i/>
        </w:rPr>
        <w:t>Journal of Further and Higher Education</w:t>
      </w:r>
      <w:r w:rsidRPr="002057E1">
        <w:t xml:space="preserve"> 38(4): 553-571.</w:t>
      </w:r>
    </w:p>
    <w:p w14:paraId="3AB61E9B" w14:textId="47B2F8C8" w:rsidR="003D25B4" w:rsidRPr="002057E1" w:rsidRDefault="003D25B4" w:rsidP="003F1FC2">
      <w:pPr>
        <w:pStyle w:val="References"/>
      </w:pPr>
      <w:r w:rsidRPr="002057E1">
        <w:rPr>
          <w:rStyle w:val="hlfld-contribauthor"/>
        </w:rPr>
        <w:t xml:space="preserve">Jenkins, </w:t>
      </w:r>
      <w:r w:rsidRPr="002057E1">
        <w:rPr>
          <w:rStyle w:val="nlmgiven-names"/>
        </w:rPr>
        <w:t>A.</w:t>
      </w:r>
      <w:r w:rsidRPr="002057E1">
        <w:rPr>
          <w:rStyle w:val="ref-overlay2"/>
          <w:shd w:val="clear" w:color="auto" w:fill="auto"/>
        </w:rPr>
        <w:t xml:space="preserve">, </w:t>
      </w:r>
      <w:r w:rsidRPr="002057E1">
        <w:rPr>
          <w:rStyle w:val="hlfld-contribauthor"/>
        </w:rPr>
        <w:t xml:space="preserve">Healey, </w:t>
      </w:r>
      <w:r w:rsidRPr="002057E1">
        <w:rPr>
          <w:rStyle w:val="nlmgiven-names"/>
        </w:rPr>
        <w:t>M.</w:t>
      </w:r>
      <w:r w:rsidRPr="002057E1">
        <w:rPr>
          <w:rStyle w:val="ref-overlay2"/>
          <w:shd w:val="clear" w:color="auto" w:fill="auto"/>
        </w:rPr>
        <w:t xml:space="preserve">, </w:t>
      </w:r>
      <w:r w:rsidR="00E0683C" w:rsidRPr="002057E1">
        <w:rPr>
          <w:rStyle w:val="ref-overlay2"/>
          <w:shd w:val="clear" w:color="auto" w:fill="auto"/>
        </w:rPr>
        <w:t xml:space="preserve">and </w:t>
      </w:r>
      <w:r w:rsidRPr="002057E1">
        <w:rPr>
          <w:rStyle w:val="hlfld-contribauthor"/>
        </w:rPr>
        <w:t xml:space="preserve">Zetter, </w:t>
      </w:r>
      <w:r w:rsidRPr="002057E1">
        <w:rPr>
          <w:rStyle w:val="nlmgiven-names"/>
        </w:rPr>
        <w:t>R.</w:t>
      </w:r>
      <w:r w:rsidRPr="002057E1">
        <w:rPr>
          <w:rStyle w:val="nlmyear"/>
        </w:rPr>
        <w:t>2008</w:t>
      </w:r>
      <w:r w:rsidRPr="002057E1">
        <w:rPr>
          <w:rStyle w:val="ref-overlay2"/>
          <w:shd w:val="clear" w:color="auto" w:fill="auto"/>
        </w:rPr>
        <w:t xml:space="preserve">. </w:t>
      </w:r>
      <w:r w:rsidRPr="002057E1">
        <w:rPr>
          <w:rStyle w:val="ref-overlay2"/>
          <w:i/>
          <w:shd w:val="clear" w:color="auto" w:fill="auto"/>
        </w:rPr>
        <w:t xml:space="preserve">Linking </w:t>
      </w:r>
      <w:r w:rsidR="003F1FC2" w:rsidRPr="002057E1">
        <w:rPr>
          <w:rStyle w:val="ref-overlay2"/>
          <w:i/>
          <w:shd w:val="clear" w:color="auto" w:fill="auto"/>
        </w:rPr>
        <w:t>Teaching and Research in Disciplines and D</w:t>
      </w:r>
      <w:r w:rsidRPr="002057E1">
        <w:rPr>
          <w:rStyle w:val="ref-overlay2"/>
          <w:i/>
          <w:shd w:val="clear" w:color="auto" w:fill="auto"/>
        </w:rPr>
        <w:t>epartments</w:t>
      </w:r>
      <w:r w:rsidRPr="002057E1">
        <w:rPr>
          <w:rStyle w:val="ref-overlay2"/>
          <w:shd w:val="clear" w:color="auto" w:fill="auto"/>
        </w:rPr>
        <w:t xml:space="preserve">. </w:t>
      </w:r>
      <w:r w:rsidRPr="002057E1">
        <w:rPr>
          <w:rStyle w:val="nlmpublisher-loc"/>
        </w:rPr>
        <w:t>York</w:t>
      </w:r>
      <w:r w:rsidRPr="002057E1">
        <w:rPr>
          <w:rStyle w:val="ref-overlay2"/>
          <w:shd w:val="clear" w:color="auto" w:fill="auto"/>
        </w:rPr>
        <w:t xml:space="preserve">: </w:t>
      </w:r>
      <w:r w:rsidRPr="002057E1">
        <w:rPr>
          <w:rStyle w:val="nlmpublisher-name"/>
        </w:rPr>
        <w:t>Higher Education Academy</w:t>
      </w:r>
      <w:r w:rsidRPr="002057E1">
        <w:rPr>
          <w:rStyle w:val="ref-overlay2"/>
          <w:shd w:val="clear" w:color="auto" w:fill="auto"/>
        </w:rPr>
        <w:t>.</w:t>
      </w:r>
      <w:r w:rsidRPr="002057E1">
        <w:rPr>
          <w:rStyle w:val="ref-links2"/>
        </w:rPr>
        <w:t> </w:t>
      </w:r>
    </w:p>
    <w:p w14:paraId="77C0EA69" w14:textId="37FEE361" w:rsidR="00BD3B3A" w:rsidRPr="002057E1" w:rsidRDefault="00BD3B3A" w:rsidP="003F1FC2">
      <w:pPr>
        <w:pStyle w:val="References"/>
      </w:pPr>
      <w:r w:rsidRPr="002057E1">
        <w:lastRenderedPageBreak/>
        <w:t xml:space="preserve">Kenten, C. 2010. “Narrating Oneself: Reflections on the use of solicited diaries with diary interviews.” </w:t>
      </w:r>
      <w:r w:rsidRPr="002057E1">
        <w:rPr>
          <w:i/>
        </w:rPr>
        <w:t>Qualitative Social Research online</w:t>
      </w:r>
      <w:r w:rsidRPr="002057E1">
        <w:t xml:space="preserve"> 11(2).</w:t>
      </w:r>
    </w:p>
    <w:p w14:paraId="194337E6" w14:textId="734B4BC3" w:rsidR="007B66A6" w:rsidRPr="002057E1" w:rsidRDefault="007B66A6" w:rsidP="003F1FC2">
      <w:pPr>
        <w:pStyle w:val="References"/>
      </w:pPr>
      <w:r w:rsidRPr="002057E1">
        <w:t xml:space="preserve">Kilburn, D., Nind, M., and Wiles, R. 2014. “Learning as researchers and teachers: The development of a pedagogical culture for social science research methods?” </w:t>
      </w:r>
      <w:r w:rsidRPr="002057E1">
        <w:rPr>
          <w:i/>
        </w:rPr>
        <w:t>British Journal of Educational Studies</w:t>
      </w:r>
      <w:r w:rsidRPr="002057E1">
        <w:t xml:space="preserve"> 62(2): 191-207.</w:t>
      </w:r>
    </w:p>
    <w:p w14:paraId="3EEDB0A3" w14:textId="77777777" w:rsidR="006E27E1" w:rsidRPr="002057E1" w:rsidRDefault="002A4FC1" w:rsidP="003F1FC2">
      <w:pPr>
        <w:pStyle w:val="References"/>
      </w:pPr>
      <w:r w:rsidRPr="002057E1">
        <w:t xml:space="preserve">Kim, J. H. </w:t>
      </w:r>
      <w:r w:rsidR="006E27E1" w:rsidRPr="002057E1">
        <w:t>2016. </w:t>
      </w:r>
      <w:r w:rsidR="00BD3B3A" w:rsidRPr="002057E1">
        <w:rPr>
          <w:i/>
        </w:rPr>
        <w:t>Understanding Narrative I</w:t>
      </w:r>
      <w:r w:rsidR="003F1FC2" w:rsidRPr="002057E1">
        <w:rPr>
          <w:i/>
        </w:rPr>
        <w:t>nquiry: The Crafting and Analysis of Stories as R</w:t>
      </w:r>
      <w:r w:rsidR="006E27E1" w:rsidRPr="002057E1">
        <w:rPr>
          <w:i/>
        </w:rPr>
        <w:t>esearch</w:t>
      </w:r>
      <w:r w:rsidR="003F1FC2" w:rsidRPr="002057E1">
        <w:t xml:space="preserve">. </w:t>
      </w:r>
      <w:r w:rsidR="004139F4" w:rsidRPr="002057E1">
        <w:t xml:space="preserve">Los Angeles: </w:t>
      </w:r>
      <w:r w:rsidR="003F1FC2" w:rsidRPr="002057E1">
        <w:t>Sage</w:t>
      </w:r>
      <w:r w:rsidR="006E27E1" w:rsidRPr="002057E1">
        <w:t>.</w:t>
      </w:r>
    </w:p>
    <w:p w14:paraId="3F9E25AC" w14:textId="21EA89C9" w:rsidR="006E27E1" w:rsidRPr="002057E1" w:rsidRDefault="002A4FC1" w:rsidP="003F1FC2">
      <w:pPr>
        <w:pStyle w:val="References"/>
      </w:pPr>
      <w:r w:rsidRPr="002057E1">
        <w:t>Labov, W.</w:t>
      </w:r>
      <w:r w:rsidR="00FE1031" w:rsidRPr="002057E1">
        <w:t xml:space="preserve"> and</w:t>
      </w:r>
      <w:r w:rsidR="00E0683C" w:rsidRPr="002057E1">
        <w:t xml:space="preserve"> </w:t>
      </w:r>
      <w:r w:rsidRPr="002057E1">
        <w:t>Waletzky, J. 1997</w:t>
      </w:r>
      <w:r w:rsidR="006E27E1" w:rsidRPr="002057E1">
        <w:t xml:space="preserve">. </w:t>
      </w:r>
      <w:r w:rsidR="00FE1031" w:rsidRPr="002057E1">
        <w:t>“</w:t>
      </w:r>
      <w:r w:rsidR="006E27E1" w:rsidRPr="002057E1">
        <w:t>Narrative analysis: Oral versions of personal experience</w:t>
      </w:r>
      <w:r w:rsidR="00FE1031" w:rsidRPr="002057E1">
        <w:t>”</w:t>
      </w:r>
      <w:r w:rsidR="006E27E1" w:rsidRPr="002057E1">
        <w:t>.</w:t>
      </w:r>
      <w:r w:rsidR="00E0683C" w:rsidRPr="002057E1">
        <w:t xml:space="preserve"> </w:t>
      </w:r>
      <w:r w:rsidR="00FE1031" w:rsidRPr="002057E1">
        <w:rPr>
          <w:rStyle w:val="Emphasis"/>
          <w:iCs w:val="0"/>
        </w:rPr>
        <w:t>Journal of Narrative and Life History</w:t>
      </w:r>
      <w:r w:rsidR="00FE1031" w:rsidRPr="002057E1">
        <w:t xml:space="preserve"> 7 (1): 3-38.</w:t>
      </w:r>
    </w:p>
    <w:p w14:paraId="3AA88FD5" w14:textId="225BA607" w:rsidR="00684CF7" w:rsidRPr="002057E1" w:rsidRDefault="00684CF7" w:rsidP="003F1FC2">
      <w:pPr>
        <w:pStyle w:val="References"/>
      </w:pPr>
      <w:r w:rsidRPr="002057E1">
        <w:t>Lesko, N., Simmons, J., Quarshi</w:t>
      </w:r>
      <w:r w:rsidR="006D7BDF" w:rsidRPr="002057E1">
        <w:t>e, A., and</w:t>
      </w:r>
      <w:r w:rsidR="00D75EF1" w:rsidRPr="002057E1">
        <w:t xml:space="preserve"> Newton, N. 2008. “The p</w:t>
      </w:r>
      <w:r w:rsidRPr="002057E1">
        <w:t xml:space="preserve">edagogy </w:t>
      </w:r>
      <w:r w:rsidR="00D75EF1" w:rsidRPr="002057E1">
        <w:t>of monsters: Scary disturbances in a doctoral research preparation c</w:t>
      </w:r>
      <w:r w:rsidRPr="002057E1">
        <w:t xml:space="preserve">ourse.” </w:t>
      </w:r>
      <w:r w:rsidRPr="002057E1">
        <w:rPr>
          <w:i/>
        </w:rPr>
        <w:t>Teachers College Record</w:t>
      </w:r>
      <w:r w:rsidRPr="002057E1">
        <w:t xml:space="preserve"> 110(8): 1541-1573. </w:t>
      </w:r>
    </w:p>
    <w:p w14:paraId="65590EE2" w14:textId="77777777" w:rsidR="002057E1" w:rsidRPr="002057E1" w:rsidRDefault="002057E1" w:rsidP="002057E1">
      <w:pPr>
        <w:pStyle w:val="References"/>
        <w:rPr>
          <w:rStyle w:val="nlmpub-id"/>
        </w:rPr>
      </w:pPr>
      <w:r w:rsidRPr="002057E1">
        <w:t xml:space="preserve">Lewthwaite, S. and Nind, M. 2016. “Teaching research methods in the social sciences: expert perspectives on pedagogy and practice”. </w:t>
      </w:r>
      <w:r w:rsidRPr="002057E1">
        <w:rPr>
          <w:i/>
        </w:rPr>
        <w:t>British Journal of Educational Studies</w:t>
      </w:r>
      <w:r w:rsidRPr="002057E1">
        <w:t xml:space="preserve"> 64 (4): 413-430.</w:t>
      </w:r>
    </w:p>
    <w:p w14:paraId="273F2762" w14:textId="77777777" w:rsidR="002057E1" w:rsidRPr="002057E1" w:rsidRDefault="00FE1031" w:rsidP="002057E1">
      <w:pPr>
        <w:pStyle w:val="References"/>
      </w:pPr>
      <w:r w:rsidRPr="002057E1">
        <w:t xml:space="preserve">Marwick, A. E. and boyd, d. 2011. </w:t>
      </w:r>
      <w:r w:rsidR="00C75E9A" w:rsidRPr="002057E1">
        <w:t>“</w:t>
      </w:r>
      <w:r w:rsidRPr="002057E1">
        <w:t>I tweet honestly, I tweet passionately: Twitter users, context collapse, and the imagined audience</w:t>
      </w:r>
      <w:r w:rsidR="00C75E9A" w:rsidRPr="002057E1">
        <w:t>”</w:t>
      </w:r>
      <w:r w:rsidRPr="002057E1">
        <w:t xml:space="preserve">. </w:t>
      </w:r>
      <w:r w:rsidR="00C75E9A" w:rsidRPr="002057E1">
        <w:rPr>
          <w:i/>
        </w:rPr>
        <w:t>New Media and Society</w:t>
      </w:r>
      <w:r w:rsidR="00E0683C" w:rsidRPr="002057E1">
        <w:rPr>
          <w:i/>
        </w:rPr>
        <w:t xml:space="preserve"> </w:t>
      </w:r>
      <w:r w:rsidRPr="002057E1">
        <w:t>13(1)</w:t>
      </w:r>
      <w:r w:rsidR="00C75E9A" w:rsidRPr="002057E1">
        <w:t>: 114–</w:t>
      </w:r>
      <w:r w:rsidRPr="002057E1">
        <w:t xml:space="preserve">33. </w:t>
      </w:r>
    </w:p>
    <w:p w14:paraId="0515DBC0" w14:textId="3CD69592" w:rsidR="002057E1" w:rsidRPr="002057E1" w:rsidRDefault="002057E1" w:rsidP="002057E1">
      <w:pPr>
        <w:pStyle w:val="References"/>
        <w:rPr>
          <w:rStyle w:val="Hyperlink"/>
          <w:color w:val="auto"/>
          <w:u w:val="none"/>
        </w:rPr>
      </w:pPr>
      <w:r w:rsidRPr="002057E1">
        <w:t xml:space="preserve">Nind, M. and Lewthwaite, S. 2018a. “Hard to teach: </w:t>
      </w:r>
      <w:r w:rsidRPr="002057E1">
        <w:rPr>
          <w:rStyle w:val="nlmarticle-title"/>
        </w:rPr>
        <w:t xml:space="preserve">inclusive pedagogy in social science research methods education.” </w:t>
      </w:r>
      <w:r w:rsidRPr="002057E1">
        <w:rPr>
          <w:rStyle w:val="nlmarticle-title"/>
          <w:i/>
        </w:rPr>
        <w:t xml:space="preserve">International Journal of Inclusive Education </w:t>
      </w:r>
      <w:r w:rsidRPr="002057E1">
        <w:rPr>
          <w:rStyle w:val="nlmarticle-title"/>
        </w:rPr>
        <w:t>22(1): 74-88.</w:t>
      </w:r>
    </w:p>
    <w:p w14:paraId="28317112" w14:textId="0F34DA02" w:rsidR="00FE1031" w:rsidRPr="002057E1" w:rsidRDefault="002057E1" w:rsidP="003F1FC2">
      <w:pPr>
        <w:pStyle w:val="References"/>
      </w:pPr>
      <w:r w:rsidRPr="002057E1">
        <w:t xml:space="preserve">Nind, M. and Lewthwaite, S. 2018b. “Methods that teach: developing pedagogic research methods, developing pedagogy”. </w:t>
      </w:r>
      <w:r w:rsidRPr="002057E1">
        <w:rPr>
          <w:i/>
        </w:rPr>
        <w:t xml:space="preserve">International Journal of Research and Method in Education </w:t>
      </w:r>
      <w:r w:rsidRPr="002057E1">
        <w:t>41(4): 398-410.</w:t>
      </w:r>
    </w:p>
    <w:p w14:paraId="6F653FE0" w14:textId="61FC79EC" w:rsidR="00E836AA" w:rsidRPr="002057E1" w:rsidRDefault="002A4FC1" w:rsidP="003F1FC2">
      <w:pPr>
        <w:pStyle w:val="References"/>
      </w:pPr>
      <w:r w:rsidRPr="002057E1">
        <w:t xml:space="preserve">Polkinghorne, D. E. </w:t>
      </w:r>
      <w:r w:rsidR="006E27E1" w:rsidRPr="002057E1">
        <w:t>1988. </w:t>
      </w:r>
      <w:r w:rsidR="003F1FC2" w:rsidRPr="002057E1">
        <w:t>Narrative Knowing and the Human S</w:t>
      </w:r>
      <w:r w:rsidR="006E27E1" w:rsidRPr="002057E1">
        <w:t xml:space="preserve">ciences. </w:t>
      </w:r>
      <w:r w:rsidR="004139F4" w:rsidRPr="002057E1">
        <w:t>New</w:t>
      </w:r>
      <w:r w:rsidR="002057E1" w:rsidRPr="002057E1">
        <w:t xml:space="preserve"> York</w:t>
      </w:r>
      <w:r w:rsidR="004139F4" w:rsidRPr="002057E1">
        <w:t>: SUNY</w:t>
      </w:r>
      <w:r w:rsidR="006E27E1" w:rsidRPr="002057E1">
        <w:t xml:space="preserve"> Press.</w:t>
      </w:r>
    </w:p>
    <w:p w14:paraId="2D11B797" w14:textId="39A67823" w:rsidR="007B66A6" w:rsidRPr="002057E1" w:rsidRDefault="007B66A6" w:rsidP="003F1FC2">
      <w:pPr>
        <w:pStyle w:val="References"/>
      </w:pPr>
      <w:r w:rsidRPr="002057E1">
        <w:t xml:space="preserve">Probst, B., Harris, D., Pehm, J., Lindquist, R., Mora, O., Hallas, V., and Sandoval, S. 2016. “In our voices: A collaborative reflection on teaching and being taught”. </w:t>
      </w:r>
      <w:r w:rsidRPr="002057E1">
        <w:rPr>
          <w:i/>
        </w:rPr>
        <w:t>Qualitative Social Work</w:t>
      </w:r>
      <w:r w:rsidRPr="002057E1">
        <w:t xml:space="preserve"> 15(3), 331–345.</w:t>
      </w:r>
    </w:p>
    <w:p w14:paraId="1A505436" w14:textId="77777777" w:rsidR="00454C74" w:rsidRPr="002057E1" w:rsidRDefault="00E836AA" w:rsidP="00014D05">
      <w:pPr>
        <w:pStyle w:val="References"/>
      </w:pPr>
      <w:r w:rsidRPr="002057E1">
        <w:t xml:space="preserve">Punch, S. 2012. “Hidden struggles of fieldwork: Exploring the role and use of field diaries”. </w:t>
      </w:r>
      <w:r w:rsidRPr="002057E1">
        <w:rPr>
          <w:i/>
        </w:rPr>
        <w:t>Emotion, Space and Society</w:t>
      </w:r>
      <w:r w:rsidRPr="002057E1">
        <w:t xml:space="preserve"> 5: 86-93</w:t>
      </w:r>
      <w:r w:rsidR="006B37D2" w:rsidRPr="002057E1">
        <w:t>.</w:t>
      </w:r>
    </w:p>
    <w:p w14:paraId="3B78AD66" w14:textId="77777777" w:rsidR="00CD3861" w:rsidRPr="002057E1" w:rsidRDefault="00705D48" w:rsidP="00CD3861">
      <w:pPr>
        <w:pStyle w:val="References"/>
      </w:pPr>
      <w:r w:rsidRPr="002057E1">
        <w:t xml:space="preserve">Ralston, J., MacInnes, J., Crow, G. and Gayle, V. 2016. We need to talk about statistics anxiety. National Centre for Research Methods Working Paper 4/16. </w:t>
      </w:r>
      <w:hyperlink r:id="rId13" w:history="1">
        <w:r w:rsidRPr="002057E1">
          <w:rPr>
            <w:rStyle w:val="Hyperlink"/>
            <w:color w:val="auto"/>
          </w:rPr>
          <w:t>http://eprints.ncrm.ac.uk/3987/1/anxiety_literature_WP4_16.pdf</w:t>
        </w:r>
      </w:hyperlink>
      <w:r w:rsidRPr="002057E1">
        <w:t xml:space="preserve"> </w:t>
      </w:r>
    </w:p>
    <w:p w14:paraId="5F1096EC" w14:textId="331A74FB" w:rsidR="00CD3861" w:rsidRPr="002057E1" w:rsidRDefault="00CD3861" w:rsidP="00CD3861">
      <w:pPr>
        <w:pStyle w:val="References"/>
      </w:pPr>
      <w:r w:rsidRPr="002057E1">
        <w:lastRenderedPageBreak/>
        <w:t xml:space="preserve">Rand, J. 2016. “Researching undergraduate social science research.” </w:t>
      </w:r>
      <w:r w:rsidRPr="002057E1">
        <w:rPr>
          <w:i/>
        </w:rPr>
        <w:t>Teaching in Higher Education</w:t>
      </w:r>
      <w:r w:rsidRPr="002057E1">
        <w:t xml:space="preserve"> 21(7): 773-789.</w:t>
      </w:r>
    </w:p>
    <w:p w14:paraId="16BB5B62" w14:textId="77777777" w:rsidR="00740463" w:rsidRPr="002057E1" w:rsidRDefault="00740463" w:rsidP="003F1FC2">
      <w:pPr>
        <w:pStyle w:val="References"/>
      </w:pPr>
      <w:r w:rsidRPr="002057E1">
        <w:t xml:space="preserve">Roulston, K., deMarrais, K. and Lewis, J. B. 2003. “Learning to interview in the social sciences.” </w:t>
      </w:r>
      <w:r w:rsidRPr="002057E1">
        <w:rPr>
          <w:i/>
        </w:rPr>
        <w:t>Qualitative Inquiry</w:t>
      </w:r>
      <w:r w:rsidRPr="002057E1">
        <w:t xml:space="preserve"> 9(4): 643-668. </w:t>
      </w:r>
    </w:p>
    <w:p w14:paraId="184E34CA" w14:textId="77777777" w:rsidR="007D0545" w:rsidRPr="002057E1" w:rsidRDefault="006B37D2" w:rsidP="003F1FC2">
      <w:pPr>
        <w:pStyle w:val="References"/>
        <w:rPr>
          <w:rStyle w:val="ref-links2"/>
        </w:rPr>
      </w:pPr>
      <w:r w:rsidRPr="002057E1">
        <w:rPr>
          <w:rStyle w:val="hlfld-contribauthor"/>
        </w:rPr>
        <w:t xml:space="preserve">Shotter, </w:t>
      </w:r>
      <w:r w:rsidRPr="002057E1">
        <w:rPr>
          <w:rStyle w:val="nlmgiven-names"/>
        </w:rPr>
        <w:t>J.</w:t>
      </w:r>
      <w:r w:rsidRPr="002057E1">
        <w:rPr>
          <w:rStyle w:val="nlmyear"/>
        </w:rPr>
        <w:t>1993</w:t>
      </w:r>
      <w:r w:rsidRPr="002057E1">
        <w:rPr>
          <w:rStyle w:val="ref-overlay2"/>
          <w:shd w:val="clear" w:color="auto" w:fill="auto"/>
        </w:rPr>
        <w:t xml:space="preserve">. Cultural Politics of Everyday Life: Social Constructionism, Rhetoric and Knowing of the Third Kind. </w:t>
      </w:r>
      <w:r w:rsidRPr="002057E1">
        <w:rPr>
          <w:rStyle w:val="nlmpublisher-loc"/>
        </w:rPr>
        <w:t>Ontario</w:t>
      </w:r>
      <w:r w:rsidRPr="002057E1">
        <w:rPr>
          <w:rStyle w:val="ref-overlay2"/>
          <w:shd w:val="clear" w:color="auto" w:fill="auto"/>
        </w:rPr>
        <w:t xml:space="preserve">: </w:t>
      </w:r>
      <w:r w:rsidRPr="002057E1">
        <w:rPr>
          <w:rStyle w:val="nlmpublisher-name"/>
        </w:rPr>
        <w:t>University of Toronto Press</w:t>
      </w:r>
      <w:r w:rsidRPr="002057E1">
        <w:rPr>
          <w:rStyle w:val="ref-overlay2"/>
          <w:shd w:val="clear" w:color="auto" w:fill="auto"/>
        </w:rPr>
        <w:t>.</w:t>
      </w:r>
      <w:r w:rsidRPr="002057E1">
        <w:rPr>
          <w:rStyle w:val="ref-links2"/>
        </w:rPr>
        <w:t> </w:t>
      </w:r>
    </w:p>
    <w:p w14:paraId="0B4BE853" w14:textId="77777777" w:rsidR="00C75E9A" w:rsidRPr="002057E1" w:rsidRDefault="00C75E9A" w:rsidP="003F1FC2">
      <w:pPr>
        <w:pStyle w:val="References"/>
        <w:rPr>
          <w:rStyle w:val="ref-links2"/>
        </w:rPr>
      </w:pPr>
      <w:r w:rsidRPr="002057E1">
        <w:t xml:space="preserve">Sweitzer, V. 2009. “Towards a Theory of Doctoral Student Professional Identity Development: A Developmental Networks Approach”. </w:t>
      </w:r>
      <w:r w:rsidRPr="002057E1">
        <w:rPr>
          <w:i/>
        </w:rPr>
        <w:t>The Journal of Higher Education</w:t>
      </w:r>
      <w:r w:rsidRPr="002057E1">
        <w:t xml:space="preserve"> 80: 1-33. </w:t>
      </w:r>
    </w:p>
    <w:p w14:paraId="50654ACD" w14:textId="2BEF7C78" w:rsidR="00E0683C" w:rsidRPr="002057E1" w:rsidRDefault="007D0545" w:rsidP="00CD3861">
      <w:pPr>
        <w:pStyle w:val="References"/>
      </w:pPr>
      <w:r w:rsidRPr="002057E1">
        <w:t xml:space="preserve">Turner, R., Sutton, C. Muneer, R., Gray, C., Schaefer, N. and Swain, J. 2018. “Exploring the potential of using undergraduates’ knowledge, skills and experience in research methods as a proxy for capturing learning gain.” </w:t>
      </w:r>
      <w:r w:rsidRPr="002057E1">
        <w:rPr>
          <w:i/>
        </w:rPr>
        <w:t>Higher Education Pedagogies</w:t>
      </w:r>
      <w:r w:rsidRPr="002057E1">
        <w:t xml:space="preserve"> 3(1): 110-136</w:t>
      </w:r>
      <w:r w:rsidR="00740463" w:rsidRPr="002057E1">
        <w:t>.</w:t>
      </w:r>
    </w:p>
    <w:p w14:paraId="6168167F" w14:textId="011C8A8F" w:rsidR="00E0683C" w:rsidRPr="002057E1" w:rsidRDefault="00E0683C" w:rsidP="00E0683C">
      <w:pPr>
        <w:pStyle w:val="References"/>
      </w:pPr>
      <w:r w:rsidRPr="002057E1">
        <w:t xml:space="preserve">Wagner, C., Garner, M. and Kawulich, B. 2011. “The state of the art of teaching research methods in the social sciences: towards a pedagogical culture.” </w:t>
      </w:r>
      <w:r w:rsidRPr="002057E1">
        <w:rPr>
          <w:i/>
        </w:rPr>
        <w:t>Studies in Higher Education</w:t>
      </w:r>
      <w:r w:rsidRPr="002057E1">
        <w:t xml:space="preserve"> 36(1): 75–88.</w:t>
      </w:r>
    </w:p>
    <w:p w14:paraId="3C7DCD58" w14:textId="367E53E2" w:rsidR="00E84D5E" w:rsidRPr="002057E1" w:rsidRDefault="00E84D5E" w:rsidP="00E0683C">
      <w:pPr>
        <w:pStyle w:val="References"/>
      </w:pPr>
      <w:r w:rsidRPr="002057E1">
        <w:t>Waltz, C., Jenkins, L. and Han, N. 2014. “</w:t>
      </w:r>
      <w:r w:rsidRPr="002057E1">
        <w:rPr>
          <w:rStyle w:val="custom-emphasis-bold"/>
        </w:rPr>
        <w:t xml:space="preserve">The </w:t>
      </w:r>
      <w:r w:rsidR="0029289E" w:rsidRPr="002057E1">
        <w:rPr>
          <w:rStyle w:val="custom-emphasis-bold"/>
        </w:rPr>
        <w:t>use and effectiveness of active learning methods in nursing and health professions education: a literature review</w:t>
      </w:r>
      <w:r w:rsidRPr="002057E1">
        <w:rPr>
          <w:rStyle w:val="custom-emphasis-bold"/>
        </w:rPr>
        <w:t xml:space="preserve">.” </w:t>
      </w:r>
      <w:r w:rsidRPr="002057E1">
        <w:t>Nursing Educat</w:t>
      </w:r>
      <w:r w:rsidR="0029289E" w:rsidRPr="002057E1">
        <w:t>ion Perspectives 35(6): 392–400.</w:t>
      </w:r>
      <w:r w:rsidRPr="002057E1">
        <w:rPr>
          <w:rStyle w:val="custom-emphasis-bold"/>
        </w:rPr>
        <w:t xml:space="preserve"> </w:t>
      </w:r>
    </w:p>
    <w:p w14:paraId="32ACAAE1" w14:textId="77777777" w:rsidR="00E836AA" w:rsidRPr="002057E1" w:rsidRDefault="00151EC8" w:rsidP="003F1FC2">
      <w:pPr>
        <w:pStyle w:val="References"/>
      </w:pPr>
      <w:r w:rsidRPr="002057E1">
        <w:t xml:space="preserve">Weeks, J. 2009. “Foreword: Charting the emotions.” In: </w:t>
      </w:r>
      <w:r w:rsidR="00E836AA" w:rsidRPr="002057E1">
        <w:t xml:space="preserve">Weller, S. &amp; Caballero, C. (Eds.), 2009. </w:t>
      </w:r>
      <w:r w:rsidR="00E836AA" w:rsidRPr="002057E1">
        <w:rPr>
          <w:i/>
        </w:rPr>
        <w:t>Up Close and Personal: Relationships and Emotions within and through Research. Working Paper, No. 25</w:t>
      </w:r>
      <w:r w:rsidR="00E836AA" w:rsidRPr="002057E1">
        <w:t>. London South Bank University, London.</w:t>
      </w:r>
    </w:p>
    <w:p w14:paraId="25245B12" w14:textId="1D86CFFA" w:rsidR="00C75E9A" w:rsidRPr="002057E1" w:rsidRDefault="00C75E9A" w:rsidP="003F1FC2">
      <w:pPr>
        <w:pStyle w:val="References"/>
      </w:pPr>
      <w:r w:rsidRPr="002057E1">
        <w:t xml:space="preserve">Wesch, M. 2009. “YouTube and You: Experiences of Self-awareness in the Context Collapse of the Recording WebCam”. </w:t>
      </w:r>
      <w:r w:rsidRPr="002057E1">
        <w:rPr>
          <w:i/>
        </w:rPr>
        <w:t>Explorations in Media Ecology</w:t>
      </w:r>
      <w:r w:rsidRPr="002057E1">
        <w:t> 8(2): 19–34.</w:t>
      </w:r>
    </w:p>
    <w:p w14:paraId="7EC69980" w14:textId="612E3205" w:rsidR="00BD3B3A" w:rsidRPr="002057E1" w:rsidRDefault="00BD3B3A" w:rsidP="003F1FC2">
      <w:pPr>
        <w:pStyle w:val="References"/>
      </w:pPr>
      <w:r w:rsidRPr="002057E1">
        <w:t>Wray, A. &amp; Wallace, M.2011</w:t>
      </w:r>
      <w:r w:rsidR="002A4FC1" w:rsidRPr="002057E1">
        <w:t>.</w:t>
      </w:r>
      <w:r w:rsidR="007A66DD" w:rsidRPr="002057E1">
        <w:t xml:space="preserve"> </w:t>
      </w:r>
      <w:r w:rsidR="002A4FC1" w:rsidRPr="002057E1">
        <w:t>“</w:t>
      </w:r>
      <w:r w:rsidRPr="002057E1">
        <w:t>Accelerating the development of Expertise: A Step-Change in Social Science Research Capacity Building.</w:t>
      </w:r>
      <w:r w:rsidR="002A4FC1" w:rsidRPr="002057E1">
        <w:t>”</w:t>
      </w:r>
      <w:r w:rsidR="007A66DD" w:rsidRPr="002057E1">
        <w:t xml:space="preserve"> </w:t>
      </w:r>
      <w:r w:rsidRPr="002057E1">
        <w:rPr>
          <w:i/>
        </w:rPr>
        <w:t>British Journal of Educational Studies</w:t>
      </w:r>
      <w:r w:rsidR="002A4FC1" w:rsidRPr="002057E1">
        <w:t xml:space="preserve"> 59 (3):</w:t>
      </w:r>
      <w:r w:rsidRPr="002057E1">
        <w:t xml:space="preserve"> 241-264</w:t>
      </w:r>
      <w:r w:rsidR="002A4FC1" w:rsidRPr="002057E1">
        <w:t>.</w:t>
      </w:r>
    </w:p>
    <w:p w14:paraId="20063079" w14:textId="373D2489" w:rsidR="007B66A6" w:rsidRPr="002057E1" w:rsidRDefault="007B66A6" w:rsidP="003F1FC2">
      <w:pPr>
        <w:pStyle w:val="References"/>
      </w:pPr>
      <w:r w:rsidRPr="002057E1">
        <w:t xml:space="preserve">Zirkel, S., Garcia, J. A., and Murphy, M. C. 2015. “Experience-sampling research methods and their potential for education research”. </w:t>
      </w:r>
      <w:r w:rsidRPr="002057E1">
        <w:rPr>
          <w:i/>
        </w:rPr>
        <w:t>Educational Researcher</w:t>
      </w:r>
      <w:r w:rsidRPr="002057E1">
        <w:t xml:space="preserve"> 44(1): 7–16.</w:t>
      </w:r>
    </w:p>
    <w:p w14:paraId="23FBCD25" w14:textId="77777777" w:rsidR="00BD3B3A" w:rsidRPr="002057E1" w:rsidRDefault="00BD3B3A" w:rsidP="0034070A">
      <w:pPr>
        <w:pStyle w:val="References"/>
      </w:pPr>
    </w:p>
    <w:p w14:paraId="0DF9D1D9" w14:textId="77777777" w:rsidR="006E27E1" w:rsidRPr="002057E1" w:rsidRDefault="006E27E1" w:rsidP="0034070A">
      <w:pPr>
        <w:pStyle w:val="References"/>
        <w:rPr>
          <w:sz w:val="20"/>
          <w:szCs w:val="20"/>
        </w:rPr>
      </w:pPr>
    </w:p>
    <w:p w14:paraId="43F4174C" w14:textId="77777777" w:rsidR="00C75E9A" w:rsidRPr="002057E1" w:rsidRDefault="00C75E9A" w:rsidP="00C75E9A">
      <w:r w:rsidRPr="002057E1">
        <w:lastRenderedPageBreak/>
        <w:t>Table 1 Participants and participation</w:t>
      </w:r>
    </w:p>
    <w:p w14:paraId="062E918F" w14:textId="77777777" w:rsidR="00FE4713" w:rsidRPr="002057E1" w:rsidRDefault="00FE4713" w:rsidP="0080308E">
      <w:pPr>
        <w:pStyle w:val="Figurecaption"/>
      </w:pPr>
    </w:p>
    <w:sectPr w:rsidR="00FE4713" w:rsidRPr="002057E1" w:rsidSect="004527D1">
      <w:footerReference w:type="even" r:id="rId14"/>
      <w:footerReference w:type="default" r:id="rId15"/>
      <w:pgSz w:w="11901" w:h="16840" w:code="9"/>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F665BD" w16cid:durableId="1E97528F"/>
  <w16cid:commentId w16cid:paraId="68216C89" w16cid:durableId="1E975290"/>
  <w16cid:commentId w16cid:paraId="32F9DE14" w16cid:durableId="1E975291"/>
  <w16cid:commentId w16cid:paraId="34C76802" w16cid:durableId="1E975292"/>
  <w16cid:commentId w16cid:paraId="36C981BA" w16cid:durableId="1E975293"/>
  <w16cid:commentId w16cid:paraId="3E8FEBC9" w16cid:durableId="1E975294"/>
  <w16cid:commentId w16cid:paraId="722798EB" w16cid:durableId="1E975295"/>
  <w16cid:commentId w16cid:paraId="5DBF049A" w16cid:durableId="1E975296"/>
  <w16cid:commentId w16cid:paraId="476E8475" w16cid:durableId="1E975297"/>
  <w16cid:commentId w16cid:paraId="647B1A0D" w16cid:durableId="1E975298"/>
  <w16cid:commentId w16cid:paraId="6B7B3C7F" w16cid:durableId="1E975299"/>
  <w16cid:commentId w16cid:paraId="1F511650" w16cid:durableId="1E97529A"/>
  <w16cid:commentId w16cid:paraId="11815183" w16cid:durableId="1E97529B"/>
  <w16cid:commentId w16cid:paraId="1537F559" w16cid:durableId="1E97529C"/>
  <w16cid:commentId w16cid:paraId="6F28CE85" w16cid:durableId="1E97529D"/>
  <w16cid:commentId w16cid:paraId="1354C560" w16cid:durableId="1E97529E"/>
  <w16cid:commentId w16cid:paraId="72A54EB3" w16cid:durableId="1E97529F"/>
  <w16cid:commentId w16cid:paraId="22D7C0A7" w16cid:durableId="1E9752A0"/>
  <w16cid:commentId w16cid:paraId="3DC358AC" w16cid:durableId="1E9752A1"/>
  <w16cid:commentId w16cid:paraId="7A689B5A" w16cid:durableId="1E9752A3"/>
  <w16cid:commentId w16cid:paraId="0E0EAC35" w16cid:durableId="1E9752A4"/>
  <w16cid:commentId w16cid:paraId="18F27CCE" w16cid:durableId="1E9752A5"/>
  <w16cid:commentId w16cid:paraId="087E58DB" w16cid:durableId="1E9752A6"/>
  <w16cid:commentId w16cid:paraId="2E866425" w16cid:durableId="1E9752A7"/>
  <w16cid:commentId w16cid:paraId="5E32C81F" w16cid:durableId="1E9752A8"/>
  <w16cid:commentId w16cid:paraId="4784D4CD" w16cid:durableId="1E9752A9"/>
  <w16cid:commentId w16cid:paraId="159420EE" w16cid:durableId="1E97558E"/>
  <w16cid:commentId w16cid:paraId="3DA088BB" w16cid:durableId="1E9752AA"/>
  <w16cid:commentId w16cid:paraId="1A4D5C19" w16cid:durableId="1E9752AB"/>
  <w16cid:commentId w16cid:paraId="11E6AE9A" w16cid:durableId="1E9752AC"/>
  <w16cid:commentId w16cid:paraId="35718616" w16cid:durableId="1E9752AD"/>
  <w16cid:commentId w16cid:paraId="51B73855" w16cid:durableId="1E9755A2"/>
  <w16cid:commentId w16cid:paraId="3E60EDA7" w16cid:durableId="1E975614"/>
  <w16cid:commentId w16cid:paraId="38EF4F8E" w16cid:durableId="1E975723"/>
  <w16cid:commentId w16cid:paraId="1B437F0A" w16cid:durableId="1E9757E8"/>
  <w16cid:commentId w16cid:paraId="5EFD4F0B" w16cid:durableId="1E975A66"/>
  <w16cid:commentId w16cid:paraId="2E38BFE3" w16cid:durableId="1E975AA5"/>
  <w16cid:commentId w16cid:paraId="124EC869" w16cid:durableId="1E975AC3"/>
  <w16cid:commentId w16cid:paraId="37798CCD" w16cid:durableId="1E975C09"/>
  <w16cid:commentId w16cid:paraId="0125C8A0" w16cid:durableId="1E976017"/>
  <w16cid:commentId w16cid:paraId="2D4B1628" w16cid:durableId="1E976191"/>
  <w16cid:commentId w16cid:paraId="2F952754" w16cid:durableId="1E9761B9"/>
  <w16cid:commentId w16cid:paraId="52AAB89A" w16cid:durableId="1E9752AE"/>
  <w16cid:commentId w16cid:paraId="2BF970C4" w16cid:durableId="1E976271"/>
  <w16cid:commentId w16cid:paraId="10EB6A4D" w16cid:durableId="1E9752AF"/>
  <w16cid:commentId w16cid:paraId="57C14CFD" w16cid:durableId="1E9762C0"/>
  <w16cid:commentId w16cid:paraId="103438E3" w16cid:durableId="1E9752B0"/>
  <w16cid:commentId w16cid:paraId="60771D26" w16cid:durableId="1E9752B1"/>
  <w16cid:commentId w16cid:paraId="060369DC" w16cid:durableId="1E976329"/>
  <w16cid:commentId w16cid:paraId="19620CE7" w16cid:durableId="1E9752B2"/>
  <w16cid:commentId w16cid:paraId="2D7971AD" w16cid:durableId="1E9752B3"/>
  <w16cid:commentId w16cid:paraId="27282C40" w16cid:durableId="1E976350"/>
  <w16cid:commentId w16cid:paraId="00C26509" w16cid:durableId="1E9752B4"/>
  <w16cid:commentId w16cid:paraId="7DBDA083" w16cid:durableId="1E976362"/>
  <w16cid:commentId w16cid:paraId="23460148" w16cid:durableId="1E9752B5"/>
  <w16cid:commentId w16cid:paraId="1189D6FA" w16cid:durableId="1E97636A"/>
  <w16cid:commentId w16cid:paraId="4AE35CC7" w16cid:durableId="1E9763AF"/>
  <w16cid:commentId w16cid:paraId="31A75B17" w16cid:durableId="1E9752B8"/>
  <w16cid:commentId w16cid:paraId="650EDD93" w16cid:durableId="1E9752B9"/>
  <w16cid:commentId w16cid:paraId="43A35EFD" w16cid:durableId="1E9752BA"/>
  <w16cid:commentId w16cid:paraId="70BB9934" w16cid:durableId="1E9763D8"/>
  <w16cid:commentId w16cid:paraId="63846995" w16cid:durableId="1E975D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BBA3D" w14:textId="77777777" w:rsidR="003E0B54" w:rsidRDefault="003E0B54" w:rsidP="00AF2C92">
      <w:r>
        <w:separator/>
      </w:r>
    </w:p>
  </w:endnote>
  <w:endnote w:type="continuationSeparator" w:id="0">
    <w:p w14:paraId="1151387E" w14:textId="77777777" w:rsidR="003E0B54" w:rsidRDefault="003E0B5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W02">
    <w:altName w:val="Times New Roman"/>
    <w:charset w:val="00"/>
    <w:family w:val="auto"/>
    <w:pitch w:val="default"/>
  </w:font>
  <w:font w:name="Open Sans">
    <w:altName w:val="Times New Roman"/>
    <w:charset w:val="00"/>
    <w:family w:val="auto"/>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AdvOT863180fb+fb">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78114966"/>
      <w:docPartObj>
        <w:docPartGallery w:val="Page Numbers (Bottom of Page)"/>
        <w:docPartUnique/>
      </w:docPartObj>
    </w:sdtPr>
    <w:sdtEndPr>
      <w:rPr>
        <w:rStyle w:val="PageNumber"/>
      </w:rPr>
    </w:sdtEndPr>
    <w:sdtContent>
      <w:p w14:paraId="7EDE49FE" w14:textId="77777777" w:rsidR="003E0B54" w:rsidRDefault="003E0B54" w:rsidP="00482B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C999F9" w14:textId="77777777" w:rsidR="003E0B54" w:rsidRDefault="003E0B54" w:rsidP="00271A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36696044"/>
      <w:docPartObj>
        <w:docPartGallery w:val="Page Numbers (Bottom of Page)"/>
        <w:docPartUnique/>
      </w:docPartObj>
    </w:sdtPr>
    <w:sdtEndPr>
      <w:rPr>
        <w:rStyle w:val="PageNumber"/>
      </w:rPr>
    </w:sdtEndPr>
    <w:sdtContent>
      <w:p w14:paraId="37FFACF9" w14:textId="77777777" w:rsidR="003E0B54" w:rsidRDefault="003E0B54" w:rsidP="00482B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A5205">
          <w:rPr>
            <w:rStyle w:val="PageNumber"/>
            <w:noProof/>
          </w:rPr>
          <w:t>8</w:t>
        </w:r>
        <w:r>
          <w:rPr>
            <w:rStyle w:val="PageNumber"/>
          </w:rPr>
          <w:fldChar w:fldCharType="end"/>
        </w:r>
      </w:p>
    </w:sdtContent>
  </w:sdt>
  <w:p w14:paraId="669BAD0A" w14:textId="77777777" w:rsidR="003E0B54" w:rsidRDefault="003E0B54" w:rsidP="00271A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1E803" w14:textId="77777777" w:rsidR="003E0B54" w:rsidRDefault="003E0B54" w:rsidP="00AF2C92">
      <w:r>
        <w:separator/>
      </w:r>
    </w:p>
  </w:footnote>
  <w:footnote w:type="continuationSeparator" w:id="0">
    <w:p w14:paraId="7F7B0F55" w14:textId="77777777" w:rsidR="003E0B54" w:rsidRDefault="003E0B54"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C331F4"/>
    <w:multiLevelType w:val="hybridMultilevel"/>
    <w:tmpl w:val="6B4A8F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FB4772"/>
    <w:multiLevelType w:val="hybridMultilevel"/>
    <w:tmpl w:val="6B4A8F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7447A5E"/>
    <w:multiLevelType w:val="multilevel"/>
    <w:tmpl w:val="98E2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F985D48"/>
    <w:multiLevelType w:val="hybridMultilevel"/>
    <w:tmpl w:val="B246957C"/>
    <w:lvl w:ilvl="0" w:tplc="E9982340">
      <w:start w:val="5"/>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442A455C"/>
    <w:multiLevelType w:val="hybridMultilevel"/>
    <w:tmpl w:val="6B4A8F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75ABB"/>
    <w:multiLevelType w:val="multilevel"/>
    <w:tmpl w:val="1306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7324D8"/>
    <w:multiLevelType w:val="hybridMultilevel"/>
    <w:tmpl w:val="5336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4F16C3"/>
    <w:multiLevelType w:val="hybridMultilevel"/>
    <w:tmpl w:val="DA0A64A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1"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5"/>
  </w:num>
  <w:num w:numId="15">
    <w:abstractNumId w:val="15"/>
  </w:num>
  <w:num w:numId="16">
    <w:abstractNumId w:val="19"/>
  </w:num>
  <w:num w:numId="17">
    <w:abstractNumId w:val="11"/>
  </w:num>
  <w:num w:numId="18">
    <w:abstractNumId w:val="0"/>
  </w:num>
  <w:num w:numId="19">
    <w:abstractNumId w:val="12"/>
  </w:num>
  <w:num w:numId="20">
    <w:abstractNumId w:val="25"/>
  </w:num>
  <w:num w:numId="21">
    <w:abstractNumId w:val="25"/>
  </w:num>
  <w:num w:numId="22">
    <w:abstractNumId w:val="25"/>
  </w:num>
  <w:num w:numId="23">
    <w:abstractNumId w:val="25"/>
  </w:num>
  <w:num w:numId="24">
    <w:abstractNumId w:val="20"/>
  </w:num>
  <w:num w:numId="25">
    <w:abstractNumId w:val="21"/>
  </w:num>
  <w:num w:numId="26">
    <w:abstractNumId w:val="27"/>
  </w:num>
  <w:num w:numId="27">
    <w:abstractNumId w:val="29"/>
  </w:num>
  <w:num w:numId="28">
    <w:abstractNumId w:val="25"/>
  </w:num>
  <w:num w:numId="29">
    <w:abstractNumId w:val="14"/>
  </w:num>
  <w:num w:numId="30">
    <w:abstractNumId w:val="31"/>
  </w:num>
  <w:num w:numId="31">
    <w:abstractNumId w:val="18"/>
  </w:num>
  <w:num w:numId="32">
    <w:abstractNumId w:val="26"/>
  </w:num>
  <w:num w:numId="33">
    <w:abstractNumId w:val="30"/>
  </w:num>
  <w:num w:numId="34">
    <w:abstractNumId w:val="22"/>
  </w:num>
  <w:num w:numId="35">
    <w:abstractNumId w:val="28"/>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81"/>
    <w:rsid w:val="00001899"/>
    <w:rsid w:val="000049AD"/>
    <w:rsid w:val="0000681B"/>
    <w:rsid w:val="00007DA1"/>
    <w:rsid w:val="000103EF"/>
    <w:rsid w:val="000133C0"/>
    <w:rsid w:val="00014C4E"/>
    <w:rsid w:val="00014D05"/>
    <w:rsid w:val="00017107"/>
    <w:rsid w:val="000202E2"/>
    <w:rsid w:val="00022441"/>
    <w:rsid w:val="0002261E"/>
    <w:rsid w:val="00024839"/>
    <w:rsid w:val="000259CA"/>
    <w:rsid w:val="00026871"/>
    <w:rsid w:val="00034F3D"/>
    <w:rsid w:val="00036BD4"/>
    <w:rsid w:val="00037A98"/>
    <w:rsid w:val="000427FB"/>
    <w:rsid w:val="0004455E"/>
    <w:rsid w:val="00047CB5"/>
    <w:rsid w:val="00051FAA"/>
    <w:rsid w:val="000572A9"/>
    <w:rsid w:val="00060088"/>
    <w:rsid w:val="00061325"/>
    <w:rsid w:val="00065EF9"/>
    <w:rsid w:val="00065F26"/>
    <w:rsid w:val="000733AC"/>
    <w:rsid w:val="00074B81"/>
    <w:rsid w:val="00074D22"/>
    <w:rsid w:val="00075081"/>
    <w:rsid w:val="0007528A"/>
    <w:rsid w:val="00080A6A"/>
    <w:rsid w:val="000811AB"/>
    <w:rsid w:val="00083C5F"/>
    <w:rsid w:val="00087670"/>
    <w:rsid w:val="0009172C"/>
    <w:rsid w:val="000930EC"/>
    <w:rsid w:val="00094CA0"/>
    <w:rsid w:val="00095E61"/>
    <w:rsid w:val="000966C1"/>
    <w:rsid w:val="000970AC"/>
    <w:rsid w:val="000A02AA"/>
    <w:rsid w:val="000A1167"/>
    <w:rsid w:val="000A4428"/>
    <w:rsid w:val="000A6D40"/>
    <w:rsid w:val="000A7BC3"/>
    <w:rsid w:val="000B1661"/>
    <w:rsid w:val="000B1F0B"/>
    <w:rsid w:val="000B2E88"/>
    <w:rsid w:val="000B4603"/>
    <w:rsid w:val="000B5403"/>
    <w:rsid w:val="000B6B6D"/>
    <w:rsid w:val="000C09BE"/>
    <w:rsid w:val="000C1380"/>
    <w:rsid w:val="000C25D3"/>
    <w:rsid w:val="000C284B"/>
    <w:rsid w:val="000C554F"/>
    <w:rsid w:val="000C6351"/>
    <w:rsid w:val="000D0DC5"/>
    <w:rsid w:val="000D0F88"/>
    <w:rsid w:val="000D15FF"/>
    <w:rsid w:val="000D28DF"/>
    <w:rsid w:val="000D488B"/>
    <w:rsid w:val="000D68DF"/>
    <w:rsid w:val="000E138D"/>
    <w:rsid w:val="000E187A"/>
    <w:rsid w:val="000E2D61"/>
    <w:rsid w:val="000E3E07"/>
    <w:rsid w:val="000E450E"/>
    <w:rsid w:val="000E6259"/>
    <w:rsid w:val="000F4677"/>
    <w:rsid w:val="000F5BE0"/>
    <w:rsid w:val="00100587"/>
    <w:rsid w:val="0010284E"/>
    <w:rsid w:val="001030E2"/>
    <w:rsid w:val="00103122"/>
    <w:rsid w:val="0010336A"/>
    <w:rsid w:val="001050F1"/>
    <w:rsid w:val="00105AEA"/>
    <w:rsid w:val="00106DAF"/>
    <w:rsid w:val="00113DF2"/>
    <w:rsid w:val="00114ABE"/>
    <w:rsid w:val="00116023"/>
    <w:rsid w:val="00121718"/>
    <w:rsid w:val="00134A51"/>
    <w:rsid w:val="00140727"/>
    <w:rsid w:val="00140BC8"/>
    <w:rsid w:val="001455DA"/>
    <w:rsid w:val="00151EC8"/>
    <w:rsid w:val="001542A4"/>
    <w:rsid w:val="00160628"/>
    <w:rsid w:val="00161344"/>
    <w:rsid w:val="00162195"/>
    <w:rsid w:val="0016322A"/>
    <w:rsid w:val="00165A21"/>
    <w:rsid w:val="001705CE"/>
    <w:rsid w:val="00174FD8"/>
    <w:rsid w:val="001764FC"/>
    <w:rsid w:val="0017714B"/>
    <w:rsid w:val="001804DF"/>
    <w:rsid w:val="00181BDC"/>
    <w:rsid w:val="00181DB0"/>
    <w:rsid w:val="001829E3"/>
    <w:rsid w:val="00184AAA"/>
    <w:rsid w:val="001907F6"/>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379D"/>
    <w:rsid w:val="001C5736"/>
    <w:rsid w:val="001D451F"/>
    <w:rsid w:val="001D647F"/>
    <w:rsid w:val="001D6857"/>
    <w:rsid w:val="001E0572"/>
    <w:rsid w:val="001E0A67"/>
    <w:rsid w:val="001E1028"/>
    <w:rsid w:val="001E14E2"/>
    <w:rsid w:val="001E56E9"/>
    <w:rsid w:val="001E6302"/>
    <w:rsid w:val="001E7DCB"/>
    <w:rsid w:val="001F3411"/>
    <w:rsid w:val="001F4287"/>
    <w:rsid w:val="001F4DBA"/>
    <w:rsid w:val="0020029C"/>
    <w:rsid w:val="0020415E"/>
    <w:rsid w:val="00204FF4"/>
    <w:rsid w:val="002057E1"/>
    <w:rsid w:val="0021056E"/>
    <w:rsid w:val="0021075D"/>
    <w:rsid w:val="0021165A"/>
    <w:rsid w:val="00211BC9"/>
    <w:rsid w:val="0021620C"/>
    <w:rsid w:val="00216E78"/>
    <w:rsid w:val="00217275"/>
    <w:rsid w:val="002211DD"/>
    <w:rsid w:val="002267E9"/>
    <w:rsid w:val="00230479"/>
    <w:rsid w:val="00232E5C"/>
    <w:rsid w:val="00234A3F"/>
    <w:rsid w:val="002360EA"/>
    <w:rsid w:val="00236F4B"/>
    <w:rsid w:val="00242B0D"/>
    <w:rsid w:val="002467C6"/>
    <w:rsid w:val="0024692A"/>
    <w:rsid w:val="00252BBA"/>
    <w:rsid w:val="00253123"/>
    <w:rsid w:val="00256085"/>
    <w:rsid w:val="0025745F"/>
    <w:rsid w:val="002636E8"/>
    <w:rsid w:val="00264001"/>
    <w:rsid w:val="00266354"/>
    <w:rsid w:val="00267A18"/>
    <w:rsid w:val="00271AFC"/>
    <w:rsid w:val="00273462"/>
    <w:rsid w:val="0027395B"/>
    <w:rsid w:val="00275854"/>
    <w:rsid w:val="002776BA"/>
    <w:rsid w:val="00281C27"/>
    <w:rsid w:val="002834D4"/>
    <w:rsid w:val="00283B41"/>
    <w:rsid w:val="00285F28"/>
    <w:rsid w:val="00286398"/>
    <w:rsid w:val="00287D57"/>
    <w:rsid w:val="00291867"/>
    <w:rsid w:val="00291924"/>
    <w:rsid w:val="002927B9"/>
    <w:rsid w:val="0029289E"/>
    <w:rsid w:val="00297B40"/>
    <w:rsid w:val="002A040F"/>
    <w:rsid w:val="002A3C42"/>
    <w:rsid w:val="002A4FC1"/>
    <w:rsid w:val="002A586F"/>
    <w:rsid w:val="002A5D75"/>
    <w:rsid w:val="002B024E"/>
    <w:rsid w:val="002B1B1A"/>
    <w:rsid w:val="002B4A9F"/>
    <w:rsid w:val="002B6D9D"/>
    <w:rsid w:val="002B7228"/>
    <w:rsid w:val="002C26B1"/>
    <w:rsid w:val="002C3A5A"/>
    <w:rsid w:val="002C3CC5"/>
    <w:rsid w:val="002C53EE"/>
    <w:rsid w:val="002C739B"/>
    <w:rsid w:val="002D24F7"/>
    <w:rsid w:val="002D2799"/>
    <w:rsid w:val="002D2CD7"/>
    <w:rsid w:val="002D4DDC"/>
    <w:rsid w:val="002D4F75"/>
    <w:rsid w:val="002D6493"/>
    <w:rsid w:val="002D7AB6"/>
    <w:rsid w:val="002E06D0"/>
    <w:rsid w:val="002E2F79"/>
    <w:rsid w:val="002E3C27"/>
    <w:rsid w:val="002E403A"/>
    <w:rsid w:val="002E5B45"/>
    <w:rsid w:val="002E6DA9"/>
    <w:rsid w:val="002E7F3A"/>
    <w:rsid w:val="002E7FBD"/>
    <w:rsid w:val="002F0917"/>
    <w:rsid w:val="002F4A9B"/>
    <w:rsid w:val="002F4EDB"/>
    <w:rsid w:val="002F6054"/>
    <w:rsid w:val="0030506E"/>
    <w:rsid w:val="00306D7F"/>
    <w:rsid w:val="003102F9"/>
    <w:rsid w:val="00310E13"/>
    <w:rsid w:val="003114AA"/>
    <w:rsid w:val="00315713"/>
    <w:rsid w:val="0031686C"/>
    <w:rsid w:val="00316FE0"/>
    <w:rsid w:val="003173EC"/>
    <w:rsid w:val="003204D2"/>
    <w:rsid w:val="003225BC"/>
    <w:rsid w:val="0032605E"/>
    <w:rsid w:val="00326440"/>
    <w:rsid w:val="003275D1"/>
    <w:rsid w:val="00330B2A"/>
    <w:rsid w:val="00330CD4"/>
    <w:rsid w:val="00331E17"/>
    <w:rsid w:val="00332166"/>
    <w:rsid w:val="00333063"/>
    <w:rsid w:val="0034070A"/>
    <w:rsid w:val="003408E3"/>
    <w:rsid w:val="00341A67"/>
    <w:rsid w:val="00342667"/>
    <w:rsid w:val="00343480"/>
    <w:rsid w:val="003453EB"/>
    <w:rsid w:val="00345CC7"/>
    <w:rsid w:val="00345E89"/>
    <w:rsid w:val="003522A1"/>
    <w:rsid w:val="0035254B"/>
    <w:rsid w:val="00353555"/>
    <w:rsid w:val="00354399"/>
    <w:rsid w:val="00354EEF"/>
    <w:rsid w:val="003565D4"/>
    <w:rsid w:val="0036056E"/>
    <w:rsid w:val="003607FB"/>
    <w:rsid w:val="00360FD5"/>
    <w:rsid w:val="0036340D"/>
    <w:rsid w:val="003634A5"/>
    <w:rsid w:val="00363698"/>
    <w:rsid w:val="00364CF3"/>
    <w:rsid w:val="0036607A"/>
    <w:rsid w:val="00366868"/>
    <w:rsid w:val="00367506"/>
    <w:rsid w:val="00370085"/>
    <w:rsid w:val="00372D1F"/>
    <w:rsid w:val="003744A7"/>
    <w:rsid w:val="00376235"/>
    <w:rsid w:val="00381FB6"/>
    <w:rsid w:val="003836D3"/>
    <w:rsid w:val="00383A52"/>
    <w:rsid w:val="00391509"/>
    <w:rsid w:val="00391652"/>
    <w:rsid w:val="0039507F"/>
    <w:rsid w:val="003A1260"/>
    <w:rsid w:val="003A295F"/>
    <w:rsid w:val="003A41DD"/>
    <w:rsid w:val="003A439F"/>
    <w:rsid w:val="003A7033"/>
    <w:rsid w:val="003B47FE"/>
    <w:rsid w:val="003B5673"/>
    <w:rsid w:val="003B6287"/>
    <w:rsid w:val="003B62C9"/>
    <w:rsid w:val="003B631C"/>
    <w:rsid w:val="003C7176"/>
    <w:rsid w:val="003D06CE"/>
    <w:rsid w:val="003D0929"/>
    <w:rsid w:val="003D25B4"/>
    <w:rsid w:val="003D2D6F"/>
    <w:rsid w:val="003D39B3"/>
    <w:rsid w:val="003D4729"/>
    <w:rsid w:val="003D7DD6"/>
    <w:rsid w:val="003E0B54"/>
    <w:rsid w:val="003E1720"/>
    <w:rsid w:val="003E34D6"/>
    <w:rsid w:val="003E3B56"/>
    <w:rsid w:val="003E5351"/>
    <w:rsid w:val="003E5AAF"/>
    <w:rsid w:val="003E600D"/>
    <w:rsid w:val="003E64DF"/>
    <w:rsid w:val="003E6A5D"/>
    <w:rsid w:val="003F0542"/>
    <w:rsid w:val="003F193A"/>
    <w:rsid w:val="003F1FC2"/>
    <w:rsid w:val="003F4207"/>
    <w:rsid w:val="003F5C46"/>
    <w:rsid w:val="003F7CBB"/>
    <w:rsid w:val="003F7D34"/>
    <w:rsid w:val="004033B0"/>
    <w:rsid w:val="00412C8E"/>
    <w:rsid w:val="00412C97"/>
    <w:rsid w:val="004139F4"/>
    <w:rsid w:val="0041518D"/>
    <w:rsid w:val="004153A2"/>
    <w:rsid w:val="004167ED"/>
    <w:rsid w:val="0042221D"/>
    <w:rsid w:val="00424DD3"/>
    <w:rsid w:val="004269C5"/>
    <w:rsid w:val="004355B4"/>
    <w:rsid w:val="00435939"/>
    <w:rsid w:val="00437CC7"/>
    <w:rsid w:val="00441862"/>
    <w:rsid w:val="00442B9C"/>
    <w:rsid w:val="00443122"/>
    <w:rsid w:val="00444096"/>
    <w:rsid w:val="00445EFA"/>
    <w:rsid w:val="0044738A"/>
    <w:rsid w:val="004473D3"/>
    <w:rsid w:val="00452042"/>
    <w:rsid w:val="00452231"/>
    <w:rsid w:val="004527D1"/>
    <w:rsid w:val="00452DB0"/>
    <w:rsid w:val="00454C74"/>
    <w:rsid w:val="00460C13"/>
    <w:rsid w:val="00460E03"/>
    <w:rsid w:val="00463228"/>
    <w:rsid w:val="00463782"/>
    <w:rsid w:val="004667E0"/>
    <w:rsid w:val="0046760E"/>
    <w:rsid w:val="00470E10"/>
    <w:rsid w:val="00477A97"/>
    <w:rsid w:val="00481343"/>
    <w:rsid w:val="00481794"/>
    <w:rsid w:val="00482BB9"/>
    <w:rsid w:val="0048549E"/>
    <w:rsid w:val="00487B32"/>
    <w:rsid w:val="004930C6"/>
    <w:rsid w:val="00493347"/>
    <w:rsid w:val="00494EB0"/>
    <w:rsid w:val="00496092"/>
    <w:rsid w:val="004A08DB"/>
    <w:rsid w:val="004A25D0"/>
    <w:rsid w:val="004A3415"/>
    <w:rsid w:val="004A37E8"/>
    <w:rsid w:val="004A7549"/>
    <w:rsid w:val="004B09D4"/>
    <w:rsid w:val="004B309D"/>
    <w:rsid w:val="004B330A"/>
    <w:rsid w:val="004B7C8E"/>
    <w:rsid w:val="004C3D3C"/>
    <w:rsid w:val="004C59AE"/>
    <w:rsid w:val="004D0353"/>
    <w:rsid w:val="004D0EDC"/>
    <w:rsid w:val="004D1220"/>
    <w:rsid w:val="004D14B3"/>
    <w:rsid w:val="004D1529"/>
    <w:rsid w:val="004D2253"/>
    <w:rsid w:val="004D2858"/>
    <w:rsid w:val="004D37A8"/>
    <w:rsid w:val="004D5514"/>
    <w:rsid w:val="004D56C3"/>
    <w:rsid w:val="004D61E8"/>
    <w:rsid w:val="004E0338"/>
    <w:rsid w:val="004E1446"/>
    <w:rsid w:val="004E3863"/>
    <w:rsid w:val="004E4FF3"/>
    <w:rsid w:val="004E56A8"/>
    <w:rsid w:val="004F2E2D"/>
    <w:rsid w:val="004F3B55"/>
    <w:rsid w:val="004F428E"/>
    <w:rsid w:val="004F4E46"/>
    <w:rsid w:val="004F6B7D"/>
    <w:rsid w:val="005015F6"/>
    <w:rsid w:val="005030C4"/>
    <w:rsid w:val="005031C5"/>
    <w:rsid w:val="00504FDC"/>
    <w:rsid w:val="00505E3B"/>
    <w:rsid w:val="00507EF9"/>
    <w:rsid w:val="005108E7"/>
    <w:rsid w:val="00511AAD"/>
    <w:rsid w:val="005120CC"/>
    <w:rsid w:val="00512B7B"/>
    <w:rsid w:val="00514EA1"/>
    <w:rsid w:val="0051798B"/>
    <w:rsid w:val="00521F5A"/>
    <w:rsid w:val="00522F14"/>
    <w:rsid w:val="00523ACB"/>
    <w:rsid w:val="00525E06"/>
    <w:rsid w:val="00526454"/>
    <w:rsid w:val="00530366"/>
    <w:rsid w:val="00531823"/>
    <w:rsid w:val="00534ECC"/>
    <w:rsid w:val="0053720D"/>
    <w:rsid w:val="00540EF5"/>
    <w:rsid w:val="00541BF3"/>
    <w:rsid w:val="00541CD3"/>
    <w:rsid w:val="00542218"/>
    <w:rsid w:val="005437AB"/>
    <w:rsid w:val="005476FA"/>
    <w:rsid w:val="0055119C"/>
    <w:rsid w:val="00554D88"/>
    <w:rsid w:val="0055595E"/>
    <w:rsid w:val="00557988"/>
    <w:rsid w:val="00562C49"/>
    <w:rsid w:val="00562DEF"/>
    <w:rsid w:val="0056321A"/>
    <w:rsid w:val="00563A35"/>
    <w:rsid w:val="00566596"/>
    <w:rsid w:val="005741E9"/>
    <w:rsid w:val="005748CF"/>
    <w:rsid w:val="00575A9C"/>
    <w:rsid w:val="00576E29"/>
    <w:rsid w:val="00584270"/>
    <w:rsid w:val="00584738"/>
    <w:rsid w:val="005920B0"/>
    <w:rsid w:val="0059380D"/>
    <w:rsid w:val="0059429D"/>
    <w:rsid w:val="00595A8F"/>
    <w:rsid w:val="005977C2"/>
    <w:rsid w:val="00597BF2"/>
    <w:rsid w:val="005A1F54"/>
    <w:rsid w:val="005A2834"/>
    <w:rsid w:val="005A3020"/>
    <w:rsid w:val="005A6CBF"/>
    <w:rsid w:val="005B134E"/>
    <w:rsid w:val="005B2039"/>
    <w:rsid w:val="005B344F"/>
    <w:rsid w:val="005B3FBA"/>
    <w:rsid w:val="005B4A1D"/>
    <w:rsid w:val="005B674D"/>
    <w:rsid w:val="005C056D"/>
    <w:rsid w:val="005C0CBA"/>
    <w:rsid w:val="005C0CBE"/>
    <w:rsid w:val="005C1FCF"/>
    <w:rsid w:val="005C3F41"/>
    <w:rsid w:val="005D1885"/>
    <w:rsid w:val="005D4A38"/>
    <w:rsid w:val="005E2EEA"/>
    <w:rsid w:val="005E3708"/>
    <w:rsid w:val="005E3CCD"/>
    <w:rsid w:val="005E3D6B"/>
    <w:rsid w:val="005E4825"/>
    <w:rsid w:val="005E5B55"/>
    <w:rsid w:val="005E5E4A"/>
    <w:rsid w:val="005E693D"/>
    <w:rsid w:val="005E75BF"/>
    <w:rsid w:val="005F57BA"/>
    <w:rsid w:val="005F61E6"/>
    <w:rsid w:val="005F6C45"/>
    <w:rsid w:val="00605A69"/>
    <w:rsid w:val="006062E6"/>
    <w:rsid w:val="00606C54"/>
    <w:rsid w:val="00614375"/>
    <w:rsid w:val="00615B0A"/>
    <w:rsid w:val="006168CF"/>
    <w:rsid w:val="0062011B"/>
    <w:rsid w:val="00620D2B"/>
    <w:rsid w:val="00626DE0"/>
    <w:rsid w:val="00630901"/>
    <w:rsid w:val="00631F8E"/>
    <w:rsid w:val="006358E2"/>
    <w:rsid w:val="00636EE9"/>
    <w:rsid w:val="00640323"/>
    <w:rsid w:val="00640950"/>
    <w:rsid w:val="00641AE7"/>
    <w:rsid w:val="00641D9F"/>
    <w:rsid w:val="00642629"/>
    <w:rsid w:val="0064782B"/>
    <w:rsid w:val="0065293D"/>
    <w:rsid w:val="00653EFC"/>
    <w:rsid w:val="00654021"/>
    <w:rsid w:val="00661045"/>
    <w:rsid w:val="006642F8"/>
    <w:rsid w:val="00666DA8"/>
    <w:rsid w:val="00670A01"/>
    <w:rsid w:val="00671057"/>
    <w:rsid w:val="0067559A"/>
    <w:rsid w:val="00675AAF"/>
    <w:rsid w:val="0068031A"/>
    <w:rsid w:val="00681233"/>
    <w:rsid w:val="00681B2F"/>
    <w:rsid w:val="0068335F"/>
    <w:rsid w:val="00684CF7"/>
    <w:rsid w:val="00684F1B"/>
    <w:rsid w:val="00687217"/>
    <w:rsid w:val="00690C84"/>
    <w:rsid w:val="00693302"/>
    <w:rsid w:val="0069640B"/>
    <w:rsid w:val="006A098E"/>
    <w:rsid w:val="006A1B83"/>
    <w:rsid w:val="006A21CD"/>
    <w:rsid w:val="006A2B4A"/>
    <w:rsid w:val="006A5918"/>
    <w:rsid w:val="006A7289"/>
    <w:rsid w:val="006B21B2"/>
    <w:rsid w:val="006B2C1A"/>
    <w:rsid w:val="006B3401"/>
    <w:rsid w:val="006B37D2"/>
    <w:rsid w:val="006B4A4A"/>
    <w:rsid w:val="006B71D9"/>
    <w:rsid w:val="006C19B2"/>
    <w:rsid w:val="006C4409"/>
    <w:rsid w:val="006C5BB8"/>
    <w:rsid w:val="006C6489"/>
    <w:rsid w:val="006C6936"/>
    <w:rsid w:val="006C7B01"/>
    <w:rsid w:val="006D0FE8"/>
    <w:rsid w:val="006D1920"/>
    <w:rsid w:val="006D4B2B"/>
    <w:rsid w:val="006D4F3C"/>
    <w:rsid w:val="006D5C66"/>
    <w:rsid w:val="006D7002"/>
    <w:rsid w:val="006D7BDF"/>
    <w:rsid w:val="006E1AC6"/>
    <w:rsid w:val="006E1B3C"/>
    <w:rsid w:val="006E23FB"/>
    <w:rsid w:val="006E27E1"/>
    <w:rsid w:val="006E325A"/>
    <w:rsid w:val="006E33EC"/>
    <w:rsid w:val="006E3802"/>
    <w:rsid w:val="006E6C02"/>
    <w:rsid w:val="006F231A"/>
    <w:rsid w:val="006F57AE"/>
    <w:rsid w:val="006F6B55"/>
    <w:rsid w:val="006F788D"/>
    <w:rsid w:val="006F78E1"/>
    <w:rsid w:val="00701072"/>
    <w:rsid w:val="00702054"/>
    <w:rsid w:val="007035A4"/>
    <w:rsid w:val="00705D48"/>
    <w:rsid w:val="00711799"/>
    <w:rsid w:val="00712B78"/>
    <w:rsid w:val="0071393B"/>
    <w:rsid w:val="00713EE2"/>
    <w:rsid w:val="00714786"/>
    <w:rsid w:val="0071689E"/>
    <w:rsid w:val="007177FC"/>
    <w:rsid w:val="00720C5E"/>
    <w:rsid w:val="00721701"/>
    <w:rsid w:val="00731835"/>
    <w:rsid w:val="007341F8"/>
    <w:rsid w:val="00734372"/>
    <w:rsid w:val="00734EB8"/>
    <w:rsid w:val="00735F8B"/>
    <w:rsid w:val="00740463"/>
    <w:rsid w:val="0074090B"/>
    <w:rsid w:val="00742D1F"/>
    <w:rsid w:val="00743006"/>
    <w:rsid w:val="00743EBA"/>
    <w:rsid w:val="00744C8E"/>
    <w:rsid w:val="0074707E"/>
    <w:rsid w:val="007513A2"/>
    <w:rsid w:val="007516DC"/>
    <w:rsid w:val="00752E58"/>
    <w:rsid w:val="00754B80"/>
    <w:rsid w:val="007576E5"/>
    <w:rsid w:val="007605DE"/>
    <w:rsid w:val="00761918"/>
    <w:rsid w:val="007628B4"/>
    <w:rsid w:val="00762F03"/>
    <w:rsid w:val="0076413B"/>
    <w:rsid w:val="007648AE"/>
    <w:rsid w:val="00764BF8"/>
    <w:rsid w:val="0076514D"/>
    <w:rsid w:val="00770C6C"/>
    <w:rsid w:val="00773D59"/>
    <w:rsid w:val="00781003"/>
    <w:rsid w:val="0078444D"/>
    <w:rsid w:val="007911FD"/>
    <w:rsid w:val="00791CE3"/>
    <w:rsid w:val="00791D65"/>
    <w:rsid w:val="00793930"/>
    <w:rsid w:val="00793DD1"/>
    <w:rsid w:val="00794FEC"/>
    <w:rsid w:val="007A003E"/>
    <w:rsid w:val="007A1965"/>
    <w:rsid w:val="007A2ED1"/>
    <w:rsid w:val="007A4BE6"/>
    <w:rsid w:val="007A66DD"/>
    <w:rsid w:val="007B0DC6"/>
    <w:rsid w:val="007B1094"/>
    <w:rsid w:val="007B1762"/>
    <w:rsid w:val="007B3320"/>
    <w:rsid w:val="007B66A6"/>
    <w:rsid w:val="007C301F"/>
    <w:rsid w:val="007C4540"/>
    <w:rsid w:val="007C6025"/>
    <w:rsid w:val="007C65AF"/>
    <w:rsid w:val="007D0545"/>
    <w:rsid w:val="007D135D"/>
    <w:rsid w:val="007D730F"/>
    <w:rsid w:val="007D7CD8"/>
    <w:rsid w:val="007E3AA7"/>
    <w:rsid w:val="007F737D"/>
    <w:rsid w:val="007F7CA2"/>
    <w:rsid w:val="00802F81"/>
    <w:rsid w:val="0080308E"/>
    <w:rsid w:val="00805303"/>
    <w:rsid w:val="00806705"/>
    <w:rsid w:val="00806738"/>
    <w:rsid w:val="00812A56"/>
    <w:rsid w:val="00820223"/>
    <w:rsid w:val="008216D5"/>
    <w:rsid w:val="008249CE"/>
    <w:rsid w:val="00831A50"/>
    <w:rsid w:val="00831B3C"/>
    <w:rsid w:val="00831C89"/>
    <w:rsid w:val="00832114"/>
    <w:rsid w:val="00833BCA"/>
    <w:rsid w:val="00834C46"/>
    <w:rsid w:val="00837776"/>
    <w:rsid w:val="0084093E"/>
    <w:rsid w:val="00841CE1"/>
    <w:rsid w:val="00842AB0"/>
    <w:rsid w:val="00846AC5"/>
    <w:rsid w:val="008473D8"/>
    <w:rsid w:val="0085246E"/>
    <w:rsid w:val="008528DC"/>
    <w:rsid w:val="00852B8C"/>
    <w:rsid w:val="00854981"/>
    <w:rsid w:val="00864B2E"/>
    <w:rsid w:val="008655DE"/>
    <w:rsid w:val="00865963"/>
    <w:rsid w:val="00871C1D"/>
    <w:rsid w:val="0087450E"/>
    <w:rsid w:val="0087553B"/>
    <w:rsid w:val="008759D0"/>
    <w:rsid w:val="00875A82"/>
    <w:rsid w:val="00876CA3"/>
    <w:rsid w:val="008772FE"/>
    <w:rsid w:val="008775F1"/>
    <w:rsid w:val="008821AE"/>
    <w:rsid w:val="00883D3A"/>
    <w:rsid w:val="008854F7"/>
    <w:rsid w:val="00885A9D"/>
    <w:rsid w:val="00890184"/>
    <w:rsid w:val="00892591"/>
    <w:rsid w:val="008929D2"/>
    <w:rsid w:val="008934AA"/>
    <w:rsid w:val="00893636"/>
    <w:rsid w:val="00893B94"/>
    <w:rsid w:val="00896E9D"/>
    <w:rsid w:val="00896F11"/>
    <w:rsid w:val="008A1049"/>
    <w:rsid w:val="008A1C98"/>
    <w:rsid w:val="008A322D"/>
    <w:rsid w:val="008A4D72"/>
    <w:rsid w:val="008A6285"/>
    <w:rsid w:val="008A63B2"/>
    <w:rsid w:val="008B345D"/>
    <w:rsid w:val="008B636B"/>
    <w:rsid w:val="008B66FC"/>
    <w:rsid w:val="008C0F99"/>
    <w:rsid w:val="008C1FC2"/>
    <w:rsid w:val="008C262D"/>
    <w:rsid w:val="008C2980"/>
    <w:rsid w:val="008C4DD6"/>
    <w:rsid w:val="008C5AFB"/>
    <w:rsid w:val="008D07FB"/>
    <w:rsid w:val="008D0C02"/>
    <w:rsid w:val="008D1BA6"/>
    <w:rsid w:val="008D1FB6"/>
    <w:rsid w:val="008D357D"/>
    <w:rsid w:val="008D435A"/>
    <w:rsid w:val="008E387B"/>
    <w:rsid w:val="008E6087"/>
    <w:rsid w:val="008E758D"/>
    <w:rsid w:val="008F10A7"/>
    <w:rsid w:val="008F755D"/>
    <w:rsid w:val="008F7A39"/>
    <w:rsid w:val="009021E8"/>
    <w:rsid w:val="00904677"/>
    <w:rsid w:val="00905EE2"/>
    <w:rsid w:val="00910CFB"/>
    <w:rsid w:val="00911440"/>
    <w:rsid w:val="00911712"/>
    <w:rsid w:val="00911B27"/>
    <w:rsid w:val="009170BE"/>
    <w:rsid w:val="00920B55"/>
    <w:rsid w:val="009262C9"/>
    <w:rsid w:val="00930EB9"/>
    <w:rsid w:val="00933DC7"/>
    <w:rsid w:val="009362E6"/>
    <w:rsid w:val="009418F4"/>
    <w:rsid w:val="009427AE"/>
    <w:rsid w:val="00942BBC"/>
    <w:rsid w:val="00944180"/>
    <w:rsid w:val="00944AA0"/>
    <w:rsid w:val="0094604E"/>
    <w:rsid w:val="00947DA2"/>
    <w:rsid w:val="00950C7F"/>
    <w:rsid w:val="00951177"/>
    <w:rsid w:val="00966A61"/>
    <w:rsid w:val="009673E8"/>
    <w:rsid w:val="00974DB8"/>
    <w:rsid w:val="009753E0"/>
    <w:rsid w:val="00980661"/>
    <w:rsid w:val="0098093B"/>
    <w:rsid w:val="00980DB3"/>
    <w:rsid w:val="009821B7"/>
    <w:rsid w:val="009835AF"/>
    <w:rsid w:val="009867CD"/>
    <w:rsid w:val="009876D4"/>
    <w:rsid w:val="009914A5"/>
    <w:rsid w:val="0099548E"/>
    <w:rsid w:val="00996456"/>
    <w:rsid w:val="00996A12"/>
    <w:rsid w:val="00997B0F"/>
    <w:rsid w:val="009A0CC3"/>
    <w:rsid w:val="009A1CAD"/>
    <w:rsid w:val="009A3440"/>
    <w:rsid w:val="009A5832"/>
    <w:rsid w:val="009A6838"/>
    <w:rsid w:val="009B240E"/>
    <w:rsid w:val="009B24B5"/>
    <w:rsid w:val="009B4EBC"/>
    <w:rsid w:val="009B5ABB"/>
    <w:rsid w:val="009B73CE"/>
    <w:rsid w:val="009C2461"/>
    <w:rsid w:val="009C5A15"/>
    <w:rsid w:val="009C6FE2"/>
    <w:rsid w:val="009C7674"/>
    <w:rsid w:val="009D004A"/>
    <w:rsid w:val="009D5880"/>
    <w:rsid w:val="009E0F14"/>
    <w:rsid w:val="009E12E9"/>
    <w:rsid w:val="009E1FD4"/>
    <w:rsid w:val="009E3B07"/>
    <w:rsid w:val="009E51D1"/>
    <w:rsid w:val="009E5531"/>
    <w:rsid w:val="009F171E"/>
    <w:rsid w:val="009F3D2F"/>
    <w:rsid w:val="009F7052"/>
    <w:rsid w:val="00A0192D"/>
    <w:rsid w:val="00A02668"/>
    <w:rsid w:val="00A02801"/>
    <w:rsid w:val="00A04A46"/>
    <w:rsid w:val="00A06A39"/>
    <w:rsid w:val="00A07F58"/>
    <w:rsid w:val="00A131CB"/>
    <w:rsid w:val="00A14847"/>
    <w:rsid w:val="00A16D6D"/>
    <w:rsid w:val="00A21383"/>
    <w:rsid w:val="00A2199F"/>
    <w:rsid w:val="00A21B31"/>
    <w:rsid w:val="00A2360E"/>
    <w:rsid w:val="00A250D7"/>
    <w:rsid w:val="00A26E0C"/>
    <w:rsid w:val="00A32FCB"/>
    <w:rsid w:val="00A34C25"/>
    <w:rsid w:val="00A3507D"/>
    <w:rsid w:val="00A352FE"/>
    <w:rsid w:val="00A3717A"/>
    <w:rsid w:val="00A37AD6"/>
    <w:rsid w:val="00A4088C"/>
    <w:rsid w:val="00A4456B"/>
    <w:rsid w:val="00A448D4"/>
    <w:rsid w:val="00A452E0"/>
    <w:rsid w:val="00A506DF"/>
    <w:rsid w:val="00A51EA5"/>
    <w:rsid w:val="00A53742"/>
    <w:rsid w:val="00A557A1"/>
    <w:rsid w:val="00A6062C"/>
    <w:rsid w:val="00A63059"/>
    <w:rsid w:val="00A63AE3"/>
    <w:rsid w:val="00A651A4"/>
    <w:rsid w:val="00A71361"/>
    <w:rsid w:val="00A746E2"/>
    <w:rsid w:val="00A75570"/>
    <w:rsid w:val="00A81FF2"/>
    <w:rsid w:val="00A83904"/>
    <w:rsid w:val="00A90A79"/>
    <w:rsid w:val="00A96B30"/>
    <w:rsid w:val="00AA442D"/>
    <w:rsid w:val="00AA59B5"/>
    <w:rsid w:val="00AA5AA7"/>
    <w:rsid w:val="00AA7777"/>
    <w:rsid w:val="00AA7B84"/>
    <w:rsid w:val="00AC0B4C"/>
    <w:rsid w:val="00AC1164"/>
    <w:rsid w:val="00AC2296"/>
    <w:rsid w:val="00AC2754"/>
    <w:rsid w:val="00AC3CF3"/>
    <w:rsid w:val="00AC48B0"/>
    <w:rsid w:val="00AC4ACD"/>
    <w:rsid w:val="00AC5B56"/>
    <w:rsid w:val="00AC5DFB"/>
    <w:rsid w:val="00AD13DC"/>
    <w:rsid w:val="00AD15DD"/>
    <w:rsid w:val="00AD6BD4"/>
    <w:rsid w:val="00AD6DE2"/>
    <w:rsid w:val="00AE0A40"/>
    <w:rsid w:val="00AE1E9D"/>
    <w:rsid w:val="00AE1ED4"/>
    <w:rsid w:val="00AE1EE1"/>
    <w:rsid w:val="00AE21E1"/>
    <w:rsid w:val="00AE2F8D"/>
    <w:rsid w:val="00AE365B"/>
    <w:rsid w:val="00AE3BAE"/>
    <w:rsid w:val="00AE59A4"/>
    <w:rsid w:val="00AE6A21"/>
    <w:rsid w:val="00AE7486"/>
    <w:rsid w:val="00AF01A5"/>
    <w:rsid w:val="00AF158E"/>
    <w:rsid w:val="00AF1A14"/>
    <w:rsid w:val="00AF1C8F"/>
    <w:rsid w:val="00AF2B68"/>
    <w:rsid w:val="00AF2C92"/>
    <w:rsid w:val="00AF3EC1"/>
    <w:rsid w:val="00AF5025"/>
    <w:rsid w:val="00AF519F"/>
    <w:rsid w:val="00AF5387"/>
    <w:rsid w:val="00AF55F5"/>
    <w:rsid w:val="00AF78B1"/>
    <w:rsid w:val="00AF7E86"/>
    <w:rsid w:val="00B024B9"/>
    <w:rsid w:val="00B077FA"/>
    <w:rsid w:val="00B127D7"/>
    <w:rsid w:val="00B13B0C"/>
    <w:rsid w:val="00B14408"/>
    <w:rsid w:val="00B1453A"/>
    <w:rsid w:val="00B15E50"/>
    <w:rsid w:val="00B16228"/>
    <w:rsid w:val="00B20F82"/>
    <w:rsid w:val="00B222F6"/>
    <w:rsid w:val="00B25BD5"/>
    <w:rsid w:val="00B3003B"/>
    <w:rsid w:val="00B34079"/>
    <w:rsid w:val="00B3524B"/>
    <w:rsid w:val="00B36E92"/>
    <w:rsid w:val="00B3793A"/>
    <w:rsid w:val="00B37F38"/>
    <w:rsid w:val="00B401BA"/>
    <w:rsid w:val="00B407E4"/>
    <w:rsid w:val="00B425B6"/>
    <w:rsid w:val="00B42A72"/>
    <w:rsid w:val="00B441AE"/>
    <w:rsid w:val="00B45A65"/>
    <w:rsid w:val="00B45F33"/>
    <w:rsid w:val="00B46D50"/>
    <w:rsid w:val="00B53114"/>
    <w:rsid w:val="00B53170"/>
    <w:rsid w:val="00B5347D"/>
    <w:rsid w:val="00B548B9"/>
    <w:rsid w:val="00B56DBE"/>
    <w:rsid w:val="00B61034"/>
    <w:rsid w:val="00B62999"/>
    <w:rsid w:val="00B63BE3"/>
    <w:rsid w:val="00B64885"/>
    <w:rsid w:val="00B64FA3"/>
    <w:rsid w:val="00B66810"/>
    <w:rsid w:val="00B673A0"/>
    <w:rsid w:val="00B72101"/>
    <w:rsid w:val="00B72BE3"/>
    <w:rsid w:val="00B73B80"/>
    <w:rsid w:val="00B770C7"/>
    <w:rsid w:val="00B80F26"/>
    <w:rsid w:val="00B822BD"/>
    <w:rsid w:val="00B842F4"/>
    <w:rsid w:val="00B91A7B"/>
    <w:rsid w:val="00B929DD"/>
    <w:rsid w:val="00B935FC"/>
    <w:rsid w:val="00B93AF6"/>
    <w:rsid w:val="00B95405"/>
    <w:rsid w:val="00B963F1"/>
    <w:rsid w:val="00BA020A"/>
    <w:rsid w:val="00BA1A2F"/>
    <w:rsid w:val="00BA4F56"/>
    <w:rsid w:val="00BB025A"/>
    <w:rsid w:val="00BB02A4"/>
    <w:rsid w:val="00BB1270"/>
    <w:rsid w:val="00BB1E44"/>
    <w:rsid w:val="00BB3CF0"/>
    <w:rsid w:val="00BB5267"/>
    <w:rsid w:val="00BB52B8"/>
    <w:rsid w:val="00BB59D8"/>
    <w:rsid w:val="00BB7CD2"/>
    <w:rsid w:val="00BB7E69"/>
    <w:rsid w:val="00BC0847"/>
    <w:rsid w:val="00BC0E51"/>
    <w:rsid w:val="00BC3C1F"/>
    <w:rsid w:val="00BC549C"/>
    <w:rsid w:val="00BC7CE7"/>
    <w:rsid w:val="00BD295E"/>
    <w:rsid w:val="00BD3B3A"/>
    <w:rsid w:val="00BD4664"/>
    <w:rsid w:val="00BE1193"/>
    <w:rsid w:val="00BF4849"/>
    <w:rsid w:val="00BF4EA7"/>
    <w:rsid w:val="00BF5A56"/>
    <w:rsid w:val="00BF6525"/>
    <w:rsid w:val="00C00137"/>
    <w:rsid w:val="00C00EDB"/>
    <w:rsid w:val="00C02863"/>
    <w:rsid w:val="00C0383A"/>
    <w:rsid w:val="00C067FF"/>
    <w:rsid w:val="00C07444"/>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37C0"/>
    <w:rsid w:val="00C44149"/>
    <w:rsid w:val="00C44410"/>
    <w:rsid w:val="00C44A15"/>
    <w:rsid w:val="00C4630A"/>
    <w:rsid w:val="00C523F0"/>
    <w:rsid w:val="00C526D2"/>
    <w:rsid w:val="00C53A91"/>
    <w:rsid w:val="00C56EFF"/>
    <w:rsid w:val="00C5794E"/>
    <w:rsid w:val="00C60968"/>
    <w:rsid w:val="00C60FC6"/>
    <w:rsid w:val="00C63D39"/>
    <w:rsid w:val="00C63EDD"/>
    <w:rsid w:val="00C65B36"/>
    <w:rsid w:val="00C65F2B"/>
    <w:rsid w:val="00C71164"/>
    <w:rsid w:val="00C7292E"/>
    <w:rsid w:val="00C74E88"/>
    <w:rsid w:val="00C75E9A"/>
    <w:rsid w:val="00C80924"/>
    <w:rsid w:val="00C8286B"/>
    <w:rsid w:val="00C82DB4"/>
    <w:rsid w:val="00C83F8A"/>
    <w:rsid w:val="00C925C6"/>
    <w:rsid w:val="00C93CD6"/>
    <w:rsid w:val="00C947F8"/>
    <w:rsid w:val="00C9515F"/>
    <w:rsid w:val="00C963C5"/>
    <w:rsid w:val="00C96621"/>
    <w:rsid w:val="00C96B69"/>
    <w:rsid w:val="00CA030C"/>
    <w:rsid w:val="00CA1F41"/>
    <w:rsid w:val="00CA32EE"/>
    <w:rsid w:val="00CA5205"/>
    <w:rsid w:val="00CA5771"/>
    <w:rsid w:val="00CA617C"/>
    <w:rsid w:val="00CA6A1A"/>
    <w:rsid w:val="00CB36CB"/>
    <w:rsid w:val="00CB43E5"/>
    <w:rsid w:val="00CC1E75"/>
    <w:rsid w:val="00CC2E0E"/>
    <w:rsid w:val="00CC361C"/>
    <w:rsid w:val="00CC474B"/>
    <w:rsid w:val="00CC643E"/>
    <w:rsid w:val="00CC658C"/>
    <w:rsid w:val="00CC67BF"/>
    <w:rsid w:val="00CD0843"/>
    <w:rsid w:val="00CD3861"/>
    <w:rsid w:val="00CD4E31"/>
    <w:rsid w:val="00CD5A78"/>
    <w:rsid w:val="00CD7345"/>
    <w:rsid w:val="00CE04CF"/>
    <w:rsid w:val="00CE372E"/>
    <w:rsid w:val="00CE4ED8"/>
    <w:rsid w:val="00CF0A1B"/>
    <w:rsid w:val="00CF19F6"/>
    <w:rsid w:val="00CF1FCC"/>
    <w:rsid w:val="00CF2F4F"/>
    <w:rsid w:val="00CF536D"/>
    <w:rsid w:val="00D02E9D"/>
    <w:rsid w:val="00D10CB8"/>
    <w:rsid w:val="00D12806"/>
    <w:rsid w:val="00D12D44"/>
    <w:rsid w:val="00D15018"/>
    <w:rsid w:val="00D1525C"/>
    <w:rsid w:val="00D158AC"/>
    <w:rsid w:val="00D1694C"/>
    <w:rsid w:val="00D20F5E"/>
    <w:rsid w:val="00D2217E"/>
    <w:rsid w:val="00D23B76"/>
    <w:rsid w:val="00D24519"/>
    <w:rsid w:val="00D24B4A"/>
    <w:rsid w:val="00D27512"/>
    <w:rsid w:val="00D3278D"/>
    <w:rsid w:val="00D379A3"/>
    <w:rsid w:val="00D40B62"/>
    <w:rsid w:val="00D45FF3"/>
    <w:rsid w:val="00D512CF"/>
    <w:rsid w:val="00D528B9"/>
    <w:rsid w:val="00D53186"/>
    <w:rsid w:val="00D5428D"/>
    <w:rsid w:val="00D5487D"/>
    <w:rsid w:val="00D60140"/>
    <w:rsid w:val="00D6024A"/>
    <w:rsid w:val="00D606B0"/>
    <w:rsid w:val="00D608B5"/>
    <w:rsid w:val="00D61BDC"/>
    <w:rsid w:val="00D64739"/>
    <w:rsid w:val="00D67854"/>
    <w:rsid w:val="00D71F99"/>
    <w:rsid w:val="00D73CA4"/>
    <w:rsid w:val="00D73D71"/>
    <w:rsid w:val="00D74396"/>
    <w:rsid w:val="00D75EF1"/>
    <w:rsid w:val="00D76D09"/>
    <w:rsid w:val="00D80284"/>
    <w:rsid w:val="00D81F71"/>
    <w:rsid w:val="00D8618B"/>
    <w:rsid w:val="00D8642D"/>
    <w:rsid w:val="00D86FBC"/>
    <w:rsid w:val="00D90A5E"/>
    <w:rsid w:val="00D91A68"/>
    <w:rsid w:val="00D95A68"/>
    <w:rsid w:val="00D95E2F"/>
    <w:rsid w:val="00DA0881"/>
    <w:rsid w:val="00DA17C7"/>
    <w:rsid w:val="00DA67B3"/>
    <w:rsid w:val="00DA6A9A"/>
    <w:rsid w:val="00DA7316"/>
    <w:rsid w:val="00DB0AEE"/>
    <w:rsid w:val="00DB1EFD"/>
    <w:rsid w:val="00DB2BEF"/>
    <w:rsid w:val="00DB2CB2"/>
    <w:rsid w:val="00DB3EAF"/>
    <w:rsid w:val="00DB46C6"/>
    <w:rsid w:val="00DC3203"/>
    <w:rsid w:val="00DC3C99"/>
    <w:rsid w:val="00DC49AD"/>
    <w:rsid w:val="00DC52F5"/>
    <w:rsid w:val="00DC5FD0"/>
    <w:rsid w:val="00DD0354"/>
    <w:rsid w:val="00DD27D7"/>
    <w:rsid w:val="00DD458C"/>
    <w:rsid w:val="00DD6FA0"/>
    <w:rsid w:val="00DD72E9"/>
    <w:rsid w:val="00DD7605"/>
    <w:rsid w:val="00DE2020"/>
    <w:rsid w:val="00DE3476"/>
    <w:rsid w:val="00DE7BEA"/>
    <w:rsid w:val="00DF4A2D"/>
    <w:rsid w:val="00DF5B84"/>
    <w:rsid w:val="00DF6D5B"/>
    <w:rsid w:val="00DF771B"/>
    <w:rsid w:val="00DF7A18"/>
    <w:rsid w:val="00DF7EE2"/>
    <w:rsid w:val="00E01BAA"/>
    <w:rsid w:val="00E0282A"/>
    <w:rsid w:val="00E02F9B"/>
    <w:rsid w:val="00E04770"/>
    <w:rsid w:val="00E05980"/>
    <w:rsid w:val="00E0683C"/>
    <w:rsid w:val="00E07E14"/>
    <w:rsid w:val="00E14F94"/>
    <w:rsid w:val="00E17336"/>
    <w:rsid w:val="00E17D15"/>
    <w:rsid w:val="00E22003"/>
    <w:rsid w:val="00E224E5"/>
    <w:rsid w:val="00E22B95"/>
    <w:rsid w:val="00E27C31"/>
    <w:rsid w:val="00E30331"/>
    <w:rsid w:val="00E30BB8"/>
    <w:rsid w:val="00E30E3E"/>
    <w:rsid w:val="00E31F9C"/>
    <w:rsid w:val="00E34D7E"/>
    <w:rsid w:val="00E40488"/>
    <w:rsid w:val="00E41256"/>
    <w:rsid w:val="00E43822"/>
    <w:rsid w:val="00E4622A"/>
    <w:rsid w:val="00E50367"/>
    <w:rsid w:val="00E51ABA"/>
    <w:rsid w:val="00E524CB"/>
    <w:rsid w:val="00E52543"/>
    <w:rsid w:val="00E65456"/>
    <w:rsid w:val="00E65A91"/>
    <w:rsid w:val="00E66188"/>
    <w:rsid w:val="00E664FB"/>
    <w:rsid w:val="00E66D90"/>
    <w:rsid w:val="00E672F0"/>
    <w:rsid w:val="00E67ABB"/>
    <w:rsid w:val="00E70373"/>
    <w:rsid w:val="00E72E40"/>
    <w:rsid w:val="00E73665"/>
    <w:rsid w:val="00E73999"/>
    <w:rsid w:val="00E73BDC"/>
    <w:rsid w:val="00E73E9E"/>
    <w:rsid w:val="00E81660"/>
    <w:rsid w:val="00E836AA"/>
    <w:rsid w:val="00E84D5E"/>
    <w:rsid w:val="00E854FE"/>
    <w:rsid w:val="00E906CC"/>
    <w:rsid w:val="00E90CD1"/>
    <w:rsid w:val="00E939A0"/>
    <w:rsid w:val="00E95F44"/>
    <w:rsid w:val="00E97E4E"/>
    <w:rsid w:val="00EA1CC2"/>
    <w:rsid w:val="00EA2D76"/>
    <w:rsid w:val="00EA4644"/>
    <w:rsid w:val="00EA758A"/>
    <w:rsid w:val="00EA7C1A"/>
    <w:rsid w:val="00EB096F"/>
    <w:rsid w:val="00EB199F"/>
    <w:rsid w:val="00EB21A4"/>
    <w:rsid w:val="00EB27C4"/>
    <w:rsid w:val="00EB5387"/>
    <w:rsid w:val="00EB5C10"/>
    <w:rsid w:val="00EB7322"/>
    <w:rsid w:val="00EC0FE9"/>
    <w:rsid w:val="00EC182D"/>
    <w:rsid w:val="00EC198B"/>
    <w:rsid w:val="00EC426D"/>
    <w:rsid w:val="00EC5604"/>
    <w:rsid w:val="00EC571B"/>
    <w:rsid w:val="00EC57D7"/>
    <w:rsid w:val="00EC6385"/>
    <w:rsid w:val="00ED1DE9"/>
    <w:rsid w:val="00ED23D4"/>
    <w:rsid w:val="00ED5E0B"/>
    <w:rsid w:val="00EE37B6"/>
    <w:rsid w:val="00EF0F45"/>
    <w:rsid w:val="00EF30B7"/>
    <w:rsid w:val="00EF6E84"/>
    <w:rsid w:val="00EF7463"/>
    <w:rsid w:val="00EF7971"/>
    <w:rsid w:val="00F002EF"/>
    <w:rsid w:val="00F01EE9"/>
    <w:rsid w:val="00F04900"/>
    <w:rsid w:val="00F065A4"/>
    <w:rsid w:val="00F10C2B"/>
    <w:rsid w:val="00F126B9"/>
    <w:rsid w:val="00F12715"/>
    <w:rsid w:val="00F13AC3"/>
    <w:rsid w:val="00F144D5"/>
    <w:rsid w:val="00F146F0"/>
    <w:rsid w:val="00F15039"/>
    <w:rsid w:val="00F20FF3"/>
    <w:rsid w:val="00F2190B"/>
    <w:rsid w:val="00F228B5"/>
    <w:rsid w:val="00F2389C"/>
    <w:rsid w:val="00F25C67"/>
    <w:rsid w:val="00F30DFF"/>
    <w:rsid w:val="00F32B80"/>
    <w:rsid w:val="00F340EB"/>
    <w:rsid w:val="00F35285"/>
    <w:rsid w:val="00F36A41"/>
    <w:rsid w:val="00F43B9D"/>
    <w:rsid w:val="00F44D5E"/>
    <w:rsid w:val="00F46E58"/>
    <w:rsid w:val="00F473BF"/>
    <w:rsid w:val="00F51DB2"/>
    <w:rsid w:val="00F53A35"/>
    <w:rsid w:val="00F55A3D"/>
    <w:rsid w:val="00F56E85"/>
    <w:rsid w:val="00F5744B"/>
    <w:rsid w:val="00F61209"/>
    <w:rsid w:val="00F62049"/>
    <w:rsid w:val="00F6259E"/>
    <w:rsid w:val="00F625E7"/>
    <w:rsid w:val="00F632FA"/>
    <w:rsid w:val="00F65DD4"/>
    <w:rsid w:val="00F6665F"/>
    <w:rsid w:val="00F672B2"/>
    <w:rsid w:val="00F70617"/>
    <w:rsid w:val="00F742B8"/>
    <w:rsid w:val="00F751A4"/>
    <w:rsid w:val="00F752AB"/>
    <w:rsid w:val="00F81506"/>
    <w:rsid w:val="00F83973"/>
    <w:rsid w:val="00F86407"/>
    <w:rsid w:val="00F87FA3"/>
    <w:rsid w:val="00F93D8C"/>
    <w:rsid w:val="00FA3102"/>
    <w:rsid w:val="00FA3E7E"/>
    <w:rsid w:val="00FA48D4"/>
    <w:rsid w:val="00FA4C49"/>
    <w:rsid w:val="00FA54FA"/>
    <w:rsid w:val="00FA6D39"/>
    <w:rsid w:val="00FB227E"/>
    <w:rsid w:val="00FB3D61"/>
    <w:rsid w:val="00FB42DF"/>
    <w:rsid w:val="00FB44CE"/>
    <w:rsid w:val="00FB5009"/>
    <w:rsid w:val="00FB76AB"/>
    <w:rsid w:val="00FC0C54"/>
    <w:rsid w:val="00FC61A0"/>
    <w:rsid w:val="00FC7E88"/>
    <w:rsid w:val="00FD03FE"/>
    <w:rsid w:val="00FD126E"/>
    <w:rsid w:val="00FD3C36"/>
    <w:rsid w:val="00FD4D81"/>
    <w:rsid w:val="00FD7498"/>
    <w:rsid w:val="00FD7FB3"/>
    <w:rsid w:val="00FE1031"/>
    <w:rsid w:val="00FE4713"/>
    <w:rsid w:val="00FF1F44"/>
    <w:rsid w:val="00FF225E"/>
    <w:rsid w:val="00FF482F"/>
    <w:rsid w:val="00FF672C"/>
    <w:rsid w:val="00FF6CE8"/>
    <w:rsid w:val="161F7D03"/>
    <w:rsid w:val="4D838B36"/>
    <w:rsid w:val="6133015E"/>
    <w:rsid w:val="63D3C813"/>
    <w:rsid w:val="7B83E9C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695E3DD3"/>
  <w15:docId w15:val="{46E6BE99-9B4C-414A-A4A8-8E13D392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basedOn w:val="DefaultParagraphFont"/>
    <w:uiPriority w:val="99"/>
    <w:semiHidden/>
    <w:unhideWhenUsed/>
    <w:rsid w:val="00AD6BD4"/>
    <w:rPr>
      <w:sz w:val="16"/>
      <w:szCs w:val="16"/>
    </w:rPr>
  </w:style>
  <w:style w:type="paragraph" w:styleId="CommentText">
    <w:name w:val="annotation text"/>
    <w:basedOn w:val="Normal"/>
    <w:link w:val="CommentTextChar"/>
    <w:uiPriority w:val="99"/>
    <w:semiHidden/>
    <w:unhideWhenUsed/>
    <w:rsid w:val="00AD6BD4"/>
    <w:pPr>
      <w:spacing w:line="240" w:lineRule="auto"/>
    </w:pPr>
    <w:rPr>
      <w:sz w:val="20"/>
      <w:szCs w:val="20"/>
    </w:rPr>
  </w:style>
  <w:style w:type="character" w:customStyle="1" w:styleId="CommentTextChar">
    <w:name w:val="Comment Text Char"/>
    <w:basedOn w:val="DefaultParagraphFont"/>
    <w:link w:val="CommentText"/>
    <w:uiPriority w:val="99"/>
    <w:semiHidden/>
    <w:rsid w:val="00AD6BD4"/>
  </w:style>
  <w:style w:type="paragraph" w:styleId="CommentSubject">
    <w:name w:val="annotation subject"/>
    <w:basedOn w:val="CommentText"/>
    <w:next w:val="CommentText"/>
    <w:link w:val="CommentSubjectChar"/>
    <w:semiHidden/>
    <w:unhideWhenUsed/>
    <w:rsid w:val="00AD6BD4"/>
    <w:rPr>
      <w:b/>
      <w:bCs/>
    </w:rPr>
  </w:style>
  <w:style w:type="character" w:customStyle="1" w:styleId="CommentSubjectChar">
    <w:name w:val="Comment Subject Char"/>
    <w:basedOn w:val="CommentTextChar"/>
    <w:link w:val="CommentSubject"/>
    <w:semiHidden/>
    <w:rsid w:val="00AD6BD4"/>
    <w:rPr>
      <w:b/>
      <w:bCs/>
    </w:rPr>
  </w:style>
  <w:style w:type="paragraph" w:styleId="BalloonText">
    <w:name w:val="Balloon Text"/>
    <w:basedOn w:val="Normal"/>
    <w:link w:val="BalloonTextChar"/>
    <w:semiHidden/>
    <w:unhideWhenUsed/>
    <w:rsid w:val="00AD6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D6BD4"/>
    <w:rPr>
      <w:rFonts w:ascii="Segoe UI" w:hAnsi="Segoe UI" w:cs="Segoe UI"/>
      <w:sz w:val="18"/>
      <w:szCs w:val="18"/>
    </w:rPr>
  </w:style>
  <w:style w:type="character" w:styleId="Hyperlink">
    <w:name w:val="Hyperlink"/>
    <w:basedOn w:val="DefaultParagraphFont"/>
    <w:uiPriority w:val="99"/>
    <w:unhideWhenUsed/>
    <w:rsid w:val="00BF5A56"/>
    <w:rPr>
      <w:color w:val="0000FF" w:themeColor="hyperlink"/>
      <w:u w:val="single"/>
    </w:rPr>
  </w:style>
  <w:style w:type="character" w:customStyle="1" w:styleId="apple-converted-space">
    <w:name w:val="apple-converted-space"/>
    <w:basedOn w:val="DefaultParagraphFont"/>
    <w:rsid w:val="00BF5A56"/>
  </w:style>
  <w:style w:type="paragraph" w:customStyle="1" w:styleId="textbox">
    <w:name w:val="textbox"/>
    <w:basedOn w:val="Normal"/>
    <w:rsid w:val="006E27E1"/>
    <w:pPr>
      <w:spacing w:before="100" w:beforeAutospacing="1" w:after="100" w:afterAutospacing="1" w:line="240" w:lineRule="auto"/>
    </w:pPr>
  </w:style>
  <w:style w:type="paragraph" w:styleId="ListParagraph">
    <w:name w:val="List Paragraph"/>
    <w:basedOn w:val="Normal"/>
    <w:uiPriority w:val="34"/>
    <w:qFormat/>
    <w:rsid w:val="006E27E1"/>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6E27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lnk">
    <w:name w:val="ref-lnk"/>
    <w:basedOn w:val="DefaultParagraphFont"/>
    <w:rsid w:val="009753E0"/>
  </w:style>
  <w:style w:type="character" w:customStyle="1" w:styleId="ref-overlay2">
    <w:name w:val="ref-overlay2"/>
    <w:basedOn w:val="DefaultParagraphFont"/>
    <w:rsid w:val="009753E0"/>
    <w:rPr>
      <w:shd w:val="clear" w:color="auto" w:fill="FFFFFF"/>
    </w:rPr>
  </w:style>
  <w:style w:type="character" w:customStyle="1" w:styleId="hlfld-contribauthor">
    <w:name w:val="hlfld-contribauthor"/>
    <w:basedOn w:val="DefaultParagraphFont"/>
    <w:rsid w:val="009753E0"/>
  </w:style>
  <w:style w:type="character" w:customStyle="1" w:styleId="nlmgiven-names">
    <w:name w:val="nlm_given-names"/>
    <w:basedOn w:val="DefaultParagraphFont"/>
    <w:rsid w:val="009753E0"/>
  </w:style>
  <w:style w:type="character" w:customStyle="1" w:styleId="nlmyear">
    <w:name w:val="nlm_year"/>
    <w:basedOn w:val="DefaultParagraphFont"/>
    <w:rsid w:val="009753E0"/>
  </w:style>
  <w:style w:type="character" w:customStyle="1" w:styleId="nlmarticle-title">
    <w:name w:val="nlm_article-title"/>
    <w:basedOn w:val="DefaultParagraphFont"/>
    <w:rsid w:val="009753E0"/>
  </w:style>
  <w:style w:type="character" w:customStyle="1" w:styleId="nlmfpage">
    <w:name w:val="nlm_fpage"/>
    <w:basedOn w:val="DefaultParagraphFont"/>
    <w:rsid w:val="009753E0"/>
  </w:style>
  <w:style w:type="character" w:customStyle="1" w:styleId="nlmlpage">
    <w:name w:val="nlm_lpage"/>
    <w:basedOn w:val="DefaultParagraphFont"/>
    <w:rsid w:val="009753E0"/>
  </w:style>
  <w:style w:type="character" w:customStyle="1" w:styleId="nlmpub-id">
    <w:name w:val="nlm_pub-id"/>
    <w:basedOn w:val="DefaultParagraphFont"/>
    <w:rsid w:val="009753E0"/>
  </w:style>
  <w:style w:type="character" w:customStyle="1" w:styleId="ref-links2">
    <w:name w:val="ref-links2"/>
    <w:basedOn w:val="DefaultParagraphFont"/>
    <w:rsid w:val="009753E0"/>
  </w:style>
  <w:style w:type="character" w:customStyle="1" w:styleId="xlinks-container">
    <w:name w:val="xlinks-container"/>
    <w:basedOn w:val="DefaultParagraphFont"/>
    <w:rsid w:val="009753E0"/>
  </w:style>
  <w:style w:type="character" w:customStyle="1" w:styleId="googlescholar-container">
    <w:name w:val="googlescholar-container"/>
    <w:basedOn w:val="DefaultParagraphFont"/>
    <w:rsid w:val="009753E0"/>
  </w:style>
  <w:style w:type="character" w:customStyle="1" w:styleId="nlmpublisher-loc">
    <w:name w:val="nlm_publisher-loc"/>
    <w:basedOn w:val="DefaultParagraphFont"/>
    <w:rsid w:val="009753E0"/>
  </w:style>
  <w:style w:type="character" w:customStyle="1" w:styleId="nlmpublisher-name">
    <w:name w:val="nlm_publisher-name"/>
    <w:basedOn w:val="DefaultParagraphFont"/>
    <w:rsid w:val="009753E0"/>
  </w:style>
  <w:style w:type="paragraph" w:styleId="NormalWeb">
    <w:name w:val="Normal (Web)"/>
    <w:basedOn w:val="Normal"/>
    <w:uiPriority w:val="99"/>
    <w:semiHidden/>
    <w:unhideWhenUsed/>
    <w:rsid w:val="00AE1EE1"/>
    <w:pPr>
      <w:spacing w:before="240" w:after="240" w:line="240" w:lineRule="auto"/>
    </w:pPr>
  </w:style>
  <w:style w:type="character" w:styleId="PageNumber">
    <w:name w:val="page number"/>
    <w:basedOn w:val="DefaultParagraphFont"/>
    <w:semiHidden/>
    <w:unhideWhenUsed/>
    <w:rsid w:val="009427AE"/>
  </w:style>
  <w:style w:type="paragraph" w:styleId="Revision">
    <w:name w:val="Revision"/>
    <w:hidden/>
    <w:semiHidden/>
    <w:rsid w:val="004F2E2D"/>
    <w:rPr>
      <w:sz w:val="24"/>
      <w:szCs w:val="24"/>
    </w:rPr>
  </w:style>
  <w:style w:type="character" w:styleId="Emphasis">
    <w:name w:val="Emphasis"/>
    <w:basedOn w:val="DefaultParagraphFont"/>
    <w:uiPriority w:val="20"/>
    <w:qFormat/>
    <w:rsid w:val="00FE1031"/>
    <w:rPr>
      <w:i/>
      <w:iCs/>
    </w:rPr>
  </w:style>
  <w:style w:type="character" w:customStyle="1" w:styleId="orcid-id1">
    <w:name w:val="orcid-id1"/>
    <w:basedOn w:val="DefaultParagraphFont"/>
    <w:rsid w:val="00B15E50"/>
    <w:rPr>
      <w:rFonts w:ascii="Gill Sans W02" w:hAnsi="Gill Sans W02" w:hint="default"/>
      <w:i w:val="0"/>
      <w:iCs w:val="0"/>
      <w:color w:val="494A4C"/>
      <w:position w:val="5"/>
      <w:sz w:val="20"/>
      <w:szCs w:val="20"/>
    </w:rPr>
  </w:style>
  <w:style w:type="character" w:styleId="HTMLCite">
    <w:name w:val="HTML Cite"/>
    <w:basedOn w:val="DefaultParagraphFont"/>
    <w:uiPriority w:val="99"/>
    <w:semiHidden/>
    <w:unhideWhenUsed/>
    <w:rsid w:val="00B15E50"/>
    <w:rPr>
      <w:i/>
      <w:iCs/>
    </w:rPr>
  </w:style>
  <w:style w:type="paragraph" w:styleId="PlainText">
    <w:name w:val="Plain Text"/>
    <w:basedOn w:val="Normal"/>
    <w:link w:val="PlainTextChar"/>
    <w:uiPriority w:val="99"/>
    <w:unhideWhenUsed/>
    <w:rsid w:val="004A3415"/>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A3415"/>
    <w:rPr>
      <w:rFonts w:ascii="Calibri" w:eastAsiaTheme="minorHAnsi" w:hAnsi="Calibri" w:cstheme="minorBidi"/>
      <w:sz w:val="22"/>
      <w:szCs w:val="21"/>
      <w:lang w:eastAsia="en-US"/>
    </w:rPr>
  </w:style>
  <w:style w:type="character" w:customStyle="1" w:styleId="custom-emphasis-bold">
    <w:name w:val="custom-emphasis-bold"/>
    <w:basedOn w:val="DefaultParagraphFont"/>
    <w:rsid w:val="00E84D5E"/>
  </w:style>
  <w:style w:type="character" w:customStyle="1" w:styleId="a-size-extra-large">
    <w:name w:val="a-size-extra-large"/>
    <w:basedOn w:val="DefaultParagraphFont"/>
    <w:rsid w:val="00292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5070">
      <w:bodyDiv w:val="1"/>
      <w:marLeft w:val="0"/>
      <w:marRight w:val="0"/>
      <w:marTop w:val="0"/>
      <w:marBottom w:val="0"/>
      <w:divBdr>
        <w:top w:val="none" w:sz="0" w:space="0" w:color="auto"/>
        <w:left w:val="none" w:sz="0" w:space="0" w:color="auto"/>
        <w:bottom w:val="none" w:sz="0" w:space="0" w:color="auto"/>
        <w:right w:val="none" w:sz="0" w:space="0" w:color="auto"/>
      </w:divBdr>
    </w:div>
    <w:div w:id="262957307">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47858452">
      <w:bodyDiv w:val="1"/>
      <w:marLeft w:val="0"/>
      <w:marRight w:val="0"/>
      <w:marTop w:val="0"/>
      <w:marBottom w:val="0"/>
      <w:divBdr>
        <w:top w:val="none" w:sz="0" w:space="0" w:color="auto"/>
        <w:left w:val="none" w:sz="0" w:space="0" w:color="auto"/>
        <w:bottom w:val="none" w:sz="0" w:space="0" w:color="auto"/>
        <w:right w:val="none" w:sz="0" w:space="0" w:color="auto"/>
      </w:divBdr>
    </w:div>
    <w:div w:id="1289241388">
      <w:bodyDiv w:val="1"/>
      <w:marLeft w:val="0"/>
      <w:marRight w:val="0"/>
      <w:marTop w:val="0"/>
      <w:marBottom w:val="0"/>
      <w:divBdr>
        <w:top w:val="none" w:sz="0" w:space="0" w:color="auto"/>
        <w:left w:val="none" w:sz="0" w:space="0" w:color="auto"/>
        <w:bottom w:val="none" w:sz="0" w:space="0" w:color="auto"/>
        <w:right w:val="none" w:sz="0" w:space="0" w:color="auto"/>
      </w:divBdr>
    </w:div>
    <w:div w:id="1629778020">
      <w:bodyDiv w:val="1"/>
      <w:marLeft w:val="0"/>
      <w:marRight w:val="0"/>
      <w:marTop w:val="0"/>
      <w:marBottom w:val="0"/>
      <w:divBdr>
        <w:top w:val="none" w:sz="0" w:space="0" w:color="auto"/>
        <w:left w:val="none" w:sz="0" w:space="0" w:color="auto"/>
        <w:bottom w:val="none" w:sz="0" w:space="0" w:color="auto"/>
        <w:right w:val="none" w:sz="0" w:space="0" w:color="auto"/>
      </w:divBdr>
    </w:div>
    <w:div w:id="1645693723">
      <w:bodyDiv w:val="1"/>
      <w:marLeft w:val="0"/>
      <w:marRight w:val="0"/>
      <w:marTop w:val="0"/>
      <w:marBottom w:val="0"/>
      <w:divBdr>
        <w:top w:val="none" w:sz="0" w:space="0" w:color="auto"/>
        <w:left w:val="none" w:sz="0" w:space="0" w:color="auto"/>
        <w:bottom w:val="none" w:sz="0" w:space="0" w:color="auto"/>
        <w:right w:val="none" w:sz="0" w:space="0" w:color="auto"/>
      </w:divBdr>
    </w:div>
    <w:div w:id="1794589798">
      <w:bodyDiv w:val="1"/>
      <w:marLeft w:val="0"/>
      <w:marRight w:val="0"/>
      <w:marTop w:val="0"/>
      <w:marBottom w:val="0"/>
      <w:divBdr>
        <w:top w:val="none" w:sz="0" w:space="0" w:color="auto"/>
        <w:left w:val="none" w:sz="0" w:space="0" w:color="auto"/>
        <w:bottom w:val="none" w:sz="0" w:space="0" w:color="auto"/>
        <w:right w:val="none" w:sz="0" w:space="0" w:color="auto"/>
      </w:divBdr>
      <w:divsChild>
        <w:div w:id="1926720192">
          <w:marLeft w:val="0"/>
          <w:marRight w:val="0"/>
          <w:marTop w:val="100"/>
          <w:marBottom w:val="100"/>
          <w:divBdr>
            <w:top w:val="none" w:sz="0" w:space="0" w:color="auto"/>
            <w:left w:val="none" w:sz="0" w:space="0" w:color="auto"/>
            <w:bottom w:val="none" w:sz="0" w:space="0" w:color="auto"/>
            <w:right w:val="none" w:sz="0" w:space="0" w:color="auto"/>
          </w:divBdr>
          <w:divsChild>
            <w:div w:id="1830713585">
              <w:marLeft w:val="0"/>
              <w:marRight w:val="0"/>
              <w:marTop w:val="0"/>
              <w:marBottom w:val="0"/>
              <w:divBdr>
                <w:top w:val="none" w:sz="0" w:space="0" w:color="auto"/>
                <w:left w:val="none" w:sz="0" w:space="0" w:color="auto"/>
                <w:bottom w:val="none" w:sz="0" w:space="0" w:color="auto"/>
                <w:right w:val="none" w:sz="0" w:space="0" w:color="auto"/>
              </w:divBdr>
              <w:divsChild>
                <w:div w:id="1643268948">
                  <w:marLeft w:val="105"/>
                  <w:marRight w:val="105"/>
                  <w:marTop w:val="105"/>
                  <w:marBottom w:val="105"/>
                  <w:divBdr>
                    <w:top w:val="none" w:sz="0" w:space="0" w:color="auto"/>
                    <w:left w:val="none" w:sz="0" w:space="0" w:color="auto"/>
                    <w:bottom w:val="none" w:sz="0" w:space="0" w:color="auto"/>
                    <w:right w:val="none" w:sz="0" w:space="0" w:color="auto"/>
                  </w:divBdr>
                  <w:divsChild>
                    <w:div w:id="1602031499">
                      <w:marLeft w:val="0"/>
                      <w:marRight w:val="0"/>
                      <w:marTop w:val="0"/>
                      <w:marBottom w:val="0"/>
                      <w:divBdr>
                        <w:top w:val="none" w:sz="0" w:space="0" w:color="auto"/>
                        <w:left w:val="none" w:sz="0" w:space="0" w:color="auto"/>
                        <w:bottom w:val="none" w:sz="0" w:space="0" w:color="auto"/>
                        <w:right w:val="none" w:sz="0" w:space="0" w:color="auto"/>
                      </w:divBdr>
                      <w:divsChild>
                        <w:div w:id="378553087">
                          <w:marLeft w:val="0"/>
                          <w:marRight w:val="0"/>
                          <w:marTop w:val="0"/>
                          <w:marBottom w:val="0"/>
                          <w:divBdr>
                            <w:top w:val="none" w:sz="0" w:space="0" w:color="auto"/>
                            <w:left w:val="none" w:sz="0" w:space="0" w:color="auto"/>
                            <w:bottom w:val="none" w:sz="0" w:space="0" w:color="auto"/>
                            <w:right w:val="none" w:sz="0" w:space="0" w:color="auto"/>
                          </w:divBdr>
                          <w:divsChild>
                            <w:div w:id="379940879">
                              <w:marLeft w:val="0"/>
                              <w:marRight w:val="0"/>
                              <w:marTop w:val="0"/>
                              <w:marBottom w:val="0"/>
                              <w:divBdr>
                                <w:top w:val="none" w:sz="0" w:space="0" w:color="auto"/>
                                <w:left w:val="none" w:sz="0" w:space="0" w:color="auto"/>
                                <w:bottom w:val="none" w:sz="0" w:space="0" w:color="auto"/>
                                <w:right w:val="none" w:sz="0" w:space="0" w:color="auto"/>
                              </w:divBdr>
                              <w:divsChild>
                                <w:div w:id="1333408672">
                                  <w:marLeft w:val="0"/>
                                  <w:marRight w:val="0"/>
                                  <w:marTop w:val="0"/>
                                  <w:marBottom w:val="0"/>
                                  <w:divBdr>
                                    <w:top w:val="none" w:sz="0" w:space="0" w:color="auto"/>
                                    <w:left w:val="none" w:sz="0" w:space="0" w:color="auto"/>
                                    <w:bottom w:val="none" w:sz="0" w:space="0" w:color="auto"/>
                                    <w:right w:val="none" w:sz="0" w:space="0" w:color="auto"/>
                                  </w:divBdr>
                                  <w:divsChild>
                                    <w:div w:id="1918051789">
                                      <w:marLeft w:val="105"/>
                                      <w:marRight w:val="105"/>
                                      <w:marTop w:val="105"/>
                                      <w:marBottom w:val="105"/>
                                      <w:divBdr>
                                        <w:top w:val="none" w:sz="0" w:space="0" w:color="auto"/>
                                        <w:left w:val="none" w:sz="0" w:space="0" w:color="auto"/>
                                        <w:bottom w:val="none" w:sz="0" w:space="0" w:color="auto"/>
                                        <w:right w:val="none" w:sz="0" w:space="0" w:color="auto"/>
                                      </w:divBdr>
                                      <w:divsChild>
                                        <w:div w:id="95444127">
                                          <w:marLeft w:val="0"/>
                                          <w:marRight w:val="0"/>
                                          <w:marTop w:val="0"/>
                                          <w:marBottom w:val="0"/>
                                          <w:divBdr>
                                            <w:top w:val="none" w:sz="0" w:space="0" w:color="auto"/>
                                            <w:left w:val="none" w:sz="0" w:space="0" w:color="auto"/>
                                            <w:bottom w:val="none" w:sz="0" w:space="0" w:color="auto"/>
                                            <w:right w:val="none" w:sz="0" w:space="0" w:color="auto"/>
                                          </w:divBdr>
                                          <w:divsChild>
                                            <w:div w:id="1548254500">
                                              <w:marLeft w:val="0"/>
                                              <w:marRight w:val="0"/>
                                              <w:marTop w:val="0"/>
                                              <w:marBottom w:val="0"/>
                                              <w:divBdr>
                                                <w:top w:val="none" w:sz="0" w:space="0" w:color="auto"/>
                                                <w:left w:val="none" w:sz="0" w:space="0" w:color="auto"/>
                                                <w:bottom w:val="none" w:sz="0" w:space="0" w:color="auto"/>
                                                <w:right w:val="none" w:sz="0" w:space="0" w:color="auto"/>
                                              </w:divBdr>
                                              <w:divsChild>
                                                <w:div w:id="1175656659">
                                                  <w:marLeft w:val="0"/>
                                                  <w:marRight w:val="0"/>
                                                  <w:marTop w:val="0"/>
                                                  <w:marBottom w:val="0"/>
                                                  <w:divBdr>
                                                    <w:top w:val="none" w:sz="0" w:space="0" w:color="auto"/>
                                                    <w:left w:val="none" w:sz="0" w:space="0" w:color="auto"/>
                                                    <w:bottom w:val="none" w:sz="0" w:space="0" w:color="auto"/>
                                                    <w:right w:val="none" w:sz="0" w:space="0" w:color="auto"/>
                                                  </w:divBdr>
                                                  <w:divsChild>
                                                    <w:div w:id="1934511455">
                                                      <w:marLeft w:val="0"/>
                                                      <w:marRight w:val="0"/>
                                                      <w:marTop w:val="0"/>
                                                      <w:marBottom w:val="0"/>
                                                      <w:divBdr>
                                                        <w:top w:val="none" w:sz="0" w:space="0" w:color="auto"/>
                                                        <w:left w:val="none" w:sz="0" w:space="0" w:color="auto"/>
                                                        <w:bottom w:val="none" w:sz="0" w:space="0" w:color="auto"/>
                                                        <w:right w:val="none" w:sz="0" w:space="0" w:color="auto"/>
                                                      </w:divBdr>
                                                      <w:divsChild>
                                                        <w:div w:id="318769329">
                                                          <w:marLeft w:val="0"/>
                                                          <w:marRight w:val="0"/>
                                                          <w:marTop w:val="0"/>
                                                          <w:marBottom w:val="0"/>
                                                          <w:divBdr>
                                                            <w:top w:val="none" w:sz="0" w:space="0" w:color="auto"/>
                                                            <w:left w:val="none" w:sz="0" w:space="0" w:color="auto"/>
                                                            <w:bottom w:val="none" w:sz="0" w:space="0" w:color="auto"/>
                                                            <w:right w:val="none" w:sz="0" w:space="0" w:color="auto"/>
                                                          </w:divBdr>
                                                          <w:divsChild>
                                                            <w:div w:id="2096896075">
                                                              <w:marLeft w:val="0"/>
                                                              <w:marRight w:val="0"/>
                                                              <w:marTop w:val="0"/>
                                                              <w:marBottom w:val="0"/>
                                                              <w:divBdr>
                                                                <w:top w:val="none" w:sz="0" w:space="0" w:color="auto"/>
                                                                <w:left w:val="none" w:sz="0" w:space="0" w:color="auto"/>
                                                                <w:bottom w:val="none" w:sz="0" w:space="0" w:color="auto"/>
                                                                <w:right w:val="none" w:sz="0" w:space="0" w:color="auto"/>
                                                              </w:divBdr>
                                                              <w:divsChild>
                                                                <w:div w:id="461846351">
                                                                  <w:marLeft w:val="105"/>
                                                                  <w:marRight w:val="105"/>
                                                                  <w:marTop w:val="105"/>
                                                                  <w:marBottom w:val="105"/>
                                                                  <w:divBdr>
                                                                    <w:top w:val="none" w:sz="0" w:space="0" w:color="auto"/>
                                                                    <w:left w:val="none" w:sz="0" w:space="0" w:color="auto"/>
                                                                    <w:bottom w:val="none" w:sz="0" w:space="0" w:color="auto"/>
                                                                    <w:right w:val="none" w:sz="0" w:space="0" w:color="auto"/>
                                                                  </w:divBdr>
                                                                  <w:divsChild>
                                                                    <w:div w:id="968821721">
                                                                      <w:marLeft w:val="0"/>
                                                                      <w:marRight w:val="0"/>
                                                                      <w:marTop w:val="0"/>
                                                                      <w:marBottom w:val="0"/>
                                                                      <w:divBdr>
                                                                        <w:top w:val="none" w:sz="0" w:space="0" w:color="auto"/>
                                                                        <w:left w:val="none" w:sz="0" w:space="0" w:color="auto"/>
                                                                        <w:bottom w:val="none" w:sz="0" w:space="0" w:color="auto"/>
                                                                        <w:right w:val="none" w:sz="0" w:space="0" w:color="auto"/>
                                                                      </w:divBdr>
                                                                      <w:divsChild>
                                                                        <w:div w:id="764231796">
                                                                          <w:marLeft w:val="0"/>
                                                                          <w:marRight w:val="0"/>
                                                                          <w:marTop w:val="0"/>
                                                                          <w:marBottom w:val="0"/>
                                                                          <w:divBdr>
                                                                            <w:top w:val="none" w:sz="0" w:space="0" w:color="auto"/>
                                                                            <w:left w:val="none" w:sz="0" w:space="0" w:color="auto"/>
                                                                            <w:bottom w:val="none" w:sz="0" w:space="0" w:color="auto"/>
                                                                            <w:right w:val="none" w:sz="0" w:space="0" w:color="auto"/>
                                                                          </w:divBdr>
                                                                          <w:divsChild>
                                                                            <w:div w:id="2082870288">
                                                                              <w:marLeft w:val="0"/>
                                                                              <w:marRight w:val="0"/>
                                                                              <w:marTop w:val="0"/>
                                                                              <w:marBottom w:val="0"/>
                                                                              <w:divBdr>
                                                                                <w:top w:val="none" w:sz="0" w:space="0" w:color="auto"/>
                                                                                <w:left w:val="none" w:sz="0" w:space="0" w:color="auto"/>
                                                                                <w:bottom w:val="none" w:sz="0" w:space="0" w:color="auto"/>
                                                                                <w:right w:val="none" w:sz="0" w:space="0" w:color="auto"/>
                                                                              </w:divBdr>
                                                                              <w:divsChild>
                                                                                <w:div w:id="1498032654">
                                                                                  <w:marLeft w:val="0"/>
                                                                                  <w:marRight w:val="0"/>
                                                                                  <w:marTop w:val="0"/>
                                                                                  <w:marBottom w:val="0"/>
                                                                                  <w:divBdr>
                                                                                    <w:top w:val="none" w:sz="0" w:space="0" w:color="auto"/>
                                                                                    <w:left w:val="none" w:sz="0" w:space="0" w:color="auto"/>
                                                                                    <w:bottom w:val="none" w:sz="0" w:space="0" w:color="auto"/>
                                                                                    <w:right w:val="none" w:sz="0" w:space="0" w:color="auto"/>
                                                                                  </w:divBdr>
                                                                                  <w:divsChild>
                                                                                    <w:div w:id="1465661856">
                                                                                      <w:marLeft w:val="0"/>
                                                                                      <w:marRight w:val="0"/>
                                                                                      <w:marTop w:val="0"/>
                                                                                      <w:marBottom w:val="0"/>
                                                                                      <w:divBdr>
                                                                                        <w:top w:val="none" w:sz="0" w:space="0" w:color="auto"/>
                                                                                        <w:left w:val="none" w:sz="0" w:space="0" w:color="auto"/>
                                                                                        <w:bottom w:val="none" w:sz="0" w:space="0" w:color="auto"/>
                                                                                        <w:right w:val="none" w:sz="0" w:space="0" w:color="auto"/>
                                                                                      </w:divBdr>
                                                                                      <w:divsChild>
                                                                                        <w:div w:id="1145121470">
                                                                                          <w:marLeft w:val="0"/>
                                                                                          <w:marRight w:val="0"/>
                                                                                          <w:marTop w:val="0"/>
                                                                                          <w:marBottom w:val="0"/>
                                                                                          <w:divBdr>
                                                                                            <w:top w:val="none" w:sz="0" w:space="0" w:color="auto"/>
                                                                                            <w:left w:val="none" w:sz="0" w:space="0" w:color="auto"/>
                                                                                            <w:bottom w:val="none" w:sz="0" w:space="0" w:color="auto"/>
                                                                                            <w:right w:val="none" w:sz="0" w:space="0" w:color="auto"/>
                                                                                          </w:divBdr>
                                                                                          <w:divsChild>
                                                                                            <w:div w:id="1315333149">
                                                                                              <w:marLeft w:val="0"/>
                                                                                              <w:marRight w:val="0"/>
                                                                                              <w:marTop w:val="0"/>
                                                                                              <w:marBottom w:val="0"/>
                                                                                              <w:divBdr>
                                                                                                <w:top w:val="none" w:sz="0" w:space="0" w:color="auto"/>
                                                                                                <w:left w:val="none" w:sz="0" w:space="0" w:color="auto"/>
                                                                                                <w:bottom w:val="none" w:sz="0" w:space="0" w:color="auto"/>
                                                                                                <w:right w:val="none" w:sz="0" w:space="0" w:color="auto"/>
                                                                                              </w:divBdr>
                                                                                              <w:divsChild>
                                                                                                <w:div w:id="589973307">
                                                                                                  <w:marLeft w:val="0"/>
                                                                                                  <w:marRight w:val="0"/>
                                                                                                  <w:marTop w:val="0"/>
                                                                                                  <w:marBottom w:val="0"/>
                                                                                                  <w:divBdr>
                                                                                                    <w:top w:val="none" w:sz="0" w:space="0" w:color="auto"/>
                                                                                                    <w:left w:val="none" w:sz="0" w:space="0" w:color="auto"/>
                                                                                                    <w:bottom w:val="none" w:sz="0" w:space="0" w:color="auto"/>
                                                                                                    <w:right w:val="none" w:sz="0" w:space="0" w:color="auto"/>
                                                                                                  </w:divBdr>
                                                                                                  <w:divsChild>
                                                                                                    <w:div w:id="20914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569089">
      <w:bodyDiv w:val="1"/>
      <w:marLeft w:val="0"/>
      <w:marRight w:val="0"/>
      <w:marTop w:val="0"/>
      <w:marBottom w:val="0"/>
      <w:divBdr>
        <w:top w:val="none" w:sz="0" w:space="0" w:color="auto"/>
        <w:left w:val="none" w:sz="0" w:space="0" w:color="auto"/>
        <w:bottom w:val="none" w:sz="0" w:space="0" w:color="auto"/>
        <w:right w:val="none" w:sz="0" w:space="0" w:color="auto"/>
      </w:divBdr>
    </w:div>
    <w:div w:id="214323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nd@soton.ac.uk" TargetMode="External"/><Relationship Id="rId13" Type="http://schemas.openxmlformats.org/officeDocument/2006/relationships/hyperlink" Target="http://eprints.ncrm.ac.uk/3987/1/anxiety_literature_WP4_16.pdf"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0945-70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ewthwaite@soton.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chela.insenga@gmail.com" TargetMode="External"/><Relationship Id="rId4" Type="http://schemas.openxmlformats.org/officeDocument/2006/relationships/settings" Target="settings.xml"/><Relationship Id="rId9" Type="http://schemas.openxmlformats.org/officeDocument/2006/relationships/hyperlink" Target="mailto:m.m.holmes@soton.ac.u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1d14\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8E71D-B2B2-42AF-904D-A3115763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0</TotalTime>
  <Pages>27</Pages>
  <Words>7413</Words>
  <Characters>42256</Characters>
  <Application>Microsoft Office Word</Application>
  <DocSecurity>0</DocSecurity>
  <Lines>352</Lines>
  <Paragraphs>99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49570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Lewthwaite S.E.</dc:creator>
  <cp:lastModifiedBy>Nind M.A.</cp:lastModifiedBy>
  <cp:revision>2</cp:revision>
  <cp:lastPrinted>2011-07-22T14:54:00Z</cp:lastPrinted>
  <dcterms:created xsi:type="dcterms:W3CDTF">2019-03-07T17:11:00Z</dcterms:created>
  <dcterms:modified xsi:type="dcterms:W3CDTF">2019-03-07T17:11:00Z</dcterms:modified>
</cp:coreProperties>
</file>