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8A538" w14:textId="3D5E72E2" w:rsidR="007427B4" w:rsidRDefault="007427B4" w:rsidP="000A60F9">
      <w:pPr>
        <w:spacing w:line="480" w:lineRule="auto"/>
        <w:rPr>
          <w:b/>
        </w:rPr>
      </w:pPr>
      <w:bookmarkStart w:id="0" w:name="_GoBack"/>
      <w:bookmarkEnd w:id="0"/>
      <w:r>
        <w:rPr>
          <w:b/>
        </w:rPr>
        <w:t>Evaluation of a breathing retraining intervention to improve quality of life in asthma</w:t>
      </w:r>
      <w:r w:rsidR="006B139A">
        <w:rPr>
          <w:b/>
        </w:rPr>
        <w:t>:</w:t>
      </w:r>
      <w:r>
        <w:rPr>
          <w:b/>
        </w:rPr>
        <w:t xml:space="preserve"> quantitative process analysis of the BREATHE randomised controlled trial</w:t>
      </w:r>
    </w:p>
    <w:p w14:paraId="0DF141B5" w14:textId="77777777" w:rsidR="00A81440" w:rsidRDefault="00A81440" w:rsidP="000A60F9">
      <w:pPr>
        <w:spacing w:line="480" w:lineRule="auto"/>
        <w:rPr>
          <w:b/>
        </w:rPr>
      </w:pPr>
    </w:p>
    <w:p w14:paraId="76658E03" w14:textId="59438CB0" w:rsidR="00A81440" w:rsidRPr="00764481" w:rsidRDefault="00A81440" w:rsidP="00A81440">
      <w:pPr>
        <w:spacing w:line="480" w:lineRule="auto"/>
        <w:rPr>
          <w:vertAlign w:val="superscript"/>
        </w:rPr>
      </w:pPr>
      <w:r w:rsidRPr="00B21E5B">
        <w:t>Arden-Close, E</w:t>
      </w:r>
      <w:r>
        <w:t>mily</w:t>
      </w:r>
      <w:r w:rsidRPr="00B21E5B">
        <w:t>.</w:t>
      </w:r>
      <w:r>
        <w:rPr>
          <w:vertAlign w:val="superscript"/>
        </w:rPr>
        <w:t>1</w:t>
      </w:r>
      <w:r w:rsidRPr="00B21E5B">
        <w:t xml:space="preserve">, </w:t>
      </w:r>
      <w:r>
        <w:t>Kirby, Sarah E.,</w:t>
      </w:r>
      <w:r>
        <w:rPr>
          <w:vertAlign w:val="superscript"/>
        </w:rPr>
        <w:t>2</w:t>
      </w:r>
      <w:r>
        <w:t xml:space="preserve"> Yardley, Lucy</w:t>
      </w:r>
      <w:r w:rsidRPr="00B21E5B">
        <w:t xml:space="preserve"> </w:t>
      </w:r>
      <w:r>
        <w:rPr>
          <w:vertAlign w:val="superscript"/>
        </w:rPr>
        <w:t>2,3</w:t>
      </w:r>
      <w:r w:rsidRPr="00B21E5B">
        <w:t xml:space="preserve">, Bruton, </w:t>
      </w:r>
      <w:r>
        <w:t>Anne</w:t>
      </w:r>
      <w:r>
        <w:rPr>
          <w:vertAlign w:val="superscript"/>
        </w:rPr>
        <w:t>4,</w:t>
      </w:r>
      <w:r w:rsidRPr="00B21E5B">
        <w:t xml:space="preserve">, </w:t>
      </w:r>
      <w:r>
        <w:t>Ainsworth, B.</w:t>
      </w:r>
      <w:r>
        <w:rPr>
          <w:vertAlign w:val="superscript"/>
        </w:rPr>
        <w:t>2,5</w:t>
      </w:r>
      <w:r w:rsidR="00CE3BD4">
        <w:rPr>
          <w:vertAlign w:val="superscript"/>
        </w:rPr>
        <w:t>,6</w:t>
      </w:r>
      <w:r w:rsidRPr="00B21E5B">
        <w:t xml:space="preserve">, </w:t>
      </w:r>
      <w:r>
        <w:t>Thomas, D.M.</w:t>
      </w:r>
      <w:r>
        <w:rPr>
          <w:vertAlign w:val="superscript"/>
        </w:rPr>
        <w:t>5</w:t>
      </w:r>
    </w:p>
    <w:p w14:paraId="31061163" w14:textId="77777777" w:rsidR="00A81440" w:rsidRDefault="00A81440" w:rsidP="00A81440">
      <w:pPr>
        <w:spacing w:after="120" w:line="360" w:lineRule="auto"/>
      </w:pPr>
      <w:r w:rsidRPr="00B21E5B">
        <w:t xml:space="preserve">1 </w:t>
      </w:r>
      <w:r>
        <w:t>Department of Psychology, Bournemouth University, UK</w:t>
      </w:r>
    </w:p>
    <w:p w14:paraId="50D5C606" w14:textId="77777777" w:rsidR="00A81440" w:rsidRDefault="00A81440" w:rsidP="00A81440">
      <w:pPr>
        <w:spacing w:after="120" w:line="360" w:lineRule="auto"/>
      </w:pPr>
      <w:r>
        <w:t xml:space="preserve">2 </w:t>
      </w:r>
      <w:r w:rsidRPr="00B21E5B">
        <w:t>Academic Unit of Psychology, University of Southampton, UK</w:t>
      </w:r>
    </w:p>
    <w:p w14:paraId="341AC3D3" w14:textId="77777777" w:rsidR="00A81440" w:rsidRPr="00B21E5B" w:rsidRDefault="00A81440" w:rsidP="00A81440">
      <w:pPr>
        <w:spacing w:after="120" w:line="360" w:lineRule="auto"/>
      </w:pPr>
      <w:r>
        <w:t>3</w:t>
      </w:r>
      <w:r w:rsidRPr="00B21E5B">
        <w:t xml:space="preserve"> </w:t>
      </w:r>
      <w:r>
        <w:t>School of Experimental Psychology, University of Bristol, UK</w:t>
      </w:r>
    </w:p>
    <w:p w14:paraId="01D741DC" w14:textId="77777777" w:rsidR="00A81440" w:rsidRDefault="00A81440" w:rsidP="00A81440">
      <w:pPr>
        <w:spacing w:after="120" w:line="360" w:lineRule="auto"/>
      </w:pPr>
      <w:r>
        <w:t>4</w:t>
      </w:r>
      <w:r w:rsidRPr="00B21E5B">
        <w:t xml:space="preserve"> Faculty of Health Sciences,</w:t>
      </w:r>
      <w:r>
        <w:t xml:space="preserve"> University of Southampton, UK</w:t>
      </w:r>
    </w:p>
    <w:p w14:paraId="3A063DFC" w14:textId="77777777" w:rsidR="00A81440" w:rsidRDefault="00A81440" w:rsidP="00A81440">
      <w:pPr>
        <w:spacing w:after="120" w:line="360" w:lineRule="auto"/>
      </w:pPr>
      <w:r>
        <w:t>5 Primary Care and Population Sciences, University of Southampton, UK</w:t>
      </w:r>
    </w:p>
    <w:p w14:paraId="70446016" w14:textId="06E83ABA" w:rsidR="00AC1452" w:rsidRPr="00B21E5B" w:rsidRDefault="00AC1452" w:rsidP="00A81440">
      <w:pPr>
        <w:spacing w:after="120" w:line="360" w:lineRule="auto"/>
      </w:pPr>
      <w:r>
        <w:t>6 Department of Psychology, University of Bath, UK</w:t>
      </w:r>
    </w:p>
    <w:p w14:paraId="1C84B4B5" w14:textId="77777777" w:rsidR="00A81440" w:rsidRPr="007A18F1" w:rsidRDefault="00A81440" w:rsidP="00A81440">
      <w:pPr>
        <w:spacing w:line="480" w:lineRule="auto"/>
      </w:pPr>
    </w:p>
    <w:p w14:paraId="2A154B2A" w14:textId="77777777" w:rsidR="00A81440" w:rsidRPr="007A18F1" w:rsidRDefault="00A81440" w:rsidP="00A81440">
      <w:pPr>
        <w:spacing w:line="480" w:lineRule="auto"/>
      </w:pPr>
      <w:r>
        <w:t xml:space="preserve">Correspondence should be addressed to Dr Emily Arden-Close, Department of Psychology, Bournemouth University, Talbot Campus, Fern Barrow, Poole, Dorset, BH12 5BB, UK.  Email: </w:t>
      </w:r>
      <w:hyperlink r:id="rId7" w:history="1">
        <w:r w:rsidRPr="00BD33A4">
          <w:rPr>
            <w:rStyle w:val="Hyperlink"/>
          </w:rPr>
          <w:t>eardenclose@bournemouth.ac.uk</w:t>
        </w:r>
      </w:hyperlink>
      <w:r>
        <w:t xml:space="preserve"> Tel: + 44 (0) 1202 965529</w:t>
      </w:r>
    </w:p>
    <w:p w14:paraId="34D7333B" w14:textId="77777777" w:rsidR="00C26BA3" w:rsidRDefault="00C26BA3">
      <w:pPr>
        <w:rPr>
          <w:b/>
        </w:rPr>
      </w:pPr>
    </w:p>
    <w:p w14:paraId="30D6684C" w14:textId="77777777" w:rsidR="00264476" w:rsidRPr="00264476" w:rsidRDefault="00264476">
      <w:pPr>
        <w:rPr>
          <w:b/>
        </w:rPr>
      </w:pPr>
    </w:p>
    <w:p w14:paraId="2C6C0872" w14:textId="77777777" w:rsidR="00264476" w:rsidRDefault="00FA2BFD">
      <w:r>
        <w:br w:type="page"/>
      </w:r>
    </w:p>
    <w:p w14:paraId="0103D960" w14:textId="3D5EA068" w:rsidR="00A81440" w:rsidRPr="00A81440" w:rsidRDefault="00A81440" w:rsidP="00A81440">
      <w:pPr>
        <w:spacing w:line="480" w:lineRule="auto"/>
        <w:jc w:val="center"/>
        <w:rPr>
          <w:b/>
        </w:rPr>
      </w:pPr>
      <w:r>
        <w:rPr>
          <w:b/>
        </w:rPr>
        <w:lastRenderedPageBreak/>
        <w:t>Abstract</w:t>
      </w:r>
    </w:p>
    <w:p w14:paraId="7479D596" w14:textId="77777777" w:rsidR="00A81440" w:rsidRDefault="00A81440" w:rsidP="00A81440"/>
    <w:p w14:paraId="72280585" w14:textId="5589039B" w:rsidR="001603DD" w:rsidRDefault="001603DD" w:rsidP="001603DD">
      <w:pPr>
        <w:spacing w:line="480" w:lineRule="auto"/>
      </w:pPr>
      <w:r>
        <w:t>Objective: Explore group differences between intervention</w:t>
      </w:r>
      <w:r w:rsidR="000B229F">
        <w:t>s (DVD and booklet (DVDB) versus face-to-face and booklet (F2FB), versus usual care)</w:t>
      </w:r>
      <w:r>
        <w:t xml:space="preserve"> </w:t>
      </w:r>
      <w:r w:rsidR="000B229F">
        <w:t>in</w:t>
      </w:r>
      <w:r>
        <w:t xml:space="preserve"> the BREATHE trial of breathing retraining</w:t>
      </w:r>
      <w:r w:rsidR="000B229F">
        <w:t xml:space="preserve"> for asthma.</w:t>
      </w:r>
    </w:p>
    <w:p w14:paraId="0468C2D2" w14:textId="77777777" w:rsidR="001603DD" w:rsidRDefault="001603DD" w:rsidP="001603DD">
      <w:pPr>
        <w:spacing w:line="480" w:lineRule="auto"/>
      </w:pPr>
      <w:r>
        <w:t>Design: Quantitative process analysis exploring group expectancy, experience and practice before and after intervention delivery for the main trial.</w:t>
      </w:r>
    </w:p>
    <w:p w14:paraId="42069D5F" w14:textId="77777777" w:rsidR="001603DD" w:rsidRDefault="001603DD" w:rsidP="001603DD">
      <w:pPr>
        <w:spacing w:line="480" w:lineRule="auto"/>
      </w:pPr>
      <w:r>
        <w:t>Setting: Primary care</w:t>
      </w:r>
    </w:p>
    <w:p w14:paraId="12D0305D" w14:textId="77777777" w:rsidR="001603DD" w:rsidRDefault="001603DD" w:rsidP="001603DD">
      <w:pPr>
        <w:spacing w:line="480" w:lineRule="auto"/>
      </w:pPr>
      <w:r>
        <w:t>Subjects: Adults with asthma (DVDB n = 261; F2FB n = 132).</w:t>
      </w:r>
    </w:p>
    <w:p w14:paraId="57DC1402" w14:textId="77777777" w:rsidR="001603DD" w:rsidRDefault="001603DD" w:rsidP="001603DD">
      <w:pPr>
        <w:spacing w:line="480" w:lineRule="auto"/>
      </w:pPr>
      <w:r>
        <w:t>Main measures:  Baseline - expectancy about breathing retraining; Follow-up 3, 6 and 12 months - self-efficacy, treatment experience (enjoyment of treatment, perceptions of physiotherapist, perceptions of barriers), amount of practice (weeks, days/week, times/day), continued practice; All time points - anxiety (Hospital Anxiety and Depression Scale), asthma QoL (Asthma Quality of Life Questionnaire).</w:t>
      </w:r>
    </w:p>
    <w:p w14:paraId="30F881B8" w14:textId="77777777" w:rsidR="001603DD" w:rsidRPr="002A613F" w:rsidRDefault="001603DD" w:rsidP="001603DD">
      <w:pPr>
        <w:spacing w:line="480" w:lineRule="auto"/>
      </w:pPr>
      <w:r>
        <w:t xml:space="preserve">Results: No group differences in baseline expectancy.  Statistically significant results </w:t>
      </w:r>
      <w:r w:rsidRPr="002A613F">
        <w:rPr>
          <w:rFonts w:ascii="Cambria" w:eastAsiaTheme="minorHAnsi" w:hAnsi="Cambria"/>
          <w:bCs/>
        </w:rPr>
        <w:t>(p&lt;0.05)</w:t>
      </w:r>
      <w:r w:rsidRPr="002A613F">
        <w:rPr>
          <w:rFonts w:ascii="Cambria" w:eastAsiaTheme="minorHAnsi" w:hAnsi="Cambria"/>
        </w:rPr>
        <w:t> indicate</w:t>
      </w:r>
      <w:r>
        <w:rPr>
          <w:rFonts w:ascii="Cambria" w:eastAsiaTheme="minorHAnsi" w:hAnsi="Cambria"/>
        </w:rPr>
        <w:t>d that: A</w:t>
      </w:r>
      <w:r w:rsidRPr="002A613F">
        <w:rPr>
          <w:rFonts w:ascii="Cambria" w:eastAsiaTheme="minorHAnsi" w:hAnsi="Cambria"/>
        </w:rPr>
        <w:t xml:space="preserve">t follow-up F2FB participants perceived greater need for a physiotherapist than DVDB participants (3.43 (0.87) versus 2.15 (1.26)). F2FB participants reported greater enjoyment of core techniques (such as stomach breathing 7.42(1.67) versus 6.13 (1.99) (DVDB)). </w:t>
      </w:r>
      <w:r w:rsidRPr="000B229F">
        <w:rPr>
          <w:rFonts w:ascii="Cambria" w:eastAsiaTheme="minorHAnsi" w:hAnsi="Cambria"/>
        </w:rPr>
        <w:t>Fewer F2FB participants reported problems due to doubts (24 (22.9%) versus 90 (54.2%).</w:t>
      </w:r>
      <w:r w:rsidRPr="002A613F">
        <w:rPr>
          <w:rFonts w:ascii="Cambria" w:eastAsiaTheme="minorHAnsi" w:hAnsi="Cambria"/>
        </w:rPr>
        <w:t xml:space="preserve"> F2FB participants completed more practice sessions (75.01 (46.38) versus 48.56 (44.71)). Amount of practice was not significantly related to QoL. In the DVDB arm, greater confidence in breathing retraining ability explained 3.9% of variance in QoL at 12 months. </w:t>
      </w:r>
    </w:p>
    <w:p w14:paraId="7AE86715" w14:textId="0050F42C" w:rsidR="001603DD" w:rsidRPr="00FA608B" w:rsidRDefault="001603DD" w:rsidP="001603DD">
      <w:pPr>
        <w:spacing w:line="480" w:lineRule="auto"/>
      </w:pPr>
      <w:r>
        <w:rPr>
          <w:rFonts w:ascii="Cambria" w:eastAsiaTheme="minorHAnsi" w:hAnsi="Cambria"/>
        </w:rPr>
        <w:lastRenderedPageBreak/>
        <w:t>Conclusions: Adults with asthma receiving b</w:t>
      </w:r>
      <w:r w:rsidRPr="006E2C1B">
        <w:rPr>
          <w:rFonts w:ascii="Cambria" w:eastAsiaTheme="minorHAnsi" w:hAnsi="Cambria"/>
        </w:rPr>
        <w:t xml:space="preserve">reathing retraining face-to-face </w:t>
      </w:r>
      <w:r>
        <w:rPr>
          <w:rFonts w:ascii="Cambria" w:eastAsiaTheme="minorHAnsi" w:hAnsi="Cambria"/>
        </w:rPr>
        <w:t xml:space="preserve">report </w:t>
      </w:r>
      <w:r w:rsidRPr="006E2C1B">
        <w:rPr>
          <w:rFonts w:ascii="Cambria" w:eastAsiaTheme="minorHAnsi" w:hAnsi="Cambria"/>
        </w:rPr>
        <w:t xml:space="preserve">greater enjoyment </w:t>
      </w:r>
      <w:r>
        <w:rPr>
          <w:rFonts w:ascii="Cambria" w:eastAsiaTheme="minorHAnsi" w:hAnsi="Cambria"/>
        </w:rPr>
        <w:t>and undertaking more practice than those receiving a DVD and booklet, but practice is not related to QoL.  Greater confidence in ability to do breathing retraining is associated with improved QoL.</w:t>
      </w:r>
    </w:p>
    <w:p w14:paraId="176A436E" w14:textId="77777777" w:rsidR="00A81440" w:rsidRDefault="00A81440">
      <w:pPr>
        <w:rPr>
          <w:b/>
        </w:rPr>
      </w:pPr>
      <w:r>
        <w:rPr>
          <w:b/>
        </w:rPr>
        <w:br w:type="page"/>
      </w:r>
    </w:p>
    <w:p w14:paraId="622E92DA" w14:textId="723C8940" w:rsidR="00A12295" w:rsidRDefault="00A12295" w:rsidP="008815E0">
      <w:pPr>
        <w:spacing w:line="480" w:lineRule="auto"/>
        <w:rPr>
          <w:b/>
        </w:rPr>
      </w:pPr>
      <w:r>
        <w:rPr>
          <w:b/>
        </w:rPr>
        <w:lastRenderedPageBreak/>
        <w:t>Introduction</w:t>
      </w:r>
    </w:p>
    <w:p w14:paraId="0E493178" w14:textId="77777777" w:rsidR="00A12295" w:rsidRPr="00A12295" w:rsidRDefault="00A12295" w:rsidP="008815E0">
      <w:pPr>
        <w:spacing w:line="480" w:lineRule="auto"/>
        <w:rPr>
          <w:b/>
        </w:rPr>
      </w:pPr>
    </w:p>
    <w:p w14:paraId="28FB7FD1" w14:textId="77777777" w:rsidR="00A12295" w:rsidRDefault="007427B4" w:rsidP="008815E0">
      <w:pPr>
        <w:spacing w:line="480" w:lineRule="auto"/>
      </w:pPr>
      <w:r>
        <w:t xml:space="preserve">The </w:t>
      </w:r>
      <w:r w:rsidR="00D9724B">
        <w:t>Breathing Retraining for Asthma Trial of Home Exercises (</w:t>
      </w:r>
      <w:r>
        <w:t>BREATHE</w:t>
      </w:r>
      <w:r w:rsidR="00D9724B">
        <w:t>)</w:t>
      </w:r>
      <w:r>
        <w:t xml:space="preserve"> trial</w:t>
      </w:r>
      <w:r w:rsidR="00BD2487">
        <w:rPr>
          <w:vertAlign w:val="superscript"/>
        </w:rPr>
        <w:t>1</w:t>
      </w:r>
      <w:r w:rsidR="005C4EC4">
        <w:t xml:space="preserve"> </w:t>
      </w:r>
      <w:r w:rsidR="00D9724B">
        <w:t>compared</w:t>
      </w:r>
      <w:r>
        <w:t xml:space="preserve"> </w:t>
      </w:r>
      <w:r w:rsidR="001B1833">
        <w:t xml:space="preserve">physiotherapy </w:t>
      </w:r>
      <w:r w:rsidR="00CE5460">
        <w:t xml:space="preserve">breathing retraining </w:t>
      </w:r>
      <w:r w:rsidR="001B1833">
        <w:t xml:space="preserve">for inadequately controlled asthma patients </w:t>
      </w:r>
      <w:r w:rsidR="00D9724B">
        <w:t>(teaching breathing techniques such as</w:t>
      </w:r>
      <w:r w:rsidR="00D9724B" w:rsidRPr="00D621BD">
        <w:t xml:space="preserve"> nose breathing, st</w:t>
      </w:r>
      <w:r w:rsidR="00D9724B">
        <w:t>omach breathing and slow breathing</w:t>
      </w:r>
      <w:r w:rsidR="00D9724B" w:rsidRPr="00D621BD">
        <w:t xml:space="preserve"> to modify breathing patterns and improve breathing efficiency</w:t>
      </w:r>
      <w:r w:rsidR="00D9724B">
        <w:t xml:space="preserve">) </w:t>
      </w:r>
      <w:r w:rsidR="005C4EC4">
        <w:t>delivered by DVD</w:t>
      </w:r>
      <w:r w:rsidR="003D083C">
        <w:t xml:space="preserve"> plus booklet</w:t>
      </w:r>
      <w:r w:rsidR="005C4EC4">
        <w:t xml:space="preserve"> </w:t>
      </w:r>
      <w:r w:rsidR="001B1833">
        <w:t xml:space="preserve">versus </w:t>
      </w:r>
      <w:r w:rsidR="005C4EC4">
        <w:t xml:space="preserve">face-to-face </w:t>
      </w:r>
      <w:r w:rsidR="001B1833">
        <w:t xml:space="preserve">sessions </w:t>
      </w:r>
      <w:r w:rsidR="00535109">
        <w:t>plus booklet</w:t>
      </w:r>
      <w:r w:rsidR="001B1833">
        <w:t>,</w:t>
      </w:r>
      <w:r w:rsidR="00D9724B">
        <w:t xml:space="preserve"> </w:t>
      </w:r>
      <w:r w:rsidR="001B1833">
        <w:t>versus usual care</w:t>
      </w:r>
      <w:r w:rsidR="00D9724B">
        <w:t>.</w:t>
      </w:r>
      <w:r w:rsidR="001B1833">
        <w:t xml:space="preserve"> Delivery via</w:t>
      </w:r>
      <w:r w:rsidR="005C4EC4">
        <w:t xml:space="preserve"> </w:t>
      </w:r>
      <w:r w:rsidR="00D9724B">
        <w:t xml:space="preserve">DVD plus booklet was </w:t>
      </w:r>
      <w:r w:rsidR="001B1833">
        <w:t xml:space="preserve">found to be </w:t>
      </w:r>
      <w:r w:rsidR="00D9724B">
        <w:t xml:space="preserve">equivalent to face-to-face </w:t>
      </w:r>
      <w:r w:rsidR="001B1833">
        <w:t xml:space="preserve">sessions plus booklet </w:t>
      </w:r>
      <w:r w:rsidR="00D9724B">
        <w:t xml:space="preserve">in improving asthma-related quality of life, </w:t>
      </w:r>
      <w:r w:rsidR="00DF08C4">
        <w:t xml:space="preserve">and both were superior </w:t>
      </w:r>
      <w:r w:rsidR="003D083C">
        <w:t>to usual care.</w:t>
      </w:r>
      <w:r w:rsidR="00BD0A4A">
        <w:t xml:space="preserve"> </w:t>
      </w:r>
      <w:r w:rsidR="00A2448D">
        <w:t xml:space="preserve"> </w:t>
      </w:r>
      <w:r w:rsidR="00D9724B">
        <w:t xml:space="preserve">This </w:t>
      </w:r>
      <w:r w:rsidR="001B1833">
        <w:t xml:space="preserve">equivalence </w:t>
      </w:r>
      <w:r w:rsidR="00D9724B">
        <w:t xml:space="preserve">was unexpected </w:t>
      </w:r>
      <w:r w:rsidR="001B1833">
        <w:t xml:space="preserve">because </w:t>
      </w:r>
      <w:r w:rsidR="00D9724B">
        <w:t xml:space="preserve">qualitative process analysis </w:t>
      </w:r>
      <w:r w:rsidR="001B1833">
        <w:t xml:space="preserve">had </w:t>
      </w:r>
      <w:r w:rsidR="00D9724B">
        <w:t xml:space="preserve">revealed that participants would have preferred to be assigned to face-to-face physiotherapy and </w:t>
      </w:r>
      <w:r w:rsidR="001B1833">
        <w:t xml:space="preserve">this group </w:t>
      </w:r>
      <w:r w:rsidR="00D9724B">
        <w:t>reported it to be more beneficial.</w:t>
      </w:r>
      <w:r w:rsidR="00797F18">
        <w:rPr>
          <w:vertAlign w:val="superscript"/>
        </w:rPr>
        <w:t>2</w:t>
      </w:r>
      <w:r w:rsidR="00797F18">
        <w:t xml:space="preserve"> </w:t>
      </w:r>
    </w:p>
    <w:p w14:paraId="2310EF8B" w14:textId="77777777" w:rsidR="00A12295" w:rsidRDefault="00A12295" w:rsidP="008815E0">
      <w:pPr>
        <w:spacing w:line="480" w:lineRule="auto"/>
      </w:pPr>
    </w:p>
    <w:p w14:paraId="017846CC" w14:textId="536349BE" w:rsidR="00D65A79" w:rsidRDefault="00A2448D" w:rsidP="008815E0">
      <w:pPr>
        <w:spacing w:line="480" w:lineRule="auto"/>
      </w:pPr>
      <w:r>
        <w:t>Recent calls by the European Asthma Research and Innovation Partnership have highlighted the need to understand behavioural mechanisms impacting asthma outcomes</w:t>
      </w:r>
      <w:r w:rsidR="004B4DC4">
        <w:rPr>
          <w:vertAlign w:val="superscript"/>
        </w:rPr>
        <w:t>3</w:t>
      </w:r>
      <w:r w:rsidR="00BD0A4A">
        <w:t xml:space="preserve"> </w:t>
      </w:r>
      <w:r w:rsidR="001B1833">
        <w:t xml:space="preserve">to </w:t>
      </w:r>
      <w:r w:rsidR="001D2246">
        <w:t xml:space="preserve">enhance </w:t>
      </w:r>
      <w:r w:rsidR="001B1833">
        <w:t xml:space="preserve">our </w:t>
      </w:r>
      <w:r w:rsidR="001D2246">
        <w:t xml:space="preserve">understanding of how to maximise benefits for patients.  </w:t>
      </w:r>
      <w:r w:rsidR="00BD0A4A">
        <w:t>This</w:t>
      </w:r>
      <w:r w:rsidR="00CE5460">
        <w:t xml:space="preserve"> quantitative process study</w:t>
      </w:r>
      <w:r w:rsidR="003D083C">
        <w:t>, which</w:t>
      </w:r>
      <w:r w:rsidR="00CE5460">
        <w:t xml:space="preserve"> </w:t>
      </w:r>
      <w:r w:rsidR="003D083C">
        <w:t>assessed</w:t>
      </w:r>
      <w:r w:rsidR="00CE5460">
        <w:t xml:space="preserve"> </w:t>
      </w:r>
      <w:r>
        <w:t>patient-</w:t>
      </w:r>
      <w:r w:rsidR="00CE5460">
        <w:t xml:space="preserve">reported </w:t>
      </w:r>
      <w:r>
        <w:t xml:space="preserve">anxiety, </w:t>
      </w:r>
      <w:r w:rsidR="00CE5460">
        <w:t>expectations of treatment, treat</w:t>
      </w:r>
      <w:r w:rsidR="00BD0A4A">
        <w:t>ment</w:t>
      </w:r>
      <w:r w:rsidR="003D083C">
        <w:t xml:space="preserve"> experience and engagement, </w:t>
      </w:r>
      <w:r w:rsidR="00D65A79">
        <w:t xml:space="preserve">had </w:t>
      </w:r>
      <w:r w:rsidR="0016369A">
        <w:t>three</w:t>
      </w:r>
      <w:r w:rsidR="00D65A79">
        <w:t xml:space="preserve"> main aims:</w:t>
      </w:r>
    </w:p>
    <w:p w14:paraId="7E40B6F4" w14:textId="06B4D6D4" w:rsidR="007427B4" w:rsidRDefault="00D65A79" w:rsidP="008815E0">
      <w:pPr>
        <w:pStyle w:val="ListParagraph"/>
        <w:numPr>
          <w:ilvl w:val="0"/>
          <w:numId w:val="1"/>
        </w:numPr>
        <w:spacing w:line="480" w:lineRule="auto"/>
      </w:pPr>
      <w:r>
        <w:t xml:space="preserve">Explore whether there was a difference between the </w:t>
      </w:r>
      <w:r w:rsidR="00FE41FA">
        <w:t xml:space="preserve">DVD plus booklet and face-to-face </w:t>
      </w:r>
      <w:r w:rsidR="007124A5">
        <w:t xml:space="preserve">plus </w:t>
      </w:r>
      <w:r w:rsidR="00FE41FA">
        <w:t>booklet</w:t>
      </w:r>
      <w:r>
        <w:t xml:space="preserve"> groups on measures of </w:t>
      </w:r>
      <w:r w:rsidR="005B642E">
        <w:t xml:space="preserve">expectancy, experience, </w:t>
      </w:r>
      <w:r w:rsidR="00E87612">
        <w:t xml:space="preserve">and </w:t>
      </w:r>
      <w:r w:rsidR="00BD2487">
        <w:t>amount of practice</w:t>
      </w:r>
      <w:r w:rsidR="005B642E">
        <w:t>.</w:t>
      </w:r>
      <w:r w:rsidR="00436974">
        <w:t xml:space="preserve">    </w:t>
      </w:r>
    </w:p>
    <w:p w14:paraId="13B7AD59" w14:textId="4950D5CF" w:rsidR="005B642E" w:rsidRDefault="005B642E" w:rsidP="008815E0">
      <w:pPr>
        <w:pStyle w:val="ListParagraph"/>
        <w:numPr>
          <w:ilvl w:val="0"/>
          <w:numId w:val="1"/>
        </w:numPr>
        <w:spacing w:line="480" w:lineRule="auto"/>
      </w:pPr>
      <w:r>
        <w:t>Assess whether these factors were associated with</w:t>
      </w:r>
      <w:r w:rsidR="00BD2487">
        <w:t xml:space="preserve"> </w:t>
      </w:r>
      <w:r w:rsidR="00E87612">
        <w:t xml:space="preserve">amount of practice </w:t>
      </w:r>
      <w:r>
        <w:t xml:space="preserve">at </w:t>
      </w:r>
      <w:r w:rsidR="00BD2487">
        <w:t xml:space="preserve">3, </w:t>
      </w:r>
      <w:r w:rsidR="00E46A0A">
        <w:t>6 and 12 months</w:t>
      </w:r>
      <w:r>
        <w:t>.</w:t>
      </w:r>
    </w:p>
    <w:p w14:paraId="0881F458" w14:textId="5CB12D90" w:rsidR="005B642E" w:rsidRDefault="001E6726" w:rsidP="008815E0">
      <w:pPr>
        <w:pStyle w:val="ListParagraph"/>
        <w:numPr>
          <w:ilvl w:val="0"/>
          <w:numId w:val="1"/>
        </w:numPr>
        <w:spacing w:line="480" w:lineRule="auto"/>
      </w:pPr>
      <w:r>
        <w:lastRenderedPageBreak/>
        <w:t>Assess whether</w:t>
      </w:r>
      <w:r w:rsidR="00BD2487">
        <w:t xml:space="preserve"> </w:t>
      </w:r>
      <w:r w:rsidR="00470B0B">
        <w:t xml:space="preserve">psychological factors (anxiety, self-efficacy, </w:t>
      </w:r>
      <w:r w:rsidR="00BD2487">
        <w:t>expectancy</w:t>
      </w:r>
      <w:r w:rsidR="00470B0B">
        <w:t>)</w:t>
      </w:r>
      <w:r w:rsidR="00BD2487">
        <w:t xml:space="preserve"> </w:t>
      </w:r>
      <w:r w:rsidR="00470B0B">
        <w:t>and engagement factors (</w:t>
      </w:r>
      <w:r w:rsidR="00BD2487">
        <w:t>experience</w:t>
      </w:r>
      <w:r>
        <w:t xml:space="preserve"> </w:t>
      </w:r>
      <w:r w:rsidR="00AC590C">
        <w:t xml:space="preserve">and </w:t>
      </w:r>
      <w:r w:rsidR="00AB3C36">
        <w:t>amount of practice</w:t>
      </w:r>
      <w:r w:rsidR="00470B0B">
        <w:t>)</w:t>
      </w:r>
      <w:r w:rsidR="00AB3C36">
        <w:t xml:space="preserve"> were</w:t>
      </w:r>
      <w:r>
        <w:t xml:space="preserve"> associated </w:t>
      </w:r>
      <w:r w:rsidR="00AB3C36">
        <w:t xml:space="preserve">with </w:t>
      </w:r>
      <w:r w:rsidR="00751C17">
        <w:t xml:space="preserve">asthma-related </w:t>
      </w:r>
      <w:r w:rsidR="00FE41FA">
        <w:t>quality of life</w:t>
      </w:r>
      <w:r w:rsidR="00AB3C36">
        <w:t xml:space="preserve"> at 3, 6 and 12 months.</w:t>
      </w:r>
    </w:p>
    <w:p w14:paraId="3667246A" w14:textId="77777777" w:rsidR="008815E0" w:rsidRDefault="008815E0" w:rsidP="008815E0">
      <w:pPr>
        <w:spacing w:line="480" w:lineRule="auto"/>
        <w:rPr>
          <w:b/>
        </w:rPr>
      </w:pPr>
    </w:p>
    <w:p w14:paraId="78103ED0" w14:textId="77777777" w:rsidR="00A3181F" w:rsidRDefault="00064EDD" w:rsidP="008815E0">
      <w:pPr>
        <w:spacing w:line="480" w:lineRule="auto"/>
        <w:rPr>
          <w:b/>
        </w:rPr>
      </w:pPr>
      <w:r w:rsidRPr="00064EDD">
        <w:rPr>
          <w:b/>
        </w:rPr>
        <w:t>Methods</w:t>
      </w:r>
    </w:p>
    <w:p w14:paraId="2246B12B" w14:textId="77777777" w:rsidR="00064EDD" w:rsidRDefault="00064EDD" w:rsidP="008815E0">
      <w:pPr>
        <w:spacing w:line="480" w:lineRule="auto"/>
        <w:rPr>
          <w:b/>
        </w:rPr>
      </w:pPr>
    </w:p>
    <w:p w14:paraId="09BC51BC" w14:textId="0BC47600" w:rsidR="002823C3" w:rsidRDefault="00064EDD" w:rsidP="008815E0">
      <w:pPr>
        <w:spacing w:line="480" w:lineRule="auto"/>
        <w:rPr>
          <w:rFonts w:eastAsia="Times New Roman" w:cs="Times New Roman"/>
          <w:color w:val="000000"/>
          <w:shd w:val="clear" w:color="auto" w:fill="FFFFFF"/>
        </w:rPr>
      </w:pPr>
      <w:r w:rsidRPr="002823C3">
        <w:t xml:space="preserve">This was a quantitative process study nested within a </w:t>
      </w:r>
      <w:r w:rsidR="008E5D4D" w:rsidRPr="002823C3">
        <w:t xml:space="preserve">3-arm </w:t>
      </w:r>
      <w:r w:rsidRPr="002823C3">
        <w:t>randomis</w:t>
      </w:r>
      <w:r w:rsidR="00AC005E" w:rsidRPr="002823C3">
        <w:t>ed controlled trial</w:t>
      </w:r>
      <w:r w:rsidR="00A12295">
        <w:t xml:space="preserve"> </w:t>
      </w:r>
      <w:r w:rsidR="003E58EB" w:rsidRPr="003C1F35">
        <w:t xml:space="preserve">comparing breathing training delivered by DVD versus face-to-face physiotherapy </w:t>
      </w:r>
      <w:r w:rsidR="00423943" w:rsidRPr="003C1F35">
        <w:t>versus</w:t>
      </w:r>
      <w:r w:rsidR="003E58EB" w:rsidRPr="003C1F35">
        <w:t xml:space="preserve"> usual care</w:t>
      </w:r>
      <w:r w:rsidR="003E58EB" w:rsidRPr="003C1F35">
        <w:rPr>
          <w:vertAlign w:val="superscript"/>
        </w:rPr>
        <w:t>1</w:t>
      </w:r>
      <w:r w:rsidR="00BD2487" w:rsidRPr="002823C3">
        <w:t>.</w:t>
      </w:r>
      <w:r w:rsidR="00AC005E" w:rsidRPr="002823C3">
        <w:t xml:space="preserve">  </w:t>
      </w:r>
      <w:r w:rsidR="002823C3" w:rsidRPr="002823C3">
        <w:t xml:space="preserve">The trial was registered </w:t>
      </w:r>
      <w:r w:rsidR="002823C3" w:rsidRPr="002823C3">
        <w:rPr>
          <w:rFonts w:eastAsia="Times New Roman" w:cs="Times New Roman"/>
          <w:color w:val="000000"/>
          <w:shd w:val="clear" w:color="auto" w:fill="FFFFFF"/>
        </w:rPr>
        <w:t>at </w:t>
      </w:r>
      <w:hyperlink r:id="rId8" w:tgtFrame="_blank" w:history="1">
        <w:r w:rsidR="002823C3" w:rsidRPr="002823C3">
          <w:rPr>
            <w:rStyle w:val="Hyperlink"/>
            <w:rFonts w:eastAsia="Times New Roman" w:cs="Times New Roman"/>
            <w:color w:val="642A8F"/>
            <w:shd w:val="clear" w:color="auto" w:fill="FFFFFF"/>
          </w:rPr>
          <w:t>www.ISRCTN.org</w:t>
        </w:r>
      </w:hyperlink>
      <w:r w:rsidR="002823C3" w:rsidRPr="002823C3">
        <w:rPr>
          <w:rFonts w:eastAsia="Times New Roman" w:cs="Times New Roman"/>
          <w:color w:val="000000"/>
          <w:shd w:val="clear" w:color="auto" w:fill="FFFFFF"/>
        </w:rPr>
        <w:t>, trial registration number 88318003, and recruitment took place from Nov 5 2012  - Jan 28 2014.</w:t>
      </w:r>
    </w:p>
    <w:p w14:paraId="47B90862" w14:textId="77777777" w:rsidR="00A12295" w:rsidRPr="002823C3" w:rsidRDefault="00A12295" w:rsidP="008815E0">
      <w:pPr>
        <w:spacing w:line="480" w:lineRule="auto"/>
        <w:rPr>
          <w:rFonts w:eastAsia="Times New Roman" w:cs="Times New Roman"/>
        </w:rPr>
      </w:pPr>
    </w:p>
    <w:p w14:paraId="5E041772" w14:textId="2A2B68FE" w:rsidR="00093636" w:rsidRPr="002823C3" w:rsidRDefault="002F5239" w:rsidP="008815E0">
      <w:pPr>
        <w:spacing w:line="480" w:lineRule="auto"/>
        <w:rPr>
          <w:vertAlign w:val="superscript"/>
        </w:rPr>
      </w:pPr>
      <w:r w:rsidRPr="002823C3">
        <w:t>Ethical approval for this project was given by NHS Health Research Authority South-Central - Hampshire B Research Ethics Committee</w:t>
      </w:r>
      <w:r w:rsidR="00C62B3B" w:rsidRPr="002823C3">
        <w:t xml:space="preserve"> (12/SC/0353)</w:t>
      </w:r>
      <w:r w:rsidRPr="002823C3">
        <w:t>.  All participants provided written informed consent.</w:t>
      </w:r>
      <w:r w:rsidR="00FE41FA" w:rsidRPr="002823C3">
        <w:t xml:space="preserve"> Information regarding all details of recruitment, selection and assessment of patients are presented in the main trial paper and the BREATHE protocol paper.</w:t>
      </w:r>
      <w:r w:rsidR="00136E44">
        <w:rPr>
          <w:vertAlign w:val="superscript"/>
        </w:rPr>
        <w:t>1</w:t>
      </w:r>
      <w:r w:rsidR="004B4DC4">
        <w:rPr>
          <w:vertAlign w:val="superscript"/>
        </w:rPr>
        <w:t>, 4</w:t>
      </w:r>
    </w:p>
    <w:p w14:paraId="356C7DC0" w14:textId="77777777" w:rsidR="00FE41FA" w:rsidRPr="00FE41FA" w:rsidRDefault="00FE41FA" w:rsidP="008815E0">
      <w:pPr>
        <w:spacing w:line="480" w:lineRule="auto"/>
        <w:rPr>
          <w:vertAlign w:val="superscript"/>
        </w:rPr>
      </w:pPr>
    </w:p>
    <w:p w14:paraId="667BE774" w14:textId="6C6DBA15" w:rsidR="003811B6" w:rsidRDefault="003811B6" w:rsidP="008815E0">
      <w:pPr>
        <w:spacing w:line="480" w:lineRule="auto"/>
      </w:pPr>
      <w:r>
        <w:t xml:space="preserve">Participants randomised to </w:t>
      </w:r>
      <w:r w:rsidR="00E3269C">
        <w:t>either of the active intervention arms</w:t>
      </w:r>
      <w:r w:rsidR="00BA711B">
        <w:t xml:space="preserve"> of the study</w:t>
      </w:r>
      <w:r w:rsidR="00EA3C04">
        <w:t xml:space="preserve"> </w:t>
      </w:r>
      <w:r>
        <w:t xml:space="preserve">were shown the </w:t>
      </w:r>
      <w:r w:rsidR="00BA711B">
        <w:t xml:space="preserve">trial </w:t>
      </w:r>
      <w:r>
        <w:t xml:space="preserve">booklet </w:t>
      </w:r>
      <w:r w:rsidR="00BA711B">
        <w:t xml:space="preserve">(called Breathing Freely) </w:t>
      </w:r>
      <w:r>
        <w:t xml:space="preserve">and asked to complete </w:t>
      </w:r>
      <w:r w:rsidR="005D2601">
        <w:t>a questionnaire assessing expectancy (</w:t>
      </w:r>
      <w:r w:rsidR="00BA711B">
        <w:t xml:space="preserve">their </w:t>
      </w:r>
      <w:r w:rsidR="005D2601">
        <w:t xml:space="preserve">beliefs about asthma and first impressions of </w:t>
      </w:r>
      <w:r w:rsidR="00DC1D9F">
        <w:t>their allocated treatment</w:t>
      </w:r>
      <w:r w:rsidR="005D2601">
        <w:t>)</w:t>
      </w:r>
      <w:r w:rsidR="00DE621D">
        <w:t xml:space="preserve">, </w:t>
      </w:r>
      <w:r w:rsidR="005D2601">
        <w:t xml:space="preserve">then followed up at 3, 6 and 12 months.  At 3-month follow-up, intervention </w:t>
      </w:r>
      <w:r w:rsidR="00DC1D9F">
        <w:t>participants</w:t>
      </w:r>
      <w:r w:rsidR="005D2601">
        <w:t xml:space="preserve"> completed brief questionnaires around experiences of, engagement with</w:t>
      </w:r>
      <w:r w:rsidR="00BA711B">
        <w:t>,</w:t>
      </w:r>
      <w:r w:rsidR="005D2601">
        <w:t xml:space="preserve"> and perceived barriers to carrying out</w:t>
      </w:r>
      <w:r w:rsidR="00BA711B">
        <w:t>,</w:t>
      </w:r>
      <w:r w:rsidR="005D2601">
        <w:t xml:space="preserve"> treatment</w:t>
      </w:r>
      <w:r w:rsidR="00E00C20">
        <w:t xml:space="preserve">, including </w:t>
      </w:r>
      <w:r w:rsidR="00BA711B">
        <w:t xml:space="preserve">their </w:t>
      </w:r>
      <w:r w:rsidR="00E00C20">
        <w:t>amount of practice</w:t>
      </w:r>
      <w:r w:rsidR="005D2601">
        <w:t xml:space="preserve">.  Questions </w:t>
      </w:r>
      <w:r w:rsidR="003C1F35">
        <w:lastRenderedPageBreak/>
        <w:t>assessing</w:t>
      </w:r>
      <w:r w:rsidR="005D2601">
        <w:t xml:space="preserve"> continued use of the treatment</w:t>
      </w:r>
      <w:r w:rsidR="005B642E">
        <w:t>s were included at 6 and 12-</w:t>
      </w:r>
      <w:r w:rsidR="005D2601">
        <w:t>month follow-ups.</w:t>
      </w:r>
    </w:p>
    <w:p w14:paraId="3A6B469A" w14:textId="77777777" w:rsidR="005B642E" w:rsidRDefault="005B642E" w:rsidP="008815E0">
      <w:pPr>
        <w:spacing w:line="480" w:lineRule="auto"/>
      </w:pPr>
    </w:p>
    <w:p w14:paraId="1B573C88" w14:textId="7C40C65F" w:rsidR="003E58EB" w:rsidRPr="003E58EB" w:rsidRDefault="008E5D4D" w:rsidP="003E58EB">
      <w:pPr>
        <w:spacing w:line="480" w:lineRule="auto"/>
        <w:rPr>
          <w:b/>
        </w:rPr>
      </w:pPr>
      <w:r>
        <w:t xml:space="preserve">Patients randomised to </w:t>
      </w:r>
      <w:r w:rsidR="00FE41FA">
        <w:t xml:space="preserve">face-to-face </w:t>
      </w:r>
      <w:r w:rsidR="00BA711B">
        <w:t xml:space="preserve">sessions </w:t>
      </w:r>
      <w:r>
        <w:t>were</w:t>
      </w:r>
      <w:r w:rsidR="00DC1D9F">
        <w:t xml:space="preserve"> provided with </w:t>
      </w:r>
      <w:r w:rsidR="00BA711B">
        <w:t xml:space="preserve">the Breathing Freely </w:t>
      </w:r>
      <w:r w:rsidR="00DC1D9F">
        <w:t>booklet and</w:t>
      </w:r>
      <w:r>
        <w:t xml:space="preserve"> treated by a single respiratory physiotherapist over three sessions.  A </w:t>
      </w:r>
      <w:r w:rsidR="00DC1D9F">
        <w:t xml:space="preserve">physiotherapist-developed </w:t>
      </w:r>
      <w:r w:rsidR="00BA711B">
        <w:t xml:space="preserve">intervention </w:t>
      </w:r>
      <w:r>
        <w:t xml:space="preserve">protocol </w:t>
      </w:r>
      <w:r w:rsidR="00DC1D9F">
        <w:t>was</w:t>
      </w:r>
      <w:r w:rsidR="002F5239">
        <w:t xml:space="preserve"> </w:t>
      </w:r>
      <w:r>
        <w:t xml:space="preserve">given to </w:t>
      </w:r>
      <w:r w:rsidR="00DE621D">
        <w:t>the physiotherapist</w:t>
      </w:r>
      <w:r>
        <w:t xml:space="preserve"> during </w:t>
      </w:r>
      <w:r w:rsidR="00BA711B">
        <w:t xml:space="preserve">pre-trial </w:t>
      </w:r>
      <w:r>
        <w:t xml:space="preserve">training workshops.  Fidelity of intervention delivery was determined by 1) the physiotherapist completing </w:t>
      </w:r>
      <w:r w:rsidR="00D621BD">
        <w:t xml:space="preserve">a </w:t>
      </w:r>
      <w:r w:rsidR="00BA711B">
        <w:t xml:space="preserve">form </w:t>
      </w:r>
      <w:r>
        <w:t xml:space="preserve">specifically designed </w:t>
      </w:r>
      <w:r w:rsidR="00D621BD">
        <w:t xml:space="preserve">to assess techniques taught, at the end of each session </w:t>
      </w:r>
      <w:r>
        <w:t xml:space="preserve">and 2) AB, an experienced respiratory physiotherapist, </w:t>
      </w:r>
      <w:r w:rsidR="002F5239">
        <w:t xml:space="preserve">observing </w:t>
      </w:r>
      <w:r w:rsidR="00DC1D9F">
        <w:t xml:space="preserve">delivery of </w:t>
      </w:r>
      <w:r>
        <w:t>session</w:t>
      </w:r>
      <w:r w:rsidR="002F5239">
        <w:t>s</w:t>
      </w:r>
      <w:r>
        <w:t xml:space="preserve"> with approximately 5% of participants. </w:t>
      </w:r>
      <w:r w:rsidR="006C75BC">
        <w:t xml:space="preserve"> P</w:t>
      </w:r>
      <w:r>
        <w:t xml:space="preserve">rotocol </w:t>
      </w:r>
      <w:r w:rsidR="006C75BC">
        <w:t xml:space="preserve">adherence </w:t>
      </w:r>
      <w:r w:rsidR="00D47C7C">
        <w:t xml:space="preserve">by the physiotherapist </w:t>
      </w:r>
      <w:r>
        <w:t>was 100%.</w:t>
      </w:r>
      <w:r w:rsidR="003E58EB">
        <w:t xml:space="preserve">  </w:t>
      </w:r>
      <w:r w:rsidR="003E58EB" w:rsidRPr="003C1F35">
        <w:t>The content of the DVD and the supporting booklet are freely available through the Breathe Study </w:t>
      </w:r>
      <w:hyperlink r:id="rId9" w:tgtFrame="_blank" w:history="1">
        <w:r w:rsidR="003E58EB" w:rsidRPr="003C1F35">
          <w:rPr>
            <w:rStyle w:val="Hyperlink"/>
          </w:rPr>
          <w:t>website</w:t>
        </w:r>
      </w:hyperlink>
      <w:r w:rsidR="003E58EB" w:rsidRPr="003C1F35">
        <w:t>, where a PDF of the booklet can also be found.</w:t>
      </w:r>
    </w:p>
    <w:p w14:paraId="141504D0" w14:textId="7E497150" w:rsidR="008E5D4D" w:rsidRDefault="008E5D4D" w:rsidP="008815E0">
      <w:pPr>
        <w:spacing w:line="480" w:lineRule="auto"/>
      </w:pPr>
    </w:p>
    <w:p w14:paraId="40812455" w14:textId="7F8983DA" w:rsidR="0014735A" w:rsidRDefault="00765718" w:rsidP="008815E0">
      <w:pPr>
        <w:spacing w:line="480" w:lineRule="auto"/>
      </w:pPr>
      <w:r>
        <w:t xml:space="preserve">Patients randomised to the </w:t>
      </w:r>
      <w:r w:rsidR="00FE41FA">
        <w:t xml:space="preserve">DVD </w:t>
      </w:r>
      <w:r>
        <w:t xml:space="preserve">arm were provided with a DVD and </w:t>
      </w:r>
      <w:r w:rsidR="00BA711B">
        <w:t xml:space="preserve">the same Breathing Freely </w:t>
      </w:r>
      <w:r>
        <w:t>booklet</w:t>
      </w:r>
      <w:r w:rsidR="00BA711B">
        <w:t>.</w:t>
      </w:r>
      <w:r>
        <w:t xml:space="preserve"> </w:t>
      </w:r>
      <w:r w:rsidR="00BA711B">
        <w:t xml:space="preserve">The content of the DVD and booklet were </w:t>
      </w:r>
      <w:r>
        <w:t xml:space="preserve">based on programmes of </w:t>
      </w:r>
      <w:r w:rsidR="00FE41FA">
        <w:t>breathing retraining</w:t>
      </w:r>
      <w:r>
        <w:t xml:space="preserve"> taught by </w:t>
      </w:r>
      <w:r w:rsidR="00BA711B">
        <w:t xml:space="preserve">clinical </w:t>
      </w:r>
      <w:r>
        <w:t>physiotherapists</w:t>
      </w:r>
      <w:r w:rsidR="0067130D">
        <w:t xml:space="preserve">. </w:t>
      </w:r>
      <w:r w:rsidR="00BA711B">
        <w:t>Both t</w:t>
      </w:r>
      <w:r w:rsidR="00DC1D9F">
        <w:t>he</w:t>
      </w:r>
      <w:r w:rsidR="0067130D">
        <w:t xml:space="preserve"> </w:t>
      </w:r>
      <w:r w:rsidR="00BD2487">
        <w:t xml:space="preserve">DVD and </w:t>
      </w:r>
      <w:r w:rsidR="0067130D">
        <w:t xml:space="preserve">booklet </w:t>
      </w:r>
      <w:r w:rsidR="00BD2487">
        <w:t xml:space="preserve">were </w:t>
      </w:r>
      <w:r w:rsidR="0067314E">
        <w:t>cr</w:t>
      </w:r>
      <w:r w:rsidR="00BD2487">
        <w:t>e</w:t>
      </w:r>
      <w:r w:rsidR="0067314E">
        <w:t xml:space="preserve">ated by a multi-disciplinary team of health psychologists, </w:t>
      </w:r>
      <w:r w:rsidR="002F5239">
        <w:t xml:space="preserve">physiotherapists, </w:t>
      </w:r>
      <w:r w:rsidR="0067314E">
        <w:t>clinical experts in</w:t>
      </w:r>
      <w:r w:rsidR="002F5239">
        <w:t xml:space="preserve"> asthma</w:t>
      </w:r>
      <w:r w:rsidR="0067314E">
        <w:t xml:space="preserve"> and</w:t>
      </w:r>
      <w:r w:rsidR="002F5239">
        <w:t xml:space="preserve"> expert patients</w:t>
      </w:r>
      <w:r w:rsidR="00BD2972">
        <w:t>, and modified iteratively based on patient input</w:t>
      </w:r>
      <w:r w:rsidR="0067130D">
        <w:t xml:space="preserve">. </w:t>
      </w:r>
      <w:r w:rsidR="00BD2972">
        <w:t xml:space="preserve"> The DVD included both detailed explanation and illustration of how to master </w:t>
      </w:r>
      <w:r w:rsidR="00FE41FA">
        <w:t>breathing retraining</w:t>
      </w:r>
      <w:r w:rsidR="00BD2972">
        <w:t>, and motivational components, explaining the</w:t>
      </w:r>
      <w:r w:rsidR="0067130D">
        <w:t xml:space="preserve"> rationale for </w:t>
      </w:r>
      <w:r w:rsidR="00FE41FA">
        <w:t>breathing retraining</w:t>
      </w:r>
      <w:r w:rsidR="0067130D">
        <w:t xml:space="preserve"> </w:t>
      </w:r>
      <w:r w:rsidR="00BD2972">
        <w:t>and addressing</w:t>
      </w:r>
      <w:r w:rsidR="00B622ED">
        <w:t xml:space="preserve"> common difficulties and barriers.  The final part encouraged users to use their new breathing skills to </w:t>
      </w:r>
      <w:r w:rsidR="00BD2972">
        <w:t xml:space="preserve">engage more in daily activities.  The </w:t>
      </w:r>
      <w:r w:rsidR="00BA711B">
        <w:t xml:space="preserve">Breathing </w:t>
      </w:r>
      <w:r w:rsidR="00BA711B">
        <w:lastRenderedPageBreak/>
        <w:t xml:space="preserve">Freely </w:t>
      </w:r>
      <w:r w:rsidR="00BD2972">
        <w:t>booklet</w:t>
      </w:r>
      <w:r w:rsidR="00DE621D">
        <w:t>, designed to complement the DVD,</w:t>
      </w:r>
      <w:r w:rsidR="00BD2972">
        <w:t xml:space="preserve"> included </w:t>
      </w:r>
      <w:r w:rsidR="00B622ED">
        <w:t xml:space="preserve">charts to plan when to do breathing exercises and physical activity and log progress. </w:t>
      </w:r>
      <w:r w:rsidR="008E5D4D">
        <w:t xml:space="preserve">The DVD </w:t>
      </w:r>
      <w:r w:rsidR="00ED6D29">
        <w:t>and booklet were produced professionally and reviewed by patients.</w:t>
      </w:r>
    </w:p>
    <w:p w14:paraId="355BA9E5" w14:textId="77777777" w:rsidR="000E0F45" w:rsidRDefault="000E0F45" w:rsidP="008815E0">
      <w:pPr>
        <w:spacing w:line="480" w:lineRule="auto"/>
      </w:pPr>
    </w:p>
    <w:p w14:paraId="2218E28C" w14:textId="5EDA6004" w:rsidR="00D541A4" w:rsidRDefault="00292479" w:rsidP="008815E0">
      <w:pPr>
        <w:spacing w:line="480" w:lineRule="auto"/>
        <w:rPr>
          <w:i/>
        </w:rPr>
      </w:pPr>
      <w:r w:rsidRPr="000E0F45">
        <w:rPr>
          <w:i/>
        </w:rPr>
        <w:t>Measures</w:t>
      </w:r>
    </w:p>
    <w:p w14:paraId="2FB7DEF7" w14:textId="77777777" w:rsidR="00D541A4" w:rsidRDefault="00D541A4" w:rsidP="008815E0">
      <w:pPr>
        <w:spacing w:line="480" w:lineRule="auto"/>
        <w:ind w:firstLine="720"/>
        <w:rPr>
          <w:i/>
        </w:rPr>
      </w:pPr>
      <w:r>
        <w:rPr>
          <w:i/>
        </w:rPr>
        <w:t>Asthma Quality of Life</w:t>
      </w:r>
    </w:p>
    <w:p w14:paraId="19870678" w14:textId="3C928954" w:rsidR="00DE621D" w:rsidRPr="00E72917" w:rsidRDefault="00D541A4" w:rsidP="008815E0">
      <w:pPr>
        <w:spacing w:line="480" w:lineRule="auto"/>
        <w:ind w:firstLine="720"/>
        <w:rPr>
          <w:vertAlign w:val="superscript"/>
        </w:rPr>
      </w:pPr>
      <w:r>
        <w:t>The Asthma Quality of Life Questionnaire</w:t>
      </w:r>
      <w:r w:rsidR="00DE621D">
        <w:t xml:space="preserve"> (AQLQ)</w:t>
      </w:r>
      <w:r w:rsidR="004B4DC4">
        <w:rPr>
          <w:vertAlign w:val="superscript"/>
        </w:rPr>
        <w:t>5</w:t>
      </w:r>
      <w:r>
        <w:rPr>
          <w:vertAlign w:val="superscript"/>
        </w:rPr>
        <w:t xml:space="preserve"> </w:t>
      </w:r>
      <w:r>
        <w:t xml:space="preserve">was used to assess asthma-related </w:t>
      </w:r>
      <w:r w:rsidR="00EA3C04">
        <w:t>quality of life</w:t>
      </w:r>
      <w:r>
        <w:t>, which was the primary outcome for BREATHE.  It contains four main domains: symptoms, activity limitation, emotional function and environmental stimuli.</w:t>
      </w:r>
      <w:r w:rsidR="00DE621D">
        <w:t xml:space="preserve">  AQLQ data is reported in the main trial paper.</w:t>
      </w:r>
      <w:r w:rsidR="004B4DC4">
        <w:rPr>
          <w:vertAlign w:val="superscript"/>
        </w:rPr>
        <w:t>1</w:t>
      </w:r>
    </w:p>
    <w:p w14:paraId="70F358A6" w14:textId="77777777" w:rsidR="008815E0" w:rsidRDefault="008815E0" w:rsidP="008815E0">
      <w:pPr>
        <w:spacing w:line="480" w:lineRule="auto"/>
        <w:ind w:firstLine="720"/>
        <w:rPr>
          <w:i/>
          <w:iCs/>
        </w:rPr>
      </w:pPr>
    </w:p>
    <w:p w14:paraId="642FF283" w14:textId="77777777" w:rsidR="00470B0B" w:rsidRDefault="00470B0B" w:rsidP="008815E0">
      <w:pPr>
        <w:spacing w:line="480" w:lineRule="auto"/>
        <w:ind w:firstLine="720"/>
        <w:rPr>
          <w:i/>
          <w:iCs/>
        </w:rPr>
      </w:pPr>
      <w:r>
        <w:rPr>
          <w:i/>
          <w:iCs/>
        </w:rPr>
        <w:t>Anxiety</w:t>
      </w:r>
    </w:p>
    <w:p w14:paraId="1E778859" w14:textId="6C1A25BC" w:rsidR="00470B0B" w:rsidRPr="00D621BD" w:rsidRDefault="00470B0B" w:rsidP="008815E0">
      <w:pPr>
        <w:spacing w:line="480" w:lineRule="auto"/>
        <w:ind w:firstLine="720"/>
        <w:rPr>
          <w:vertAlign w:val="superscript"/>
        </w:rPr>
      </w:pPr>
      <w:r>
        <w:t>The Hospital Anxiety and Depression Scale (HADS)</w:t>
      </w:r>
      <w:r w:rsidR="004B4DC4">
        <w:rPr>
          <w:vertAlign w:val="superscript"/>
        </w:rPr>
        <w:t>6</w:t>
      </w:r>
      <w:r w:rsidR="000A680A">
        <w:rPr>
          <w:vertAlign w:val="superscript"/>
        </w:rPr>
        <w:t xml:space="preserve"> </w:t>
      </w:r>
      <w:r>
        <w:t>measures anxiety and depression; anxiety is measured using a seven question subscale in which participants note the degree to which they agree with statements on a scale of 0-3</w:t>
      </w:r>
      <w:r w:rsidR="00F319E2">
        <w:t xml:space="preserve"> that describe their feelings over the last week</w:t>
      </w:r>
      <w:r>
        <w:t>.</w:t>
      </w:r>
      <w:r w:rsidR="00F319E2">
        <w:t xml:space="preserve"> Higher scores indicate greater anxiety.</w:t>
      </w:r>
      <w:r>
        <w:t xml:space="preserve"> The HADS has been used extensively in primary care</w:t>
      </w:r>
      <w:r w:rsidR="004B4DC4">
        <w:t>.</w:t>
      </w:r>
      <w:r w:rsidR="004B4DC4">
        <w:rPr>
          <w:vertAlign w:val="superscript"/>
        </w:rPr>
        <w:t xml:space="preserve">6,7 </w:t>
      </w:r>
      <w:r w:rsidR="00DE621D">
        <w:t>HADS</w:t>
      </w:r>
      <w:r w:rsidR="00D90BFE">
        <w:t xml:space="preserve"> data </w:t>
      </w:r>
      <w:r w:rsidR="00BA711B">
        <w:t xml:space="preserve">are </w:t>
      </w:r>
      <w:r w:rsidR="00D90BFE">
        <w:t>reported in the main trial paper</w:t>
      </w:r>
      <w:r w:rsidR="00DE621D">
        <w:t>.</w:t>
      </w:r>
      <w:r w:rsidR="008815E0">
        <w:rPr>
          <w:vertAlign w:val="superscript"/>
        </w:rPr>
        <w:t>1</w:t>
      </w:r>
    </w:p>
    <w:p w14:paraId="6AB6825D" w14:textId="77777777" w:rsidR="006C75BC" w:rsidRDefault="006C75BC" w:rsidP="008815E0">
      <w:pPr>
        <w:spacing w:line="480" w:lineRule="auto"/>
        <w:rPr>
          <w:i/>
        </w:rPr>
      </w:pPr>
    </w:p>
    <w:p w14:paraId="76B42749" w14:textId="6A638AE5" w:rsidR="00292479" w:rsidRPr="0095295B" w:rsidRDefault="00292479" w:rsidP="008815E0">
      <w:pPr>
        <w:spacing w:line="480" w:lineRule="auto"/>
        <w:ind w:firstLine="720"/>
        <w:rPr>
          <w:i/>
        </w:rPr>
      </w:pPr>
      <w:r w:rsidRPr="0095295B">
        <w:rPr>
          <w:i/>
        </w:rPr>
        <w:t>First impressions of treatment</w:t>
      </w:r>
      <w:r w:rsidR="00FE41FA">
        <w:rPr>
          <w:i/>
        </w:rPr>
        <w:t xml:space="preserve"> measures</w:t>
      </w:r>
    </w:p>
    <w:p w14:paraId="7854253C" w14:textId="195DA249" w:rsidR="00292479" w:rsidRDefault="00292479" w:rsidP="008815E0">
      <w:pPr>
        <w:spacing w:line="480" w:lineRule="auto"/>
      </w:pPr>
      <w:r>
        <w:t>Expectancy (improvements a person believes they can achieve during treatment) was measured using the three expectancy items from the Credi</w:t>
      </w:r>
      <w:r w:rsidR="00536534">
        <w:t>bility/Expectancy questionnaire.</w:t>
      </w:r>
      <w:r w:rsidR="004B4DC4">
        <w:rPr>
          <w:vertAlign w:val="superscript"/>
        </w:rPr>
        <w:t>8</w:t>
      </w:r>
      <w:r w:rsidR="00536534">
        <w:t xml:space="preserve"> </w:t>
      </w:r>
      <w:r>
        <w:t xml:space="preserve">Self-efficacy was measured using Lorig’s 3 item exercise regularly scale, created to assess self-efficacy to perform self-management behaviours in people with chronic disease correctly, every day and without </w:t>
      </w:r>
      <w:r>
        <w:lastRenderedPageBreak/>
        <w:t>making sym</w:t>
      </w:r>
      <w:r w:rsidR="00536534">
        <w:t>ptoms worse</w:t>
      </w:r>
      <w:r>
        <w:t>.</w:t>
      </w:r>
      <w:r w:rsidR="004B4DC4">
        <w:rPr>
          <w:vertAlign w:val="superscript"/>
        </w:rPr>
        <w:t>9</w:t>
      </w:r>
      <w:r w:rsidR="00536534">
        <w:t xml:space="preserve"> </w:t>
      </w:r>
      <w:r>
        <w:t>These items are rated on a scale of confidence from 1-10.  A single item assessed how important participants in both intervention</w:t>
      </w:r>
      <w:r w:rsidR="00686344">
        <w:t xml:space="preserve"> groups</w:t>
      </w:r>
      <w:r>
        <w:t xml:space="preserve"> felt it would be to receive physiotherapist support.</w:t>
      </w:r>
    </w:p>
    <w:p w14:paraId="4F25699B" w14:textId="77777777" w:rsidR="007E28B4" w:rsidRDefault="007E28B4" w:rsidP="008815E0">
      <w:pPr>
        <w:spacing w:line="480" w:lineRule="auto"/>
      </w:pPr>
    </w:p>
    <w:p w14:paraId="69512E0E" w14:textId="5214726D" w:rsidR="007E28B4" w:rsidRPr="006A0DFF" w:rsidRDefault="007E28B4" w:rsidP="008815E0">
      <w:pPr>
        <w:spacing w:line="480" w:lineRule="auto"/>
        <w:ind w:left="720"/>
        <w:rPr>
          <w:i/>
        </w:rPr>
      </w:pPr>
      <w:r w:rsidRPr="006A0DFF">
        <w:rPr>
          <w:i/>
        </w:rPr>
        <w:t>Treatment experience</w:t>
      </w:r>
      <w:r w:rsidR="007B3CF5">
        <w:rPr>
          <w:i/>
        </w:rPr>
        <w:t xml:space="preserve"> measures</w:t>
      </w:r>
    </w:p>
    <w:p w14:paraId="6A60CB9D" w14:textId="3E446DEE" w:rsidR="00743C80" w:rsidRDefault="009A7586" w:rsidP="008815E0">
      <w:pPr>
        <w:spacing w:line="480" w:lineRule="auto"/>
      </w:pPr>
      <w:r>
        <w:t xml:space="preserve">Enjoyment of treatment was assessed on a 10-item scale from extremely enjoyable to </w:t>
      </w:r>
      <w:r w:rsidR="00743C80">
        <w:t>not at all enjoyable</w:t>
      </w:r>
      <w:r w:rsidR="0095295B">
        <w:t xml:space="preserve">, </w:t>
      </w:r>
      <w:r w:rsidR="006A0DFF">
        <w:t>for all</w:t>
      </w:r>
      <w:r>
        <w:t xml:space="preserve"> the techniques learned (stomach breathing, </w:t>
      </w:r>
      <w:r w:rsidR="00743C80">
        <w:t>nose breathing, slow breathing,</w:t>
      </w:r>
      <w:r>
        <w:t xml:space="preserve"> relaxation training) and appointments with the physiotherapist (</w:t>
      </w:r>
      <w:r w:rsidR="00BA711B">
        <w:t xml:space="preserve">face-to-face </w:t>
      </w:r>
      <w:r w:rsidR="00797F18">
        <w:t>group</w:t>
      </w:r>
      <w:r>
        <w:t xml:space="preserve"> </w:t>
      </w:r>
      <w:r w:rsidR="006A0DFF">
        <w:t>only</w:t>
      </w:r>
      <w:r>
        <w:t xml:space="preserve">). </w:t>
      </w:r>
      <w:r w:rsidR="00743C80">
        <w:t xml:space="preserve"> As some participants </w:t>
      </w:r>
      <w:r w:rsidR="0095295B">
        <w:t>were expected to</w:t>
      </w:r>
      <w:r w:rsidR="00743C80">
        <w:t xml:space="preserve"> find the controlled </w:t>
      </w:r>
      <w:r w:rsidR="006A0DFF">
        <w:t>breath holding</w:t>
      </w:r>
      <w:r w:rsidR="00743C80">
        <w:t xml:space="preserve"> aversive, this was assessed on a scale from extremely enjoyable to extremely unpleasant.  </w:t>
      </w:r>
      <w:r w:rsidR="00635471">
        <w:t xml:space="preserve">A single item </w:t>
      </w:r>
      <w:r w:rsidR="006A0DFF">
        <w:t xml:space="preserve">assessed </w:t>
      </w:r>
      <w:r w:rsidR="00635471">
        <w:t xml:space="preserve">perceived </w:t>
      </w:r>
      <w:r w:rsidR="006C75BC">
        <w:t>importance of physiotherapist support, for all participants</w:t>
      </w:r>
      <w:r w:rsidR="00635471">
        <w:t xml:space="preserve">. </w:t>
      </w:r>
    </w:p>
    <w:p w14:paraId="429CC64D" w14:textId="77777777" w:rsidR="008815E0" w:rsidRDefault="008815E0" w:rsidP="008815E0">
      <w:pPr>
        <w:spacing w:line="480" w:lineRule="auto"/>
      </w:pPr>
    </w:p>
    <w:p w14:paraId="7CA525DB" w14:textId="77777777" w:rsidR="00A12295" w:rsidRDefault="00635471" w:rsidP="008815E0">
      <w:pPr>
        <w:spacing w:line="480" w:lineRule="auto"/>
      </w:pPr>
      <w:r>
        <w:t>The Tr</w:t>
      </w:r>
      <w:r w:rsidR="00AD6773">
        <w:t>eatment Appraisal Questionnaire</w:t>
      </w:r>
      <w:r w:rsidR="004B4DC4">
        <w:rPr>
          <w:vertAlign w:val="superscript"/>
        </w:rPr>
        <w:t>10</w:t>
      </w:r>
      <w:r>
        <w:t xml:space="preserve"> </w:t>
      </w:r>
      <w:r w:rsidR="006A0DFF">
        <w:t>assessed</w:t>
      </w:r>
      <w:r>
        <w:t xml:space="preserve"> perceptions of the </w:t>
      </w:r>
      <w:r w:rsidR="00FD7CFC">
        <w:t>physio</w:t>
      </w:r>
      <w:r>
        <w:t xml:space="preserve">therapist.  This contains five single items (rated on a 7-point scale), regarding degree of trust in the </w:t>
      </w:r>
      <w:r w:rsidR="00FD7CFC">
        <w:t>physio</w:t>
      </w:r>
      <w:r>
        <w:t xml:space="preserve">therapist, confidence in the </w:t>
      </w:r>
      <w:r w:rsidR="00FD7CFC">
        <w:t>physio</w:t>
      </w:r>
      <w:r>
        <w:t xml:space="preserve">therapist’s qualifications and competence, extent to which the participant felt comfortable talking to the </w:t>
      </w:r>
      <w:r w:rsidR="00FD7CFC">
        <w:t>physio</w:t>
      </w:r>
      <w:r>
        <w:t xml:space="preserve">therapist, and belief the </w:t>
      </w:r>
      <w:r w:rsidR="00FD7CFC">
        <w:t>physio</w:t>
      </w:r>
      <w:r>
        <w:t xml:space="preserve">therapist wanted to help them.  </w:t>
      </w:r>
    </w:p>
    <w:p w14:paraId="29F8C562" w14:textId="77777777" w:rsidR="00A12295" w:rsidRDefault="00A12295" w:rsidP="008815E0">
      <w:pPr>
        <w:spacing w:line="480" w:lineRule="auto"/>
      </w:pPr>
    </w:p>
    <w:p w14:paraId="1E7041E5" w14:textId="66AA2FCD" w:rsidR="007E28B4" w:rsidRDefault="00635471" w:rsidP="008815E0">
      <w:pPr>
        <w:spacing w:line="480" w:lineRule="auto"/>
        <w:rPr>
          <w:rFonts w:eastAsia="PMingLiU" w:cs="Times New Roman"/>
          <w:bCs/>
        </w:rPr>
      </w:pPr>
      <w:r>
        <w:t>Perceptions of problems with adherence were assessed using the Problemat</w:t>
      </w:r>
      <w:r w:rsidR="00AD6773">
        <w:t>ic Experiences of Therapy Scale</w:t>
      </w:r>
      <w:r w:rsidR="004B4DC4">
        <w:rPr>
          <w:vertAlign w:val="superscript"/>
        </w:rPr>
        <w:t>11</w:t>
      </w:r>
      <w:r>
        <w:t xml:space="preserve">, which was designed to measure patient perceptions of barriers to home-based rehabilitation.  This included four validated subscales </w:t>
      </w:r>
      <w:r w:rsidRPr="00D05ED1">
        <w:rPr>
          <w:rFonts w:eastAsia="PMingLiU" w:cs="Times New Roman"/>
          <w:bCs/>
        </w:rPr>
        <w:t xml:space="preserve">(Problems due to symptoms – 3 items, Problems due to uncertainty about the therapy – 3 items, Problems due to doubts – 3 items, and </w:t>
      </w:r>
      <w:r w:rsidRPr="00D05ED1">
        <w:rPr>
          <w:rFonts w:eastAsia="PMingLiU" w:cs="Times New Roman"/>
          <w:bCs/>
        </w:rPr>
        <w:lastRenderedPageBreak/>
        <w:t xml:space="preserve">Practical problems – 5 items), </w:t>
      </w:r>
      <w:r>
        <w:rPr>
          <w:rFonts w:eastAsia="PMingLiU" w:cs="Times New Roman"/>
          <w:bCs/>
        </w:rPr>
        <w:t>plus</w:t>
      </w:r>
      <w:r w:rsidRPr="00D05ED1">
        <w:rPr>
          <w:rFonts w:eastAsia="PMingLiU" w:cs="Times New Roman"/>
          <w:bCs/>
        </w:rPr>
        <w:t xml:space="preserve"> a new theoretically derived subscale </w:t>
      </w:r>
      <w:r>
        <w:rPr>
          <w:rFonts w:eastAsia="PMingLiU" w:cs="Times New Roman"/>
          <w:bCs/>
        </w:rPr>
        <w:t>(</w:t>
      </w:r>
      <w:r w:rsidRPr="00D05ED1">
        <w:rPr>
          <w:rFonts w:eastAsia="PMingLiU" w:cs="Times New Roman"/>
          <w:bCs/>
        </w:rPr>
        <w:t>Problems due to lack of support – 3 items).</w:t>
      </w:r>
    </w:p>
    <w:p w14:paraId="539CAB55" w14:textId="77777777" w:rsidR="0016369A" w:rsidRPr="0016369A" w:rsidRDefault="0016369A" w:rsidP="008815E0">
      <w:pPr>
        <w:spacing w:line="480" w:lineRule="auto"/>
        <w:rPr>
          <w:rFonts w:eastAsia="PMingLiU" w:cs="Times New Roman"/>
          <w:bCs/>
        </w:rPr>
      </w:pPr>
    </w:p>
    <w:p w14:paraId="3C65BE1C" w14:textId="77777777" w:rsidR="00635471" w:rsidRPr="0095295B" w:rsidRDefault="00BD2487" w:rsidP="008815E0">
      <w:pPr>
        <w:spacing w:line="480" w:lineRule="auto"/>
        <w:ind w:left="720"/>
        <w:rPr>
          <w:rFonts w:eastAsia="PMingLiU" w:cs="Times New Roman"/>
          <w:bCs/>
          <w:i/>
        </w:rPr>
      </w:pPr>
      <w:r>
        <w:rPr>
          <w:rFonts w:eastAsia="PMingLiU" w:cs="Times New Roman"/>
          <w:bCs/>
          <w:i/>
        </w:rPr>
        <w:t>Amount of practice</w:t>
      </w:r>
    </w:p>
    <w:p w14:paraId="263B1708" w14:textId="251B4946" w:rsidR="00E318A8" w:rsidRDefault="001F1C82" w:rsidP="008815E0">
      <w:pPr>
        <w:spacing w:line="480" w:lineRule="auto"/>
        <w:rPr>
          <w:rFonts w:eastAsia="PMingLiU" w:cs="Times New Roman"/>
          <w:bCs/>
        </w:rPr>
      </w:pPr>
      <w:r>
        <w:rPr>
          <w:rFonts w:eastAsia="PMingLiU" w:cs="Times New Roman"/>
          <w:bCs/>
        </w:rPr>
        <w:t>Amount of practice</w:t>
      </w:r>
      <w:r w:rsidR="007B3CF5">
        <w:rPr>
          <w:rFonts w:eastAsia="PMingLiU" w:cs="Times New Roman"/>
          <w:bCs/>
        </w:rPr>
        <w:t xml:space="preserve"> was assessed </w:t>
      </w:r>
      <w:r>
        <w:rPr>
          <w:rFonts w:eastAsia="PMingLiU" w:cs="Times New Roman"/>
          <w:bCs/>
        </w:rPr>
        <w:t xml:space="preserve">at 3-month follow-up.  It was assessed </w:t>
      </w:r>
      <w:r w:rsidR="007B3CF5">
        <w:rPr>
          <w:rFonts w:eastAsia="PMingLiU" w:cs="Times New Roman"/>
          <w:bCs/>
        </w:rPr>
        <w:t>by three self-report questions regarding</w:t>
      </w:r>
      <w:r w:rsidR="00562E01">
        <w:rPr>
          <w:rFonts w:eastAsia="PMingLiU" w:cs="Times New Roman"/>
          <w:bCs/>
        </w:rPr>
        <w:t xml:space="preserve"> number of weeks</w:t>
      </w:r>
      <w:r w:rsidR="007B3CF5">
        <w:rPr>
          <w:rFonts w:eastAsia="PMingLiU" w:cs="Times New Roman"/>
          <w:bCs/>
        </w:rPr>
        <w:t xml:space="preserve"> (assessed on a </w:t>
      </w:r>
      <w:r>
        <w:rPr>
          <w:rFonts w:eastAsia="PMingLiU" w:cs="Times New Roman"/>
          <w:bCs/>
        </w:rPr>
        <w:t xml:space="preserve">0-10 </w:t>
      </w:r>
      <w:r w:rsidR="007B3CF5">
        <w:rPr>
          <w:rFonts w:eastAsia="PMingLiU" w:cs="Times New Roman"/>
          <w:bCs/>
        </w:rPr>
        <w:t>scale with 6 responses from ‘never started’  - ‘9 weeks or more’)</w:t>
      </w:r>
      <w:r w:rsidR="00562E01">
        <w:rPr>
          <w:rFonts w:eastAsia="PMingLiU" w:cs="Times New Roman"/>
          <w:bCs/>
        </w:rPr>
        <w:t xml:space="preserve">, </w:t>
      </w:r>
      <w:r w:rsidR="00635471">
        <w:rPr>
          <w:rFonts w:eastAsia="PMingLiU" w:cs="Times New Roman"/>
          <w:bCs/>
        </w:rPr>
        <w:t>days per week</w:t>
      </w:r>
      <w:r>
        <w:rPr>
          <w:rFonts w:eastAsia="PMingLiU" w:cs="Times New Roman"/>
          <w:bCs/>
        </w:rPr>
        <w:t xml:space="preserve"> (assessed on a 0-7 scale with 5 responses from ‘never started’ to ‘most days’</w:t>
      </w:r>
      <w:r w:rsidR="00106C86">
        <w:rPr>
          <w:rFonts w:eastAsia="PMingLiU" w:cs="Times New Roman"/>
          <w:bCs/>
        </w:rPr>
        <w:t>,</w:t>
      </w:r>
      <w:r>
        <w:rPr>
          <w:rFonts w:eastAsia="PMingLiU" w:cs="Times New Roman"/>
          <w:bCs/>
        </w:rPr>
        <w:t xml:space="preserve"> and times per day on average (assessed on a scale from 0 (never) to 2 (at least twice a day))</w:t>
      </w:r>
      <w:r w:rsidR="00635471">
        <w:rPr>
          <w:rFonts w:eastAsia="PMingLiU" w:cs="Times New Roman"/>
          <w:bCs/>
        </w:rPr>
        <w:t xml:space="preserve"> </w:t>
      </w:r>
      <w:r w:rsidR="00EA3C04">
        <w:rPr>
          <w:rFonts w:eastAsia="PMingLiU" w:cs="Times New Roman"/>
          <w:bCs/>
        </w:rPr>
        <w:t>breathing retraining</w:t>
      </w:r>
      <w:r w:rsidR="00562E01">
        <w:rPr>
          <w:rFonts w:eastAsia="PMingLiU" w:cs="Times New Roman"/>
          <w:bCs/>
        </w:rPr>
        <w:t xml:space="preserve"> </w:t>
      </w:r>
      <w:r w:rsidR="00635471">
        <w:rPr>
          <w:rFonts w:eastAsia="PMingLiU" w:cs="Times New Roman"/>
          <w:bCs/>
        </w:rPr>
        <w:t>was carried out</w:t>
      </w:r>
      <w:r w:rsidR="00A96C8C">
        <w:rPr>
          <w:rFonts w:eastAsia="PMingLiU" w:cs="Times New Roman"/>
          <w:bCs/>
        </w:rPr>
        <w:t xml:space="preserve">.  </w:t>
      </w:r>
      <w:r>
        <w:rPr>
          <w:rFonts w:eastAsia="PMingLiU" w:cs="Times New Roman"/>
          <w:bCs/>
        </w:rPr>
        <w:t>T</w:t>
      </w:r>
      <w:r w:rsidR="005F3F17">
        <w:rPr>
          <w:rFonts w:eastAsia="PMingLiU" w:cs="Times New Roman"/>
          <w:bCs/>
        </w:rPr>
        <w:t xml:space="preserve">hese </w:t>
      </w:r>
      <w:r>
        <w:rPr>
          <w:rFonts w:eastAsia="PMingLiU" w:cs="Times New Roman"/>
          <w:bCs/>
        </w:rPr>
        <w:t xml:space="preserve">three </w:t>
      </w:r>
      <w:r w:rsidR="005F3F17">
        <w:rPr>
          <w:rFonts w:eastAsia="PMingLiU" w:cs="Times New Roman"/>
          <w:bCs/>
        </w:rPr>
        <w:t xml:space="preserve">variables </w:t>
      </w:r>
      <w:r>
        <w:rPr>
          <w:rFonts w:eastAsia="PMingLiU" w:cs="Times New Roman"/>
          <w:bCs/>
        </w:rPr>
        <w:t xml:space="preserve">were </w:t>
      </w:r>
      <w:r w:rsidR="00A96C8C">
        <w:rPr>
          <w:rFonts w:eastAsia="PMingLiU" w:cs="Times New Roman"/>
          <w:bCs/>
        </w:rPr>
        <w:t>then</w:t>
      </w:r>
      <w:r w:rsidR="005F3F17">
        <w:rPr>
          <w:rFonts w:eastAsia="PMingLiU" w:cs="Times New Roman"/>
          <w:bCs/>
        </w:rPr>
        <w:t xml:space="preserve"> multiplied to determine amount of practice.  </w:t>
      </w:r>
      <w:r w:rsidR="00E318A8">
        <w:rPr>
          <w:rFonts w:eastAsia="PMingLiU" w:cs="Times New Roman"/>
          <w:bCs/>
        </w:rPr>
        <w:t>Total time spent on each technique was also assessed (number of weeks/ hours per day for stomach and nose breathing, and number of weeks/ minutes per day for slow breathing, controlled breath holding and relaxation training).</w:t>
      </w:r>
    </w:p>
    <w:p w14:paraId="787AD375" w14:textId="77777777" w:rsidR="00A96C8C" w:rsidRDefault="00A96C8C" w:rsidP="008815E0">
      <w:pPr>
        <w:spacing w:line="480" w:lineRule="auto"/>
        <w:rPr>
          <w:rFonts w:eastAsia="PMingLiU" w:cs="Times New Roman"/>
          <w:bCs/>
        </w:rPr>
      </w:pPr>
    </w:p>
    <w:p w14:paraId="43EF6619" w14:textId="7DF4AC64" w:rsidR="00635471" w:rsidRDefault="005F3F17" w:rsidP="008815E0">
      <w:pPr>
        <w:spacing w:line="480" w:lineRule="auto"/>
        <w:rPr>
          <w:rFonts w:eastAsia="PMingLiU" w:cs="Times New Roman"/>
          <w:bCs/>
        </w:rPr>
      </w:pPr>
      <w:r>
        <w:rPr>
          <w:rFonts w:eastAsia="PMingLiU" w:cs="Times New Roman"/>
          <w:bCs/>
        </w:rPr>
        <w:t xml:space="preserve">Engagement was defined as giving any response above ‘never started’ to these questions, with participants being defined as non-engaged if they did not start </w:t>
      </w:r>
      <w:r w:rsidR="00EA3C04">
        <w:rPr>
          <w:rFonts w:eastAsia="PMingLiU" w:cs="Times New Roman"/>
          <w:bCs/>
        </w:rPr>
        <w:t>breathing retraining</w:t>
      </w:r>
      <w:r>
        <w:rPr>
          <w:rFonts w:eastAsia="PMingLiU" w:cs="Times New Roman"/>
          <w:bCs/>
        </w:rPr>
        <w:t xml:space="preserve">.  Reasons for stopping regular </w:t>
      </w:r>
      <w:r w:rsidR="00EA3C04">
        <w:rPr>
          <w:rFonts w:eastAsia="PMingLiU" w:cs="Times New Roman"/>
          <w:bCs/>
        </w:rPr>
        <w:t>breathing retraining</w:t>
      </w:r>
      <w:r>
        <w:rPr>
          <w:rFonts w:eastAsia="PMingLiU" w:cs="Times New Roman"/>
          <w:bCs/>
        </w:rPr>
        <w:t xml:space="preserve"> were also assessed, as was continuation with occasional </w:t>
      </w:r>
      <w:r w:rsidR="00EA3C04">
        <w:rPr>
          <w:rFonts w:eastAsia="PMingLiU" w:cs="Times New Roman"/>
          <w:bCs/>
        </w:rPr>
        <w:t>breathing retraining</w:t>
      </w:r>
      <w:r>
        <w:rPr>
          <w:rFonts w:eastAsia="PMingLiU" w:cs="Times New Roman"/>
          <w:bCs/>
        </w:rPr>
        <w:t xml:space="preserve">.  </w:t>
      </w:r>
    </w:p>
    <w:p w14:paraId="522C9EE7" w14:textId="77777777" w:rsidR="00292479" w:rsidRDefault="00292479" w:rsidP="008815E0">
      <w:pPr>
        <w:spacing w:line="480" w:lineRule="auto"/>
      </w:pPr>
    </w:p>
    <w:p w14:paraId="14D8EB3F" w14:textId="77777777" w:rsidR="00292479" w:rsidRPr="0095295B" w:rsidRDefault="00292479" w:rsidP="008815E0">
      <w:pPr>
        <w:spacing w:line="480" w:lineRule="auto"/>
        <w:ind w:left="720"/>
        <w:rPr>
          <w:i/>
        </w:rPr>
      </w:pPr>
      <w:r w:rsidRPr="0095295B">
        <w:rPr>
          <w:i/>
        </w:rPr>
        <w:t xml:space="preserve">Continued </w:t>
      </w:r>
      <w:r w:rsidR="00E318A8">
        <w:rPr>
          <w:i/>
        </w:rPr>
        <w:t>practice</w:t>
      </w:r>
    </w:p>
    <w:p w14:paraId="60C595DE" w14:textId="5885B6F7" w:rsidR="00292479" w:rsidRDefault="00292479" w:rsidP="008815E0">
      <w:pPr>
        <w:spacing w:line="480" w:lineRule="auto"/>
      </w:pPr>
      <w:r>
        <w:t xml:space="preserve">Five </w:t>
      </w:r>
      <w:r w:rsidR="00A96C8C">
        <w:t>questions</w:t>
      </w:r>
      <w:r>
        <w:t xml:space="preserve"> assessed whether participants had continued </w:t>
      </w:r>
      <w:r w:rsidR="00EA3C04">
        <w:t>breathing retraining</w:t>
      </w:r>
      <w:r>
        <w:t xml:space="preserve"> at 6 and 12 months, with one question to find out how often they had carried out each technique, on a 5-point scale ranging from never to regularly (most days).</w:t>
      </w:r>
    </w:p>
    <w:p w14:paraId="70382B84" w14:textId="77777777" w:rsidR="00FE41FA" w:rsidRDefault="00FE41FA" w:rsidP="008815E0">
      <w:pPr>
        <w:spacing w:line="480" w:lineRule="auto"/>
      </w:pPr>
    </w:p>
    <w:p w14:paraId="0954EA30" w14:textId="42481DBE" w:rsidR="00E00C20" w:rsidRPr="00E00C20" w:rsidRDefault="00E00C20" w:rsidP="008815E0">
      <w:pPr>
        <w:spacing w:line="480" w:lineRule="auto"/>
        <w:rPr>
          <w:rFonts w:eastAsia="PMingLiU" w:cs="Times New Roman"/>
          <w:bCs/>
          <w:i/>
        </w:rPr>
      </w:pPr>
      <w:r>
        <w:rPr>
          <w:rFonts w:eastAsia="PMingLiU" w:cs="Times New Roman"/>
          <w:bCs/>
          <w:i/>
        </w:rPr>
        <w:t>Data Analysis</w:t>
      </w:r>
    </w:p>
    <w:p w14:paraId="35EA612A" w14:textId="623A228B" w:rsidR="00FE41FA" w:rsidRPr="00292479" w:rsidRDefault="00FE41FA" w:rsidP="008815E0">
      <w:pPr>
        <w:spacing w:line="480" w:lineRule="auto"/>
      </w:pPr>
      <w:r w:rsidRPr="00120840">
        <w:rPr>
          <w:rFonts w:eastAsia="PMingLiU" w:cs="Times New Roman"/>
          <w:bCs/>
        </w:rPr>
        <w:t xml:space="preserve">T-tests and chi-square tests </w:t>
      </w:r>
      <w:r>
        <w:rPr>
          <w:rFonts w:eastAsia="PMingLiU" w:cs="Times New Roman"/>
          <w:bCs/>
        </w:rPr>
        <w:t>explored whether the</w:t>
      </w:r>
      <w:r w:rsidRPr="00120840">
        <w:rPr>
          <w:rFonts w:eastAsia="PMingLiU" w:cs="Times New Roman"/>
          <w:bCs/>
        </w:rPr>
        <w:t xml:space="preserve"> </w:t>
      </w:r>
      <w:r>
        <w:rPr>
          <w:rFonts w:eastAsia="PMingLiU" w:cs="Times New Roman"/>
          <w:bCs/>
        </w:rPr>
        <w:t xml:space="preserve">treatment </w:t>
      </w:r>
      <w:r w:rsidR="00686344">
        <w:rPr>
          <w:rFonts w:eastAsia="PMingLiU" w:cs="Times New Roman"/>
          <w:bCs/>
        </w:rPr>
        <w:t xml:space="preserve">groups </w:t>
      </w:r>
      <w:r>
        <w:rPr>
          <w:rFonts w:eastAsia="PMingLiU" w:cs="Times New Roman"/>
          <w:bCs/>
        </w:rPr>
        <w:t>differed</w:t>
      </w:r>
      <w:r w:rsidRPr="00120840">
        <w:rPr>
          <w:rFonts w:eastAsia="PMingLiU" w:cs="Times New Roman"/>
          <w:bCs/>
        </w:rPr>
        <w:t xml:space="preserve"> on measures of expectancy, </w:t>
      </w:r>
      <w:r>
        <w:rPr>
          <w:rFonts w:eastAsia="PMingLiU" w:cs="Times New Roman"/>
          <w:bCs/>
        </w:rPr>
        <w:t xml:space="preserve">and perceived need for physiotherapist support.  </w:t>
      </w:r>
    </w:p>
    <w:p w14:paraId="0CB47837" w14:textId="77777777" w:rsidR="00E00C20" w:rsidRDefault="00E00C20" w:rsidP="008815E0">
      <w:pPr>
        <w:spacing w:line="480" w:lineRule="auto"/>
        <w:contextualSpacing/>
      </w:pPr>
    </w:p>
    <w:p w14:paraId="7D3C4874" w14:textId="36C07BAE" w:rsidR="00E00C20" w:rsidRDefault="00E00C20" w:rsidP="008815E0">
      <w:pPr>
        <w:spacing w:line="480" w:lineRule="auto"/>
        <w:contextualSpacing/>
        <w:rPr>
          <w:rFonts w:eastAsia="PMingLiU"/>
          <w:lang w:eastAsia="zh-TW"/>
        </w:rPr>
      </w:pPr>
      <w:r w:rsidRPr="009002E9">
        <w:rPr>
          <w:rFonts w:eastAsia="PMingLiU"/>
        </w:rPr>
        <w:t xml:space="preserve">Analyses were carried out to assess whether </w:t>
      </w:r>
      <w:r>
        <w:rPr>
          <w:rFonts w:eastAsia="PMingLiU"/>
        </w:rPr>
        <w:t xml:space="preserve">anxiety, </w:t>
      </w:r>
      <w:r w:rsidRPr="009002E9">
        <w:rPr>
          <w:rFonts w:eastAsia="PMingLiU"/>
        </w:rPr>
        <w:t xml:space="preserve">expectancy, </w:t>
      </w:r>
      <w:r>
        <w:rPr>
          <w:rFonts w:eastAsia="PMingLiU"/>
        </w:rPr>
        <w:t xml:space="preserve">and </w:t>
      </w:r>
      <w:r w:rsidRPr="009002E9">
        <w:rPr>
          <w:rFonts w:eastAsia="PMingLiU"/>
        </w:rPr>
        <w:t>experience were associated with amount of practice at 3m</w:t>
      </w:r>
      <w:r>
        <w:rPr>
          <w:rFonts w:eastAsia="PMingLiU"/>
        </w:rPr>
        <w:t>, 6m and 12m</w:t>
      </w:r>
      <w:r w:rsidR="009715AC">
        <w:rPr>
          <w:rFonts w:eastAsia="PMingLiU"/>
        </w:rPr>
        <w:t>, and whether the above factors plus amount of practice were associated with asthma-related quality of life (AQLQ score) at 3, 6 and 12 months</w:t>
      </w:r>
      <w:r w:rsidRPr="009002E9">
        <w:rPr>
          <w:rFonts w:eastAsia="PMingLiU"/>
        </w:rPr>
        <w:t xml:space="preserve">. </w:t>
      </w:r>
      <w:r>
        <w:rPr>
          <w:rFonts w:eastAsia="PMingLiU"/>
        </w:rPr>
        <w:t xml:space="preserve"> </w:t>
      </w:r>
      <w:r w:rsidRPr="009002E9">
        <w:rPr>
          <w:rFonts w:eastAsia="PMingLiU"/>
          <w:lang w:eastAsia="zh-TW"/>
        </w:rPr>
        <w:t xml:space="preserve">For the continuous outcomes, point-biserial (for binary expectancy variables), and bivariate correlations (for continuous expectancy variables, treatment experience and practical barriers) were used to identify significant variables to be entered into multiple linear regressions for each outcome. </w:t>
      </w:r>
      <w:r w:rsidR="009715AC">
        <w:rPr>
          <w:rFonts w:eastAsia="PMingLiU"/>
        </w:rPr>
        <w:t xml:space="preserve">In multiple regressions assessing predictors of asthma-related quality of life, baseline AQLQ score was entered on the first step. </w:t>
      </w:r>
      <w:r>
        <w:rPr>
          <w:rFonts w:eastAsia="PMingLiU"/>
          <w:lang w:eastAsia="zh-TW"/>
        </w:rPr>
        <w:t xml:space="preserve"> All statistics for the follow-up results </w:t>
      </w:r>
      <w:r>
        <w:t xml:space="preserve">(B, SE(B), </w:t>
      </w:r>
      <w:r w:rsidRPr="009002E9">
        <w:rPr>
          <w:rFonts w:cs="Times New Roman"/>
          <w:lang w:eastAsia="zh-TW"/>
        </w:rPr>
        <w:t>β</w:t>
      </w:r>
      <w:r>
        <w:rPr>
          <w:rFonts w:cs="Times New Roman"/>
          <w:lang w:eastAsia="zh-TW"/>
        </w:rPr>
        <w:t xml:space="preserve">, and 95%CI) </w:t>
      </w:r>
      <w:r>
        <w:rPr>
          <w:rFonts w:eastAsia="PMingLiU"/>
          <w:lang w:eastAsia="zh-TW"/>
        </w:rPr>
        <w:t>are presented in supplementary tables.</w:t>
      </w:r>
    </w:p>
    <w:p w14:paraId="11A7DB04" w14:textId="77777777" w:rsidR="00646469" w:rsidRPr="003D083C" w:rsidRDefault="00646469" w:rsidP="008815E0">
      <w:pPr>
        <w:spacing w:line="480" w:lineRule="auto"/>
        <w:contextualSpacing/>
        <w:rPr>
          <w:rFonts w:eastAsia="PMingLiU"/>
        </w:rPr>
      </w:pPr>
    </w:p>
    <w:p w14:paraId="1B90596F" w14:textId="3D899EDC" w:rsidR="009715AC" w:rsidRDefault="009715AC" w:rsidP="008815E0">
      <w:pPr>
        <w:spacing w:line="480" w:lineRule="auto"/>
        <w:contextualSpacing/>
        <w:rPr>
          <w:rFonts w:eastAsia="PMingLiU"/>
        </w:rPr>
      </w:pPr>
      <w:r>
        <w:rPr>
          <w:rFonts w:eastAsia="PMingLiU"/>
        </w:rPr>
        <w:t xml:space="preserve">Partial correlations (controlling for baseline AQLQ) were carried out to assess the relation between amount of practice at 3 months, and AQLQ scores at 3, 6 and 12 months.  </w:t>
      </w:r>
    </w:p>
    <w:p w14:paraId="5741F23E" w14:textId="77777777" w:rsidR="00E00C20" w:rsidRDefault="00E00C20" w:rsidP="008815E0">
      <w:pPr>
        <w:spacing w:line="480" w:lineRule="auto"/>
      </w:pPr>
    </w:p>
    <w:p w14:paraId="5C3784E3" w14:textId="77777777" w:rsidR="001F40A2" w:rsidRDefault="005F3F17" w:rsidP="008815E0">
      <w:pPr>
        <w:spacing w:line="480" w:lineRule="auto"/>
        <w:rPr>
          <w:b/>
        </w:rPr>
      </w:pPr>
      <w:r w:rsidRPr="005F3F17">
        <w:rPr>
          <w:b/>
        </w:rPr>
        <w:t>Results</w:t>
      </w:r>
    </w:p>
    <w:p w14:paraId="58F1D680" w14:textId="0B6963D5" w:rsidR="001F40A2" w:rsidRPr="008E0A5A" w:rsidRDefault="003C7982" w:rsidP="008815E0">
      <w:pPr>
        <w:spacing w:line="480" w:lineRule="auto"/>
        <w:rPr>
          <w:vertAlign w:val="superscript"/>
        </w:rPr>
      </w:pPr>
      <w:r>
        <w:t>A total of 393</w:t>
      </w:r>
      <w:r w:rsidR="001B2DB1">
        <w:t xml:space="preserve"> participants were recruited to the intervention arms of the trial (261 </w:t>
      </w:r>
      <w:r w:rsidR="00EA3C04">
        <w:t>DVD plus booklet</w:t>
      </w:r>
      <w:r w:rsidR="001B2DB1">
        <w:t xml:space="preserve">, 132 </w:t>
      </w:r>
      <w:r w:rsidR="00EA3C04">
        <w:t xml:space="preserve">face-to-face </w:t>
      </w:r>
      <w:r w:rsidR="00686344">
        <w:t xml:space="preserve">sessions </w:t>
      </w:r>
      <w:r w:rsidR="00EA3C04">
        <w:t>plus booklet</w:t>
      </w:r>
      <w:r w:rsidR="001B2DB1">
        <w:t>).  Demographic details of the participants are reported in the main trial paper</w:t>
      </w:r>
      <w:r w:rsidR="008E0A5A">
        <w:t>.</w:t>
      </w:r>
      <w:r w:rsidR="004B4DC4">
        <w:rPr>
          <w:vertAlign w:val="superscript"/>
        </w:rPr>
        <w:t>1</w:t>
      </w:r>
    </w:p>
    <w:p w14:paraId="50BEC4C4" w14:textId="0F79188D" w:rsidR="003D536B" w:rsidRDefault="006A0DFF" w:rsidP="008815E0">
      <w:pPr>
        <w:spacing w:after="120" w:line="480" w:lineRule="auto"/>
        <w:rPr>
          <w:rFonts w:eastAsia="PMingLiU" w:cs="Times New Roman"/>
          <w:bCs/>
        </w:rPr>
      </w:pPr>
      <w:r>
        <w:rPr>
          <w:rFonts w:eastAsia="PMingLiU" w:cs="Times New Roman"/>
          <w:bCs/>
        </w:rPr>
        <w:lastRenderedPageBreak/>
        <w:t>After</w:t>
      </w:r>
      <w:r w:rsidR="009D370C" w:rsidRPr="00120840">
        <w:rPr>
          <w:rFonts w:eastAsia="PMingLiU" w:cs="Times New Roman"/>
          <w:bCs/>
        </w:rPr>
        <w:t xml:space="preserve"> being given the booklet to look through and being </w:t>
      </w:r>
      <w:r w:rsidR="00D17F52">
        <w:rPr>
          <w:rFonts w:eastAsia="PMingLiU" w:cs="Times New Roman"/>
          <w:bCs/>
        </w:rPr>
        <w:t>informed of allocation</w:t>
      </w:r>
      <w:r w:rsidR="009D370C">
        <w:rPr>
          <w:rFonts w:eastAsia="PMingLiU" w:cs="Times New Roman"/>
          <w:bCs/>
        </w:rPr>
        <w:t xml:space="preserve">, </w:t>
      </w:r>
      <w:r w:rsidR="00793D1B">
        <w:rPr>
          <w:rFonts w:eastAsia="PMingLiU" w:cs="Times New Roman"/>
          <w:bCs/>
        </w:rPr>
        <w:t xml:space="preserve">there were no differences in expectancy between groups, but those </w:t>
      </w:r>
      <w:r w:rsidR="00FE41FA">
        <w:rPr>
          <w:rFonts w:eastAsia="PMingLiU" w:cs="Times New Roman"/>
          <w:bCs/>
        </w:rPr>
        <w:t xml:space="preserve">assigned to the DVD </w:t>
      </w:r>
      <w:r w:rsidR="00686344">
        <w:rPr>
          <w:rFonts w:eastAsia="PMingLiU" w:cs="Times New Roman"/>
          <w:bCs/>
        </w:rPr>
        <w:t>group</w:t>
      </w:r>
      <w:r w:rsidR="009D370C" w:rsidRPr="00120840">
        <w:rPr>
          <w:rFonts w:eastAsia="PMingLiU" w:cs="Times New Roman"/>
          <w:bCs/>
        </w:rPr>
        <w:t xml:space="preserve"> </w:t>
      </w:r>
      <w:r w:rsidR="009D370C" w:rsidRPr="00D05ED1">
        <w:rPr>
          <w:rFonts w:eastAsia="PMingLiU" w:cs="Times New Roman"/>
          <w:bCs/>
        </w:rPr>
        <w:t xml:space="preserve">felt significantly </w:t>
      </w:r>
      <w:r w:rsidR="00E72917">
        <w:rPr>
          <w:rFonts w:eastAsia="PMingLiU" w:cs="Times New Roman"/>
          <w:bCs/>
        </w:rPr>
        <w:t>less</w:t>
      </w:r>
      <w:r w:rsidR="00D621BD">
        <w:rPr>
          <w:rFonts w:eastAsia="PMingLiU" w:cs="Times New Roman"/>
          <w:bCs/>
        </w:rPr>
        <w:t xml:space="preserve"> </w:t>
      </w:r>
      <w:r w:rsidR="009D370C" w:rsidRPr="00D05ED1">
        <w:rPr>
          <w:rFonts w:eastAsia="PMingLiU" w:cs="Times New Roman"/>
          <w:bCs/>
        </w:rPr>
        <w:t>need for physiotherapist support than those randomi</w:t>
      </w:r>
      <w:r w:rsidR="00D47C7C">
        <w:rPr>
          <w:rFonts w:eastAsia="PMingLiU" w:cs="Times New Roman"/>
          <w:bCs/>
        </w:rPr>
        <w:t>s</w:t>
      </w:r>
      <w:r w:rsidR="009D370C" w:rsidRPr="00D05ED1">
        <w:rPr>
          <w:rFonts w:eastAsia="PMingLiU" w:cs="Times New Roman"/>
          <w:bCs/>
        </w:rPr>
        <w:t xml:space="preserve">ed to the </w:t>
      </w:r>
      <w:r w:rsidR="00EA3C04">
        <w:rPr>
          <w:rFonts w:eastAsia="PMingLiU" w:cs="Times New Roman"/>
          <w:bCs/>
        </w:rPr>
        <w:t xml:space="preserve">face-to-face </w:t>
      </w:r>
      <w:r w:rsidR="00686344">
        <w:rPr>
          <w:rFonts w:eastAsia="PMingLiU" w:cs="Times New Roman"/>
          <w:bCs/>
        </w:rPr>
        <w:t>group</w:t>
      </w:r>
      <w:r w:rsidR="00DE621D">
        <w:rPr>
          <w:rFonts w:eastAsia="PMingLiU" w:cs="Times New Roman"/>
          <w:bCs/>
        </w:rPr>
        <w:t xml:space="preserve"> (see Table 1).</w:t>
      </w:r>
    </w:p>
    <w:p w14:paraId="418F6BFE" w14:textId="77777777" w:rsidR="00417DBF" w:rsidRDefault="00F50CAA" w:rsidP="008815E0">
      <w:pPr>
        <w:pStyle w:val="BodyText"/>
        <w:spacing w:line="480" w:lineRule="auto"/>
        <w:ind w:left="0"/>
        <w:rPr>
          <w:rFonts w:asciiTheme="minorHAnsi" w:eastAsia="PMingLiU" w:hAnsiTheme="minorHAnsi" w:cs="Times New Roman"/>
          <w:bCs/>
          <w:sz w:val="24"/>
          <w:szCs w:val="24"/>
          <w:lang w:val="en-GB"/>
        </w:rPr>
      </w:pPr>
      <w:r>
        <w:rPr>
          <w:rFonts w:asciiTheme="minorHAnsi" w:eastAsia="PMingLiU" w:hAnsiTheme="minorHAnsi" w:cs="Times New Roman"/>
          <w:bCs/>
          <w:sz w:val="24"/>
          <w:szCs w:val="24"/>
          <w:lang w:val="en-GB"/>
        </w:rPr>
        <w:t>[</w:t>
      </w:r>
      <w:r w:rsidR="00FA2BFD">
        <w:rPr>
          <w:rFonts w:asciiTheme="minorHAnsi" w:eastAsia="PMingLiU" w:hAnsiTheme="minorHAnsi" w:cs="Times New Roman"/>
          <w:bCs/>
          <w:sz w:val="24"/>
          <w:szCs w:val="24"/>
          <w:lang w:val="en-GB"/>
        </w:rPr>
        <w:t>INSERT TABLE 1 ABOUT HERE</w:t>
      </w:r>
      <w:r>
        <w:rPr>
          <w:rFonts w:asciiTheme="minorHAnsi" w:eastAsia="PMingLiU" w:hAnsiTheme="minorHAnsi" w:cs="Times New Roman"/>
          <w:bCs/>
          <w:sz w:val="24"/>
          <w:szCs w:val="24"/>
          <w:lang w:val="en-GB"/>
        </w:rPr>
        <w:t>]</w:t>
      </w:r>
    </w:p>
    <w:p w14:paraId="362ED27B" w14:textId="77777777" w:rsidR="00FA2BFD" w:rsidRDefault="00FA2BFD" w:rsidP="008815E0">
      <w:pPr>
        <w:pStyle w:val="BodyText"/>
        <w:spacing w:line="480" w:lineRule="auto"/>
        <w:ind w:left="0"/>
        <w:rPr>
          <w:rFonts w:asciiTheme="minorHAnsi" w:eastAsia="PMingLiU" w:hAnsiTheme="minorHAnsi" w:cs="Times New Roman"/>
          <w:bCs/>
          <w:sz w:val="24"/>
          <w:szCs w:val="24"/>
          <w:lang w:val="en-GB"/>
        </w:rPr>
      </w:pPr>
    </w:p>
    <w:p w14:paraId="3D4D7F0B" w14:textId="0587CDE1" w:rsidR="0043745A" w:rsidRDefault="00EE648D" w:rsidP="008815E0">
      <w:pPr>
        <w:spacing w:line="480" w:lineRule="auto"/>
        <w:rPr>
          <w:rFonts w:ascii="Cambria" w:eastAsia="Calibri" w:hAnsi="Cambria" w:cs="Times New Roman"/>
        </w:rPr>
      </w:pPr>
      <w:r>
        <w:rPr>
          <w:rFonts w:ascii="Cambria" w:eastAsia="Calibri" w:hAnsi="Cambria" w:cs="Times New Roman"/>
        </w:rPr>
        <w:t xml:space="preserve">Table 2 presents the findings regarding experience of carrying out </w:t>
      </w:r>
      <w:r w:rsidR="00EA3C04">
        <w:rPr>
          <w:rFonts w:ascii="Cambria" w:eastAsia="Calibri" w:hAnsi="Cambria" w:cs="Times New Roman"/>
        </w:rPr>
        <w:t>breathing retraining</w:t>
      </w:r>
      <w:r>
        <w:rPr>
          <w:rFonts w:ascii="Cambria" w:eastAsia="Calibri" w:hAnsi="Cambria" w:cs="Times New Roman"/>
        </w:rPr>
        <w:t xml:space="preserve"> in the </w:t>
      </w:r>
      <w:r w:rsidR="00E00C20">
        <w:rPr>
          <w:rFonts w:ascii="Cambria" w:eastAsia="Calibri" w:hAnsi="Cambria" w:cs="Times New Roman"/>
        </w:rPr>
        <w:t>trial</w:t>
      </w:r>
      <w:r>
        <w:rPr>
          <w:rFonts w:ascii="Cambria" w:eastAsia="Calibri" w:hAnsi="Cambria" w:cs="Times New Roman"/>
        </w:rPr>
        <w:t xml:space="preserve"> arms.  </w:t>
      </w:r>
      <w:r w:rsidR="006A0DFF">
        <w:rPr>
          <w:rFonts w:ascii="Cambria" w:eastAsia="Calibri" w:hAnsi="Cambria" w:cs="Times New Roman"/>
        </w:rPr>
        <w:t>Most</w:t>
      </w:r>
      <w:r w:rsidR="0043745A" w:rsidRPr="003515D1">
        <w:rPr>
          <w:rFonts w:ascii="Cambria" w:eastAsia="Calibri" w:hAnsi="Cambria" w:cs="Times New Roman"/>
        </w:rPr>
        <w:t xml:space="preserve"> participants in the </w:t>
      </w:r>
      <w:r w:rsidR="00EA3C04">
        <w:rPr>
          <w:rFonts w:ascii="Cambria" w:eastAsia="Calibri" w:hAnsi="Cambria" w:cs="Times New Roman"/>
        </w:rPr>
        <w:t xml:space="preserve">face-to-face </w:t>
      </w:r>
      <w:r w:rsidR="00686344">
        <w:rPr>
          <w:rFonts w:ascii="Cambria" w:eastAsia="Calibri" w:hAnsi="Cambria" w:cs="Times New Roman"/>
        </w:rPr>
        <w:t>group</w:t>
      </w:r>
      <w:r w:rsidR="0043745A" w:rsidRPr="003515D1">
        <w:rPr>
          <w:rFonts w:ascii="Cambria" w:eastAsia="Calibri" w:hAnsi="Cambria" w:cs="Times New Roman"/>
        </w:rPr>
        <w:t xml:space="preserve"> found </w:t>
      </w:r>
      <w:r w:rsidR="0043745A">
        <w:rPr>
          <w:rFonts w:ascii="Cambria" w:eastAsia="Calibri" w:hAnsi="Cambria" w:cs="Times New Roman"/>
        </w:rPr>
        <w:t>physiotherapist</w:t>
      </w:r>
      <w:r w:rsidR="0043745A" w:rsidRPr="003515D1">
        <w:rPr>
          <w:rFonts w:ascii="Cambria" w:eastAsia="Calibri" w:hAnsi="Cambria" w:cs="Times New Roman"/>
        </w:rPr>
        <w:t xml:space="preserve"> appointments to be extremely enjoyable (</w:t>
      </w:r>
      <w:r w:rsidR="00641890">
        <w:rPr>
          <w:rFonts w:ascii="Cambria" w:eastAsia="Calibri" w:hAnsi="Cambria" w:cs="Times New Roman"/>
        </w:rPr>
        <w:t>96 (</w:t>
      </w:r>
      <w:r w:rsidR="0043745A" w:rsidRPr="003515D1">
        <w:rPr>
          <w:rFonts w:ascii="Cambria" w:eastAsia="Calibri" w:hAnsi="Cambria" w:cs="Times New Roman"/>
        </w:rPr>
        <w:t>93%</w:t>
      </w:r>
      <w:r w:rsidR="00641890">
        <w:rPr>
          <w:rFonts w:ascii="Cambria" w:eastAsia="Calibri" w:hAnsi="Cambria" w:cs="Times New Roman"/>
        </w:rPr>
        <w:t>)</w:t>
      </w:r>
      <w:r w:rsidR="0043745A" w:rsidRPr="003515D1">
        <w:rPr>
          <w:rFonts w:ascii="Cambria" w:eastAsia="Calibri" w:hAnsi="Cambria" w:cs="Times New Roman"/>
        </w:rPr>
        <w:t xml:space="preserve"> rated </w:t>
      </w:r>
      <w:r w:rsidR="006A0DFF">
        <w:rPr>
          <w:rFonts w:ascii="Cambria" w:eastAsia="Calibri" w:hAnsi="Cambria" w:cs="Times New Roman"/>
        </w:rPr>
        <w:t>them</w:t>
      </w:r>
      <w:r w:rsidR="0043745A" w:rsidRPr="003515D1">
        <w:rPr>
          <w:rFonts w:ascii="Cambria" w:eastAsia="Calibri" w:hAnsi="Cambria" w:cs="Times New Roman"/>
        </w:rPr>
        <w:t xml:space="preserve"> 8 or above out of 10), and</w:t>
      </w:r>
      <w:r w:rsidR="006A0DFF">
        <w:rPr>
          <w:rFonts w:ascii="Cambria" w:eastAsia="Calibri" w:hAnsi="Cambria" w:cs="Times New Roman"/>
        </w:rPr>
        <w:t xml:space="preserve"> the Treatment Appraisal Q</w:t>
      </w:r>
      <w:r w:rsidR="0043745A">
        <w:rPr>
          <w:rFonts w:ascii="Cambria" w:eastAsia="Calibri" w:hAnsi="Cambria" w:cs="Times New Roman"/>
        </w:rPr>
        <w:t xml:space="preserve">uestionnaire showed </w:t>
      </w:r>
      <w:r w:rsidR="00641890">
        <w:rPr>
          <w:rFonts w:ascii="Cambria" w:eastAsia="Calibri" w:hAnsi="Cambria" w:cs="Times New Roman"/>
        </w:rPr>
        <w:t>79 (</w:t>
      </w:r>
      <w:r w:rsidR="0043745A" w:rsidRPr="003515D1">
        <w:rPr>
          <w:rFonts w:ascii="Cambria" w:eastAsia="Calibri" w:hAnsi="Cambria" w:cs="Times New Roman"/>
        </w:rPr>
        <w:t>77%</w:t>
      </w:r>
      <w:r w:rsidR="00641890">
        <w:rPr>
          <w:rFonts w:ascii="Cambria" w:eastAsia="Calibri" w:hAnsi="Cambria" w:cs="Times New Roman"/>
        </w:rPr>
        <w:t>)</w:t>
      </w:r>
      <w:r w:rsidR="0043745A" w:rsidRPr="003515D1">
        <w:rPr>
          <w:rFonts w:ascii="Cambria" w:eastAsia="Calibri" w:hAnsi="Cambria" w:cs="Times New Roman"/>
        </w:rPr>
        <w:t xml:space="preserve"> had the best possible perceptions of their physiotherapist.  </w:t>
      </w:r>
      <w:r w:rsidR="0043745A">
        <w:rPr>
          <w:rFonts w:ascii="Cambria" w:eastAsia="Calibri" w:hAnsi="Cambria" w:cs="Times New Roman"/>
        </w:rPr>
        <w:t>They</w:t>
      </w:r>
      <w:r w:rsidR="0043745A" w:rsidRPr="003515D1">
        <w:rPr>
          <w:rFonts w:ascii="Cambria" w:eastAsia="Calibri" w:hAnsi="Cambria" w:cs="Times New Roman"/>
        </w:rPr>
        <w:t xml:space="preserve"> also reported significantly more positive experience of stomach breathing, nose br</w:t>
      </w:r>
      <w:r w:rsidR="0043745A">
        <w:rPr>
          <w:rFonts w:ascii="Cambria" w:eastAsia="Calibri" w:hAnsi="Cambria" w:cs="Times New Roman"/>
        </w:rPr>
        <w:t xml:space="preserve">eathing, and relaxation training, and </w:t>
      </w:r>
      <w:r w:rsidR="0043745A" w:rsidRPr="003515D1">
        <w:rPr>
          <w:rFonts w:ascii="Cambria" w:eastAsia="Calibri" w:hAnsi="Cambria" w:cs="Times New Roman"/>
        </w:rPr>
        <w:t xml:space="preserve">fewer problems due to symptoms, uncertainty, doubt and lack of support.  </w:t>
      </w:r>
      <w:r w:rsidR="00686344">
        <w:rPr>
          <w:rFonts w:ascii="Cambria" w:eastAsia="Calibri" w:hAnsi="Cambria" w:cs="Times New Roman"/>
        </w:rPr>
        <w:t>T</w:t>
      </w:r>
      <w:r w:rsidR="009777DD" w:rsidRPr="003515D1">
        <w:rPr>
          <w:rFonts w:ascii="Cambria" w:eastAsia="Calibri" w:hAnsi="Cambria" w:cs="Times New Roman"/>
        </w:rPr>
        <w:t>h</w:t>
      </w:r>
      <w:r w:rsidR="00686344">
        <w:rPr>
          <w:rFonts w:ascii="Cambria" w:eastAsia="Calibri" w:hAnsi="Cambria" w:cs="Times New Roman"/>
        </w:rPr>
        <w:t>ose in the</w:t>
      </w:r>
      <w:r w:rsidR="009777DD" w:rsidRPr="003515D1">
        <w:rPr>
          <w:rFonts w:ascii="Cambria" w:eastAsia="Calibri" w:hAnsi="Cambria" w:cs="Times New Roman"/>
        </w:rPr>
        <w:t xml:space="preserve"> </w:t>
      </w:r>
      <w:r w:rsidR="00EA3C04">
        <w:rPr>
          <w:rFonts w:ascii="Cambria" w:eastAsia="Calibri" w:hAnsi="Cambria" w:cs="Times New Roman"/>
        </w:rPr>
        <w:t>DVD</w:t>
      </w:r>
      <w:r w:rsidR="009777DD">
        <w:rPr>
          <w:rFonts w:ascii="Cambria" w:eastAsia="Calibri" w:hAnsi="Cambria" w:cs="Times New Roman"/>
        </w:rPr>
        <w:t xml:space="preserve"> </w:t>
      </w:r>
      <w:r w:rsidR="00686344">
        <w:rPr>
          <w:rFonts w:ascii="Cambria" w:eastAsia="Calibri" w:hAnsi="Cambria" w:cs="Times New Roman"/>
        </w:rPr>
        <w:t>group</w:t>
      </w:r>
      <w:r w:rsidR="00686344" w:rsidRPr="003515D1">
        <w:rPr>
          <w:rFonts w:ascii="Cambria" w:eastAsia="Calibri" w:hAnsi="Cambria" w:cs="Times New Roman"/>
        </w:rPr>
        <w:t xml:space="preserve"> </w:t>
      </w:r>
      <w:r w:rsidR="009777DD" w:rsidRPr="003515D1">
        <w:rPr>
          <w:rFonts w:ascii="Cambria" w:eastAsia="Calibri" w:hAnsi="Cambria" w:cs="Times New Roman"/>
        </w:rPr>
        <w:t xml:space="preserve">continued to perceive </w:t>
      </w:r>
      <w:r w:rsidR="009777DD">
        <w:rPr>
          <w:rFonts w:ascii="Cambria" w:eastAsia="Calibri" w:hAnsi="Cambria" w:cs="Times New Roman"/>
        </w:rPr>
        <w:t>less</w:t>
      </w:r>
      <w:r w:rsidR="009777DD" w:rsidRPr="003515D1">
        <w:rPr>
          <w:rFonts w:ascii="Cambria" w:eastAsia="Calibri" w:hAnsi="Cambria" w:cs="Times New Roman"/>
        </w:rPr>
        <w:t xml:space="preserve"> need for physiotherapist support </w:t>
      </w:r>
      <w:r w:rsidR="009777DD">
        <w:rPr>
          <w:rFonts w:ascii="Cambria" w:eastAsia="Calibri" w:hAnsi="Cambria" w:cs="Times New Roman"/>
        </w:rPr>
        <w:t xml:space="preserve">than </w:t>
      </w:r>
      <w:r w:rsidR="00686344">
        <w:rPr>
          <w:rFonts w:ascii="Cambria" w:eastAsia="Calibri" w:hAnsi="Cambria" w:cs="Times New Roman"/>
        </w:rPr>
        <w:t xml:space="preserve">those in </w:t>
      </w:r>
      <w:r w:rsidR="009777DD">
        <w:rPr>
          <w:rFonts w:ascii="Cambria" w:eastAsia="Calibri" w:hAnsi="Cambria" w:cs="Times New Roman"/>
        </w:rPr>
        <w:t xml:space="preserve">the </w:t>
      </w:r>
      <w:r w:rsidR="00EA3C04">
        <w:rPr>
          <w:rFonts w:ascii="Cambria" w:eastAsia="Calibri" w:hAnsi="Cambria" w:cs="Times New Roman"/>
        </w:rPr>
        <w:t xml:space="preserve">face-to-face </w:t>
      </w:r>
      <w:r w:rsidR="00686344">
        <w:rPr>
          <w:rFonts w:ascii="Cambria" w:eastAsia="Calibri" w:hAnsi="Cambria" w:cs="Times New Roman"/>
        </w:rPr>
        <w:t>sessions group</w:t>
      </w:r>
      <w:r w:rsidR="009777DD">
        <w:rPr>
          <w:rFonts w:ascii="Cambria" w:eastAsia="Calibri" w:hAnsi="Cambria" w:cs="Times New Roman"/>
        </w:rPr>
        <w:t xml:space="preserve">.  </w:t>
      </w:r>
      <w:r w:rsidR="0043745A" w:rsidRPr="003515D1">
        <w:rPr>
          <w:rFonts w:ascii="Cambria" w:eastAsia="Calibri" w:hAnsi="Cambria" w:cs="Times New Roman"/>
        </w:rPr>
        <w:t xml:space="preserve">There were no </w:t>
      </w:r>
      <w:r w:rsidR="006A0DFF">
        <w:rPr>
          <w:rFonts w:ascii="Cambria" w:eastAsia="Calibri" w:hAnsi="Cambria" w:cs="Times New Roman"/>
        </w:rPr>
        <w:t xml:space="preserve">group </w:t>
      </w:r>
      <w:r w:rsidR="0043745A" w:rsidRPr="003515D1">
        <w:rPr>
          <w:rFonts w:ascii="Cambria" w:eastAsia="Calibri" w:hAnsi="Cambria" w:cs="Times New Roman"/>
        </w:rPr>
        <w:t xml:space="preserve">differences regarding </w:t>
      </w:r>
      <w:r w:rsidR="006A0DFF">
        <w:rPr>
          <w:rFonts w:ascii="Cambria" w:eastAsia="Calibri" w:hAnsi="Cambria" w:cs="Times New Roman"/>
        </w:rPr>
        <w:t>experience of</w:t>
      </w:r>
      <w:r w:rsidR="0043745A" w:rsidRPr="003515D1">
        <w:rPr>
          <w:rFonts w:ascii="Cambria" w:eastAsia="Calibri" w:hAnsi="Cambria" w:cs="Times New Roman"/>
        </w:rPr>
        <w:t xml:space="preserve"> controlled breat</w:t>
      </w:r>
      <w:r>
        <w:rPr>
          <w:rFonts w:ascii="Cambria" w:eastAsia="Calibri" w:hAnsi="Cambria" w:cs="Times New Roman"/>
        </w:rPr>
        <w:t>h holding or practical problems.</w:t>
      </w:r>
    </w:p>
    <w:p w14:paraId="610F91F9" w14:textId="77777777" w:rsidR="00FA2BFD" w:rsidRDefault="00FA2BFD" w:rsidP="008815E0">
      <w:pPr>
        <w:spacing w:line="480" w:lineRule="auto"/>
        <w:rPr>
          <w:rFonts w:ascii="Cambria" w:eastAsia="Calibri" w:hAnsi="Cambria" w:cs="Times New Roman"/>
        </w:rPr>
      </w:pPr>
      <w:r>
        <w:rPr>
          <w:rFonts w:ascii="Cambria" w:eastAsia="Calibri" w:hAnsi="Cambria" w:cs="Times New Roman"/>
        </w:rPr>
        <w:t>[INSERT TABLE 2 ABOUT HERE]</w:t>
      </w:r>
    </w:p>
    <w:p w14:paraId="75AAA998" w14:textId="77777777" w:rsidR="00DE621D" w:rsidRDefault="00DE621D" w:rsidP="008815E0">
      <w:pPr>
        <w:spacing w:line="480" w:lineRule="auto"/>
        <w:rPr>
          <w:rFonts w:ascii="Cambria" w:eastAsia="Calibri" w:hAnsi="Cambria" w:cs="Times New Roman"/>
        </w:rPr>
      </w:pPr>
    </w:p>
    <w:p w14:paraId="2D5FFA84" w14:textId="0E2EFB1E" w:rsidR="00581AED" w:rsidRDefault="00DE621D" w:rsidP="008815E0">
      <w:pPr>
        <w:spacing w:line="480" w:lineRule="auto"/>
        <w:rPr>
          <w:rFonts w:ascii="Cambria" w:eastAsia="Calibri" w:hAnsi="Cambria" w:cs="Times New Roman"/>
          <w:bCs/>
        </w:rPr>
      </w:pPr>
      <w:r>
        <w:rPr>
          <w:rFonts w:ascii="Cambria" w:eastAsia="Calibri" w:hAnsi="Cambria" w:cs="Times New Roman"/>
          <w:bCs/>
        </w:rPr>
        <w:t>E</w:t>
      </w:r>
      <w:r w:rsidR="003D536B" w:rsidRPr="002D704C">
        <w:rPr>
          <w:rFonts w:ascii="Cambria" w:eastAsia="Calibri" w:hAnsi="Cambria" w:cs="Times New Roman"/>
          <w:bCs/>
        </w:rPr>
        <w:t xml:space="preserve">ngagement with </w:t>
      </w:r>
      <w:r w:rsidR="00EA3C04">
        <w:rPr>
          <w:rFonts w:ascii="Cambria" w:eastAsia="Calibri" w:hAnsi="Cambria" w:cs="Times New Roman"/>
          <w:bCs/>
        </w:rPr>
        <w:t>breathing retraining</w:t>
      </w:r>
      <w:r w:rsidR="003D536B" w:rsidRPr="002D704C">
        <w:rPr>
          <w:rFonts w:ascii="Cambria" w:eastAsia="Calibri" w:hAnsi="Cambria" w:cs="Times New Roman"/>
          <w:bCs/>
        </w:rPr>
        <w:t xml:space="preserve"> was extre</w:t>
      </w:r>
      <w:r>
        <w:rPr>
          <w:rFonts w:ascii="Cambria" w:eastAsia="Calibri" w:hAnsi="Cambria" w:cs="Times New Roman"/>
          <w:bCs/>
        </w:rPr>
        <w:t xml:space="preserve">mely high </w:t>
      </w:r>
      <w:r w:rsidR="00AF19C8">
        <w:rPr>
          <w:rFonts w:ascii="Cambria" w:eastAsia="Calibri" w:hAnsi="Cambria" w:cs="Times New Roman"/>
          <w:bCs/>
        </w:rPr>
        <w:t>–</w:t>
      </w:r>
      <w:r>
        <w:rPr>
          <w:rFonts w:ascii="Cambria" w:eastAsia="Calibri" w:hAnsi="Cambria" w:cs="Times New Roman"/>
          <w:bCs/>
        </w:rPr>
        <w:t xml:space="preserve"> </w:t>
      </w:r>
      <w:r w:rsidR="00AF19C8">
        <w:rPr>
          <w:rFonts w:ascii="Cambria" w:eastAsia="Calibri" w:hAnsi="Cambria" w:cs="Times New Roman"/>
          <w:bCs/>
        </w:rPr>
        <w:t>388 (</w:t>
      </w:r>
      <w:r>
        <w:rPr>
          <w:rFonts w:ascii="Cambria" w:eastAsia="Calibri" w:hAnsi="Cambria" w:cs="Times New Roman"/>
          <w:bCs/>
        </w:rPr>
        <w:t>98.1% of responders</w:t>
      </w:r>
      <w:r w:rsidR="00AF19C8">
        <w:rPr>
          <w:rFonts w:ascii="Cambria" w:eastAsia="Calibri" w:hAnsi="Cambria" w:cs="Times New Roman"/>
          <w:bCs/>
        </w:rPr>
        <w:t>)</w:t>
      </w:r>
      <w:r>
        <w:rPr>
          <w:rFonts w:ascii="Cambria" w:eastAsia="Calibri" w:hAnsi="Cambria" w:cs="Times New Roman"/>
          <w:bCs/>
        </w:rPr>
        <w:t xml:space="preserve"> reported</w:t>
      </w:r>
      <w:r w:rsidR="003D536B" w:rsidRPr="002D704C">
        <w:rPr>
          <w:rFonts w:ascii="Cambria" w:eastAsia="Calibri" w:hAnsi="Cambria" w:cs="Times New Roman"/>
          <w:bCs/>
        </w:rPr>
        <w:t xml:space="preserve"> </w:t>
      </w:r>
      <w:r w:rsidR="00EE648D">
        <w:rPr>
          <w:rFonts w:ascii="Cambria" w:eastAsia="Calibri" w:hAnsi="Cambria" w:cs="Times New Roman"/>
          <w:bCs/>
        </w:rPr>
        <w:t>attempting</w:t>
      </w:r>
      <w:r w:rsidR="003D536B" w:rsidRPr="002D704C">
        <w:rPr>
          <w:rFonts w:ascii="Cambria" w:eastAsia="Calibri" w:hAnsi="Cambria" w:cs="Times New Roman"/>
          <w:bCs/>
        </w:rPr>
        <w:t xml:space="preserve"> at least one </w:t>
      </w:r>
      <w:r>
        <w:rPr>
          <w:rFonts w:ascii="Cambria" w:eastAsia="Calibri" w:hAnsi="Cambria" w:cs="Times New Roman"/>
          <w:bCs/>
        </w:rPr>
        <w:t>technique</w:t>
      </w:r>
      <w:r w:rsidR="003D536B" w:rsidRPr="002D704C">
        <w:rPr>
          <w:rFonts w:ascii="Cambria" w:eastAsia="Calibri" w:hAnsi="Cambria" w:cs="Times New Roman"/>
          <w:bCs/>
        </w:rPr>
        <w:t>.</w:t>
      </w:r>
      <w:r>
        <w:rPr>
          <w:rFonts w:ascii="Cambria" w:eastAsia="Calibri" w:hAnsi="Cambria" w:cs="Times New Roman"/>
          <w:bCs/>
        </w:rPr>
        <w:t xml:space="preserve"> Only five participants (1.9%; all in </w:t>
      </w:r>
      <w:r w:rsidR="00EA3C04">
        <w:rPr>
          <w:rFonts w:ascii="Cambria" w:eastAsia="Calibri" w:hAnsi="Cambria" w:cs="Times New Roman"/>
          <w:bCs/>
        </w:rPr>
        <w:t xml:space="preserve">DVD </w:t>
      </w:r>
      <w:r w:rsidR="00686344">
        <w:rPr>
          <w:rFonts w:ascii="Cambria" w:eastAsia="Calibri" w:hAnsi="Cambria" w:cs="Times New Roman"/>
          <w:bCs/>
        </w:rPr>
        <w:t>group</w:t>
      </w:r>
      <w:r>
        <w:rPr>
          <w:rFonts w:ascii="Cambria" w:eastAsia="Calibri" w:hAnsi="Cambria" w:cs="Times New Roman"/>
          <w:bCs/>
        </w:rPr>
        <w:t>)</w:t>
      </w:r>
      <w:r w:rsidR="003D536B" w:rsidRPr="002D704C">
        <w:rPr>
          <w:rFonts w:ascii="Cambria" w:eastAsia="Calibri" w:hAnsi="Cambria" w:cs="Times New Roman"/>
          <w:bCs/>
        </w:rPr>
        <w:t xml:space="preserve"> reported not attempting any </w:t>
      </w:r>
      <w:r w:rsidR="00EA3C04">
        <w:rPr>
          <w:rFonts w:ascii="Cambria" w:eastAsia="Calibri" w:hAnsi="Cambria" w:cs="Times New Roman"/>
          <w:bCs/>
        </w:rPr>
        <w:t>breathing retraining</w:t>
      </w:r>
      <w:r w:rsidR="003D536B" w:rsidRPr="002D704C">
        <w:rPr>
          <w:rFonts w:ascii="Cambria" w:eastAsia="Calibri" w:hAnsi="Cambria" w:cs="Times New Roman"/>
          <w:bCs/>
        </w:rPr>
        <w:t xml:space="preserve"> at all.  </w:t>
      </w:r>
      <w:r w:rsidR="00417DBF">
        <w:rPr>
          <w:rFonts w:ascii="Cambria" w:eastAsia="Calibri" w:hAnsi="Cambria" w:cs="Times New Roman"/>
          <w:bCs/>
        </w:rPr>
        <w:t xml:space="preserve">Regular practice was stopped due to no asthma symptoms by 14 (8.6%) of participants in the </w:t>
      </w:r>
      <w:r w:rsidR="00EA3C04">
        <w:rPr>
          <w:rFonts w:ascii="Cambria" w:eastAsia="Calibri" w:hAnsi="Cambria" w:cs="Times New Roman"/>
          <w:bCs/>
        </w:rPr>
        <w:t xml:space="preserve">DVD </w:t>
      </w:r>
      <w:r w:rsidR="00686344">
        <w:rPr>
          <w:rFonts w:ascii="Cambria" w:eastAsia="Calibri" w:hAnsi="Cambria" w:cs="Times New Roman"/>
          <w:bCs/>
        </w:rPr>
        <w:t>group</w:t>
      </w:r>
      <w:r w:rsidR="00417DBF">
        <w:rPr>
          <w:rFonts w:ascii="Cambria" w:eastAsia="Calibri" w:hAnsi="Cambria" w:cs="Times New Roman"/>
          <w:bCs/>
        </w:rPr>
        <w:t xml:space="preserve">, and 5 (4.8%) of participants in the </w:t>
      </w:r>
      <w:r w:rsidR="00491FD1">
        <w:rPr>
          <w:rFonts w:ascii="Cambria" w:eastAsia="Calibri" w:hAnsi="Cambria" w:cs="Times New Roman"/>
          <w:bCs/>
        </w:rPr>
        <w:t xml:space="preserve">face-to-face </w:t>
      </w:r>
      <w:r w:rsidR="00686344">
        <w:rPr>
          <w:rFonts w:ascii="Cambria" w:eastAsia="Calibri" w:hAnsi="Cambria" w:cs="Times New Roman"/>
          <w:bCs/>
        </w:rPr>
        <w:t>group</w:t>
      </w:r>
      <w:r w:rsidR="00417DBF">
        <w:rPr>
          <w:rFonts w:ascii="Cambria" w:eastAsia="Calibri" w:hAnsi="Cambria" w:cs="Times New Roman"/>
          <w:bCs/>
        </w:rPr>
        <w:t xml:space="preserve">.  </w:t>
      </w:r>
      <w:r w:rsidR="006A0DFF">
        <w:rPr>
          <w:rFonts w:ascii="Cambria" w:eastAsia="Calibri" w:hAnsi="Cambria" w:cs="Times New Roman"/>
          <w:bCs/>
        </w:rPr>
        <w:t>It</w:t>
      </w:r>
      <w:r w:rsidR="00417DBF">
        <w:rPr>
          <w:rFonts w:ascii="Cambria" w:eastAsia="Calibri" w:hAnsi="Cambria" w:cs="Times New Roman"/>
          <w:bCs/>
        </w:rPr>
        <w:t xml:space="preserve"> was stopped for other reasons </w:t>
      </w:r>
      <w:r w:rsidR="00ED6D29">
        <w:rPr>
          <w:rFonts w:ascii="Cambria" w:eastAsia="Calibri" w:hAnsi="Cambria" w:cs="Times New Roman"/>
          <w:bCs/>
        </w:rPr>
        <w:t xml:space="preserve">including other illnesses, bereavement </w:t>
      </w:r>
      <w:r w:rsidR="00ED6D29">
        <w:rPr>
          <w:rFonts w:ascii="Cambria" w:eastAsia="Calibri" w:hAnsi="Cambria" w:cs="Times New Roman"/>
          <w:bCs/>
        </w:rPr>
        <w:lastRenderedPageBreak/>
        <w:t xml:space="preserve">and being too busy </w:t>
      </w:r>
      <w:r w:rsidR="00417DBF">
        <w:rPr>
          <w:rFonts w:ascii="Cambria" w:eastAsia="Calibri" w:hAnsi="Cambria" w:cs="Times New Roman"/>
          <w:bCs/>
        </w:rPr>
        <w:t xml:space="preserve">by 61 (38.1%) of participants in the </w:t>
      </w:r>
      <w:r w:rsidR="00EA3C04">
        <w:rPr>
          <w:rFonts w:ascii="Cambria" w:eastAsia="Calibri" w:hAnsi="Cambria" w:cs="Times New Roman"/>
          <w:bCs/>
        </w:rPr>
        <w:t xml:space="preserve">face-to-face </w:t>
      </w:r>
      <w:r w:rsidR="00686344">
        <w:rPr>
          <w:rFonts w:ascii="Cambria" w:eastAsia="Calibri" w:hAnsi="Cambria" w:cs="Times New Roman"/>
          <w:bCs/>
        </w:rPr>
        <w:t>group</w:t>
      </w:r>
      <w:r w:rsidR="00417DBF">
        <w:rPr>
          <w:rFonts w:ascii="Cambria" w:eastAsia="Calibri" w:hAnsi="Cambria" w:cs="Times New Roman"/>
          <w:bCs/>
        </w:rPr>
        <w:t xml:space="preserve">, and 27 (26.7%) of participants in the </w:t>
      </w:r>
      <w:r w:rsidR="00EA3C04">
        <w:rPr>
          <w:rFonts w:ascii="Cambria" w:eastAsia="Calibri" w:hAnsi="Cambria" w:cs="Times New Roman"/>
          <w:bCs/>
        </w:rPr>
        <w:t xml:space="preserve">DVD </w:t>
      </w:r>
      <w:r w:rsidR="00686344">
        <w:rPr>
          <w:rFonts w:ascii="Cambria" w:eastAsia="Calibri" w:hAnsi="Cambria" w:cs="Times New Roman"/>
          <w:bCs/>
        </w:rPr>
        <w:t>group</w:t>
      </w:r>
      <w:r w:rsidR="00417DBF">
        <w:rPr>
          <w:rFonts w:ascii="Cambria" w:eastAsia="Calibri" w:hAnsi="Cambria" w:cs="Times New Roman"/>
          <w:bCs/>
        </w:rPr>
        <w:t xml:space="preserve">. </w:t>
      </w:r>
      <w:r w:rsidR="00581AED">
        <w:rPr>
          <w:rFonts w:ascii="Cambria" w:eastAsia="Calibri" w:hAnsi="Cambria" w:cs="Times New Roman"/>
          <w:bCs/>
        </w:rPr>
        <w:t xml:space="preserve"> </w:t>
      </w:r>
    </w:p>
    <w:p w14:paraId="561A537F" w14:textId="77777777" w:rsidR="00EE648D" w:rsidRDefault="00EE648D" w:rsidP="008815E0">
      <w:pPr>
        <w:spacing w:line="480" w:lineRule="auto"/>
        <w:rPr>
          <w:rFonts w:ascii="Cambria" w:eastAsia="Calibri" w:hAnsi="Cambria" w:cs="Times New Roman"/>
          <w:bCs/>
        </w:rPr>
      </w:pPr>
    </w:p>
    <w:p w14:paraId="40B9F856" w14:textId="2A98AE51" w:rsidR="008C48FC" w:rsidRDefault="00EE648D" w:rsidP="008815E0">
      <w:pPr>
        <w:spacing w:line="480" w:lineRule="auto"/>
        <w:rPr>
          <w:rFonts w:ascii="Cambria" w:eastAsia="Calibri" w:hAnsi="Cambria" w:cs="Times New Roman"/>
          <w:bCs/>
        </w:rPr>
      </w:pPr>
      <w:r>
        <w:rPr>
          <w:rFonts w:ascii="Cambria" w:eastAsia="Calibri" w:hAnsi="Cambria" w:cs="Times New Roman"/>
          <w:bCs/>
        </w:rPr>
        <w:t xml:space="preserve">Table 3 reports findings regarding number of practice sessions completed in the </w:t>
      </w:r>
      <w:r w:rsidR="00E00C20">
        <w:rPr>
          <w:rFonts w:ascii="Cambria" w:eastAsia="Calibri" w:hAnsi="Cambria" w:cs="Times New Roman"/>
          <w:bCs/>
        </w:rPr>
        <w:t>trial</w:t>
      </w:r>
      <w:r>
        <w:rPr>
          <w:rFonts w:ascii="Cambria" w:eastAsia="Calibri" w:hAnsi="Cambria" w:cs="Times New Roman"/>
          <w:bCs/>
        </w:rPr>
        <w:t xml:space="preserve"> arms.  P</w:t>
      </w:r>
      <w:r w:rsidRPr="002D704C">
        <w:rPr>
          <w:rFonts w:ascii="Cambria" w:eastAsia="Calibri" w:hAnsi="Cambria" w:cs="Times New Roman"/>
          <w:bCs/>
        </w:rPr>
        <w:t xml:space="preserve">articipants </w:t>
      </w:r>
      <w:r>
        <w:rPr>
          <w:rFonts w:ascii="Cambria" w:eastAsia="Calibri" w:hAnsi="Cambria" w:cs="Times New Roman"/>
          <w:bCs/>
        </w:rPr>
        <w:t>in the</w:t>
      </w:r>
      <w:r w:rsidR="00DF5469">
        <w:rPr>
          <w:rFonts w:ascii="Cambria" w:eastAsia="Calibri" w:hAnsi="Cambria" w:cs="Times New Roman"/>
          <w:bCs/>
        </w:rPr>
        <w:t xml:space="preserve"> </w:t>
      </w:r>
      <w:r w:rsidR="00E00C20">
        <w:rPr>
          <w:rFonts w:ascii="Cambria" w:eastAsia="Calibri" w:hAnsi="Cambria" w:cs="Times New Roman"/>
          <w:bCs/>
        </w:rPr>
        <w:t xml:space="preserve">face-to-face </w:t>
      </w:r>
      <w:r w:rsidR="00686344">
        <w:rPr>
          <w:rFonts w:ascii="Cambria" w:eastAsia="Calibri" w:hAnsi="Cambria" w:cs="Times New Roman"/>
          <w:bCs/>
        </w:rPr>
        <w:t>group</w:t>
      </w:r>
      <w:r w:rsidRPr="002D704C">
        <w:rPr>
          <w:rFonts w:ascii="Cambria" w:eastAsia="Calibri" w:hAnsi="Cambria" w:cs="Times New Roman"/>
          <w:bCs/>
        </w:rPr>
        <w:t xml:space="preserve"> </w:t>
      </w:r>
      <w:r>
        <w:rPr>
          <w:rFonts w:ascii="Cambria" w:eastAsia="Calibri" w:hAnsi="Cambria" w:cs="Times New Roman"/>
          <w:bCs/>
        </w:rPr>
        <w:t>were</w:t>
      </w:r>
      <w:r w:rsidRPr="002D704C">
        <w:rPr>
          <w:rFonts w:ascii="Cambria" w:eastAsia="Calibri" w:hAnsi="Cambria" w:cs="Times New Roman"/>
          <w:bCs/>
        </w:rPr>
        <w:t xml:space="preserve"> significantly more </w:t>
      </w:r>
      <w:r>
        <w:rPr>
          <w:rFonts w:ascii="Cambria" w:eastAsia="Calibri" w:hAnsi="Cambria" w:cs="Times New Roman"/>
          <w:bCs/>
        </w:rPr>
        <w:t xml:space="preserve">likely </w:t>
      </w:r>
      <w:r w:rsidRPr="002D704C">
        <w:rPr>
          <w:rFonts w:ascii="Cambria" w:eastAsia="Calibri" w:hAnsi="Cambria" w:cs="Times New Roman"/>
          <w:bCs/>
        </w:rPr>
        <w:t xml:space="preserve">to have carried out </w:t>
      </w:r>
      <w:r w:rsidR="00E00C20">
        <w:rPr>
          <w:rFonts w:ascii="Cambria" w:eastAsia="Calibri" w:hAnsi="Cambria" w:cs="Times New Roman"/>
          <w:bCs/>
        </w:rPr>
        <w:t>breathing retraining</w:t>
      </w:r>
      <w:r w:rsidRPr="002D704C">
        <w:rPr>
          <w:rFonts w:ascii="Cambria" w:eastAsia="Calibri" w:hAnsi="Cambria" w:cs="Times New Roman"/>
          <w:bCs/>
        </w:rPr>
        <w:t xml:space="preserve"> for more times per day, more days per week, and more weeks, and to have completed more practice sessions than those in the </w:t>
      </w:r>
      <w:r w:rsidR="00E00C20">
        <w:rPr>
          <w:rFonts w:ascii="Cambria" w:eastAsia="Calibri" w:hAnsi="Cambria" w:cs="Times New Roman"/>
          <w:bCs/>
        </w:rPr>
        <w:t xml:space="preserve">DVD </w:t>
      </w:r>
      <w:r w:rsidR="008D5C34">
        <w:rPr>
          <w:rFonts w:ascii="Cambria" w:eastAsia="Calibri" w:hAnsi="Cambria" w:cs="Times New Roman"/>
          <w:bCs/>
        </w:rPr>
        <w:t>group</w:t>
      </w:r>
      <w:r w:rsidRPr="002D704C">
        <w:rPr>
          <w:rFonts w:ascii="Cambria" w:eastAsia="Calibri" w:hAnsi="Cambria" w:cs="Times New Roman"/>
          <w:bCs/>
        </w:rPr>
        <w:t xml:space="preserve">. </w:t>
      </w:r>
      <w:r>
        <w:rPr>
          <w:rFonts w:ascii="Cambria" w:eastAsia="Calibri" w:hAnsi="Cambria" w:cs="Times New Roman"/>
          <w:bCs/>
        </w:rPr>
        <w:t xml:space="preserve"> They also </w:t>
      </w:r>
      <w:r w:rsidRPr="002D704C">
        <w:rPr>
          <w:rFonts w:ascii="Cambria" w:eastAsia="Calibri" w:hAnsi="Cambria" w:cs="Times New Roman"/>
        </w:rPr>
        <w:t xml:space="preserve">spent significantly more time practicing </w:t>
      </w:r>
      <w:r w:rsidR="009F457A">
        <w:rPr>
          <w:rFonts w:ascii="Cambria" w:eastAsia="Calibri" w:hAnsi="Cambria" w:cs="Times New Roman"/>
        </w:rPr>
        <w:t>the individual breathing retraining techniques</w:t>
      </w:r>
      <w:r w:rsidRPr="002D704C">
        <w:rPr>
          <w:rFonts w:ascii="Cambria" w:eastAsia="Calibri" w:hAnsi="Cambria" w:cs="Times New Roman"/>
        </w:rPr>
        <w:t>, in terms of both number of weeks and amount of time per day</w:t>
      </w:r>
      <w:r w:rsidR="009F457A">
        <w:rPr>
          <w:rFonts w:ascii="Cambria" w:eastAsia="Calibri" w:hAnsi="Cambria" w:cs="Times New Roman"/>
        </w:rPr>
        <w:t>.  This particularly applied to</w:t>
      </w:r>
      <w:r w:rsidRPr="002D704C">
        <w:rPr>
          <w:rFonts w:ascii="Cambria" w:eastAsia="Calibri" w:hAnsi="Cambria" w:cs="Times New Roman"/>
        </w:rPr>
        <w:t xml:space="preserve"> the stomac</w:t>
      </w:r>
      <w:r w:rsidR="00E6760C">
        <w:rPr>
          <w:rFonts w:ascii="Cambria" w:eastAsia="Calibri" w:hAnsi="Cambria" w:cs="Times New Roman"/>
        </w:rPr>
        <w:t>h breathing and nose breathing.</w:t>
      </w:r>
      <w:r w:rsidR="008C48FC">
        <w:rPr>
          <w:rFonts w:ascii="Cambria" w:eastAsia="Calibri" w:hAnsi="Cambria" w:cs="Times New Roman"/>
        </w:rPr>
        <w:t xml:space="preserve">  </w:t>
      </w:r>
      <w:r w:rsidR="008C48FC" w:rsidRPr="002D704C">
        <w:rPr>
          <w:rFonts w:ascii="Cambria" w:eastAsia="Calibri" w:hAnsi="Cambria" w:cs="Times New Roman"/>
          <w:bCs/>
        </w:rPr>
        <w:t>Among those who stopped regular practice (</w:t>
      </w:r>
      <w:r w:rsidR="008C48FC">
        <w:rPr>
          <w:rFonts w:ascii="Cambria" w:eastAsia="Calibri" w:hAnsi="Cambria" w:cs="Times New Roman"/>
          <w:bCs/>
        </w:rPr>
        <w:t>n=96</w:t>
      </w:r>
      <w:r w:rsidR="008C48FC" w:rsidRPr="002D704C">
        <w:rPr>
          <w:rFonts w:ascii="Cambria" w:eastAsia="Calibri" w:hAnsi="Cambria" w:cs="Times New Roman"/>
          <w:bCs/>
        </w:rPr>
        <w:t>)</w:t>
      </w:r>
      <w:r w:rsidR="008C48FC">
        <w:rPr>
          <w:rFonts w:ascii="Cambria" w:eastAsia="Calibri" w:hAnsi="Cambria" w:cs="Times New Roman"/>
          <w:bCs/>
        </w:rPr>
        <w:t xml:space="preserve">, those in the </w:t>
      </w:r>
      <w:r w:rsidR="00686344">
        <w:rPr>
          <w:rFonts w:ascii="Cambria" w:eastAsia="Calibri" w:hAnsi="Cambria" w:cs="Times New Roman"/>
          <w:bCs/>
        </w:rPr>
        <w:t xml:space="preserve">face-to-face </w:t>
      </w:r>
      <w:r w:rsidR="008D5C34">
        <w:rPr>
          <w:rFonts w:ascii="Cambria" w:eastAsia="Calibri" w:hAnsi="Cambria" w:cs="Times New Roman"/>
          <w:bCs/>
        </w:rPr>
        <w:t>group</w:t>
      </w:r>
      <w:r w:rsidR="008D5C34" w:rsidRPr="002D704C">
        <w:rPr>
          <w:rFonts w:ascii="Cambria" w:eastAsia="Calibri" w:hAnsi="Cambria" w:cs="Times New Roman"/>
          <w:bCs/>
        </w:rPr>
        <w:t xml:space="preserve"> </w:t>
      </w:r>
      <w:r w:rsidR="008C48FC" w:rsidRPr="002D704C">
        <w:rPr>
          <w:rFonts w:ascii="Cambria" w:eastAsia="Calibri" w:hAnsi="Cambria" w:cs="Times New Roman"/>
          <w:bCs/>
        </w:rPr>
        <w:t>were significantly more likely to continue with occasional practice of the nose breathing.</w:t>
      </w:r>
    </w:p>
    <w:p w14:paraId="026AF93A" w14:textId="13D47D0A" w:rsidR="008815E0" w:rsidRDefault="003D083C" w:rsidP="008815E0">
      <w:pPr>
        <w:spacing w:line="480" w:lineRule="auto"/>
        <w:rPr>
          <w:rFonts w:ascii="Cambria" w:eastAsia="Calibri" w:hAnsi="Cambria" w:cs="Times New Roman"/>
          <w:bCs/>
        </w:rPr>
      </w:pPr>
      <w:r>
        <w:rPr>
          <w:rFonts w:ascii="Cambria" w:eastAsia="Calibri" w:hAnsi="Cambria" w:cs="Times New Roman"/>
          <w:bCs/>
        </w:rPr>
        <w:t>[INSERT TABLE 3 ABOUT HERE]</w:t>
      </w:r>
    </w:p>
    <w:p w14:paraId="59CDB356" w14:textId="77777777" w:rsidR="0059455F" w:rsidRDefault="0059455F" w:rsidP="008815E0">
      <w:pPr>
        <w:spacing w:line="480" w:lineRule="auto"/>
        <w:rPr>
          <w:rFonts w:ascii="Cambria" w:eastAsia="Calibri" w:hAnsi="Cambria" w:cs="Times New Roman"/>
          <w:bCs/>
        </w:rPr>
      </w:pPr>
    </w:p>
    <w:p w14:paraId="4704C480" w14:textId="46B0B936" w:rsidR="00581AED" w:rsidRDefault="00EE648D" w:rsidP="008815E0">
      <w:pPr>
        <w:spacing w:line="480" w:lineRule="auto"/>
        <w:rPr>
          <w:rFonts w:ascii="Cambria" w:eastAsia="Calibri" w:hAnsi="Cambria" w:cs="Times New Roman"/>
          <w:b/>
        </w:rPr>
      </w:pPr>
      <w:r>
        <w:rPr>
          <w:rFonts w:ascii="Cambria" w:eastAsia="Calibri" w:hAnsi="Cambria" w:cs="Times New Roman"/>
        </w:rPr>
        <w:t xml:space="preserve">Table 4 presents findings regarding continued </w:t>
      </w:r>
      <w:r w:rsidR="001330F5">
        <w:rPr>
          <w:rFonts w:ascii="Cambria" w:eastAsia="Calibri" w:hAnsi="Cambria" w:cs="Times New Roman"/>
        </w:rPr>
        <w:t>practice</w:t>
      </w:r>
      <w:r>
        <w:rPr>
          <w:rFonts w:ascii="Cambria" w:eastAsia="Calibri" w:hAnsi="Cambria" w:cs="Times New Roman"/>
        </w:rPr>
        <w:t xml:space="preserve">.  </w:t>
      </w:r>
      <w:r w:rsidR="0095295B">
        <w:rPr>
          <w:rFonts w:ascii="Cambria" w:eastAsia="Calibri" w:hAnsi="Cambria" w:cs="Times New Roman"/>
        </w:rPr>
        <w:t>P</w:t>
      </w:r>
      <w:r w:rsidR="00581AED" w:rsidRPr="002D704C">
        <w:rPr>
          <w:rFonts w:ascii="Cambria" w:eastAsia="Calibri" w:hAnsi="Cambria" w:cs="Times New Roman"/>
        </w:rPr>
        <w:t xml:space="preserve">articipants </w:t>
      </w:r>
      <w:r w:rsidR="0095295B">
        <w:rPr>
          <w:rFonts w:ascii="Cambria" w:eastAsia="Calibri" w:hAnsi="Cambria" w:cs="Times New Roman"/>
        </w:rPr>
        <w:t xml:space="preserve">in the </w:t>
      </w:r>
      <w:r w:rsidR="00491FD1">
        <w:rPr>
          <w:rFonts w:ascii="Cambria" w:eastAsia="Calibri" w:hAnsi="Cambria" w:cs="Times New Roman"/>
        </w:rPr>
        <w:t xml:space="preserve">face-to-face </w:t>
      </w:r>
      <w:r w:rsidR="008D5C34">
        <w:rPr>
          <w:rFonts w:ascii="Cambria" w:eastAsia="Calibri" w:hAnsi="Cambria" w:cs="Times New Roman"/>
        </w:rPr>
        <w:t>group</w:t>
      </w:r>
      <w:r w:rsidR="00581AED" w:rsidRPr="002D704C">
        <w:rPr>
          <w:rFonts w:ascii="Cambria" w:eastAsia="Calibri" w:hAnsi="Cambria" w:cs="Times New Roman"/>
        </w:rPr>
        <w:t xml:space="preserve"> </w:t>
      </w:r>
      <w:r w:rsidR="0095295B">
        <w:rPr>
          <w:rFonts w:ascii="Cambria" w:eastAsia="Calibri" w:hAnsi="Cambria" w:cs="Times New Roman"/>
        </w:rPr>
        <w:t>continued</w:t>
      </w:r>
      <w:r w:rsidR="00581AED" w:rsidRPr="002D704C">
        <w:rPr>
          <w:rFonts w:ascii="Cambria" w:eastAsia="Calibri" w:hAnsi="Cambria" w:cs="Times New Roman"/>
        </w:rPr>
        <w:t xml:space="preserve"> to </w:t>
      </w:r>
      <w:r w:rsidR="00D541A4">
        <w:rPr>
          <w:rFonts w:ascii="Cambria" w:eastAsia="Calibri" w:hAnsi="Cambria" w:cs="Times New Roman"/>
        </w:rPr>
        <w:t>practice</w:t>
      </w:r>
      <w:r w:rsidR="00581AED" w:rsidRPr="002D704C">
        <w:rPr>
          <w:rFonts w:ascii="Cambria" w:eastAsia="Calibri" w:hAnsi="Cambria" w:cs="Times New Roman"/>
        </w:rPr>
        <w:t xml:space="preserve"> the stomach breathing and nose breathing significantly more often than the </w:t>
      </w:r>
      <w:r w:rsidR="00491FD1">
        <w:rPr>
          <w:rFonts w:ascii="Cambria" w:eastAsia="Calibri" w:hAnsi="Cambria" w:cs="Times New Roman"/>
        </w:rPr>
        <w:t xml:space="preserve">DVD </w:t>
      </w:r>
      <w:r w:rsidR="008D5C34">
        <w:rPr>
          <w:rFonts w:ascii="Cambria" w:eastAsia="Calibri" w:hAnsi="Cambria" w:cs="Times New Roman"/>
        </w:rPr>
        <w:t>group</w:t>
      </w:r>
      <w:r w:rsidR="00581AED" w:rsidRPr="002D704C">
        <w:rPr>
          <w:rFonts w:ascii="Cambria" w:eastAsia="Calibri" w:hAnsi="Cambria" w:cs="Times New Roman"/>
        </w:rPr>
        <w:t xml:space="preserve"> at 6- and 12-month follow up</w:t>
      </w:r>
      <w:r w:rsidR="0095295B">
        <w:rPr>
          <w:rFonts w:ascii="Cambria" w:eastAsia="Calibri" w:hAnsi="Cambria" w:cs="Times New Roman"/>
        </w:rPr>
        <w:t>s</w:t>
      </w:r>
      <w:r w:rsidR="00275410">
        <w:rPr>
          <w:rFonts w:ascii="Cambria" w:eastAsia="Calibri" w:hAnsi="Cambria" w:cs="Times New Roman"/>
        </w:rPr>
        <w:t>.</w:t>
      </w:r>
    </w:p>
    <w:p w14:paraId="1CF33034" w14:textId="77777777" w:rsidR="003D083C" w:rsidRDefault="003D083C" w:rsidP="008815E0">
      <w:pPr>
        <w:spacing w:line="480" w:lineRule="auto"/>
        <w:rPr>
          <w:rFonts w:ascii="Cambria" w:eastAsia="Calibri" w:hAnsi="Cambria" w:cs="Times New Roman"/>
        </w:rPr>
      </w:pPr>
      <w:r>
        <w:rPr>
          <w:rFonts w:ascii="Cambria" w:eastAsia="Calibri" w:hAnsi="Cambria" w:cs="Times New Roman"/>
        </w:rPr>
        <w:t>[INSERT TABLE 4 ABOUT HERE]</w:t>
      </w:r>
    </w:p>
    <w:p w14:paraId="4B96DBDF" w14:textId="77777777" w:rsidR="00E77650" w:rsidRDefault="00E77650" w:rsidP="008815E0">
      <w:pPr>
        <w:spacing w:line="480" w:lineRule="auto"/>
        <w:rPr>
          <w:rFonts w:ascii="Cambria" w:eastAsia="Calibri" w:hAnsi="Cambria" w:cs="Times New Roman"/>
        </w:rPr>
      </w:pPr>
    </w:p>
    <w:p w14:paraId="14465EB5" w14:textId="6FBE7ED1" w:rsidR="001B2DB1" w:rsidRDefault="002823C3" w:rsidP="008815E0">
      <w:pPr>
        <w:spacing w:line="480" w:lineRule="auto"/>
        <w:contextualSpacing/>
        <w:rPr>
          <w:rFonts w:eastAsia="PMingLiU"/>
          <w:i/>
        </w:rPr>
      </w:pPr>
      <w:r>
        <w:rPr>
          <w:rFonts w:eastAsia="PMingLiU"/>
          <w:i/>
        </w:rPr>
        <w:t xml:space="preserve">Predictors of </w:t>
      </w:r>
      <w:r w:rsidR="00E00C20">
        <w:rPr>
          <w:rFonts w:eastAsia="PMingLiU"/>
          <w:i/>
        </w:rPr>
        <w:t>amount of practice</w:t>
      </w:r>
    </w:p>
    <w:p w14:paraId="6AAC03B8" w14:textId="04BE1753" w:rsidR="00C839A8" w:rsidRPr="00275410" w:rsidRDefault="00491FD1" w:rsidP="008815E0">
      <w:pPr>
        <w:spacing w:line="480" w:lineRule="auto"/>
        <w:ind w:left="720"/>
        <w:contextualSpacing/>
        <w:rPr>
          <w:rFonts w:eastAsia="PMingLiU"/>
          <w:i/>
        </w:rPr>
      </w:pPr>
      <w:r>
        <w:rPr>
          <w:rFonts w:eastAsia="PMingLiU"/>
          <w:i/>
        </w:rPr>
        <w:t>DVD plus booklet</w:t>
      </w:r>
      <w:r w:rsidR="00F93280">
        <w:rPr>
          <w:rFonts w:eastAsia="PMingLiU"/>
          <w:i/>
        </w:rPr>
        <w:t xml:space="preserve"> </w:t>
      </w:r>
      <w:r w:rsidR="008D5C34">
        <w:rPr>
          <w:rFonts w:eastAsia="PMingLiU"/>
          <w:i/>
        </w:rPr>
        <w:t>group</w:t>
      </w:r>
    </w:p>
    <w:p w14:paraId="64178BFF" w14:textId="763B563D" w:rsidR="00811F04" w:rsidRPr="00985CAF" w:rsidRDefault="009715AC" w:rsidP="008815E0">
      <w:pPr>
        <w:spacing w:line="480" w:lineRule="auto"/>
        <w:rPr>
          <w:rFonts w:eastAsia="PMingLiU"/>
        </w:rPr>
      </w:pPr>
      <w:r>
        <w:rPr>
          <w:rFonts w:eastAsia="PMingLiU"/>
        </w:rPr>
        <w:t>Participants who reported g</w:t>
      </w:r>
      <w:r w:rsidR="001B2DB1">
        <w:rPr>
          <w:rFonts w:eastAsia="PMingLiU"/>
        </w:rPr>
        <w:t>reater</w:t>
      </w:r>
      <w:r w:rsidR="00C839A8">
        <w:rPr>
          <w:rFonts w:eastAsia="PMingLiU"/>
        </w:rPr>
        <w:t xml:space="preserve"> self-efficacy for </w:t>
      </w:r>
      <w:r w:rsidR="00491FD1">
        <w:rPr>
          <w:rFonts w:eastAsia="PMingLiU"/>
        </w:rPr>
        <w:t>breathing retraining</w:t>
      </w:r>
      <w:r w:rsidR="00C839A8">
        <w:rPr>
          <w:rFonts w:eastAsia="PMingLiU"/>
        </w:rPr>
        <w:t xml:space="preserve"> at baseline </w:t>
      </w:r>
      <w:r>
        <w:rPr>
          <w:rFonts w:eastAsia="PMingLiU"/>
        </w:rPr>
        <w:t>also reported</w:t>
      </w:r>
      <w:r w:rsidR="00C839A8">
        <w:rPr>
          <w:rFonts w:eastAsia="PMingLiU"/>
        </w:rPr>
        <w:t xml:space="preserve"> more practice at three months. </w:t>
      </w:r>
      <w:r>
        <w:rPr>
          <w:rFonts w:eastAsia="PMingLiU"/>
        </w:rPr>
        <w:t>See Supplementary Table 1</w:t>
      </w:r>
      <w:r w:rsidR="00985CAF">
        <w:rPr>
          <w:rFonts w:eastAsia="PMingLiU"/>
        </w:rPr>
        <w:t>.</w:t>
      </w:r>
    </w:p>
    <w:p w14:paraId="54D74C86" w14:textId="10049191" w:rsidR="00811F04" w:rsidRDefault="00F93280" w:rsidP="008815E0">
      <w:pPr>
        <w:spacing w:line="480" w:lineRule="auto"/>
        <w:rPr>
          <w:rFonts w:eastAsia="PMingLiU"/>
        </w:rPr>
      </w:pPr>
      <w:r>
        <w:rPr>
          <w:rFonts w:eastAsia="PMingLiU"/>
        </w:rPr>
        <w:lastRenderedPageBreak/>
        <w:t>G</w:t>
      </w:r>
      <w:r w:rsidR="000913BF">
        <w:rPr>
          <w:rFonts w:eastAsia="PMingLiU"/>
        </w:rPr>
        <w:t xml:space="preserve">reater self-efficacy for </w:t>
      </w:r>
      <w:r w:rsidR="00491FD1">
        <w:rPr>
          <w:rFonts w:eastAsia="PMingLiU"/>
        </w:rPr>
        <w:t>breathing retraining</w:t>
      </w:r>
      <w:r w:rsidR="00CD39F5">
        <w:rPr>
          <w:rFonts w:eastAsia="PMingLiU"/>
        </w:rPr>
        <w:t xml:space="preserve"> at baseline, </w:t>
      </w:r>
      <w:r w:rsidR="000913BF">
        <w:rPr>
          <w:rFonts w:eastAsia="PMingLiU"/>
        </w:rPr>
        <w:t xml:space="preserve">fewer doubts </w:t>
      </w:r>
      <w:r w:rsidR="00CD39F5">
        <w:rPr>
          <w:rFonts w:eastAsia="PMingLiU"/>
        </w:rPr>
        <w:t xml:space="preserve">and fewer practical problems at 3 months were associated with </w:t>
      </w:r>
      <w:r w:rsidR="00E318A8">
        <w:rPr>
          <w:rFonts w:eastAsia="PMingLiU"/>
        </w:rPr>
        <w:t xml:space="preserve">more </w:t>
      </w:r>
      <w:r w:rsidR="001330F5">
        <w:rPr>
          <w:rFonts w:eastAsia="PMingLiU"/>
        </w:rPr>
        <w:t>practice</w:t>
      </w:r>
      <w:r w:rsidR="00CD39F5">
        <w:rPr>
          <w:rFonts w:eastAsia="PMingLiU"/>
        </w:rPr>
        <w:t xml:space="preserve"> at 6 month</w:t>
      </w:r>
      <w:r w:rsidR="00FC2ACA">
        <w:rPr>
          <w:rFonts w:eastAsia="PMingLiU"/>
        </w:rPr>
        <w:t xml:space="preserve">s. </w:t>
      </w:r>
      <w:r w:rsidR="003C1F35">
        <w:rPr>
          <w:rFonts w:eastAsia="PMingLiU"/>
        </w:rPr>
        <w:t>S</w:t>
      </w:r>
      <w:r w:rsidR="00854732">
        <w:rPr>
          <w:rFonts w:eastAsia="PMingLiU"/>
        </w:rPr>
        <w:t>ee Supple</w:t>
      </w:r>
      <w:r w:rsidR="003C1F35">
        <w:rPr>
          <w:rFonts w:eastAsia="PMingLiU"/>
        </w:rPr>
        <w:t>mentary Table 2</w:t>
      </w:r>
      <w:r w:rsidR="00854732">
        <w:rPr>
          <w:rFonts w:eastAsia="PMingLiU"/>
        </w:rPr>
        <w:t>.</w:t>
      </w:r>
    </w:p>
    <w:p w14:paraId="54FA0183" w14:textId="4365C7C1" w:rsidR="008815E0" w:rsidRDefault="009715AC" w:rsidP="004B4DC4">
      <w:pPr>
        <w:spacing w:line="480" w:lineRule="auto"/>
      </w:pPr>
      <w:r>
        <w:t>Participants who reported</w:t>
      </w:r>
      <w:r w:rsidR="00F93280">
        <w:t xml:space="preserve"> fewer practical problems</w:t>
      </w:r>
      <w:r>
        <w:t xml:space="preserve"> and enjoying nose breathing </w:t>
      </w:r>
      <w:r w:rsidR="00136E44">
        <w:t xml:space="preserve">more </w:t>
      </w:r>
      <w:r>
        <w:t>also reported practising more</w:t>
      </w:r>
      <w:r w:rsidR="00F93280">
        <w:t xml:space="preserve"> </w:t>
      </w:r>
      <w:r>
        <w:t>at 12 months.  S</w:t>
      </w:r>
      <w:r w:rsidR="00854732">
        <w:t>e</w:t>
      </w:r>
      <w:r>
        <w:t>e Supplementary Table 3</w:t>
      </w:r>
      <w:r w:rsidR="00854732">
        <w:t>.</w:t>
      </w:r>
    </w:p>
    <w:p w14:paraId="62370FEC" w14:textId="77777777" w:rsidR="0059455F" w:rsidRPr="0059455F" w:rsidRDefault="0059455F" w:rsidP="004B4DC4">
      <w:pPr>
        <w:spacing w:line="480" w:lineRule="auto"/>
      </w:pPr>
    </w:p>
    <w:p w14:paraId="72DC31E5" w14:textId="1D78B039" w:rsidR="00F93280" w:rsidRPr="00F93280" w:rsidRDefault="00491FD1" w:rsidP="008815E0">
      <w:pPr>
        <w:spacing w:line="480" w:lineRule="auto"/>
        <w:ind w:left="720"/>
        <w:contextualSpacing/>
        <w:rPr>
          <w:rFonts w:eastAsia="PMingLiU"/>
          <w:i/>
        </w:rPr>
      </w:pPr>
      <w:r>
        <w:rPr>
          <w:rFonts w:eastAsia="PMingLiU"/>
          <w:i/>
        </w:rPr>
        <w:t xml:space="preserve">Face-to-face </w:t>
      </w:r>
      <w:r w:rsidR="008D5C34">
        <w:rPr>
          <w:rFonts w:eastAsia="PMingLiU"/>
          <w:i/>
        </w:rPr>
        <w:t xml:space="preserve">sessions </w:t>
      </w:r>
      <w:r>
        <w:rPr>
          <w:rFonts w:eastAsia="PMingLiU"/>
          <w:i/>
        </w:rPr>
        <w:t>plus booklet</w:t>
      </w:r>
      <w:r w:rsidR="00F93280">
        <w:rPr>
          <w:rFonts w:eastAsia="PMingLiU"/>
          <w:i/>
        </w:rPr>
        <w:t xml:space="preserve"> </w:t>
      </w:r>
      <w:r w:rsidR="00797F18">
        <w:rPr>
          <w:rFonts w:eastAsia="PMingLiU"/>
          <w:i/>
        </w:rPr>
        <w:t>group</w:t>
      </w:r>
    </w:p>
    <w:p w14:paraId="0473024D" w14:textId="48F6133E" w:rsidR="00C4410F" w:rsidRDefault="00F93280" w:rsidP="008815E0">
      <w:pPr>
        <w:spacing w:line="480" w:lineRule="auto"/>
        <w:contextualSpacing/>
        <w:rPr>
          <w:rFonts w:eastAsia="PMingLiU"/>
        </w:rPr>
      </w:pPr>
      <w:r>
        <w:rPr>
          <w:rFonts w:eastAsia="PMingLiU"/>
        </w:rPr>
        <w:t xml:space="preserve">No predictors of amount of practice at three months were identified.  </w:t>
      </w:r>
      <w:r w:rsidR="009715AC">
        <w:rPr>
          <w:rFonts w:eastAsia="PMingLiU"/>
        </w:rPr>
        <w:t>Participants who reported g</w:t>
      </w:r>
      <w:r w:rsidR="00F405E0">
        <w:t>reater en</w:t>
      </w:r>
      <w:r w:rsidR="000913BF">
        <w:t xml:space="preserve">joyment of relaxation training </w:t>
      </w:r>
      <w:r w:rsidR="00F405E0">
        <w:t xml:space="preserve">at 3 months </w:t>
      </w:r>
      <w:r w:rsidR="009715AC">
        <w:t xml:space="preserve">also reported practising more </w:t>
      </w:r>
      <w:r w:rsidR="0086267B">
        <w:t>at 6 months</w:t>
      </w:r>
      <w:r w:rsidR="00F405E0">
        <w:t xml:space="preserve">. </w:t>
      </w:r>
      <w:r w:rsidR="009715AC">
        <w:rPr>
          <w:rFonts w:eastAsia="PMingLiU"/>
        </w:rPr>
        <w:t>See Supplementary Table 4</w:t>
      </w:r>
      <w:r w:rsidR="00854732">
        <w:rPr>
          <w:rFonts w:eastAsia="PMingLiU"/>
        </w:rPr>
        <w:t>.</w:t>
      </w:r>
    </w:p>
    <w:p w14:paraId="756AB6DC" w14:textId="77777777" w:rsidR="0059455F" w:rsidRDefault="0059455F" w:rsidP="008815E0">
      <w:pPr>
        <w:spacing w:line="480" w:lineRule="auto"/>
        <w:contextualSpacing/>
        <w:rPr>
          <w:rFonts w:eastAsia="PMingLiU"/>
        </w:rPr>
      </w:pPr>
    </w:p>
    <w:p w14:paraId="50A13F89" w14:textId="738F17B7" w:rsidR="00A656A0" w:rsidRDefault="009715AC" w:rsidP="008815E0">
      <w:pPr>
        <w:spacing w:line="480" w:lineRule="auto"/>
        <w:contextualSpacing/>
      </w:pPr>
      <w:r>
        <w:t>Participants who reported g</w:t>
      </w:r>
      <w:r w:rsidR="00C35455">
        <w:t xml:space="preserve">reater enjoyment of relaxation training and greater perceived need for the physiotherapist at 3 months </w:t>
      </w:r>
      <w:r>
        <w:t>also reported</w:t>
      </w:r>
      <w:r w:rsidR="00C35455">
        <w:t xml:space="preserve"> </w:t>
      </w:r>
      <w:r>
        <w:t>practising more</w:t>
      </w:r>
      <w:r w:rsidR="00C35455">
        <w:t xml:space="preserve"> at 12 months. </w:t>
      </w:r>
      <w:r>
        <w:t>See Supplementary Table 5</w:t>
      </w:r>
      <w:r w:rsidR="00854732">
        <w:t>.</w:t>
      </w:r>
    </w:p>
    <w:p w14:paraId="461E2277" w14:textId="77777777" w:rsidR="00EB5529" w:rsidRDefault="00EB5529" w:rsidP="008815E0">
      <w:pPr>
        <w:spacing w:line="480" w:lineRule="auto"/>
        <w:contextualSpacing/>
      </w:pPr>
    </w:p>
    <w:p w14:paraId="0D1D0015" w14:textId="77777777" w:rsidR="00C839A8" w:rsidRPr="00E6760C" w:rsidRDefault="00FD2A58" w:rsidP="008815E0">
      <w:pPr>
        <w:spacing w:line="480" w:lineRule="auto"/>
        <w:contextualSpacing/>
        <w:rPr>
          <w:rFonts w:eastAsia="PMingLiU"/>
          <w:i/>
        </w:rPr>
      </w:pPr>
      <w:r w:rsidRPr="00E6760C">
        <w:rPr>
          <w:rFonts w:eastAsia="PMingLiU"/>
          <w:i/>
        </w:rPr>
        <w:t>Predictors of qualit</w:t>
      </w:r>
      <w:r w:rsidR="001B2DB1" w:rsidRPr="00E6760C">
        <w:rPr>
          <w:rFonts w:eastAsia="PMingLiU"/>
          <w:i/>
        </w:rPr>
        <w:t>y of life at 3, 6 and 12 months, by group</w:t>
      </w:r>
    </w:p>
    <w:p w14:paraId="0652BD6A" w14:textId="426B1F3B" w:rsidR="00A12295" w:rsidRDefault="00FA0382" w:rsidP="008815E0">
      <w:pPr>
        <w:spacing w:line="480" w:lineRule="auto"/>
        <w:contextualSpacing/>
        <w:rPr>
          <w:rFonts w:eastAsia="PMingLiU"/>
        </w:rPr>
      </w:pPr>
      <w:r>
        <w:rPr>
          <w:rFonts w:eastAsia="PMingLiU"/>
        </w:rPr>
        <w:t xml:space="preserve">Generally, amount of practice was not significantly </w:t>
      </w:r>
      <w:r w:rsidR="003C1F35">
        <w:rPr>
          <w:rFonts w:eastAsia="PMingLiU"/>
        </w:rPr>
        <w:t>associated</w:t>
      </w:r>
      <w:r>
        <w:rPr>
          <w:rFonts w:eastAsia="PMingLiU"/>
        </w:rPr>
        <w:t xml:space="preserve"> with </w:t>
      </w:r>
      <w:r w:rsidR="00632296">
        <w:rPr>
          <w:rFonts w:eastAsia="PMingLiU"/>
        </w:rPr>
        <w:t>asthma-related quality of life.  T</w:t>
      </w:r>
      <w:r w:rsidR="0056113C">
        <w:rPr>
          <w:rFonts w:eastAsia="PMingLiU"/>
        </w:rPr>
        <w:t xml:space="preserve">he only </w:t>
      </w:r>
      <w:r w:rsidR="000E4119">
        <w:rPr>
          <w:rFonts w:eastAsia="PMingLiU"/>
        </w:rPr>
        <w:t>exceptio</w:t>
      </w:r>
      <w:r w:rsidR="00AB53E2">
        <w:rPr>
          <w:rFonts w:eastAsia="PMingLiU"/>
        </w:rPr>
        <w:t>n</w:t>
      </w:r>
      <w:r w:rsidR="0056113C">
        <w:rPr>
          <w:rFonts w:eastAsia="PMingLiU"/>
        </w:rPr>
        <w:t xml:space="preserve"> </w:t>
      </w:r>
      <w:r w:rsidR="00632296">
        <w:rPr>
          <w:rFonts w:eastAsia="PMingLiU"/>
        </w:rPr>
        <w:t>was</w:t>
      </w:r>
      <w:r>
        <w:rPr>
          <w:rFonts w:eastAsia="PMingLiU"/>
        </w:rPr>
        <w:t xml:space="preserve"> </w:t>
      </w:r>
      <w:r w:rsidR="000E4119">
        <w:rPr>
          <w:rFonts w:eastAsia="PMingLiU"/>
        </w:rPr>
        <w:t>a correlation</w:t>
      </w:r>
      <w:r w:rsidR="00A12295">
        <w:rPr>
          <w:rFonts w:eastAsia="PMingLiU"/>
        </w:rPr>
        <w:t xml:space="preserve"> of 0.27 </w:t>
      </w:r>
      <w:r w:rsidR="0056113C">
        <w:rPr>
          <w:rFonts w:eastAsia="PMingLiU"/>
        </w:rPr>
        <w:t>between amount of pract</w:t>
      </w:r>
      <w:r w:rsidR="005A2804">
        <w:rPr>
          <w:rFonts w:eastAsia="PMingLiU"/>
        </w:rPr>
        <w:t xml:space="preserve">ice and </w:t>
      </w:r>
      <w:r w:rsidR="009715AC">
        <w:rPr>
          <w:rFonts w:eastAsia="PMingLiU"/>
        </w:rPr>
        <w:t>asthma-related quality of life</w:t>
      </w:r>
      <w:r w:rsidR="005A2804">
        <w:rPr>
          <w:rFonts w:eastAsia="PMingLiU"/>
        </w:rPr>
        <w:t xml:space="preserve"> score at 6 months, for the </w:t>
      </w:r>
      <w:r w:rsidR="009715AC">
        <w:rPr>
          <w:rFonts w:eastAsia="PMingLiU"/>
        </w:rPr>
        <w:t xml:space="preserve">face-to-face plus booklet group.  </w:t>
      </w:r>
    </w:p>
    <w:p w14:paraId="2F393F96" w14:textId="77777777" w:rsidR="00A12295" w:rsidRPr="00A12295" w:rsidRDefault="00A12295" w:rsidP="008815E0">
      <w:pPr>
        <w:spacing w:line="480" w:lineRule="auto"/>
        <w:contextualSpacing/>
        <w:rPr>
          <w:rFonts w:eastAsia="PMingLiU"/>
        </w:rPr>
      </w:pPr>
    </w:p>
    <w:p w14:paraId="1EC56B1D" w14:textId="26243BC6" w:rsidR="000C259D" w:rsidRDefault="00491FD1" w:rsidP="008815E0">
      <w:pPr>
        <w:spacing w:line="480" w:lineRule="auto"/>
        <w:ind w:firstLine="720"/>
        <w:contextualSpacing/>
        <w:rPr>
          <w:rFonts w:eastAsia="PMingLiU"/>
          <w:i/>
        </w:rPr>
      </w:pPr>
      <w:r>
        <w:rPr>
          <w:rFonts w:eastAsia="PMingLiU"/>
          <w:i/>
        </w:rPr>
        <w:t>DVD plus booklet</w:t>
      </w:r>
      <w:r w:rsidR="00C4410F">
        <w:rPr>
          <w:rFonts w:eastAsia="PMingLiU"/>
          <w:i/>
        </w:rPr>
        <w:t xml:space="preserve"> </w:t>
      </w:r>
      <w:r w:rsidR="00797F18">
        <w:rPr>
          <w:rFonts w:eastAsia="PMingLiU"/>
          <w:i/>
        </w:rPr>
        <w:t>group</w:t>
      </w:r>
    </w:p>
    <w:p w14:paraId="16AAF102" w14:textId="5B37B6A9" w:rsidR="000C259D" w:rsidRDefault="00C4410F" w:rsidP="008815E0">
      <w:pPr>
        <w:spacing w:line="480" w:lineRule="auto"/>
        <w:contextualSpacing/>
        <w:rPr>
          <w:rFonts w:eastAsia="PMingLiU"/>
        </w:rPr>
      </w:pPr>
      <w:r>
        <w:rPr>
          <w:rFonts w:eastAsia="PMingLiU"/>
        </w:rPr>
        <w:t>At three months,</w:t>
      </w:r>
      <w:r w:rsidR="005A2804">
        <w:rPr>
          <w:rFonts w:eastAsia="PMingLiU"/>
        </w:rPr>
        <w:t xml:space="preserve"> after controlling for</w:t>
      </w:r>
      <w:r w:rsidR="007D4151">
        <w:rPr>
          <w:rFonts w:eastAsia="PMingLiU"/>
        </w:rPr>
        <w:t xml:space="preserve"> b</w:t>
      </w:r>
      <w:r w:rsidR="000C259D">
        <w:rPr>
          <w:rFonts w:eastAsia="PMingLiU"/>
        </w:rPr>
        <w:t xml:space="preserve">aseline </w:t>
      </w:r>
      <w:r w:rsidR="005242EA">
        <w:rPr>
          <w:rFonts w:eastAsia="PMingLiU"/>
        </w:rPr>
        <w:t>asthma-related quality of life,</w:t>
      </w:r>
      <w:r w:rsidR="000C259D">
        <w:rPr>
          <w:rFonts w:eastAsia="PMingLiU"/>
        </w:rPr>
        <w:t xml:space="preserve"> </w:t>
      </w:r>
      <w:r w:rsidR="005242EA">
        <w:rPr>
          <w:rFonts w:eastAsia="PMingLiU"/>
        </w:rPr>
        <w:t xml:space="preserve">participants who reported </w:t>
      </w:r>
      <w:r w:rsidR="005A2804">
        <w:rPr>
          <w:rFonts w:eastAsia="PMingLiU"/>
        </w:rPr>
        <w:t xml:space="preserve">greater </w:t>
      </w:r>
      <w:r w:rsidR="00DF5469">
        <w:rPr>
          <w:rFonts w:eastAsia="PMingLiU"/>
        </w:rPr>
        <w:t xml:space="preserve">perceived need for </w:t>
      </w:r>
      <w:r w:rsidR="00E95A57">
        <w:rPr>
          <w:rFonts w:eastAsia="PMingLiU"/>
        </w:rPr>
        <w:t xml:space="preserve">physiotherapist </w:t>
      </w:r>
      <w:r w:rsidR="00DF5469">
        <w:rPr>
          <w:rFonts w:eastAsia="PMingLiU"/>
        </w:rPr>
        <w:t xml:space="preserve">support </w:t>
      </w:r>
      <w:r w:rsidR="005242EA">
        <w:rPr>
          <w:rFonts w:eastAsia="PMingLiU"/>
        </w:rPr>
        <w:t>also reported</w:t>
      </w:r>
      <w:r w:rsidR="005A2804">
        <w:rPr>
          <w:rFonts w:eastAsia="PMingLiU"/>
        </w:rPr>
        <w:t xml:space="preserve"> </w:t>
      </w:r>
      <w:r w:rsidR="00FE5EF0">
        <w:rPr>
          <w:rFonts w:eastAsia="PMingLiU"/>
        </w:rPr>
        <w:t xml:space="preserve">poorer </w:t>
      </w:r>
      <w:r w:rsidR="005242EA">
        <w:rPr>
          <w:rFonts w:eastAsia="PMingLiU"/>
        </w:rPr>
        <w:t>quality of life.</w:t>
      </w:r>
      <w:r w:rsidR="00FE5EF0">
        <w:rPr>
          <w:rFonts w:eastAsia="PMingLiU"/>
        </w:rPr>
        <w:t xml:space="preserve"> </w:t>
      </w:r>
      <w:r w:rsidR="003C1F35">
        <w:rPr>
          <w:rFonts w:eastAsia="PMingLiU"/>
        </w:rPr>
        <w:t>See S</w:t>
      </w:r>
      <w:r w:rsidR="005242EA">
        <w:rPr>
          <w:rFonts w:eastAsia="PMingLiU"/>
        </w:rPr>
        <w:t>upplementary Table 6</w:t>
      </w:r>
      <w:r w:rsidR="00BD2443">
        <w:rPr>
          <w:rFonts w:eastAsia="PMingLiU"/>
        </w:rPr>
        <w:t>.</w:t>
      </w:r>
    </w:p>
    <w:p w14:paraId="2DC6607C" w14:textId="77777777" w:rsidR="00CC7AAF" w:rsidRDefault="00CC7AAF" w:rsidP="008815E0">
      <w:pPr>
        <w:spacing w:line="480" w:lineRule="auto"/>
        <w:contextualSpacing/>
        <w:rPr>
          <w:rFonts w:eastAsia="PMingLiU"/>
        </w:rPr>
      </w:pPr>
    </w:p>
    <w:p w14:paraId="2E703AE2" w14:textId="4ACA7C04" w:rsidR="00C4410F" w:rsidRDefault="00C4410F" w:rsidP="008815E0">
      <w:pPr>
        <w:spacing w:line="480" w:lineRule="auto"/>
        <w:contextualSpacing/>
        <w:rPr>
          <w:rFonts w:eastAsia="PMingLiU"/>
        </w:rPr>
      </w:pPr>
      <w:r>
        <w:rPr>
          <w:rFonts w:eastAsia="PMingLiU"/>
        </w:rPr>
        <w:t xml:space="preserve">At 6 months, </w:t>
      </w:r>
      <w:r w:rsidR="00FE5EF0">
        <w:rPr>
          <w:rFonts w:eastAsia="PMingLiU"/>
        </w:rPr>
        <w:t xml:space="preserve">after controlling for </w:t>
      </w:r>
      <w:r>
        <w:rPr>
          <w:rFonts w:eastAsia="PMingLiU"/>
        </w:rPr>
        <w:t xml:space="preserve">baseline </w:t>
      </w:r>
      <w:r w:rsidR="005242EA">
        <w:rPr>
          <w:rFonts w:eastAsia="PMingLiU"/>
        </w:rPr>
        <w:t>asthma-related quality of life</w:t>
      </w:r>
      <w:r w:rsidR="00FE5EF0">
        <w:rPr>
          <w:rFonts w:eastAsia="PMingLiU"/>
        </w:rPr>
        <w:t xml:space="preserve">, </w:t>
      </w:r>
      <w:r w:rsidR="005242EA">
        <w:rPr>
          <w:rFonts w:eastAsia="PMingLiU"/>
        </w:rPr>
        <w:t xml:space="preserve">participants who reported less </w:t>
      </w:r>
      <w:r w:rsidR="00FE5EF0">
        <w:rPr>
          <w:rFonts w:eastAsia="PMingLiU"/>
        </w:rPr>
        <w:t xml:space="preserve">anxiety at three months </w:t>
      </w:r>
      <w:r w:rsidR="005242EA">
        <w:rPr>
          <w:rFonts w:eastAsia="PMingLiU"/>
        </w:rPr>
        <w:t xml:space="preserve">also reported better quality of life at 6 months. </w:t>
      </w:r>
      <w:r w:rsidR="00FE5EF0">
        <w:rPr>
          <w:rFonts w:eastAsia="PMingLiU"/>
        </w:rPr>
        <w:t xml:space="preserve"> </w:t>
      </w:r>
      <w:r w:rsidR="005242EA">
        <w:rPr>
          <w:rFonts w:eastAsia="PMingLiU"/>
        </w:rPr>
        <w:t>In a further model explaining more variance in quality of life, those who reported enjoying nose breathing more also reported better quality of life at 6 months, but anxiety no longer significantly influenced quality of life.  See Supplementary Table 7</w:t>
      </w:r>
      <w:r w:rsidR="00BD2443">
        <w:rPr>
          <w:rFonts w:eastAsia="PMingLiU"/>
        </w:rPr>
        <w:t>.</w:t>
      </w:r>
    </w:p>
    <w:p w14:paraId="7D2CA34B" w14:textId="77777777" w:rsidR="00B005DC" w:rsidRDefault="00B005DC" w:rsidP="008815E0">
      <w:pPr>
        <w:spacing w:line="480" w:lineRule="auto"/>
        <w:contextualSpacing/>
        <w:rPr>
          <w:rFonts w:eastAsia="PMingLiU"/>
        </w:rPr>
      </w:pPr>
    </w:p>
    <w:p w14:paraId="348177E5" w14:textId="7B5AF9D7" w:rsidR="00C4410F" w:rsidRDefault="00C4410F" w:rsidP="008815E0">
      <w:pPr>
        <w:spacing w:line="480" w:lineRule="auto"/>
        <w:contextualSpacing/>
        <w:rPr>
          <w:rFonts w:eastAsia="PMingLiU"/>
        </w:rPr>
      </w:pPr>
      <w:r>
        <w:rPr>
          <w:rFonts w:eastAsia="PMingLiU"/>
        </w:rPr>
        <w:t>At 12 months</w:t>
      </w:r>
      <w:r w:rsidR="00D90BFE">
        <w:rPr>
          <w:rFonts w:eastAsia="PMingLiU"/>
        </w:rPr>
        <w:t>, after</w:t>
      </w:r>
      <w:r w:rsidR="00FE5EF0">
        <w:rPr>
          <w:rFonts w:eastAsia="PMingLiU"/>
        </w:rPr>
        <w:t xml:space="preserve"> controlling for baseline </w:t>
      </w:r>
      <w:r w:rsidR="005242EA">
        <w:rPr>
          <w:rFonts w:eastAsia="PMingLiU"/>
        </w:rPr>
        <w:t>asthma-related quality of life</w:t>
      </w:r>
      <w:r w:rsidR="00D90BFE">
        <w:rPr>
          <w:rFonts w:eastAsia="PMingLiU"/>
        </w:rPr>
        <w:t xml:space="preserve">, </w:t>
      </w:r>
      <w:r w:rsidR="005242EA">
        <w:rPr>
          <w:rFonts w:eastAsia="PMingLiU"/>
        </w:rPr>
        <w:t>participants</w:t>
      </w:r>
      <w:r w:rsidR="004656FE">
        <w:rPr>
          <w:rFonts w:eastAsia="PMingLiU"/>
        </w:rPr>
        <w:t xml:space="preserve"> who reported less anxiety at 3 months and greater confidence in their ability to do </w:t>
      </w:r>
      <w:r w:rsidR="005242EA">
        <w:rPr>
          <w:rFonts w:eastAsia="PMingLiU"/>
        </w:rPr>
        <w:t>breathing retraining</w:t>
      </w:r>
      <w:r w:rsidR="004656FE">
        <w:rPr>
          <w:rFonts w:eastAsia="PMingLiU"/>
        </w:rPr>
        <w:t xml:space="preserve"> experienced better </w:t>
      </w:r>
      <w:r w:rsidR="005242EA">
        <w:rPr>
          <w:rFonts w:eastAsia="PMingLiU"/>
        </w:rPr>
        <w:t>quality of life</w:t>
      </w:r>
      <w:r w:rsidR="004656FE">
        <w:rPr>
          <w:rFonts w:eastAsia="PMingLiU"/>
        </w:rPr>
        <w:t xml:space="preserve"> at 12 months.</w:t>
      </w:r>
      <w:r w:rsidR="005242EA">
        <w:rPr>
          <w:rFonts w:eastAsia="PMingLiU"/>
        </w:rPr>
        <w:t xml:space="preserve"> See Supplementary Table 8</w:t>
      </w:r>
      <w:r w:rsidR="00BD2443">
        <w:rPr>
          <w:rFonts w:eastAsia="PMingLiU"/>
        </w:rPr>
        <w:t>.</w:t>
      </w:r>
    </w:p>
    <w:p w14:paraId="13E8C903" w14:textId="77777777" w:rsidR="00C4410F" w:rsidRDefault="00C4410F" w:rsidP="008815E0">
      <w:pPr>
        <w:spacing w:line="480" w:lineRule="auto"/>
        <w:contextualSpacing/>
        <w:rPr>
          <w:rFonts w:eastAsia="PMingLiU"/>
        </w:rPr>
      </w:pPr>
    </w:p>
    <w:p w14:paraId="64742D10" w14:textId="62D03FB9" w:rsidR="00C4410F" w:rsidRPr="00C13552" w:rsidRDefault="00491FD1" w:rsidP="008815E0">
      <w:pPr>
        <w:spacing w:line="480" w:lineRule="auto"/>
        <w:ind w:left="720"/>
        <w:contextualSpacing/>
        <w:rPr>
          <w:rFonts w:eastAsia="PMingLiU"/>
          <w:i/>
        </w:rPr>
      </w:pPr>
      <w:r>
        <w:rPr>
          <w:rFonts w:eastAsia="PMingLiU"/>
          <w:i/>
        </w:rPr>
        <w:t>Face-to-face plus booklet</w:t>
      </w:r>
      <w:r w:rsidR="00C13552">
        <w:rPr>
          <w:rFonts w:eastAsia="PMingLiU"/>
          <w:i/>
        </w:rPr>
        <w:t xml:space="preserve"> </w:t>
      </w:r>
      <w:r w:rsidR="00797F18">
        <w:rPr>
          <w:rFonts w:eastAsia="PMingLiU"/>
          <w:i/>
        </w:rPr>
        <w:t>group</w:t>
      </w:r>
    </w:p>
    <w:p w14:paraId="57F1A8C3" w14:textId="184E9F8A" w:rsidR="007D4151" w:rsidRDefault="00ED6D29" w:rsidP="008815E0">
      <w:pPr>
        <w:spacing w:line="480" w:lineRule="auto"/>
        <w:contextualSpacing/>
        <w:rPr>
          <w:rFonts w:eastAsia="PMingLiU"/>
        </w:rPr>
      </w:pPr>
      <w:r>
        <w:rPr>
          <w:rFonts w:eastAsia="PMingLiU"/>
        </w:rPr>
        <w:t xml:space="preserve">At 3 months, </w:t>
      </w:r>
      <w:r w:rsidR="00FE5EF0">
        <w:rPr>
          <w:rFonts w:eastAsia="PMingLiU"/>
        </w:rPr>
        <w:t xml:space="preserve">after controlling for </w:t>
      </w:r>
      <w:r>
        <w:rPr>
          <w:rFonts w:eastAsia="PMingLiU"/>
        </w:rPr>
        <w:t xml:space="preserve">baseline </w:t>
      </w:r>
      <w:r w:rsidR="00491FD1">
        <w:rPr>
          <w:rFonts w:eastAsia="PMingLiU"/>
        </w:rPr>
        <w:t>asthma-related quality of life</w:t>
      </w:r>
      <w:r>
        <w:rPr>
          <w:rFonts w:eastAsia="PMingLiU"/>
        </w:rPr>
        <w:t xml:space="preserve"> </w:t>
      </w:r>
      <w:r w:rsidR="00FE5EF0">
        <w:rPr>
          <w:rFonts w:eastAsia="PMingLiU"/>
        </w:rPr>
        <w:t>(</w:t>
      </w:r>
      <w:r w:rsidR="00F652B6">
        <w:rPr>
          <w:rFonts w:eastAsia="PMingLiU"/>
        </w:rPr>
        <w:t>28.6% of variance</w:t>
      </w:r>
      <w:r w:rsidR="00FE5EF0">
        <w:rPr>
          <w:rFonts w:eastAsia="PMingLiU"/>
        </w:rPr>
        <w:t xml:space="preserve">), </w:t>
      </w:r>
      <w:r w:rsidR="005242EA">
        <w:rPr>
          <w:rFonts w:eastAsia="PMingLiU"/>
        </w:rPr>
        <w:t>participants who reported less anxiety also reported better quality of life.  See Supplementary Table 9</w:t>
      </w:r>
      <w:r w:rsidR="00BD2443">
        <w:rPr>
          <w:rFonts w:eastAsia="PMingLiU"/>
        </w:rPr>
        <w:t>.</w:t>
      </w:r>
    </w:p>
    <w:p w14:paraId="01E26F8D" w14:textId="77777777" w:rsidR="004656FE" w:rsidRDefault="004656FE" w:rsidP="008815E0">
      <w:pPr>
        <w:spacing w:line="480" w:lineRule="auto"/>
        <w:contextualSpacing/>
        <w:rPr>
          <w:rFonts w:eastAsia="PMingLiU"/>
        </w:rPr>
      </w:pPr>
    </w:p>
    <w:p w14:paraId="6CE41488" w14:textId="10BFDF29" w:rsidR="007D4151" w:rsidRDefault="00C13552" w:rsidP="008815E0">
      <w:pPr>
        <w:spacing w:line="480" w:lineRule="auto"/>
        <w:contextualSpacing/>
        <w:rPr>
          <w:rFonts w:eastAsia="PMingLiU"/>
        </w:rPr>
      </w:pPr>
      <w:r>
        <w:rPr>
          <w:rFonts w:eastAsia="PMingLiU"/>
        </w:rPr>
        <w:t xml:space="preserve">At 6 months, </w:t>
      </w:r>
      <w:r w:rsidR="00FE5EF0">
        <w:rPr>
          <w:rFonts w:eastAsia="PMingLiU"/>
        </w:rPr>
        <w:t xml:space="preserve">after controlling for </w:t>
      </w:r>
      <w:r w:rsidR="007D4151">
        <w:rPr>
          <w:rFonts w:eastAsia="PMingLiU"/>
        </w:rPr>
        <w:t xml:space="preserve">baseline </w:t>
      </w:r>
      <w:r w:rsidR="00491FD1">
        <w:rPr>
          <w:rFonts w:eastAsia="PMingLiU"/>
        </w:rPr>
        <w:t>asthma-related quality of life</w:t>
      </w:r>
      <w:r w:rsidR="00FE5EF0">
        <w:rPr>
          <w:rFonts w:eastAsia="PMingLiU"/>
        </w:rPr>
        <w:t xml:space="preserve">, </w:t>
      </w:r>
      <w:r w:rsidR="00D8366C">
        <w:rPr>
          <w:rFonts w:eastAsia="PMingLiU"/>
        </w:rPr>
        <w:t xml:space="preserve">participants who reported practising </w:t>
      </w:r>
      <w:r w:rsidR="007D4151">
        <w:rPr>
          <w:rFonts w:eastAsia="PMingLiU"/>
        </w:rPr>
        <w:t xml:space="preserve">more </w:t>
      </w:r>
      <w:r w:rsidR="00D8366C">
        <w:rPr>
          <w:rFonts w:eastAsia="PMingLiU"/>
        </w:rPr>
        <w:t>and having fewer doubts about breathing retraining also reported better quality of life. See Supplementary Table 10</w:t>
      </w:r>
      <w:r w:rsidR="00BD2443">
        <w:rPr>
          <w:rFonts w:eastAsia="PMingLiU"/>
        </w:rPr>
        <w:t>.</w:t>
      </w:r>
    </w:p>
    <w:p w14:paraId="1618E4DF" w14:textId="77777777" w:rsidR="008815E0" w:rsidRDefault="008815E0" w:rsidP="008815E0">
      <w:pPr>
        <w:spacing w:line="480" w:lineRule="auto"/>
        <w:contextualSpacing/>
        <w:rPr>
          <w:rFonts w:eastAsia="PMingLiU"/>
        </w:rPr>
      </w:pPr>
    </w:p>
    <w:p w14:paraId="4272005F" w14:textId="11B79279" w:rsidR="005C1B46" w:rsidRDefault="00F21CD3" w:rsidP="008815E0">
      <w:pPr>
        <w:spacing w:line="480" w:lineRule="auto"/>
        <w:contextualSpacing/>
        <w:rPr>
          <w:rFonts w:eastAsia="PMingLiU"/>
        </w:rPr>
      </w:pPr>
      <w:r>
        <w:rPr>
          <w:rFonts w:eastAsia="PMingLiU"/>
        </w:rPr>
        <w:t>At 12 months</w:t>
      </w:r>
      <w:r w:rsidR="007D4151">
        <w:rPr>
          <w:rFonts w:eastAsia="PMingLiU"/>
        </w:rPr>
        <w:t xml:space="preserve">, </w:t>
      </w:r>
      <w:r w:rsidR="00FE5EF0">
        <w:rPr>
          <w:rFonts w:eastAsia="PMingLiU"/>
        </w:rPr>
        <w:t xml:space="preserve">after controlling for </w:t>
      </w:r>
      <w:r w:rsidR="007D4151">
        <w:rPr>
          <w:rFonts w:eastAsia="PMingLiU"/>
        </w:rPr>
        <w:t>b</w:t>
      </w:r>
      <w:r w:rsidR="00FE5EF0">
        <w:rPr>
          <w:rFonts w:eastAsia="PMingLiU"/>
        </w:rPr>
        <w:t xml:space="preserve">aseline </w:t>
      </w:r>
      <w:r w:rsidR="00491FD1">
        <w:rPr>
          <w:rFonts w:eastAsia="PMingLiU"/>
        </w:rPr>
        <w:t>asthma-related quality of life</w:t>
      </w:r>
      <w:r w:rsidR="00FE5EF0">
        <w:rPr>
          <w:rFonts w:eastAsia="PMingLiU"/>
        </w:rPr>
        <w:t xml:space="preserve">, </w:t>
      </w:r>
      <w:r w:rsidR="00D8366C">
        <w:rPr>
          <w:rFonts w:eastAsia="PMingLiU"/>
        </w:rPr>
        <w:t>participants who reported less</w:t>
      </w:r>
      <w:r w:rsidR="002F3B9B">
        <w:rPr>
          <w:rFonts w:eastAsia="PMingLiU"/>
        </w:rPr>
        <w:t xml:space="preserve"> anxiety at 3 months and </w:t>
      </w:r>
      <w:r w:rsidR="007D4151">
        <w:rPr>
          <w:rFonts w:eastAsia="PMingLiU"/>
        </w:rPr>
        <w:t xml:space="preserve">fewer doubts about </w:t>
      </w:r>
      <w:r w:rsidR="007D4151">
        <w:rPr>
          <w:rFonts w:eastAsia="PMingLiU"/>
        </w:rPr>
        <w:lastRenderedPageBreak/>
        <w:t xml:space="preserve">ability to carry out </w:t>
      </w:r>
      <w:r w:rsidR="00D8366C">
        <w:rPr>
          <w:rFonts w:eastAsia="PMingLiU"/>
        </w:rPr>
        <w:t>breathing retraining</w:t>
      </w:r>
      <w:r w:rsidR="004553EB">
        <w:rPr>
          <w:rFonts w:eastAsia="PMingLiU"/>
        </w:rPr>
        <w:t xml:space="preserve"> </w:t>
      </w:r>
      <w:r w:rsidR="00D8366C">
        <w:rPr>
          <w:rFonts w:eastAsia="PMingLiU"/>
        </w:rPr>
        <w:t>also reported better quality of life</w:t>
      </w:r>
      <w:r w:rsidR="004553EB">
        <w:rPr>
          <w:rFonts w:eastAsia="PMingLiU"/>
        </w:rPr>
        <w:t>.</w:t>
      </w:r>
      <w:r w:rsidR="00BD2443">
        <w:rPr>
          <w:rFonts w:eastAsia="PMingLiU"/>
        </w:rPr>
        <w:t xml:space="preserve">  Anxiety, although contributing to the model, was not significant as a stand-alone variab</w:t>
      </w:r>
      <w:r w:rsidR="003C1F35">
        <w:rPr>
          <w:rFonts w:eastAsia="PMingLiU"/>
        </w:rPr>
        <w:t>le in the follow-up analyses. S</w:t>
      </w:r>
      <w:r w:rsidR="00BD2443">
        <w:rPr>
          <w:rFonts w:eastAsia="PMingLiU"/>
        </w:rPr>
        <w:t>ee Supplementa</w:t>
      </w:r>
      <w:r w:rsidR="003C1F35">
        <w:rPr>
          <w:rFonts w:eastAsia="PMingLiU"/>
        </w:rPr>
        <w:t>ry Table 11</w:t>
      </w:r>
      <w:r w:rsidR="00BD2443">
        <w:rPr>
          <w:rFonts w:eastAsia="PMingLiU"/>
        </w:rPr>
        <w:t>.</w:t>
      </w:r>
    </w:p>
    <w:p w14:paraId="4FA301C3" w14:textId="77777777" w:rsidR="00F21CD3" w:rsidRDefault="00F21CD3" w:rsidP="008815E0">
      <w:pPr>
        <w:spacing w:line="480" w:lineRule="auto"/>
        <w:contextualSpacing/>
        <w:rPr>
          <w:rFonts w:eastAsia="PMingLiU"/>
        </w:rPr>
      </w:pPr>
    </w:p>
    <w:p w14:paraId="3B877693" w14:textId="77777777" w:rsidR="004553EB" w:rsidRDefault="004553EB" w:rsidP="008815E0">
      <w:pPr>
        <w:spacing w:line="480" w:lineRule="auto"/>
        <w:contextualSpacing/>
        <w:rPr>
          <w:rFonts w:eastAsia="PMingLiU"/>
          <w:b/>
        </w:rPr>
      </w:pPr>
      <w:r>
        <w:rPr>
          <w:rFonts w:eastAsia="PMingLiU"/>
          <w:b/>
        </w:rPr>
        <w:t>Discussion</w:t>
      </w:r>
    </w:p>
    <w:p w14:paraId="56DCABFC" w14:textId="43E9CC3E" w:rsidR="00C61042" w:rsidRDefault="00FE5EF0" w:rsidP="008815E0">
      <w:pPr>
        <w:spacing w:line="480" w:lineRule="auto"/>
        <w:contextualSpacing/>
        <w:rPr>
          <w:rFonts w:eastAsia="PMingLiU"/>
        </w:rPr>
      </w:pPr>
      <w:r>
        <w:rPr>
          <w:rFonts w:eastAsia="PMingLiU"/>
        </w:rPr>
        <w:t>In</w:t>
      </w:r>
      <w:r w:rsidR="00C61042">
        <w:rPr>
          <w:rFonts w:eastAsia="PMingLiU"/>
        </w:rPr>
        <w:t xml:space="preserve"> a quantitative process evaluation of a randomi</w:t>
      </w:r>
      <w:r w:rsidR="00943DC8">
        <w:rPr>
          <w:rFonts w:eastAsia="PMingLiU"/>
        </w:rPr>
        <w:t>s</w:t>
      </w:r>
      <w:r w:rsidR="00C61042">
        <w:rPr>
          <w:rFonts w:eastAsia="PMingLiU"/>
        </w:rPr>
        <w:t xml:space="preserve">ed controlled trial of </w:t>
      </w:r>
      <w:r w:rsidR="00943DC8">
        <w:rPr>
          <w:rFonts w:eastAsia="PMingLiU"/>
        </w:rPr>
        <w:t xml:space="preserve">physiotherapy </w:t>
      </w:r>
      <w:r w:rsidR="00491FD1">
        <w:rPr>
          <w:rFonts w:eastAsia="PMingLiU"/>
        </w:rPr>
        <w:t>breathing retraining</w:t>
      </w:r>
      <w:r w:rsidR="00C61042">
        <w:rPr>
          <w:rFonts w:eastAsia="PMingLiU"/>
        </w:rPr>
        <w:t xml:space="preserve"> delivered by DVD and booklet versus face-to-face </w:t>
      </w:r>
      <w:r w:rsidR="00535109">
        <w:rPr>
          <w:rFonts w:eastAsia="PMingLiU"/>
        </w:rPr>
        <w:t xml:space="preserve">with a </w:t>
      </w:r>
      <w:r w:rsidR="00C61042">
        <w:rPr>
          <w:rFonts w:eastAsia="PMingLiU"/>
        </w:rPr>
        <w:t>physiotherap</w:t>
      </w:r>
      <w:r w:rsidR="00535109">
        <w:rPr>
          <w:rFonts w:eastAsia="PMingLiU"/>
        </w:rPr>
        <w:t>ist plus booklet</w:t>
      </w:r>
      <w:r>
        <w:rPr>
          <w:rFonts w:eastAsia="PMingLiU"/>
        </w:rPr>
        <w:t xml:space="preserve">, those assigned to </w:t>
      </w:r>
      <w:r w:rsidR="00491FD1">
        <w:rPr>
          <w:rFonts w:eastAsia="PMingLiU"/>
        </w:rPr>
        <w:t xml:space="preserve">face-to-face physiotherapy </w:t>
      </w:r>
      <w:r w:rsidR="00C61042">
        <w:rPr>
          <w:rFonts w:eastAsia="PMingLiU"/>
        </w:rPr>
        <w:t xml:space="preserve">had </w:t>
      </w:r>
      <w:r w:rsidR="002A32B3">
        <w:rPr>
          <w:rFonts w:eastAsia="PMingLiU"/>
        </w:rPr>
        <w:t xml:space="preserve">more </w:t>
      </w:r>
      <w:r w:rsidR="00C61042">
        <w:rPr>
          <w:rFonts w:eastAsia="PMingLiU"/>
        </w:rPr>
        <w:t xml:space="preserve">positive perceptions of </w:t>
      </w:r>
      <w:r w:rsidR="002A32B3">
        <w:rPr>
          <w:rFonts w:eastAsia="PMingLiU"/>
        </w:rPr>
        <w:t>breathing retraining</w:t>
      </w:r>
      <w:r w:rsidR="00C61042">
        <w:rPr>
          <w:rFonts w:eastAsia="PMingLiU"/>
        </w:rPr>
        <w:t>, perceived greater need for</w:t>
      </w:r>
      <w:r w:rsidR="00E566F2">
        <w:rPr>
          <w:rFonts w:eastAsia="PMingLiU"/>
        </w:rPr>
        <w:t xml:space="preserve"> physiotherapy </w:t>
      </w:r>
      <w:r w:rsidR="0086267B">
        <w:rPr>
          <w:rFonts w:eastAsia="PMingLiU"/>
        </w:rPr>
        <w:t xml:space="preserve">and spent </w:t>
      </w:r>
      <w:r w:rsidR="00EE15D7">
        <w:rPr>
          <w:rFonts w:eastAsia="PMingLiU"/>
        </w:rPr>
        <w:t xml:space="preserve">slightly </w:t>
      </w:r>
      <w:r w:rsidR="0086267B">
        <w:rPr>
          <w:rFonts w:eastAsia="PMingLiU"/>
        </w:rPr>
        <w:t>more time practising</w:t>
      </w:r>
      <w:r>
        <w:rPr>
          <w:rFonts w:eastAsia="PMingLiU"/>
        </w:rPr>
        <w:t>.</w:t>
      </w:r>
      <w:r w:rsidR="00EE15D7">
        <w:rPr>
          <w:rFonts w:eastAsia="PMingLiU"/>
        </w:rPr>
        <w:t xml:space="preserve"> </w:t>
      </w:r>
      <w:r>
        <w:rPr>
          <w:rFonts w:eastAsia="PMingLiU"/>
        </w:rPr>
        <w:t>However,</w:t>
      </w:r>
      <w:r w:rsidR="00EE15D7">
        <w:rPr>
          <w:rFonts w:eastAsia="PMingLiU"/>
        </w:rPr>
        <w:t xml:space="preserve"> these factors </w:t>
      </w:r>
      <w:r>
        <w:rPr>
          <w:rFonts w:eastAsia="PMingLiU"/>
        </w:rPr>
        <w:t>were not</w:t>
      </w:r>
      <w:r w:rsidR="00EE15D7">
        <w:rPr>
          <w:rFonts w:eastAsia="PMingLiU"/>
        </w:rPr>
        <w:t xml:space="preserve"> associated with improvements in the primary outcome, </w:t>
      </w:r>
      <w:r w:rsidR="00491FD1">
        <w:rPr>
          <w:rFonts w:eastAsia="PMingLiU"/>
        </w:rPr>
        <w:t xml:space="preserve">asthma-related quality of life.  In the DVD </w:t>
      </w:r>
      <w:r w:rsidR="00797F18">
        <w:rPr>
          <w:rFonts w:eastAsia="PMingLiU"/>
        </w:rPr>
        <w:t>group</w:t>
      </w:r>
      <w:r w:rsidR="0086267B">
        <w:rPr>
          <w:rFonts w:eastAsia="PMingLiU"/>
        </w:rPr>
        <w:t xml:space="preserve">, those with greater belief in their ability to carry out </w:t>
      </w:r>
      <w:r w:rsidR="00491FD1">
        <w:rPr>
          <w:rFonts w:eastAsia="PMingLiU"/>
        </w:rPr>
        <w:t>breathing retraining</w:t>
      </w:r>
      <w:r w:rsidR="0086267B">
        <w:rPr>
          <w:rFonts w:eastAsia="PMingLiU"/>
        </w:rPr>
        <w:t xml:space="preserve"> reported practising more at 3 </w:t>
      </w:r>
      <w:r w:rsidR="005A466B">
        <w:rPr>
          <w:rFonts w:eastAsia="PMingLiU"/>
        </w:rPr>
        <w:t>and</w:t>
      </w:r>
      <w:r w:rsidR="0086267B">
        <w:rPr>
          <w:rFonts w:eastAsia="PMingLiU"/>
        </w:rPr>
        <w:t xml:space="preserve"> 6 months, and those who experienced fewer practical problems carrying it out </w:t>
      </w:r>
      <w:r w:rsidR="005A466B">
        <w:rPr>
          <w:rFonts w:eastAsia="PMingLiU"/>
        </w:rPr>
        <w:t>practised</w:t>
      </w:r>
      <w:r w:rsidR="0086267B">
        <w:rPr>
          <w:rFonts w:eastAsia="PMingLiU"/>
        </w:rPr>
        <w:t xml:space="preserve"> more </w:t>
      </w:r>
      <w:r w:rsidR="00E566F2">
        <w:rPr>
          <w:rFonts w:eastAsia="PMingLiU"/>
        </w:rPr>
        <w:t>at follow-up,</w:t>
      </w:r>
      <w:r w:rsidR="00EE15D7">
        <w:rPr>
          <w:rFonts w:eastAsia="PMingLiU"/>
        </w:rPr>
        <w:t xml:space="preserve"> but again these factors </w:t>
      </w:r>
      <w:r w:rsidR="00943DC8">
        <w:rPr>
          <w:rFonts w:eastAsia="PMingLiU"/>
        </w:rPr>
        <w:t>were</w:t>
      </w:r>
      <w:r w:rsidR="00EE15D7">
        <w:rPr>
          <w:rFonts w:eastAsia="PMingLiU"/>
        </w:rPr>
        <w:t xml:space="preserve"> not associated with improvements in </w:t>
      </w:r>
      <w:r w:rsidR="00491FD1">
        <w:rPr>
          <w:rFonts w:eastAsia="PMingLiU"/>
        </w:rPr>
        <w:t>asthma-related quality of life</w:t>
      </w:r>
      <w:r w:rsidR="00E566F2">
        <w:rPr>
          <w:rFonts w:eastAsia="PMingLiU"/>
        </w:rPr>
        <w:t xml:space="preserve"> score</w:t>
      </w:r>
      <w:r w:rsidR="0086267B">
        <w:rPr>
          <w:rFonts w:eastAsia="PMingLiU"/>
        </w:rPr>
        <w:t xml:space="preserve">. </w:t>
      </w:r>
      <w:r w:rsidR="00E566F2">
        <w:rPr>
          <w:rFonts w:eastAsia="PMingLiU"/>
        </w:rPr>
        <w:t xml:space="preserve"> </w:t>
      </w:r>
    </w:p>
    <w:p w14:paraId="6ABEC06E" w14:textId="77777777" w:rsidR="0086267B" w:rsidRPr="00C61042" w:rsidRDefault="0086267B" w:rsidP="008815E0">
      <w:pPr>
        <w:spacing w:line="480" w:lineRule="auto"/>
        <w:contextualSpacing/>
        <w:rPr>
          <w:rFonts w:eastAsia="PMingLiU"/>
        </w:rPr>
      </w:pPr>
    </w:p>
    <w:p w14:paraId="32E92CA7" w14:textId="662CFC8B" w:rsidR="004553EB" w:rsidRDefault="004553EB" w:rsidP="008815E0">
      <w:pPr>
        <w:spacing w:after="120" w:line="480" w:lineRule="auto"/>
        <w:rPr>
          <w:rFonts w:eastAsia="PMingLiU" w:cs="Times New Roman"/>
          <w:bCs/>
        </w:rPr>
      </w:pPr>
      <w:r>
        <w:rPr>
          <w:rFonts w:eastAsia="PMingLiU" w:cs="Times New Roman"/>
          <w:bCs/>
        </w:rPr>
        <w:t xml:space="preserve">After being informed of group allocation, </w:t>
      </w:r>
      <w:r w:rsidR="008D23A4">
        <w:rPr>
          <w:rFonts w:eastAsia="PMingLiU" w:cs="Times New Roman"/>
          <w:bCs/>
        </w:rPr>
        <w:t xml:space="preserve">there were no group differences regarding baseline expectancy. </w:t>
      </w:r>
      <w:r w:rsidR="00E46A0A">
        <w:rPr>
          <w:rFonts w:eastAsia="PMingLiU" w:cs="Times New Roman"/>
          <w:bCs/>
        </w:rPr>
        <w:t xml:space="preserve">This was expected, as both groups were offered exactly the same treatment.  </w:t>
      </w:r>
      <w:r w:rsidR="008D23A4">
        <w:rPr>
          <w:rFonts w:eastAsia="PMingLiU" w:cs="Times New Roman"/>
          <w:bCs/>
        </w:rPr>
        <w:t xml:space="preserve">However, </w:t>
      </w:r>
      <w:r w:rsidR="00512A4D">
        <w:rPr>
          <w:rFonts w:eastAsia="PMingLiU" w:cs="Times New Roman"/>
          <w:bCs/>
        </w:rPr>
        <w:t xml:space="preserve">there were some baseline differences in beliefs about ease of use, the time commitment required, and the need for support.  Since greater perceived need for support in the </w:t>
      </w:r>
      <w:r w:rsidR="00491FD1">
        <w:rPr>
          <w:rFonts w:eastAsia="PMingLiU" w:cs="Times New Roman"/>
          <w:bCs/>
        </w:rPr>
        <w:t xml:space="preserve">DVD </w:t>
      </w:r>
      <w:r w:rsidR="008D5C34">
        <w:rPr>
          <w:rFonts w:eastAsia="PMingLiU" w:cs="Times New Roman"/>
          <w:bCs/>
        </w:rPr>
        <w:t>group</w:t>
      </w:r>
      <w:r w:rsidR="00512A4D">
        <w:rPr>
          <w:rFonts w:eastAsia="PMingLiU" w:cs="Times New Roman"/>
          <w:bCs/>
        </w:rPr>
        <w:t xml:space="preserve"> was associated with poorer </w:t>
      </w:r>
      <w:r w:rsidR="002A32B3">
        <w:rPr>
          <w:rFonts w:eastAsia="PMingLiU" w:cs="Times New Roman"/>
          <w:bCs/>
        </w:rPr>
        <w:t>quality of life</w:t>
      </w:r>
      <w:r w:rsidR="00512A4D">
        <w:rPr>
          <w:rFonts w:eastAsia="PMingLiU" w:cs="Times New Roman"/>
          <w:bCs/>
        </w:rPr>
        <w:t xml:space="preserve"> at 3 months, such differences may need to </w:t>
      </w:r>
      <w:r w:rsidRPr="00D05ED1">
        <w:rPr>
          <w:rFonts w:eastAsia="PMingLiU" w:cs="Times New Roman"/>
          <w:bCs/>
        </w:rPr>
        <w:t>be taken into account when considering</w:t>
      </w:r>
      <w:r w:rsidR="00E54698">
        <w:rPr>
          <w:rFonts w:eastAsia="PMingLiU" w:cs="Times New Roman"/>
          <w:bCs/>
        </w:rPr>
        <w:t xml:space="preserve"> patient expectation management.  </w:t>
      </w:r>
    </w:p>
    <w:p w14:paraId="3F46EFA4" w14:textId="77777777" w:rsidR="00B4606D" w:rsidRDefault="00B4606D" w:rsidP="008815E0">
      <w:pPr>
        <w:spacing w:line="480" w:lineRule="auto"/>
        <w:rPr>
          <w:rFonts w:eastAsia="PMingLiU" w:cs="Times New Roman"/>
          <w:bCs/>
        </w:rPr>
      </w:pPr>
    </w:p>
    <w:p w14:paraId="4979BD5F" w14:textId="7B22363E" w:rsidR="00B4606D" w:rsidRDefault="004553EB" w:rsidP="008815E0">
      <w:pPr>
        <w:spacing w:line="480" w:lineRule="auto"/>
        <w:rPr>
          <w:rStyle w:val="KirbyHeading3Char"/>
          <w:b w:val="0"/>
        </w:rPr>
      </w:pPr>
      <w:r>
        <w:rPr>
          <w:rFonts w:eastAsia="PMingLiU" w:cs="Times New Roman"/>
          <w:bCs/>
        </w:rPr>
        <w:lastRenderedPageBreak/>
        <w:t xml:space="preserve">The </w:t>
      </w:r>
      <w:r w:rsidR="00491FD1">
        <w:rPr>
          <w:rFonts w:eastAsia="PMingLiU" w:cs="Times New Roman"/>
          <w:bCs/>
        </w:rPr>
        <w:t xml:space="preserve">face-to-face </w:t>
      </w:r>
      <w:r w:rsidR="008D5C34">
        <w:rPr>
          <w:rFonts w:eastAsia="PMingLiU" w:cs="Times New Roman"/>
          <w:bCs/>
        </w:rPr>
        <w:t>group</w:t>
      </w:r>
      <w:r>
        <w:rPr>
          <w:rFonts w:eastAsia="PMingLiU" w:cs="Times New Roman"/>
          <w:bCs/>
        </w:rPr>
        <w:t xml:space="preserve"> found the appointments with the physiotherapist extremely enjoyable, and reported </w:t>
      </w:r>
      <w:r w:rsidR="00EE15D7">
        <w:rPr>
          <w:rFonts w:eastAsia="PMingLiU" w:cs="Times New Roman"/>
          <w:bCs/>
        </w:rPr>
        <w:t xml:space="preserve">slightly </w:t>
      </w:r>
      <w:r>
        <w:rPr>
          <w:rFonts w:eastAsia="PMingLiU" w:cs="Times New Roman"/>
          <w:bCs/>
        </w:rPr>
        <w:t xml:space="preserve">greater enjoyment of </w:t>
      </w:r>
      <w:r w:rsidR="00E566F2">
        <w:rPr>
          <w:rFonts w:eastAsia="PMingLiU" w:cs="Times New Roman"/>
          <w:bCs/>
        </w:rPr>
        <w:t>the core techniques</w:t>
      </w:r>
      <w:r>
        <w:rPr>
          <w:rFonts w:eastAsia="PMingLiU" w:cs="Times New Roman"/>
          <w:bCs/>
        </w:rPr>
        <w:t xml:space="preserve"> </w:t>
      </w:r>
      <w:r w:rsidR="00F279E0">
        <w:rPr>
          <w:rFonts w:eastAsia="PMingLiU" w:cs="Times New Roman"/>
          <w:bCs/>
        </w:rPr>
        <w:t xml:space="preserve">than the </w:t>
      </w:r>
      <w:r w:rsidR="00491FD1">
        <w:rPr>
          <w:rFonts w:eastAsia="PMingLiU" w:cs="Times New Roman"/>
          <w:bCs/>
        </w:rPr>
        <w:t xml:space="preserve">DVD </w:t>
      </w:r>
      <w:r w:rsidR="008D5C34">
        <w:rPr>
          <w:rFonts w:eastAsia="PMingLiU" w:cs="Times New Roman"/>
          <w:bCs/>
        </w:rPr>
        <w:t>group</w:t>
      </w:r>
      <w:r>
        <w:rPr>
          <w:rFonts w:eastAsia="PMingLiU" w:cs="Times New Roman"/>
          <w:bCs/>
        </w:rPr>
        <w:t xml:space="preserve">.  </w:t>
      </w:r>
      <w:r w:rsidRPr="004553EB">
        <w:rPr>
          <w:rStyle w:val="KirbyHeading3Char"/>
          <w:b w:val="0"/>
        </w:rPr>
        <w:t xml:space="preserve">They also experienced significantly fewer problems due to symptoms, uncertainty, doubt and lack of support. </w:t>
      </w:r>
      <w:r w:rsidR="008D23A4">
        <w:rPr>
          <w:rStyle w:val="KirbyHeading3Char"/>
          <w:b w:val="0"/>
        </w:rPr>
        <w:t xml:space="preserve"> </w:t>
      </w:r>
      <w:r w:rsidR="00E54698">
        <w:rPr>
          <w:rStyle w:val="KirbyHeading3Char"/>
          <w:b w:val="0"/>
        </w:rPr>
        <w:t xml:space="preserve">It is possible that the physiotherapist may have </w:t>
      </w:r>
      <w:r w:rsidR="00E566F2">
        <w:rPr>
          <w:rStyle w:val="KirbyHeading3Char"/>
          <w:b w:val="0"/>
        </w:rPr>
        <w:t>facilitated</w:t>
      </w:r>
      <w:r w:rsidR="00E54698">
        <w:rPr>
          <w:rStyle w:val="KirbyHeading3Char"/>
          <w:b w:val="0"/>
        </w:rPr>
        <w:t xml:space="preserve"> initial motivation.  </w:t>
      </w:r>
      <w:r w:rsidR="008D23A4">
        <w:rPr>
          <w:rStyle w:val="KirbyHeading3Char"/>
          <w:b w:val="0"/>
        </w:rPr>
        <w:t>However, this greater enjoyment did not translate into better outcomes. Further</w:t>
      </w:r>
      <w:r w:rsidRPr="004553EB">
        <w:rPr>
          <w:rStyle w:val="KirbyHeading3Char"/>
          <w:b w:val="0"/>
        </w:rPr>
        <w:t xml:space="preserve">, as </w:t>
      </w:r>
      <w:r w:rsidR="00E77650">
        <w:rPr>
          <w:rStyle w:val="KirbyHeading3Char"/>
          <w:b w:val="0"/>
        </w:rPr>
        <w:t>a single physiotherapist provided the</w:t>
      </w:r>
      <w:r w:rsidR="00535109">
        <w:rPr>
          <w:rStyle w:val="KirbyHeading3Char"/>
          <w:b w:val="0"/>
        </w:rPr>
        <w:t xml:space="preserve"> </w:t>
      </w:r>
      <w:r w:rsidR="00491FD1">
        <w:rPr>
          <w:rStyle w:val="KirbyHeading3Char"/>
          <w:b w:val="0"/>
        </w:rPr>
        <w:t>face-to-face physiotherapy,</w:t>
      </w:r>
      <w:r w:rsidR="00E566F2">
        <w:rPr>
          <w:rStyle w:val="KirbyHeading3Char"/>
          <w:b w:val="0"/>
        </w:rPr>
        <w:t xml:space="preserve"> </w:t>
      </w:r>
      <w:r w:rsidRPr="004553EB">
        <w:rPr>
          <w:rStyle w:val="KirbyHeading3Char"/>
          <w:b w:val="0"/>
        </w:rPr>
        <w:t xml:space="preserve">it is </w:t>
      </w:r>
      <w:r w:rsidR="00FE5EF0">
        <w:rPr>
          <w:rStyle w:val="KirbyHeading3Char"/>
          <w:b w:val="0"/>
        </w:rPr>
        <w:t>un</w:t>
      </w:r>
      <w:r w:rsidRPr="004553EB">
        <w:rPr>
          <w:rStyle w:val="KirbyHeading3Char"/>
          <w:b w:val="0"/>
        </w:rPr>
        <w:t>clear whether these findings were due to physiotherapist</w:t>
      </w:r>
      <w:r w:rsidR="00B706C3">
        <w:rPr>
          <w:rStyle w:val="KirbyHeading3Char"/>
          <w:b w:val="0"/>
        </w:rPr>
        <w:t>-specific factors</w:t>
      </w:r>
      <w:r w:rsidRPr="004553EB">
        <w:rPr>
          <w:rStyle w:val="KirbyHeading3Char"/>
          <w:b w:val="0"/>
        </w:rPr>
        <w:t xml:space="preserve">, or the act of seeing a physiotherapist. </w:t>
      </w:r>
      <w:r w:rsidR="00B706C3">
        <w:rPr>
          <w:rStyle w:val="KirbyHeading3Char"/>
          <w:b w:val="0"/>
        </w:rPr>
        <w:t xml:space="preserve"> </w:t>
      </w:r>
      <w:r w:rsidR="005A466B">
        <w:rPr>
          <w:rStyle w:val="KirbyHeading3Char"/>
          <w:b w:val="0"/>
        </w:rPr>
        <w:t xml:space="preserve"> </w:t>
      </w:r>
    </w:p>
    <w:p w14:paraId="0B42C92B" w14:textId="77777777" w:rsidR="00B4606D" w:rsidRDefault="00B4606D" w:rsidP="008815E0">
      <w:pPr>
        <w:spacing w:line="480" w:lineRule="auto"/>
        <w:rPr>
          <w:rStyle w:val="KirbyHeading3Char"/>
          <w:b w:val="0"/>
        </w:rPr>
      </w:pPr>
    </w:p>
    <w:p w14:paraId="3662E3B3" w14:textId="4ABF5749" w:rsidR="004553EB" w:rsidRPr="00512A4D" w:rsidRDefault="005A466B" w:rsidP="008815E0">
      <w:pPr>
        <w:spacing w:line="480" w:lineRule="auto"/>
        <w:rPr>
          <w:rStyle w:val="KirbyHeading3Char"/>
          <w:rFonts w:eastAsia="PMingLiU"/>
          <w:b w:val="0"/>
        </w:rPr>
      </w:pPr>
      <w:r>
        <w:rPr>
          <w:rStyle w:val="KirbyHeading3Char"/>
          <w:b w:val="0"/>
        </w:rPr>
        <w:t xml:space="preserve">Enjoyment of the core technique of nose breathing was related </w:t>
      </w:r>
      <w:r w:rsidR="00DB5A7C">
        <w:rPr>
          <w:rStyle w:val="KirbyHeading3Char"/>
          <w:b w:val="0"/>
        </w:rPr>
        <w:t>to improved Qo</w:t>
      </w:r>
      <w:r w:rsidR="00491FD1">
        <w:rPr>
          <w:rStyle w:val="KirbyHeading3Char"/>
          <w:b w:val="0"/>
        </w:rPr>
        <w:t>L at 6 and 12 months in the DVD plus booklet</w:t>
      </w:r>
      <w:r w:rsidR="00DB5A7C">
        <w:rPr>
          <w:rStyle w:val="KirbyHeading3Char"/>
          <w:b w:val="0"/>
        </w:rPr>
        <w:t xml:space="preserve"> group, though.  A certain level of enjoyment may have facilitated sufficient practice initially. </w:t>
      </w:r>
      <w:r w:rsidR="00F319E2">
        <w:rPr>
          <w:rStyle w:val="KirbyHeading3Char"/>
          <w:b w:val="0"/>
        </w:rPr>
        <w:t>Interestingly</w:t>
      </w:r>
      <w:r>
        <w:rPr>
          <w:rStyle w:val="KirbyHeading3Char"/>
          <w:b w:val="0"/>
        </w:rPr>
        <w:t xml:space="preserve">, </w:t>
      </w:r>
      <w:r w:rsidR="00F319E2">
        <w:rPr>
          <w:rStyle w:val="KirbyHeading3Char"/>
          <w:b w:val="0"/>
        </w:rPr>
        <w:t xml:space="preserve">although </w:t>
      </w:r>
      <w:r>
        <w:rPr>
          <w:rStyle w:val="KirbyHeading3Char"/>
          <w:b w:val="0"/>
        </w:rPr>
        <w:t>e</w:t>
      </w:r>
      <w:r w:rsidR="004553EB" w:rsidRPr="004553EB">
        <w:rPr>
          <w:rStyle w:val="KirbyHeading3Char"/>
          <w:b w:val="0"/>
        </w:rPr>
        <w:t xml:space="preserve">ngagement with </w:t>
      </w:r>
      <w:r w:rsidR="00491FD1">
        <w:rPr>
          <w:rStyle w:val="KirbyHeading3Char"/>
          <w:b w:val="0"/>
        </w:rPr>
        <w:t>breathing retraining</w:t>
      </w:r>
      <w:r w:rsidR="004553EB" w:rsidRPr="004553EB">
        <w:rPr>
          <w:rStyle w:val="KirbyHeading3Char"/>
          <w:b w:val="0"/>
        </w:rPr>
        <w:t xml:space="preserve"> was extremely high </w:t>
      </w:r>
      <w:r w:rsidR="00F319E2">
        <w:rPr>
          <w:rStyle w:val="KirbyHeading3Char"/>
          <w:b w:val="0"/>
        </w:rPr>
        <w:t>across</w:t>
      </w:r>
      <w:r w:rsidR="00F319E2" w:rsidRPr="004553EB">
        <w:rPr>
          <w:rStyle w:val="KirbyHeading3Char"/>
          <w:b w:val="0"/>
        </w:rPr>
        <w:t xml:space="preserve"> </w:t>
      </w:r>
      <w:r w:rsidR="004553EB" w:rsidRPr="004553EB">
        <w:rPr>
          <w:rStyle w:val="KirbyHeading3Char"/>
          <w:b w:val="0"/>
        </w:rPr>
        <w:t xml:space="preserve">both groups, </w:t>
      </w:r>
      <w:r w:rsidR="00F319E2">
        <w:rPr>
          <w:rStyle w:val="KirbyHeading3Char"/>
          <w:b w:val="0"/>
        </w:rPr>
        <w:t xml:space="preserve">there was limited evidence that more practice resulted in </w:t>
      </w:r>
      <w:r w:rsidR="00E54698">
        <w:rPr>
          <w:rStyle w:val="KirbyHeading3Char"/>
          <w:b w:val="0"/>
        </w:rPr>
        <w:t>improved</w:t>
      </w:r>
      <w:r w:rsidR="00F319E2">
        <w:rPr>
          <w:rStyle w:val="KirbyHeading3Char"/>
          <w:b w:val="0"/>
        </w:rPr>
        <w:t xml:space="preserve"> </w:t>
      </w:r>
      <w:r w:rsidR="00491FD1">
        <w:rPr>
          <w:rStyle w:val="KirbyHeading3Char"/>
          <w:b w:val="0"/>
        </w:rPr>
        <w:t>quality of life</w:t>
      </w:r>
      <w:r w:rsidR="00F319E2">
        <w:rPr>
          <w:rStyle w:val="KirbyHeading3Char"/>
          <w:b w:val="0"/>
        </w:rPr>
        <w:t xml:space="preserve">. </w:t>
      </w:r>
      <w:r w:rsidR="00E54698">
        <w:rPr>
          <w:rStyle w:val="KirbyHeading3Char"/>
          <w:b w:val="0"/>
        </w:rPr>
        <w:t>P</w:t>
      </w:r>
      <w:r w:rsidR="00F319E2">
        <w:rPr>
          <w:rStyle w:val="KirbyHeading3Char"/>
          <w:b w:val="0"/>
        </w:rPr>
        <w:t xml:space="preserve">roviding engaging and acceptable intervention materials </w:t>
      </w:r>
      <w:r w:rsidR="00E54698">
        <w:rPr>
          <w:rStyle w:val="KirbyHeading3Char"/>
          <w:b w:val="0"/>
        </w:rPr>
        <w:t xml:space="preserve">may </w:t>
      </w:r>
      <w:r w:rsidR="00FD16B2">
        <w:rPr>
          <w:rStyle w:val="KirbyHeading3Char"/>
          <w:b w:val="0"/>
        </w:rPr>
        <w:t>facilitat</w:t>
      </w:r>
      <w:r w:rsidR="00E54698">
        <w:rPr>
          <w:rStyle w:val="KirbyHeading3Char"/>
          <w:b w:val="0"/>
        </w:rPr>
        <w:t>e</w:t>
      </w:r>
      <w:r w:rsidR="00E6075A">
        <w:rPr>
          <w:rStyle w:val="KirbyHeading3Char"/>
          <w:b w:val="0"/>
        </w:rPr>
        <w:t xml:space="preserve"> </w:t>
      </w:r>
      <w:r w:rsidR="00F319E2">
        <w:rPr>
          <w:rStyle w:val="KirbyHeading3Char"/>
          <w:b w:val="0"/>
        </w:rPr>
        <w:t>‘</w:t>
      </w:r>
      <w:r w:rsidR="00E6075A">
        <w:rPr>
          <w:rStyle w:val="KirbyHeading3Char"/>
          <w:b w:val="0"/>
        </w:rPr>
        <w:t>effective engagement</w:t>
      </w:r>
      <w:r w:rsidR="00F319E2">
        <w:rPr>
          <w:rStyle w:val="KirbyHeading3Char"/>
          <w:b w:val="0"/>
        </w:rPr>
        <w:t>’</w:t>
      </w:r>
      <w:r w:rsidR="008815E0">
        <w:rPr>
          <w:rStyle w:val="KirbyHeading3Char"/>
          <w:b w:val="0"/>
          <w:bCs w:val="0"/>
          <w:vertAlign w:val="superscript"/>
        </w:rPr>
        <w:t>1</w:t>
      </w:r>
      <w:r w:rsidR="004B4DC4">
        <w:rPr>
          <w:rStyle w:val="KirbyHeading3Char"/>
          <w:b w:val="0"/>
          <w:bCs w:val="0"/>
          <w:vertAlign w:val="superscript"/>
        </w:rPr>
        <w:t>2</w:t>
      </w:r>
      <w:r w:rsidR="00F319E2">
        <w:rPr>
          <w:rStyle w:val="KirbyHeading3Char"/>
          <w:b w:val="0"/>
        </w:rPr>
        <w:t xml:space="preserve"> </w:t>
      </w:r>
      <w:r w:rsidR="00E54698">
        <w:rPr>
          <w:rStyle w:val="KirbyHeading3Char"/>
          <w:b w:val="0"/>
        </w:rPr>
        <w:t xml:space="preserve">- </w:t>
      </w:r>
      <w:r w:rsidR="00F319E2">
        <w:rPr>
          <w:rStyle w:val="KirbyHeading3Char"/>
          <w:b w:val="0"/>
        </w:rPr>
        <w:t xml:space="preserve">sufficient mastery </w:t>
      </w:r>
      <w:r w:rsidR="00FD16B2">
        <w:rPr>
          <w:rStyle w:val="KirbyHeading3Char"/>
          <w:b w:val="0"/>
        </w:rPr>
        <w:t xml:space="preserve">of the target behaviour that no longer requires further engagement with the intervention. </w:t>
      </w:r>
    </w:p>
    <w:p w14:paraId="0AC62C7D" w14:textId="77777777" w:rsidR="00AB3C36" w:rsidRPr="004553EB" w:rsidRDefault="00AB3C36" w:rsidP="008815E0">
      <w:pPr>
        <w:spacing w:line="480" w:lineRule="auto"/>
        <w:rPr>
          <w:rFonts w:ascii="Cambria" w:eastAsiaTheme="minorHAnsi" w:hAnsi="Cambria"/>
          <w:b/>
          <w:bCs/>
        </w:rPr>
      </w:pPr>
    </w:p>
    <w:p w14:paraId="36252D9B" w14:textId="1FD420F6" w:rsidR="00AB3C36" w:rsidRDefault="004553EB" w:rsidP="008815E0">
      <w:pPr>
        <w:spacing w:line="480" w:lineRule="auto"/>
        <w:rPr>
          <w:rFonts w:ascii="Cambria" w:eastAsiaTheme="minorHAnsi" w:hAnsi="Cambria"/>
        </w:rPr>
      </w:pPr>
      <w:r w:rsidRPr="00CD32E4">
        <w:rPr>
          <w:rFonts w:ascii="Cambria" w:eastAsiaTheme="minorHAnsi" w:hAnsi="Cambria"/>
        </w:rPr>
        <w:t xml:space="preserve">The </w:t>
      </w:r>
      <w:r w:rsidR="00491FD1">
        <w:rPr>
          <w:rFonts w:ascii="Cambria" w:eastAsiaTheme="minorHAnsi" w:hAnsi="Cambria"/>
        </w:rPr>
        <w:t xml:space="preserve">face-to-face </w:t>
      </w:r>
      <w:r w:rsidRPr="00CD32E4">
        <w:rPr>
          <w:rFonts w:ascii="Cambria" w:eastAsiaTheme="minorHAnsi" w:hAnsi="Cambria"/>
        </w:rPr>
        <w:t xml:space="preserve">group spent significantly more time practising </w:t>
      </w:r>
      <w:r w:rsidR="00491FD1">
        <w:rPr>
          <w:rFonts w:ascii="Cambria" w:eastAsiaTheme="minorHAnsi" w:hAnsi="Cambria"/>
        </w:rPr>
        <w:t>breathing retraining</w:t>
      </w:r>
      <w:r w:rsidR="008D5C34">
        <w:rPr>
          <w:rFonts w:ascii="Cambria" w:eastAsiaTheme="minorHAnsi" w:hAnsi="Cambria"/>
        </w:rPr>
        <w:t xml:space="preserve"> than the DVD group</w:t>
      </w:r>
      <w:r w:rsidRPr="00CD32E4">
        <w:rPr>
          <w:rFonts w:ascii="Cambria" w:eastAsiaTheme="minorHAnsi" w:hAnsi="Cambria"/>
        </w:rPr>
        <w:t>,</w:t>
      </w:r>
      <w:r w:rsidR="008D5C34">
        <w:rPr>
          <w:rFonts w:ascii="Cambria" w:eastAsiaTheme="minorHAnsi" w:hAnsi="Cambria"/>
        </w:rPr>
        <w:t xml:space="preserve"> </w:t>
      </w:r>
      <w:r w:rsidRPr="00CD32E4">
        <w:rPr>
          <w:rFonts w:ascii="Cambria" w:eastAsiaTheme="minorHAnsi" w:hAnsi="Cambria"/>
        </w:rPr>
        <w:t xml:space="preserve">and were more likely to continue to </w:t>
      </w:r>
      <w:r w:rsidR="00DB5A7C">
        <w:rPr>
          <w:rFonts w:ascii="Cambria" w:eastAsiaTheme="minorHAnsi" w:hAnsi="Cambria"/>
        </w:rPr>
        <w:t>practice</w:t>
      </w:r>
      <w:r w:rsidRPr="00CD32E4">
        <w:rPr>
          <w:rFonts w:ascii="Cambria" w:eastAsiaTheme="minorHAnsi" w:hAnsi="Cambria"/>
        </w:rPr>
        <w:t xml:space="preserve"> the stomach and nose breathing at </w:t>
      </w:r>
      <w:r w:rsidR="00E54698">
        <w:rPr>
          <w:rFonts w:ascii="Cambria" w:eastAsiaTheme="minorHAnsi" w:hAnsi="Cambria"/>
        </w:rPr>
        <w:t>follow-up</w:t>
      </w:r>
      <w:r w:rsidR="00E6075A">
        <w:rPr>
          <w:rFonts w:ascii="Cambria" w:eastAsiaTheme="minorHAnsi" w:hAnsi="Cambria"/>
        </w:rPr>
        <w:t>.  However,</w:t>
      </w:r>
      <w:r w:rsidR="00D72D2F">
        <w:rPr>
          <w:rFonts w:ascii="Cambria" w:eastAsiaTheme="minorHAnsi" w:hAnsi="Cambria"/>
        </w:rPr>
        <w:t xml:space="preserve"> time spent practicing </w:t>
      </w:r>
      <w:r w:rsidR="00E54698">
        <w:rPr>
          <w:rFonts w:ascii="Cambria" w:eastAsiaTheme="minorHAnsi" w:hAnsi="Cambria"/>
        </w:rPr>
        <w:t xml:space="preserve">was not associated with </w:t>
      </w:r>
      <w:r w:rsidR="008D5C34">
        <w:rPr>
          <w:rFonts w:ascii="Cambria" w:eastAsiaTheme="minorHAnsi" w:hAnsi="Cambria"/>
        </w:rPr>
        <w:t>benefit</w:t>
      </w:r>
      <w:r w:rsidRPr="00CD32E4">
        <w:rPr>
          <w:rFonts w:ascii="Cambria" w:eastAsiaTheme="minorHAnsi" w:hAnsi="Cambria"/>
        </w:rPr>
        <w:t xml:space="preserve">.  </w:t>
      </w:r>
      <w:r w:rsidR="00080F98">
        <w:rPr>
          <w:rFonts w:ascii="Cambria" w:eastAsiaTheme="minorHAnsi" w:hAnsi="Cambria"/>
        </w:rPr>
        <w:t>It is likely</w:t>
      </w:r>
      <w:r w:rsidRPr="00CD32E4">
        <w:rPr>
          <w:rFonts w:ascii="Cambria" w:eastAsiaTheme="minorHAnsi" w:hAnsi="Cambria"/>
        </w:rPr>
        <w:t xml:space="preserve"> </w:t>
      </w:r>
      <w:r w:rsidR="00E6075A">
        <w:rPr>
          <w:rFonts w:ascii="Cambria" w:eastAsiaTheme="minorHAnsi" w:hAnsi="Cambria"/>
        </w:rPr>
        <w:t xml:space="preserve">participants in both groups </w:t>
      </w:r>
      <w:r w:rsidR="005C148B">
        <w:rPr>
          <w:rFonts w:ascii="Cambria" w:eastAsiaTheme="minorHAnsi" w:hAnsi="Cambria"/>
        </w:rPr>
        <w:t>carried out sufficient practice</w:t>
      </w:r>
      <w:r w:rsidR="00E6075A">
        <w:rPr>
          <w:rFonts w:ascii="Cambria" w:eastAsiaTheme="minorHAnsi" w:hAnsi="Cambria"/>
        </w:rPr>
        <w:t xml:space="preserve"> for </w:t>
      </w:r>
      <w:r w:rsidRPr="00CD32E4">
        <w:rPr>
          <w:rFonts w:ascii="Cambria" w:eastAsiaTheme="minorHAnsi" w:hAnsi="Cambria"/>
        </w:rPr>
        <w:t xml:space="preserve">stomach and nose breathing </w:t>
      </w:r>
      <w:r w:rsidR="00E6075A">
        <w:rPr>
          <w:rFonts w:ascii="Cambria" w:eastAsiaTheme="minorHAnsi" w:hAnsi="Cambria"/>
        </w:rPr>
        <w:t>to become</w:t>
      </w:r>
      <w:r w:rsidRPr="00CD32E4">
        <w:rPr>
          <w:rFonts w:ascii="Cambria" w:eastAsiaTheme="minorHAnsi" w:hAnsi="Cambria"/>
        </w:rPr>
        <w:t xml:space="preserve"> new habits, in line with research that habit formation is an effe</w:t>
      </w:r>
      <w:r w:rsidR="008E0A5A">
        <w:rPr>
          <w:rFonts w:ascii="Cambria" w:eastAsiaTheme="minorHAnsi" w:hAnsi="Cambria"/>
        </w:rPr>
        <w:t>ctive behaviour change strategy.</w:t>
      </w:r>
      <w:r w:rsidR="008815E0">
        <w:rPr>
          <w:rFonts w:ascii="Cambria" w:eastAsiaTheme="minorHAnsi" w:hAnsi="Cambria"/>
          <w:vertAlign w:val="superscript"/>
        </w:rPr>
        <w:t>1</w:t>
      </w:r>
      <w:r w:rsidR="004B4DC4">
        <w:rPr>
          <w:rFonts w:ascii="Cambria" w:eastAsiaTheme="minorHAnsi" w:hAnsi="Cambria"/>
          <w:vertAlign w:val="superscript"/>
        </w:rPr>
        <w:t>3</w:t>
      </w:r>
      <w:r w:rsidR="008E0A5A">
        <w:rPr>
          <w:rFonts w:ascii="Cambria" w:eastAsiaTheme="minorHAnsi" w:hAnsi="Cambria"/>
        </w:rPr>
        <w:t xml:space="preserve"> </w:t>
      </w:r>
      <w:r w:rsidR="00E566F2">
        <w:rPr>
          <w:rFonts w:ascii="Cambria" w:eastAsiaTheme="minorHAnsi" w:hAnsi="Cambria"/>
        </w:rPr>
        <w:t>In</w:t>
      </w:r>
      <w:r w:rsidR="00921F9C">
        <w:rPr>
          <w:rFonts w:ascii="Cambria" w:eastAsiaTheme="minorHAnsi" w:hAnsi="Cambria"/>
        </w:rPr>
        <w:t xml:space="preserve"> </w:t>
      </w:r>
      <w:r w:rsidR="00921F9C">
        <w:rPr>
          <w:rFonts w:ascii="Cambria" w:eastAsiaTheme="minorHAnsi" w:hAnsi="Cambria"/>
        </w:rPr>
        <w:lastRenderedPageBreak/>
        <w:t xml:space="preserve">the </w:t>
      </w:r>
      <w:r w:rsidR="00491FD1">
        <w:rPr>
          <w:rFonts w:ascii="Cambria" w:eastAsiaTheme="minorHAnsi" w:hAnsi="Cambria"/>
        </w:rPr>
        <w:t xml:space="preserve">face-to-face </w:t>
      </w:r>
      <w:r w:rsidR="008D5C34">
        <w:rPr>
          <w:rFonts w:ascii="Cambria" w:eastAsiaTheme="minorHAnsi" w:hAnsi="Cambria"/>
        </w:rPr>
        <w:t>group</w:t>
      </w:r>
      <w:r w:rsidR="00921F9C">
        <w:rPr>
          <w:rFonts w:ascii="Cambria" w:eastAsiaTheme="minorHAnsi" w:hAnsi="Cambria"/>
        </w:rPr>
        <w:t xml:space="preserve">, more practice at 3 months </w:t>
      </w:r>
      <w:r w:rsidR="00E20236">
        <w:rPr>
          <w:rFonts w:ascii="Cambria" w:eastAsiaTheme="minorHAnsi" w:hAnsi="Cambria"/>
        </w:rPr>
        <w:t>led</w:t>
      </w:r>
      <w:r w:rsidR="00921F9C">
        <w:rPr>
          <w:rFonts w:ascii="Cambria" w:eastAsiaTheme="minorHAnsi" w:hAnsi="Cambria"/>
        </w:rPr>
        <w:t xml:space="preserve"> to greater improvements in asthma-rela</w:t>
      </w:r>
      <w:r w:rsidR="00E6075A">
        <w:rPr>
          <w:rFonts w:ascii="Cambria" w:eastAsiaTheme="minorHAnsi" w:hAnsi="Cambria"/>
        </w:rPr>
        <w:t xml:space="preserve">ted </w:t>
      </w:r>
      <w:r w:rsidR="00491FD1">
        <w:rPr>
          <w:rFonts w:ascii="Cambria" w:eastAsiaTheme="minorHAnsi" w:hAnsi="Cambria"/>
        </w:rPr>
        <w:t>quality of life</w:t>
      </w:r>
      <w:r w:rsidR="00E6075A">
        <w:rPr>
          <w:rFonts w:ascii="Cambria" w:eastAsiaTheme="minorHAnsi" w:hAnsi="Cambria"/>
        </w:rPr>
        <w:t xml:space="preserve"> at 6 months</w:t>
      </w:r>
      <w:r w:rsidR="00921F9C">
        <w:rPr>
          <w:rFonts w:ascii="Cambria" w:eastAsiaTheme="minorHAnsi" w:hAnsi="Cambria"/>
        </w:rPr>
        <w:t xml:space="preserve">.  </w:t>
      </w:r>
      <w:r w:rsidR="005412D0">
        <w:rPr>
          <w:rFonts w:ascii="Cambria" w:eastAsiaTheme="minorHAnsi" w:hAnsi="Cambria"/>
        </w:rPr>
        <w:t>However, more time spent practising did not translate into greater improvements ove</w:t>
      </w:r>
      <w:r w:rsidR="00921F9C">
        <w:rPr>
          <w:rFonts w:ascii="Cambria" w:eastAsiaTheme="minorHAnsi" w:hAnsi="Cambria"/>
        </w:rPr>
        <w:t>rall</w:t>
      </w:r>
      <w:r w:rsidR="008D5C34">
        <w:rPr>
          <w:rFonts w:ascii="Cambria" w:eastAsiaTheme="minorHAnsi" w:hAnsi="Cambria"/>
        </w:rPr>
        <w:t>,</w:t>
      </w:r>
      <w:r w:rsidR="00921F9C">
        <w:rPr>
          <w:rFonts w:ascii="Cambria" w:eastAsiaTheme="minorHAnsi" w:hAnsi="Cambria"/>
        </w:rPr>
        <w:t xml:space="preserve"> relative to the DVD </w:t>
      </w:r>
      <w:r w:rsidR="008D5C34">
        <w:rPr>
          <w:rFonts w:ascii="Cambria" w:eastAsiaTheme="minorHAnsi" w:hAnsi="Cambria"/>
        </w:rPr>
        <w:t>group</w:t>
      </w:r>
      <w:r w:rsidR="00921F9C">
        <w:rPr>
          <w:rFonts w:ascii="Cambria" w:eastAsiaTheme="minorHAnsi" w:hAnsi="Cambria"/>
        </w:rPr>
        <w:t>.</w:t>
      </w:r>
      <w:r w:rsidR="005412D0">
        <w:rPr>
          <w:rFonts w:ascii="Cambria" w:eastAsiaTheme="minorHAnsi" w:hAnsi="Cambria"/>
        </w:rPr>
        <w:t xml:space="preserve">  </w:t>
      </w:r>
      <w:r w:rsidR="00080F98">
        <w:rPr>
          <w:rFonts w:ascii="Cambria" w:eastAsiaTheme="minorHAnsi" w:hAnsi="Cambria"/>
        </w:rPr>
        <w:t>Similarly, in</w:t>
      </w:r>
      <w:r w:rsidR="005412D0">
        <w:rPr>
          <w:rFonts w:ascii="Cambria" w:eastAsiaTheme="minorHAnsi" w:hAnsi="Cambria"/>
        </w:rPr>
        <w:t xml:space="preserve"> a trial of vestibular rehabilitation</w:t>
      </w:r>
      <w:r w:rsidR="00080F98">
        <w:rPr>
          <w:rFonts w:ascii="Cambria" w:eastAsiaTheme="minorHAnsi" w:hAnsi="Cambria"/>
        </w:rPr>
        <w:t>,</w:t>
      </w:r>
      <w:r w:rsidR="005412D0">
        <w:rPr>
          <w:rFonts w:ascii="Cambria" w:eastAsiaTheme="minorHAnsi" w:hAnsi="Cambria"/>
        </w:rPr>
        <w:t xml:space="preserve"> telephone support </w:t>
      </w:r>
      <w:r w:rsidR="008D5C34">
        <w:rPr>
          <w:rFonts w:ascii="Cambria" w:eastAsiaTheme="minorHAnsi" w:hAnsi="Cambria"/>
        </w:rPr>
        <w:t>was associated with</w:t>
      </w:r>
      <w:r w:rsidR="005412D0">
        <w:rPr>
          <w:rFonts w:ascii="Cambria" w:eastAsiaTheme="minorHAnsi" w:hAnsi="Cambria"/>
        </w:rPr>
        <w:t xml:space="preserve"> greater time spent practising than a booklet alone, but not </w:t>
      </w:r>
      <w:r w:rsidR="008D5C34">
        <w:rPr>
          <w:rFonts w:ascii="Cambria" w:eastAsiaTheme="minorHAnsi" w:hAnsi="Cambria"/>
        </w:rPr>
        <w:t xml:space="preserve">with </w:t>
      </w:r>
      <w:r w:rsidR="005412D0">
        <w:rPr>
          <w:rFonts w:ascii="Cambria" w:eastAsiaTheme="minorHAnsi" w:hAnsi="Cambria"/>
        </w:rPr>
        <w:t>greater improvements</w:t>
      </w:r>
      <w:r w:rsidR="00815335">
        <w:rPr>
          <w:rFonts w:ascii="Cambria" w:eastAsiaTheme="minorHAnsi" w:hAnsi="Cambria"/>
        </w:rPr>
        <w:t>.</w:t>
      </w:r>
      <w:r w:rsidR="008815E0">
        <w:rPr>
          <w:rFonts w:ascii="Cambria" w:eastAsiaTheme="minorHAnsi" w:hAnsi="Cambria"/>
          <w:vertAlign w:val="superscript"/>
        </w:rPr>
        <w:t>1</w:t>
      </w:r>
      <w:r w:rsidR="004B4DC4">
        <w:rPr>
          <w:rFonts w:ascii="Cambria" w:eastAsiaTheme="minorHAnsi" w:hAnsi="Cambria"/>
          <w:vertAlign w:val="superscript"/>
        </w:rPr>
        <w:t>4</w:t>
      </w:r>
    </w:p>
    <w:p w14:paraId="0CFC2423" w14:textId="77777777" w:rsidR="008815E0" w:rsidRPr="00CD32E4" w:rsidRDefault="008815E0" w:rsidP="008815E0">
      <w:pPr>
        <w:spacing w:line="480" w:lineRule="auto"/>
        <w:rPr>
          <w:rFonts w:ascii="Cambria" w:eastAsiaTheme="minorHAnsi" w:hAnsi="Cambria"/>
        </w:rPr>
      </w:pPr>
    </w:p>
    <w:p w14:paraId="4B536641" w14:textId="5EF76149" w:rsidR="004553EB" w:rsidRDefault="00E566F2" w:rsidP="008815E0">
      <w:pPr>
        <w:spacing w:line="480" w:lineRule="auto"/>
        <w:contextualSpacing/>
        <w:rPr>
          <w:rFonts w:ascii="Cambria" w:eastAsiaTheme="minorHAnsi" w:hAnsi="Cambria"/>
        </w:rPr>
      </w:pPr>
      <w:r>
        <w:rPr>
          <w:rFonts w:eastAsia="PMingLiU"/>
        </w:rPr>
        <w:t xml:space="preserve">In the </w:t>
      </w:r>
      <w:r w:rsidR="00491FD1">
        <w:rPr>
          <w:rFonts w:eastAsia="PMingLiU"/>
        </w:rPr>
        <w:t xml:space="preserve">face-to-face </w:t>
      </w:r>
      <w:r w:rsidR="008D5C34">
        <w:rPr>
          <w:rFonts w:eastAsia="PMingLiU"/>
        </w:rPr>
        <w:t>group</w:t>
      </w:r>
      <w:r>
        <w:rPr>
          <w:rFonts w:eastAsia="PMingLiU"/>
        </w:rPr>
        <w:t xml:space="preserve">, those with more doubts about their ability to carry out </w:t>
      </w:r>
      <w:r w:rsidR="00491FD1">
        <w:rPr>
          <w:rFonts w:eastAsia="PMingLiU"/>
        </w:rPr>
        <w:t>breathing retraining</w:t>
      </w:r>
      <w:r>
        <w:rPr>
          <w:rFonts w:eastAsia="PMingLiU"/>
        </w:rPr>
        <w:t xml:space="preserve"> ex</w:t>
      </w:r>
      <w:r w:rsidR="00491FD1">
        <w:rPr>
          <w:rFonts w:eastAsia="PMingLiU"/>
        </w:rPr>
        <w:t>perienced poorer asthma-related quality of life</w:t>
      </w:r>
      <w:r>
        <w:rPr>
          <w:rFonts w:eastAsia="PMingLiU"/>
        </w:rPr>
        <w:t xml:space="preserve"> at 6 and 12 months.  </w:t>
      </w:r>
      <w:r>
        <w:rPr>
          <w:rFonts w:ascii="Cambria" w:eastAsiaTheme="minorHAnsi" w:hAnsi="Cambria"/>
        </w:rPr>
        <w:t>This suggests</w:t>
      </w:r>
      <w:r w:rsidR="00E54698">
        <w:rPr>
          <w:rFonts w:ascii="Cambria" w:eastAsiaTheme="minorHAnsi" w:hAnsi="Cambria"/>
        </w:rPr>
        <w:t xml:space="preserve"> that </w:t>
      </w:r>
      <w:r w:rsidR="004553EB" w:rsidRPr="00CD32E4">
        <w:rPr>
          <w:rFonts w:ascii="Cambria" w:eastAsiaTheme="minorHAnsi" w:hAnsi="Cambria"/>
        </w:rPr>
        <w:t xml:space="preserve">people with asthma </w:t>
      </w:r>
      <w:r w:rsidR="00E54698">
        <w:rPr>
          <w:rFonts w:ascii="Cambria" w:eastAsiaTheme="minorHAnsi" w:hAnsi="Cambria"/>
        </w:rPr>
        <w:t xml:space="preserve">who </w:t>
      </w:r>
      <w:r w:rsidR="004553EB" w:rsidRPr="00CD32E4">
        <w:rPr>
          <w:rFonts w:ascii="Cambria" w:eastAsiaTheme="minorHAnsi" w:hAnsi="Cambria"/>
        </w:rPr>
        <w:t xml:space="preserve">are not confident about </w:t>
      </w:r>
      <w:r w:rsidR="00491FD1">
        <w:rPr>
          <w:rFonts w:ascii="Cambria" w:eastAsiaTheme="minorHAnsi" w:hAnsi="Cambria"/>
        </w:rPr>
        <w:t>breathing retraining</w:t>
      </w:r>
      <w:r w:rsidR="004553EB" w:rsidRPr="00CD32E4">
        <w:rPr>
          <w:rFonts w:ascii="Cambria" w:eastAsiaTheme="minorHAnsi" w:hAnsi="Cambria"/>
        </w:rPr>
        <w:t xml:space="preserve"> and do not fee</w:t>
      </w:r>
      <w:r w:rsidR="00E54698">
        <w:rPr>
          <w:rFonts w:ascii="Cambria" w:eastAsiaTheme="minorHAnsi" w:hAnsi="Cambria"/>
        </w:rPr>
        <w:t>l supported in carrying it out</w:t>
      </w:r>
      <w:r w:rsidR="008D5C34">
        <w:rPr>
          <w:rFonts w:ascii="Cambria" w:eastAsiaTheme="minorHAnsi" w:hAnsi="Cambria"/>
        </w:rPr>
        <w:t>,</w:t>
      </w:r>
      <w:r w:rsidR="00E54698">
        <w:rPr>
          <w:rFonts w:ascii="Cambria" w:eastAsiaTheme="minorHAnsi" w:hAnsi="Cambria"/>
        </w:rPr>
        <w:t xml:space="preserve"> </w:t>
      </w:r>
      <w:r w:rsidR="004553EB" w:rsidRPr="00CD32E4">
        <w:rPr>
          <w:rFonts w:ascii="Cambria" w:eastAsiaTheme="minorHAnsi" w:hAnsi="Cambria"/>
        </w:rPr>
        <w:t>may experience problems in engaging with it</w:t>
      </w:r>
      <w:r w:rsidR="004F1E8D">
        <w:rPr>
          <w:rFonts w:ascii="Cambria" w:eastAsiaTheme="minorHAnsi" w:hAnsi="Cambria"/>
        </w:rPr>
        <w:t xml:space="preserve">, potentially affecting </w:t>
      </w:r>
      <w:r w:rsidR="00512A4D">
        <w:rPr>
          <w:rFonts w:ascii="Cambria" w:eastAsiaTheme="minorHAnsi" w:hAnsi="Cambria"/>
        </w:rPr>
        <w:t xml:space="preserve">the level of benefit </w:t>
      </w:r>
      <w:r w:rsidR="00E54698">
        <w:rPr>
          <w:rFonts w:ascii="Cambria" w:eastAsiaTheme="minorHAnsi" w:hAnsi="Cambria"/>
        </w:rPr>
        <w:t>obtained</w:t>
      </w:r>
      <w:r w:rsidR="00512A4D">
        <w:rPr>
          <w:rFonts w:ascii="Cambria" w:eastAsiaTheme="minorHAnsi" w:hAnsi="Cambria"/>
        </w:rPr>
        <w:t xml:space="preserve"> from </w:t>
      </w:r>
      <w:r w:rsidR="00491FD1">
        <w:rPr>
          <w:rFonts w:ascii="Cambria" w:eastAsiaTheme="minorHAnsi" w:hAnsi="Cambria"/>
        </w:rPr>
        <w:t>breathing retraining</w:t>
      </w:r>
      <w:r w:rsidR="004553EB" w:rsidRPr="00CD32E4">
        <w:rPr>
          <w:rFonts w:ascii="Cambria" w:eastAsiaTheme="minorHAnsi" w:hAnsi="Cambria"/>
        </w:rPr>
        <w:t xml:space="preserve">.  </w:t>
      </w:r>
    </w:p>
    <w:p w14:paraId="37B2E251" w14:textId="77777777" w:rsidR="00136E44" w:rsidRDefault="00136E44" w:rsidP="008815E0">
      <w:pPr>
        <w:spacing w:line="480" w:lineRule="auto"/>
        <w:contextualSpacing/>
        <w:rPr>
          <w:rFonts w:ascii="Cambria" w:eastAsiaTheme="minorHAnsi" w:hAnsi="Cambria"/>
        </w:rPr>
      </w:pPr>
    </w:p>
    <w:p w14:paraId="1FCCB1A9" w14:textId="1BE7F037" w:rsidR="00D8366C" w:rsidRDefault="00D8366C" w:rsidP="008815E0">
      <w:pPr>
        <w:spacing w:line="480" w:lineRule="auto"/>
        <w:contextualSpacing/>
        <w:rPr>
          <w:rFonts w:ascii="Cambria" w:eastAsiaTheme="minorHAnsi" w:hAnsi="Cambria"/>
        </w:rPr>
      </w:pPr>
      <w:r>
        <w:rPr>
          <w:rFonts w:ascii="Cambria" w:eastAsiaTheme="minorHAnsi" w:hAnsi="Cambria"/>
        </w:rPr>
        <w:t>This study had several limitations.  The main one was that data regarding practice was self-reported and therefore subject to recall bias.</w:t>
      </w:r>
      <w:r w:rsidR="00136E44">
        <w:rPr>
          <w:rFonts w:ascii="Cambria" w:eastAsiaTheme="minorHAnsi" w:hAnsi="Cambria"/>
        </w:rPr>
        <w:t xml:space="preserve">  This has implications for the results regarding practice.  Also, </w:t>
      </w:r>
      <w:r w:rsidR="002A32B3">
        <w:rPr>
          <w:rFonts w:ascii="Cambria" w:eastAsiaTheme="minorHAnsi" w:hAnsi="Cambria"/>
        </w:rPr>
        <w:t>approximately 25-30% of participants had dropped out by 3-month follow-up, meaning the results may not reflect those that would be obtained in clinical practice.</w:t>
      </w:r>
    </w:p>
    <w:p w14:paraId="2A8E026B" w14:textId="77777777" w:rsidR="00D8366C" w:rsidRDefault="00D8366C" w:rsidP="008815E0">
      <w:pPr>
        <w:spacing w:line="480" w:lineRule="auto"/>
        <w:contextualSpacing/>
        <w:rPr>
          <w:rFonts w:ascii="Cambria" w:eastAsiaTheme="minorHAnsi" w:hAnsi="Cambria"/>
        </w:rPr>
      </w:pPr>
    </w:p>
    <w:p w14:paraId="24FF9CF0" w14:textId="4FB13073" w:rsidR="00D8366C" w:rsidRDefault="00D8366C" w:rsidP="008815E0">
      <w:pPr>
        <w:spacing w:line="480" w:lineRule="auto"/>
        <w:contextualSpacing/>
        <w:rPr>
          <w:rFonts w:ascii="Cambria" w:eastAsiaTheme="minorHAnsi" w:hAnsi="Cambria"/>
          <w:i/>
        </w:rPr>
      </w:pPr>
      <w:r>
        <w:rPr>
          <w:rFonts w:ascii="Cambria" w:eastAsiaTheme="minorHAnsi" w:hAnsi="Cambria"/>
          <w:i/>
        </w:rPr>
        <w:t>Implications for research and clinical practice</w:t>
      </w:r>
    </w:p>
    <w:p w14:paraId="5570C732" w14:textId="2AA21545" w:rsidR="00257B39" w:rsidRDefault="002A32B3" w:rsidP="00A12295">
      <w:pPr>
        <w:spacing w:after="120" w:line="480" w:lineRule="auto"/>
        <w:rPr>
          <w:rFonts w:eastAsia="PMingLiU" w:cs="Times New Roman"/>
          <w:bCs/>
        </w:rPr>
      </w:pPr>
      <w:r w:rsidRPr="00A12295">
        <w:rPr>
          <w:rFonts w:eastAsia="PMingLiU" w:cs="Times New Roman"/>
          <w:bCs/>
        </w:rPr>
        <w:t xml:space="preserve">In order to help manage expectations in clinical practice, and promote the value of breathing retraining </w:t>
      </w:r>
      <w:r w:rsidR="008D5C34" w:rsidRPr="00A12295">
        <w:rPr>
          <w:rFonts w:eastAsia="PMingLiU" w:cs="Times New Roman"/>
          <w:bCs/>
        </w:rPr>
        <w:t xml:space="preserve">for asthma </w:t>
      </w:r>
      <w:r w:rsidRPr="00A12295">
        <w:rPr>
          <w:rFonts w:eastAsia="PMingLiU" w:cs="Times New Roman"/>
          <w:bCs/>
        </w:rPr>
        <w:t>delivered by digital formats, healthcare profession</w:t>
      </w:r>
      <w:r w:rsidR="00B4606D" w:rsidRPr="00A12295">
        <w:rPr>
          <w:rFonts w:eastAsia="PMingLiU" w:cs="Times New Roman"/>
          <w:bCs/>
        </w:rPr>
        <w:t xml:space="preserve">als should inform patients that </w:t>
      </w:r>
      <w:r w:rsidRPr="00A12295">
        <w:rPr>
          <w:rFonts w:eastAsia="PMingLiU" w:cs="Times New Roman"/>
          <w:bCs/>
        </w:rPr>
        <w:t>outcomes are equivalent to face-to-face physiotherapy</w:t>
      </w:r>
      <w:r w:rsidR="008D5C34" w:rsidRPr="00A12295">
        <w:rPr>
          <w:rFonts w:eastAsia="PMingLiU" w:cs="Times New Roman"/>
          <w:bCs/>
        </w:rPr>
        <w:t xml:space="preserve"> sessions</w:t>
      </w:r>
      <w:r w:rsidRPr="003C1F35">
        <w:rPr>
          <w:rFonts w:eastAsia="PMingLiU" w:cs="Times New Roman"/>
          <w:bCs/>
        </w:rPr>
        <w:t>.</w:t>
      </w:r>
      <w:r w:rsidR="00A12295" w:rsidRPr="003C1F35">
        <w:rPr>
          <w:rFonts w:eastAsia="PMingLiU" w:cs="Times New Roman"/>
          <w:bCs/>
        </w:rPr>
        <w:t xml:space="preserve">  </w:t>
      </w:r>
      <w:r w:rsidR="00257B39" w:rsidRPr="003C1F35">
        <w:rPr>
          <w:rFonts w:eastAsia="PMingLiU" w:cs="Times New Roman"/>
          <w:bCs/>
        </w:rPr>
        <w:t xml:space="preserve">Such information is likely to </w:t>
      </w:r>
      <w:r w:rsidR="00927488" w:rsidRPr="003C1F35">
        <w:rPr>
          <w:rFonts w:eastAsia="PMingLiU" w:cs="Times New Roman"/>
          <w:bCs/>
        </w:rPr>
        <w:t xml:space="preserve">enhance patient confidence </w:t>
      </w:r>
      <w:r w:rsidR="00927488" w:rsidRPr="003C1F35">
        <w:rPr>
          <w:rFonts w:eastAsia="PMingLiU" w:cs="Times New Roman"/>
          <w:bCs/>
        </w:rPr>
        <w:lastRenderedPageBreak/>
        <w:t xml:space="preserve">in the value of digital formats, leading ultimately to greater improvements in quality of life following breathing retraining. </w:t>
      </w:r>
    </w:p>
    <w:p w14:paraId="0D3CBEDE" w14:textId="2716C146" w:rsidR="00927488" w:rsidRPr="000E4119" w:rsidRDefault="00B4606D" w:rsidP="00A12295">
      <w:pPr>
        <w:spacing w:after="120" w:line="480" w:lineRule="auto"/>
        <w:rPr>
          <w:rStyle w:val="KirbyHeading3Char"/>
          <w:b w:val="0"/>
        </w:rPr>
      </w:pPr>
      <w:r w:rsidRPr="00A12295">
        <w:rPr>
          <w:rStyle w:val="KirbyHeading3Char"/>
          <w:b w:val="0"/>
        </w:rPr>
        <w:t xml:space="preserve">Research should examine whether a ‘minimum threshold of engagement’ regarding practice can be recommended to optimise breathing retraining interventions.  </w:t>
      </w:r>
      <w:r w:rsidR="00927488" w:rsidRPr="003C1F35">
        <w:rPr>
          <w:rStyle w:val="KirbyHeading3Char"/>
          <w:b w:val="0"/>
        </w:rPr>
        <w:t>Given the significant time commitment required for mastery of the techniques, this information could be provided in clinical practice in order to provide patients with realistic expectations about the level of commitment required.</w:t>
      </w:r>
    </w:p>
    <w:p w14:paraId="6AACC6EB" w14:textId="4868DD5F" w:rsidR="00B4606D" w:rsidRPr="003C1F35" w:rsidRDefault="00B4606D" w:rsidP="00A12295">
      <w:pPr>
        <w:spacing w:after="120" w:line="480" w:lineRule="auto"/>
        <w:rPr>
          <w:rFonts w:eastAsia="PMingLiU" w:cs="Times New Roman"/>
          <w:bCs/>
        </w:rPr>
      </w:pPr>
      <w:r w:rsidRPr="00A12295">
        <w:rPr>
          <w:rFonts w:ascii="Cambria" w:eastAsiaTheme="minorHAnsi" w:hAnsi="Cambria"/>
        </w:rPr>
        <w:t>Future research could examine whether lack of confidence with breathing retraining (related to poorer asthma-related quality of life) might be addressed by providing some access to physiotherapist support</w:t>
      </w:r>
      <w:r w:rsidR="008D5C34" w:rsidRPr="00A12295">
        <w:rPr>
          <w:rFonts w:ascii="Cambria" w:eastAsiaTheme="minorHAnsi" w:hAnsi="Cambria"/>
        </w:rPr>
        <w:t xml:space="preserve"> (e.g. telephone or online)</w:t>
      </w:r>
      <w:r w:rsidRPr="00A12295">
        <w:rPr>
          <w:rFonts w:ascii="Cambria" w:eastAsiaTheme="minorHAnsi" w:hAnsi="Cambria"/>
        </w:rPr>
        <w:t>.</w:t>
      </w:r>
      <w:r w:rsidR="00257B39">
        <w:rPr>
          <w:rFonts w:ascii="Cambria" w:eastAsiaTheme="minorHAnsi" w:hAnsi="Cambria"/>
        </w:rPr>
        <w:t xml:space="preserve">  </w:t>
      </w:r>
      <w:r w:rsidR="00257B39" w:rsidRPr="003C1F35">
        <w:rPr>
          <w:rFonts w:ascii="Cambria" w:eastAsiaTheme="minorHAnsi" w:hAnsi="Cambria"/>
        </w:rPr>
        <w:t xml:space="preserve">This could help determine the optimum level of support required to enable </w:t>
      </w:r>
      <w:r w:rsidR="00927488" w:rsidRPr="003C1F35">
        <w:rPr>
          <w:rFonts w:ascii="Cambria" w:eastAsiaTheme="minorHAnsi" w:hAnsi="Cambria"/>
        </w:rPr>
        <w:t xml:space="preserve">mastery of the techniques, and whether it differs depending on levels of previous experience with the techniques.  </w:t>
      </w:r>
    </w:p>
    <w:p w14:paraId="5A223EDA" w14:textId="77777777" w:rsidR="00B4606D" w:rsidRPr="00B4606D" w:rsidRDefault="00B4606D" w:rsidP="008815E0">
      <w:pPr>
        <w:pStyle w:val="ListParagraph"/>
        <w:spacing w:after="120" w:line="480" w:lineRule="auto"/>
        <w:ind w:left="360"/>
        <w:rPr>
          <w:rFonts w:eastAsia="PMingLiU" w:cs="Times New Roman"/>
          <w:bCs/>
        </w:rPr>
      </w:pPr>
    </w:p>
    <w:p w14:paraId="164D4EC7" w14:textId="5BE56768" w:rsidR="002F5239" w:rsidRPr="003C1F35" w:rsidRDefault="002F5239" w:rsidP="008815E0">
      <w:pPr>
        <w:spacing w:line="480" w:lineRule="auto"/>
        <w:contextualSpacing/>
        <w:rPr>
          <w:rFonts w:eastAsia="PMingLiU"/>
        </w:rPr>
      </w:pPr>
      <w:r w:rsidRPr="003C1F35">
        <w:rPr>
          <w:rFonts w:eastAsia="PMingLiU"/>
        </w:rPr>
        <w:t>Clinical Messages:</w:t>
      </w:r>
    </w:p>
    <w:p w14:paraId="75D4B698" w14:textId="790483AF" w:rsidR="0095295B" w:rsidRPr="003C1F35" w:rsidRDefault="002D4DAB" w:rsidP="008815E0">
      <w:pPr>
        <w:pStyle w:val="ListParagraph"/>
        <w:numPr>
          <w:ilvl w:val="0"/>
          <w:numId w:val="7"/>
        </w:numPr>
        <w:spacing w:line="480" w:lineRule="auto"/>
        <w:rPr>
          <w:rFonts w:eastAsia="PMingLiU"/>
        </w:rPr>
      </w:pPr>
      <w:r w:rsidRPr="003C1F35">
        <w:rPr>
          <w:rFonts w:eastAsia="PMingLiU"/>
        </w:rPr>
        <w:t xml:space="preserve">Breathing retraining delivered face-to-face leads to greater enjoyment and more practice relative to a </w:t>
      </w:r>
      <w:r w:rsidR="00D8366C" w:rsidRPr="003C1F35">
        <w:rPr>
          <w:rFonts w:eastAsia="PMingLiU"/>
        </w:rPr>
        <w:t>DVD and booklet</w:t>
      </w:r>
      <w:r w:rsidRPr="003C1F35">
        <w:rPr>
          <w:rFonts w:eastAsia="PMingLiU"/>
        </w:rPr>
        <w:t>.</w:t>
      </w:r>
      <w:r w:rsidR="00D8366C" w:rsidRPr="003C1F35">
        <w:rPr>
          <w:rFonts w:eastAsia="PMingLiU"/>
        </w:rPr>
        <w:t xml:space="preserve"> </w:t>
      </w:r>
    </w:p>
    <w:p w14:paraId="3D10D2F7" w14:textId="3B8A2FA2" w:rsidR="002D4DAB" w:rsidRPr="003C1F35" w:rsidRDefault="002D4DAB" w:rsidP="008815E0">
      <w:pPr>
        <w:pStyle w:val="ListParagraph"/>
        <w:numPr>
          <w:ilvl w:val="0"/>
          <w:numId w:val="7"/>
        </w:numPr>
        <w:spacing w:line="480" w:lineRule="auto"/>
        <w:rPr>
          <w:rFonts w:eastAsia="PMingLiU"/>
        </w:rPr>
      </w:pPr>
      <w:r w:rsidRPr="003C1F35">
        <w:rPr>
          <w:rFonts w:eastAsia="PMingLiU"/>
        </w:rPr>
        <w:t>Practising breathing retraining is unrelated to quality of life.</w:t>
      </w:r>
    </w:p>
    <w:p w14:paraId="2E26EDFA" w14:textId="699932EF" w:rsidR="002D4DAB" w:rsidRPr="003C1F35" w:rsidRDefault="002D4DAB" w:rsidP="008815E0">
      <w:pPr>
        <w:pStyle w:val="ListParagraph"/>
        <w:numPr>
          <w:ilvl w:val="0"/>
          <w:numId w:val="7"/>
        </w:numPr>
        <w:spacing w:line="480" w:lineRule="auto"/>
        <w:rPr>
          <w:rFonts w:eastAsia="PMingLiU"/>
        </w:rPr>
      </w:pPr>
      <w:r w:rsidRPr="003C1F35">
        <w:rPr>
          <w:rFonts w:eastAsia="PMingLiU"/>
        </w:rPr>
        <w:t>Asthma patients given breathing retraining delivered by DVD who report greater confidence in ability to carry out techniques also report better quality of life.</w:t>
      </w:r>
    </w:p>
    <w:p w14:paraId="63EDA30C" w14:textId="77777777" w:rsidR="00B4606D" w:rsidRDefault="00B4606D" w:rsidP="008815E0">
      <w:pPr>
        <w:pStyle w:val="ListParagraph"/>
        <w:spacing w:line="480" w:lineRule="auto"/>
        <w:ind w:left="360"/>
        <w:rPr>
          <w:rFonts w:eastAsia="PMingLiU"/>
          <w:b/>
        </w:rPr>
      </w:pPr>
    </w:p>
    <w:p w14:paraId="2F015FAA" w14:textId="77777777" w:rsidR="000E4119" w:rsidRDefault="000E4119" w:rsidP="008815E0">
      <w:pPr>
        <w:pStyle w:val="ListParagraph"/>
        <w:spacing w:line="480" w:lineRule="auto"/>
        <w:ind w:left="360"/>
        <w:rPr>
          <w:rFonts w:eastAsia="PMingLiU"/>
          <w:b/>
        </w:rPr>
      </w:pPr>
    </w:p>
    <w:p w14:paraId="5B9A22A2" w14:textId="1EED3819" w:rsidR="004769C7" w:rsidRPr="004769C7" w:rsidRDefault="004769C7" w:rsidP="008815E0">
      <w:pPr>
        <w:pStyle w:val="ListParagraph"/>
        <w:spacing w:line="480" w:lineRule="auto"/>
        <w:ind w:left="360"/>
        <w:rPr>
          <w:rFonts w:eastAsia="PMingLiU"/>
          <w:b/>
        </w:rPr>
      </w:pPr>
      <w:r>
        <w:rPr>
          <w:rFonts w:eastAsia="PMingLiU"/>
          <w:b/>
        </w:rPr>
        <w:lastRenderedPageBreak/>
        <w:t>Supplementary Information</w:t>
      </w:r>
    </w:p>
    <w:p w14:paraId="63AAC487" w14:textId="6F88510C" w:rsidR="004769C7" w:rsidRDefault="004769C7" w:rsidP="008815E0">
      <w:pPr>
        <w:pStyle w:val="ListParagraph"/>
        <w:spacing w:line="480" w:lineRule="auto"/>
        <w:ind w:left="360"/>
        <w:rPr>
          <w:rFonts w:eastAsia="PMingLiU"/>
        </w:rPr>
      </w:pPr>
      <w:r w:rsidRPr="004769C7">
        <w:rPr>
          <w:rFonts w:eastAsia="PMingLiU"/>
        </w:rPr>
        <w:t>Further information about the BREATHE study (for which this is the quantitative process analysis) can be accessed at http://www.breathestudy.co.uk/</w:t>
      </w:r>
    </w:p>
    <w:p w14:paraId="1EE2BAAB" w14:textId="77777777" w:rsidR="00E566F2" w:rsidRDefault="00E566F2" w:rsidP="00E318A8">
      <w:pPr>
        <w:pStyle w:val="ListParagraph"/>
        <w:spacing w:line="360" w:lineRule="auto"/>
        <w:ind w:left="360"/>
        <w:rPr>
          <w:rFonts w:eastAsia="PMingLiU"/>
        </w:rPr>
      </w:pPr>
    </w:p>
    <w:p w14:paraId="7B1FF87A" w14:textId="77777777" w:rsidR="00E566F2" w:rsidRDefault="00E566F2" w:rsidP="00E318A8">
      <w:pPr>
        <w:pStyle w:val="ListParagraph"/>
        <w:spacing w:line="360" w:lineRule="auto"/>
        <w:ind w:left="360"/>
        <w:rPr>
          <w:rFonts w:eastAsia="PMingLiU"/>
        </w:rPr>
      </w:pPr>
    </w:p>
    <w:p w14:paraId="7953D09B" w14:textId="77777777" w:rsidR="00E566F2" w:rsidRPr="008E6B15" w:rsidRDefault="00E566F2" w:rsidP="008E6B15">
      <w:pPr>
        <w:spacing w:line="360" w:lineRule="auto"/>
        <w:rPr>
          <w:rFonts w:eastAsia="PMingLiU"/>
        </w:rPr>
      </w:pPr>
    </w:p>
    <w:p w14:paraId="181E6DE5" w14:textId="77777777" w:rsidR="004769C7" w:rsidRDefault="004769C7">
      <w:pPr>
        <w:rPr>
          <w:rFonts w:eastAsia="PMingLiU"/>
          <w:b/>
        </w:rPr>
      </w:pPr>
      <w:r>
        <w:rPr>
          <w:rFonts w:eastAsia="PMingLiU"/>
          <w:b/>
        </w:rPr>
        <w:br w:type="page"/>
      </w:r>
    </w:p>
    <w:p w14:paraId="549504CD" w14:textId="0D8DE888" w:rsidR="00F50CAA" w:rsidRPr="00A96C8C" w:rsidRDefault="00430E95" w:rsidP="00E54698">
      <w:pPr>
        <w:jc w:val="center"/>
        <w:rPr>
          <w:rFonts w:eastAsia="PMingLiU"/>
        </w:rPr>
      </w:pPr>
      <w:r w:rsidRPr="00A96C8C">
        <w:rPr>
          <w:rFonts w:eastAsia="PMingLiU"/>
          <w:b/>
        </w:rPr>
        <w:lastRenderedPageBreak/>
        <w:t>References</w:t>
      </w:r>
    </w:p>
    <w:p w14:paraId="73E61C6A" w14:textId="77777777" w:rsidR="00430E95" w:rsidRPr="00A96C8C" w:rsidRDefault="00430E95" w:rsidP="0059455F">
      <w:pPr>
        <w:pStyle w:val="ListParagraph"/>
        <w:spacing w:line="480" w:lineRule="auto"/>
        <w:ind w:left="360"/>
        <w:jc w:val="center"/>
        <w:rPr>
          <w:rFonts w:eastAsia="PMingLiU"/>
          <w:b/>
        </w:rPr>
      </w:pPr>
    </w:p>
    <w:p w14:paraId="4304761F" w14:textId="302A95FE" w:rsidR="00FA2BFD" w:rsidRDefault="008E0A5A" w:rsidP="0059455F">
      <w:pPr>
        <w:pStyle w:val="ListParagraph"/>
        <w:numPr>
          <w:ilvl w:val="0"/>
          <w:numId w:val="4"/>
        </w:numPr>
        <w:shd w:val="clear" w:color="auto" w:fill="FFFFFF"/>
        <w:spacing w:after="200" w:line="480" w:lineRule="auto"/>
        <w:ind w:left="502"/>
        <w:textAlignment w:val="baseline"/>
      </w:pPr>
      <w:r w:rsidRPr="00A96C8C">
        <w:rPr>
          <w:lang w:val="es-ES"/>
        </w:rPr>
        <w:t>Bruton A, Lee A, Yardley L, et al.</w:t>
      </w:r>
      <w:r w:rsidRPr="00A96C8C">
        <w:rPr>
          <w:i/>
          <w:lang w:val="es-ES"/>
        </w:rPr>
        <w:t xml:space="preserve"> </w:t>
      </w:r>
      <w:r w:rsidRPr="00A96C8C">
        <w:t>Physiotherapy breathing retraining for asthma: a randomised controlled trial. Lancet Respir Med 2018; 6(1): 19-28.</w:t>
      </w:r>
      <w:r w:rsidR="00136E44">
        <w:t xml:space="preserve"> </w:t>
      </w:r>
    </w:p>
    <w:p w14:paraId="6CC908CA" w14:textId="20836109" w:rsidR="004B4DC4" w:rsidRPr="00A96C8C" w:rsidRDefault="0059455F" w:rsidP="0059455F">
      <w:pPr>
        <w:pStyle w:val="ListParagraph"/>
        <w:numPr>
          <w:ilvl w:val="0"/>
          <w:numId w:val="4"/>
        </w:numPr>
        <w:shd w:val="clear" w:color="auto" w:fill="FFFFFF"/>
        <w:spacing w:after="200" w:line="480" w:lineRule="auto"/>
        <w:ind w:left="502"/>
        <w:textAlignment w:val="baseline"/>
      </w:pPr>
      <w:r>
        <w:t xml:space="preserve">Arden-Close E, Yardley L, Kirby S, Thomas M, Bruton A. Patients’ experiences of breathing retraining for asthma: a qualitative process analysis of participants in the intervention arms of the BREATHE trial. </w:t>
      </w:r>
      <w:r>
        <w:rPr>
          <w:i/>
        </w:rPr>
        <w:t xml:space="preserve">NPJ Primary Care Respiratory Medicine </w:t>
      </w:r>
      <w:r>
        <w:t xml:space="preserve">2017; 27(1): 56. </w:t>
      </w:r>
    </w:p>
    <w:p w14:paraId="1D345490" w14:textId="7E85BA85" w:rsidR="000A680A" w:rsidRPr="00A96C8C" w:rsidRDefault="000A680A" w:rsidP="0059455F">
      <w:pPr>
        <w:pStyle w:val="ListParagraph"/>
        <w:numPr>
          <w:ilvl w:val="0"/>
          <w:numId w:val="4"/>
        </w:numPr>
        <w:shd w:val="clear" w:color="auto" w:fill="FFFFFF"/>
        <w:spacing w:after="200" w:line="480" w:lineRule="auto"/>
        <w:ind w:left="502"/>
        <w:textAlignment w:val="baseline"/>
      </w:pPr>
      <w:r w:rsidRPr="00A96C8C">
        <w:t>Ed</w:t>
      </w:r>
      <w:r w:rsidR="00BA1DB0" w:rsidRPr="00A96C8C">
        <w:t>wards MR, Saglani S, Schwarze J</w:t>
      </w:r>
      <w:r w:rsidRPr="00A96C8C">
        <w:t>, et al.</w:t>
      </w:r>
      <w:r w:rsidRPr="00A96C8C">
        <w:rPr>
          <w:i/>
        </w:rPr>
        <w:t xml:space="preserve"> </w:t>
      </w:r>
      <w:r w:rsidRPr="00A96C8C">
        <w:t xml:space="preserve">Addressing unmet needs in understanding asthma mechanisms: From the European Asthma Research and Innovation Partnership (EARIP) Work Package (WP) 2 collaborators. </w:t>
      </w:r>
      <w:r w:rsidRPr="00A96C8C">
        <w:rPr>
          <w:i/>
        </w:rPr>
        <w:t>Eur Respir J</w:t>
      </w:r>
      <w:r w:rsidRPr="00A96C8C">
        <w:t xml:space="preserve"> 2017; 49 (5). pii: 1602448.</w:t>
      </w:r>
      <w:r w:rsidR="00136E44">
        <w:t xml:space="preserve"> (now 2)</w:t>
      </w:r>
    </w:p>
    <w:p w14:paraId="7B9CCEDB" w14:textId="7E5EBF0E" w:rsidR="00DC1D9F" w:rsidRPr="00A96C8C" w:rsidRDefault="00DC1D9F" w:rsidP="0059455F">
      <w:pPr>
        <w:pStyle w:val="ListParagraph"/>
        <w:numPr>
          <w:ilvl w:val="0"/>
          <w:numId w:val="4"/>
        </w:numPr>
        <w:shd w:val="clear" w:color="auto" w:fill="FFFFFF"/>
        <w:spacing w:after="200" w:line="480" w:lineRule="auto"/>
        <w:ind w:left="502"/>
        <w:textAlignment w:val="baseline"/>
      </w:pPr>
      <w:r w:rsidRPr="00A96C8C">
        <w:rPr>
          <w:rFonts w:eastAsia="Times New Roman" w:cs="Times New Roman"/>
        </w:rPr>
        <w:t xml:space="preserve">Bruton A, Kirby S, Arden-Close E, </w:t>
      </w:r>
      <w:r w:rsidRPr="00A96C8C">
        <w:rPr>
          <w:rFonts w:eastAsia="Times New Roman" w:cs="Times New Roman"/>
          <w:i/>
        </w:rPr>
        <w:t>et al.</w:t>
      </w:r>
      <w:r w:rsidRPr="00A96C8C">
        <w:rPr>
          <w:rFonts w:eastAsia="Times New Roman" w:cs="Times New Roman"/>
        </w:rPr>
        <w:t xml:space="preserve"> The BREATHE study: Breathing REtraining for Asthma – Trial of Home Exercises. A protocol summary of a randomised controlled t</w:t>
      </w:r>
      <w:r w:rsidR="008335A6" w:rsidRPr="00A96C8C">
        <w:rPr>
          <w:rFonts w:eastAsia="Times New Roman" w:cs="Times New Roman"/>
        </w:rPr>
        <w:t xml:space="preserve">rial. </w:t>
      </w:r>
      <w:r w:rsidR="008335A6" w:rsidRPr="00A96C8C">
        <w:rPr>
          <w:rFonts w:eastAsia="Times New Roman" w:cs="Times New Roman"/>
          <w:i/>
        </w:rPr>
        <w:t xml:space="preserve">Prim Care Respir J </w:t>
      </w:r>
      <w:r w:rsidR="008335A6" w:rsidRPr="00A96C8C">
        <w:rPr>
          <w:rFonts w:eastAsia="Times New Roman" w:cs="Times New Roman"/>
        </w:rPr>
        <w:t xml:space="preserve">2013; </w:t>
      </w:r>
      <w:r w:rsidRPr="00A96C8C">
        <w:rPr>
          <w:rFonts w:eastAsia="Times New Roman" w:cs="Times New Roman"/>
        </w:rPr>
        <w:t>22:</w:t>
      </w:r>
      <w:r w:rsidRPr="00A96C8C">
        <w:rPr>
          <w:rFonts w:eastAsia="Times New Roman" w:cs="Times New Roman"/>
          <w:b/>
        </w:rPr>
        <w:t xml:space="preserve"> </w:t>
      </w:r>
      <w:r w:rsidR="0059455F">
        <w:rPr>
          <w:rFonts w:eastAsia="Times New Roman" w:cs="Times New Roman"/>
        </w:rPr>
        <w:t>PS1-7.</w:t>
      </w:r>
    </w:p>
    <w:p w14:paraId="49B8B0C1" w14:textId="667438C2" w:rsidR="00C62B3B" w:rsidRPr="00A96C8C" w:rsidRDefault="008335A6" w:rsidP="0059455F">
      <w:pPr>
        <w:pStyle w:val="ListParagraph"/>
        <w:numPr>
          <w:ilvl w:val="0"/>
          <w:numId w:val="4"/>
        </w:numPr>
        <w:shd w:val="clear" w:color="auto" w:fill="FFFFFF"/>
        <w:spacing w:line="480" w:lineRule="auto"/>
        <w:ind w:left="499" w:hanging="357"/>
        <w:textAlignment w:val="baseline"/>
      </w:pPr>
      <w:r w:rsidRPr="00A96C8C">
        <w:rPr>
          <w:rFonts w:eastAsia="Times New Roman" w:cs="Times New Roman"/>
        </w:rPr>
        <w:t xml:space="preserve">Juniper EF, Guyatt CH, Epstein RS, </w:t>
      </w:r>
      <w:r w:rsidR="00BA1DB0" w:rsidRPr="00A96C8C">
        <w:rPr>
          <w:rFonts w:eastAsia="Times New Roman" w:cs="Times New Roman"/>
        </w:rPr>
        <w:t>et al</w:t>
      </w:r>
      <w:r w:rsidRPr="00A96C8C">
        <w:rPr>
          <w:rFonts w:eastAsia="Times New Roman" w:cs="Times New Roman"/>
        </w:rPr>
        <w:t xml:space="preserve">. Evaluation of impairment of health-related quality of life in asthma: development of a questionnaire for use in clinical trials. </w:t>
      </w:r>
      <w:r w:rsidRPr="00A96C8C">
        <w:rPr>
          <w:rFonts w:eastAsia="Times New Roman" w:cs="Times New Roman"/>
          <w:i/>
        </w:rPr>
        <w:t xml:space="preserve">Thorax </w:t>
      </w:r>
      <w:r w:rsidRPr="00A96C8C">
        <w:rPr>
          <w:rFonts w:eastAsia="Times New Roman" w:cs="Times New Roman"/>
        </w:rPr>
        <w:t>1992; 47: 76-83.</w:t>
      </w:r>
    </w:p>
    <w:p w14:paraId="4D61A611" w14:textId="77777777" w:rsidR="000A680A" w:rsidRPr="00A96C8C" w:rsidRDefault="000A680A" w:rsidP="0059455F">
      <w:pPr>
        <w:pStyle w:val="ListParagraph"/>
        <w:numPr>
          <w:ilvl w:val="0"/>
          <w:numId w:val="4"/>
        </w:numPr>
        <w:shd w:val="clear" w:color="auto" w:fill="FFFFFF"/>
        <w:spacing w:line="480" w:lineRule="auto"/>
        <w:ind w:left="499" w:hanging="357"/>
        <w:textAlignment w:val="baseline"/>
      </w:pPr>
      <w:r w:rsidRPr="00A96C8C">
        <w:rPr>
          <w:rFonts w:eastAsia="Times New Roman" w:cs="Times New Roman"/>
        </w:rPr>
        <w:t>Zigmond</w:t>
      </w:r>
      <w:r w:rsidRPr="00A96C8C">
        <w:t xml:space="preserve"> AS, Snaith RP. The hospital anxiety and depression scale. </w:t>
      </w:r>
      <w:r w:rsidRPr="00A96C8C">
        <w:rPr>
          <w:i/>
        </w:rPr>
        <w:t>Acta Psychiatr Scand</w:t>
      </w:r>
      <w:r w:rsidRPr="00A96C8C">
        <w:t xml:space="preserve"> 1983; 67(6): 361-70</w:t>
      </w:r>
    </w:p>
    <w:p w14:paraId="362CBEBB" w14:textId="0A5C4053" w:rsidR="000A680A" w:rsidRPr="00A96C8C" w:rsidRDefault="00E14C0D" w:rsidP="0059455F">
      <w:pPr>
        <w:pStyle w:val="ListParagraph"/>
        <w:numPr>
          <w:ilvl w:val="0"/>
          <w:numId w:val="4"/>
        </w:numPr>
        <w:shd w:val="clear" w:color="auto" w:fill="FFFFFF"/>
        <w:spacing w:line="480" w:lineRule="auto"/>
        <w:ind w:left="499" w:hanging="357"/>
        <w:textAlignment w:val="baseline"/>
      </w:pPr>
      <w:r w:rsidRPr="00A96C8C">
        <w:rPr>
          <w:rFonts w:eastAsia="Times New Roman" w:cs="Times New Roman"/>
        </w:rPr>
        <w:t>Wilkinson</w:t>
      </w:r>
      <w:r w:rsidRPr="00A96C8C">
        <w:t xml:space="preserve"> MJ, Barczak</w:t>
      </w:r>
      <w:r w:rsidR="00BA1DB0" w:rsidRPr="00A96C8C">
        <w:t xml:space="preserve"> P. </w:t>
      </w:r>
      <w:r w:rsidR="000A680A" w:rsidRPr="00A96C8C">
        <w:t xml:space="preserve">Psychiatric screening in general practice: comparison of the general health questionnaire and the hospital anxiety </w:t>
      </w:r>
      <w:r w:rsidR="008815E0">
        <w:t xml:space="preserve">and </w:t>
      </w:r>
      <w:r w:rsidR="000A680A" w:rsidRPr="00A96C8C">
        <w:t xml:space="preserve">depression scale. </w:t>
      </w:r>
      <w:r w:rsidRPr="00A96C8C">
        <w:rPr>
          <w:i/>
        </w:rPr>
        <w:t>J</w:t>
      </w:r>
      <w:r w:rsidR="000A680A" w:rsidRPr="00A96C8C">
        <w:rPr>
          <w:i/>
        </w:rPr>
        <w:t xml:space="preserve"> </w:t>
      </w:r>
      <w:r w:rsidRPr="00A96C8C">
        <w:rPr>
          <w:i/>
        </w:rPr>
        <w:t>R Coll</w:t>
      </w:r>
      <w:r w:rsidR="000A680A" w:rsidRPr="00A96C8C">
        <w:rPr>
          <w:i/>
        </w:rPr>
        <w:t xml:space="preserve"> </w:t>
      </w:r>
      <w:r w:rsidRPr="00A96C8C">
        <w:rPr>
          <w:i/>
        </w:rPr>
        <w:t>Gen Pract</w:t>
      </w:r>
      <w:r w:rsidRPr="00A96C8C">
        <w:t xml:space="preserve"> 1998; 38(312): 311–3.</w:t>
      </w:r>
    </w:p>
    <w:p w14:paraId="6D9DDCA1" w14:textId="77777777" w:rsidR="00DC1D9F" w:rsidRPr="00A96C8C" w:rsidRDefault="00536534" w:rsidP="0059455F">
      <w:pPr>
        <w:pStyle w:val="ListParagraph"/>
        <w:numPr>
          <w:ilvl w:val="0"/>
          <w:numId w:val="4"/>
        </w:numPr>
        <w:shd w:val="clear" w:color="auto" w:fill="FFFFFF"/>
        <w:spacing w:after="200" w:line="480" w:lineRule="auto"/>
        <w:ind w:left="502"/>
        <w:textAlignment w:val="baseline"/>
      </w:pPr>
      <w:r w:rsidRPr="00A96C8C">
        <w:lastRenderedPageBreak/>
        <w:t xml:space="preserve">Devilly GJ, Borkovec TD. Psychometric properties of the credibility/expectancy questionnaire. </w:t>
      </w:r>
      <w:r w:rsidRPr="00A96C8C">
        <w:rPr>
          <w:i/>
        </w:rPr>
        <w:t>J Behav Ther Exp Psychiatry</w:t>
      </w:r>
      <w:r w:rsidRPr="00A96C8C">
        <w:t xml:space="preserve"> 2000; 31(2): 73-86.</w:t>
      </w:r>
    </w:p>
    <w:p w14:paraId="5C25FE61" w14:textId="1BD5E917" w:rsidR="00430E95" w:rsidRPr="00A96C8C" w:rsidRDefault="00430E95" w:rsidP="0059455F">
      <w:pPr>
        <w:pStyle w:val="ListParagraph"/>
        <w:numPr>
          <w:ilvl w:val="0"/>
          <w:numId w:val="4"/>
        </w:numPr>
        <w:shd w:val="clear" w:color="auto" w:fill="FFFFFF"/>
        <w:spacing w:after="200" w:line="480" w:lineRule="auto"/>
        <w:ind w:left="502"/>
        <w:textAlignment w:val="baseline"/>
      </w:pPr>
      <w:r w:rsidRPr="00A96C8C">
        <w:t xml:space="preserve"> </w:t>
      </w:r>
      <w:r w:rsidR="006E1128" w:rsidRPr="00A96C8C">
        <w:t xml:space="preserve">Lorig K, Stewart A, Ritter P, </w:t>
      </w:r>
      <w:r w:rsidR="00BA1DB0" w:rsidRPr="00A96C8C">
        <w:t xml:space="preserve">et al. </w:t>
      </w:r>
      <w:r w:rsidR="006E1128" w:rsidRPr="00A96C8C">
        <w:rPr>
          <w:i/>
        </w:rPr>
        <w:t>Outcome Measures for Health Education and other Health Care Interventions.</w:t>
      </w:r>
      <w:r w:rsidR="006E1128" w:rsidRPr="00A96C8C">
        <w:t xml:space="preserve"> Thousand Oaks, CA: Sage Publications, 1996: 25, 37-38.</w:t>
      </w:r>
    </w:p>
    <w:p w14:paraId="389CACAD" w14:textId="77777777" w:rsidR="00430E95" w:rsidRPr="00A96C8C" w:rsidRDefault="00430E95" w:rsidP="0059455F">
      <w:pPr>
        <w:pStyle w:val="ListParagraph"/>
        <w:numPr>
          <w:ilvl w:val="0"/>
          <w:numId w:val="4"/>
        </w:numPr>
        <w:shd w:val="clear" w:color="auto" w:fill="FFFFFF"/>
        <w:spacing w:after="200" w:line="480" w:lineRule="auto"/>
        <w:ind w:left="502"/>
        <w:textAlignment w:val="baseline"/>
      </w:pPr>
      <w:r w:rsidRPr="00A96C8C">
        <w:rPr>
          <w:rFonts w:eastAsia="Times New Roman" w:cs="Times New Roman"/>
          <w:color w:val="3B3B3B"/>
          <w:spacing w:val="3"/>
          <w:shd w:val="clear" w:color="auto" w:fill="FFFFFF"/>
        </w:rPr>
        <w:t xml:space="preserve"> </w:t>
      </w:r>
      <w:r w:rsidR="00AD6773" w:rsidRPr="00A96C8C">
        <w:rPr>
          <w:rFonts w:eastAsia="Times New Roman" w:cs="Times New Roman"/>
          <w:spacing w:val="3"/>
          <w:shd w:val="clear" w:color="auto" w:fill="FFFFFF"/>
        </w:rPr>
        <w:t xml:space="preserve">Bishop FL, Yardley L, Lewith GT. Treatment appraisals and beliefs predict adherence to complementary therapies: a prospective study using a dynamic extended self-regulation model. </w:t>
      </w:r>
      <w:r w:rsidR="00AD6773" w:rsidRPr="00A96C8C">
        <w:rPr>
          <w:rFonts w:eastAsia="Times New Roman" w:cs="Times New Roman"/>
          <w:i/>
          <w:spacing w:val="3"/>
          <w:shd w:val="clear" w:color="auto" w:fill="FFFFFF"/>
        </w:rPr>
        <w:t xml:space="preserve">Br J Health </w:t>
      </w:r>
      <w:r w:rsidR="00813675" w:rsidRPr="00A96C8C">
        <w:rPr>
          <w:rFonts w:eastAsia="Times New Roman" w:cs="Times New Roman"/>
          <w:i/>
          <w:spacing w:val="3"/>
          <w:shd w:val="clear" w:color="auto" w:fill="FFFFFF"/>
        </w:rPr>
        <w:t>Psychol</w:t>
      </w:r>
      <w:r w:rsidR="00813675" w:rsidRPr="00A96C8C">
        <w:rPr>
          <w:rFonts w:eastAsia="Times New Roman" w:cs="Times New Roman"/>
          <w:spacing w:val="3"/>
          <w:shd w:val="clear" w:color="auto" w:fill="FFFFFF"/>
        </w:rPr>
        <w:t xml:space="preserve"> 2008; 13(Pt 4): 701-18.</w:t>
      </w:r>
    </w:p>
    <w:p w14:paraId="6D992FBA" w14:textId="77777777" w:rsidR="008E0A5A" w:rsidRPr="00A96C8C" w:rsidRDefault="00813675" w:rsidP="0059455F">
      <w:pPr>
        <w:pStyle w:val="ListParagraph"/>
        <w:numPr>
          <w:ilvl w:val="0"/>
          <w:numId w:val="4"/>
        </w:numPr>
        <w:shd w:val="clear" w:color="auto" w:fill="FFFFFF"/>
        <w:spacing w:after="200" w:line="480" w:lineRule="auto"/>
        <w:ind w:left="502"/>
        <w:textAlignment w:val="baseline"/>
      </w:pPr>
      <w:r w:rsidRPr="00A96C8C">
        <w:t xml:space="preserve">Kirby SE, </w:t>
      </w:r>
      <w:r w:rsidR="00792A43" w:rsidRPr="00A96C8C">
        <w:t xml:space="preserve">Donovan-Hall M, Yardley L. Measuring barriers to adherence: validation of the Problematic Experiences of Therapy Scale. </w:t>
      </w:r>
      <w:r w:rsidR="00792A43" w:rsidRPr="00A96C8C">
        <w:rPr>
          <w:i/>
        </w:rPr>
        <w:t>Disabil Rehabil</w:t>
      </w:r>
      <w:r w:rsidR="00792A43" w:rsidRPr="00A96C8C">
        <w:t xml:space="preserve"> 2014; 36(22): 1924-9.</w:t>
      </w:r>
    </w:p>
    <w:p w14:paraId="28C8EC55" w14:textId="785BE5CD" w:rsidR="00E36DD1" w:rsidRPr="00A96C8C" w:rsidRDefault="00E36DD1" w:rsidP="0059455F">
      <w:pPr>
        <w:pStyle w:val="ListParagraph"/>
        <w:numPr>
          <w:ilvl w:val="0"/>
          <w:numId w:val="4"/>
        </w:numPr>
        <w:shd w:val="clear" w:color="auto" w:fill="FFFFFF"/>
        <w:spacing w:after="200" w:line="480" w:lineRule="auto"/>
        <w:ind w:left="502"/>
        <w:textAlignment w:val="baseline"/>
      </w:pPr>
      <w:r w:rsidRPr="00A96C8C">
        <w:t>Yardley</w:t>
      </w:r>
      <w:r w:rsidR="004D1D19" w:rsidRPr="00A96C8C">
        <w:t xml:space="preserve"> </w:t>
      </w:r>
      <w:r w:rsidR="00456A0E" w:rsidRPr="00A96C8C">
        <w:t xml:space="preserve">L, Spring BJ, Riper H, et al. Understanding and promoting effective engagement with digital behaviour change interventions. </w:t>
      </w:r>
      <w:r w:rsidR="00456A0E" w:rsidRPr="00A96C8C">
        <w:rPr>
          <w:i/>
        </w:rPr>
        <w:t>Am J Prevent Med</w:t>
      </w:r>
      <w:r w:rsidR="00456A0E" w:rsidRPr="00A96C8C">
        <w:t xml:space="preserve"> 2016; 51(5): 833-42.</w:t>
      </w:r>
    </w:p>
    <w:p w14:paraId="3F1F32CD" w14:textId="77777777" w:rsidR="00430E95" w:rsidRPr="00A96C8C" w:rsidRDefault="008335A6" w:rsidP="0059455F">
      <w:pPr>
        <w:pStyle w:val="ListParagraph"/>
        <w:numPr>
          <w:ilvl w:val="0"/>
          <w:numId w:val="4"/>
        </w:numPr>
        <w:shd w:val="clear" w:color="auto" w:fill="FFFFFF"/>
        <w:spacing w:after="200" w:line="480" w:lineRule="auto"/>
        <w:ind w:left="502"/>
        <w:textAlignment w:val="baseline"/>
        <w:rPr>
          <w:lang w:val="fr-FR"/>
        </w:rPr>
      </w:pPr>
      <w:r w:rsidRPr="00A96C8C">
        <w:rPr>
          <w:rFonts w:eastAsia="Times New Roman" w:cs="Arial"/>
          <w:color w:val="000000"/>
          <w:shd w:val="clear" w:color="auto" w:fill="FFFFFF"/>
        </w:rPr>
        <w:t>Lally P, Chipperfield A</w:t>
      </w:r>
      <w:r w:rsidR="00430E95" w:rsidRPr="00A96C8C">
        <w:rPr>
          <w:rFonts w:eastAsia="Times New Roman" w:cs="Arial"/>
          <w:color w:val="000000"/>
          <w:shd w:val="clear" w:color="auto" w:fill="FFFFFF"/>
        </w:rPr>
        <w:t xml:space="preserve">, </w:t>
      </w:r>
      <w:r w:rsidRPr="00A96C8C">
        <w:rPr>
          <w:rFonts w:eastAsia="Times New Roman" w:cs="Arial"/>
          <w:color w:val="000000"/>
          <w:shd w:val="clear" w:color="auto" w:fill="FFFFFF"/>
        </w:rPr>
        <w:t>Wardle</w:t>
      </w:r>
      <w:r w:rsidR="00430E95" w:rsidRPr="00A96C8C">
        <w:rPr>
          <w:rFonts w:eastAsia="Times New Roman" w:cs="Arial"/>
          <w:color w:val="000000"/>
          <w:shd w:val="clear" w:color="auto" w:fill="FFFFFF"/>
        </w:rPr>
        <w:t xml:space="preserve"> J. Healthy habits: efficacy of simple advice on weight control based on a habit –formation model. </w:t>
      </w:r>
      <w:r w:rsidR="00430E95" w:rsidRPr="00A96C8C">
        <w:rPr>
          <w:rFonts w:eastAsia="Times New Roman" w:cs="Arial"/>
          <w:i/>
          <w:color w:val="000000"/>
          <w:shd w:val="clear" w:color="auto" w:fill="FFFFFF"/>
          <w:lang w:val="fr-FR"/>
        </w:rPr>
        <w:t>Int J Obes (Lond)</w:t>
      </w:r>
      <w:r w:rsidRPr="00A96C8C">
        <w:rPr>
          <w:rFonts w:eastAsia="Times New Roman" w:cs="Arial"/>
          <w:color w:val="000000"/>
          <w:shd w:val="clear" w:color="auto" w:fill="FFFFFF"/>
          <w:lang w:val="fr-FR"/>
        </w:rPr>
        <w:t xml:space="preserve"> 2008; </w:t>
      </w:r>
      <w:r w:rsidR="00430E95" w:rsidRPr="00A96C8C">
        <w:rPr>
          <w:rFonts w:eastAsia="Times New Roman" w:cs="Arial"/>
          <w:color w:val="000000"/>
          <w:shd w:val="clear" w:color="auto" w:fill="FFFFFF"/>
          <w:lang w:val="fr-FR"/>
        </w:rPr>
        <w:t>32</w:t>
      </w:r>
      <w:r w:rsidRPr="00A96C8C">
        <w:rPr>
          <w:rFonts w:eastAsia="Times New Roman" w:cs="Arial"/>
          <w:color w:val="000000"/>
          <w:shd w:val="clear" w:color="auto" w:fill="FFFFFF"/>
          <w:lang w:val="fr-FR"/>
        </w:rPr>
        <w:t>:</w:t>
      </w:r>
      <w:r w:rsidR="00430E95" w:rsidRPr="00A96C8C">
        <w:rPr>
          <w:rFonts w:eastAsia="Times New Roman" w:cs="Arial"/>
          <w:b/>
          <w:color w:val="000000"/>
          <w:shd w:val="clear" w:color="auto" w:fill="FFFFFF"/>
          <w:lang w:val="fr-FR"/>
        </w:rPr>
        <w:t xml:space="preserve"> </w:t>
      </w:r>
      <w:r w:rsidRPr="00A96C8C">
        <w:rPr>
          <w:rFonts w:eastAsia="Times New Roman" w:cs="Arial"/>
          <w:color w:val="000000"/>
          <w:shd w:val="clear" w:color="auto" w:fill="FFFFFF"/>
          <w:lang w:val="fr-FR"/>
        </w:rPr>
        <w:t>700-7</w:t>
      </w:r>
      <w:r w:rsidR="00430E95" w:rsidRPr="00A96C8C">
        <w:rPr>
          <w:rFonts w:eastAsia="Times New Roman" w:cs="Arial"/>
          <w:color w:val="000000"/>
          <w:shd w:val="clear" w:color="auto" w:fill="FFFFFF"/>
          <w:lang w:val="fr-FR"/>
        </w:rPr>
        <w:t xml:space="preserve">. </w:t>
      </w:r>
    </w:p>
    <w:p w14:paraId="2AECA59C" w14:textId="77777777" w:rsidR="00430E95" w:rsidRPr="00A96C8C" w:rsidRDefault="008335A6" w:rsidP="0059455F">
      <w:pPr>
        <w:pStyle w:val="ListParagraph"/>
        <w:numPr>
          <w:ilvl w:val="0"/>
          <w:numId w:val="4"/>
        </w:numPr>
        <w:shd w:val="clear" w:color="auto" w:fill="FFFFFF"/>
        <w:spacing w:after="200" w:line="480" w:lineRule="auto"/>
        <w:ind w:left="502"/>
        <w:textAlignment w:val="baseline"/>
        <w:rPr>
          <w:rFonts w:eastAsia="Times New Roman" w:cs="Arial"/>
          <w:color w:val="000000"/>
          <w:shd w:val="clear" w:color="auto" w:fill="FFFFFF"/>
        </w:rPr>
      </w:pPr>
      <w:r w:rsidRPr="00A96C8C">
        <w:rPr>
          <w:color w:val="000000"/>
          <w:shd w:val="clear" w:color="auto" w:fill="FFFFFF"/>
        </w:rPr>
        <w:t>Yardley L, Barker F, Muller</w:t>
      </w:r>
      <w:r w:rsidR="00430E95" w:rsidRPr="00A96C8C">
        <w:rPr>
          <w:color w:val="000000"/>
          <w:shd w:val="clear" w:color="auto" w:fill="FFFFFF"/>
        </w:rPr>
        <w:t xml:space="preserve"> I</w:t>
      </w:r>
      <w:r w:rsidRPr="00A96C8C">
        <w:rPr>
          <w:color w:val="000000"/>
          <w:shd w:val="clear" w:color="auto" w:fill="FFFFFF"/>
        </w:rPr>
        <w:t xml:space="preserve">, </w:t>
      </w:r>
      <w:r w:rsidR="00430E95" w:rsidRPr="00A96C8C">
        <w:rPr>
          <w:color w:val="000000"/>
          <w:shd w:val="clear" w:color="auto" w:fill="FFFFFF"/>
        </w:rPr>
        <w:t>et al. Clinical and cost effectiveness of booklet based vestibular rehabilitation for chronic dizziness in primary care: single blind, parallel group, pragmatic, randomised controlled trial. </w:t>
      </w:r>
      <w:r w:rsidR="00430E95" w:rsidRPr="00A96C8C">
        <w:rPr>
          <w:i/>
          <w:color w:val="000000"/>
          <w:shd w:val="clear" w:color="auto" w:fill="FFFFFF"/>
        </w:rPr>
        <w:t>BMJ</w:t>
      </w:r>
      <w:r w:rsidRPr="00A96C8C">
        <w:rPr>
          <w:i/>
          <w:color w:val="000000"/>
          <w:shd w:val="clear" w:color="auto" w:fill="FFFFFF"/>
        </w:rPr>
        <w:t xml:space="preserve"> </w:t>
      </w:r>
      <w:r w:rsidRPr="00A96C8C">
        <w:rPr>
          <w:color w:val="000000"/>
          <w:shd w:val="clear" w:color="auto" w:fill="FFFFFF"/>
        </w:rPr>
        <w:t>2012;</w:t>
      </w:r>
      <w:r w:rsidR="00430E95" w:rsidRPr="00A96C8C">
        <w:rPr>
          <w:color w:val="000000"/>
          <w:shd w:val="clear" w:color="auto" w:fill="FFFFFF"/>
        </w:rPr>
        <w:t> 344</w:t>
      </w:r>
      <w:r w:rsidRPr="00A96C8C">
        <w:rPr>
          <w:color w:val="000000"/>
          <w:shd w:val="clear" w:color="auto" w:fill="FFFFFF"/>
        </w:rPr>
        <w:t>:</w:t>
      </w:r>
      <w:r w:rsidR="00430E95" w:rsidRPr="00A96C8C">
        <w:rPr>
          <w:color w:val="000000"/>
          <w:shd w:val="clear" w:color="auto" w:fill="FFFFFF"/>
        </w:rPr>
        <w:t xml:space="preserve"> e2237. </w:t>
      </w:r>
      <w:r w:rsidR="00430E95" w:rsidRPr="00A96C8C">
        <w:rPr>
          <w:rFonts w:eastAsia="Times New Roman" w:cs="Arial"/>
          <w:color w:val="000000"/>
          <w:shd w:val="clear" w:color="auto" w:fill="FFFFFF"/>
        </w:rPr>
        <w:t xml:space="preserve"> </w:t>
      </w:r>
    </w:p>
    <w:p w14:paraId="539A21EB" w14:textId="77777777" w:rsidR="00F50CAA" w:rsidRDefault="00F50CAA">
      <w:pPr>
        <w:rPr>
          <w:rFonts w:eastAsia="PMingLiU"/>
        </w:rPr>
      </w:pPr>
    </w:p>
    <w:p w14:paraId="5B1422D0" w14:textId="77777777" w:rsidR="006F7CDB" w:rsidRDefault="006F7CDB">
      <w:pPr>
        <w:rPr>
          <w:b/>
          <w:sz w:val="22"/>
          <w:szCs w:val="22"/>
        </w:rPr>
      </w:pPr>
      <w:r>
        <w:rPr>
          <w:b/>
          <w:sz w:val="22"/>
          <w:szCs w:val="22"/>
        </w:rPr>
        <w:br w:type="page"/>
      </w:r>
    </w:p>
    <w:p w14:paraId="2E887BBA" w14:textId="77777777" w:rsidR="00F50CAA" w:rsidRPr="00B0505F" w:rsidRDefault="00F50CAA" w:rsidP="00F50CAA">
      <w:pPr>
        <w:rPr>
          <w:rFonts w:eastAsia="Arial"/>
          <w:b/>
          <w:sz w:val="22"/>
          <w:szCs w:val="22"/>
          <w:lang w:val="en-US"/>
        </w:rPr>
      </w:pPr>
      <w:r w:rsidRPr="009E1DFD">
        <w:rPr>
          <w:b/>
          <w:sz w:val="22"/>
          <w:szCs w:val="22"/>
        </w:rPr>
        <w:lastRenderedPageBreak/>
        <w:t xml:space="preserve">Table 1: </w:t>
      </w:r>
      <w:r w:rsidR="006C75BC">
        <w:rPr>
          <w:b/>
          <w:sz w:val="22"/>
          <w:szCs w:val="22"/>
        </w:rPr>
        <w:t>F</w:t>
      </w:r>
      <w:r w:rsidRPr="009E1DFD">
        <w:rPr>
          <w:b/>
          <w:sz w:val="22"/>
          <w:szCs w:val="22"/>
        </w:rPr>
        <w:t>irst impressions of the treatment in the physiotherapy and DVD arms</w:t>
      </w:r>
    </w:p>
    <w:p w14:paraId="44FF5334" w14:textId="77777777" w:rsidR="00F50CAA" w:rsidRPr="009E1DFD" w:rsidRDefault="00F50CAA" w:rsidP="00F50CAA">
      <w:pPr>
        <w:pStyle w:val="BodyText"/>
        <w:rPr>
          <w:rFonts w:asciiTheme="minorHAnsi" w:hAnsiTheme="minorHAnsi"/>
          <w:sz w:val="22"/>
          <w:szCs w:val="22"/>
        </w:rPr>
      </w:pPr>
    </w:p>
    <w:tbl>
      <w:tblPr>
        <w:tblStyle w:val="TableGrid2"/>
        <w:tblW w:w="7938" w:type="dxa"/>
        <w:tblInd w:w="108" w:type="dxa"/>
        <w:tblLayout w:type="fixed"/>
        <w:tblLook w:val="04A0" w:firstRow="1" w:lastRow="0" w:firstColumn="1" w:lastColumn="0" w:noHBand="0" w:noVBand="1"/>
      </w:tblPr>
      <w:tblGrid>
        <w:gridCol w:w="2268"/>
        <w:gridCol w:w="1560"/>
        <w:gridCol w:w="1559"/>
        <w:gridCol w:w="1417"/>
        <w:gridCol w:w="1134"/>
      </w:tblGrid>
      <w:tr w:rsidR="00F50CAA" w:rsidRPr="00D05ED1" w14:paraId="65CEC3B0" w14:textId="77777777" w:rsidTr="00F50CAA">
        <w:trPr>
          <w:trHeight w:val="483"/>
        </w:trPr>
        <w:tc>
          <w:tcPr>
            <w:tcW w:w="2268" w:type="dxa"/>
            <w:vMerge w:val="restart"/>
          </w:tcPr>
          <w:p w14:paraId="1227DA6B" w14:textId="77777777" w:rsidR="00F50CAA" w:rsidRPr="00D05ED1" w:rsidRDefault="00F50CAA" w:rsidP="00430E95">
            <w:pPr>
              <w:rPr>
                <w:rFonts w:asciiTheme="minorHAnsi" w:eastAsia="Arial" w:hAnsiTheme="minorHAnsi" w:cstheme="minorHAnsi"/>
              </w:rPr>
            </w:pPr>
          </w:p>
        </w:tc>
        <w:tc>
          <w:tcPr>
            <w:tcW w:w="3119" w:type="dxa"/>
            <w:gridSpan w:val="2"/>
          </w:tcPr>
          <w:p w14:paraId="1DF2FD43" w14:textId="77777777" w:rsidR="00F50CAA" w:rsidRPr="00D05ED1" w:rsidRDefault="00F50CAA" w:rsidP="00430E95">
            <w:pPr>
              <w:jc w:val="center"/>
              <w:rPr>
                <w:rFonts w:asciiTheme="minorHAnsi" w:eastAsia="Arial" w:hAnsiTheme="minorHAnsi" w:cstheme="minorHAnsi"/>
              </w:rPr>
            </w:pPr>
            <w:r w:rsidRPr="00D05ED1">
              <w:rPr>
                <w:rFonts w:asciiTheme="minorHAnsi" w:eastAsia="Arial" w:hAnsiTheme="minorHAnsi" w:cstheme="minorHAnsi"/>
              </w:rPr>
              <w:t>Baseline</w:t>
            </w:r>
          </w:p>
        </w:tc>
        <w:tc>
          <w:tcPr>
            <w:tcW w:w="1417" w:type="dxa"/>
            <w:vMerge w:val="restart"/>
          </w:tcPr>
          <w:p w14:paraId="0DEAA445" w14:textId="77777777" w:rsidR="00F50CAA" w:rsidRPr="00D05ED1" w:rsidRDefault="00F50CAA" w:rsidP="00430E95">
            <w:pPr>
              <w:jc w:val="center"/>
              <w:rPr>
                <w:rFonts w:asciiTheme="minorHAnsi" w:eastAsia="Arial" w:hAnsiTheme="minorHAnsi" w:cstheme="minorHAnsi"/>
              </w:rPr>
            </w:pPr>
            <w:r w:rsidRPr="00D05ED1">
              <w:rPr>
                <w:rFonts w:asciiTheme="minorHAnsi" w:eastAsia="Arial" w:hAnsiTheme="minorHAnsi" w:cstheme="minorHAnsi"/>
              </w:rPr>
              <w:t>Group difference</w:t>
            </w:r>
            <w:r w:rsidRPr="00D05ED1">
              <w:rPr>
                <w:rFonts w:asciiTheme="minorHAnsi" w:hAnsiTheme="minorHAnsi" w:cstheme="minorHAnsi"/>
                <w:vertAlign w:val="superscript"/>
              </w:rPr>
              <w:t>1</w:t>
            </w:r>
            <w:r w:rsidRPr="00D05ED1">
              <w:rPr>
                <w:rFonts w:asciiTheme="minorHAnsi" w:eastAsia="Arial" w:hAnsiTheme="minorHAnsi" w:cstheme="minorHAnsi"/>
              </w:rPr>
              <w:t xml:space="preserve"> </w:t>
            </w:r>
          </w:p>
        </w:tc>
        <w:tc>
          <w:tcPr>
            <w:tcW w:w="1134" w:type="dxa"/>
            <w:tcBorders>
              <w:bottom w:val="nil"/>
            </w:tcBorders>
          </w:tcPr>
          <w:p w14:paraId="7DACB5FE" w14:textId="77777777" w:rsidR="00F50CAA" w:rsidRPr="00D05ED1" w:rsidRDefault="00F50CAA" w:rsidP="00430E95">
            <w:pPr>
              <w:jc w:val="center"/>
              <w:rPr>
                <w:rFonts w:asciiTheme="minorHAnsi" w:eastAsia="Arial" w:hAnsiTheme="minorHAnsi" w:cstheme="minorHAnsi"/>
                <w:i/>
              </w:rPr>
            </w:pPr>
            <w:r w:rsidRPr="00D05ED1">
              <w:rPr>
                <w:rFonts w:asciiTheme="minorHAnsi" w:eastAsia="Arial" w:hAnsiTheme="minorHAnsi" w:cstheme="minorHAnsi"/>
                <w:i/>
              </w:rPr>
              <w:t>p</w:t>
            </w:r>
          </w:p>
        </w:tc>
      </w:tr>
      <w:tr w:rsidR="00F50CAA" w:rsidRPr="00D05ED1" w14:paraId="578FF446" w14:textId="77777777" w:rsidTr="00F50CAA">
        <w:tc>
          <w:tcPr>
            <w:tcW w:w="2268" w:type="dxa"/>
            <w:vMerge/>
            <w:tcBorders>
              <w:bottom w:val="single" w:sz="4" w:space="0" w:color="auto"/>
            </w:tcBorders>
          </w:tcPr>
          <w:p w14:paraId="48361EDD" w14:textId="77777777" w:rsidR="00F50CAA" w:rsidRPr="00D05ED1" w:rsidRDefault="00F50CAA" w:rsidP="00430E95">
            <w:pPr>
              <w:rPr>
                <w:rFonts w:asciiTheme="minorHAnsi" w:eastAsia="Arial" w:hAnsiTheme="minorHAnsi" w:cstheme="minorHAnsi"/>
              </w:rPr>
            </w:pPr>
          </w:p>
        </w:tc>
        <w:tc>
          <w:tcPr>
            <w:tcW w:w="1560" w:type="dxa"/>
            <w:tcBorders>
              <w:bottom w:val="single" w:sz="4" w:space="0" w:color="auto"/>
            </w:tcBorders>
          </w:tcPr>
          <w:p w14:paraId="5F4ADBA6" w14:textId="2150748E" w:rsidR="00F50CAA" w:rsidRPr="00D05ED1" w:rsidRDefault="00F50CAA" w:rsidP="00430E95">
            <w:pPr>
              <w:jc w:val="center"/>
              <w:rPr>
                <w:rFonts w:asciiTheme="minorHAnsi" w:eastAsia="Arial" w:hAnsiTheme="minorHAnsi" w:cstheme="minorHAnsi"/>
              </w:rPr>
            </w:pPr>
            <w:r w:rsidRPr="00D05ED1">
              <w:rPr>
                <w:rFonts w:asciiTheme="minorHAnsi" w:eastAsia="Arial" w:hAnsiTheme="minorHAnsi" w:cstheme="minorHAnsi"/>
              </w:rPr>
              <w:t>DVD</w:t>
            </w:r>
            <w:r w:rsidR="00FE41FA">
              <w:rPr>
                <w:rFonts w:asciiTheme="minorHAnsi" w:eastAsia="Arial" w:hAnsiTheme="minorHAnsi" w:cstheme="minorHAnsi"/>
              </w:rPr>
              <w:t xml:space="preserve"> plus booklet</w:t>
            </w:r>
          </w:p>
          <w:p w14:paraId="55D96790" w14:textId="77777777" w:rsidR="00F50CAA" w:rsidRPr="00D05ED1" w:rsidRDefault="00F50CAA" w:rsidP="00430E95">
            <w:pPr>
              <w:jc w:val="center"/>
              <w:rPr>
                <w:rFonts w:asciiTheme="minorHAnsi" w:eastAsia="Arial" w:hAnsiTheme="minorHAnsi" w:cstheme="minorHAnsi"/>
              </w:rPr>
            </w:pPr>
          </w:p>
        </w:tc>
        <w:tc>
          <w:tcPr>
            <w:tcW w:w="1559" w:type="dxa"/>
            <w:tcBorders>
              <w:bottom w:val="single" w:sz="4" w:space="0" w:color="auto"/>
            </w:tcBorders>
          </w:tcPr>
          <w:p w14:paraId="1066ED9C" w14:textId="7BB6CA57" w:rsidR="00F50CAA" w:rsidRPr="00D05ED1" w:rsidRDefault="00FE41FA" w:rsidP="00430E95">
            <w:pPr>
              <w:jc w:val="center"/>
              <w:rPr>
                <w:rFonts w:asciiTheme="minorHAnsi" w:eastAsia="Arial" w:hAnsiTheme="minorHAnsi" w:cstheme="minorHAnsi"/>
              </w:rPr>
            </w:pPr>
            <w:r>
              <w:rPr>
                <w:rFonts w:asciiTheme="minorHAnsi" w:eastAsia="Arial" w:hAnsiTheme="minorHAnsi" w:cstheme="minorHAnsi"/>
              </w:rPr>
              <w:t>Face-to-face physiotherapy plus booklet</w:t>
            </w:r>
          </w:p>
          <w:p w14:paraId="57B63B88" w14:textId="77777777" w:rsidR="00F50CAA" w:rsidRPr="00D05ED1" w:rsidRDefault="00F50CAA" w:rsidP="00430E95">
            <w:pPr>
              <w:jc w:val="center"/>
              <w:rPr>
                <w:rFonts w:asciiTheme="minorHAnsi" w:eastAsia="Arial" w:hAnsiTheme="minorHAnsi" w:cstheme="minorHAnsi"/>
              </w:rPr>
            </w:pPr>
          </w:p>
        </w:tc>
        <w:tc>
          <w:tcPr>
            <w:tcW w:w="1417" w:type="dxa"/>
            <w:vMerge/>
            <w:tcBorders>
              <w:bottom w:val="single" w:sz="4" w:space="0" w:color="auto"/>
            </w:tcBorders>
          </w:tcPr>
          <w:p w14:paraId="0516C3A6" w14:textId="77777777" w:rsidR="00F50CAA" w:rsidRPr="00D05ED1" w:rsidRDefault="00F50CAA" w:rsidP="00430E95">
            <w:pPr>
              <w:jc w:val="center"/>
              <w:rPr>
                <w:rFonts w:asciiTheme="minorHAnsi" w:eastAsia="Arial" w:hAnsiTheme="minorHAnsi" w:cstheme="minorHAnsi"/>
              </w:rPr>
            </w:pPr>
          </w:p>
        </w:tc>
        <w:tc>
          <w:tcPr>
            <w:tcW w:w="1134" w:type="dxa"/>
            <w:tcBorders>
              <w:top w:val="nil"/>
              <w:bottom w:val="single" w:sz="4" w:space="0" w:color="auto"/>
            </w:tcBorders>
          </w:tcPr>
          <w:p w14:paraId="555C78B7" w14:textId="77777777" w:rsidR="00F50CAA" w:rsidRPr="00D05ED1" w:rsidRDefault="00F50CAA" w:rsidP="00430E95">
            <w:pPr>
              <w:jc w:val="center"/>
              <w:rPr>
                <w:rFonts w:asciiTheme="minorHAnsi" w:eastAsia="Arial" w:hAnsiTheme="minorHAnsi" w:cstheme="minorHAnsi"/>
              </w:rPr>
            </w:pPr>
          </w:p>
        </w:tc>
      </w:tr>
      <w:tr w:rsidR="00F50CAA" w:rsidRPr="00D05ED1" w14:paraId="4322B566" w14:textId="77777777" w:rsidTr="00F50CAA">
        <w:tc>
          <w:tcPr>
            <w:tcW w:w="2268" w:type="dxa"/>
            <w:tcBorders>
              <w:top w:val="nil"/>
              <w:bottom w:val="nil"/>
            </w:tcBorders>
          </w:tcPr>
          <w:p w14:paraId="489AFB91" w14:textId="77777777" w:rsidR="00F50CAA" w:rsidRPr="00D05ED1" w:rsidRDefault="00F50CAA" w:rsidP="00430E95">
            <w:pPr>
              <w:rPr>
                <w:rFonts w:asciiTheme="minorHAnsi" w:eastAsia="Arial" w:hAnsiTheme="minorHAnsi" w:cstheme="minorHAnsi"/>
                <w:b/>
                <w:bCs/>
              </w:rPr>
            </w:pPr>
            <w:r w:rsidRPr="00D05ED1">
              <w:rPr>
                <w:rFonts w:asciiTheme="minorHAnsi" w:eastAsia="Arial" w:hAnsiTheme="minorHAnsi" w:cstheme="minorHAnsi"/>
                <w:b/>
                <w:bCs/>
              </w:rPr>
              <w:t>First impressions of treatment:</w:t>
            </w:r>
          </w:p>
        </w:tc>
        <w:tc>
          <w:tcPr>
            <w:tcW w:w="1560" w:type="dxa"/>
            <w:tcBorders>
              <w:top w:val="nil"/>
              <w:bottom w:val="nil"/>
            </w:tcBorders>
          </w:tcPr>
          <w:p w14:paraId="7CB1D738" w14:textId="77777777" w:rsidR="00F50CAA" w:rsidRPr="00D05ED1" w:rsidRDefault="00F50CAA" w:rsidP="00430E95">
            <w:pPr>
              <w:tabs>
                <w:tab w:val="decimal" w:pos="600"/>
              </w:tabs>
              <w:rPr>
                <w:rFonts w:asciiTheme="minorHAnsi" w:eastAsia="Arial" w:hAnsiTheme="minorHAnsi" w:cstheme="minorHAnsi"/>
              </w:rPr>
            </w:pPr>
            <w:r w:rsidRPr="00D05ED1">
              <w:rPr>
                <w:rFonts w:asciiTheme="minorHAnsi" w:eastAsia="Arial" w:hAnsiTheme="minorHAnsi" w:cstheme="minorHAnsi"/>
              </w:rPr>
              <w:t>-</w:t>
            </w:r>
          </w:p>
        </w:tc>
        <w:tc>
          <w:tcPr>
            <w:tcW w:w="1559" w:type="dxa"/>
            <w:tcBorders>
              <w:top w:val="nil"/>
              <w:bottom w:val="nil"/>
            </w:tcBorders>
          </w:tcPr>
          <w:p w14:paraId="4D9A6E9D" w14:textId="77777777" w:rsidR="00F50CAA" w:rsidRPr="00D05ED1" w:rsidRDefault="00F50CAA" w:rsidP="00430E95">
            <w:pPr>
              <w:tabs>
                <w:tab w:val="decimal" w:pos="452"/>
              </w:tabs>
              <w:rPr>
                <w:rFonts w:asciiTheme="minorHAnsi" w:eastAsia="Arial" w:hAnsiTheme="minorHAnsi" w:cstheme="minorHAnsi"/>
              </w:rPr>
            </w:pPr>
            <w:r w:rsidRPr="00D05ED1">
              <w:rPr>
                <w:rFonts w:asciiTheme="minorHAnsi" w:eastAsia="Arial" w:hAnsiTheme="minorHAnsi" w:cstheme="minorHAnsi"/>
              </w:rPr>
              <w:t>-</w:t>
            </w:r>
          </w:p>
        </w:tc>
        <w:tc>
          <w:tcPr>
            <w:tcW w:w="1417" w:type="dxa"/>
            <w:tcBorders>
              <w:top w:val="nil"/>
              <w:bottom w:val="nil"/>
            </w:tcBorders>
          </w:tcPr>
          <w:p w14:paraId="38924CD6" w14:textId="77777777" w:rsidR="00F50CAA" w:rsidRPr="00D05ED1" w:rsidRDefault="00F50CAA" w:rsidP="00430E95">
            <w:pPr>
              <w:tabs>
                <w:tab w:val="decimal" w:pos="452"/>
              </w:tabs>
              <w:rPr>
                <w:rFonts w:asciiTheme="minorHAnsi" w:eastAsia="Arial" w:hAnsiTheme="minorHAnsi" w:cstheme="minorHAnsi"/>
              </w:rPr>
            </w:pPr>
            <w:r w:rsidRPr="00D05ED1">
              <w:rPr>
                <w:rFonts w:asciiTheme="minorHAnsi" w:eastAsia="Arial" w:hAnsiTheme="minorHAnsi" w:cstheme="minorHAnsi"/>
              </w:rPr>
              <w:t>-</w:t>
            </w:r>
          </w:p>
        </w:tc>
        <w:tc>
          <w:tcPr>
            <w:tcW w:w="1134" w:type="dxa"/>
            <w:tcBorders>
              <w:top w:val="nil"/>
              <w:bottom w:val="nil"/>
            </w:tcBorders>
          </w:tcPr>
          <w:p w14:paraId="5F9A7260" w14:textId="77777777" w:rsidR="00F50CAA" w:rsidRPr="00D05ED1" w:rsidRDefault="00F50CAA" w:rsidP="00430E95">
            <w:pPr>
              <w:tabs>
                <w:tab w:val="left" w:pos="180"/>
                <w:tab w:val="decimal" w:pos="452"/>
              </w:tabs>
              <w:rPr>
                <w:rFonts w:asciiTheme="minorHAnsi" w:eastAsia="Arial" w:hAnsiTheme="minorHAnsi" w:cstheme="minorHAnsi"/>
              </w:rPr>
            </w:pPr>
            <w:r w:rsidRPr="00D05ED1">
              <w:rPr>
                <w:rFonts w:asciiTheme="minorHAnsi" w:eastAsia="Arial" w:hAnsiTheme="minorHAnsi" w:cstheme="minorHAnsi"/>
              </w:rPr>
              <w:t>-</w:t>
            </w:r>
          </w:p>
        </w:tc>
      </w:tr>
      <w:tr w:rsidR="00F50CAA" w:rsidRPr="00D05ED1" w14:paraId="0EA01E65" w14:textId="77777777" w:rsidTr="00F50CAA">
        <w:tc>
          <w:tcPr>
            <w:tcW w:w="2268" w:type="dxa"/>
            <w:tcBorders>
              <w:top w:val="nil"/>
              <w:bottom w:val="nil"/>
            </w:tcBorders>
          </w:tcPr>
          <w:p w14:paraId="2595F2CE" w14:textId="77777777" w:rsidR="00F50CAA" w:rsidRPr="00D05ED1" w:rsidRDefault="00F50CAA" w:rsidP="00430E95">
            <w:pPr>
              <w:jc w:val="both"/>
              <w:rPr>
                <w:rFonts w:asciiTheme="minorHAnsi" w:eastAsia="Arial" w:hAnsiTheme="minorHAnsi" w:cstheme="minorHAnsi"/>
              </w:rPr>
            </w:pPr>
          </w:p>
        </w:tc>
        <w:tc>
          <w:tcPr>
            <w:tcW w:w="1560" w:type="dxa"/>
            <w:tcBorders>
              <w:top w:val="nil"/>
              <w:bottom w:val="nil"/>
            </w:tcBorders>
          </w:tcPr>
          <w:p w14:paraId="0490A022" w14:textId="77777777" w:rsidR="00F50CAA" w:rsidRPr="00D05ED1" w:rsidRDefault="00F50CAA" w:rsidP="00430E95">
            <w:pPr>
              <w:tabs>
                <w:tab w:val="decimal" w:pos="600"/>
              </w:tabs>
              <w:rPr>
                <w:rFonts w:asciiTheme="minorHAnsi" w:eastAsia="Arial" w:hAnsiTheme="minorHAnsi" w:cstheme="minorHAnsi"/>
              </w:rPr>
            </w:pPr>
          </w:p>
        </w:tc>
        <w:tc>
          <w:tcPr>
            <w:tcW w:w="1559" w:type="dxa"/>
            <w:tcBorders>
              <w:top w:val="nil"/>
              <w:bottom w:val="nil"/>
            </w:tcBorders>
          </w:tcPr>
          <w:p w14:paraId="3B5BDCEB" w14:textId="77777777" w:rsidR="00F50CAA" w:rsidRPr="00D05ED1" w:rsidRDefault="00F50CAA" w:rsidP="00430E95">
            <w:pPr>
              <w:tabs>
                <w:tab w:val="decimal" w:pos="452"/>
              </w:tabs>
              <w:rPr>
                <w:rFonts w:asciiTheme="minorHAnsi" w:eastAsia="Arial" w:hAnsiTheme="minorHAnsi" w:cstheme="minorHAnsi"/>
              </w:rPr>
            </w:pPr>
          </w:p>
        </w:tc>
        <w:tc>
          <w:tcPr>
            <w:tcW w:w="1417" w:type="dxa"/>
            <w:tcBorders>
              <w:top w:val="nil"/>
              <w:bottom w:val="nil"/>
            </w:tcBorders>
          </w:tcPr>
          <w:p w14:paraId="4E36EF6C" w14:textId="77777777" w:rsidR="00F50CAA" w:rsidRPr="00D05ED1" w:rsidRDefault="00F50CAA" w:rsidP="00430E95">
            <w:pPr>
              <w:tabs>
                <w:tab w:val="decimal" w:pos="452"/>
              </w:tabs>
              <w:rPr>
                <w:rFonts w:asciiTheme="minorHAnsi" w:eastAsia="Arial" w:hAnsiTheme="minorHAnsi" w:cstheme="minorHAnsi"/>
              </w:rPr>
            </w:pPr>
          </w:p>
        </w:tc>
        <w:tc>
          <w:tcPr>
            <w:tcW w:w="1134" w:type="dxa"/>
            <w:tcBorders>
              <w:top w:val="nil"/>
              <w:bottom w:val="nil"/>
            </w:tcBorders>
          </w:tcPr>
          <w:p w14:paraId="2C8BEA16" w14:textId="77777777" w:rsidR="00F50CAA" w:rsidRPr="00D05ED1" w:rsidRDefault="00F50CAA" w:rsidP="00430E95">
            <w:pPr>
              <w:tabs>
                <w:tab w:val="left" w:pos="180"/>
                <w:tab w:val="decimal" w:pos="452"/>
              </w:tabs>
              <w:rPr>
                <w:rFonts w:asciiTheme="minorHAnsi" w:eastAsia="Arial" w:hAnsiTheme="minorHAnsi" w:cstheme="minorHAnsi"/>
              </w:rPr>
            </w:pPr>
          </w:p>
        </w:tc>
      </w:tr>
      <w:tr w:rsidR="00F50CAA" w:rsidRPr="00D05ED1" w14:paraId="6BFFBF0E" w14:textId="77777777" w:rsidTr="00F50CAA">
        <w:tc>
          <w:tcPr>
            <w:tcW w:w="2268" w:type="dxa"/>
            <w:tcBorders>
              <w:top w:val="nil"/>
              <w:bottom w:val="nil"/>
            </w:tcBorders>
          </w:tcPr>
          <w:p w14:paraId="7117D6F7" w14:textId="77777777" w:rsidR="004E6FD3" w:rsidRDefault="00F50CAA" w:rsidP="00430E95">
            <w:pPr>
              <w:jc w:val="both"/>
              <w:rPr>
                <w:rFonts w:asciiTheme="minorHAnsi" w:eastAsia="Arial" w:hAnsiTheme="minorHAnsi" w:cstheme="minorHAnsi"/>
              </w:rPr>
            </w:pPr>
            <w:r w:rsidRPr="00D05ED1">
              <w:rPr>
                <w:rFonts w:asciiTheme="minorHAnsi" w:eastAsia="Arial" w:hAnsiTheme="minorHAnsi" w:cstheme="minorHAnsi"/>
              </w:rPr>
              <w:t xml:space="preserve">Expectancy </w:t>
            </w:r>
          </w:p>
          <w:p w14:paraId="2FBAB859" w14:textId="1F829EEE" w:rsidR="00F50CAA" w:rsidRPr="00D05ED1" w:rsidRDefault="00F50CAA" w:rsidP="00430E95">
            <w:pPr>
              <w:jc w:val="both"/>
              <w:rPr>
                <w:rFonts w:asciiTheme="minorHAnsi" w:eastAsia="Arial" w:hAnsiTheme="minorHAnsi" w:cstheme="minorHAnsi"/>
              </w:rPr>
            </w:pPr>
            <w:r w:rsidRPr="00D05ED1">
              <w:rPr>
                <w:rFonts w:asciiTheme="minorHAnsi" w:eastAsia="Arial" w:hAnsiTheme="minorHAnsi" w:cstheme="minorHAnsi"/>
              </w:rPr>
              <w:t xml:space="preserve">(n=243, n=124) </w:t>
            </w:r>
          </w:p>
          <w:p w14:paraId="293EF5E4" w14:textId="77777777" w:rsidR="00F50CAA" w:rsidRPr="00D05ED1" w:rsidRDefault="00F50CAA" w:rsidP="00430E95">
            <w:pPr>
              <w:jc w:val="both"/>
              <w:rPr>
                <w:rFonts w:asciiTheme="minorHAnsi" w:eastAsia="Arial" w:hAnsiTheme="minorHAnsi" w:cstheme="minorHAnsi"/>
              </w:rPr>
            </w:pPr>
          </w:p>
        </w:tc>
        <w:tc>
          <w:tcPr>
            <w:tcW w:w="1560" w:type="dxa"/>
            <w:tcBorders>
              <w:top w:val="nil"/>
              <w:bottom w:val="nil"/>
            </w:tcBorders>
          </w:tcPr>
          <w:p w14:paraId="6F6BF136" w14:textId="77777777" w:rsidR="00F50CAA" w:rsidRPr="00D05ED1" w:rsidRDefault="00F50CAA" w:rsidP="00430E95">
            <w:pPr>
              <w:tabs>
                <w:tab w:val="decimal" w:pos="317"/>
              </w:tabs>
              <w:rPr>
                <w:rFonts w:asciiTheme="minorHAnsi" w:eastAsia="Arial" w:hAnsiTheme="minorHAnsi" w:cstheme="minorHAnsi"/>
              </w:rPr>
            </w:pPr>
            <w:r>
              <w:rPr>
                <w:rFonts w:asciiTheme="minorHAnsi" w:eastAsia="Arial" w:hAnsiTheme="minorHAnsi" w:cstheme="minorHAnsi"/>
              </w:rPr>
              <w:t xml:space="preserve">-0.11 </w:t>
            </w:r>
            <w:r w:rsidRPr="00D05ED1">
              <w:rPr>
                <w:rFonts w:asciiTheme="minorHAnsi" w:eastAsia="Arial" w:hAnsiTheme="minorHAnsi" w:cstheme="minorHAnsi"/>
              </w:rPr>
              <w:t>(2.74)</w:t>
            </w:r>
          </w:p>
        </w:tc>
        <w:tc>
          <w:tcPr>
            <w:tcW w:w="1559" w:type="dxa"/>
            <w:tcBorders>
              <w:top w:val="nil"/>
              <w:bottom w:val="nil"/>
            </w:tcBorders>
          </w:tcPr>
          <w:p w14:paraId="1B11861A" w14:textId="77777777" w:rsidR="00F50CAA" w:rsidRPr="00D05ED1" w:rsidRDefault="00F50CAA" w:rsidP="00430E95">
            <w:pPr>
              <w:tabs>
                <w:tab w:val="decimal" w:pos="317"/>
              </w:tabs>
              <w:rPr>
                <w:rFonts w:asciiTheme="minorHAnsi" w:eastAsia="Arial" w:hAnsiTheme="minorHAnsi" w:cstheme="minorHAnsi"/>
              </w:rPr>
            </w:pPr>
            <w:r>
              <w:rPr>
                <w:rFonts w:asciiTheme="minorHAnsi" w:eastAsia="Arial" w:hAnsiTheme="minorHAnsi" w:cstheme="minorHAnsi"/>
              </w:rPr>
              <w:t xml:space="preserve">   0.24 </w:t>
            </w:r>
            <w:r w:rsidRPr="00D05ED1">
              <w:rPr>
                <w:rFonts w:asciiTheme="minorHAnsi" w:eastAsia="Arial" w:hAnsiTheme="minorHAnsi" w:cstheme="minorHAnsi"/>
              </w:rPr>
              <w:t>(2.66)</w:t>
            </w:r>
          </w:p>
        </w:tc>
        <w:tc>
          <w:tcPr>
            <w:tcW w:w="1417" w:type="dxa"/>
            <w:tcBorders>
              <w:top w:val="nil"/>
              <w:bottom w:val="nil"/>
            </w:tcBorders>
          </w:tcPr>
          <w:p w14:paraId="0A525310" w14:textId="77777777" w:rsidR="00F50CAA" w:rsidRDefault="00F50CAA" w:rsidP="00430E95">
            <w:pPr>
              <w:tabs>
                <w:tab w:val="decimal" w:pos="303"/>
              </w:tabs>
              <w:rPr>
                <w:rFonts w:asciiTheme="minorHAnsi" w:eastAsia="Arial" w:hAnsiTheme="minorHAnsi" w:cstheme="minorHAnsi"/>
              </w:rPr>
            </w:pPr>
            <w:r w:rsidRPr="00D05ED1">
              <w:rPr>
                <w:rFonts w:asciiTheme="minorHAnsi" w:eastAsia="Arial" w:hAnsiTheme="minorHAnsi" w:cstheme="minorHAnsi"/>
              </w:rPr>
              <w:t xml:space="preserve">   -1.20 </w:t>
            </w:r>
          </w:p>
          <w:p w14:paraId="13494875" w14:textId="77777777" w:rsidR="00F50CAA" w:rsidRPr="00D05ED1" w:rsidRDefault="00F50CAA" w:rsidP="00430E95">
            <w:pPr>
              <w:tabs>
                <w:tab w:val="decimal" w:pos="303"/>
              </w:tabs>
              <w:rPr>
                <w:rFonts w:asciiTheme="minorHAnsi" w:eastAsia="Arial" w:hAnsiTheme="minorHAnsi" w:cstheme="minorHAnsi"/>
              </w:rPr>
            </w:pPr>
            <w:r w:rsidRPr="00D05ED1">
              <w:rPr>
                <w:rFonts w:asciiTheme="minorHAnsi" w:eastAsia="Arial" w:hAnsiTheme="minorHAnsi" w:cstheme="minorHAnsi"/>
              </w:rPr>
              <w:t>(-0.95, 0.23)</w:t>
            </w:r>
          </w:p>
        </w:tc>
        <w:tc>
          <w:tcPr>
            <w:tcW w:w="1134" w:type="dxa"/>
            <w:tcBorders>
              <w:top w:val="nil"/>
              <w:bottom w:val="nil"/>
            </w:tcBorders>
          </w:tcPr>
          <w:p w14:paraId="7D6D7A74" w14:textId="77777777" w:rsidR="00F50CAA" w:rsidRPr="00D05ED1" w:rsidRDefault="00F50CAA" w:rsidP="00430E95">
            <w:pPr>
              <w:tabs>
                <w:tab w:val="left" w:pos="180"/>
                <w:tab w:val="decimal" w:pos="452"/>
              </w:tabs>
              <w:rPr>
                <w:rFonts w:asciiTheme="minorHAnsi" w:eastAsia="Arial" w:hAnsiTheme="minorHAnsi" w:cstheme="minorHAnsi"/>
              </w:rPr>
            </w:pPr>
            <w:r w:rsidRPr="00D05ED1">
              <w:rPr>
                <w:rFonts w:asciiTheme="minorHAnsi" w:eastAsia="Arial" w:hAnsiTheme="minorHAnsi" w:cstheme="minorHAnsi"/>
              </w:rPr>
              <w:tab/>
              <w:t>.233</w:t>
            </w:r>
          </w:p>
        </w:tc>
      </w:tr>
      <w:tr w:rsidR="00F50CAA" w:rsidRPr="00D05ED1" w14:paraId="21B5E6DC" w14:textId="77777777" w:rsidTr="00F50CAA">
        <w:tc>
          <w:tcPr>
            <w:tcW w:w="2268" w:type="dxa"/>
            <w:tcBorders>
              <w:top w:val="nil"/>
              <w:bottom w:val="nil"/>
            </w:tcBorders>
          </w:tcPr>
          <w:p w14:paraId="1347985A" w14:textId="77777777" w:rsidR="004E6FD3" w:rsidRDefault="00F50CAA" w:rsidP="00430E95">
            <w:pPr>
              <w:jc w:val="both"/>
              <w:rPr>
                <w:rFonts w:asciiTheme="minorHAnsi" w:eastAsia="Arial" w:hAnsiTheme="minorHAnsi" w:cstheme="minorHAnsi"/>
              </w:rPr>
            </w:pPr>
            <w:r w:rsidRPr="00D05ED1">
              <w:rPr>
                <w:rFonts w:asciiTheme="minorHAnsi" w:eastAsia="Arial" w:hAnsiTheme="minorHAnsi" w:cstheme="minorHAnsi"/>
              </w:rPr>
              <w:t xml:space="preserve">Self-efficacy </w:t>
            </w:r>
          </w:p>
          <w:p w14:paraId="4D51734C" w14:textId="65875152" w:rsidR="00F50CAA" w:rsidRPr="00D05ED1" w:rsidRDefault="00F50CAA" w:rsidP="00430E95">
            <w:pPr>
              <w:jc w:val="both"/>
              <w:rPr>
                <w:rFonts w:asciiTheme="minorHAnsi" w:eastAsia="Arial" w:hAnsiTheme="minorHAnsi" w:cstheme="minorHAnsi"/>
              </w:rPr>
            </w:pPr>
            <w:r w:rsidRPr="00D05ED1">
              <w:rPr>
                <w:rFonts w:asciiTheme="minorHAnsi" w:eastAsia="Arial" w:hAnsiTheme="minorHAnsi" w:cstheme="minorHAnsi"/>
              </w:rPr>
              <w:t xml:space="preserve">(n=252, n=129) </w:t>
            </w:r>
            <w:r w:rsidRPr="00D05ED1">
              <w:rPr>
                <w:rFonts w:asciiTheme="minorHAnsi" w:eastAsia="Arial" w:hAnsiTheme="minorHAnsi" w:cstheme="minorHAnsi"/>
                <w:vertAlign w:val="superscript"/>
              </w:rPr>
              <w:t>a</w:t>
            </w:r>
          </w:p>
          <w:p w14:paraId="48C10426" w14:textId="77777777" w:rsidR="00F50CAA" w:rsidRPr="00D05ED1" w:rsidRDefault="00F50CAA" w:rsidP="00430E95">
            <w:pPr>
              <w:jc w:val="both"/>
              <w:rPr>
                <w:rFonts w:asciiTheme="minorHAnsi" w:eastAsia="Arial" w:hAnsiTheme="minorHAnsi" w:cstheme="minorHAnsi"/>
              </w:rPr>
            </w:pPr>
          </w:p>
        </w:tc>
        <w:tc>
          <w:tcPr>
            <w:tcW w:w="1560" w:type="dxa"/>
            <w:tcBorders>
              <w:top w:val="nil"/>
              <w:bottom w:val="nil"/>
            </w:tcBorders>
          </w:tcPr>
          <w:p w14:paraId="2FC901F8" w14:textId="77777777" w:rsidR="00F50CAA" w:rsidRPr="00D05ED1" w:rsidRDefault="00F50CAA" w:rsidP="00430E95">
            <w:pPr>
              <w:tabs>
                <w:tab w:val="decimal" w:pos="317"/>
              </w:tabs>
              <w:rPr>
                <w:rFonts w:asciiTheme="minorHAnsi" w:eastAsia="Arial" w:hAnsiTheme="minorHAnsi" w:cstheme="minorHAnsi"/>
              </w:rPr>
            </w:pPr>
            <w:r>
              <w:rPr>
                <w:rFonts w:asciiTheme="minorHAnsi" w:eastAsia="Arial" w:hAnsiTheme="minorHAnsi" w:cstheme="minorHAnsi"/>
              </w:rPr>
              <w:t xml:space="preserve">7.70 </w:t>
            </w:r>
            <w:r w:rsidRPr="00D05ED1">
              <w:rPr>
                <w:rFonts w:asciiTheme="minorHAnsi" w:eastAsia="Arial" w:hAnsiTheme="minorHAnsi" w:cstheme="minorHAnsi"/>
              </w:rPr>
              <w:t>(1.62)</w:t>
            </w:r>
          </w:p>
        </w:tc>
        <w:tc>
          <w:tcPr>
            <w:tcW w:w="1559" w:type="dxa"/>
            <w:tcBorders>
              <w:top w:val="nil"/>
              <w:bottom w:val="nil"/>
            </w:tcBorders>
          </w:tcPr>
          <w:p w14:paraId="4D5D4A9B" w14:textId="77777777" w:rsidR="00F50CAA" w:rsidRPr="00D05ED1" w:rsidRDefault="00F50CAA" w:rsidP="00430E95">
            <w:pPr>
              <w:tabs>
                <w:tab w:val="decimal" w:pos="317"/>
              </w:tabs>
              <w:rPr>
                <w:rFonts w:asciiTheme="minorHAnsi" w:eastAsia="Arial" w:hAnsiTheme="minorHAnsi" w:cstheme="minorHAnsi"/>
              </w:rPr>
            </w:pPr>
            <w:r>
              <w:rPr>
                <w:rFonts w:asciiTheme="minorHAnsi" w:eastAsia="Arial" w:hAnsiTheme="minorHAnsi" w:cstheme="minorHAnsi"/>
              </w:rPr>
              <w:t xml:space="preserve">8.01 </w:t>
            </w:r>
            <w:r w:rsidRPr="00D05ED1">
              <w:rPr>
                <w:rFonts w:asciiTheme="minorHAnsi" w:eastAsia="Arial" w:hAnsiTheme="minorHAnsi" w:cstheme="minorHAnsi"/>
              </w:rPr>
              <w:t>(1.48)</w:t>
            </w:r>
          </w:p>
        </w:tc>
        <w:tc>
          <w:tcPr>
            <w:tcW w:w="1417" w:type="dxa"/>
            <w:tcBorders>
              <w:top w:val="nil"/>
              <w:bottom w:val="nil"/>
            </w:tcBorders>
          </w:tcPr>
          <w:p w14:paraId="0F03E90A" w14:textId="77777777" w:rsidR="00F50CAA" w:rsidRDefault="00F50CAA" w:rsidP="00430E95">
            <w:pPr>
              <w:tabs>
                <w:tab w:val="decimal" w:pos="303"/>
              </w:tabs>
              <w:rPr>
                <w:rFonts w:asciiTheme="minorHAnsi" w:eastAsia="Arial" w:hAnsiTheme="minorHAnsi" w:cstheme="minorHAnsi"/>
              </w:rPr>
            </w:pPr>
            <w:r w:rsidRPr="00D05ED1">
              <w:rPr>
                <w:rFonts w:asciiTheme="minorHAnsi" w:eastAsia="Arial" w:hAnsiTheme="minorHAnsi" w:cstheme="minorHAnsi"/>
              </w:rPr>
              <w:t xml:space="preserve">   -1.84 </w:t>
            </w:r>
          </w:p>
          <w:p w14:paraId="240FD81C" w14:textId="77777777" w:rsidR="00F50CAA" w:rsidRPr="00D05ED1" w:rsidRDefault="00F50CAA" w:rsidP="00430E95">
            <w:pPr>
              <w:tabs>
                <w:tab w:val="decimal" w:pos="303"/>
              </w:tabs>
              <w:rPr>
                <w:rFonts w:asciiTheme="minorHAnsi" w:eastAsia="Arial" w:hAnsiTheme="minorHAnsi" w:cstheme="minorHAnsi"/>
              </w:rPr>
            </w:pPr>
            <w:r w:rsidRPr="00D05ED1">
              <w:rPr>
                <w:rFonts w:asciiTheme="minorHAnsi" w:eastAsia="Arial" w:hAnsiTheme="minorHAnsi" w:cstheme="minorHAnsi"/>
              </w:rPr>
              <w:t>(-0.62, 0.05)</w:t>
            </w:r>
          </w:p>
        </w:tc>
        <w:tc>
          <w:tcPr>
            <w:tcW w:w="1134" w:type="dxa"/>
            <w:tcBorders>
              <w:top w:val="nil"/>
              <w:bottom w:val="nil"/>
            </w:tcBorders>
          </w:tcPr>
          <w:p w14:paraId="0EE27BD9" w14:textId="77777777" w:rsidR="00F50CAA" w:rsidRPr="00D05ED1" w:rsidRDefault="00F50CAA" w:rsidP="00430E95">
            <w:pPr>
              <w:tabs>
                <w:tab w:val="left" w:pos="180"/>
                <w:tab w:val="decimal" w:pos="452"/>
              </w:tabs>
              <w:rPr>
                <w:rFonts w:asciiTheme="minorHAnsi" w:eastAsia="Arial" w:hAnsiTheme="minorHAnsi" w:cstheme="minorHAnsi"/>
              </w:rPr>
            </w:pPr>
            <w:r w:rsidRPr="00D05ED1">
              <w:rPr>
                <w:rFonts w:asciiTheme="minorHAnsi" w:eastAsia="Arial" w:hAnsiTheme="minorHAnsi" w:cstheme="minorHAnsi"/>
              </w:rPr>
              <w:tab/>
              <w:t>.067</w:t>
            </w:r>
          </w:p>
        </w:tc>
      </w:tr>
      <w:tr w:rsidR="00F50CAA" w:rsidRPr="00D05ED1" w14:paraId="00154E0A" w14:textId="77777777" w:rsidTr="00F50CAA">
        <w:tc>
          <w:tcPr>
            <w:tcW w:w="2268" w:type="dxa"/>
            <w:tcBorders>
              <w:top w:val="nil"/>
              <w:bottom w:val="nil"/>
            </w:tcBorders>
          </w:tcPr>
          <w:p w14:paraId="5A665425" w14:textId="77777777" w:rsidR="00F50CAA" w:rsidRPr="00D05ED1" w:rsidRDefault="00F50CAA" w:rsidP="00430E95">
            <w:pPr>
              <w:rPr>
                <w:rFonts w:asciiTheme="minorHAnsi" w:eastAsia="Arial" w:hAnsiTheme="minorHAnsi" w:cstheme="minorHAnsi"/>
              </w:rPr>
            </w:pPr>
            <w:r w:rsidRPr="00D05ED1">
              <w:rPr>
                <w:rFonts w:asciiTheme="minorHAnsi" w:eastAsia="Arial" w:hAnsiTheme="minorHAnsi" w:cstheme="minorHAnsi"/>
              </w:rPr>
              <w:t xml:space="preserve">Perceived need for physiotherapist support - baseline (n=250, n=127) </w:t>
            </w:r>
            <w:r w:rsidRPr="00D05ED1">
              <w:rPr>
                <w:rFonts w:asciiTheme="minorHAnsi" w:eastAsia="Arial" w:hAnsiTheme="minorHAnsi" w:cstheme="minorHAnsi"/>
                <w:vertAlign w:val="superscript"/>
              </w:rPr>
              <w:t>a</w:t>
            </w:r>
          </w:p>
        </w:tc>
        <w:tc>
          <w:tcPr>
            <w:tcW w:w="1560" w:type="dxa"/>
            <w:tcBorders>
              <w:top w:val="nil"/>
              <w:bottom w:val="nil"/>
            </w:tcBorders>
          </w:tcPr>
          <w:p w14:paraId="22B7018F" w14:textId="77777777" w:rsidR="00F50CAA" w:rsidRPr="00D05ED1" w:rsidRDefault="00F50CAA" w:rsidP="00430E95">
            <w:pPr>
              <w:tabs>
                <w:tab w:val="decimal" w:pos="317"/>
              </w:tabs>
              <w:rPr>
                <w:rFonts w:asciiTheme="minorHAnsi" w:eastAsia="Arial" w:hAnsiTheme="minorHAnsi" w:cstheme="minorHAnsi"/>
              </w:rPr>
            </w:pPr>
            <w:r>
              <w:rPr>
                <w:rFonts w:asciiTheme="minorHAnsi" w:eastAsia="Arial" w:hAnsiTheme="minorHAnsi" w:cstheme="minorHAnsi"/>
              </w:rPr>
              <w:t xml:space="preserve">2.15 </w:t>
            </w:r>
            <w:r w:rsidRPr="00D05ED1">
              <w:rPr>
                <w:rFonts w:asciiTheme="minorHAnsi" w:eastAsia="Arial" w:hAnsiTheme="minorHAnsi" w:cstheme="minorHAnsi"/>
              </w:rPr>
              <w:t>(1.26)</w:t>
            </w:r>
          </w:p>
        </w:tc>
        <w:tc>
          <w:tcPr>
            <w:tcW w:w="1559" w:type="dxa"/>
            <w:tcBorders>
              <w:top w:val="nil"/>
              <w:bottom w:val="nil"/>
            </w:tcBorders>
          </w:tcPr>
          <w:p w14:paraId="61C396ED" w14:textId="77777777" w:rsidR="00F50CAA" w:rsidRPr="00D05ED1" w:rsidRDefault="00F50CAA" w:rsidP="00430E95">
            <w:pPr>
              <w:tabs>
                <w:tab w:val="decimal" w:pos="317"/>
              </w:tabs>
              <w:rPr>
                <w:rFonts w:asciiTheme="minorHAnsi" w:eastAsia="Arial" w:hAnsiTheme="minorHAnsi" w:cstheme="minorHAnsi"/>
              </w:rPr>
            </w:pPr>
            <w:r>
              <w:rPr>
                <w:rFonts w:asciiTheme="minorHAnsi" w:eastAsia="Arial" w:hAnsiTheme="minorHAnsi" w:cstheme="minorHAnsi"/>
              </w:rPr>
              <w:t xml:space="preserve">3.43 </w:t>
            </w:r>
            <w:r w:rsidRPr="00D05ED1">
              <w:rPr>
                <w:rFonts w:asciiTheme="minorHAnsi" w:eastAsia="Arial" w:hAnsiTheme="minorHAnsi" w:cstheme="minorHAnsi"/>
              </w:rPr>
              <w:t>(0.87)</w:t>
            </w:r>
          </w:p>
        </w:tc>
        <w:tc>
          <w:tcPr>
            <w:tcW w:w="1417" w:type="dxa"/>
            <w:tcBorders>
              <w:top w:val="nil"/>
              <w:bottom w:val="nil"/>
            </w:tcBorders>
          </w:tcPr>
          <w:p w14:paraId="25159E69" w14:textId="77777777" w:rsidR="004E6FD3" w:rsidRDefault="00F50CAA" w:rsidP="00430E95">
            <w:pPr>
              <w:tabs>
                <w:tab w:val="decimal" w:pos="303"/>
              </w:tabs>
              <w:rPr>
                <w:rFonts w:asciiTheme="minorHAnsi" w:eastAsia="Arial" w:hAnsiTheme="minorHAnsi" w:cstheme="minorHAnsi"/>
              </w:rPr>
            </w:pPr>
            <w:r w:rsidRPr="00D05ED1">
              <w:rPr>
                <w:rFonts w:asciiTheme="minorHAnsi" w:eastAsia="Arial" w:hAnsiTheme="minorHAnsi" w:cstheme="minorHAnsi"/>
              </w:rPr>
              <w:t xml:space="preserve">-11.48 </w:t>
            </w:r>
          </w:p>
          <w:p w14:paraId="2781E2FB" w14:textId="3CA51B50" w:rsidR="00F50CAA" w:rsidRPr="00D05ED1" w:rsidRDefault="00F50CAA" w:rsidP="00430E95">
            <w:pPr>
              <w:tabs>
                <w:tab w:val="decimal" w:pos="303"/>
              </w:tabs>
              <w:rPr>
                <w:rFonts w:asciiTheme="minorHAnsi" w:eastAsia="Arial" w:hAnsiTheme="minorHAnsi" w:cstheme="minorHAnsi"/>
              </w:rPr>
            </w:pPr>
            <w:r w:rsidRPr="00D05ED1">
              <w:rPr>
                <w:rFonts w:asciiTheme="minorHAnsi" w:eastAsia="Arial" w:hAnsiTheme="minorHAnsi" w:cstheme="minorHAnsi"/>
              </w:rPr>
              <w:t>(-1.49, -1.06)</w:t>
            </w:r>
          </w:p>
        </w:tc>
        <w:tc>
          <w:tcPr>
            <w:tcW w:w="1134" w:type="dxa"/>
            <w:tcBorders>
              <w:top w:val="nil"/>
              <w:bottom w:val="nil"/>
            </w:tcBorders>
          </w:tcPr>
          <w:p w14:paraId="3CED8BB4" w14:textId="77777777" w:rsidR="00F50CAA" w:rsidRPr="00D05ED1" w:rsidRDefault="00F50CAA" w:rsidP="00430E95">
            <w:pPr>
              <w:tabs>
                <w:tab w:val="left" w:pos="180"/>
                <w:tab w:val="decimal" w:pos="452"/>
              </w:tabs>
              <w:rPr>
                <w:rFonts w:asciiTheme="minorHAnsi" w:eastAsia="Arial" w:hAnsiTheme="minorHAnsi" w:cstheme="minorHAnsi"/>
              </w:rPr>
            </w:pPr>
            <w:r w:rsidRPr="00D05ED1">
              <w:rPr>
                <w:rFonts w:asciiTheme="minorHAnsi" w:eastAsia="Arial" w:hAnsiTheme="minorHAnsi" w:cstheme="minorHAnsi"/>
              </w:rPr>
              <w:tab/>
              <w:t>.001***</w:t>
            </w:r>
          </w:p>
        </w:tc>
      </w:tr>
      <w:tr w:rsidR="00F50CAA" w:rsidRPr="00D05ED1" w14:paraId="2915FC43" w14:textId="77777777" w:rsidTr="00F50CAA">
        <w:tc>
          <w:tcPr>
            <w:tcW w:w="2268" w:type="dxa"/>
            <w:tcBorders>
              <w:top w:val="nil"/>
              <w:bottom w:val="single" w:sz="4" w:space="0" w:color="auto"/>
            </w:tcBorders>
          </w:tcPr>
          <w:p w14:paraId="4C5F7A59" w14:textId="77777777" w:rsidR="00F50CAA" w:rsidRPr="00D05ED1" w:rsidRDefault="00F50CAA" w:rsidP="00430E95">
            <w:pPr>
              <w:jc w:val="both"/>
              <w:rPr>
                <w:rFonts w:asciiTheme="minorHAnsi" w:eastAsia="Arial" w:hAnsiTheme="minorHAnsi" w:cstheme="minorHAnsi"/>
                <w:b/>
                <w:bCs/>
              </w:rPr>
            </w:pPr>
          </w:p>
        </w:tc>
        <w:tc>
          <w:tcPr>
            <w:tcW w:w="1560" w:type="dxa"/>
            <w:tcBorders>
              <w:top w:val="nil"/>
              <w:bottom w:val="single" w:sz="4" w:space="0" w:color="auto"/>
            </w:tcBorders>
          </w:tcPr>
          <w:p w14:paraId="05E58253" w14:textId="77777777" w:rsidR="00F50CAA" w:rsidRPr="00D05ED1" w:rsidRDefault="00F50CAA" w:rsidP="00430E95">
            <w:pPr>
              <w:tabs>
                <w:tab w:val="decimal" w:pos="600"/>
              </w:tabs>
              <w:rPr>
                <w:rFonts w:asciiTheme="minorHAnsi" w:eastAsia="Arial" w:hAnsiTheme="minorHAnsi" w:cstheme="minorHAnsi"/>
              </w:rPr>
            </w:pPr>
          </w:p>
        </w:tc>
        <w:tc>
          <w:tcPr>
            <w:tcW w:w="1559" w:type="dxa"/>
            <w:tcBorders>
              <w:top w:val="nil"/>
              <w:bottom w:val="single" w:sz="4" w:space="0" w:color="auto"/>
            </w:tcBorders>
          </w:tcPr>
          <w:p w14:paraId="50C57109" w14:textId="77777777" w:rsidR="00F50CAA" w:rsidRPr="00D05ED1" w:rsidRDefault="00F50CAA" w:rsidP="00430E95">
            <w:pPr>
              <w:tabs>
                <w:tab w:val="left" w:pos="229"/>
                <w:tab w:val="left" w:pos="654"/>
              </w:tabs>
              <w:rPr>
                <w:rFonts w:asciiTheme="minorHAnsi" w:eastAsia="Arial" w:hAnsiTheme="minorHAnsi" w:cstheme="minorHAnsi"/>
              </w:rPr>
            </w:pPr>
          </w:p>
        </w:tc>
        <w:tc>
          <w:tcPr>
            <w:tcW w:w="1417" w:type="dxa"/>
            <w:tcBorders>
              <w:top w:val="nil"/>
              <w:bottom w:val="single" w:sz="4" w:space="0" w:color="auto"/>
            </w:tcBorders>
          </w:tcPr>
          <w:p w14:paraId="418E39AA" w14:textId="77777777" w:rsidR="00F50CAA" w:rsidRPr="00D05ED1" w:rsidRDefault="00F50CAA" w:rsidP="00430E95">
            <w:pPr>
              <w:tabs>
                <w:tab w:val="decimal" w:pos="452"/>
              </w:tabs>
              <w:rPr>
                <w:rFonts w:asciiTheme="minorHAnsi" w:eastAsia="Arial" w:hAnsiTheme="minorHAnsi" w:cstheme="minorHAnsi"/>
              </w:rPr>
            </w:pPr>
          </w:p>
        </w:tc>
        <w:tc>
          <w:tcPr>
            <w:tcW w:w="1134" w:type="dxa"/>
            <w:tcBorders>
              <w:top w:val="nil"/>
              <w:bottom w:val="single" w:sz="4" w:space="0" w:color="auto"/>
            </w:tcBorders>
          </w:tcPr>
          <w:p w14:paraId="08470EF8" w14:textId="77777777" w:rsidR="00F50CAA" w:rsidRPr="00D05ED1" w:rsidRDefault="00F50CAA" w:rsidP="00430E95">
            <w:pPr>
              <w:tabs>
                <w:tab w:val="left" w:pos="180"/>
                <w:tab w:val="decimal" w:pos="452"/>
              </w:tabs>
              <w:rPr>
                <w:rFonts w:asciiTheme="minorHAnsi" w:eastAsia="Arial" w:hAnsiTheme="minorHAnsi" w:cstheme="minorHAnsi"/>
              </w:rPr>
            </w:pPr>
          </w:p>
        </w:tc>
      </w:tr>
    </w:tbl>
    <w:p w14:paraId="58B98FD3" w14:textId="5641338B" w:rsidR="00F50CAA" w:rsidRPr="00D05ED1" w:rsidRDefault="00136E44" w:rsidP="00136E44">
      <w:pPr>
        <w:ind w:left="720"/>
        <w:rPr>
          <w:sz w:val="20"/>
        </w:rPr>
      </w:pPr>
      <w:r>
        <w:rPr>
          <w:sz w:val="20"/>
        </w:rPr>
        <w:t xml:space="preserve">For all variables, </w:t>
      </w:r>
      <w:r w:rsidR="00F50CAA" w:rsidRPr="00D05ED1">
        <w:rPr>
          <w:sz w:val="20"/>
        </w:rPr>
        <w:t xml:space="preserve">baseline scores presented as mean (SD)) parametric t-test statistics and 95% CI are presented (bootstrapped where specified).  </w:t>
      </w:r>
    </w:p>
    <w:p w14:paraId="61CF64F9" w14:textId="77777777" w:rsidR="00F50CAA" w:rsidRPr="001B2DB1" w:rsidRDefault="00F50CAA" w:rsidP="00F50CAA">
      <w:pPr>
        <w:ind w:left="720"/>
        <w:rPr>
          <w:rFonts w:eastAsiaTheme="majorEastAsia" w:cs="Times New Roman"/>
          <w:sz w:val="20"/>
        </w:rPr>
      </w:pPr>
      <w:r w:rsidRPr="00D05ED1">
        <w:rPr>
          <w:rFonts w:cs="Times New Roman"/>
          <w:sz w:val="20"/>
        </w:rPr>
        <w:t xml:space="preserve">*** p </w:t>
      </w:r>
      <w:r w:rsidRPr="00D05ED1">
        <w:rPr>
          <w:rFonts w:cs="Times New Roman"/>
          <w:sz w:val="20"/>
          <w:u w:val="single"/>
        </w:rPr>
        <w:t>&lt;</w:t>
      </w:r>
      <w:r w:rsidRPr="00D05ED1">
        <w:rPr>
          <w:rFonts w:cs="Times New Roman"/>
          <w:sz w:val="20"/>
        </w:rPr>
        <w:t xml:space="preserve"> 0.001</w:t>
      </w:r>
      <w:r w:rsidRPr="00D05ED1">
        <w:rPr>
          <w:rFonts w:eastAsia="Arial"/>
          <w:sz w:val="20"/>
          <w:vertAlign w:val="superscript"/>
        </w:rPr>
        <w:t xml:space="preserve">   </w:t>
      </w:r>
    </w:p>
    <w:p w14:paraId="6C617DB2" w14:textId="77777777" w:rsidR="00FA2BFD" w:rsidRDefault="00FA2BFD">
      <w:pPr>
        <w:rPr>
          <w:rFonts w:eastAsia="PMingLiU"/>
        </w:rPr>
      </w:pPr>
      <w:r>
        <w:rPr>
          <w:rFonts w:eastAsia="PMingLiU"/>
        </w:rPr>
        <w:br w:type="page"/>
      </w:r>
    </w:p>
    <w:p w14:paraId="731FFC50" w14:textId="77777777" w:rsidR="00FA2BFD" w:rsidRPr="003515D1" w:rsidRDefault="00FA2BFD" w:rsidP="00FA2BFD">
      <w:pPr>
        <w:rPr>
          <w:rFonts w:ascii="Cambria" w:eastAsia="Calibri" w:hAnsi="Cambria" w:cs="Times New Roman"/>
          <w:b/>
        </w:rPr>
      </w:pPr>
      <w:r w:rsidRPr="003515D1">
        <w:rPr>
          <w:rFonts w:ascii="Cambria" w:eastAsia="Calibri" w:hAnsi="Cambria" w:cs="Times New Roman"/>
          <w:b/>
        </w:rPr>
        <w:lastRenderedPageBreak/>
        <w:t>Table 2: Perceived experience of carrying out breathing retraining in the physiotherapy and DVD arms</w:t>
      </w:r>
    </w:p>
    <w:p w14:paraId="2D1F8392" w14:textId="77777777" w:rsidR="00FA2BFD" w:rsidRPr="009E5376" w:rsidRDefault="00FA2BFD" w:rsidP="00FA2BFD">
      <w:pPr>
        <w:pStyle w:val="BodyText"/>
        <w:ind w:left="0"/>
        <w:rPr>
          <w:rStyle w:val="KirbyHeading3Char"/>
          <w:rFonts w:asciiTheme="minorHAnsi" w:hAnsiTheme="minorHAnsi"/>
          <w:b w:val="0"/>
          <w:bCs w:val="0"/>
          <w:sz w:val="22"/>
          <w:szCs w:val="22"/>
        </w:rPr>
      </w:pPr>
    </w:p>
    <w:tbl>
      <w:tblPr>
        <w:tblStyle w:val="TableGrid2"/>
        <w:tblW w:w="8574" w:type="dxa"/>
        <w:tblInd w:w="108" w:type="dxa"/>
        <w:tblLayout w:type="fixed"/>
        <w:tblLook w:val="04A0" w:firstRow="1" w:lastRow="0" w:firstColumn="1" w:lastColumn="0" w:noHBand="0" w:noVBand="1"/>
      </w:tblPr>
      <w:tblGrid>
        <w:gridCol w:w="2410"/>
        <w:gridCol w:w="1446"/>
        <w:gridCol w:w="1559"/>
        <w:gridCol w:w="12"/>
        <w:gridCol w:w="2001"/>
        <w:gridCol w:w="12"/>
        <w:gridCol w:w="1122"/>
        <w:gridCol w:w="12"/>
      </w:tblGrid>
      <w:tr w:rsidR="00FA2BFD" w:rsidRPr="00D05ED1" w14:paraId="64D8F36F" w14:textId="77777777" w:rsidTr="004E6FD3">
        <w:tc>
          <w:tcPr>
            <w:tcW w:w="2410" w:type="dxa"/>
            <w:vMerge w:val="restart"/>
          </w:tcPr>
          <w:p w14:paraId="2D075148" w14:textId="77777777" w:rsidR="00FA2BFD" w:rsidRPr="00D05ED1" w:rsidRDefault="00FA2BFD" w:rsidP="00FA2BFD">
            <w:pPr>
              <w:rPr>
                <w:rFonts w:asciiTheme="minorHAnsi" w:eastAsia="Arial" w:hAnsiTheme="minorHAnsi" w:cstheme="minorHAnsi"/>
                <w:szCs w:val="24"/>
              </w:rPr>
            </w:pPr>
          </w:p>
        </w:tc>
        <w:tc>
          <w:tcPr>
            <w:tcW w:w="3017" w:type="dxa"/>
            <w:gridSpan w:val="3"/>
          </w:tcPr>
          <w:p w14:paraId="0CC5F773" w14:textId="77777777" w:rsidR="00FA2BFD" w:rsidRPr="00D05ED1" w:rsidRDefault="00FA2BFD" w:rsidP="00FA2BFD">
            <w:pPr>
              <w:jc w:val="center"/>
              <w:rPr>
                <w:rFonts w:asciiTheme="minorHAnsi" w:eastAsia="Arial" w:hAnsiTheme="minorHAnsi" w:cstheme="minorHAnsi"/>
                <w:szCs w:val="24"/>
              </w:rPr>
            </w:pPr>
            <w:r w:rsidRPr="00D05ED1">
              <w:rPr>
                <w:rFonts w:asciiTheme="minorHAnsi" w:eastAsia="Arial" w:hAnsiTheme="minorHAnsi" w:cstheme="minorHAnsi"/>
                <w:szCs w:val="24"/>
              </w:rPr>
              <w:t>3 month follow up</w:t>
            </w:r>
          </w:p>
        </w:tc>
        <w:tc>
          <w:tcPr>
            <w:tcW w:w="2013" w:type="dxa"/>
            <w:gridSpan w:val="2"/>
          </w:tcPr>
          <w:p w14:paraId="21B2A469" w14:textId="77777777" w:rsidR="00FA2BFD" w:rsidRPr="00D05ED1" w:rsidRDefault="00FA2BFD" w:rsidP="00FA2BFD">
            <w:pPr>
              <w:jc w:val="center"/>
              <w:rPr>
                <w:rFonts w:asciiTheme="minorHAnsi" w:eastAsia="Arial" w:hAnsiTheme="minorHAnsi" w:cstheme="minorHAnsi"/>
                <w:szCs w:val="24"/>
              </w:rPr>
            </w:pPr>
            <w:r w:rsidRPr="00D05ED1">
              <w:rPr>
                <w:rFonts w:asciiTheme="minorHAnsi" w:eastAsia="Arial" w:hAnsiTheme="minorHAnsi" w:cstheme="minorHAnsi"/>
                <w:szCs w:val="24"/>
              </w:rPr>
              <w:t>Group difference</w:t>
            </w:r>
            <w:r w:rsidRPr="00D05ED1">
              <w:rPr>
                <w:rFonts w:asciiTheme="minorHAnsi" w:hAnsiTheme="minorHAnsi" w:cstheme="minorHAnsi"/>
                <w:vertAlign w:val="superscript"/>
              </w:rPr>
              <w:t xml:space="preserve">1 </w:t>
            </w:r>
          </w:p>
        </w:tc>
        <w:tc>
          <w:tcPr>
            <w:tcW w:w="1134" w:type="dxa"/>
            <w:gridSpan w:val="2"/>
            <w:tcBorders>
              <w:bottom w:val="nil"/>
            </w:tcBorders>
          </w:tcPr>
          <w:p w14:paraId="5D5A1B5F" w14:textId="77777777" w:rsidR="00FA2BFD" w:rsidRPr="00D05ED1" w:rsidRDefault="00FA2BFD" w:rsidP="00FA2BFD">
            <w:pPr>
              <w:jc w:val="center"/>
              <w:rPr>
                <w:rFonts w:asciiTheme="minorHAnsi" w:eastAsia="Arial" w:hAnsiTheme="minorHAnsi" w:cstheme="minorHAnsi"/>
                <w:i/>
              </w:rPr>
            </w:pPr>
            <w:r w:rsidRPr="00D05ED1">
              <w:rPr>
                <w:rFonts w:asciiTheme="minorHAnsi" w:eastAsia="Arial" w:hAnsiTheme="minorHAnsi" w:cstheme="minorHAnsi"/>
                <w:i/>
              </w:rPr>
              <w:t>P</w:t>
            </w:r>
          </w:p>
        </w:tc>
      </w:tr>
      <w:tr w:rsidR="00FA2BFD" w:rsidRPr="00D05ED1" w14:paraId="26C83627" w14:textId="77777777" w:rsidTr="004E6FD3">
        <w:trPr>
          <w:gridAfter w:val="1"/>
          <w:wAfter w:w="12" w:type="dxa"/>
        </w:trPr>
        <w:tc>
          <w:tcPr>
            <w:tcW w:w="2410" w:type="dxa"/>
            <w:vMerge/>
            <w:tcBorders>
              <w:bottom w:val="single" w:sz="4" w:space="0" w:color="auto"/>
            </w:tcBorders>
          </w:tcPr>
          <w:p w14:paraId="71FFE70D" w14:textId="77777777" w:rsidR="00FA2BFD" w:rsidRPr="00D05ED1" w:rsidRDefault="00FA2BFD" w:rsidP="00FA2BFD">
            <w:pPr>
              <w:rPr>
                <w:rFonts w:asciiTheme="minorHAnsi" w:eastAsia="Arial" w:hAnsiTheme="minorHAnsi" w:cstheme="minorHAnsi"/>
                <w:szCs w:val="24"/>
              </w:rPr>
            </w:pPr>
          </w:p>
        </w:tc>
        <w:tc>
          <w:tcPr>
            <w:tcW w:w="1446" w:type="dxa"/>
            <w:tcBorders>
              <w:bottom w:val="single" w:sz="4" w:space="0" w:color="auto"/>
            </w:tcBorders>
          </w:tcPr>
          <w:p w14:paraId="014FD5FD" w14:textId="6E2018B7" w:rsidR="00FA2BFD" w:rsidRPr="00D05ED1" w:rsidRDefault="00FA2BFD" w:rsidP="00FA2BFD">
            <w:pPr>
              <w:jc w:val="center"/>
              <w:rPr>
                <w:rFonts w:asciiTheme="minorHAnsi" w:eastAsia="Arial" w:hAnsiTheme="minorHAnsi" w:cstheme="minorHAnsi"/>
                <w:szCs w:val="24"/>
              </w:rPr>
            </w:pPr>
            <w:r w:rsidRPr="00D05ED1">
              <w:rPr>
                <w:rFonts w:asciiTheme="minorHAnsi" w:eastAsia="Arial" w:hAnsiTheme="minorHAnsi" w:cstheme="minorHAnsi"/>
                <w:szCs w:val="24"/>
              </w:rPr>
              <w:t>DVD</w:t>
            </w:r>
            <w:r w:rsidR="00FE41FA">
              <w:rPr>
                <w:rFonts w:asciiTheme="minorHAnsi" w:eastAsia="Arial" w:hAnsiTheme="minorHAnsi" w:cstheme="minorHAnsi"/>
                <w:szCs w:val="24"/>
              </w:rPr>
              <w:t xml:space="preserve"> plus booklet</w:t>
            </w:r>
          </w:p>
          <w:p w14:paraId="6ED0EC8D" w14:textId="77777777" w:rsidR="00FA2BFD" w:rsidRPr="00D05ED1" w:rsidRDefault="00FA2BFD" w:rsidP="00FA2BFD">
            <w:pPr>
              <w:jc w:val="center"/>
              <w:rPr>
                <w:rFonts w:asciiTheme="minorHAnsi" w:eastAsia="Arial" w:hAnsiTheme="minorHAnsi" w:cstheme="minorHAnsi"/>
                <w:szCs w:val="24"/>
              </w:rPr>
            </w:pPr>
          </w:p>
        </w:tc>
        <w:tc>
          <w:tcPr>
            <w:tcW w:w="1559" w:type="dxa"/>
            <w:tcBorders>
              <w:bottom w:val="single" w:sz="4" w:space="0" w:color="auto"/>
            </w:tcBorders>
          </w:tcPr>
          <w:p w14:paraId="600FCC6A" w14:textId="0832C2BC" w:rsidR="00FA2BFD" w:rsidRPr="00D05ED1" w:rsidRDefault="00FE41FA" w:rsidP="00FA2BFD">
            <w:pPr>
              <w:jc w:val="center"/>
              <w:rPr>
                <w:rFonts w:asciiTheme="minorHAnsi" w:eastAsia="Arial" w:hAnsiTheme="minorHAnsi" w:cstheme="minorHAnsi"/>
                <w:szCs w:val="24"/>
              </w:rPr>
            </w:pPr>
            <w:r>
              <w:rPr>
                <w:rFonts w:asciiTheme="minorHAnsi" w:eastAsia="Arial" w:hAnsiTheme="minorHAnsi" w:cstheme="minorHAnsi"/>
                <w:szCs w:val="24"/>
              </w:rPr>
              <w:t>Face-to-face physiotherapy plus booklet</w:t>
            </w:r>
          </w:p>
          <w:p w14:paraId="5921F92A" w14:textId="77777777" w:rsidR="00FA2BFD" w:rsidRPr="00D05ED1" w:rsidRDefault="00FA2BFD" w:rsidP="00FA2BFD">
            <w:pPr>
              <w:jc w:val="center"/>
              <w:rPr>
                <w:rFonts w:asciiTheme="minorHAnsi" w:eastAsia="Arial" w:hAnsiTheme="minorHAnsi" w:cstheme="minorHAnsi"/>
                <w:szCs w:val="24"/>
              </w:rPr>
            </w:pPr>
          </w:p>
        </w:tc>
        <w:tc>
          <w:tcPr>
            <w:tcW w:w="2013" w:type="dxa"/>
            <w:gridSpan w:val="2"/>
            <w:tcBorders>
              <w:bottom w:val="single" w:sz="4" w:space="0" w:color="auto"/>
            </w:tcBorders>
          </w:tcPr>
          <w:p w14:paraId="0760A75D" w14:textId="77777777" w:rsidR="00FA2BFD" w:rsidRPr="00D05ED1" w:rsidRDefault="00FA2BFD" w:rsidP="00FA2BFD">
            <w:pPr>
              <w:jc w:val="center"/>
              <w:rPr>
                <w:rFonts w:asciiTheme="minorHAnsi" w:eastAsia="Arial" w:hAnsiTheme="minorHAnsi" w:cstheme="minorHAnsi"/>
                <w:szCs w:val="24"/>
              </w:rPr>
            </w:pPr>
          </w:p>
        </w:tc>
        <w:tc>
          <w:tcPr>
            <w:tcW w:w="1134" w:type="dxa"/>
            <w:gridSpan w:val="2"/>
            <w:tcBorders>
              <w:top w:val="nil"/>
              <w:bottom w:val="single" w:sz="4" w:space="0" w:color="auto"/>
            </w:tcBorders>
          </w:tcPr>
          <w:p w14:paraId="22014BDE" w14:textId="77777777" w:rsidR="00FA2BFD" w:rsidRPr="00D05ED1" w:rsidRDefault="00FA2BFD" w:rsidP="00FA2BFD">
            <w:pPr>
              <w:jc w:val="center"/>
              <w:rPr>
                <w:rFonts w:asciiTheme="minorHAnsi" w:eastAsia="Arial" w:hAnsiTheme="minorHAnsi" w:cstheme="minorHAnsi"/>
                <w:szCs w:val="24"/>
              </w:rPr>
            </w:pPr>
          </w:p>
        </w:tc>
      </w:tr>
      <w:tr w:rsidR="00FA2BFD" w:rsidRPr="00D05ED1" w14:paraId="05BCA871" w14:textId="77777777" w:rsidTr="00E72917">
        <w:trPr>
          <w:gridAfter w:val="1"/>
          <w:wAfter w:w="12" w:type="dxa"/>
        </w:trPr>
        <w:tc>
          <w:tcPr>
            <w:tcW w:w="2410" w:type="dxa"/>
            <w:tcBorders>
              <w:bottom w:val="nil"/>
            </w:tcBorders>
          </w:tcPr>
          <w:p w14:paraId="69D239FA" w14:textId="77777777" w:rsidR="00FA2BFD" w:rsidRPr="00D05ED1" w:rsidRDefault="00FA2BFD" w:rsidP="00FA2BFD">
            <w:pPr>
              <w:jc w:val="both"/>
              <w:rPr>
                <w:rFonts w:asciiTheme="minorHAnsi" w:eastAsia="Arial" w:hAnsiTheme="minorHAnsi" w:cstheme="minorHAnsi"/>
                <w:b/>
                <w:bCs/>
                <w:szCs w:val="24"/>
              </w:rPr>
            </w:pPr>
            <w:r w:rsidRPr="00D05ED1">
              <w:rPr>
                <w:rFonts w:asciiTheme="minorHAnsi" w:eastAsia="Arial" w:hAnsiTheme="minorHAnsi" w:cstheme="minorHAnsi"/>
                <w:b/>
                <w:bCs/>
                <w:szCs w:val="24"/>
              </w:rPr>
              <w:t xml:space="preserve">Treatment experience: </w:t>
            </w:r>
            <w:r w:rsidRPr="00D05ED1">
              <w:rPr>
                <w:rFonts w:asciiTheme="minorHAnsi" w:eastAsia="Arial" w:hAnsiTheme="minorHAnsi" w:cstheme="minorHAnsi"/>
                <w:b/>
                <w:bCs/>
                <w:szCs w:val="24"/>
                <w:vertAlign w:val="superscript"/>
              </w:rPr>
              <w:t xml:space="preserve"> </w:t>
            </w:r>
          </w:p>
        </w:tc>
        <w:tc>
          <w:tcPr>
            <w:tcW w:w="1446" w:type="dxa"/>
            <w:tcBorders>
              <w:bottom w:val="nil"/>
            </w:tcBorders>
          </w:tcPr>
          <w:p w14:paraId="4107146C" w14:textId="77777777" w:rsidR="00FA2BFD" w:rsidRPr="00D05ED1" w:rsidRDefault="00FA2BFD" w:rsidP="00FA2BFD">
            <w:pPr>
              <w:rPr>
                <w:rFonts w:asciiTheme="minorHAnsi" w:eastAsia="Arial" w:hAnsiTheme="minorHAnsi" w:cstheme="minorHAnsi"/>
                <w:szCs w:val="24"/>
              </w:rPr>
            </w:pPr>
          </w:p>
        </w:tc>
        <w:tc>
          <w:tcPr>
            <w:tcW w:w="1559" w:type="dxa"/>
            <w:tcBorders>
              <w:bottom w:val="nil"/>
            </w:tcBorders>
          </w:tcPr>
          <w:p w14:paraId="47A73C97" w14:textId="77777777" w:rsidR="00FA2BFD" w:rsidRPr="00D05ED1" w:rsidRDefault="00FA2BFD" w:rsidP="00FA2BFD">
            <w:pPr>
              <w:rPr>
                <w:rFonts w:asciiTheme="minorHAnsi" w:eastAsia="Arial" w:hAnsiTheme="minorHAnsi" w:cstheme="minorHAnsi"/>
                <w:szCs w:val="24"/>
              </w:rPr>
            </w:pPr>
          </w:p>
        </w:tc>
        <w:tc>
          <w:tcPr>
            <w:tcW w:w="2013" w:type="dxa"/>
            <w:gridSpan w:val="2"/>
            <w:tcBorders>
              <w:bottom w:val="nil"/>
            </w:tcBorders>
          </w:tcPr>
          <w:p w14:paraId="75CC4006" w14:textId="77777777" w:rsidR="00FA2BFD" w:rsidRPr="00D05ED1" w:rsidRDefault="00FA2BFD" w:rsidP="00FA2BFD">
            <w:pPr>
              <w:rPr>
                <w:rFonts w:asciiTheme="minorHAnsi" w:eastAsia="Arial" w:hAnsiTheme="minorHAnsi" w:cstheme="minorHAnsi"/>
                <w:szCs w:val="24"/>
              </w:rPr>
            </w:pPr>
          </w:p>
        </w:tc>
        <w:tc>
          <w:tcPr>
            <w:tcW w:w="1134" w:type="dxa"/>
            <w:gridSpan w:val="2"/>
            <w:tcBorders>
              <w:bottom w:val="nil"/>
            </w:tcBorders>
          </w:tcPr>
          <w:p w14:paraId="37C117D9" w14:textId="77777777" w:rsidR="00FA2BFD" w:rsidRPr="00D05ED1" w:rsidRDefault="00FA2BFD" w:rsidP="00FA2BFD">
            <w:pPr>
              <w:rPr>
                <w:rFonts w:asciiTheme="minorHAnsi" w:eastAsia="Arial" w:hAnsiTheme="minorHAnsi" w:cstheme="minorHAnsi"/>
                <w:szCs w:val="24"/>
              </w:rPr>
            </w:pPr>
          </w:p>
        </w:tc>
      </w:tr>
      <w:tr w:rsidR="00FA2BFD" w:rsidRPr="00D05ED1" w14:paraId="60611A72" w14:textId="77777777" w:rsidTr="00E72917">
        <w:trPr>
          <w:gridAfter w:val="1"/>
          <w:wAfter w:w="12" w:type="dxa"/>
        </w:trPr>
        <w:tc>
          <w:tcPr>
            <w:tcW w:w="2410" w:type="dxa"/>
            <w:tcBorders>
              <w:top w:val="nil"/>
              <w:bottom w:val="nil"/>
            </w:tcBorders>
          </w:tcPr>
          <w:p w14:paraId="3196AAE7" w14:textId="41EF7BB2" w:rsidR="00FA2BFD" w:rsidRPr="00D05ED1" w:rsidRDefault="00FA2BFD" w:rsidP="00FA2BFD">
            <w:pPr>
              <w:spacing w:before="120"/>
              <w:jc w:val="both"/>
              <w:rPr>
                <w:rFonts w:asciiTheme="minorHAnsi" w:eastAsia="Arial" w:hAnsiTheme="minorHAnsi" w:cstheme="minorHAnsi"/>
                <w:szCs w:val="24"/>
              </w:rPr>
            </w:pPr>
            <w:r w:rsidRPr="00D05ED1">
              <w:rPr>
                <w:rFonts w:asciiTheme="minorHAnsi" w:eastAsia="Arial" w:hAnsiTheme="minorHAnsi" w:cstheme="minorHAnsi"/>
                <w:szCs w:val="24"/>
              </w:rPr>
              <w:t>Enjoyment of treatment</w:t>
            </w:r>
            <w:r w:rsidR="003D40BF">
              <w:rPr>
                <w:rFonts w:asciiTheme="minorHAnsi" w:eastAsia="Arial" w:hAnsiTheme="minorHAnsi" w:cstheme="minorHAnsi"/>
                <w:szCs w:val="24"/>
              </w:rPr>
              <w:t>:</w:t>
            </w:r>
            <w:r w:rsidR="003D40BF">
              <w:rPr>
                <w:rFonts w:asciiTheme="minorHAnsi" w:eastAsia="Arial" w:hAnsiTheme="minorHAnsi" w:cstheme="minorHAnsi"/>
                <w:vertAlign w:val="superscript"/>
              </w:rPr>
              <w:t>2</w:t>
            </w:r>
            <w:r w:rsidRPr="00D05ED1">
              <w:rPr>
                <w:rFonts w:asciiTheme="minorHAnsi" w:eastAsia="Arial" w:hAnsiTheme="minorHAnsi" w:cstheme="minorHAnsi"/>
                <w:szCs w:val="24"/>
              </w:rPr>
              <w:t xml:space="preserve"> </w:t>
            </w:r>
          </w:p>
        </w:tc>
        <w:tc>
          <w:tcPr>
            <w:tcW w:w="1446" w:type="dxa"/>
            <w:tcBorders>
              <w:top w:val="nil"/>
              <w:bottom w:val="nil"/>
            </w:tcBorders>
          </w:tcPr>
          <w:p w14:paraId="7C272E11" w14:textId="77777777" w:rsidR="00FA2BFD" w:rsidRPr="00D05ED1" w:rsidRDefault="00FA2BFD" w:rsidP="00FA2BFD">
            <w:pPr>
              <w:rPr>
                <w:rFonts w:asciiTheme="minorHAnsi" w:eastAsia="Arial" w:hAnsiTheme="minorHAnsi" w:cstheme="minorHAnsi"/>
              </w:rPr>
            </w:pPr>
          </w:p>
        </w:tc>
        <w:tc>
          <w:tcPr>
            <w:tcW w:w="1559" w:type="dxa"/>
            <w:tcBorders>
              <w:top w:val="nil"/>
              <w:bottom w:val="nil"/>
            </w:tcBorders>
          </w:tcPr>
          <w:p w14:paraId="061F2D54" w14:textId="77777777" w:rsidR="00FA2BFD" w:rsidRPr="00D05ED1" w:rsidRDefault="00FA2BFD" w:rsidP="00FA2BFD">
            <w:pPr>
              <w:rPr>
                <w:rFonts w:asciiTheme="minorHAnsi" w:eastAsia="Arial" w:hAnsiTheme="minorHAnsi" w:cstheme="minorHAnsi"/>
              </w:rPr>
            </w:pPr>
          </w:p>
        </w:tc>
        <w:tc>
          <w:tcPr>
            <w:tcW w:w="2013" w:type="dxa"/>
            <w:gridSpan w:val="2"/>
            <w:tcBorders>
              <w:top w:val="nil"/>
              <w:bottom w:val="nil"/>
            </w:tcBorders>
          </w:tcPr>
          <w:p w14:paraId="751A9966" w14:textId="77777777" w:rsidR="00FA2BFD" w:rsidRPr="00D05ED1" w:rsidRDefault="00FA2BFD" w:rsidP="00FA2BFD">
            <w:pPr>
              <w:rPr>
                <w:rFonts w:asciiTheme="minorHAnsi" w:eastAsia="Arial" w:hAnsiTheme="minorHAnsi" w:cstheme="minorHAnsi"/>
              </w:rPr>
            </w:pPr>
          </w:p>
        </w:tc>
        <w:tc>
          <w:tcPr>
            <w:tcW w:w="1134" w:type="dxa"/>
            <w:gridSpan w:val="2"/>
            <w:tcBorders>
              <w:top w:val="nil"/>
              <w:bottom w:val="nil"/>
            </w:tcBorders>
          </w:tcPr>
          <w:p w14:paraId="187BCC80" w14:textId="77777777" w:rsidR="00FA2BFD" w:rsidRPr="00D05ED1" w:rsidRDefault="00FA2BFD" w:rsidP="00FA2BFD">
            <w:pPr>
              <w:rPr>
                <w:rFonts w:asciiTheme="minorHAnsi" w:eastAsia="Arial" w:hAnsiTheme="minorHAnsi" w:cstheme="minorHAnsi"/>
              </w:rPr>
            </w:pPr>
          </w:p>
        </w:tc>
      </w:tr>
      <w:tr w:rsidR="00FA2BFD" w:rsidRPr="00D05ED1" w14:paraId="10D04196" w14:textId="77777777" w:rsidTr="00E72917">
        <w:trPr>
          <w:gridAfter w:val="1"/>
          <w:wAfter w:w="12" w:type="dxa"/>
        </w:trPr>
        <w:tc>
          <w:tcPr>
            <w:tcW w:w="2410" w:type="dxa"/>
            <w:tcBorders>
              <w:top w:val="nil"/>
              <w:bottom w:val="nil"/>
            </w:tcBorders>
          </w:tcPr>
          <w:p w14:paraId="0840805A"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 xml:space="preserve">Stomach breathing </w:t>
            </w:r>
          </w:p>
          <w:p w14:paraId="2D88B69E"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w:t>
            </w:r>
            <w:r w:rsidRPr="00D05ED1">
              <w:rPr>
                <w:rFonts w:asciiTheme="minorHAnsi" w:eastAsia="Arial" w:hAnsiTheme="minorHAnsi" w:cstheme="minorHAnsi"/>
              </w:rPr>
              <w:t>n=159, n=104)</w:t>
            </w:r>
          </w:p>
        </w:tc>
        <w:tc>
          <w:tcPr>
            <w:tcW w:w="1446" w:type="dxa"/>
            <w:tcBorders>
              <w:top w:val="nil"/>
              <w:bottom w:val="nil"/>
            </w:tcBorders>
          </w:tcPr>
          <w:p w14:paraId="70D28E88"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6.13 (1.99)</w:t>
            </w:r>
          </w:p>
        </w:tc>
        <w:tc>
          <w:tcPr>
            <w:tcW w:w="1559" w:type="dxa"/>
            <w:tcBorders>
              <w:top w:val="nil"/>
              <w:bottom w:val="nil"/>
            </w:tcBorders>
          </w:tcPr>
          <w:p w14:paraId="58B2EE04"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7.42 (1.67)</w:t>
            </w:r>
          </w:p>
        </w:tc>
        <w:tc>
          <w:tcPr>
            <w:tcW w:w="2013" w:type="dxa"/>
            <w:gridSpan w:val="2"/>
            <w:tcBorders>
              <w:top w:val="nil"/>
              <w:bottom w:val="nil"/>
            </w:tcBorders>
          </w:tcPr>
          <w:p w14:paraId="6361FDF8"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-5.71 (-1.75, -0.85)</w:t>
            </w:r>
          </w:p>
        </w:tc>
        <w:tc>
          <w:tcPr>
            <w:tcW w:w="1134" w:type="dxa"/>
            <w:gridSpan w:val="2"/>
            <w:tcBorders>
              <w:top w:val="nil"/>
              <w:bottom w:val="nil"/>
            </w:tcBorders>
          </w:tcPr>
          <w:p w14:paraId="41591039"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&lt; .001***</w:t>
            </w:r>
          </w:p>
        </w:tc>
      </w:tr>
      <w:tr w:rsidR="00FA2BFD" w:rsidRPr="00D05ED1" w14:paraId="2029A367" w14:textId="77777777" w:rsidTr="00E72917">
        <w:trPr>
          <w:gridAfter w:val="1"/>
          <w:wAfter w:w="12" w:type="dxa"/>
        </w:trPr>
        <w:tc>
          <w:tcPr>
            <w:tcW w:w="2410" w:type="dxa"/>
            <w:tcBorders>
              <w:top w:val="nil"/>
              <w:bottom w:val="nil"/>
            </w:tcBorders>
          </w:tcPr>
          <w:p w14:paraId="2070DA08" w14:textId="77777777" w:rsidR="00FA2BFD" w:rsidRPr="00D05ED1" w:rsidRDefault="00FA2BFD" w:rsidP="00FA2BFD">
            <w:pPr>
              <w:ind w:left="273"/>
              <w:jc w:val="both"/>
              <w:rPr>
                <w:rFonts w:asciiTheme="minorHAnsi" w:eastAsia="Arial" w:hAnsiTheme="minorHAnsi" w:cstheme="minorHAnsi"/>
                <w:szCs w:val="24"/>
              </w:rPr>
            </w:pPr>
            <w:r w:rsidRPr="00D05ED1">
              <w:rPr>
                <w:rFonts w:asciiTheme="minorHAnsi" w:eastAsia="Arial" w:hAnsiTheme="minorHAnsi" w:cstheme="minorHAnsi"/>
                <w:szCs w:val="24"/>
              </w:rPr>
              <w:t>Nose breathing</w:t>
            </w:r>
          </w:p>
          <w:p w14:paraId="246923C6" w14:textId="77777777" w:rsidR="00FA2BFD" w:rsidRPr="00D05ED1" w:rsidRDefault="00FA2BFD" w:rsidP="00FA2BFD">
            <w:pPr>
              <w:ind w:left="273"/>
              <w:jc w:val="both"/>
              <w:rPr>
                <w:rFonts w:asciiTheme="minorHAnsi" w:eastAsia="Arial" w:hAnsiTheme="minorHAnsi" w:cstheme="minorHAnsi"/>
                <w:szCs w:val="24"/>
              </w:rPr>
            </w:pPr>
            <w:r w:rsidRPr="00D05ED1">
              <w:rPr>
                <w:rFonts w:asciiTheme="minorHAnsi" w:eastAsia="Arial" w:hAnsiTheme="minorHAnsi" w:cstheme="minorHAnsi"/>
                <w:szCs w:val="24"/>
              </w:rPr>
              <w:t>(</w:t>
            </w:r>
            <w:r w:rsidRPr="00D05ED1">
              <w:rPr>
                <w:rFonts w:asciiTheme="minorHAnsi" w:eastAsia="Arial" w:hAnsiTheme="minorHAnsi" w:cstheme="minorHAnsi"/>
              </w:rPr>
              <w:t>n=160, n=104)</w:t>
            </w:r>
          </w:p>
        </w:tc>
        <w:tc>
          <w:tcPr>
            <w:tcW w:w="1446" w:type="dxa"/>
            <w:tcBorders>
              <w:top w:val="nil"/>
              <w:bottom w:val="nil"/>
            </w:tcBorders>
          </w:tcPr>
          <w:p w14:paraId="708E259D"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6.06 (2.18)</w:t>
            </w:r>
          </w:p>
        </w:tc>
        <w:tc>
          <w:tcPr>
            <w:tcW w:w="1559" w:type="dxa"/>
            <w:tcBorders>
              <w:top w:val="nil"/>
              <w:bottom w:val="nil"/>
            </w:tcBorders>
          </w:tcPr>
          <w:p w14:paraId="1845EB34"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7.52 (1.78)</w:t>
            </w:r>
          </w:p>
        </w:tc>
        <w:tc>
          <w:tcPr>
            <w:tcW w:w="2013" w:type="dxa"/>
            <w:gridSpan w:val="2"/>
            <w:tcBorders>
              <w:top w:val="nil"/>
              <w:bottom w:val="nil"/>
            </w:tcBorders>
          </w:tcPr>
          <w:p w14:paraId="4D5CE469"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-5.96 (-1.95, -0.98)</w:t>
            </w:r>
          </w:p>
        </w:tc>
        <w:tc>
          <w:tcPr>
            <w:tcW w:w="1134" w:type="dxa"/>
            <w:gridSpan w:val="2"/>
            <w:tcBorders>
              <w:top w:val="nil"/>
              <w:bottom w:val="nil"/>
            </w:tcBorders>
          </w:tcPr>
          <w:p w14:paraId="7FB364A9"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&lt; .001***</w:t>
            </w:r>
          </w:p>
        </w:tc>
      </w:tr>
      <w:tr w:rsidR="00FA2BFD" w:rsidRPr="00D05ED1" w14:paraId="427BBF28" w14:textId="77777777" w:rsidTr="00E72917">
        <w:trPr>
          <w:gridAfter w:val="1"/>
          <w:wAfter w:w="12" w:type="dxa"/>
        </w:trPr>
        <w:tc>
          <w:tcPr>
            <w:tcW w:w="2410" w:type="dxa"/>
            <w:tcBorders>
              <w:top w:val="nil"/>
              <w:bottom w:val="nil"/>
            </w:tcBorders>
          </w:tcPr>
          <w:p w14:paraId="786E7191"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 xml:space="preserve">Slow breathing </w:t>
            </w:r>
          </w:p>
          <w:p w14:paraId="4007CEFF"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w:t>
            </w:r>
            <w:r w:rsidRPr="00D05ED1">
              <w:rPr>
                <w:rFonts w:asciiTheme="minorHAnsi" w:eastAsia="Arial" w:hAnsiTheme="minorHAnsi" w:cstheme="minorHAnsi"/>
              </w:rPr>
              <w:t>n=159, n=103)</w:t>
            </w:r>
          </w:p>
        </w:tc>
        <w:tc>
          <w:tcPr>
            <w:tcW w:w="1446" w:type="dxa"/>
            <w:tcBorders>
              <w:top w:val="nil"/>
              <w:bottom w:val="nil"/>
            </w:tcBorders>
          </w:tcPr>
          <w:p w14:paraId="069CE847"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6.22 (2.01)</w:t>
            </w:r>
          </w:p>
        </w:tc>
        <w:tc>
          <w:tcPr>
            <w:tcW w:w="1559" w:type="dxa"/>
            <w:tcBorders>
              <w:top w:val="nil"/>
              <w:bottom w:val="nil"/>
            </w:tcBorders>
          </w:tcPr>
          <w:p w14:paraId="4C87A4E3"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6.69 (2.12)</w:t>
            </w:r>
          </w:p>
        </w:tc>
        <w:tc>
          <w:tcPr>
            <w:tcW w:w="2013" w:type="dxa"/>
            <w:gridSpan w:val="2"/>
            <w:tcBorders>
              <w:top w:val="nil"/>
              <w:bottom w:val="nil"/>
            </w:tcBorders>
          </w:tcPr>
          <w:p w14:paraId="0ACD820B"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-1.81 (-0.98, 0.04)</w:t>
            </w:r>
          </w:p>
        </w:tc>
        <w:tc>
          <w:tcPr>
            <w:tcW w:w="1134" w:type="dxa"/>
            <w:gridSpan w:val="2"/>
            <w:tcBorders>
              <w:top w:val="nil"/>
              <w:bottom w:val="nil"/>
            </w:tcBorders>
          </w:tcPr>
          <w:p w14:paraId="090290DA"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.072</w:t>
            </w:r>
          </w:p>
        </w:tc>
      </w:tr>
      <w:tr w:rsidR="00FA2BFD" w:rsidRPr="00D05ED1" w14:paraId="5C753099" w14:textId="77777777" w:rsidTr="00E72917">
        <w:trPr>
          <w:gridAfter w:val="1"/>
          <w:wAfter w:w="12" w:type="dxa"/>
        </w:trPr>
        <w:tc>
          <w:tcPr>
            <w:tcW w:w="2410" w:type="dxa"/>
            <w:tcBorders>
              <w:top w:val="nil"/>
              <w:bottom w:val="nil"/>
            </w:tcBorders>
          </w:tcPr>
          <w:p w14:paraId="206131B5" w14:textId="120A8DDB" w:rsidR="00FA2BFD" w:rsidRPr="00D05ED1" w:rsidRDefault="00FA2BFD" w:rsidP="00E72917">
            <w:pPr>
              <w:ind w:left="273"/>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szCs w:val="24"/>
              </w:rPr>
              <w:t>Controlled</w:t>
            </w:r>
            <w:r w:rsidR="004E6FD3">
              <w:rPr>
                <w:rFonts w:asciiTheme="minorHAnsi" w:eastAsia="Arial" w:hAnsiTheme="minorHAnsi" w:cstheme="minorHAnsi"/>
                <w:szCs w:val="24"/>
              </w:rPr>
              <w:t xml:space="preserve"> </w:t>
            </w:r>
            <w:r w:rsidRPr="00D05ED1">
              <w:rPr>
                <w:rFonts w:asciiTheme="minorHAnsi" w:eastAsia="Arial" w:hAnsiTheme="minorHAnsi" w:cstheme="minorHAnsi"/>
                <w:szCs w:val="24"/>
              </w:rPr>
              <w:t>breath holding</w:t>
            </w:r>
          </w:p>
          <w:p w14:paraId="4BBCADDE" w14:textId="77777777" w:rsidR="00FA2BFD" w:rsidRPr="00D05ED1" w:rsidRDefault="00FA2BFD" w:rsidP="00FA2BFD">
            <w:pPr>
              <w:ind w:left="273"/>
              <w:jc w:val="both"/>
              <w:rPr>
                <w:rFonts w:asciiTheme="minorHAnsi" w:eastAsia="Arial" w:hAnsiTheme="minorHAnsi" w:cstheme="minorHAnsi"/>
                <w:szCs w:val="24"/>
              </w:rPr>
            </w:pPr>
            <w:r w:rsidRPr="00D05ED1">
              <w:rPr>
                <w:rFonts w:asciiTheme="minorHAnsi" w:eastAsia="Arial" w:hAnsiTheme="minorHAnsi" w:cstheme="minorHAnsi"/>
                <w:szCs w:val="24"/>
              </w:rPr>
              <w:t>(</w:t>
            </w:r>
            <w:r w:rsidRPr="00D05ED1">
              <w:rPr>
                <w:rFonts w:asciiTheme="minorHAnsi" w:eastAsia="Arial" w:hAnsiTheme="minorHAnsi" w:cstheme="minorHAnsi"/>
              </w:rPr>
              <w:t>n=158, n=103)</w:t>
            </w:r>
          </w:p>
        </w:tc>
        <w:tc>
          <w:tcPr>
            <w:tcW w:w="1446" w:type="dxa"/>
            <w:tcBorders>
              <w:top w:val="nil"/>
              <w:bottom w:val="nil"/>
            </w:tcBorders>
          </w:tcPr>
          <w:p w14:paraId="2066F192"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5.54 (2.29)</w:t>
            </w:r>
          </w:p>
        </w:tc>
        <w:tc>
          <w:tcPr>
            <w:tcW w:w="1559" w:type="dxa"/>
            <w:tcBorders>
              <w:top w:val="nil"/>
              <w:bottom w:val="nil"/>
            </w:tcBorders>
          </w:tcPr>
          <w:p w14:paraId="284E324D"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5.43 (2.18)</w:t>
            </w:r>
          </w:p>
        </w:tc>
        <w:tc>
          <w:tcPr>
            <w:tcW w:w="2013" w:type="dxa"/>
            <w:gridSpan w:val="2"/>
            <w:tcBorders>
              <w:top w:val="nil"/>
              <w:bottom w:val="nil"/>
            </w:tcBorders>
          </w:tcPr>
          <w:p w14:paraId="5AEC79A8"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0.41 (-0.44, 0.68)</w:t>
            </w:r>
          </w:p>
        </w:tc>
        <w:tc>
          <w:tcPr>
            <w:tcW w:w="1134" w:type="dxa"/>
            <w:gridSpan w:val="2"/>
            <w:tcBorders>
              <w:top w:val="nil"/>
              <w:bottom w:val="nil"/>
            </w:tcBorders>
          </w:tcPr>
          <w:p w14:paraId="3D03F906"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.681</w:t>
            </w:r>
          </w:p>
        </w:tc>
      </w:tr>
      <w:tr w:rsidR="00FA2BFD" w:rsidRPr="00D05ED1" w14:paraId="1DCD375B" w14:textId="77777777" w:rsidTr="00E72917">
        <w:trPr>
          <w:gridAfter w:val="1"/>
          <w:wAfter w:w="12" w:type="dxa"/>
        </w:trPr>
        <w:tc>
          <w:tcPr>
            <w:tcW w:w="2410" w:type="dxa"/>
            <w:tcBorders>
              <w:top w:val="nil"/>
              <w:bottom w:val="nil"/>
            </w:tcBorders>
          </w:tcPr>
          <w:p w14:paraId="16D63A1F" w14:textId="77777777" w:rsidR="00FA2BFD" w:rsidRPr="00D05ED1" w:rsidRDefault="00FA2BFD" w:rsidP="00FA2BFD">
            <w:pPr>
              <w:ind w:left="273"/>
              <w:jc w:val="both"/>
              <w:rPr>
                <w:rFonts w:asciiTheme="minorHAnsi" w:eastAsia="Arial" w:hAnsiTheme="minorHAnsi" w:cstheme="minorHAnsi"/>
                <w:szCs w:val="24"/>
              </w:rPr>
            </w:pPr>
            <w:r w:rsidRPr="00D05ED1">
              <w:rPr>
                <w:rFonts w:asciiTheme="minorHAnsi" w:eastAsia="Arial" w:hAnsiTheme="minorHAnsi" w:cstheme="minorHAnsi"/>
                <w:szCs w:val="24"/>
              </w:rPr>
              <w:t>Relaxation training</w:t>
            </w:r>
          </w:p>
          <w:p w14:paraId="33807740" w14:textId="77777777" w:rsidR="00FA2BFD" w:rsidRPr="00D05ED1" w:rsidRDefault="00FA2BFD" w:rsidP="00FA2BFD">
            <w:pPr>
              <w:ind w:left="273"/>
              <w:jc w:val="both"/>
              <w:rPr>
                <w:rFonts w:asciiTheme="minorHAnsi" w:eastAsia="Arial" w:hAnsiTheme="minorHAnsi" w:cstheme="minorHAnsi"/>
                <w:szCs w:val="24"/>
              </w:rPr>
            </w:pPr>
            <w:r w:rsidRPr="00D05ED1">
              <w:rPr>
                <w:rFonts w:asciiTheme="minorHAnsi" w:eastAsia="Arial" w:hAnsiTheme="minorHAnsi" w:cstheme="minorHAnsi"/>
                <w:szCs w:val="24"/>
              </w:rPr>
              <w:t>(</w:t>
            </w:r>
            <w:r w:rsidRPr="00D05ED1">
              <w:rPr>
                <w:rFonts w:asciiTheme="minorHAnsi" w:eastAsia="Arial" w:hAnsiTheme="minorHAnsi" w:cstheme="minorHAnsi"/>
              </w:rPr>
              <w:t>n=155, n=102)</w:t>
            </w:r>
          </w:p>
        </w:tc>
        <w:tc>
          <w:tcPr>
            <w:tcW w:w="1446" w:type="dxa"/>
            <w:tcBorders>
              <w:top w:val="nil"/>
              <w:bottom w:val="nil"/>
            </w:tcBorders>
          </w:tcPr>
          <w:p w14:paraId="626BB0BC"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6.97 (1.80)</w:t>
            </w:r>
          </w:p>
        </w:tc>
        <w:tc>
          <w:tcPr>
            <w:tcW w:w="1559" w:type="dxa"/>
            <w:tcBorders>
              <w:top w:val="nil"/>
              <w:bottom w:val="nil"/>
            </w:tcBorders>
          </w:tcPr>
          <w:p w14:paraId="5867F802"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7.62 (2.38)</w:t>
            </w:r>
          </w:p>
        </w:tc>
        <w:tc>
          <w:tcPr>
            <w:tcW w:w="2013" w:type="dxa"/>
            <w:gridSpan w:val="2"/>
            <w:tcBorders>
              <w:top w:val="nil"/>
              <w:bottom w:val="nil"/>
            </w:tcBorders>
          </w:tcPr>
          <w:p w14:paraId="27A24B28"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-2.32 (-1.19, -0.10)</w:t>
            </w:r>
          </w:p>
        </w:tc>
        <w:tc>
          <w:tcPr>
            <w:tcW w:w="1134" w:type="dxa"/>
            <w:gridSpan w:val="2"/>
            <w:tcBorders>
              <w:top w:val="nil"/>
              <w:bottom w:val="nil"/>
            </w:tcBorders>
          </w:tcPr>
          <w:p w14:paraId="1829FCA0"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.022*</w:t>
            </w:r>
          </w:p>
        </w:tc>
      </w:tr>
      <w:tr w:rsidR="00FA2BFD" w:rsidRPr="00D05ED1" w14:paraId="0C3E43A8" w14:textId="77777777" w:rsidTr="00E72917">
        <w:trPr>
          <w:gridAfter w:val="1"/>
          <w:wAfter w:w="12" w:type="dxa"/>
        </w:trPr>
        <w:tc>
          <w:tcPr>
            <w:tcW w:w="2410" w:type="dxa"/>
            <w:tcBorders>
              <w:top w:val="nil"/>
              <w:bottom w:val="nil"/>
            </w:tcBorders>
          </w:tcPr>
          <w:p w14:paraId="64D15E7F" w14:textId="77777777" w:rsidR="00FA2BFD" w:rsidRPr="00045EEE" w:rsidRDefault="00FA2BFD" w:rsidP="00FA2BFD">
            <w:pPr>
              <w:ind w:left="273"/>
              <w:rPr>
                <w:rFonts w:asciiTheme="minorHAnsi" w:eastAsia="Arial" w:hAnsiTheme="minorHAnsi" w:cstheme="minorHAnsi"/>
                <w:szCs w:val="24"/>
              </w:rPr>
            </w:pPr>
            <w:r w:rsidRPr="00045EEE">
              <w:rPr>
                <w:rFonts w:asciiTheme="minorHAnsi" w:eastAsia="Arial" w:hAnsiTheme="minorHAnsi" w:cstheme="minorHAnsi"/>
                <w:szCs w:val="24"/>
              </w:rPr>
              <w:t>Appointments with physiotherapist (Physio group Only) (</w:t>
            </w:r>
            <w:r w:rsidRPr="00045EEE">
              <w:rPr>
                <w:rFonts w:asciiTheme="minorHAnsi" w:eastAsia="Arial" w:hAnsiTheme="minorHAnsi" w:cstheme="minorHAnsi"/>
              </w:rPr>
              <w:t>n=103)</w:t>
            </w:r>
            <w:r w:rsidRPr="00045EEE">
              <w:rPr>
                <w:rFonts w:asciiTheme="minorHAnsi" w:eastAsia="Arial" w:hAnsiTheme="minorHAnsi"/>
              </w:rPr>
              <w:t xml:space="preserve"> (Median (IQR) [min, max]  </w:t>
            </w:r>
          </w:p>
        </w:tc>
        <w:tc>
          <w:tcPr>
            <w:tcW w:w="1446" w:type="dxa"/>
            <w:tcBorders>
              <w:top w:val="nil"/>
              <w:bottom w:val="nil"/>
            </w:tcBorders>
          </w:tcPr>
          <w:p w14:paraId="4F231011" w14:textId="77777777" w:rsidR="00FA2BFD" w:rsidRPr="00045EEE" w:rsidRDefault="00FA2BFD" w:rsidP="00FA2BFD">
            <w:pPr>
              <w:tabs>
                <w:tab w:val="decimal" w:pos="240"/>
              </w:tabs>
              <w:rPr>
                <w:rFonts w:asciiTheme="minorHAnsi" w:eastAsia="Arial" w:hAnsiTheme="minorHAnsi" w:cstheme="minorHAnsi"/>
              </w:rPr>
            </w:pPr>
            <w:r w:rsidRPr="00045EEE">
              <w:rPr>
                <w:rFonts w:asciiTheme="minorHAnsi" w:eastAsia="Arial" w:hAnsiTheme="minorHAnsi" w:cstheme="minorHAnsi"/>
              </w:rPr>
              <w:t>-</w:t>
            </w:r>
          </w:p>
        </w:tc>
        <w:tc>
          <w:tcPr>
            <w:tcW w:w="1559" w:type="dxa"/>
            <w:tcBorders>
              <w:top w:val="nil"/>
              <w:bottom w:val="nil"/>
            </w:tcBorders>
          </w:tcPr>
          <w:p w14:paraId="0F2C4587" w14:textId="77777777" w:rsidR="00FA2BFD" w:rsidRPr="00045EEE" w:rsidRDefault="00FA2BFD" w:rsidP="00FA2BFD">
            <w:pPr>
              <w:tabs>
                <w:tab w:val="decimal" w:pos="240"/>
              </w:tabs>
              <w:rPr>
                <w:rFonts w:asciiTheme="minorHAnsi" w:eastAsia="Arial" w:hAnsiTheme="minorHAnsi" w:cstheme="minorHAnsi"/>
              </w:rPr>
            </w:pPr>
            <w:r w:rsidRPr="00045EEE">
              <w:rPr>
                <w:rFonts w:asciiTheme="minorHAnsi" w:eastAsia="Arial" w:hAnsiTheme="minorHAnsi" w:cstheme="minorHAnsi"/>
              </w:rPr>
              <w:t>9 (9-10) [1, 10]</w:t>
            </w:r>
          </w:p>
        </w:tc>
        <w:tc>
          <w:tcPr>
            <w:tcW w:w="2013" w:type="dxa"/>
            <w:gridSpan w:val="2"/>
            <w:tcBorders>
              <w:top w:val="nil"/>
              <w:bottom w:val="nil"/>
            </w:tcBorders>
          </w:tcPr>
          <w:p w14:paraId="30740E5B" w14:textId="77777777" w:rsidR="00FA2BFD" w:rsidRPr="00D31923" w:rsidRDefault="00FA2BFD" w:rsidP="00FA2BFD">
            <w:pPr>
              <w:tabs>
                <w:tab w:val="decimal" w:pos="240"/>
              </w:tabs>
              <w:rPr>
                <w:rFonts w:asciiTheme="minorHAnsi" w:eastAsia="Arial" w:hAnsiTheme="minorHAnsi" w:cstheme="minorHAnsi"/>
              </w:rPr>
            </w:pPr>
            <w:r w:rsidRPr="00D31923">
              <w:rPr>
                <w:rFonts w:asciiTheme="minorHAnsi" w:eastAsia="Arial" w:hAnsiTheme="minorHAnsi" w:cstheme="minorHAnsi"/>
              </w:rPr>
              <w:t>-</w:t>
            </w:r>
            <w:r w:rsidRPr="00045EEE">
              <w:rPr>
                <w:rFonts w:asciiTheme="minorHAnsi" w:eastAsia="Arial" w:hAnsiTheme="minorHAnsi" w:cstheme="minorHAnsi"/>
              </w:rPr>
              <w:t xml:space="preserve"> </w:t>
            </w:r>
          </w:p>
        </w:tc>
        <w:tc>
          <w:tcPr>
            <w:tcW w:w="1134" w:type="dxa"/>
            <w:gridSpan w:val="2"/>
            <w:tcBorders>
              <w:top w:val="nil"/>
              <w:bottom w:val="nil"/>
            </w:tcBorders>
          </w:tcPr>
          <w:p w14:paraId="6F578961" w14:textId="77777777" w:rsidR="00FA2BFD" w:rsidRPr="00D31923" w:rsidRDefault="00FA2BFD" w:rsidP="00FA2BFD">
            <w:pPr>
              <w:tabs>
                <w:tab w:val="decimal" w:pos="240"/>
              </w:tabs>
              <w:rPr>
                <w:rFonts w:asciiTheme="minorHAnsi" w:eastAsia="Arial" w:hAnsiTheme="minorHAnsi" w:cstheme="minorHAnsi"/>
              </w:rPr>
            </w:pPr>
            <w:r w:rsidRPr="00D31923">
              <w:rPr>
                <w:rFonts w:asciiTheme="minorHAnsi" w:eastAsia="Arial" w:hAnsiTheme="minorHAnsi" w:cstheme="minorHAnsi"/>
              </w:rPr>
              <w:t>-</w:t>
            </w:r>
          </w:p>
        </w:tc>
      </w:tr>
      <w:tr w:rsidR="00FA2BFD" w:rsidRPr="003C092B" w14:paraId="5713ADF2" w14:textId="77777777" w:rsidTr="00E72917">
        <w:trPr>
          <w:gridAfter w:val="1"/>
          <w:wAfter w:w="12" w:type="dxa"/>
        </w:trPr>
        <w:tc>
          <w:tcPr>
            <w:tcW w:w="2410" w:type="dxa"/>
            <w:tcBorders>
              <w:top w:val="nil"/>
              <w:bottom w:val="nil"/>
            </w:tcBorders>
          </w:tcPr>
          <w:p w14:paraId="4BB6296C" w14:textId="77777777" w:rsidR="00FA2BFD" w:rsidRPr="00045EEE" w:rsidRDefault="00FA2BFD" w:rsidP="00FA2BFD">
            <w:pPr>
              <w:spacing w:before="120"/>
              <w:rPr>
                <w:rFonts w:asciiTheme="minorHAnsi" w:eastAsia="Arial" w:hAnsiTheme="minorHAnsi" w:cstheme="minorHAnsi"/>
                <w:szCs w:val="24"/>
              </w:rPr>
            </w:pPr>
            <w:r w:rsidRPr="00045EEE">
              <w:rPr>
                <w:rFonts w:asciiTheme="minorHAnsi" w:eastAsia="Arial" w:hAnsiTheme="minorHAnsi" w:cstheme="minorHAnsi"/>
                <w:szCs w:val="24"/>
              </w:rPr>
              <w:t>Perceived need for physiotherapist support (3 months) (</w:t>
            </w:r>
            <w:r w:rsidRPr="00045EEE">
              <w:rPr>
                <w:rFonts w:asciiTheme="minorHAnsi" w:eastAsia="Arial" w:hAnsiTheme="minorHAnsi" w:cstheme="minorHAnsi"/>
              </w:rPr>
              <w:t>n=158, n=101)</w:t>
            </w:r>
          </w:p>
        </w:tc>
        <w:tc>
          <w:tcPr>
            <w:tcW w:w="1446" w:type="dxa"/>
            <w:tcBorders>
              <w:top w:val="nil"/>
              <w:bottom w:val="nil"/>
            </w:tcBorders>
          </w:tcPr>
          <w:p w14:paraId="265FE037" w14:textId="77777777" w:rsidR="00FA2BFD" w:rsidRPr="00045EEE" w:rsidRDefault="00FA2BFD" w:rsidP="00FA2BFD">
            <w:pPr>
              <w:tabs>
                <w:tab w:val="decimal" w:pos="240"/>
              </w:tabs>
              <w:rPr>
                <w:rFonts w:asciiTheme="minorHAnsi" w:eastAsia="Arial" w:hAnsiTheme="minorHAnsi" w:cstheme="minorHAnsi"/>
              </w:rPr>
            </w:pPr>
            <w:r w:rsidRPr="00045EEE">
              <w:rPr>
                <w:rFonts w:asciiTheme="minorHAnsi" w:eastAsia="Arial" w:hAnsiTheme="minorHAnsi" w:cstheme="minorHAnsi"/>
              </w:rPr>
              <w:t xml:space="preserve"> 1.85 (1.38)</w:t>
            </w:r>
          </w:p>
        </w:tc>
        <w:tc>
          <w:tcPr>
            <w:tcW w:w="1559" w:type="dxa"/>
            <w:tcBorders>
              <w:top w:val="nil"/>
              <w:bottom w:val="nil"/>
            </w:tcBorders>
          </w:tcPr>
          <w:p w14:paraId="47295880" w14:textId="77777777" w:rsidR="00FA2BFD" w:rsidRPr="00045EEE" w:rsidRDefault="00FA2BFD" w:rsidP="00FA2BFD">
            <w:pPr>
              <w:tabs>
                <w:tab w:val="decimal" w:pos="240"/>
              </w:tabs>
              <w:rPr>
                <w:rFonts w:asciiTheme="minorHAnsi" w:eastAsia="Arial" w:hAnsiTheme="minorHAnsi" w:cstheme="minorHAnsi"/>
              </w:rPr>
            </w:pPr>
            <w:r w:rsidRPr="00045EEE">
              <w:rPr>
                <w:rFonts w:asciiTheme="minorHAnsi" w:eastAsia="Arial" w:hAnsiTheme="minorHAnsi" w:cstheme="minorHAnsi"/>
              </w:rPr>
              <w:t xml:space="preserve">    3.64 (0.72) </w:t>
            </w:r>
          </w:p>
        </w:tc>
        <w:tc>
          <w:tcPr>
            <w:tcW w:w="2013" w:type="dxa"/>
            <w:gridSpan w:val="2"/>
            <w:tcBorders>
              <w:top w:val="nil"/>
              <w:bottom w:val="nil"/>
            </w:tcBorders>
          </w:tcPr>
          <w:p w14:paraId="1834FB06" w14:textId="77777777" w:rsidR="00FA2BFD" w:rsidRPr="00045EEE" w:rsidRDefault="00FA2BFD" w:rsidP="00FA2BFD">
            <w:pPr>
              <w:tabs>
                <w:tab w:val="decimal" w:pos="240"/>
              </w:tabs>
              <w:rPr>
                <w:rFonts w:asciiTheme="minorHAnsi" w:eastAsia="Arial" w:hAnsiTheme="minorHAnsi" w:cstheme="minorHAnsi"/>
              </w:rPr>
            </w:pPr>
            <w:r w:rsidRPr="00045EEE">
              <w:rPr>
                <w:rFonts w:asciiTheme="minorHAnsi" w:eastAsia="Arial" w:hAnsiTheme="minorHAnsi" w:cstheme="minorHAnsi"/>
              </w:rPr>
              <w:t>-13.73 (-2.05, -1.54)</w:t>
            </w:r>
          </w:p>
        </w:tc>
        <w:tc>
          <w:tcPr>
            <w:tcW w:w="1134" w:type="dxa"/>
            <w:gridSpan w:val="2"/>
            <w:tcBorders>
              <w:top w:val="nil"/>
              <w:bottom w:val="nil"/>
            </w:tcBorders>
          </w:tcPr>
          <w:p w14:paraId="438EC476" w14:textId="77777777" w:rsidR="00FA2BFD" w:rsidRPr="00045EEE" w:rsidRDefault="00FA2BFD" w:rsidP="00FA2BFD">
            <w:pPr>
              <w:tabs>
                <w:tab w:val="decimal" w:pos="240"/>
              </w:tabs>
              <w:rPr>
                <w:rFonts w:asciiTheme="minorHAnsi" w:eastAsia="Arial" w:hAnsiTheme="minorHAnsi" w:cstheme="minorHAnsi"/>
              </w:rPr>
            </w:pPr>
            <w:r w:rsidRPr="00045EEE">
              <w:rPr>
                <w:rFonts w:asciiTheme="minorHAnsi" w:eastAsia="Arial" w:hAnsiTheme="minorHAnsi" w:cstheme="minorHAnsi"/>
              </w:rPr>
              <w:t>&lt; .001***</w:t>
            </w:r>
          </w:p>
        </w:tc>
      </w:tr>
      <w:tr w:rsidR="00FA2BFD" w:rsidRPr="00D05ED1" w14:paraId="452A674F" w14:textId="77777777" w:rsidTr="00E72917">
        <w:trPr>
          <w:gridAfter w:val="1"/>
          <w:wAfter w:w="12" w:type="dxa"/>
        </w:trPr>
        <w:tc>
          <w:tcPr>
            <w:tcW w:w="2410" w:type="dxa"/>
            <w:tcBorders>
              <w:top w:val="nil"/>
              <w:bottom w:val="nil"/>
            </w:tcBorders>
          </w:tcPr>
          <w:p w14:paraId="2904F6E8" w14:textId="77777777" w:rsidR="00FA2BFD" w:rsidRPr="00D05ED1" w:rsidRDefault="00FA2BFD" w:rsidP="00FA2BFD">
            <w:pPr>
              <w:spacing w:before="120"/>
              <w:ind w:left="273" w:hanging="273"/>
              <w:rPr>
                <w:rFonts w:asciiTheme="minorHAnsi" w:eastAsia="Arial" w:hAnsiTheme="minorHAnsi" w:cstheme="minorHAnsi"/>
                <w:szCs w:val="24"/>
              </w:rPr>
            </w:pPr>
            <w:r w:rsidRPr="00D05ED1">
              <w:rPr>
                <w:rFonts w:asciiTheme="minorHAnsi" w:eastAsia="Arial" w:hAnsiTheme="minorHAnsi" w:cstheme="minorHAnsi"/>
                <w:szCs w:val="24"/>
              </w:rPr>
              <w:t xml:space="preserve">Problematic experiences of therapy (PETS): </w:t>
            </w:r>
          </w:p>
        </w:tc>
        <w:tc>
          <w:tcPr>
            <w:tcW w:w="1446" w:type="dxa"/>
            <w:tcBorders>
              <w:top w:val="nil"/>
              <w:bottom w:val="nil"/>
            </w:tcBorders>
          </w:tcPr>
          <w:p w14:paraId="3E80DB87" w14:textId="77777777" w:rsidR="00FA2BFD" w:rsidRPr="00D05ED1" w:rsidRDefault="00FA2BFD" w:rsidP="00FA2BFD">
            <w:pPr>
              <w:tabs>
                <w:tab w:val="decimal" w:pos="240"/>
              </w:tabs>
              <w:rPr>
                <w:rFonts w:asciiTheme="minorHAnsi" w:eastAsia="Arial" w:hAnsiTheme="minorHAnsi" w:cstheme="minorHAnsi"/>
              </w:rPr>
            </w:pPr>
          </w:p>
        </w:tc>
        <w:tc>
          <w:tcPr>
            <w:tcW w:w="1559" w:type="dxa"/>
            <w:tcBorders>
              <w:top w:val="nil"/>
              <w:bottom w:val="nil"/>
            </w:tcBorders>
          </w:tcPr>
          <w:p w14:paraId="70729B30" w14:textId="77777777" w:rsidR="00FA2BFD" w:rsidRPr="00D05ED1" w:rsidRDefault="00FA2BFD" w:rsidP="00FA2BFD">
            <w:pPr>
              <w:tabs>
                <w:tab w:val="decimal" w:pos="240"/>
              </w:tabs>
              <w:rPr>
                <w:rFonts w:asciiTheme="minorHAnsi" w:eastAsia="Arial" w:hAnsiTheme="minorHAnsi" w:cstheme="minorHAnsi"/>
              </w:rPr>
            </w:pPr>
          </w:p>
        </w:tc>
        <w:tc>
          <w:tcPr>
            <w:tcW w:w="2013" w:type="dxa"/>
            <w:gridSpan w:val="2"/>
            <w:tcBorders>
              <w:top w:val="nil"/>
              <w:bottom w:val="nil"/>
            </w:tcBorders>
          </w:tcPr>
          <w:p w14:paraId="77B875C6" w14:textId="77777777" w:rsidR="00FA2BFD" w:rsidRPr="00D05ED1" w:rsidRDefault="00FA2BFD" w:rsidP="00FA2BFD">
            <w:pPr>
              <w:tabs>
                <w:tab w:val="decimal" w:pos="240"/>
              </w:tabs>
              <w:rPr>
                <w:rFonts w:asciiTheme="minorHAnsi" w:eastAsia="Arial" w:hAnsiTheme="minorHAnsi" w:cstheme="minorHAnsi"/>
              </w:rPr>
            </w:pPr>
          </w:p>
        </w:tc>
        <w:tc>
          <w:tcPr>
            <w:tcW w:w="1134" w:type="dxa"/>
            <w:gridSpan w:val="2"/>
            <w:tcBorders>
              <w:top w:val="nil"/>
              <w:bottom w:val="nil"/>
            </w:tcBorders>
          </w:tcPr>
          <w:p w14:paraId="7A8B1826" w14:textId="77777777" w:rsidR="00FA2BFD" w:rsidRPr="00D05ED1" w:rsidRDefault="00FA2BFD" w:rsidP="00FA2BFD">
            <w:pPr>
              <w:tabs>
                <w:tab w:val="decimal" w:pos="240"/>
              </w:tabs>
              <w:rPr>
                <w:rFonts w:asciiTheme="minorHAnsi" w:eastAsia="Arial" w:hAnsiTheme="minorHAnsi" w:cstheme="minorHAnsi"/>
              </w:rPr>
            </w:pPr>
          </w:p>
        </w:tc>
      </w:tr>
      <w:tr w:rsidR="00FA2BFD" w:rsidRPr="00D05ED1" w14:paraId="5D01ECA4" w14:textId="77777777" w:rsidTr="00E72917">
        <w:trPr>
          <w:gridAfter w:val="1"/>
          <w:wAfter w:w="12" w:type="dxa"/>
        </w:trPr>
        <w:tc>
          <w:tcPr>
            <w:tcW w:w="2410" w:type="dxa"/>
            <w:tcBorders>
              <w:top w:val="nil"/>
              <w:bottom w:val="nil"/>
            </w:tcBorders>
          </w:tcPr>
          <w:p w14:paraId="06CA2522" w14:textId="77777777" w:rsidR="00FA2BFD" w:rsidRPr="00D05ED1" w:rsidRDefault="00FA2BFD" w:rsidP="00FA2BFD">
            <w:pPr>
              <w:ind w:left="272"/>
              <w:rPr>
                <w:rFonts w:asciiTheme="minorHAnsi" w:eastAsia="Arial" w:hAnsiTheme="minorHAnsi" w:cstheme="minorHAnsi"/>
                <w:szCs w:val="24"/>
              </w:rPr>
            </w:pPr>
            <w:r w:rsidRPr="00D05ED1">
              <w:rPr>
                <w:rFonts w:asciiTheme="minorHAnsi" w:eastAsia="Arial" w:hAnsiTheme="minorHAnsi" w:cstheme="minorHAnsi"/>
                <w:szCs w:val="24"/>
              </w:rPr>
              <w:t>Problems due to symptoms</w:t>
            </w:r>
          </w:p>
          <w:p w14:paraId="13FF3E41" w14:textId="77777777" w:rsidR="00FA2BFD" w:rsidRPr="00D05ED1" w:rsidRDefault="00FA2BFD" w:rsidP="00FA2BFD">
            <w:pPr>
              <w:ind w:left="272"/>
              <w:rPr>
                <w:rFonts w:asciiTheme="minorHAnsi" w:eastAsia="Arial" w:hAnsiTheme="minorHAnsi" w:cstheme="minorHAnsi"/>
                <w:szCs w:val="24"/>
              </w:rPr>
            </w:pPr>
            <w:r w:rsidRPr="00D05ED1">
              <w:rPr>
                <w:rFonts w:asciiTheme="minorHAnsi" w:eastAsia="Arial" w:hAnsiTheme="minorHAnsi" w:cstheme="minorHAnsi"/>
              </w:rPr>
              <w:t>(n=155, n=103)</w:t>
            </w:r>
          </w:p>
        </w:tc>
        <w:tc>
          <w:tcPr>
            <w:tcW w:w="1446" w:type="dxa"/>
            <w:tcBorders>
              <w:top w:val="nil"/>
              <w:bottom w:val="nil"/>
            </w:tcBorders>
          </w:tcPr>
          <w:p w14:paraId="4204003B"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49 (31.6%)</w:t>
            </w:r>
          </w:p>
        </w:tc>
        <w:tc>
          <w:tcPr>
            <w:tcW w:w="1559" w:type="dxa"/>
            <w:tcBorders>
              <w:top w:val="nil"/>
              <w:bottom w:val="nil"/>
            </w:tcBorders>
          </w:tcPr>
          <w:p w14:paraId="2E89AF40"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21 (20.4%)</w:t>
            </w:r>
          </w:p>
        </w:tc>
        <w:tc>
          <w:tcPr>
            <w:tcW w:w="2013" w:type="dxa"/>
            <w:gridSpan w:val="2"/>
            <w:tcBorders>
              <w:top w:val="nil"/>
              <w:bottom w:val="nil"/>
            </w:tcBorders>
          </w:tcPr>
          <w:p w14:paraId="7314FF97"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3.94</w:t>
            </w:r>
          </w:p>
        </w:tc>
        <w:tc>
          <w:tcPr>
            <w:tcW w:w="1134" w:type="dxa"/>
            <w:gridSpan w:val="2"/>
            <w:tcBorders>
              <w:top w:val="nil"/>
              <w:bottom w:val="nil"/>
            </w:tcBorders>
          </w:tcPr>
          <w:p w14:paraId="079E3FCA"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.047*</w:t>
            </w:r>
          </w:p>
        </w:tc>
      </w:tr>
      <w:tr w:rsidR="00FA2BFD" w:rsidRPr="00D05ED1" w14:paraId="65A7694D" w14:textId="77777777" w:rsidTr="00E72917">
        <w:trPr>
          <w:gridAfter w:val="1"/>
          <w:wAfter w:w="12" w:type="dxa"/>
        </w:trPr>
        <w:tc>
          <w:tcPr>
            <w:tcW w:w="2410" w:type="dxa"/>
            <w:tcBorders>
              <w:top w:val="nil"/>
              <w:bottom w:val="nil"/>
            </w:tcBorders>
          </w:tcPr>
          <w:p w14:paraId="2DE03BA0"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 xml:space="preserve">Problems due to uncertainty </w:t>
            </w:r>
          </w:p>
          <w:p w14:paraId="0E5C401F"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rPr>
              <w:t>(n=156, n=101)</w:t>
            </w:r>
          </w:p>
        </w:tc>
        <w:tc>
          <w:tcPr>
            <w:tcW w:w="1446" w:type="dxa"/>
            <w:tcBorders>
              <w:top w:val="nil"/>
              <w:bottom w:val="nil"/>
            </w:tcBorders>
          </w:tcPr>
          <w:p w14:paraId="04149452"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75 (48.1%)</w:t>
            </w:r>
          </w:p>
        </w:tc>
        <w:tc>
          <w:tcPr>
            <w:tcW w:w="1559" w:type="dxa"/>
            <w:tcBorders>
              <w:top w:val="nil"/>
              <w:bottom w:val="nil"/>
            </w:tcBorders>
          </w:tcPr>
          <w:p w14:paraId="248AC3F7"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14 (13.9%)</w:t>
            </w:r>
          </w:p>
        </w:tc>
        <w:tc>
          <w:tcPr>
            <w:tcW w:w="2013" w:type="dxa"/>
            <w:gridSpan w:val="2"/>
            <w:tcBorders>
              <w:top w:val="nil"/>
              <w:bottom w:val="nil"/>
            </w:tcBorders>
          </w:tcPr>
          <w:p w14:paraId="7A8C9AB7"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31.71</w:t>
            </w:r>
          </w:p>
        </w:tc>
        <w:tc>
          <w:tcPr>
            <w:tcW w:w="1134" w:type="dxa"/>
            <w:gridSpan w:val="2"/>
            <w:tcBorders>
              <w:top w:val="nil"/>
              <w:bottom w:val="nil"/>
            </w:tcBorders>
          </w:tcPr>
          <w:p w14:paraId="7F186353"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&lt; .001***</w:t>
            </w:r>
          </w:p>
        </w:tc>
      </w:tr>
      <w:tr w:rsidR="00FA2BFD" w:rsidRPr="00D05ED1" w14:paraId="34BD0D07" w14:textId="77777777" w:rsidTr="00E72917">
        <w:trPr>
          <w:gridAfter w:val="1"/>
          <w:wAfter w:w="12" w:type="dxa"/>
        </w:trPr>
        <w:tc>
          <w:tcPr>
            <w:tcW w:w="2410" w:type="dxa"/>
            <w:tcBorders>
              <w:top w:val="nil"/>
              <w:bottom w:val="nil"/>
            </w:tcBorders>
          </w:tcPr>
          <w:p w14:paraId="627F9C71"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 xml:space="preserve">Problems due to doubts </w:t>
            </w:r>
          </w:p>
          <w:p w14:paraId="54A1835A"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rPr>
              <w:t>(n=166, n=105)</w:t>
            </w:r>
          </w:p>
        </w:tc>
        <w:tc>
          <w:tcPr>
            <w:tcW w:w="1446" w:type="dxa"/>
            <w:tcBorders>
              <w:top w:val="nil"/>
              <w:bottom w:val="nil"/>
            </w:tcBorders>
          </w:tcPr>
          <w:p w14:paraId="5338E78A"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90 (54.2%)</w:t>
            </w:r>
          </w:p>
        </w:tc>
        <w:tc>
          <w:tcPr>
            <w:tcW w:w="1559" w:type="dxa"/>
            <w:tcBorders>
              <w:top w:val="nil"/>
              <w:bottom w:val="nil"/>
            </w:tcBorders>
          </w:tcPr>
          <w:p w14:paraId="49177CCA"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24 (22.9%)</w:t>
            </w:r>
          </w:p>
        </w:tc>
        <w:tc>
          <w:tcPr>
            <w:tcW w:w="2013" w:type="dxa"/>
            <w:gridSpan w:val="2"/>
            <w:tcBorders>
              <w:top w:val="nil"/>
              <w:bottom w:val="nil"/>
            </w:tcBorders>
          </w:tcPr>
          <w:p w14:paraId="251B1B30"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25.95</w:t>
            </w:r>
          </w:p>
        </w:tc>
        <w:tc>
          <w:tcPr>
            <w:tcW w:w="1134" w:type="dxa"/>
            <w:gridSpan w:val="2"/>
            <w:tcBorders>
              <w:top w:val="nil"/>
              <w:bottom w:val="nil"/>
            </w:tcBorders>
          </w:tcPr>
          <w:p w14:paraId="1BEED70F"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&lt; .001***</w:t>
            </w:r>
          </w:p>
        </w:tc>
      </w:tr>
      <w:tr w:rsidR="00FA2BFD" w:rsidRPr="00D05ED1" w14:paraId="59C8C3A9" w14:textId="77777777" w:rsidTr="00E72917">
        <w:trPr>
          <w:gridAfter w:val="1"/>
          <w:wAfter w:w="12" w:type="dxa"/>
        </w:trPr>
        <w:tc>
          <w:tcPr>
            <w:tcW w:w="2410" w:type="dxa"/>
            <w:tcBorders>
              <w:top w:val="nil"/>
              <w:bottom w:val="nil"/>
            </w:tcBorders>
          </w:tcPr>
          <w:p w14:paraId="53A99052"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 xml:space="preserve">Practical problems </w:t>
            </w:r>
          </w:p>
          <w:p w14:paraId="2B127E45"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rPr>
              <w:t>(n=166, n=105)</w:t>
            </w:r>
          </w:p>
        </w:tc>
        <w:tc>
          <w:tcPr>
            <w:tcW w:w="1446" w:type="dxa"/>
            <w:tcBorders>
              <w:top w:val="nil"/>
              <w:bottom w:val="nil"/>
            </w:tcBorders>
          </w:tcPr>
          <w:p w14:paraId="7F82E6CB"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141 (84.9%)</w:t>
            </w:r>
          </w:p>
        </w:tc>
        <w:tc>
          <w:tcPr>
            <w:tcW w:w="1559" w:type="dxa"/>
            <w:tcBorders>
              <w:top w:val="nil"/>
              <w:bottom w:val="nil"/>
            </w:tcBorders>
          </w:tcPr>
          <w:p w14:paraId="5BDCEFC2"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84 (80.0%)</w:t>
            </w:r>
          </w:p>
        </w:tc>
        <w:tc>
          <w:tcPr>
            <w:tcW w:w="2013" w:type="dxa"/>
            <w:gridSpan w:val="2"/>
            <w:tcBorders>
              <w:top w:val="nil"/>
              <w:bottom w:val="nil"/>
            </w:tcBorders>
          </w:tcPr>
          <w:p w14:paraId="45E6C29D"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1.11</w:t>
            </w:r>
          </w:p>
        </w:tc>
        <w:tc>
          <w:tcPr>
            <w:tcW w:w="1134" w:type="dxa"/>
            <w:gridSpan w:val="2"/>
            <w:tcBorders>
              <w:top w:val="nil"/>
              <w:bottom w:val="nil"/>
            </w:tcBorders>
          </w:tcPr>
          <w:p w14:paraId="40C4D268"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.291</w:t>
            </w:r>
          </w:p>
        </w:tc>
      </w:tr>
      <w:tr w:rsidR="00FA2BFD" w:rsidRPr="00D05ED1" w14:paraId="17B5ED79" w14:textId="77777777" w:rsidTr="00E72917">
        <w:trPr>
          <w:gridAfter w:val="1"/>
          <w:wAfter w:w="12" w:type="dxa"/>
        </w:trPr>
        <w:tc>
          <w:tcPr>
            <w:tcW w:w="2410" w:type="dxa"/>
            <w:tcBorders>
              <w:top w:val="nil"/>
            </w:tcBorders>
          </w:tcPr>
          <w:p w14:paraId="0607091C" w14:textId="77777777" w:rsidR="00FA2BFD" w:rsidRPr="00D05ED1" w:rsidRDefault="00FA2BFD" w:rsidP="00FA2BFD">
            <w:pPr>
              <w:ind w:left="273"/>
              <w:rPr>
                <w:rFonts w:asciiTheme="minorHAnsi" w:eastAsia="Arial" w:hAnsiTheme="minorHAnsi" w:cstheme="minorHAnsi"/>
                <w:szCs w:val="24"/>
              </w:rPr>
            </w:pPr>
            <w:r w:rsidRPr="00D05ED1">
              <w:rPr>
                <w:rFonts w:asciiTheme="minorHAnsi" w:eastAsia="Arial" w:hAnsiTheme="minorHAnsi" w:cstheme="minorHAnsi"/>
                <w:szCs w:val="24"/>
              </w:rPr>
              <w:t xml:space="preserve">Problems due to lack of support </w:t>
            </w:r>
            <w:r w:rsidRPr="00D05ED1">
              <w:rPr>
                <w:rFonts w:asciiTheme="minorHAnsi" w:eastAsia="Arial" w:hAnsiTheme="minorHAnsi" w:cstheme="minorHAnsi"/>
              </w:rPr>
              <w:t>(n=166, n=105)</w:t>
            </w:r>
          </w:p>
        </w:tc>
        <w:tc>
          <w:tcPr>
            <w:tcW w:w="1446" w:type="dxa"/>
            <w:tcBorders>
              <w:top w:val="nil"/>
            </w:tcBorders>
          </w:tcPr>
          <w:p w14:paraId="56F51B10"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74 (44.6%)</w:t>
            </w:r>
          </w:p>
        </w:tc>
        <w:tc>
          <w:tcPr>
            <w:tcW w:w="1559" w:type="dxa"/>
            <w:tcBorders>
              <w:top w:val="nil"/>
            </w:tcBorders>
          </w:tcPr>
          <w:p w14:paraId="141C0EE1"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17 (16.2%)</w:t>
            </w:r>
          </w:p>
        </w:tc>
        <w:tc>
          <w:tcPr>
            <w:tcW w:w="2013" w:type="dxa"/>
            <w:gridSpan w:val="2"/>
            <w:tcBorders>
              <w:top w:val="nil"/>
            </w:tcBorders>
          </w:tcPr>
          <w:p w14:paraId="13738DF4"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 xml:space="preserve">           23.24</w:t>
            </w:r>
          </w:p>
        </w:tc>
        <w:tc>
          <w:tcPr>
            <w:tcW w:w="1134" w:type="dxa"/>
            <w:gridSpan w:val="2"/>
            <w:tcBorders>
              <w:top w:val="nil"/>
            </w:tcBorders>
          </w:tcPr>
          <w:p w14:paraId="531996AB" w14:textId="77777777" w:rsidR="00FA2BFD" w:rsidRPr="00D05ED1" w:rsidRDefault="00FA2BFD" w:rsidP="00FA2BFD">
            <w:pPr>
              <w:tabs>
                <w:tab w:val="decimal" w:pos="240"/>
              </w:tabs>
              <w:rPr>
                <w:rFonts w:asciiTheme="minorHAnsi" w:eastAsia="Arial" w:hAnsiTheme="minorHAnsi" w:cstheme="minorHAnsi"/>
              </w:rPr>
            </w:pPr>
            <w:r w:rsidRPr="00D05ED1">
              <w:rPr>
                <w:rFonts w:asciiTheme="minorHAnsi" w:eastAsia="Arial" w:hAnsiTheme="minorHAnsi" w:cstheme="minorHAnsi"/>
              </w:rPr>
              <w:t>&lt; .001***</w:t>
            </w:r>
          </w:p>
        </w:tc>
      </w:tr>
    </w:tbl>
    <w:p w14:paraId="3963FC25" w14:textId="77777777" w:rsidR="00FA2BFD" w:rsidRPr="00D05ED1" w:rsidRDefault="00FA2BFD" w:rsidP="00FA2BFD">
      <w:pPr>
        <w:ind w:left="720"/>
        <w:rPr>
          <w:sz w:val="20"/>
        </w:rPr>
      </w:pPr>
      <w:r w:rsidRPr="00D05ED1">
        <w:rPr>
          <w:sz w:val="20"/>
          <w:vertAlign w:val="superscript"/>
        </w:rPr>
        <w:t xml:space="preserve">1 </w:t>
      </w:r>
      <w:r>
        <w:rPr>
          <w:sz w:val="20"/>
        </w:rPr>
        <w:t>Unless specified otherwise, f</w:t>
      </w:r>
      <w:r w:rsidRPr="00D05ED1">
        <w:rPr>
          <w:sz w:val="20"/>
        </w:rPr>
        <w:t xml:space="preserve">or categorical variables (baseline scores presented as n (%)) chi-square test statistics are presented; for continuous variables (baseline scores presented as mean (SD)) parametric t-test statistics and 95% CI are presented.  </w:t>
      </w:r>
    </w:p>
    <w:p w14:paraId="2CBAB9D9" w14:textId="77777777" w:rsidR="003D40BF" w:rsidRDefault="00FA2BFD" w:rsidP="003D40BF">
      <w:pPr>
        <w:ind w:left="720"/>
        <w:rPr>
          <w:sz w:val="20"/>
        </w:rPr>
      </w:pPr>
      <w:r w:rsidRPr="00D05ED1">
        <w:rPr>
          <w:rFonts w:cs="Times New Roman"/>
          <w:sz w:val="20"/>
        </w:rPr>
        <w:t xml:space="preserve">*p ≤ 0.05   ** p </w:t>
      </w:r>
      <w:r w:rsidRPr="00D05ED1">
        <w:rPr>
          <w:rFonts w:cs="Times New Roman"/>
          <w:sz w:val="20"/>
          <w:u w:val="single"/>
        </w:rPr>
        <w:t>&lt;</w:t>
      </w:r>
      <w:r w:rsidRPr="00D05ED1">
        <w:rPr>
          <w:rFonts w:cs="Times New Roman"/>
          <w:sz w:val="20"/>
        </w:rPr>
        <w:t xml:space="preserve"> 0.01, *** p </w:t>
      </w:r>
      <w:r w:rsidRPr="00D05ED1">
        <w:rPr>
          <w:rFonts w:cs="Times New Roman"/>
          <w:sz w:val="20"/>
          <w:u w:val="single"/>
        </w:rPr>
        <w:t>&lt;</w:t>
      </w:r>
      <w:r w:rsidRPr="00D05ED1">
        <w:rPr>
          <w:rFonts w:cs="Times New Roman"/>
          <w:sz w:val="20"/>
        </w:rPr>
        <w:t xml:space="preserve"> 0.001</w:t>
      </w:r>
      <w:r w:rsidRPr="00D05ED1">
        <w:rPr>
          <w:rFonts w:eastAsia="Arial"/>
          <w:sz w:val="20"/>
          <w:vertAlign w:val="superscript"/>
        </w:rPr>
        <w:t xml:space="preserve">   </w:t>
      </w:r>
    </w:p>
    <w:p w14:paraId="34AD3A07" w14:textId="41BACDCC" w:rsidR="003E58EB" w:rsidRDefault="003D40BF" w:rsidP="003D40BF">
      <w:pPr>
        <w:ind w:left="720"/>
        <w:rPr>
          <w:rFonts w:ascii="Cambria" w:eastAsia="Calibri" w:hAnsi="Cambria" w:cs="Times New Roman"/>
          <w:sz w:val="20"/>
          <w:szCs w:val="20"/>
        </w:rPr>
      </w:pPr>
      <w:r>
        <w:rPr>
          <w:rFonts w:ascii="Cambria" w:eastAsia="Calibri" w:hAnsi="Cambria" w:cs="Times New Roman"/>
          <w:sz w:val="20"/>
          <w:szCs w:val="20"/>
          <w:vertAlign w:val="superscript"/>
        </w:rPr>
        <w:t>2</w:t>
      </w:r>
      <w:r w:rsidR="003E58EB">
        <w:rPr>
          <w:rFonts w:ascii="Cambria" w:eastAsia="Calibri" w:hAnsi="Cambria" w:cs="Times New Roman"/>
          <w:sz w:val="20"/>
          <w:szCs w:val="20"/>
        </w:rPr>
        <w:t>A higher score indicates greater enjoyment</w:t>
      </w:r>
    </w:p>
    <w:p w14:paraId="32A70E9F" w14:textId="3675DE48" w:rsidR="003D40BF" w:rsidRPr="003D40BF" w:rsidRDefault="003D40BF" w:rsidP="003D40BF">
      <w:pPr>
        <w:ind w:left="720"/>
        <w:rPr>
          <w:sz w:val="20"/>
        </w:rPr>
      </w:pPr>
      <w:r>
        <w:rPr>
          <w:rFonts w:ascii="Cambria" w:eastAsia="Calibri" w:hAnsi="Cambria" w:cs="Times New Roman"/>
          <w:sz w:val="20"/>
          <w:szCs w:val="20"/>
          <w:vertAlign w:val="superscript"/>
        </w:rPr>
        <w:t>3</w:t>
      </w:r>
      <w:r>
        <w:rPr>
          <w:rFonts w:ascii="Cambria" w:eastAsia="Calibri" w:hAnsi="Cambria" w:cs="Times New Roman"/>
          <w:sz w:val="20"/>
          <w:szCs w:val="20"/>
        </w:rPr>
        <w:t>A higher score indicates more problems</w:t>
      </w:r>
    </w:p>
    <w:p w14:paraId="10796705" w14:textId="7497EFB0" w:rsidR="003D083C" w:rsidRDefault="003D083C">
      <w:pPr>
        <w:rPr>
          <w:rFonts w:ascii="Cambria" w:eastAsia="Calibri" w:hAnsi="Cambria" w:cs="Times New Roman"/>
          <w:b/>
        </w:rPr>
      </w:pPr>
      <w:r>
        <w:rPr>
          <w:rFonts w:ascii="Cambria" w:eastAsia="Calibri" w:hAnsi="Cambria" w:cs="Times New Roman"/>
          <w:b/>
        </w:rPr>
        <w:br w:type="page"/>
      </w:r>
      <w:r w:rsidR="003E58EB">
        <w:rPr>
          <w:rFonts w:ascii="Cambria" w:eastAsia="Calibri" w:hAnsi="Cambria" w:cs="Times New Roman"/>
          <w:b/>
        </w:rPr>
        <w:lastRenderedPageBreak/>
        <w:t>B</w:t>
      </w:r>
    </w:p>
    <w:p w14:paraId="1C71F0E0" w14:textId="77777777" w:rsidR="003D083C" w:rsidRPr="002D704C" w:rsidRDefault="003D083C" w:rsidP="003D083C">
      <w:pPr>
        <w:spacing w:line="360" w:lineRule="auto"/>
        <w:rPr>
          <w:rStyle w:val="KirbyHeading3Char"/>
          <w:rFonts w:ascii="Cambria" w:eastAsia="Calibri" w:hAnsi="Cambria"/>
          <w:bCs w:val="0"/>
        </w:rPr>
      </w:pPr>
      <w:r w:rsidRPr="002D704C">
        <w:rPr>
          <w:rFonts w:ascii="Cambria" w:eastAsia="Calibri" w:hAnsi="Cambria" w:cs="Times New Roman"/>
          <w:b/>
        </w:rPr>
        <w:t xml:space="preserve">Table 3: </w:t>
      </w:r>
      <w:r w:rsidR="00B706C3">
        <w:rPr>
          <w:rFonts w:ascii="Cambria" w:eastAsia="Calibri" w:hAnsi="Cambria" w:cs="Times New Roman"/>
          <w:b/>
        </w:rPr>
        <w:t>Amount of practice</w:t>
      </w:r>
      <w:r w:rsidRPr="002D704C">
        <w:rPr>
          <w:rFonts w:ascii="Cambria" w:eastAsia="Calibri" w:hAnsi="Cambria" w:cs="Times New Roman"/>
          <w:b/>
        </w:rPr>
        <w:t xml:space="preserve"> in the physiotherapy and DVD arms</w:t>
      </w:r>
    </w:p>
    <w:tbl>
      <w:tblPr>
        <w:tblStyle w:val="TableGrid2"/>
        <w:tblW w:w="8930" w:type="dxa"/>
        <w:tblInd w:w="108" w:type="dxa"/>
        <w:tblLayout w:type="fixed"/>
        <w:tblLook w:val="04A0" w:firstRow="1" w:lastRow="0" w:firstColumn="1" w:lastColumn="0" w:noHBand="0" w:noVBand="1"/>
      </w:tblPr>
      <w:tblGrid>
        <w:gridCol w:w="2268"/>
        <w:gridCol w:w="1701"/>
        <w:gridCol w:w="1843"/>
        <w:gridCol w:w="2155"/>
        <w:gridCol w:w="963"/>
      </w:tblGrid>
      <w:tr w:rsidR="003D083C" w:rsidRPr="00D05ED1" w14:paraId="1710A53D" w14:textId="77777777" w:rsidTr="00D621BD">
        <w:tc>
          <w:tcPr>
            <w:tcW w:w="2268" w:type="dxa"/>
            <w:vMerge w:val="restart"/>
          </w:tcPr>
          <w:p w14:paraId="5A3294D8" w14:textId="77777777" w:rsidR="003D083C" w:rsidRPr="00D05ED1" w:rsidRDefault="003D083C" w:rsidP="0045028E">
            <w:pPr>
              <w:rPr>
                <w:rFonts w:asciiTheme="minorHAnsi" w:eastAsia="Arial" w:hAnsiTheme="minorHAnsi" w:cstheme="minorHAnsi"/>
              </w:rPr>
            </w:pPr>
          </w:p>
        </w:tc>
        <w:tc>
          <w:tcPr>
            <w:tcW w:w="3544" w:type="dxa"/>
            <w:gridSpan w:val="2"/>
          </w:tcPr>
          <w:p w14:paraId="618509A5" w14:textId="77777777" w:rsidR="003D083C" w:rsidRPr="00D05ED1" w:rsidRDefault="003D083C" w:rsidP="0045028E">
            <w:pPr>
              <w:jc w:val="center"/>
              <w:rPr>
                <w:rFonts w:asciiTheme="minorHAnsi" w:eastAsia="Arial" w:hAnsiTheme="minorHAnsi" w:cstheme="minorHAnsi"/>
              </w:rPr>
            </w:pPr>
            <w:r w:rsidRPr="00D05ED1">
              <w:rPr>
                <w:rFonts w:asciiTheme="minorHAnsi" w:eastAsia="Arial" w:hAnsiTheme="minorHAnsi" w:cstheme="minorHAnsi"/>
              </w:rPr>
              <w:t>3 month follow up</w:t>
            </w:r>
          </w:p>
        </w:tc>
        <w:tc>
          <w:tcPr>
            <w:tcW w:w="2155" w:type="dxa"/>
            <w:vMerge w:val="restart"/>
          </w:tcPr>
          <w:p w14:paraId="47CFDD5A" w14:textId="77777777" w:rsidR="003D083C" w:rsidRPr="00D05ED1" w:rsidRDefault="003D083C" w:rsidP="0045028E">
            <w:pPr>
              <w:jc w:val="center"/>
              <w:rPr>
                <w:rFonts w:asciiTheme="minorHAnsi" w:eastAsia="Arial" w:hAnsiTheme="minorHAnsi" w:cstheme="minorHAnsi"/>
              </w:rPr>
            </w:pPr>
            <w:r w:rsidRPr="00D05ED1">
              <w:rPr>
                <w:rFonts w:asciiTheme="minorHAnsi" w:eastAsia="Arial" w:hAnsiTheme="minorHAnsi" w:cstheme="minorHAnsi"/>
              </w:rPr>
              <w:t>Group difference</w:t>
            </w:r>
            <w:r w:rsidRPr="00D05ED1">
              <w:rPr>
                <w:vertAlign w:val="superscript"/>
              </w:rPr>
              <w:t xml:space="preserve">1 </w:t>
            </w:r>
          </w:p>
        </w:tc>
        <w:tc>
          <w:tcPr>
            <w:tcW w:w="963" w:type="dxa"/>
            <w:tcBorders>
              <w:bottom w:val="nil"/>
            </w:tcBorders>
          </w:tcPr>
          <w:p w14:paraId="0C6B9A71" w14:textId="77777777" w:rsidR="003D083C" w:rsidRPr="00D05ED1" w:rsidRDefault="003D083C" w:rsidP="0045028E">
            <w:pPr>
              <w:jc w:val="center"/>
              <w:rPr>
                <w:rFonts w:asciiTheme="minorHAnsi" w:eastAsia="Arial" w:hAnsiTheme="minorHAnsi" w:cstheme="minorHAnsi"/>
                <w:i/>
              </w:rPr>
            </w:pPr>
            <w:r w:rsidRPr="00D05ED1">
              <w:rPr>
                <w:rFonts w:asciiTheme="minorHAnsi" w:eastAsia="Arial" w:hAnsiTheme="minorHAnsi" w:cstheme="minorHAnsi"/>
                <w:i/>
              </w:rPr>
              <w:t>P</w:t>
            </w:r>
          </w:p>
        </w:tc>
      </w:tr>
      <w:tr w:rsidR="003D083C" w:rsidRPr="00D05ED1" w14:paraId="21A5423F" w14:textId="77777777" w:rsidTr="00D621BD">
        <w:tc>
          <w:tcPr>
            <w:tcW w:w="2268" w:type="dxa"/>
            <w:vMerge/>
            <w:tcBorders>
              <w:bottom w:val="single" w:sz="4" w:space="0" w:color="auto"/>
            </w:tcBorders>
          </w:tcPr>
          <w:p w14:paraId="749FD3DF" w14:textId="77777777" w:rsidR="003D083C" w:rsidRPr="00D05ED1" w:rsidRDefault="003D083C" w:rsidP="0045028E">
            <w:pPr>
              <w:rPr>
                <w:rFonts w:asciiTheme="minorHAnsi" w:eastAsia="Arial" w:hAnsiTheme="minorHAnsi" w:cstheme="minorHAnsi"/>
              </w:rPr>
            </w:pPr>
          </w:p>
        </w:tc>
        <w:tc>
          <w:tcPr>
            <w:tcW w:w="1701" w:type="dxa"/>
            <w:tcBorders>
              <w:bottom w:val="single" w:sz="4" w:space="0" w:color="auto"/>
            </w:tcBorders>
          </w:tcPr>
          <w:p w14:paraId="3290137D" w14:textId="2BAC1739" w:rsidR="003D083C" w:rsidRPr="00D05ED1" w:rsidRDefault="003D083C" w:rsidP="0045028E">
            <w:pPr>
              <w:jc w:val="center"/>
              <w:rPr>
                <w:rFonts w:asciiTheme="minorHAnsi" w:eastAsia="Arial" w:hAnsiTheme="minorHAnsi" w:cstheme="minorHAnsi"/>
              </w:rPr>
            </w:pPr>
            <w:r w:rsidRPr="00D05ED1">
              <w:rPr>
                <w:rFonts w:asciiTheme="minorHAnsi" w:eastAsia="Arial" w:hAnsiTheme="minorHAnsi" w:cstheme="minorHAnsi"/>
              </w:rPr>
              <w:t>DVD</w:t>
            </w:r>
            <w:r w:rsidR="00FE41FA">
              <w:rPr>
                <w:rFonts w:asciiTheme="minorHAnsi" w:eastAsia="Arial" w:hAnsiTheme="minorHAnsi" w:cstheme="minorHAnsi"/>
              </w:rPr>
              <w:t xml:space="preserve"> plus booklet</w:t>
            </w:r>
          </w:p>
          <w:p w14:paraId="5C487774" w14:textId="77777777" w:rsidR="003D083C" w:rsidRPr="00D05ED1" w:rsidRDefault="003D083C" w:rsidP="0045028E">
            <w:pPr>
              <w:jc w:val="center"/>
              <w:rPr>
                <w:rFonts w:asciiTheme="minorHAnsi" w:eastAsia="Arial" w:hAnsiTheme="minorHAnsi" w:cstheme="minorHAnsi"/>
              </w:rPr>
            </w:pPr>
          </w:p>
        </w:tc>
        <w:tc>
          <w:tcPr>
            <w:tcW w:w="1843" w:type="dxa"/>
            <w:tcBorders>
              <w:bottom w:val="single" w:sz="4" w:space="0" w:color="auto"/>
            </w:tcBorders>
          </w:tcPr>
          <w:p w14:paraId="631B7D32" w14:textId="4F6DF8FF" w:rsidR="003D083C" w:rsidRPr="00D05ED1" w:rsidRDefault="00FE41FA" w:rsidP="0045028E">
            <w:pPr>
              <w:jc w:val="center"/>
              <w:rPr>
                <w:rFonts w:asciiTheme="minorHAnsi" w:eastAsia="Arial" w:hAnsiTheme="minorHAnsi" w:cstheme="minorHAnsi"/>
              </w:rPr>
            </w:pPr>
            <w:r>
              <w:rPr>
                <w:rFonts w:asciiTheme="minorHAnsi" w:eastAsia="Arial" w:hAnsiTheme="minorHAnsi" w:cstheme="minorHAnsi"/>
              </w:rPr>
              <w:t>Face-to-face physiotherapy plus booklet</w:t>
            </w:r>
          </w:p>
          <w:p w14:paraId="309EE21F" w14:textId="77777777" w:rsidR="003D083C" w:rsidRPr="00D05ED1" w:rsidRDefault="003D083C" w:rsidP="0045028E">
            <w:pPr>
              <w:jc w:val="center"/>
              <w:rPr>
                <w:rFonts w:asciiTheme="minorHAnsi" w:eastAsia="Arial" w:hAnsiTheme="minorHAnsi" w:cstheme="minorHAnsi"/>
              </w:rPr>
            </w:pPr>
          </w:p>
        </w:tc>
        <w:tc>
          <w:tcPr>
            <w:tcW w:w="2155" w:type="dxa"/>
            <w:vMerge/>
            <w:tcBorders>
              <w:bottom w:val="single" w:sz="4" w:space="0" w:color="auto"/>
            </w:tcBorders>
          </w:tcPr>
          <w:p w14:paraId="5A559BDF" w14:textId="77777777" w:rsidR="003D083C" w:rsidRPr="00D05ED1" w:rsidRDefault="003D083C" w:rsidP="0045028E">
            <w:pPr>
              <w:jc w:val="center"/>
              <w:rPr>
                <w:rFonts w:asciiTheme="minorHAnsi" w:eastAsia="Arial" w:hAnsiTheme="minorHAnsi" w:cstheme="minorHAnsi"/>
              </w:rPr>
            </w:pPr>
          </w:p>
        </w:tc>
        <w:tc>
          <w:tcPr>
            <w:tcW w:w="963" w:type="dxa"/>
            <w:tcBorders>
              <w:top w:val="nil"/>
              <w:bottom w:val="single" w:sz="4" w:space="0" w:color="auto"/>
            </w:tcBorders>
          </w:tcPr>
          <w:p w14:paraId="2149A756" w14:textId="77777777" w:rsidR="003D083C" w:rsidRPr="00D05ED1" w:rsidRDefault="003D083C" w:rsidP="0045028E">
            <w:pPr>
              <w:jc w:val="center"/>
              <w:rPr>
                <w:rFonts w:eastAsia="Arial" w:cstheme="minorHAnsi"/>
              </w:rPr>
            </w:pPr>
          </w:p>
        </w:tc>
      </w:tr>
      <w:tr w:rsidR="003D083C" w:rsidRPr="00D05ED1" w14:paraId="59C0E7BE" w14:textId="77777777" w:rsidTr="00D621BD">
        <w:tc>
          <w:tcPr>
            <w:tcW w:w="2268" w:type="dxa"/>
            <w:tcBorders>
              <w:bottom w:val="nil"/>
            </w:tcBorders>
          </w:tcPr>
          <w:p w14:paraId="5BEB209C" w14:textId="77777777" w:rsidR="003D083C" w:rsidRPr="00D05ED1" w:rsidRDefault="003D083C" w:rsidP="0045028E">
            <w:pPr>
              <w:rPr>
                <w:rFonts w:asciiTheme="minorHAnsi" w:eastAsia="Arial" w:hAnsiTheme="minorHAnsi" w:cstheme="minorHAnsi"/>
                <w:b/>
                <w:bCs/>
              </w:rPr>
            </w:pPr>
            <w:r w:rsidRPr="00D05ED1">
              <w:rPr>
                <w:rFonts w:asciiTheme="minorHAnsi" w:eastAsia="Arial" w:hAnsiTheme="minorHAnsi" w:cstheme="minorHAnsi"/>
                <w:b/>
                <w:bCs/>
              </w:rPr>
              <w:t>Carrying out the breathing retraining:</w:t>
            </w:r>
          </w:p>
          <w:p w14:paraId="664EE393" w14:textId="77777777" w:rsidR="003D083C" w:rsidRPr="00D05ED1" w:rsidRDefault="003D083C" w:rsidP="0045028E">
            <w:pPr>
              <w:rPr>
                <w:rFonts w:asciiTheme="minorHAnsi" w:eastAsia="Arial" w:hAnsiTheme="minorHAnsi" w:cstheme="minorHAnsi"/>
                <w:b/>
                <w:bCs/>
              </w:rPr>
            </w:pPr>
          </w:p>
        </w:tc>
        <w:tc>
          <w:tcPr>
            <w:tcW w:w="1701" w:type="dxa"/>
            <w:tcBorders>
              <w:bottom w:val="nil"/>
            </w:tcBorders>
          </w:tcPr>
          <w:p w14:paraId="7B7D759C" w14:textId="77777777" w:rsidR="003D083C" w:rsidRPr="00295FDC" w:rsidRDefault="003D083C" w:rsidP="0045028E">
            <w:pPr>
              <w:rPr>
                <w:rFonts w:asciiTheme="minorHAnsi" w:eastAsia="Arial" w:hAnsiTheme="minorHAnsi" w:cstheme="minorHAnsi"/>
              </w:rPr>
            </w:pPr>
          </w:p>
        </w:tc>
        <w:tc>
          <w:tcPr>
            <w:tcW w:w="1843" w:type="dxa"/>
            <w:tcBorders>
              <w:bottom w:val="nil"/>
            </w:tcBorders>
          </w:tcPr>
          <w:p w14:paraId="1715E181" w14:textId="77777777" w:rsidR="003D083C" w:rsidRPr="00295FDC" w:rsidRDefault="003D083C" w:rsidP="0045028E">
            <w:pPr>
              <w:ind w:right="226"/>
              <w:rPr>
                <w:rFonts w:asciiTheme="minorHAnsi" w:eastAsia="Arial" w:hAnsiTheme="minorHAnsi" w:cstheme="minorHAnsi"/>
              </w:rPr>
            </w:pPr>
          </w:p>
        </w:tc>
        <w:tc>
          <w:tcPr>
            <w:tcW w:w="2155" w:type="dxa"/>
            <w:tcBorders>
              <w:bottom w:val="nil"/>
            </w:tcBorders>
          </w:tcPr>
          <w:p w14:paraId="3D78C0D8" w14:textId="77777777" w:rsidR="003D083C" w:rsidRPr="00295FDC" w:rsidRDefault="003D083C" w:rsidP="0045028E">
            <w:pPr>
              <w:rPr>
                <w:rFonts w:asciiTheme="minorHAnsi" w:eastAsia="Arial" w:hAnsiTheme="minorHAnsi" w:cstheme="minorHAnsi"/>
              </w:rPr>
            </w:pPr>
          </w:p>
        </w:tc>
        <w:tc>
          <w:tcPr>
            <w:tcW w:w="963" w:type="dxa"/>
            <w:tcBorders>
              <w:bottom w:val="nil"/>
            </w:tcBorders>
          </w:tcPr>
          <w:p w14:paraId="5C8AF409" w14:textId="77777777" w:rsidR="003D083C" w:rsidRPr="00295FDC" w:rsidRDefault="003D083C" w:rsidP="0045028E">
            <w:pPr>
              <w:rPr>
                <w:rFonts w:asciiTheme="minorHAnsi" w:eastAsia="Arial" w:hAnsiTheme="minorHAnsi" w:cstheme="minorHAnsi"/>
              </w:rPr>
            </w:pPr>
          </w:p>
        </w:tc>
      </w:tr>
      <w:tr w:rsidR="003D083C" w:rsidRPr="00D05ED1" w14:paraId="5ABB6BA1" w14:textId="77777777" w:rsidTr="00D621BD">
        <w:tc>
          <w:tcPr>
            <w:tcW w:w="2268" w:type="dxa"/>
            <w:tcBorders>
              <w:top w:val="nil"/>
              <w:bottom w:val="nil"/>
            </w:tcBorders>
          </w:tcPr>
          <w:p w14:paraId="58874222" w14:textId="77777777" w:rsidR="003D083C" w:rsidRPr="00630C86" w:rsidRDefault="003D083C" w:rsidP="0045028E">
            <w:pPr>
              <w:spacing w:before="120"/>
              <w:ind w:left="568" w:hanging="284"/>
              <w:rPr>
                <w:rFonts w:asciiTheme="minorHAnsi" w:eastAsia="Arial" w:hAnsiTheme="minorHAnsi" w:cstheme="minorHAnsi"/>
              </w:rPr>
            </w:pPr>
            <w:r>
              <w:rPr>
                <w:rFonts w:asciiTheme="minorHAnsi" w:eastAsia="Arial" w:hAnsiTheme="minorHAnsi" w:cstheme="minorHAnsi"/>
              </w:rPr>
              <w:t>No</w:t>
            </w:r>
            <w:r w:rsidRPr="00630C86">
              <w:rPr>
                <w:rFonts w:asciiTheme="minorHAnsi" w:eastAsia="Arial" w:hAnsiTheme="minorHAnsi" w:cstheme="minorHAnsi"/>
              </w:rPr>
              <w:t xml:space="preserve"> of weeks </w:t>
            </w:r>
            <w:r w:rsidRPr="00630C86">
              <w:rPr>
                <w:rFonts w:eastAsia="Arial"/>
                <w:vertAlign w:val="superscript"/>
              </w:rPr>
              <w:t>a, b</w:t>
            </w:r>
          </w:p>
          <w:p w14:paraId="5800F196" w14:textId="77777777" w:rsidR="003D083C" w:rsidRPr="00630C86" w:rsidRDefault="003D083C" w:rsidP="0045028E">
            <w:pPr>
              <w:ind w:left="568" w:hanging="284"/>
              <w:rPr>
                <w:rFonts w:asciiTheme="minorHAnsi" w:eastAsia="Arial" w:hAnsiTheme="minorHAnsi" w:cstheme="minorHAnsi"/>
              </w:rPr>
            </w:pPr>
            <w:r w:rsidRPr="00630C86">
              <w:rPr>
                <w:rFonts w:asciiTheme="minorHAnsi" w:eastAsia="Arial" w:hAnsiTheme="minorHAnsi" w:cstheme="minorHAnsi"/>
              </w:rPr>
              <w:t>(n=165, n=103)</w:t>
            </w:r>
          </w:p>
        </w:tc>
        <w:tc>
          <w:tcPr>
            <w:tcW w:w="1701" w:type="dxa"/>
            <w:tcBorders>
              <w:top w:val="nil"/>
              <w:bottom w:val="nil"/>
            </w:tcBorders>
          </w:tcPr>
          <w:p w14:paraId="3740DC29"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3.68 (1.38)</w:t>
            </w:r>
          </w:p>
        </w:tc>
        <w:tc>
          <w:tcPr>
            <w:tcW w:w="1843" w:type="dxa"/>
            <w:tcBorders>
              <w:top w:val="nil"/>
              <w:bottom w:val="nil"/>
            </w:tcBorders>
          </w:tcPr>
          <w:p w14:paraId="4E4AF479"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4.32 (0.87)</w:t>
            </w:r>
          </w:p>
        </w:tc>
        <w:tc>
          <w:tcPr>
            <w:tcW w:w="2155" w:type="dxa"/>
            <w:tcBorders>
              <w:top w:val="nil"/>
              <w:bottom w:val="nil"/>
            </w:tcBorders>
          </w:tcPr>
          <w:p w14:paraId="2C91AF28"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-4.67 (-0.92, -0.38)</w:t>
            </w:r>
          </w:p>
        </w:tc>
        <w:tc>
          <w:tcPr>
            <w:tcW w:w="963" w:type="dxa"/>
            <w:tcBorders>
              <w:top w:val="nil"/>
              <w:bottom w:val="nil"/>
            </w:tcBorders>
          </w:tcPr>
          <w:p w14:paraId="6BF96C44" w14:textId="77777777" w:rsidR="003D083C" w:rsidRPr="00630C86" w:rsidRDefault="003D083C" w:rsidP="0045028E">
            <w:pPr>
              <w:tabs>
                <w:tab w:val="decimal" w:pos="156"/>
              </w:tabs>
              <w:spacing w:before="120"/>
              <w:rPr>
                <w:rFonts w:asciiTheme="minorHAnsi" w:eastAsia="Arial" w:hAnsiTheme="minorHAnsi" w:cstheme="minorHAnsi"/>
              </w:rPr>
            </w:pPr>
            <w:r w:rsidRPr="00630C86">
              <w:rPr>
                <w:rFonts w:asciiTheme="minorHAnsi" w:eastAsia="Arial" w:hAnsiTheme="minorHAnsi" w:cstheme="minorHAnsi"/>
              </w:rPr>
              <w:t xml:space="preserve">  .001***</w:t>
            </w:r>
          </w:p>
        </w:tc>
      </w:tr>
      <w:tr w:rsidR="003D083C" w:rsidRPr="00D05ED1" w14:paraId="380AD00F" w14:textId="77777777" w:rsidTr="00D621BD">
        <w:tc>
          <w:tcPr>
            <w:tcW w:w="2268" w:type="dxa"/>
            <w:tcBorders>
              <w:top w:val="nil"/>
              <w:bottom w:val="nil"/>
            </w:tcBorders>
          </w:tcPr>
          <w:p w14:paraId="631CF44D" w14:textId="77777777" w:rsidR="003D083C" w:rsidRPr="00630C86" w:rsidRDefault="003D083C" w:rsidP="0045028E">
            <w:pPr>
              <w:spacing w:before="120"/>
              <w:ind w:left="567" w:hanging="284"/>
              <w:rPr>
                <w:rFonts w:eastAsia="Arial"/>
                <w:vertAlign w:val="superscript"/>
              </w:rPr>
            </w:pPr>
            <w:r w:rsidRPr="00630C86">
              <w:rPr>
                <w:rFonts w:asciiTheme="minorHAnsi" w:eastAsia="Arial" w:hAnsiTheme="minorHAnsi" w:cstheme="minorHAnsi"/>
              </w:rPr>
              <w:t xml:space="preserve">Days per week </w:t>
            </w:r>
            <w:r w:rsidRPr="00630C86">
              <w:rPr>
                <w:rFonts w:eastAsia="Arial"/>
                <w:vertAlign w:val="superscript"/>
              </w:rPr>
              <w:t>a, g</w:t>
            </w:r>
          </w:p>
          <w:p w14:paraId="68D50EA1" w14:textId="77777777" w:rsidR="003D083C" w:rsidRPr="00630C86" w:rsidRDefault="003D083C" w:rsidP="0045028E">
            <w:pPr>
              <w:ind w:left="568" w:hanging="284"/>
              <w:rPr>
                <w:rFonts w:asciiTheme="minorHAnsi" w:eastAsia="Arial" w:hAnsiTheme="minorHAnsi" w:cstheme="minorHAnsi"/>
              </w:rPr>
            </w:pPr>
            <w:r w:rsidRPr="00630C86">
              <w:rPr>
                <w:rFonts w:asciiTheme="minorHAnsi" w:eastAsia="Arial" w:hAnsiTheme="minorHAnsi" w:cstheme="minorHAnsi"/>
              </w:rPr>
              <w:t>(n=165, n=103)</w:t>
            </w:r>
          </w:p>
        </w:tc>
        <w:tc>
          <w:tcPr>
            <w:tcW w:w="1701" w:type="dxa"/>
            <w:tcBorders>
              <w:top w:val="nil"/>
              <w:bottom w:val="nil"/>
            </w:tcBorders>
          </w:tcPr>
          <w:p w14:paraId="509F1C77"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2.52 (1.20)</w:t>
            </w:r>
          </w:p>
        </w:tc>
        <w:tc>
          <w:tcPr>
            <w:tcW w:w="1843" w:type="dxa"/>
            <w:tcBorders>
              <w:top w:val="nil"/>
              <w:bottom w:val="nil"/>
            </w:tcBorders>
          </w:tcPr>
          <w:p w14:paraId="0313E33E"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3.08 (1.02)</w:t>
            </w:r>
          </w:p>
        </w:tc>
        <w:tc>
          <w:tcPr>
            <w:tcW w:w="2155" w:type="dxa"/>
            <w:tcBorders>
              <w:top w:val="nil"/>
              <w:bottom w:val="nil"/>
            </w:tcBorders>
          </w:tcPr>
          <w:p w14:paraId="2D01651E"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4.07 (-0.83, -0.28)</w:t>
            </w:r>
          </w:p>
        </w:tc>
        <w:tc>
          <w:tcPr>
            <w:tcW w:w="963" w:type="dxa"/>
            <w:tcBorders>
              <w:top w:val="nil"/>
              <w:bottom w:val="nil"/>
            </w:tcBorders>
          </w:tcPr>
          <w:p w14:paraId="2990EE18" w14:textId="77777777" w:rsidR="003D083C" w:rsidRPr="00630C86" w:rsidRDefault="003D083C" w:rsidP="0045028E">
            <w:pPr>
              <w:tabs>
                <w:tab w:val="decimal" w:pos="156"/>
              </w:tabs>
              <w:spacing w:before="120"/>
              <w:rPr>
                <w:rFonts w:asciiTheme="minorHAnsi" w:eastAsia="Arial" w:hAnsiTheme="minorHAnsi" w:cstheme="minorHAnsi"/>
              </w:rPr>
            </w:pPr>
            <w:r w:rsidRPr="00630C86">
              <w:rPr>
                <w:rFonts w:asciiTheme="minorHAnsi" w:eastAsia="Arial" w:hAnsiTheme="minorHAnsi" w:cstheme="minorHAnsi"/>
              </w:rPr>
              <w:t xml:space="preserve">  .001***</w:t>
            </w:r>
          </w:p>
        </w:tc>
      </w:tr>
      <w:tr w:rsidR="003D083C" w:rsidRPr="00D05ED1" w14:paraId="10A17BB5" w14:textId="77777777" w:rsidTr="00D621BD">
        <w:tc>
          <w:tcPr>
            <w:tcW w:w="2268" w:type="dxa"/>
            <w:tcBorders>
              <w:top w:val="nil"/>
              <w:bottom w:val="nil"/>
            </w:tcBorders>
          </w:tcPr>
          <w:p w14:paraId="11DC91EA" w14:textId="77777777" w:rsidR="003D083C" w:rsidRPr="00630C86" w:rsidRDefault="003D083C" w:rsidP="0045028E">
            <w:pPr>
              <w:spacing w:before="120"/>
              <w:ind w:left="567" w:hanging="284"/>
              <w:rPr>
                <w:rFonts w:asciiTheme="minorHAnsi" w:eastAsia="Arial" w:hAnsiTheme="minorHAnsi" w:cstheme="minorHAnsi"/>
              </w:rPr>
            </w:pPr>
            <w:r>
              <w:rPr>
                <w:rFonts w:asciiTheme="minorHAnsi" w:eastAsia="Arial" w:hAnsiTheme="minorHAnsi" w:cstheme="minorHAnsi"/>
              </w:rPr>
              <w:t>At least twice/</w:t>
            </w:r>
            <w:r w:rsidRPr="00630C86">
              <w:rPr>
                <w:rFonts w:asciiTheme="minorHAnsi" w:eastAsia="Arial" w:hAnsiTheme="minorHAnsi" w:cstheme="minorHAnsi"/>
              </w:rPr>
              <w:t xml:space="preserve">day </w:t>
            </w:r>
            <w:r w:rsidRPr="00630C86">
              <w:rPr>
                <w:rFonts w:asciiTheme="minorHAnsi" w:eastAsia="Arial" w:hAnsiTheme="minorHAnsi" w:cstheme="minorHAnsi"/>
                <w:szCs w:val="24"/>
              </w:rPr>
              <w:t xml:space="preserve">(n=269) (n (%))  </w:t>
            </w:r>
          </w:p>
        </w:tc>
        <w:tc>
          <w:tcPr>
            <w:tcW w:w="1701" w:type="dxa"/>
            <w:tcBorders>
              <w:top w:val="nil"/>
              <w:bottom w:val="nil"/>
            </w:tcBorders>
          </w:tcPr>
          <w:p w14:paraId="55D675E7" w14:textId="77777777" w:rsidR="003D083C" w:rsidRPr="00630C86" w:rsidRDefault="003D083C" w:rsidP="0045028E">
            <w:pPr>
              <w:tabs>
                <w:tab w:val="left" w:pos="147"/>
              </w:tabs>
              <w:spacing w:before="120"/>
              <w:rPr>
                <w:rFonts w:asciiTheme="minorHAnsi" w:eastAsia="Arial" w:hAnsiTheme="minorHAnsi" w:cstheme="minorHAnsi"/>
              </w:rPr>
            </w:pPr>
            <w:r w:rsidRPr="00630C86">
              <w:rPr>
                <w:rFonts w:asciiTheme="minorHAnsi" w:eastAsia="Arial" w:hAnsiTheme="minorHAnsi" w:cstheme="minorHAnsi"/>
              </w:rPr>
              <w:tab/>
              <w:t>46 (28.0%)</w:t>
            </w:r>
          </w:p>
        </w:tc>
        <w:tc>
          <w:tcPr>
            <w:tcW w:w="1843" w:type="dxa"/>
            <w:tcBorders>
              <w:top w:val="nil"/>
              <w:bottom w:val="nil"/>
            </w:tcBorders>
          </w:tcPr>
          <w:p w14:paraId="1F760C17" w14:textId="43D5B0B2" w:rsidR="003D083C" w:rsidRPr="00630C86" w:rsidRDefault="003D083C" w:rsidP="00B41738">
            <w:pPr>
              <w:spacing w:before="120"/>
              <w:rPr>
                <w:rFonts w:asciiTheme="minorHAnsi" w:eastAsia="Arial" w:hAnsiTheme="minorHAnsi" w:cstheme="minorHAnsi"/>
              </w:rPr>
            </w:pPr>
            <w:r w:rsidRPr="00630C86">
              <w:rPr>
                <w:rFonts w:asciiTheme="minorHAnsi" w:eastAsia="Arial" w:hAnsiTheme="minorHAnsi" w:cstheme="minorHAnsi"/>
              </w:rPr>
              <w:t>58 (55.2%)</w:t>
            </w:r>
          </w:p>
        </w:tc>
        <w:tc>
          <w:tcPr>
            <w:tcW w:w="2155" w:type="dxa"/>
            <w:tcBorders>
              <w:top w:val="nil"/>
              <w:bottom w:val="nil"/>
            </w:tcBorders>
          </w:tcPr>
          <w:p w14:paraId="0EBA9AC9" w14:textId="4F399FD8" w:rsidR="003D083C" w:rsidRPr="00630C86" w:rsidRDefault="00525516" w:rsidP="004E6FD3">
            <w:pPr>
              <w:spacing w:before="120"/>
              <w:rPr>
                <w:rFonts w:asciiTheme="minorHAnsi" w:eastAsia="Arial" w:hAnsiTheme="minorHAnsi" w:cstheme="minorHAnsi"/>
              </w:rPr>
            </w:pPr>
            <w:r>
              <w:rPr>
                <w:rFonts w:asciiTheme="minorHAnsi" w:eastAsia="Arial" w:hAnsiTheme="minorHAnsi" w:cstheme="minorHAnsi"/>
              </w:rPr>
              <w:t xml:space="preserve">     </w:t>
            </w:r>
            <w:r w:rsidR="003D083C" w:rsidRPr="00630C86">
              <w:rPr>
                <w:rFonts w:asciiTheme="minorHAnsi" w:eastAsia="Arial" w:hAnsiTheme="minorHAnsi" w:cstheme="minorHAnsi"/>
              </w:rPr>
              <w:t>19.96</w:t>
            </w:r>
          </w:p>
        </w:tc>
        <w:tc>
          <w:tcPr>
            <w:tcW w:w="963" w:type="dxa"/>
            <w:tcBorders>
              <w:top w:val="nil"/>
              <w:bottom w:val="nil"/>
            </w:tcBorders>
          </w:tcPr>
          <w:p w14:paraId="27D0CEFD" w14:textId="5C887470" w:rsidR="003D083C" w:rsidRPr="00630C86" w:rsidRDefault="003D083C" w:rsidP="0045028E">
            <w:pPr>
              <w:tabs>
                <w:tab w:val="decimal" w:pos="156"/>
              </w:tabs>
              <w:spacing w:before="120"/>
              <w:rPr>
                <w:rFonts w:asciiTheme="minorHAnsi" w:eastAsia="Arial" w:hAnsiTheme="minorHAnsi" w:cstheme="minorHAnsi"/>
              </w:rPr>
            </w:pPr>
            <w:r w:rsidRPr="00630C86">
              <w:rPr>
                <w:rFonts w:asciiTheme="minorHAnsi" w:eastAsia="Arial" w:hAnsiTheme="minorHAnsi" w:cstheme="minorHAnsi"/>
              </w:rPr>
              <w:t xml:space="preserve"> .001***</w:t>
            </w:r>
          </w:p>
        </w:tc>
      </w:tr>
      <w:tr w:rsidR="003D083C" w:rsidRPr="00D05ED1" w14:paraId="13ABC5F5" w14:textId="77777777" w:rsidTr="00D621BD">
        <w:tc>
          <w:tcPr>
            <w:tcW w:w="2268" w:type="dxa"/>
            <w:tcBorders>
              <w:top w:val="nil"/>
              <w:bottom w:val="nil"/>
            </w:tcBorders>
            <w:vAlign w:val="bottom"/>
          </w:tcPr>
          <w:p w14:paraId="1E138049" w14:textId="77777777" w:rsidR="003D083C" w:rsidRPr="00630C86" w:rsidRDefault="003D083C" w:rsidP="0045028E">
            <w:pPr>
              <w:spacing w:before="120"/>
              <w:ind w:left="284"/>
              <w:rPr>
                <w:rFonts w:eastAsia="Arial"/>
                <w:vertAlign w:val="superscript"/>
              </w:rPr>
            </w:pPr>
            <w:r>
              <w:rPr>
                <w:rFonts w:asciiTheme="minorHAnsi" w:eastAsia="Arial" w:hAnsiTheme="minorHAnsi" w:cstheme="minorHAnsi"/>
              </w:rPr>
              <w:t>Practice</w:t>
            </w:r>
            <w:r w:rsidRPr="00630C86">
              <w:rPr>
                <w:rFonts w:asciiTheme="minorHAnsi" w:eastAsia="Arial" w:hAnsiTheme="minorHAnsi" w:cstheme="minorHAnsi"/>
              </w:rPr>
              <w:t xml:space="preserve"> sessions completed (overall)</w:t>
            </w:r>
            <w:r w:rsidRPr="00630C86">
              <w:rPr>
                <w:rFonts w:eastAsia="Arial"/>
                <w:vertAlign w:val="superscript"/>
              </w:rPr>
              <w:t>a</w:t>
            </w:r>
          </w:p>
          <w:p w14:paraId="6D2D2677" w14:textId="77777777" w:rsidR="003D083C" w:rsidRPr="00630C86" w:rsidRDefault="003D083C" w:rsidP="0045028E">
            <w:pPr>
              <w:ind w:left="284"/>
              <w:rPr>
                <w:rFonts w:asciiTheme="minorHAnsi" w:eastAsia="Arial" w:hAnsiTheme="minorHAnsi" w:cstheme="minorHAnsi"/>
              </w:rPr>
            </w:pPr>
            <w:r w:rsidRPr="00630C86">
              <w:rPr>
                <w:rFonts w:asciiTheme="minorHAnsi" w:eastAsia="Arial" w:hAnsiTheme="minorHAnsi" w:cstheme="minorHAnsi"/>
              </w:rPr>
              <w:t>(n=164, n=102)</w:t>
            </w:r>
          </w:p>
        </w:tc>
        <w:tc>
          <w:tcPr>
            <w:tcW w:w="1701" w:type="dxa"/>
            <w:tcBorders>
              <w:top w:val="nil"/>
              <w:bottom w:val="nil"/>
            </w:tcBorders>
          </w:tcPr>
          <w:p w14:paraId="78299B0A"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48.56 (44.71)</w:t>
            </w:r>
          </w:p>
        </w:tc>
        <w:tc>
          <w:tcPr>
            <w:tcW w:w="1843" w:type="dxa"/>
            <w:tcBorders>
              <w:top w:val="nil"/>
              <w:bottom w:val="nil"/>
            </w:tcBorders>
          </w:tcPr>
          <w:p w14:paraId="6F2DB98E"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75.01 (46.38)</w:t>
            </w:r>
          </w:p>
        </w:tc>
        <w:tc>
          <w:tcPr>
            <w:tcW w:w="2155" w:type="dxa"/>
            <w:tcBorders>
              <w:top w:val="nil"/>
              <w:bottom w:val="nil"/>
            </w:tcBorders>
          </w:tcPr>
          <w:p w14:paraId="48345E38" w14:textId="77777777" w:rsidR="003D083C" w:rsidRPr="00630C86" w:rsidRDefault="003D083C" w:rsidP="0045028E">
            <w:pPr>
              <w:tabs>
                <w:tab w:val="decimal" w:pos="195"/>
              </w:tabs>
              <w:spacing w:before="120"/>
              <w:rPr>
                <w:rFonts w:asciiTheme="minorHAnsi" w:eastAsia="Arial" w:hAnsiTheme="minorHAnsi" w:cstheme="minorHAnsi"/>
              </w:rPr>
            </w:pPr>
            <w:r w:rsidRPr="00630C86">
              <w:rPr>
                <w:rFonts w:asciiTheme="minorHAnsi" w:eastAsia="Arial" w:hAnsiTheme="minorHAnsi" w:cstheme="minorHAnsi"/>
              </w:rPr>
              <w:t>-26.45 (-37.68, -14.97)</w:t>
            </w:r>
          </w:p>
        </w:tc>
        <w:tc>
          <w:tcPr>
            <w:tcW w:w="963" w:type="dxa"/>
            <w:tcBorders>
              <w:top w:val="nil"/>
              <w:bottom w:val="nil"/>
            </w:tcBorders>
          </w:tcPr>
          <w:p w14:paraId="1C0F57E6" w14:textId="77777777" w:rsidR="003D083C" w:rsidRPr="00630C86" w:rsidRDefault="003D083C" w:rsidP="0045028E">
            <w:pPr>
              <w:tabs>
                <w:tab w:val="decimal" w:pos="156"/>
              </w:tabs>
              <w:spacing w:before="120"/>
              <w:rPr>
                <w:rFonts w:asciiTheme="minorHAnsi" w:eastAsia="Arial" w:hAnsiTheme="minorHAnsi" w:cstheme="minorHAnsi"/>
              </w:rPr>
            </w:pPr>
            <w:r w:rsidRPr="00630C86">
              <w:rPr>
                <w:rFonts w:asciiTheme="minorHAnsi" w:eastAsia="Arial" w:hAnsiTheme="minorHAnsi" w:cstheme="minorHAnsi"/>
              </w:rPr>
              <w:t xml:space="preserve">  .001***</w:t>
            </w:r>
          </w:p>
        </w:tc>
      </w:tr>
      <w:tr w:rsidR="003D083C" w:rsidRPr="00D05ED1" w14:paraId="7BCC0359" w14:textId="77777777" w:rsidTr="00D621BD">
        <w:tc>
          <w:tcPr>
            <w:tcW w:w="2268" w:type="dxa"/>
            <w:tcBorders>
              <w:top w:val="nil"/>
              <w:bottom w:val="nil"/>
            </w:tcBorders>
          </w:tcPr>
          <w:p w14:paraId="3FD612B5" w14:textId="77777777" w:rsidR="003D083C" w:rsidRDefault="003D083C" w:rsidP="0045028E">
            <w:pPr>
              <w:rPr>
                <w:rFonts w:asciiTheme="minorHAnsi" w:eastAsia="Arial" w:hAnsiTheme="minorHAnsi" w:cstheme="minorHAnsi"/>
                <w:b/>
                <w:bCs/>
              </w:rPr>
            </w:pPr>
          </w:p>
          <w:p w14:paraId="12988744" w14:textId="77777777" w:rsidR="003D083C" w:rsidRPr="00630C86" w:rsidRDefault="003D083C" w:rsidP="0045028E">
            <w:pPr>
              <w:rPr>
                <w:rFonts w:asciiTheme="minorHAnsi" w:eastAsia="Arial" w:hAnsiTheme="minorHAnsi" w:cstheme="minorHAnsi"/>
                <w:b/>
                <w:bCs/>
              </w:rPr>
            </w:pPr>
            <w:r w:rsidRPr="00630C86">
              <w:rPr>
                <w:rFonts w:asciiTheme="minorHAnsi" w:eastAsia="Arial" w:hAnsiTheme="minorHAnsi" w:cstheme="minorHAnsi"/>
                <w:b/>
                <w:bCs/>
              </w:rPr>
              <w:t>Total time spent on breathing technique</w:t>
            </w:r>
            <w:r>
              <w:rPr>
                <w:rFonts w:asciiTheme="minorHAnsi" w:eastAsia="Arial" w:hAnsiTheme="minorHAnsi" w:cstheme="minorHAnsi"/>
                <w:b/>
                <w:bCs/>
              </w:rPr>
              <w:t>s</w:t>
            </w:r>
            <w:r w:rsidRPr="00630C86">
              <w:rPr>
                <w:rFonts w:asciiTheme="minorHAnsi" w:eastAsia="Arial" w:hAnsiTheme="minorHAnsi" w:cstheme="minorHAnsi"/>
                <w:b/>
                <w:bCs/>
              </w:rPr>
              <w:t>:</w:t>
            </w:r>
          </w:p>
        </w:tc>
        <w:tc>
          <w:tcPr>
            <w:tcW w:w="1701" w:type="dxa"/>
            <w:tcBorders>
              <w:top w:val="nil"/>
              <w:bottom w:val="nil"/>
            </w:tcBorders>
          </w:tcPr>
          <w:p w14:paraId="008A098F" w14:textId="77777777" w:rsidR="003D083C" w:rsidRPr="00630C86" w:rsidRDefault="003D083C" w:rsidP="0045028E">
            <w:pPr>
              <w:rPr>
                <w:rFonts w:asciiTheme="minorHAnsi" w:eastAsia="Arial" w:hAnsiTheme="minorHAnsi" w:cstheme="minorHAnsi"/>
              </w:rPr>
            </w:pPr>
          </w:p>
        </w:tc>
        <w:tc>
          <w:tcPr>
            <w:tcW w:w="1843" w:type="dxa"/>
            <w:tcBorders>
              <w:top w:val="nil"/>
              <w:bottom w:val="nil"/>
            </w:tcBorders>
          </w:tcPr>
          <w:p w14:paraId="4A9D5BDC" w14:textId="77777777" w:rsidR="003D083C" w:rsidRPr="00630C86" w:rsidRDefault="003D083C" w:rsidP="0045028E">
            <w:pPr>
              <w:tabs>
                <w:tab w:val="left" w:pos="233"/>
              </w:tabs>
              <w:rPr>
                <w:rFonts w:asciiTheme="minorHAnsi" w:eastAsia="Arial" w:hAnsiTheme="minorHAnsi" w:cstheme="minorHAnsi"/>
              </w:rPr>
            </w:pPr>
          </w:p>
        </w:tc>
        <w:tc>
          <w:tcPr>
            <w:tcW w:w="2155" w:type="dxa"/>
            <w:tcBorders>
              <w:top w:val="nil"/>
              <w:bottom w:val="nil"/>
            </w:tcBorders>
          </w:tcPr>
          <w:p w14:paraId="11D9E782" w14:textId="77777777" w:rsidR="003D083C" w:rsidRPr="00630C86" w:rsidRDefault="003D083C" w:rsidP="0045028E">
            <w:pPr>
              <w:rPr>
                <w:rFonts w:asciiTheme="minorHAnsi" w:eastAsia="Arial" w:hAnsiTheme="minorHAnsi" w:cstheme="minorHAnsi"/>
              </w:rPr>
            </w:pPr>
          </w:p>
        </w:tc>
        <w:tc>
          <w:tcPr>
            <w:tcW w:w="963" w:type="dxa"/>
            <w:tcBorders>
              <w:top w:val="nil"/>
              <w:bottom w:val="nil"/>
            </w:tcBorders>
          </w:tcPr>
          <w:p w14:paraId="6F932A55" w14:textId="77777777" w:rsidR="003D083C" w:rsidRPr="00630C86" w:rsidRDefault="003D083C" w:rsidP="0045028E">
            <w:pPr>
              <w:tabs>
                <w:tab w:val="decimal" w:pos="156"/>
              </w:tabs>
              <w:spacing w:before="120"/>
              <w:rPr>
                <w:rFonts w:asciiTheme="minorHAnsi" w:eastAsia="Arial" w:hAnsiTheme="minorHAnsi" w:cstheme="minorHAnsi"/>
              </w:rPr>
            </w:pPr>
          </w:p>
        </w:tc>
      </w:tr>
      <w:tr w:rsidR="003D083C" w:rsidRPr="00D05ED1" w14:paraId="0EB57541" w14:textId="77777777" w:rsidTr="00D621BD">
        <w:tc>
          <w:tcPr>
            <w:tcW w:w="2268" w:type="dxa"/>
            <w:tcBorders>
              <w:top w:val="nil"/>
              <w:bottom w:val="nil"/>
            </w:tcBorders>
          </w:tcPr>
          <w:p w14:paraId="5CA972EE" w14:textId="77777777" w:rsidR="003D083C" w:rsidRPr="00D05ED1" w:rsidRDefault="003D083C" w:rsidP="0045028E">
            <w:pPr>
              <w:spacing w:before="120"/>
              <w:ind w:left="284" w:hanging="1"/>
              <w:rPr>
                <w:rFonts w:asciiTheme="minorHAnsi" w:eastAsia="Arial" w:hAnsiTheme="minorHAnsi" w:cstheme="minorHAnsi"/>
              </w:rPr>
            </w:pPr>
            <w:r w:rsidRPr="00D05ED1">
              <w:rPr>
                <w:rFonts w:asciiTheme="minorHAnsi" w:eastAsia="Arial" w:hAnsiTheme="minorHAnsi" w:cstheme="minorHAnsi"/>
              </w:rPr>
              <w:t xml:space="preserve">Stomach breathing: </w:t>
            </w:r>
          </w:p>
        </w:tc>
        <w:tc>
          <w:tcPr>
            <w:tcW w:w="1701" w:type="dxa"/>
            <w:tcBorders>
              <w:top w:val="nil"/>
              <w:bottom w:val="nil"/>
            </w:tcBorders>
          </w:tcPr>
          <w:p w14:paraId="6BAAE934" w14:textId="77777777" w:rsidR="003D083C" w:rsidRPr="00D05ED1" w:rsidRDefault="003D083C" w:rsidP="0045028E">
            <w:pPr>
              <w:rPr>
                <w:rFonts w:asciiTheme="minorHAnsi" w:eastAsia="Arial" w:hAnsiTheme="minorHAnsi" w:cstheme="minorHAnsi"/>
              </w:rPr>
            </w:pPr>
          </w:p>
        </w:tc>
        <w:tc>
          <w:tcPr>
            <w:tcW w:w="1843" w:type="dxa"/>
            <w:tcBorders>
              <w:top w:val="nil"/>
              <w:bottom w:val="nil"/>
            </w:tcBorders>
          </w:tcPr>
          <w:p w14:paraId="16C15A71" w14:textId="77777777" w:rsidR="003D083C" w:rsidRPr="00D05ED1" w:rsidRDefault="003D083C" w:rsidP="0045028E">
            <w:pPr>
              <w:rPr>
                <w:rFonts w:asciiTheme="minorHAnsi" w:eastAsia="Arial" w:hAnsiTheme="minorHAnsi" w:cstheme="minorHAnsi"/>
              </w:rPr>
            </w:pPr>
          </w:p>
        </w:tc>
        <w:tc>
          <w:tcPr>
            <w:tcW w:w="2155" w:type="dxa"/>
            <w:tcBorders>
              <w:top w:val="nil"/>
              <w:bottom w:val="nil"/>
            </w:tcBorders>
          </w:tcPr>
          <w:p w14:paraId="12B75FEB" w14:textId="77777777" w:rsidR="003D083C" w:rsidRPr="00D05ED1" w:rsidRDefault="003D083C" w:rsidP="0045028E">
            <w:pPr>
              <w:rPr>
                <w:rFonts w:asciiTheme="minorHAnsi" w:eastAsia="Arial" w:hAnsiTheme="minorHAnsi" w:cstheme="minorHAnsi"/>
              </w:rPr>
            </w:pPr>
          </w:p>
        </w:tc>
        <w:tc>
          <w:tcPr>
            <w:tcW w:w="963" w:type="dxa"/>
            <w:tcBorders>
              <w:top w:val="nil"/>
              <w:bottom w:val="nil"/>
            </w:tcBorders>
          </w:tcPr>
          <w:p w14:paraId="1FE77D0F" w14:textId="77777777" w:rsidR="003D083C" w:rsidRPr="00D05ED1" w:rsidRDefault="003D083C" w:rsidP="0045028E">
            <w:pPr>
              <w:tabs>
                <w:tab w:val="decimal" w:pos="156"/>
              </w:tabs>
              <w:spacing w:before="120"/>
              <w:rPr>
                <w:rFonts w:asciiTheme="minorHAnsi" w:eastAsia="Arial" w:hAnsiTheme="minorHAnsi" w:cstheme="minorHAnsi"/>
              </w:rPr>
            </w:pPr>
          </w:p>
        </w:tc>
      </w:tr>
      <w:tr w:rsidR="003D083C" w:rsidRPr="00D05ED1" w14:paraId="0C612ADC" w14:textId="77777777" w:rsidTr="00D621BD">
        <w:tc>
          <w:tcPr>
            <w:tcW w:w="2268" w:type="dxa"/>
            <w:tcBorders>
              <w:top w:val="nil"/>
              <w:bottom w:val="nil"/>
            </w:tcBorders>
          </w:tcPr>
          <w:p w14:paraId="625FF90E" w14:textId="77777777" w:rsidR="003D083C" w:rsidRPr="00D05ED1" w:rsidRDefault="003D083C" w:rsidP="0045028E">
            <w:pPr>
              <w:ind w:left="557"/>
              <w:rPr>
                <w:rFonts w:eastAsia="Arial"/>
                <w:vertAlign w:val="superscript"/>
              </w:rPr>
            </w:pPr>
            <w:r>
              <w:rPr>
                <w:rFonts w:asciiTheme="minorHAnsi" w:eastAsia="Arial" w:hAnsiTheme="minorHAnsi" w:cstheme="minorHAnsi"/>
              </w:rPr>
              <w:t>No</w:t>
            </w:r>
            <w:r w:rsidRPr="00D05ED1">
              <w:rPr>
                <w:rFonts w:asciiTheme="minorHAnsi" w:eastAsia="Arial" w:hAnsiTheme="minorHAnsi" w:cstheme="minorHAnsi"/>
              </w:rPr>
              <w:t xml:space="preserve"> of weeks</w:t>
            </w:r>
            <w:r w:rsidRPr="00D05ED1">
              <w:rPr>
                <w:rFonts w:eastAsia="Arial"/>
                <w:vertAlign w:val="superscript"/>
              </w:rPr>
              <w:t xml:space="preserve"> b</w:t>
            </w:r>
          </w:p>
          <w:p w14:paraId="16E28201" w14:textId="77777777" w:rsidR="003D083C" w:rsidRPr="00D05ED1" w:rsidRDefault="003D083C" w:rsidP="0045028E">
            <w:pPr>
              <w:ind w:left="557"/>
              <w:rPr>
                <w:rFonts w:asciiTheme="minorHAnsi" w:eastAsia="Arial" w:hAnsiTheme="minorHAnsi" w:cstheme="minorHAnsi"/>
              </w:rPr>
            </w:pPr>
            <w:r w:rsidRPr="00D05ED1">
              <w:rPr>
                <w:rFonts w:asciiTheme="minorHAnsi" w:eastAsia="Arial" w:hAnsiTheme="minorHAnsi" w:cstheme="minorHAnsi"/>
              </w:rPr>
              <w:t>(n=159, n=100)</w:t>
            </w:r>
          </w:p>
        </w:tc>
        <w:tc>
          <w:tcPr>
            <w:tcW w:w="1701" w:type="dxa"/>
            <w:tcBorders>
              <w:top w:val="nil"/>
              <w:bottom w:val="nil"/>
            </w:tcBorders>
          </w:tcPr>
          <w:p w14:paraId="0AA213C5"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3.53 (1.56)</w:t>
            </w:r>
          </w:p>
        </w:tc>
        <w:tc>
          <w:tcPr>
            <w:tcW w:w="1843" w:type="dxa"/>
            <w:tcBorders>
              <w:top w:val="nil"/>
              <w:bottom w:val="nil"/>
            </w:tcBorders>
          </w:tcPr>
          <w:p w14:paraId="06DD10E9"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4.35 (1.05)</w:t>
            </w:r>
          </w:p>
        </w:tc>
        <w:tc>
          <w:tcPr>
            <w:tcW w:w="2155" w:type="dxa"/>
            <w:tcBorders>
              <w:top w:val="nil"/>
              <w:bottom w:val="nil"/>
            </w:tcBorders>
          </w:tcPr>
          <w:p w14:paraId="69DE71CA"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-5.03 (-1.16, -0.49)</w:t>
            </w:r>
          </w:p>
        </w:tc>
        <w:tc>
          <w:tcPr>
            <w:tcW w:w="963" w:type="dxa"/>
            <w:tcBorders>
              <w:top w:val="nil"/>
              <w:bottom w:val="nil"/>
            </w:tcBorders>
          </w:tcPr>
          <w:p w14:paraId="15C04699"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.001***</w:t>
            </w:r>
          </w:p>
        </w:tc>
      </w:tr>
      <w:tr w:rsidR="003D083C" w:rsidRPr="00D05ED1" w14:paraId="07C3A51D" w14:textId="77777777" w:rsidTr="00D621BD">
        <w:tc>
          <w:tcPr>
            <w:tcW w:w="2268" w:type="dxa"/>
            <w:tcBorders>
              <w:top w:val="nil"/>
              <w:bottom w:val="nil"/>
            </w:tcBorders>
          </w:tcPr>
          <w:p w14:paraId="06B5F425" w14:textId="77777777" w:rsidR="003D083C" w:rsidRPr="00D05ED1" w:rsidRDefault="003D083C" w:rsidP="0045028E">
            <w:pPr>
              <w:ind w:left="557"/>
              <w:rPr>
                <w:rFonts w:eastAsia="Arial"/>
                <w:vertAlign w:val="superscript"/>
              </w:rPr>
            </w:pPr>
            <w:r w:rsidRPr="00D05ED1">
              <w:rPr>
                <w:rFonts w:asciiTheme="minorHAnsi" w:eastAsia="Arial" w:hAnsiTheme="minorHAnsi" w:cstheme="minorHAnsi"/>
              </w:rPr>
              <w:t>Hours per day</w:t>
            </w:r>
            <w:r w:rsidRPr="00D05ED1">
              <w:rPr>
                <w:rFonts w:eastAsia="Arial"/>
                <w:vertAlign w:val="superscript"/>
              </w:rPr>
              <w:t xml:space="preserve"> c</w:t>
            </w:r>
          </w:p>
          <w:p w14:paraId="0D63E817" w14:textId="77777777" w:rsidR="003D083C" w:rsidRPr="00D05ED1" w:rsidRDefault="003D083C" w:rsidP="0045028E">
            <w:pPr>
              <w:ind w:left="557"/>
              <w:rPr>
                <w:rFonts w:asciiTheme="minorHAnsi" w:eastAsia="Arial" w:hAnsiTheme="minorHAnsi" w:cstheme="minorHAnsi"/>
              </w:rPr>
            </w:pPr>
            <w:r w:rsidRPr="00D05ED1">
              <w:rPr>
                <w:rFonts w:asciiTheme="minorHAnsi" w:eastAsia="Arial" w:hAnsiTheme="minorHAnsi" w:cstheme="minorHAnsi"/>
              </w:rPr>
              <w:t>(n=157, n=99)</w:t>
            </w:r>
          </w:p>
        </w:tc>
        <w:tc>
          <w:tcPr>
            <w:tcW w:w="1701" w:type="dxa"/>
            <w:tcBorders>
              <w:top w:val="nil"/>
              <w:bottom w:val="nil"/>
            </w:tcBorders>
          </w:tcPr>
          <w:p w14:paraId="4CCB7A1E"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1.39 (0.99)</w:t>
            </w:r>
          </w:p>
        </w:tc>
        <w:tc>
          <w:tcPr>
            <w:tcW w:w="1843" w:type="dxa"/>
            <w:tcBorders>
              <w:top w:val="nil"/>
              <w:bottom w:val="nil"/>
            </w:tcBorders>
          </w:tcPr>
          <w:p w14:paraId="3518C0D8"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2.11 (1.20)</w:t>
            </w:r>
          </w:p>
        </w:tc>
        <w:tc>
          <w:tcPr>
            <w:tcW w:w="2155" w:type="dxa"/>
            <w:tcBorders>
              <w:top w:val="nil"/>
              <w:bottom w:val="nil"/>
            </w:tcBorders>
          </w:tcPr>
          <w:p w14:paraId="11AAE02F"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-5.00 (-1.01, -0.42)</w:t>
            </w:r>
          </w:p>
        </w:tc>
        <w:tc>
          <w:tcPr>
            <w:tcW w:w="963" w:type="dxa"/>
            <w:tcBorders>
              <w:top w:val="nil"/>
              <w:bottom w:val="nil"/>
            </w:tcBorders>
          </w:tcPr>
          <w:p w14:paraId="63672A03"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.001***</w:t>
            </w:r>
          </w:p>
        </w:tc>
      </w:tr>
      <w:tr w:rsidR="003D083C" w:rsidRPr="00D05ED1" w14:paraId="0EFDDB7D" w14:textId="77777777" w:rsidTr="00D621BD">
        <w:tc>
          <w:tcPr>
            <w:tcW w:w="2268" w:type="dxa"/>
            <w:tcBorders>
              <w:top w:val="nil"/>
              <w:bottom w:val="nil"/>
            </w:tcBorders>
          </w:tcPr>
          <w:p w14:paraId="77A1EBD9" w14:textId="77777777" w:rsidR="003D083C" w:rsidRPr="00D05ED1" w:rsidRDefault="003D083C" w:rsidP="0045028E">
            <w:pPr>
              <w:spacing w:before="120"/>
              <w:ind w:left="284" w:hanging="1"/>
              <w:rPr>
                <w:rFonts w:asciiTheme="minorHAnsi" w:eastAsia="Arial" w:hAnsiTheme="minorHAnsi" w:cstheme="minorHAnsi"/>
              </w:rPr>
            </w:pPr>
            <w:r w:rsidRPr="00D05ED1">
              <w:rPr>
                <w:rFonts w:asciiTheme="minorHAnsi" w:eastAsia="Arial" w:hAnsiTheme="minorHAnsi" w:cstheme="minorHAnsi"/>
              </w:rPr>
              <w:t>Nose breathing:</w:t>
            </w:r>
          </w:p>
        </w:tc>
        <w:tc>
          <w:tcPr>
            <w:tcW w:w="1701" w:type="dxa"/>
            <w:tcBorders>
              <w:top w:val="nil"/>
              <w:bottom w:val="nil"/>
            </w:tcBorders>
          </w:tcPr>
          <w:p w14:paraId="19E1EB61" w14:textId="77777777" w:rsidR="003D083C" w:rsidRPr="00D05ED1" w:rsidRDefault="003D083C" w:rsidP="0045028E">
            <w:pPr>
              <w:tabs>
                <w:tab w:val="decimal" w:pos="268"/>
              </w:tabs>
              <w:rPr>
                <w:rFonts w:asciiTheme="minorHAnsi" w:eastAsia="Arial" w:hAnsiTheme="minorHAnsi" w:cstheme="minorHAnsi"/>
              </w:rPr>
            </w:pPr>
          </w:p>
        </w:tc>
        <w:tc>
          <w:tcPr>
            <w:tcW w:w="1843" w:type="dxa"/>
            <w:tcBorders>
              <w:top w:val="nil"/>
              <w:bottom w:val="nil"/>
            </w:tcBorders>
          </w:tcPr>
          <w:p w14:paraId="0B0FB259" w14:textId="77777777" w:rsidR="003D083C" w:rsidRPr="00D05ED1" w:rsidRDefault="003D083C" w:rsidP="0045028E">
            <w:pPr>
              <w:tabs>
                <w:tab w:val="decimal" w:pos="268"/>
              </w:tabs>
              <w:rPr>
                <w:rFonts w:asciiTheme="minorHAnsi" w:eastAsia="Arial" w:hAnsiTheme="minorHAnsi" w:cstheme="minorHAnsi"/>
              </w:rPr>
            </w:pPr>
          </w:p>
        </w:tc>
        <w:tc>
          <w:tcPr>
            <w:tcW w:w="2155" w:type="dxa"/>
            <w:tcBorders>
              <w:top w:val="nil"/>
              <w:bottom w:val="nil"/>
            </w:tcBorders>
          </w:tcPr>
          <w:p w14:paraId="7439A618" w14:textId="77777777" w:rsidR="003D083C" w:rsidRPr="00D05ED1" w:rsidRDefault="003D083C" w:rsidP="0045028E">
            <w:pPr>
              <w:tabs>
                <w:tab w:val="decimal" w:pos="273"/>
              </w:tabs>
              <w:rPr>
                <w:rFonts w:asciiTheme="minorHAnsi" w:eastAsia="Arial" w:hAnsiTheme="minorHAnsi" w:cstheme="minorHAnsi"/>
              </w:rPr>
            </w:pPr>
          </w:p>
        </w:tc>
        <w:tc>
          <w:tcPr>
            <w:tcW w:w="963" w:type="dxa"/>
            <w:tcBorders>
              <w:top w:val="nil"/>
              <w:bottom w:val="nil"/>
            </w:tcBorders>
          </w:tcPr>
          <w:p w14:paraId="62A5D589" w14:textId="77777777" w:rsidR="003D083C" w:rsidRPr="00D05ED1" w:rsidRDefault="003D083C" w:rsidP="00D621BD">
            <w:pPr>
              <w:tabs>
                <w:tab w:val="decimal" w:pos="156"/>
              </w:tabs>
              <w:rPr>
                <w:rFonts w:asciiTheme="minorHAnsi" w:eastAsia="Arial" w:hAnsiTheme="minorHAnsi" w:cstheme="minorHAnsi"/>
                <w:sz w:val="24"/>
                <w:szCs w:val="24"/>
              </w:rPr>
            </w:pPr>
          </w:p>
        </w:tc>
      </w:tr>
      <w:tr w:rsidR="003D083C" w:rsidRPr="00D05ED1" w14:paraId="06238AAD" w14:textId="77777777" w:rsidTr="00D621BD">
        <w:tc>
          <w:tcPr>
            <w:tcW w:w="2268" w:type="dxa"/>
            <w:tcBorders>
              <w:top w:val="nil"/>
              <w:bottom w:val="nil"/>
            </w:tcBorders>
          </w:tcPr>
          <w:p w14:paraId="3BDA0168" w14:textId="77777777" w:rsidR="003D083C" w:rsidRPr="00D05ED1" w:rsidRDefault="003D083C" w:rsidP="0045028E">
            <w:pPr>
              <w:ind w:left="557"/>
              <w:rPr>
                <w:rFonts w:eastAsia="Arial"/>
                <w:vertAlign w:val="superscript"/>
              </w:rPr>
            </w:pPr>
            <w:r>
              <w:rPr>
                <w:rFonts w:asciiTheme="minorHAnsi" w:eastAsia="Arial" w:hAnsiTheme="minorHAnsi" w:cstheme="minorHAnsi"/>
              </w:rPr>
              <w:t>No</w:t>
            </w:r>
            <w:r w:rsidRPr="00D05ED1">
              <w:rPr>
                <w:rFonts w:asciiTheme="minorHAnsi" w:eastAsia="Arial" w:hAnsiTheme="minorHAnsi" w:cstheme="minorHAnsi"/>
              </w:rPr>
              <w:t xml:space="preserve"> of weeks </w:t>
            </w:r>
            <w:r w:rsidRPr="00D05ED1">
              <w:rPr>
                <w:rFonts w:eastAsia="Arial"/>
                <w:vertAlign w:val="superscript"/>
              </w:rPr>
              <w:t>b</w:t>
            </w:r>
          </w:p>
          <w:p w14:paraId="3574D90F" w14:textId="77777777" w:rsidR="003D083C" w:rsidRPr="00D05ED1" w:rsidRDefault="003D083C" w:rsidP="0045028E">
            <w:pPr>
              <w:ind w:left="557"/>
              <w:rPr>
                <w:rFonts w:asciiTheme="minorHAnsi" w:eastAsia="Arial" w:hAnsiTheme="minorHAnsi" w:cstheme="minorHAnsi"/>
              </w:rPr>
            </w:pPr>
            <w:r w:rsidRPr="00D05ED1">
              <w:rPr>
                <w:rFonts w:asciiTheme="minorHAnsi" w:eastAsia="Arial" w:hAnsiTheme="minorHAnsi" w:cstheme="minorHAnsi"/>
              </w:rPr>
              <w:t>(n=159, n=101)</w:t>
            </w:r>
          </w:p>
        </w:tc>
        <w:tc>
          <w:tcPr>
            <w:tcW w:w="1701" w:type="dxa"/>
            <w:tcBorders>
              <w:top w:val="nil"/>
              <w:bottom w:val="nil"/>
            </w:tcBorders>
          </w:tcPr>
          <w:p w14:paraId="5EB7EBF7"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3.52 (1.66)</w:t>
            </w:r>
          </w:p>
        </w:tc>
        <w:tc>
          <w:tcPr>
            <w:tcW w:w="1843" w:type="dxa"/>
            <w:tcBorders>
              <w:top w:val="nil"/>
              <w:bottom w:val="nil"/>
            </w:tcBorders>
          </w:tcPr>
          <w:p w14:paraId="50E44290"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4.33 (1.03)</w:t>
            </w:r>
          </w:p>
        </w:tc>
        <w:tc>
          <w:tcPr>
            <w:tcW w:w="2155" w:type="dxa"/>
            <w:tcBorders>
              <w:top w:val="nil"/>
              <w:bottom w:val="nil"/>
            </w:tcBorders>
          </w:tcPr>
          <w:p w14:paraId="5FDA745D"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-4.81 (-1.14, -0.47)</w:t>
            </w:r>
          </w:p>
        </w:tc>
        <w:tc>
          <w:tcPr>
            <w:tcW w:w="963" w:type="dxa"/>
            <w:tcBorders>
              <w:top w:val="nil"/>
              <w:bottom w:val="nil"/>
            </w:tcBorders>
          </w:tcPr>
          <w:p w14:paraId="5AAEFCC2"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.001***</w:t>
            </w:r>
          </w:p>
        </w:tc>
      </w:tr>
      <w:tr w:rsidR="003D083C" w:rsidRPr="00D05ED1" w14:paraId="447A8936" w14:textId="77777777" w:rsidTr="00D621BD">
        <w:tc>
          <w:tcPr>
            <w:tcW w:w="2268" w:type="dxa"/>
            <w:tcBorders>
              <w:top w:val="nil"/>
              <w:bottom w:val="nil"/>
            </w:tcBorders>
          </w:tcPr>
          <w:p w14:paraId="1C8BCD6A" w14:textId="77777777" w:rsidR="003D083C" w:rsidRPr="00D05ED1" w:rsidRDefault="003D083C" w:rsidP="0045028E">
            <w:pPr>
              <w:ind w:left="557"/>
              <w:rPr>
                <w:rFonts w:eastAsia="Arial"/>
                <w:vertAlign w:val="superscript"/>
              </w:rPr>
            </w:pPr>
            <w:r w:rsidRPr="00D05ED1">
              <w:rPr>
                <w:rFonts w:asciiTheme="minorHAnsi" w:eastAsia="Arial" w:hAnsiTheme="minorHAnsi" w:cstheme="minorHAnsi"/>
              </w:rPr>
              <w:t xml:space="preserve">Hours per day </w:t>
            </w:r>
            <w:r w:rsidRPr="00D05ED1">
              <w:rPr>
                <w:rFonts w:eastAsia="Arial"/>
                <w:vertAlign w:val="superscript"/>
              </w:rPr>
              <w:t>c</w:t>
            </w:r>
          </w:p>
          <w:p w14:paraId="3A5428AF" w14:textId="77777777" w:rsidR="003D083C" w:rsidRPr="00D05ED1" w:rsidRDefault="003D083C" w:rsidP="0045028E">
            <w:pPr>
              <w:ind w:left="557"/>
              <w:rPr>
                <w:rFonts w:asciiTheme="minorHAnsi" w:eastAsia="Arial" w:hAnsiTheme="minorHAnsi" w:cstheme="minorHAnsi"/>
              </w:rPr>
            </w:pPr>
            <w:r w:rsidRPr="00D05ED1">
              <w:rPr>
                <w:rFonts w:asciiTheme="minorHAnsi" w:eastAsia="Arial" w:hAnsiTheme="minorHAnsi" w:cstheme="minorHAnsi"/>
              </w:rPr>
              <w:t>(n=157, n=101)</w:t>
            </w:r>
          </w:p>
        </w:tc>
        <w:tc>
          <w:tcPr>
            <w:tcW w:w="1701" w:type="dxa"/>
            <w:tcBorders>
              <w:top w:val="nil"/>
              <w:bottom w:val="nil"/>
            </w:tcBorders>
          </w:tcPr>
          <w:p w14:paraId="49A99EDC"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1.81 (1.27)</w:t>
            </w:r>
          </w:p>
        </w:tc>
        <w:tc>
          <w:tcPr>
            <w:tcW w:w="1843" w:type="dxa"/>
            <w:tcBorders>
              <w:top w:val="nil"/>
              <w:bottom w:val="nil"/>
            </w:tcBorders>
          </w:tcPr>
          <w:p w14:paraId="0B403D3C"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2.45 (1.34)</w:t>
            </w:r>
          </w:p>
        </w:tc>
        <w:tc>
          <w:tcPr>
            <w:tcW w:w="2155" w:type="dxa"/>
            <w:tcBorders>
              <w:top w:val="nil"/>
              <w:bottom w:val="nil"/>
            </w:tcBorders>
          </w:tcPr>
          <w:p w14:paraId="3A79DC12"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-3.81 (-0.97, -0.34)</w:t>
            </w:r>
          </w:p>
        </w:tc>
        <w:tc>
          <w:tcPr>
            <w:tcW w:w="963" w:type="dxa"/>
            <w:tcBorders>
              <w:top w:val="nil"/>
              <w:bottom w:val="nil"/>
            </w:tcBorders>
          </w:tcPr>
          <w:p w14:paraId="6FFC7DFF"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.001***</w:t>
            </w:r>
          </w:p>
        </w:tc>
      </w:tr>
      <w:tr w:rsidR="003D083C" w:rsidRPr="00D05ED1" w14:paraId="60905264" w14:textId="77777777" w:rsidTr="00D621BD">
        <w:tc>
          <w:tcPr>
            <w:tcW w:w="2268" w:type="dxa"/>
            <w:tcBorders>
              <w:top w:val="nil"/>
              <w:bottom w:val="nil"/>
            </w:tcBorders>
          </w:tcPr>
          <w:p w14:paraId="2BEEB3E9" w14:textId="77777777" w:rsidR="003D083C" w:rsidRPr="00D05ED1" w:rsidRDefault="003D083C" w:rsidP="0045028E">
            <w:pPr>
              <w:spacing w:before="120"/>
              <w:ind w:left="284" w:hanging="1"/>
              <w:rPr>
                <w:rFonts w:asciiTheme="minorHAnsi" w:eastAsia="Arial" w:hAnsiTheme="minorHAnsi" w:cstheme="minorHAnsi"/>
              </w:rPr>
            </w:pPr>
            <w:r w:rsidRPr="00D05ED1">
              <w:rPr>
                <w:rFonts w:asciiTheme="minorHAnsi" w:eastAsia="Arial" w:hAnsiTheme="minorHAnsi" w:cstheme="minorHAnsi"/>
              </w:rPr>
              <w:t xml:space="preserve">Slow breathing: </w:t>
            </w:r>
          </w:p>
        </w:tc>
        <w:tc>
          <w:tcPr>
            <w:tcW w:w="1701" w:type="dxa"/>
            <w:tcBorders>
              <w:top w:val="nil"/>
              <w:bottom w:val="nil"/>
            </w:tcBorders>
          </w:tcPr>
          <w:p w14:paraId="7F78BC92" w14:textId="77777777" w:rsidR="003D083C" w:rsidRPr="00D05ED1" w:rsidRDefault="003D083C" w:rsidP="0045028E">
            <w:pPr>
              <w:tabs>
                <w:tab w:val="decimal" w:pos="268"/>
              </w:tabs>
              <w:rPr>
                <w:rFonts w:asciiTheme="minorHAnsi" w:eastAsia="Arial" w:hAnsiTheme="minorHAnsi" w:cstheme="minorHAnsi"/>
              </w:rPr>
            </w:pPr>
          </w:p>
        </w:tc>
        <w:tc>
          <w:tcPr>
            <w:tcW w:w="1843" w:type="dxa"/>
            <w:tcBorders>
              <w:top w:val="nil"/>
              <w:bottom w:val="nil"/>
            </w:tcBorders>
          </w:tcPr>
          <w:p w14:paraId="55E71F74" w14:textId="77777777" w:rsidR="003D083C" w:rsidRPr="00D05ED1" w:rsidRDefault="003D083C" w:rsidP="0045028E">
            <w:pPr>
              <w:tabs>
                <w:tab w:val="decimal" w:pos="268"/>
              </w:tabs>
              <w:rPr>
                <w:rFonts w:asciiTheme="minorHAnsi" w:eastAsia="Arial" w:hAnsiTheme="minorHAnsi" w:cstheme="minorHAnsi"/>
              </w:rPr>
            </w:pPr>
          </w:p>
        </w:tc>
        <w:tc>
          <w:tcPr>
            <w:tcW w:w="2155" w:type="dxa"/>
            <w:tcBorders>
              <w:top w:val="nil"/>
              <w:bottom w:val="nil"/>
            </w:tcBorders>
          </w:tcPr>
          <w:p w14:paraId="1EAE8D12" w14:textId="77777777" w:rsidR="003D083C" w:rsidRPr="00D05ED1" w:rsidRDefault="003D083C" w:rsidP="0045028E">
            <w:pPr>
              <w:tabs>
                <w:tab w:val="decimal" w:pos="273"/>
              </w:tabs>
              <w:rPr>
                <w:rFonts w:asciiTheme="minorHAnsi" w:eastAsia="Arial" w:hAnsiTheme="minorHAnsi" w:cstheme="minorHAnsi"/>
              </w:rPr>
            </w:pPr>
          </w:p>
        </w:tc>
        <w:tc>
          <w:tcPr>
            <w:tcW w:w="963" w:type="dxa"/>
            <w:tcBorders>
              <w:top w:val="nil"/>
              <w:bottom w:val="nil"/>
            </w:tcBorders>
          </w:tcPr>
          <w:p w14:paraId="29669C8B" w14:textId="77777777" w:rsidR="003D083C" w:rsidRPr="00D05ED1" w:rsidRDefault="003D083C" w:rsidP="00D621BD">
            <w:pPr>
              <w:tabs>
                <w:tab w:val="decimal" w:pos="156"/>
              </w:tabs>
              <w:rPr>
                <w:rFonts w:asciiTheme="minorHAnsi" w:eastAsia="Arial" w:hAnsiTheme="minorHAnsi" w:cstheme="minorHAnsi"/>
                <w:sz w:val="24"/>
                <w:szCs w:val="24"/>
              </w:rPr>
            </w:pPr>
          </w:p>
        </w:tc>
      </w:tr>
      <w:tr w:rsidR="003D083C" w:rsidRPr="00D05ED1" w14:paraId="2E2A869D" w14:textId="77777777" w:rsidTr="00D621BD">
        <w:tc>
          <w:tcPr>
            <w:tcW w:w="2268" w:type="dxa"/>
            <w:tcBorders>
              <w:top w:val="nil"/>
              <w:bottom w:val="nil"/>
            </w:tcBorders>
          </w:tcPr>
          <w:p w14:paraId="1BB5B4A0" w14:textId="77777777" w:rsidR="003D083C" w:rsidRPr="00D05ED1" w:rsidRDefault="003D083C" w:rsidP="0045028E">
            <w:pPr>
              <w:ind w:left="557"/>
              <w:rPr>
                <w:rFonts w:eastAsia="Arial"/>
                <w:vertAlign w:val="superscript"/>
              </w:rPr>
            </w:pPr>
            <w:r>
              <w:rPr>
                <w:rFonts w:asciiTheme="minorHAnsi" w:eastAsia="Arial" w:hAnsiTheme="minorHAnsi" w:cstheme="minorHAnsi"/>
              </w:rPr>
              <w:t>No</w:t>
            </w:r>
            <w:r w:rsidRPr="00D05ED1">
              <w:rPr>
                <w:rFonts w:asciiTheme="minorHAnsi" w:eastAsia="Arial" w:hAnsiTheme="minorHAnsi" w:cstheme="minorHAnsi"/>
              </w:rPr>
              <w:t xml:space="preserve"> of weeks </w:t>
            </w:r>
            <w:r w:rsidRPr="00D05ED1">
              <w:rPr>
                <w:rFonts w:eastAsia="Arial"/>
                <w:vertAlign w:val="superscript"/>
              </w:rPr>
              <w:t>b</w:t>
            </w:r>
          </w:p>
          <w:p w14:paraId="24DF1FFD" w14:textId="77777777" w:rsidR="003D083C" w:rsidRPr="00D05ED1" w:rsidRDefault="003D083C" w:rsidP="0045028E">
            <w:pPr>
              <w:ind w:left="557"/>
              <w:rPr>
                <w:rFonts w:asciiTheme="minorHAnsi" w:eastAsia="Arial" w:hAnsiTheme="minorHAnsi" w:cstheme="minorHAnsi"/>
              </w:rPr>
            </w:pPr>
            <w:r w:rsidRPr="00D05ED1">
              <w:rPr>
                <w:rFonts w:asciiTheme="minorHAnsi" w:eastAsia="Arial" w:hAnsiTheme="minorHAnsi" w:cstheme="minorHAnsi"/>
              </w:rPr>
              <w:t>(n=160, n=101)</w:t>
            </w:r>
          </w:p>
        </w:tc>
        <w:tc>
          <w:tcPr>
            <w:tcW w:w="1701" w:type="dxa"/>
            <w:tcBorders>
              <w:top w:val="nil"/>
              <w:bottom w:val="nil"/>
            </w:tcBorders>
          </w:tcPr>
          <w:p w14:paraId="1EDAF9CA"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3.44 (1.53)</w:t>
            </w:r>
          </w:p>
        </w:tc>
        <w:tc>
          <w:tcPr>
            <w:tcW w:w="1843" w:type="dxa"/>
            <w:tcBorders>
              <w:top w:val="nil"/>
              <w:bottom w:val="nil"/>
            </w:tcBorders>
          </w:tcPr>
          <w:p w14:paraId="51AD7BCB"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3.89 (1.27)</w:t>
            </w:r>
          </w:p>
        </w:tc>
        <w:tc>
          <w:tcPr>
            <w:tcW w:w="2155" w:type="dxa"/>
            <w:tcBorders>
              <w:top w:val="nil"/>
              <w:bottom w:val="nil"/>
            </w:tcBorders>
          </w:tcPr>
          <w:p w14:paraId="07730A8B"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-2.55 (-0.80, -0.11)</w:t>
            </w:r>
          </w:p>
        </w:tc>
        <w:tc>
          <w:tcPr>
            <w:tcW w:w="963" w:type="dxa"/>
            <w:tcBorders>
              <w:top w:val="nil"/>
              <w:bottom w:val="nil"/>
            </w:tcBorders>
          </w:tcPr>
          <w:p w14:paraId="63682A45"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.012*</w:t>
            </w:r>
          </w:p>
        </w:tc>
      </w:tr>
      <w:tr w:rsidR="003D083C" w:rsidRPr="00D05ED1" w14:paraId="7948296A" w14:textId="77777777" w:rsidTr="00D621BD">
        <w:tc>
          <w:tcPr>
            <w:tcW w:w="2268" w:type="dxa"/>
            <w:tcBorders>
              <w:top w:val="nil"/>
              <w:bottom w:val="nil"/>
            </w:tcBorders>
          </w:tcPr>
          <w:p w14:paraId="307AFDF1" w14:textId="77777777" w:rsidR="003D083C" w:rsidRPr="00773972" w:rsidRDefault="003D083C" w:rsidP="0045028E">
            <w:pPr>
              <w:ind w:left="557"/>
              <w:rPr>
                <w:rFonts w:eastAsia="Arial"/>
                <w:vertAlign w:val="superscript"/>
                <w:lang w:val="pt-PT"/>
              </w:rPr>
            </w:pPr>
            <w:r w:rsidRPr="00773972">
              <w:rPr>
                <w:rFonts w:asciiTheme="minorHAnsi" w:eastAsia="Arial" w:hAnsiTheme="minorHAnsi" w:cstheme="minorHAnsi"/>
                <w:lang w:val="pt-PT"/>
              </w:rPr>
              <w:t xml:space="preserve">Minutes per day </w:t>
            </w:r>
            <w:r w:rsidRPr="00773972">
              <w:rPr>
                <w:rFonts w:eastAsia="Arial"/>
                <w:vertAlign w:val="superscript"/>
                <w:lang w:val="pt-PT"/>
              </w:rPr>
              <w:t>d</w:t>
            </w:r>
          </w:p>
          <w:p w14:paraId="796CD645" w14:textId="77777777" w:rsidR="003D083C" w:rsidRPr="00773972" w:rsidRDefault="003D083C" w:rsidP="0045028E">
            <w:pPr>
              <w:ind w:left="557"/>
              <w:rPr>
                <w:rFonts w:asciiTheme="minorHAnsi" w:eastAsia="Arial" w:hAnsiTheme="minorHAnsi" w:cstheme="minorHAnsi"/>
                <w:lang w:val="pt-PT"/>
              </w:rPr>
            </w:pPr>
            <w:r w:rsidRPr="00773972">
              <w:rPr>
                <w:rFonts w:asciiTheme="minorHAnsi" w:eastAsia="Arial" w:hAnsiTheme="minorHAnsi" w:cstheme="minorHAnsi"/>
                <w:lang w:val="pt-PT"/>
              </w:rPr>
              <w:t>(n=159, n=101)</w:t>
            </w:r>
          </w:p>
        </w:tc>
        <w:tc>
          <w:tcPr>
            <w:tcW w:w="1701" w:type="dxa"/>
            <w:tcBorders>
              <w:top w:val="nil"/>
              <w:bottom w:val="nil"/>
            </w:tcBorders>
          </w:tcPr>
          <w:p w14:paraId="5F651F75"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2.10 (1.35)</w:t>
            </w:r>
          </w:p>
        </w:tc>
        <w:tc>
          <w:tcPr>
            <w:tcW w:w="1843" w:type="dxa"/>
            <w:tcBorders>
              <w:top w:val="nil"/>
              <w:bottom w:val="nil"/>
            </w:tcBorders>
          </w:tcPr>
          <w:p w14:paraId="4574B83A"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2.45 (1.28)</w:t>
            </w:r>
          </w:p>
        </w:tc>
        <w:tc>
          <w:tcPr>
            <w:tcW w:w="2155" w:type="dxa"/>
            <w:tcBorders>
              <w:top w:val="nil"/>
              <w:bottom w:val="nil"/>
            </w:tcBorders>
          </w:tcPr>
          <w:p w14:paraId="29CC520D"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-2.05 (-0.68, -0.02)</w:t>
            </w:r>
          </w:p>
        </w:tc>
        <w:tc>
          <w:tcPr>
            <w:tcW w:w="963" w:type="dxa"/>
            <w:tcBorders>
              <w:top w:val="nil"/>
              <w:bottom w:val="nil"/>
            </w:tcBorders>
          </w:tcPr>
          <w:p w14:paraId="1E74936B"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.039*</w:t>
            </w:r>
          </w:p>
        </w:tc>
      </w:tr>
      <w:tr w:rsidR="003D083C" w:rsidRPr="00D05ED1" w14:paraId="62056FD1" w14:textId="77777777" w:rsidTr="00D621BD">
        <w:tc>
          <w:tcPr>
            <w:tcW w:w="2268" w:type="dxa"/>
            <w:tcBorders>
              <w:top w:val="nil"/>
              <w:bottom w:val="nil"/>
            </w:tcBorders>
          </w:tcPr>
          <w:p w14:paraId="6069B487" w14:textId="77777777" w:rsidR="003D083C" w:rsidRPr="00D05ED1" w:rsidRDefault="003D083C" w:rsidP="0045028E">
            <w:pPr>
              <w:spacing w:before="120"/>
              <w:ind w:left="284" w:hanging="1"/>
              <w:rPr>
                <w:rFonts w:asciiTheme="minorHAnsi" w:eastAsia="Arial" w:hAnsiTheme="minorHAnsi" w:cstheme="minorHAnsi"/>
              </w:rPr>
            </w:pPr>
            <w:r w:rsidRPr="00D05ED1">
              <w:rPr>
                <w:rFonts w:asciiTheme="minorHAnsi" w:eastAsia="Arial" w:hAnsiTheme="minorHAnsi" w:cstheme="minorHAnsi"/>
              </w:rPr>
              <w:t>Controlled breath holding:</w:t>
            </w:r>
          </w:p>
        </w:tc>
        <w:tc>
          <w:tcPr>
            <w:tcW w:w="1701" w:type="dxa"/>
            <w:tcBorders>
              <w:top w:val="nil"/>
              <w:bottom w:val="nil"/>
            </w:tcBorders>
          </w:tcPr>
          <w:p w14:paraId="523F83F8" w14:textId="77777777" w:rsidR="003D083C" w:rsidRPr="00D05ED1" w:rsidRDefault="003D083C" w:rsidP="0045028E">
            <w:pPr>
              <w:tabs>
                <w:tab w:val="decimal" w:pos="268"/>
              </w:tabs>
              <w:rPr>
                <w:rFonts w:asciiTheme="minorHAnsi" w:eastAsia="Arial" w:hAnsiTheme="minorHAnsi" w:cstheme="minorHAnsi"/>
              </w:rPr>
            </w:pPr>
          </w:p>
        </w:tc>
        <w:tc>
          <w:tcPr>
            <w:tcW w:w="1843" w:type="dxa"/>
            <w:tcBorders>
              <w:top w:val="nil"/>
              <w:bottom w:val="nil"/>
            </w:tcBorders>
          </w:tcPr>
          <w:p w14:paraId="69B6B4A2" w14:textId="77777777" w:rsidR="003D083C" w:rsidRPr="00D05ED1" w:rsidRDefault="003D083C" w:rsidP="0045028E">
            <w:pPr>
              <w:tabs>
                <w:tab w:val="decimal" w:pos="268"/>
              </w:tabs>
              <w:rPr>
                <w:rFonts w:asciiTheme="minorHAnsi" w:eastAsia="Arial" w:hAnsiTheme="minorHAnsi" w:cstheme="minorHAnsi"/>
              </w:rPr>
            </w:pPr>
          </w:p>
        </w:tc>
        <w:tc>
          <w:tcPr>
            <w:tcW w:w="2155" w:type="dxa"/>
            <w:tcBorders>
              <w:top w:val="nil"/>
              <w:bottom w:val="nil"/>
            </w:tcBorders>
          </w:tcPr>
          <w:p w14:paraId="213C8824" w14:textId="77777777" w:rsidR="003D083C" w:rsidRPr="00D05ED1" w:rsidRDefault="003D083C" w:rsidP="0045028E">
            <w:pPr>
              <w:tabs>
                <w:tab w:val="decimal" w:pos="273"/>
              </w:tabs>
              <w:rPr>
                <w:rFonts w:asciiTheme="minorHAnsi" w:eastAsia="Arial" w:hAnsiTheme="minorHAnsi" w:cstheme="minorHAnsi"/>
              </w:rPr>
            </w:pPr>
          </w:p>
        </w:tc>
        <w:tc>
          <w:tcPr>
            <w:tcW w:w="963" w:type="dxa"/>
            <w:tcBorders>
              <w:top w:val="nil"/>
              <w:bottom w:val="nil"/>
            </w:tcBorders>
          </w:tcPr>
          <w:p w14:paraId="2A3F8606" w14:textId="77777777" w:rsidR="003D083C" w:rsidRPr="00D05ED1" w:rsidRDefault="003D083C" w:rsidP="00D621BD">
            <w:pPr>
              <w:tabs>
                <w:tab w:val="decimal" w:pos="156"/>
              </w:tabs>
              <w:rPr>
                <w:rFonts w:asciiTheme="minorHAnsi" w:eastAsia="Arial" w:hAnsiTheme="minorHAnsi" w:cstheme="minorHAnsi"/>
                <w:sz w:val="24"/>
                <w:szCs w:val="24"/>
              </w:rPr>
            </w:pPr>
          </w:p>
        </w:tc>
      </w:tr>
      <w:tr w:rsidR="003D083C" w:rsidRPr="00D05ED1" w14:paraId="6A4DF50B" w14:textId="77777777" w:rsidTr="00D621BD">
        <w:tc>
          <w:tcPr>
            <w:tcW w:w="2268" w:type="dxa"/>
            <w:tcBorders>
              <w:top w:val="nil"/>
              <w:bottom w:val="nil"/>
            </w:tcBorders>
          </w:tcPr>
          <w:p w14:paraId="059F8463" w14:textId="77777777" w:rsidR="003D083C" w:rsidRPr="00D05ED1" w:rsidRDefault="003D083C" w:rsidP="0045028E">
            <w:pPr>
              <w:ind w:left="557"/>
              <w:rPr>
                <w:rFonts w:eastAsia="Arial"/>
                <w:vertAlign w:val="superscript"/>
              </w:rPr>
            </w:pPr>
            <w:r>
              <w:rPr>
                <w:rFonts w:asciiTheme="minorHAnsi" w:eastAsia="Arial" w:hAnsiTheme="minorHAnsi" w:cstheme="minorHAnsi"/>
              </w:rPr>
              <w:t>No</w:t>
            </w:r>
            <w:r w:rsidRPr="00D05ED1">
              <w:rPr>
                <w:rFonts w:asciiTheme="minorHAnsi" w:eastAsia="Arial" w:hAnsiTheme="minorHAnsi" w:cstheme="minorHAnsi"/>
              </w:rPr>
              <w:t xml:space="preserve"> of weeks </w:t>
            </w:r>
            <w:r w:rsidRPr="00D05ED1">
              <w:rPr>
                <w:rFonts w:eastAsia="Arial"/>
                <w:vertAlign w:val="superscript"/>
              </w:rPr>
              <w:t>b</w:t>
            </w:r>
          </w:p>
          <w:p w14:paraId="53A68D2D" w14:textId="77777777" w:rsidR="003D083C" w:rsidRPr="00D05ED1" w:rsidRDefault="003D083C" w:rsidP="0045028E">
            <w:pPr>
              <w:ind w:left="557"/>
              <w:rPr>
                <w:rFonts w:asciiTheme="minorHAnsi" w:eastAsia="Arial" w:hAnsiTheme="minorHAnsi" w:cstheme="minorHAnsi"/>
              </w:rPr>
            </w:pPr>
            <w:r w:rsidRPr="00D05ED1">
              <w:rPr>
                <w:rFonts w:asciiTheme="minorHAnsi" w:eastAsia="Arial" w:hAnsiTheme="minorHAnsi" w:cstheme="minorHAnsi"/>
              </w:rPr>
              <w:t>(n=160, n=101)</w:t>
            </w:r>
          </w:p>
        </w:tc>
        <w:tc>
          <w:tcPr>
            <w:tcW w:w="1701" w:type="dxa"/>
            <w:tcBorders>
              <w:top w:val="nil"/>
              <w:bottom w:val="nil"/>
            </w:tcBorders>
          </w:tcPr>
          <w:p w14:paraId="3782CE91"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2.88 (1.76)</w:t>
            </w:r>
          </w:p>
        </w:tc>
        <w:tc>
          <w:tcPr>
            <w:tcW w:w="1843" w:type="dxa"/>
            <w:tcBorders>
              <w:top w:val="nil"/>
              <w:bottom w:val="nil"/>
            </w:tcBorders>
          </w:tcPr>
          <w:p w14:paraId="303B54A3"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3.32 (1.57)</w:t>
            </w:r>
          </w:p>
        </w:tc>
        <w:tc>
          <w:tcPr>
            <w:tcW w:w="2155" w:type="dxa"/>
            <w:tcBorders>
              <w:top w:val="nil"/>
              <w:bottom w:val="nil"/>
            </w:tcBorders>
          </w:tcPr>
          <w:p w14:paraId="6F2AC163"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-2.08 (-0.79, -0.07)</w:t>
            </w:r>
          </w:p>
        </w:tc>
        <w:tc>
          <w:tcPr>
            <w:tcW w:w="963" w:type="dxa"/>
            <w:tcBorders>
              <w:top w:val="nil"/>
              <w:bottom w:val="nil"/>
            </w:tcBorders>
          </w:tcPr>
          <w:p w14:paraId="5649DA71"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.020*</w:t>
            </w:r>
          </w:p>
        </w:tc>
      </w:tr>
      <w:tr w:rsidR="003D083C" w:rsidRPr="00D05ED1" w14:paraId="39FB6E1C" w14:textId="77777777" w:rsidTr="00D621BD">
        <w:tc>
          <w:tcPr>
            <w:tcW w:w="2268" w:type="dxa"/>
            <w:tcBorders>
              <w:top w:val="nil"/>
              <w:bottom w:val="nil"/>
            </w:tcBorders>
          </w:tcPr>
          <w:p w14:paraId="4BBE9896" w14:textId="77777777" w:rsidR="003D083C" w:rsidRPr="00773972" w:rsidRDefault="003D083C" w:rsidP="0045028E">
            <w:pPr>
              <w:ind w:left="557"/>
              <w:rPr>
                <w:rFonts w:eastAsia="Arial"/>
                <w:vertAlign w:val="superscript"/>
                <w:lang w:val="pt-PT"/>
              </w:rPr>
            </w:pPr>
            <w:r w:rsidRPr="00773972">
              <w:rPr>
                <w:rFonts w:asciiTheme="minorHAnsi" w:eastAsia="Arial" w:hAnsiTheme="minorHAnsi" w:cstheme="minorHAnsi"/>
                <w:lang w:val="pt-PT"/>
              </w:rPr>
              <w:t xml:space="preserve">Minutes per day </w:t>
            </w:r>
            <w:r w:rsidRPr="00773972">
              <w:rPr>
                <w:rFonts w:eastAsia="Arial"/>
                <w:vertAlign w:val="superscript"/>
                <w:lang w:val="pt-PT"/>
              </w:rPr>
              <w:t>e</w:t>
            </w:r>
          </w:p>
          <w:p w14:paraId="69F09A6A" w14:textId="77777777" w:rsidR="003D083C" w:rsidRPr="00773972" w:rsidRDefault="003D083C" w:rsidP="0045028E">
            <w:pPr>
              <w:ind w:left="557"/>
              <w:rPr>
                <w:rFonts w:asciiTheme="minorHAnsi" w:eastAsia="Arial" w:hAnsiTheme="minorHAnsi" w:cstheme="minorHAnsi"/>
                <w:lang w:val="pt-PT"/>
              </w:rPr>
            </w:pPr>
            <w:r w:rsidRPr="00773972">
              <w:rPr>
                <w:rFonts w:asciiTheme="minorHAnsi" w:eastAsia="Arial" w:hAnsiTheme="minorHAnsi" w:cstheme="minorHAnsi"/>
                <w:lang w:val="pt-PT"/>
              </w:rPr>
              <w:t>(n=159, n=101)</w:t>
            </w:r>
          </w:p>
        </w:tc>
        <w:tc>
          <w:tcPr>
            <w:tcW w:w="1701" w:type="dxa"/>
            <w:tcBorders>
              <w:top w:val="nil"/>
              <w:bottom w:val="nil"/>
            </w:tcBorders>
          </w:tcPr>
          <w:p w14:paraId="4E60D23D"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1.74 (1.09)</w:t>
            </w:r>
          </w:p>
        </w:tc>
        <w:tc>
          <w:tcPr>
            <w:tcW w:w="1843" w:type="dxa"/>
            <w:tcBorders>
              <w:top w:val="nil"/>
              <w:bottom w:val="nil"/>
            </w:tcBorders>
          </w:tcPr>
          <w:p w14:paraId="736E400E"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1.83 (1.11)</w:t>
            </w:r>
          </w:p>
        </w:tc>
        <w:tc>
          <w:tcPr>
            <w:tcW w:w="2155" w:type="dxa"/>
            <w:tcBorders>
              <w:top w:val="nil"/>
              <w:bottom w:val="nil"/>
            </w:tcBorders>
          </w:tcPr>
          <w:p w14:paraId="679C4761"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-0.69 (-0.37, 0.19)</w:t>
            </w:r>
          </w:p>
        </w:tc>
        <w:tc>
          <w:tcPr>
            <w:tcW w:w="963" w:type="dxa"/>
            <w:tcBorders>
              <w:top w:val="nil"/>
              <w:bottom w:val="nil"/>
            </w:tcBorders>
          </w:tcPr>
          <w:p w14:paraId="716B3C76"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.497</w:t>
            </w:r>
          </w:p>
        </w:tc>
      </w:tr>
      <w:tr w:rsidR="003D083C" w:rsidRPr="00D05ED1" w14:paraId="5C19F880" w14:textId="77777777" w:rsidTr="00D621BD">
        <w:tc>
          <w:tcPr>
            <w:tcW w:w="2268" w:type="dxa"/>
            <w:tcBorders>
              <w:top w:val="nil"/>
              <w:bottom w:val="nil"/>
            </w:tcBorders>
          </w:tcPr>
          <w:p w14:paraId="7DBBE9BB" w14:textId="77777777" w:rsidR="003D083C" w:rsidRPr="00D05ED1" w:rsidRDefault="003D083C" w:rsidP="0045028E">
            <w:pPr>
              <w:spacing w:before="120"/>
              <w:ind w:left="284" w:hanging="1"/>
              <w:rPr>
                <w:rFonts w:eastAsia="Arial" w:cstheme="minorHAnsi"/>
                <w:b/>
                <w:bCs/>
              </w:rPr>
            </w:pPr>
            <w:r w:rsidRPr="00D05ED1">
              <w:rPr>
                <w:rFonts w:asciiTheme="minorHAnsi" w:eastAsia="Arial" w:hAnsiTheme="minorHAnsi" w:cstheme="minorHAnsi"/>
              </w:rPr>
              <w:t xml:space="preserve">Relaxation training:   </w:t>
            </w:r>
          </w:p>
        </w:tc>
        <w:tc>
          <w:tcPr>
            <w:tcW w:w="1701" w:type="dxa"/>
            <w:tcBorders>
              <w:top w:val="nil"/>
              <w:bottom w:val="nil"/>
            </w:tcBorders>
          </w:tcPr>
          <w:p w14:paraId="2D02A8AA" w14:textId="77777777" w:rsidR="003D083C" w:rsidRPr="00D05ED1" w:rsidRDefault="003D083C" w:rsidP="0045028E">
            <w:pPr>
              <w:tabs>
                <w:tab w:val="decimal" w:pos="268"/>
              </w:tabs>
              <w:rPr>
                <w:rFonts w:asciiTheme="minorHAnsi" w:eastAsia="Arial" w:hAnsiTheme="minorHAnsi" w:cstheme="minorHAnsi"/>
              </w:rPr>
            </w:pPr>
          </w:p>
        </w:tc>
        <w:tc>
          <w:tcPr>
            <w:tcW w:w="1843" w:type="dxa"/>
            <w:tcBorders>
              <w:top w:val="nil"/>
              <w:bottom w:val="nil"/>
            </w:tcBorders>
          </w:tcPr>
          <w:p w14:paraId="5A0D53CE" w14:textId="77777777" w:rsidR="003D083C" w:rsidRPr="00D05ED1" w:rsidRDefault="003D083C" w:rsidP="0045028E">
            <w:pPr>
              <w:tabs>
                <w:tab w:val="decimal" w:pos="268"/>
              </w:tabs>
              <w:rPr>
                <w:rFonts w:asciiTheme="minorHAnsi" w:eastAsia="Arial" w:hAnsiTheme="minorHAnsi" w:cstheme="minorHAnsi"/>
              </w:rPr>
            </w:pPr>
          </w:p>
        </w:tc>
        <w:tc>
          <w:tcPr>
            <w:tcW w:w="2155" w:type="dxa"/>
            <w:tcBorders>
              <w:top w:val="nil"/>
              <w:bottom w:val="nil"/>
            </w:tcBorders>
          </w:tcPr>
          <w:p w14:paraId="4C54DBB4" w14:textId="77777777" w:rsidR="003D083C" w:rsidRPr="00D05ED1" w:rsidRDefault="003D083C" w:rsidP="0045028E">
            <w:pPr>
              <w:tabs>
                <w:tab w:val="decimal" w:pos="273"/>
              </w:tabs>
              <w:rPr>
                <w:rFonts w:asciiTheme="minorHAnsi" w:eastAsia="Arial" w:hAnsiTheme="minorHAnsi" w:cstheme="minorHAnsi"/>
              </w:rPr>
            </w:pPr>
          </w:p>
        </w:tc>
        <w:tc>
          <w:tcPr>
            <w:tcW w:w="963" w:type="dxa"/>
            <w:tcBorders>
              <w:top w:val="nil"/>
              <w:bottom w:val="nil"/>
            </w:tcBorders>
          </w:tcPr>
          <w:p w14:paraId="6E7D685F" w14:textId="77777777" w:rsidR="003D083C" w:rsidRPr="00D05ED1" w:rsidRDefault="003D083C" w:rsidP="00D621BD">
            <w:pPr>
              <w:tabs>
                <w:tab w:val="decimal" w:pos="156"/>
              </w:tabs>
              <w:rPr>
                <w:rFonts w:asciiTheme="minorHAnsi" w:eastAsia="Arial" w:hAnsiTheme="minorHAnsi" w:cstheme="minorHAnsi"/>
                <w:sz w:val="24"/>
                <w:szCs w:val="24"/>
              </w:rPr>
            </w:pPr>
          </w:p>
        </w:tc>
      </w:tr>
      <w:tr w:rsidR="003D083C" w:rsidRPr="00D05ED1" w14:paraId="5C4D9DB0" w14:textId="77777777" w:rsidTr="00D621BD">
        <w:tc>
          <w:tcPr>
            <w:tcW w:w="2268" w:type="dxa"/>
            <w:tcBorders>
              <w:top w:val="nil"/>
              <w:bottom w:val="nil"/>
            </w:tcBorders>
          </w:tcPr>
          <w:p w14:paraId="6B5F273B" w14:textId="77777777" w:rsidR="003D083C" w:rsidRPr="00D05ED1" w:rsidRDefault="003D083C" w:rsidP="0045028E">
            <w:pPr>
              <w:ind w:left="557"/>
              <w:rPr>
                <w:rFonts w:eastAsia="Arial"/>
                <w:vertAlign w:val="superscript"/>
              </w:rPr>
            </w:pPr>
            <w:r>
              <w:rPr>
                <w:rFonts w:asciiTheme="minorHAnsi" w:eastAsia="Arial" w:hAnsiTheme="minorHAnsi" w:cstheme="minorHAnsi"/>
              </w:rPr>
              <w:t>No</w:t>
            </w:r>
            <w:r w:rsidRPr="00D05ED1">
              <w:rPr>
                <w:rFonts w:asciiTheme="minorHAnsi" w:eastAsia="Arial" w:hAnsiTheme="minorHAnsi" w:cstheme="minorHAnsi"/>
              </w:rPr>
              <w:t xml:space="preserve"> of weeks</w:t>
            </w:r>
            <w:r w:rsidRPr="00D05ED1">
              <w:rPr>
                <w:rFonts w:eastAsia="Arial"/>
                <w:vertAlign w:val="superscript"/>
              </w:rPr>
              <w:t xml:space="preserve"> b</w:t>
            </w:r>
          </w:p>
          <w:p w14:paraId="3C70EF61" w14:textId="77777777" w:rsidR="003D083C" w:rsidRPr="00D05ED1" w:rsidRDefault="003D083C" w:rsidP="0045028E">
            <w:pPr>
              <w:ind w:left="557"/>
              <w:rPr>
                <w:rFonts w:asciiTheme="minorHAnsi" w:eastAsia="Arial" w:hAnsiTheme="minorHAnsi" w:cstheme="minorHAnsi"/>
              </w:rPr>
            </w:pPr>
            <w:r w:rsidRPr="00D05ED1">
              <w:rPr>
                <w:rFonts w:asciiTheme="minorHAnsi" w:eastAsia="Arial" w:hAnsiTheme="minorHAnsi" w:cstheme="minorHAnsi"/>
              </w:rPr>
              <w:t>(n=160, n=101)</w:t>
            </w:r>
          </w:p>
        </w:tc>
        <w:tc>
          <w:tcPr>
            <w:tcW w:w="1701" w:type="dxa"/>
            <w:tcBorders>
              <w:top w:val="nil"/>
              <w:bottom w:val="nil"/>
            </w:tcBorders>
          </w:tcPr>
          <w:p w14:paraId="539C3A46"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3.01 (1.86)</w:t>
            </w:r>
          </w:p>
        </w:tc>
        <w:tc>
          <w:tcPr>
            <w:tcW w:w="1843" w:type="dxa"/>
            <w:tcBorders>
              <w:top w:val="nil"/>
              <w:bottom w:val="nil"/>
            </w:tcBorders>
          </w:tcPr>
          <w:p w14:paraId="2B7467B2"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3.29 (1.66)</w:t>
            </w:r>
          </w:p>
        </w:tc>
        <w:tc>
          <w:tcPr>
            <w:tcW w:w="2155" w:type="dxa"/>
            <w:tcBorders>
              <w:top w:val="nil"/>
              <w:bottom w:val="nil"/>
            </w:tcBorders>
          </w:tcPr>
          <w:p w14:paraId="2BBAF075"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-1.27 (-0.70, 0.16)</w:t>
            </w:r>
          </w:p>
        </w:tc>
        <w:tc>
          <w:tcPr>
            <w:tcW w:w="963" w:type="dxa"/>
            <w:tcBorders>
              <w:top w:val="nil"/>
              <w:bottom w:val="nil"/>
            </w:tcBorders>
          </w:tcPr>
          <w:p w14:paraId="3DA77559"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.217</w:t>
            </w:r>
          </w:p>
        </w:tc>
      </w:tr>
      <w:tr w:rsidR="003D083C" w:rsidRPr="00D05ED1" w14:paraId="4C10AA15" w14:textId="77777777" w:rsidTr="00D621BD">
        <w:tc>
          <w:tcPr>
            <w:tcW w:w="2268" w:type="dxa"/>
            <w:tcBorders>
              <w:top w:val="nil"/>
            </w:tcBorders>
          </w:tcPr>
          <w:p w14:paraId="28A75848" w14:textId="77777777" w:rsidR="003D083C" w:rsidRPr="00773972" w:rsidRDefault="003D083C" w:rsidP="0045028E">
            <w:pPr>
              <w:ind w:left="557"/>
              <w:rPr>
                <w:rFonts w:eastAsia="Arial"/>
                <w:vertAlign w:val="superscript"/>
                <w:lang w:val="pt-PT"/>
              </w:rPr>
            </w:pPr>
            <w:r w:rsidRPr="00773972">
              <w:rPr>
                <w:rFonts w:asciiTheme="minorHAnsi" w:eastAsia="Arial" w:hAnsiTheme="minorHAnsi" w:cstheme="minorHAnsi"/>
                <w:lang w:val="pt-PT"/>
              </w:rPr>
              <w:t xml:space="preserve">Minutes per day </w:t>
            </w:r>
            <w:r w:rsidRPr="00773972">
              <w:rPr>
                <w:rFonts w:eastAsia="Arial"/>
                <w:vertAlign w:val="superscript"/>
                <w:lang w:val="pt-PT"/>
              </w:rPr>
              <w:t>f</w:t>
            </w:r>
          </w:p>
          <w:p w14:paraId="36F298D9" w14:textId="77777777" w:rsidR="003D083C" w:rsidRPr="00773972" w:rsidRDefault="003D083C" w:rsidP="0045028E">
            <w:pPr>
              <w:ind w:left="557"/>
              <w:rPr>
                <w:rFonts w:asciiTheme="minorHAnsi" w:eastAsia="Arial" w:hAnsiTheme="minorHAnsi" w:cstheme="minorHAnsi"/>
                <w:lang w:val="pt-PT"/>
              </w:rPr>
            </w:pPr>
            <w:r w:rsidRPr="00773972">
              <w:rPr>
                <w:rFonts w:asciiTheme="minorHAnsi" w:eastAsia="Arial" w:hAnsiTheme="minorHAnsi" w:cstheme="minorHAnsi"/>
                <w:lang w:val="pt-PT"/>
              </w:rPr>
              <w:t>(n=160, n=101)</w:t>
            </w:r>
          </w:p>
        </w:tc>
        <w:tc>
          <w:tcPr>
            <w:tcW w:w="1701" w:type="dxa"/>
            <w:tcBorders>
              <w:top w:val="nil"/>
            </w:tcBorders>
          </w:tcPr>
          <w:p w14:paraId="13DE9CBE"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1.86 (1.24)</w:t>
            </w:r>
          </w:p>
        </w:tc>
        <w:tc>
          <w:tcPr>
            <w:tcW w:w="1843" w:type="dxa"/>
            <w:tcBorders>
              <w:top w:val="nil"/>
            </w:tcBorders>
          </w:tcPr>
          <w:p w14:paraId="5E2FEBAE" w14:textId="77777777" w:rsidR="003D083C" w:rsidRPr="00D05ED1" w:rsidRDefault="003D083C" w:rsidP="0045028E">
            <w:pPr>
              <w:tabs>
                <w:tab w:val="decimal" w:pos="268"/>
              </w:tabs>
              <w:rPr>
                <w:rFonts w:asciiTheme="minorHAnsi" w:eastAsia="Arial" w:hAnsiTheme="minorHAnsi" w:cstheme="minorHAnsi"/>
              </w:rPr>
            </w:pPr>
            <w:r w:rsidRPr="00D05ED1">
              <w:rPr>
                <w:rFonts w:asciiTheme="minorHAnsi" w:eastAsia="Arial" w:hAnsiTheme="minorHAnsi" w:cstheme="minorHAnsi"/>
              </w:rPr>
              <w:t>1.64 (1.20)</w:t>
            </w:r>
          </w:p>
        </w:tc>
        <w:tc>
          <w:tcPr>
            <w:tcW w:w="2155" w:type="dxa"/>
            <w:tcBorders>
              <w:top w:val="nil"/>
            </w:tcBorders>
          </w:tcPr>
          <w:p w14:paraId="6F715710" w14:textId="77777777" w:rsidR="003D083C" w:rsidRPr="00D05ED1" w:rsidRDefault="003D083C" w:rsidP="0045028E">
            <w:pPr>
              <w:tabs>
                <w:tab w:val="decimal" w:pos="273"/>
              </w:tabs>
              <w:rPr>
                <w:rFonts w:asciiTheme="minorHAnsi" w:eastAsia="Arial" w:hAnsiTheme="minorHAnsi" w:cstheme="minorHAnsi"/>
              </w:rPr>
            </w:pPr>
            <w:r w:rsidRPr="00D05ED1">
              <w:rPr>
                <w:rFonts w:asciiTheme="minorHAnsi" w:eastAsia="Arial" w:hAnsiTheme="minorHAnsi" w:cstheme="minorHAnsi"/>
              </w:rPr>
              <w:t xml:space="preserve">  1.41 (-0.10, 0.50)</w:t>
            </w:r>
          </w:p>
        </w:tc>
        <w:tc>
          <w:tcPr>
            <w:tcW w:w="963" w:type="dxa"/>
            <w:tcBorders>
              <w:top w:val="nil"/>
            </w:tcBorders>
          </w:tcPr>
          <w:p w14:paraId="6A25ED62" w14:textId="77777777" w:rsidR="003D083C" w:rsidRPr="00D05ED1" w:rsidRDefault="003D083C" w:rsidP="00D621BD">
            <w:pPr>
              <w:tabs>
                <w:tab w:val="decimal" w:pos="156"/>
              </w:tabs>
              <w:rPr>
                <w:rFonts w:asciiTheme="minorHAnsi" w:eastAsia="Arial" w:hAnsiTheme="minorHAnsi" w:cstheme="minorHAnsi"/>
                <w:color w:val="243F60" w:themeColor="accent1" w:themeShade="7F"/>
                <w:sz w:val="24"/>
                <w:szCs w:val="24"/>
              </w:rPr>
            </w:pPr>
            <w:r w:rsidRPr="00D05ED1">
              <w:rPr>
                <w:rFonts w:asciiTheme="minorHAnsi" w:eastAsia="Arial" w:hAnsiTheme="minorHAnsi" w:cstheme="minorHAnsi"/>
              </w:rPr>
              <w:t xml:space="preserve"> .159</w:t>
            </w:r>
          </w:p>
        </w:tc>
      </w:tr>
    </w:tbl>
    <w:p w14:paraId="3659CD88" w14:textId="77777777" w:rsidR="003D083C" w:rsidRPr="00D05ED1" w:rsidRDefault="003D083C" w:rsidP="003D083C">
      <w:pPr>
        <w:ind w:left="720"/>
        <w:rPr>
          <w:sz w:val="20"/>
        </w:rPr>
      </w:pPr>
      <w:r w:rsidRPr="00D05ED1">
        <w:rPr>
          <w:sz w:val="20"/>
          <w:vertAlign w:val="superscript"/>
        </w:rPr>
        <w:t xml:space="preserve">1 </w:t>
      </w:r>
      <w:r w:rsidRPr="00D05ED1">
        <w:rPr>
          <w:sz w:val="20"/>
        </w:rPr>
        <w:t xml:space="preserve">For categorical variables (baseline scores presented as n (%)) chi-square test statistics are presented; for continuous variables (baseline scores presented as mean (SD)) parametric t-test statistics and 95% CI are presented (bootstrapped where specified).  </w:t>
      </w:r>
    </w:p>
    <w:p w14:paraId="2E2EB572" w14:textId="77777777" w:rsidR="003D083C" w:rsidRPr="00D05ED1" w:rsidRDefault="003D083C" w:rsidP="003D083C">
      <w:pPr>
        <w:ind w:left="720"/>
        <w:rPr>
          <w:sz w:val="20"/>
        </w:rPr>
      </w:pPr>
      <w:r w:rsidRPr="00D05ED1">
        <w:rPr>
          <w:rFonts w:eastAsia="Arial"/>
          <w:sz w:val="20"/>
          <w:vertAlign w:val="superscript"/>
        </w:rPr>
        <w:t xml:space="preserve">a </w:t>
      </w:r>
      <w:r w:rsidRPr="00D05ED1">
        <w:rPr>
          <w:sz w:val="20"/>
        </w:rPr>
        <w:t xml:space="preserve">bootstrapped 95% CI and </w:t>
      </w:r>
      <w:r w:rsidRPr="00D05ED1">
        <w:rPr>
          <w:i/>
          <w:sz w:val="20"/>
        </w:rPr>
        <w:t>p</w:t>
      </w:r>
      <w:r w:rsidRPr="00D05ED1">
        <w:rPr>
          <w:sz w:val="20"/>
        </w:rPr>
        <w:t xml:space="preserve">-values reported </w:t>
      </w:r>
    </w:p>
    <w:p w14:paraId="50F3A47D" w14:textId="77777777" w:rsidR="003D083C" w:rsidRPr="00D05ED1" w:rsidRDefault="003D083C" w:rsidP="003D083C">
      <w:pPr>
        <w:ind w:left="720"/>
        <w:rPr>
          <w:sz w:val="20"/>
        </w:rPr>
      </w:pPr>
      <w:r w:rsidRPr="00D05ED1">
        <w:rPr>
          <w:rFonts w:eastAsia="Arial"/>
          <w:vertAlign w:val="superscript"/>
        </w:rPr>
        <w:lastRenderedPageBreak/>
        <w:t xml:space="preserve">b </w:t>
      </w:r>
      <w:r w:rsidRPr="00D05ED1">
        <w:rPr>
          <w:sz w:val="20"/>
        </w:rPr>
        <w:t xml:space="preserve">Coding: 0 = did not use, 1 = one week, 2 = 1-2 weeks, 3 = 3-5 weeks, 4 = 6-8 weeks, 5 = </w:t>
      </w:r>
      <w:r w:rsidRPr="00D05ED1">
        <w:rPr>
          <w:sz w:val="20"/>
          <w:u w:val="single"/>
        </w:rPr>
        <w:t>&gt;</w:t>
      </w:r>
      <w:r w:rsidRPr="00D05ED1">
        <w:rPr>
          <w:sz w:val="20"/>
        </w:rPr>
        <w:t xml:space="preserve"> 9 weeks </w:t>
      </w:r>
    </w:p>
    <w:p w14:paraId="2DFA3397" w14:textId="77777777" w:rsidR="003D083C" w:rsidRPr="00D05ED1" w:rsidRDefault="003D083C" w:rsidP="003D083C">
      <w:pPr>
        <w:ind w:left="720"/>
        <w:rPr>
          <w:sz w:val="20"/>
        </w:rPr>
      </w:pPr>
      <w:r w:rsidRPr="00D05ED1">
        <w:rPr>
          <w:rFonts w:eastAsia="Arial"/>
          <w:vertAlign w:val="superscript"/>
        </w:rPr>
        <w:t xml:space="preserve">c </w:t>
      </w:r>
      <w:r w:rsidRPr="00D05ED1">
        <w:rPr>
          <w:sz w:val="20"/>
        </w:rPr>
        <w:t xml:space="preserve">Coding: 0 = did not use, 1 = </w:t>
      </w:r>
      <w:r w:rsidRPr="00D05ED1">
        <w:rPr>
          <w:sz w:val="20"/>
          <w:u w:val="single"/>
        </w:rPr>
        <w:t>&lt;</w:t>
      </w:r>
      <w:r w:rsidRPr="00D05ED1">
        <w:rPr>
          <w:sz w:val="20"/>
        </w:rPr>
        <w:t xml:space="preserve"> 1 hour, 2 = </w:t>
      </w:r>
      <w:r w:rsidRPr="00D05ED1">
        <w:rPr>
          <w:sz w:val="20"/>
          <w:u w:val="single"/>
        </w:rPr>
        <w:t>&lt;</w:t>
      </w:r>
      <w:r w:rsidRPr="00D05ED1">
        <w:rPr>
          <w:sz w:val="20"/>
        </w:rPr>
        <w:t xml:space="preserve"> half a day, 3 = &gt; half a day, 4 = most of the day </w:t>
      </w:r>
    </w:p>
    <w:p w14:paraId="7299FC12" w14:textId="77777777" w:rsidR="003D083C" w:rsidRPr="00D05ED1" w:rsidRDefault="003D083C" w:rsidP="003D083C">
      <w:pPr>
        <w:ind w:left="720"/>
        <w:rPr>
          <w:sz w:val="20"/>
        </w:rPr>
      </w:pPr>
      <w:r w:rsidRPr="00D05ED1">
        <w:rPr>
          <w:rFonts w:eastAsia="Arial"/>
          <w:vertAlign w:val="superscript"/>
        </w:rPr>
        <w:t xml:space="preserve">d </w:t>
      </w:r>
      <w:r w:rsidRPr="00D05ED1">
        <w:rPr>
          <w:sz w:val="20"/>
        </w:rPr>
        <w:t xml:space="preserve">Coding: 0 = did not use, 1 = up to 5 mins, 2 = 6-10 mins, 3 = 11-20 mins, 4 = 21-30 mins, 5 = </w:t>
      </w:r>
      <w:r w:rsidRPr="00D05ED1">
        <w:rPr>
          <w:sz w:val="20"/>
          <w:u w:val="single"/>
        </w:rPr>
        <w:t>&gt;</w:t>
      </w:r>
      <w:r w:rsidRPr="00D05ED1">
        <w:rPr>
          <w:sz w:val="20"/>
        </w:rPr>
        <w:t xml:space="preserve"> 30 mins</w:t>
      </w:r>
    </w:p>
    <w:p w14:paraId="1868450A" w14:textId="77777777" w:rsidR="003D083C" w:rsidRPr="00D05ED1" w:rsidRDefault="003D083C" w:rsidP="003D083C">
      <w:pPr>
        <w:ind w:left="720"/>
        <w:rPr>
          <w:sz w:val="20"/>
        </w:rPr>
      </w:pPr>
      <w:r w:rsidRPr="00D05ED1">
        <w:rPr>
          <w:rFonts w:eastAsia="Arial"/>
          <w:vertAlign w:val="superscript"/>
        </w:rPr>
        <w:t xml:space="preserve">e </w:t>
      </w:r>
      <w:r w:rsidRPr="00D05ED1">
        <w:rPr>
          <w:sz w:val="20"/>
        </w:rPr>
        <w:t xml:space="preserve">Coding: 0 = did not use, 1 = up to 2 mins, 2 = 3-5 mins, 3 = 6-8 mins, 4 = </w:t>
      </w:r>
      <w:r w:rsidRPr="00D05ED1">
        <w:rPr>
          <w:sz w:val="20"/>
          <w:u w:val="single"/>
        </w:rPr>
        <w:t>&gt;</w:t>
      </w:r>
      <w:r w:rsidRPr="00D05ED1">
        <w:rPr>
          <w:sz w:val="20"/>
        </w:rPr>
        <w:t xml:space="preserve"> 8 mins</w:t>
      </w:r>
    </w:p>
    <w:p w14:paraId="732D45E7" w14:textId="77777777" w:rsidR="003D083C" w:rsidRDefault="003D083C" w:rsidP="003D083C">
      <w:pPr>
        <w:ind w:left="720"/>
        <w:rPr>
          <w:sz w:val="20"/>
        </w:rPr>
      </w:pPr>
      <w:r w:rsidRPr="00D05ED1">
        <w:rPr>
          <w:rFonts w:eastAsia="Arial"/>
          <w:vertAlign w:val="superscript"/>
        </w:rPr>
        <w:t xml:space="preserve">f </w:t>
      </w:r>
      <w:r w:rsidRPr="00D05ED1">
        <w:rPr>
          <w:sz w:val="20"/>
        </w:rPr>
        <w:t xml:space="preserve">Coding: 0 = did not use, 1 = up to 5 mins, 2 = 6-10 mins, 3 = 11-15 mins, 4 = </w:t>
      </w:r>
      <w:r w:rsidRPr="00D05ED1">
        <w:rPr>
          <w:sz w:val="20"/>
          <w:u w:val="single"/>
        </w:rPr>
        <w:t>&gt;</w:t>
      </w:r>
      <w:r w:rsidRPr="00D05ED1">
        <w:rPr>
          <w:sz w:val="20"/>
        </w:rPr>
        <w:t xml:space="preserve"> 15 mins</w:t>
      </w:r>
    </w:p>
    <w:p w14:paraId="2ADFB4BE" w14:textId="77777777" w:rsidR="003D083C" w:rsidRPr="00D05ED1" w:rsidRDefault="003D083C" w:rsidP="003D083C">
      <w:pPr>
        <w:ind w:left="720"/>
        <w:rPr>
          <w:sz w:val="20"/>
        </w:rPr>
      </w:pPr>
      <w:r>
        <w:rPr>
          <w:rFonts w:eastAsia="Arial"/>
          <w:vertAlign w:val="superscript"/>
        </w:rPr>
        <w:t xml:space="preserve">g </w:t>
      </w:r>
      <w:r w:rsidRPr="00D05ED1">
        <w:rPr>
          <w:sz w:val="20"/>
        </w:rPr>
        <w:t xml:space="preserve">Coding: 0 = did not use, 1 = </w:t>
      </w:r>
      <w:r>
        <w:rPr>
          <w:sz w:val="20"/>
        </w:rPr>
        <w:t>1-2 days</w:t>
      </w:r>
      <w:r w:rsidRPr="00D05ED1">
        <w:rPr>
          <w:sz w:val="20"/>
        </w:rPr>
        <w:t xml:space="preserve">, 2 = </w:t>
      </w:r>
      <w:r>
        <w:rPr>
          <w:sz w:val="20"/>
        </w:rPr>
        <w:t>3-4 days</w:t>
      </w:r>
      <w:r w:rsidRPr="00D05ED1">
        <w:rPr>
          <w:sz w:val="20"/>
        </w:rPr>
        <w:t xml:space="preserve">, 3 = </w:t>
      </w:r>
      <w:r>
        <w:rPr>
          <w:sz w:val="20"/>
        </w:rPr>
        <w:t>5-6 days</w:t>
      </w:r>
      <w:r w:rsidRPr="00D05ED1">
        <w:rPr>
          <w:sz w:val="20"/>
        </w:rPr>
        <w:t xml:space="preserve">, 4 = </w:t>
      </w:r>
      <w:r>
        <w:rPr>
          <w:sz w:val="20"/>
          <w:u w:val="single"/>
        </w:rPr>
        <w:t>most days</w:t>
      </w:r>
    </w:p>
    <w:p w14:paraId="6325A062" w14:textId="77777777" w:rsidR="003D083C" w:rsidRPr="00181F45" w:rsidRDefault="003D083C" w:rsidP="003D083C">
      <w:pPr>
        <w:ind w:left="720"/>
        <w:rPr>
          <w:rStyle w:val="KirbyHeading3Char"/>
          <w:b w:val="0"/>
          <w:bCs w:val="0"/>
          <w:sz w:val="20"/>
        </w:rPr>
      </w:pPr>
      <w:r w:rsidRPr="00D05ED1">
        <w:rPr>
          <w:rFonts w:cs="Times New Roman"/>
          <w:sz w:val="20"/>
        </w:rPr>
        <w:t xml:space="preserve">*p ≤ 0.05   ** p </w:t>
      </w:r>
      <w:r w:rsidRPr="00D05ED1">
        <w:rPr>
          <w:rFonts w:cs="Times New Roman"/>
          <w:sz w:val="20"/>
          <w:u w:val="single"/>
        </w:rPr>
        <w:t>&lt;</w:t>
      </w:r>
      <w:r w:rsidRPr="00D05ED1">
        <w:rPr>
          <w:rFonts w:cs="Times New Roman"/>
          <w:sz w:val="20"/>
        </w:rPr>
        <w:t xml:space="preserve"> 0.01, *** p </w:t>
      </w:r>
      <w:r w:rsidRPr="00D05ED1">
        <w:rPr>
          <w:rFonts w:cs="Times New Roman"/>
          <w:sz w:val="20"/>
          <w:u w:val="single"/>
        </w:rPr>
        <w:t>&lt;</w:t>
      </w:r>
      <w:r w:rsidRPr="00D05ED1">
        <w:rPr>
          <w:rFonts w:cs="Times New Roman"/>
          <w:sz w:val="20"/>
        </w:rPr>
        <w:t xml:space="preserve"> 0.001</w:t>
      </w:r>
      <w:r w:rsidRPr="00D05ED1">
        <w:rPr>
          <w:rFonts w:eastAsia="Arial"/>
          <w:sz w:val="20"/>
          <w:vertAlign w:val="superscript"/>
        </w:rPr>
        <w:t xml:space="preserve">   </w:t>
      </w:r>
    </w:p>
    <w:p w14:paraId="3586B4C1" w14:textId="77777777" w:rsidR="002F5239" w:rsidRDefault="002F5239" w:rsidP="00F50CAA">
      <w:pPr>
        <w:pStyle w:val="ListParagraph"/>
        <w:spacing w:line="360" w:lineRule="auto"/>
        <w:ind w:left="0"/>
        <w:rPr>
          <w:rFonts w:eastAsia="PMingLiU"/>
        </w:rPr>
      </w:pPr>
    </w:p>
    <w:p w14:paraId="0BD13233" w14:textId="77777777" w:rsidR="003D083C" w:rsidRDefault="003D083C" w:rsidP="00F50CAA">
      <w:pPr>
        <w:pStyle w:val="ListParagraph"/>
        <w:spacing w:line="360" w:lineRule="auto"/>
        <w:ind w:left="0"/>
        <w:rPr>
          <w:rFonts w:eastAsia="PMingLiU"/>
        </w:rPr>
      </w:pPr>
    </w:p>
    <w:p w14:paraId="0367B4C7" w14:textId="77777777" w:rsidR="00BD2443" w:rsidRDefault="00BD2443">
      <w:pPr>
        <w:rPr>
          <w:rFonts w:ascii="Cambria" w:eastAsia="Calibri" w:hAnsi="Cambria" w:cs="Times New Roman"/>
          <w:b/>
        </w:rPr>
      </w:pPr>
      <w:r>
        <w:rPr>
          <w:rFonts w:ascii="Cambria" w:eastAsia="Calibri" w:hAnsi="Cambria" w:cs="Times New Roman"/>
          <w:b/>
        </w:rPr>
        <w:br w:type="page"/>
      </w:r>
    </w:p>
    <w:p w14:paraId="737F7915" w14:textId="7068E6B6" w:rsidR="003D083C" w:rsidRPr="009E30CD" w:rsidRDefault="003D083C" w:rsidP="003D083C">
      <w:pPr>
        <w:spacing w:line="360" w:lineRule="auto"/>
        <w:rPr>
          <w:rFonts w:ascii="Cambria" w:eastAsia="Calibri" w:hAnsi="Cambria" w:cs="Times New Roman"/>
          <w:b/>
        </w:rPr>
      </w:pPr>
      <w:r w:rsidRPr="009E30CD">
        <w:rPr>
          <w:rFonts w:ascii="Cambria" w:eastAsia="Calibri" w:hAnsi="Cambria" w:cs="Times New Roman"/>
          <w:b/>
        </w:rPr>
        <w:lastRenderedPageBreak/>
        <w:t>Table 4: Continued engagement at 6 and 12 months in the physiotherapy and DVD arms</w:t>
      </w:r>
    </w:p>
    <w:tbl>
      <w:tblPr>
        <w:tblStyle w:val="TableGrid2"/>
        <w:tblW w:w="8177" w:type="dxa"/>
        <w:tblInd w:w="153" w:type="dxa"/>
        <w:tblLayout w:type="fixed"/>
        <w:tblLook w:val="04A0" w:firstRow="1" w:lastRow="0" w:firstColumn="1" w:lastColumn="0" w:noHBand="0" w:noVBand="1"/>
      </w:tblPr>
      <w:tblGrid>
        <w:gridCol w:w="1940"/>
        <w:gridCol w:w="1559"/>
        <w:gridCol w:w="1559"/>
        <w:gridCol w:w="1843"/>
        <w:gridCol w:w="1276"/>
      </w:tblGrid>
      <w:tr w:rsidR="003D083C" w:rsidRPr="00D05ED1" w14:paraId="56D7FA10" w14:textId="77777777" w:rsidTr="00FE41FA">
        <w:tc>
          <w:tcPr>
            <w:tcW w:w="1940" w:type="dxa"/>
            <w:tcBorders>
              <w:bottom w:val="single" w:sz="4" w:space="0" w:color="auto"/>
            </w:tcBorders>
          </w:tcPr>
          <w:p w14:paraId="7C55216C" w14:textId="77777777" w:rsidR="003D083C" w:rsidRPr="00D05ED1" w:rsidRDefault="003D083C" w:rsidP="0045028E">
            <w:pPr>
              <w:ind w:left="-578" w:firstLine="578"/>
              <w:jc w:val="both"/>
              <w:rPr>
                <w:rFonts w:asciiTheme="minorHAnsi" w:eastAsia="Arial" w:hAnsiTheme="minorHAnsi" w:cstheme="minorHAnsi"/>
                <w:b/>
                <w:bCs/>
              </w:rPr>
            </w:pPr>
          </w:p>
        </w:tc>
        <w:tc>
          <w:tcPr>
            <w:tcW w:w="1559" w:type="dxa"/>
            <w:tcBorders>
              <w:bottom w:val="single" w:sz="4" w:space="0" w:color="auto"/>
            </w:tcBorders>
          </w:tcPr>
          <w:p w14:paraId="68F023BE" w14:textId="23899859" w:rsidR="003D083C" w:rsidRPr="00D05ED1" w:rsidRDefault="003D083C" w:rsidP="0045028E">
            <w:pPr>
              <w:jc w:val="center"/>
              <w:rPr>
                <w:rFonts w:asciiTheme="minorHAnsi" w:eastAsia="Arial" w:hAnsiTheme="minorHAnsi" w:cstheme="minorHAnsi"/>
              </w:rPr>
            </w:pPr>
            <w:r w:rsidRPr="00D05ED1">
              <w:rPr>
                <w:rFonts w:asciiTheme="minorHAnsi" w:eastAsia="Arial" w:hAnsiTheme="minorHAnsi" w:cstheme="minorHAnsi"/>
              </w:rPr>
              <w:t>DVD</w:t>
            </w:r>
            <w:r w:rsidR="00FE41FA">
              <w:rPr>
                <w:rFonts w:asciiTheme="minorHAnsi" w:eastAsia="Arial" w:hAnsiTheme="minorHAnsi" w:cstheme="minorHAnsi"/>
              </w:rPr>
              <w:t xml:space="preserve"> plus booklet</w:t>
            </w:r>
          </w:p>
          <w:p w14:paraId="5F98256F" w14:textId="77777777" w:rsidR="003D083C" w:rsidRPr="00D05ED1" w:rsidRDefault="003D083C" w:rsidP="0045028E">
            <w:pPr>
              <w:jc w:val="center"/>
              <w:rPr>
                <w:rFonts w:asciiTheme="minorHAnsi" w:eastAsia="Arial" w:hAnsiTheme="minorHAnsi" w:cstheme="minorHAnsi"/>
              </w:rPr>
            </w:pPr>
          </w:p>
        </w:tc>
        <w:tc>
          <w:tcPr>
            <w:tcW w:w="1559" w:type="dxa"/>
            <w:tcBorders>
              <w:bottom w:val="single" w:sz="4" w:space="0" w:color="auto"/>
            </w:tcBorders>
          </w:tcPr>
          <w:p w14:paraId="6AE1055D" w14:textId="2488D0AD" w:rsidR="003D083C" w:rsidRPr="00D05ED1" w:rsidRDefault="00FE41FA" w:rsidP="0045028E">
            <w:pPr>
              <w:jc w:val="center"/>
              <w:rPr>
                <w:rFonts w:asciiTheme="minorHAnsi" w:eastAsia="Arial" w:hAnsiTheme="minorHAnsi" w:cstheme="minorHAnsi"/>
              </w:rPr>
            </w:pPr>
            <w:r>
              <w:rPr>
                <w:rFonts w:asciiTheme="minorHAnsi" w:eastAsia="Arial" w:hAnsiTheme="minorHAnsi" w:cstheme="minorHAnsi"/>
              </w:rPr>
              <w:t>Face-to-face physiotherapy plus booklet</w:t>
            </w:r>
          </w:p>
          <w:p w14:paraId="5597AC28" w14:textId="77777777" w:rsidR="003D083C" w:rsidRPr="00D05ED1" w:rsidRDefault="003D083C" w:rsidP="0045028E">
            <w:pPr>
              <w:jc w:val="center"/>
              <w:rPr>
                <w:rFonts w:asciiTheme="minorHAnsi" w:eastAsia="Arial" w:hAnsiTheme="minorHAnsi" w:cstheme="minorHAnsi"/>
              </w:rPr>
            </w:pPr>
          </w:p>
        </w:tc>
        <w:tc>
          <w:tcPr>
            <w:tcW w:w="1843" w:type="dxa"/>
            <w:tcBorders>
              <w:bottom w:val="single" w:sz="4" w:space="0" w:color="auto"/>
            </w:tcBorders>
          </w:tcPr>
          <w:p w14:paraId="36B45F9C" w14:textId="77777777" w:rsidR="003D083C" w:rsidRPr="00D05ED1" w:rsidRDefault="003D083C" w:rsidP="0045028E">
            <w:pPr>
              <w:jc w:val="center"/>
              <w:rPr>
                <w:rFonts w:asciiTheme="minorHAnsi" w:eastAsia="Arial" w:hAnsiTheme="minorHAnsi" w:cstheme="minorHAnsi"/>
              </w:rPr>
            </w:pPr>
            <w:r w:rsidRPr="00D05ED1">
              <w:rPr>
                <w:rFonts w:asciiTheme="minorHAnsi" w:eastAsia="Arial" w:hAnsiTheme="minorHAnsi" w:cstheme="minorHAnsi"/>
              </w:rPr>
              <w:t>Group  difference</w:t>
            </w:r>
            <w:r w:rsidRPr="00D05ED1">
              <w:rPr>
                <w:vertAlign w:val="superscript"/>
              </w:rPr>
              <w:t>1</w:t>
            </w:r>
            <w:r w:rsidRPr="00D05ED1">
              <w:rPr>
                <w:rFonts w:asciiTheme="minorHAnsi" w:eastAsia="Arial" w:hAnsiTheme="minorHAnsi" w:cstheme="minorHAnsi"/>
              </w:rPr>
              <w:t xml:space="preserve"> </w:t>
            </w:r>
          </w:p>
        </w:tc>
        <w:tc>
          <w:tcPr>
            <w:tcW w:w="1276" w:type="dxa"/>
            <w:tcBorders>
              <w:bottom w:val="single" w:sz="4" w:space="0" w:color="auto"/>
            </w:tcBorders>
          </w:tcPr>
          <w:p w14:paraId="40C4BEC9" w14:textId="77777777" w:rsidR="003D083C" w:rsidRPr="00D05ED1" w:rsidRDefault="003D083C" w:rsidP="0045028E">
            <w:pPr>
              <w:jc w:val="center"/>
              <w:rPr>
                <w:rFonts w:asciiTheme="minorHAnsi" w:eastAsia="Arial" w:hAnsiTheme="minorHAnsi" w:cstheme="minorHAnsi"/>
                <w:i/>
              </w:rPr>
            </w:pPr>
            <w:r w:rsidRPr="00D05ED1">
              <w:rPr>
                <w:rFonts w:asciiTheme="minorHAnsi" w:eastAsia="Arial" w:hAnsiTheme="minorHAnsi" w:cstheme="minorHAnsi"/>
                <w:i/>
              </w:rPr>
              <w:t>p</w:t>
            </w:r>
          </w:p>
        </w:tc>
      </w:tr>
      <w:tr w:rsidR="003D083C" w:rsidRPr="00D05ED1" w14:paraId="1919A1D9" w14:textId="77777777" w:rsidTr="00FE41FA">
        <w:tc>
          <w:tcPr>
            <w:tcW w:w="1940" w:type="dxa"/>
            <w:tcBorders>
              <w:bottom w:val="nil"/>
            </w:tcBorders>
          </w:tcPr>
          <w:p w14:paraId="36A117DF" w14:textId="77777777" w:rsidR="003D083C" w:rsidRPr="00D05ED1" w:rsidDel="005D17A4" w:rsidRDefault="003D083C" w:rsidP="0045028E">
            <w:pPr>
              <w:jc w:val="both"/>
              <w:rPr>
                <w:rFonts w:asciiTheme="minorHAnsi" w:eastAsia="Arial" w:hAnsiTheme="minorHAnsi" w:cstheme="minorHAnsi"/>
                <w:b/>
                <w:bCs/>
              </w:rPr>
            </w:pPr>
            <w:r w:rsidRPr="00D05ED1">
              <w:rPr>
                <w:rFonts w:asciiTheme="minorHAnsi" w:eastAsia="Arial" w:hAnsiTheme="minorHAnsi" w:cstheme="minorHAnsi"/>
                <w:b/>
                <w:bCs/>
              </w:rPr>
              <w:t xml:space="preserve">Continued engagement: </w:t>
            </w:r>
            <w:r w:rsidRPr="00D05ED1">
              <w:rPr>
                <w:rFonts w:eastAsia="Arial"/>
                <w:vertAlign w:val="superscript"/>
              </w:rPr>
              <w:t>b</w:t>
            </w:r>
          </w:p>
        </w:tc>
        <w:tc>
          <w:tcPr>
            <w:tcW w:w="1559" w:type="dxa"/>
            <w:tcBorders>
              <w:bottom w:val="nil"/>
            </w:tcBorders>
          </w:tcPr>
          <w:p w14:paraId="5D1D9A9B" w14:textId="77777777" w:rsidR="003D083C" w:rsidRPr="00D05ED1" w:rsidRDefault="003D083C" w:rsidP="0045028E">
            <w:pPr>
              <w:jc w:val="center"/>
              <w:rPr>
                <w:rFonts w:asciiTheme="minorHAnsi" w:eastAsia="Arial" w:hAnsiTheme="minorHAnsi" w:cstheme="minorHAnsi"/>
              </w:rPr>
            </w:pPr>
          </w:p>
        </w:tc>
        <w:tc>
          <w:tcPr>
            <w:tcW w:w="1559" w:type="dxa"/>
            <w:tcBorders>
              <w:bottom w:val="nil"/>
            </w:tcBorders>
          </w:tcPr>
          <w:p w14:paraId="53C108EB" w14:textId="77777777" w:rsidR="003D083C" w:rsidRPr="00D05ED1" w:rsidRDefault="003D083C" w:rsidP="0045028E">
            <w:pPr>
              <w:jc w:val="center"/>
              <w:rPr>
                <w:rFonts w:asciiTheme="minorHAnsi" w:eastAsia="Arial" w:hAnsiTheme="minorHAnsi" w:cstheme="minorHAnsi"/>
              </w:rPr>
            </w:pPr>
          </w:p>
        </w:tc>
        <w:tc>
          <w:tcPr>
            <w:tcW w:w="1843" w:type="dxa"/>
            <w:tcBorders>
              <w:bottom w:val="nil"/>
            </w:tcBorders>
          </w:tcPr>
          <w:p w14:paraId="2F800CB1" w14:textId="77777777" w:rsidR="003D083C" w:rsidRPr="00D05ED1" w:rsidRDefault="003D083C" w:rsidP="0045028E">
            <w:pPr>
              <w:jc w:val="center"/>
              <w:rPr>
                <w:rFonts w:asciiTheme="minorHAnsi" w:eastAsia="Arial" w:hAnsiTheme="minorHAnsi" w:cstheme="minorHAnsi"/>
              </w:rPr>
            </w:pPr>
          </w:p>
        </w:tc>
        <w:tc>
          <w:tcPr>
            <w:tcW w:w="1276" w:type="dxa"/>
            <w:tcBorders>
              <w:bottom w:val="nil"/>
            </w:tcBorders>
          </w:tcPr>
          <w:p w14:paraId="5E73BCAA" w14:textId="77777777" w:rsidR="003D083C" w:rsidRPr="00D05ED1" w:rsidRDefault="003D083C" w:rsidP="0045028E">
            <w:pPr>
              <w:jc w:val="center"/>
              <w:rPr>
                <w:rFonts w:asciiTheme="minorHAnsi" w:eastAsia="Arial" w:hAnsiTheme="minorHAnsi" w:cstheme="minorHAnsi"/>
              </w:rPr>
            </w:pPr>
          </w:p>
        </w:tc>
      </w:tr>
      <w:tr w:rsidR="003D083C" w:rsidRPr="00D05ED1" w14:paraId="5F7FC9F2" w14:textId="77777777" w:rsidTr="00FE41FA">
        <w:tc>
          <w:tcPr>
            <w:tcW w:w="1940" w:type="dxa"/>
            <w:tcBorders>
              <w:top w:val="nil"/>
              <w:bottom w:val="nil"/>
            </w:tcBorders>
          </w:tcPr>
          <w:p w14:paraId="0762BE61" w14:textId="77777777" w:rsidR="003D083C" w:rsidRPr="00D05ED1" w:rsidRDefault="003D083C" w:rsidP="0045028E">
            <w:pPr>
              <w:spacing w:before="120"/>
              <w:jc w:val="both"/>
              <w:rPr>
                <w:rFonts w:asciiTheme="minorHAnsi" w:eastAsia="Arial" w:hAnsiTheme="minorHAnsi" w:cstheme="minorHAnsi"/>
              </w:rPr>
            </w:pPr>
            <w:r w:rsidRPr="00D05ED1">
              <w:rPr>
                <w:rFonts w:asciiTheme="minorHAnsi" w:eastAsia="Arial" w:hAnsiTheme="minorHAnsi" w:cstheme="minorHAnsi"/>
              </w:rPr>
              <w:t xml:space="preserve">6-month follow-up: </w:t>
            </w:r>
          </w:p>
          <w:p w14:paraId="722E39B8" w14:textId="77777777" w:rsidR="003D083C" w:rsidRPr="00D05ED1" w:rsidRDefault="003D083C" w:rsidP="0045028E">
            <w:pPr>
              <w:jc w:val="both"/>
              <w:rPr>
                <w:rFonts w:asciiTheme="minorHAnsi" w:eastAsia="Arial" w:hAnsiTheme="minorHAnsi" w:cstheme="minorHAnsi"/>
              </w:rPr>
            </w:pPr>
            <w:r w:rsidRPr="00D05ED1">
              <w:rPr>
                <w:rFonts w:asciiTheme="minorHAnsi" w:eastAsia="Arial" w:hAnsiTheme="minorHAnsi" w:cstheme="minorHAnsi"/>
              </w:rPr>
              <w:t>(n=156, n=96)</w:t>
            </w:r>
          </w:p>
        </w:tc>
        <w:tc>
          <w:tcPr>
            <w:tcW w:w="1559" w:type="dxa"/>
            <w:tcBorders>
              <w:top w:val="nil"/>
              <w:bottom w:val="nil"/>
            </w:tcBorders>
          </w:tcPr>
          <w:p w14:paraId="726947AB" w14:textId="77777777" w:rsidR="003D083C" w:rsidRPr="00D05ED1" w:rsidRDefault="003D083C" w:rsidP="0045028E">
            <w:pPr>
              <w:rPr>
                <w:rFonts w:asciiTheme="minorHAnsi" w:eastAsia="Arial" w:hAnsiTheme="minorHAnsi" w:cstheme="minorHAnsi"/>
              </w:rPr>
            </w:pPr>
          </w:p>
        </w:tc>
        <w:tc>
          <w:tcPr>
            <w:tcW w:w="1559" w:type="dxa"/>
            <w:tcBorders>
              <w:top w:val="nil"/>
              <w:bottom w:val="nil"/>
            </w:tcBorders>
          </w:tcPr>
          <w:p w14:paraId="4BEF66D4" w14:textId="77777777" w:rsidR="003D083C" w:rsidRPr="00D05ED1" w:rsidRDefault="003D083C" w:rsidP="0045028E">
            <w:pPr>
              <w:rPr>
                <w:rFonts w:asciiTheme="minorHAnsi" w:eastAsia="Arial" w:hAnsiTheme="minorHAnsi" w:cstheme="minorHAnsi"/>
              </w:rPr>
            </w:pPr>
          </w:p>
        </w:tc>
        <w:tc>
          <w:tcPr>
            <w:tcW w:w="1843" w:type="dxa"/>
            <w:tcBorders>
              <w:top w:val="nil"/>
              <w:bottom w:val="nil"/>
            </w:tcBorders>
          </w:tcPr>
          <w:p w14:paraId="3A48A8A9" w14:textId="77777777" w:rsidR="003D083C" w:rsidRPr="00D05ED1" w:rsidRDefault="003D083C" w:rsidP="0045028E">
            <w:pPr>
              <w:rPr>
                <w:rFonts w:asciiTheme="minorHAnsi" w:eastAsia="Arial" w:hAnsiTheme="minorHAnsi" w:cstheme="minorHAnsi"/>
              </w:rPr>
            </w:pPr>
          </w:p>
        </w:tc>
        <w:tc>
          <w:tcPr>
            <w:tcW w:w="1276" w:type="dxa"/>
            <w:tcBorders>
              <w:top w:val="nil"/>
              <w:bottom w:val="nil"/>
            </w:tcBorders>
          </w:tcPr>
          <w:p w14:paraId="107B267A" w14:textId="77777777" w:rsidR="003D083C" w:rsidRPr="00D05ED1" w:rsidRDefault="003D083C" w:rsidP="0045028E">
            <w:pPr>
              <w:rPr>
                <w:rFonts w:asciiTheme="minorHAnsi" w:eastAsia="Arial" w:hAnsiTheme="minorHAnsi" w:cstheme="minorHAnsi"/>
              </w:rPr>
            </w:pPr>
          </w:p>
        </w:tc>
      </w:tr>
      <w:tr w:rsidR="003D083C" w:rsidRPr="00D05ED1" w14:paraId="306BDD59" w14:textId="77777777" w:rsidTr="00FE41FA">
        <w:tc>
          <w:tcPr>
            <w:tcW w:w="1940" w:type="dxa"/>
            <w:tcBorders>
              <w:top w:val="nil"/>
              <w:bottom w:val="nil"/>
            </w:tcBorders>
          </w:tcPr>
          <w:p w14:paraId="44732886"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 xml:space="preserve">Stomach breathing </w:t>
            </w:r>
          </w:p>
        </w:tc>
        <w:tc>
          <w:tcPr>
            <w:tcW w:w="1559" w:type="dxa"/>
            <w:tcBorders>
              <w:top w:val="nil"/>
              <w:bottom w:val="nil"/>
            </w:tcBorders>
          </w:tcPr>
          <w:p w14:paraId="10E66DD5" w14:textId="77777777" w:rsidR="003D083C" w:rsidRPr="00D05ED1" w:rsidRDefault="003D083C" w:rsidP="0045028E">
            <w:pPr>
              <w:tabs>
                <w:tab w:val="decimal" w:pos="258"/>
              </w:tabs>
              <w:rPr>
                <w:rFonts w:asciiTheme="minorHAnsi" w:eastAsia="Arial" w:hAnsiTheme="minorHAnsi" w:cstheme="minorHAnsi"/>
              </w:rPr>
            </w:pPr>
            <w:r w:rsidRPr="00D05ED1">
              <w:rPr>
                <w:rFonts w:asciiTheme="minorHAnsi" w:eastAsia="Arial" w:hAnsiTheme="minorHAnsi" w:cstheme="minorHAnsi"/>
              </w:rPr>
              <w:t>2.</w:t>
            </w:r>
            <w:r w:rsidRPr="00630C86">
              <w:rPr>
                <w:rFonts w:asciiTheme="minorHAnsi" w:eastAsiaTheme="minorHAnsi" w:hAnsiTheme="minorHAnsi" w:cstheme="minorBidi"/>
              </w:rPr>
              <w:t>18</w:t>
            </w:r>
            <w:r w:rsidRPr="00D05ED1">
              <w:rPr>
                <w:rFonts w:asciiTheme="minorHAnsi" w:eastAsia="Arial" w:hAnsiTheme="minorHAnsi" w:cstheme="minorHAnsi"/>
              </w:rPr>
              <w:t xml:space="preserve"> (1.24)</w:t>
            </w:r>
          </w:p>
        </w:tc>
        <w:tc>
          <w:tcPr>
            <w:tcW w:w="1559" w:type="dxa"/>
            <w:tcBorders>
              <w:top w:val="nil"/>
              <w:bottom w:val="nil"/>
            </w:tcBorders>
          </w:tcPr>
          <w:p w14:paraId="73102CFD"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2.94 (1.02)</w:t>
            </w:r>
          </w:p>
        </w:tc>
        <w:tc>
          <w:tcPr>
            <w:tcW w:w="1843" w:type="dxa"/>
            <w:tcBorders>
              <w:top w:val="nil"/>
              <w:bottom w:val="nil"/>
            </w:tcBorders>
          </w:tcPr>
          <w:p w14:paraId="4E9AD0FB" w14:textId="77777777" w:rsidR="003D083C" w:rsidRPr="00D05ED1" w:rsidRDefault="003D083C" w:rsidP="0045028E">
            <w:pPr>
              <w:tabs>
                <w:tab w:val="decimal" w:pos="258"/>
              </w:tabs>
              <w:rPr>
                <w:rFonts w:asciiTheme="minorHAnsi" w:eastAsia="Arial" w:hAnsiTheme="minorHAnsi" w:cstheme="minorHAnsi"/>
              </w:rPr>
            </w:pPr>
            <w:r w:rsidRPr="00D05ED1">
              <w:rPr>
                <w:rFonts w:asciiTheme="minorHAnsi" w:eastAsia="Arial" w:hAnsiTheme="minorHAnsi" w:cstheme="minorHAnsi"/>
              </w:rPr>
              <w:t>-5.</w:t>
            </w:r>
            <w:r w:rsidRPr="00630C86">
              <w:rPr>
                <w:rFonts w:asciiTheme="minorHAnsi" w:eastAsiaTheme="minorHAnsi" w:hAnsiTheme="minorHAnsi" w:cstheme="minorBidi"/>
              </w:rPr>
              <w:t>04</w:t>
            </w:r>
            <w:r w:rsidRPr="00D05ED1">
              <w:rPr>
                <w:rFonts w:asciiTheme="minorHAnsi" w:eastAsia="Arial" w:hAnsiTheme="minorHAnsi" w:cstheme="minorHAnsi"/>
              </w:rPr>
              <w:t xml:space="preserve"> (-1.05, -0.46)</w:t>
            </w:r>
          </w:p>
        </w:tc>
        <w:tc>
          <w:tcPr>
            <w:tcW w:w="1276" w:type="dxa"/>
            <w:tcBorders>
              <w:top w:val="nil"/>
              <w:bottom w:val="nil"/>
            </w:tcBorders>
          </w:tcPr>
          <w:p w14:paraId="24501CC1" w14:textId="77777777" w:rsidR="003D083C" w:rsidRPr="00D05ED1" w:rsidRDefault="003D083C" w:rsidP="0045028E">
            <w:pPr>
              <w:tabs>
                <w:tab w:val="decimal" w:pos="315"/>
              </w:tabs>
              <w:rPr>
                <w:rFonts w:asciiTheme="minorHAnsi" w:eastAsia="Arial" w:hAnsiTheme="minorHAnsi" w:cstheme="minorHAnsi"/>
              </w:rPr>
            </w:pPr>
            <w:r w:rsidRPr="00630C86">
              <w:rPr>
                <w:rFonts w:asciiTheme="minorHAnsi" w:eastAsia="Arial" w:hAnsiTheme="minorHAnsi" w:cstheme="minorHAnsi"/>
              </w:rPr>
              <w:t>&lt; .001***</w:t>
            </w:r>
          </w:p>
        </w:tc>
      </w:tr>
      <w:tr w:rsidR="003D083C" w:rsidRPr="00D05ED1" w14:paraId="076D7E9A" w14:textId="77777777" w:rsidTr="00FE41FA">
        <w:tc>
          <w:tcPr>
            <w:tcW w:w="1940" w:type="dxa"/>
            <w:tcBorders>
              <w:top w:val="nil"/>
              <w:bottom w:val="nil"/>
            </w:tcBorders>
          </w:tcPr>
          <w:p w14:paraId="351772E1"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Nose breathing</w:t>
            </w:r>
          </w:p>
        </w:tc>
        <w:tc>
          <w:tcPr>
            <w:tcW w:w="1559" w:type="dxa"/>
            <w:tcBorders>
              <w:top w:val="nil"/>
              <w:bottom w:val="nil"/>
            </w:tcBorders>
          </w:tcPr>
          <w:p w14:paraId="5F9EE985"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2.43 (1.31)</w:t>
            </w:r>
          </w:p>
        </w:tc>
        <w:tc>
          <w:tcPr>
            <w:tcW w:w="1559" w:type="dxa"/>
            <w:tcBorders>
              <w:top w:val="nil"/>
              <w:bottom w:val="nil"/>
            </w:tcBorders>
          </w:tcPr>
          <w:p w14:paraId="6E716D9A"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2.83 (1.19)</w:t>
            </w:r>
          </w:p>
        </w:tc>
        <w:tc>
          <w:tcPr>
            <w:tcW w:w="1843" w:type="dxa"/>
            <w:tcBorders>
              <w:top w:val="nil"/>
              <w:bottom w:val="nil"/>
            </w:tcBorders>
          </w:tcPr>
          <w:p w14:paraId="1086A86E"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-2.46 (-0.73, -0.08)</w:t>
            </w:r>
          </w:p>
        </w:tc>
        <w:tc>
          <w:tcPr>
            <w:tcW w:w="1276" w:type="dxa"/>
            <w:tcBorders>
              <w:top w:val="nil"/>
              <w:bottom w:val="nil"/>
            </w:tcBorders>
          </w:tcPr>
          <w:p w14:paraId="18F844A0"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.014*</w:t>
            </w:r>
          </w:p>
        </w:tc>
      </w:tr>
      <w:tr w:rsidR="003D083C" w:rsidRPr="00D05ED1" w14:paraId="307595F4" w14:textId="77777777" w:rsidTr="00FE41FA">
        <w:tc>
          <w:tcPr>
            <w:tcW w:w="1940" w:type="dxa"/>
            <w:tcBorders>
              <w:top w:val="nil"/>
              <w:bottom w:val="nil"/>
            </w:tcBorders>
          </w:tcPr>
          <w:p w14:paraId="0E9E9092"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Slow breathing</w:t>
            </w:r>
          </w:p>
        </w:tc>
        <w:tc>
          <w:tcPr>
            <w:tcW w:w="1559" w:type="dxa"/>
            <w:tcBorders>
              <w:top w:val="nil"/>
              <w:bottom w:val="nil"/>
            </w:tcBorders>
          </w:tcPr>
          <w:p w14:paraId="741CF479"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2.22 (1.20)</w:t>
            </w:r>
          </w:p>
        </w:tc>
        <w:tc>
          <w:tcPr>
            <w:tcW w:w="1559" w:type="dxa"/>
            <w:tcBorders>
              <w:top w:val="nil"/>
              <w:bottom w:val="nil"/>
            </w:tcBorders>
          </w:tcPr>
          <w:p w14:paraId="15DBB215"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2.48 (1.11)</w:t>
            </w:r>
          </w:p>
        </w:tc>
        <w:tc>
          <w:tcPr>
            <w:tcW w:w="1843" w:type="dxa"/>
            <w:tcBorders>
              <w:top w:val="nil"/>
              <w:bottom w:val="nil"/>
            </w:tcBorders>
          </w:tcPr>
          <w:p w14:paraId="284B874D"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-1.73 (-0.56, 0.36)</w:t>
            </w:r>
          </w:p>
        </w:tc>
        <w:tc>
          <w:tcPr>
            <w:tcW w:w="1276" w:type="dxa"/>
            <w:tcBorders>
              <w:top w:val="nil"/>
              <w:bottom w:val="nil"/>
            </w:tcBorders>
          </w:tcPr>
          <w:p w14:paraId="74926D3C"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.085</w:t>
            </w:r>
          </w:p>
        </w:tc>
      </w:tr>
      <w:tr w:rsidR="003D083C" w:rsidRPr="00D05ED1" w14:paraId="724287FD" w14:textId="77777777" w:rsidTr="00FE41FA">
        <w:tc>
          <w:tcPr>
            <w:tcW w:w="1940" w:type="dxa"/>
            <w:tcBorders>
              <w:top w:val="nil"/>
              <w:bottom w:val="nil"/>
            </w:tcBorders>
          </w:tcPr>
          <w:p w14:paraId="2A066E8F"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Controlled breath holding</w:t>
            </w:r>
          </w:p>
        </w:tc>
        <w:tc>
          <w:tcPr>
            <w:tcW w:w="1559" w:type="dxa"/>
            <w:tcBorders>
              <w:top w:val="nil"/>
              <w:bottom w:val="nil"/>
            </w:tcBorders>
          </w:tcPr>
          <w:p w14:paraId="53CC3146"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1.92 (1.26)</w:t>
            </w:r>
          </w:p>
        </w:tc>
        <w:tc>
          <w:tcPr>
            <w:tcW w:w="1559" w:type="dxa"/>
            <w:tcBorders>
              <w:top w:val="nil"/>
              <w:bottom w:val="nil"/>
            </w:tcBorders>
          </w:tcPr>
          <w:p w14:paraId="5B8B35A7"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1.81 (1.16)</w:t>
            </w:r>
          </w:p>
        </w:tc>
        <w:tc>
          <w:tcPr>
            <w:tcW w:w="1843" w:type="dxa"/>
            <w:tcBorders>
              <w:top w:val="nil"/>
              <w:bottom w:val="nil"/>
            </w:tcBorders>
          </w:tcPr>
          <w:p w14:paraId="06961EBD"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 xml:space="preserve"> 0.70 (-0.20, 0.42)</w:t>
            </w:r>
          </w:p>
        </w:tc>
        <w:tc>
          <w:tcPr>
            <w:tcW w:w="1276" w:type="dxa"/>
            <w:tcBorders>
              <w:top w:val="nil"/>
              <w:bottom w:val="nil"/>
            </w:tcBorders>
          </w:tcPr>
          <w:p w14:paraId="4825EEAF"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.512</w:t>
            </w:r>
          </w:p>
        </w:tc>
      </w:tr>
      <w:tr w:rsidR="003D083C" w:rsidRPr="00D05ED1" w14:paraId="276D7850" w14:textId="77777777" w:rsidTr="00FE41FA">
        <w:tc>
          <w:tcPr>
            <w:tcW w:w="1940" w:type="dxa"/>
            <w:tcBorders>
              <w:top w:val="nil"/>
              <w:bottom w:val="nil"/>
            </w:tcBorders>
          </w:tcPr>
          <w:p w14:paraId="7D67DBA2"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 xml:space="preserve">Relaxation training   </w:t>
            </w:r>
          </w:p>
        </w:tc>
        <w:tc>
          <w:tcPr>
            <w:tcW w:w="1559" w:type="dxa"/>
            <w:tcBorders>
              <w:top w:val="nil"/>
              <w:bottom w:val="nil"/>
            </w:tcBorders>
          </w:tcPr>
          <w:p w14:paraId="1461D741"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1.83 (1.24)</w:t>
            </w:r>
          </w:p>
        </w:tc>
        <w:tc>
          <w:tcPr>
            <w:tcW w:w="1559" w:type="dxa"/>
            <w:tcBorders>
              <w:top w:val="nil"/>
              <w:bottom w:val="nil"/>
            </w:tcBorders>
          </w:tcPr>
          <w:p w14:paraId="088BA6C4"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2.01 (1.30)</w:t>
            </w:r>
          </w:p>
        </w:tc>
        <w:tc>
          <w:tcPr>
            <w:tcW w:w="1843" w:type="dxa"/>
            <w:tcBorders>
              <w:top w:val="nil"/>
              <w:bottom w:val="nil"/>
            </w:tcBorders>
          </w:tcPr>
          <w:p w14:paraId="708971FC"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-1.12 (-0.51, 0.14)</w:t>
            </w:r>
          </w:p>
        </w:tc>
        <w:tc>
          <w:tcPr>
            <w:tcW w:w="1276" w:type="dxa"/>
            <w:tcBorders>
              <w:top w:val="nil"/>
              <w:bottom w:val="nil"/>
            </w:tcBorders>
          </w:tcPr>
          <w:p w14:paraId="63E6C702"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.264</w:t>
            </w:r>
          </w:p>
        </w:tc>
      </w:tr>
      <w:tr w:rsidR="003D083C" w:rsidRPr="00D05ED1" w14:paraId="4791A8C9" w14:textId="77777777" w:rsidTr="00FE41FA">
        <w:tc>
          <w:tcPr>
            <w:tcW w:w="1940" w:type="dxa"/>
            <w:tcBorders>
              <w:top w:val="nil"/>
              <w:bottom w:val="nil"/>
            </w:tcBorders>
          </w:tcPr>
          <w:p w14:paraId="2DAD4DB6" w14:textId="77777777" w:rsidR="003D083C" w:rsidRPr="00D05ED1" w:rsidRDefault="003D083C" w:rsidP="0045028E">
            <w:pPr>
              <w:spacing w:before="120"/>
              <w:jc w:val="both"/>
              <w:rPr>
                <w:rFonts w:asciiTheme="minorHAnsi" w:eastAsia="Arial" w:hAnsiTheme="minorHAnsi" w:cstheme="minorHAnsi"/>
              </w:rPr>
            </w:pPr>
            <w:r w:rsidRPr="00D05ED1">
              <w:rPr>
                <w:rFonts w:asciiTheme="minorHAnsi" w:eastAsia="Arial" w:hAnsiTheme="minorHAnsi" w:cstheme="minorHAnsi"/>
              </w:rPr>
              <w:t>12-month follow-up:</w:t>
            </w:r>
          </w:p>
          <w:p w14:paraId="6C8AFEE1" w14:textId="77777777" w:rsidR="003D083C" w:rsidRPr="00D05ED1" w:rsidRDefault="003D083C" w:rsidP="0045028E">
            <w:pPr>
              <w:jc w:val="both"/>
              <w:rPr>
                <w:rFonts w:asciiTheme="minorHAnsi" w:eastAsia="Arial" w:hAnsiTheme="minorHAnsi" w:cstheme="minorHAnsi"/>
              </w:rPr>
            </w:pPr>
            <w:r w:rsidRPr="00D05ED1">
              <w:rPr>
                <w:rFonts w:asciiTheme="minorHAnsi" w:eastAsia="Arial" w:hAnsiTheme="minorHAnsi" w:cstheme="minorHAnsi"/>
              </w:rPr>
              <w:t>(n=153, n=96)</w:t>
            </w:r>
          </w:p>
        </w:tc>
        <w:tc>
          <w:tcPr>
            <w:tcW w:w="1559" w:type="dxa"/>
            <w:tcBorders>
              <w:top w:val="nil"/>
              <w:bottom w:val="nil"/>
            </w:tcBorders>
          </w:tcPr>
          <w:p w14:paraId="2B60EDAF" w14:textId="77777777" w:rsidR="003D083C" w:rsidRPr="00630C86" w:rsidRDefault="003D083C" w:rsidP="0045028E">
            <w:pPr>
              <w:tabs>
                <w:tab w:val="decimal" w:pos="258"/>
              </w:tabs>
              <w:rPr>
                <w:rFonts w:asciiTheme="minorHAnsi" w:eastAsiaTheme="minorHAnsi" w:hAnsiTheme="minorHAnsi" w:cstheme="minorBidi"/>
              </w:rPr>
            </w:pPr>
          </w:p>
        </w:tc>
        <w:tc>
          <w:tcPr>
            <w:tcW w:w="1559" w:type="dxa"/>
            <w:tcBorders>
              <w:top w:val="nil"/>
              <w:bottom w:val="nil"/>
            </w:tcBorders>
          </w:tcPr>
          <w:p w14:paraId="408B1470" w14:textId="77777777" w:rsidR="003D083C" w:rsidRPr="00630C86" w:rsidRDefault="003D083C" w:rsidP="0045028E">
            <w:pPr>
              <w:tabs>
                <w:tab w:val="decimal" w:pos="319"/>
              </w:tabs>
              <w:rPr>
                <w:rFonts w:asciiTheme="minorHAnsi" w:eastAsiaTheme="minorHAnsi" w:hAnsiTheme="minorHAnsi" w:cstheme="minorBidi"/>
              </w:rPr>
            </w:pPr>
          </w:p>
        </w:tc>
        <w:tc>
          <w:tcPr>
            <w:tcW w:w="1843" w:type="dxa"/>
            <w:tcBorders>
              <w:top w:val="nil"/>
              <w:bottom w:val="nil"/>
            </w:tcBorders>
          </w:tcPr>
          <w:p w14:paraId="329BD991" w14:textId="77777777" w:rsidR="003D083C" w:rsidRPr="00630C86" w:rsidRDefault="003D083C" w:rsidP="0045028E">
            <w:pPr>
              <w:tabs>
                <w:tab w:val="decimal" w:pos="258"/>
              </w:tabs>
              <w:rPr>
                <w:rFonts w:asciiTheme="minorHAnsi" w:eastAsiaTheme="minorHAnsi" w:hAnsiTheme="minorHAnsi" w:cstheme="minorBidi"/>
              </w:rPr>
            </w:pPr>
          </w:p>
        </w:tc>
        <w:tc>
          <w:tcPr>
            <w:tcW w:w="1276" w:type="dxa"/>
            <w:tcBorders>
              <w:top w:val="nil"/>
              <w:bottom w:val="nil"/>
            </w:tcBorders>
          </w:tcPr>
          <w:p w14:paraId="1FF65117" w14:textId="77777777" w:rsidR="003D083C" w:rsidRPr="00D05ED1" w:rsidRDefault="003D083C" w:rsidP="0045028E">
            <w:pPr>
              <w:tabs>
                <w:tab w:val="decimal" w:pos="315"/>
              </w:tabs>
              <w:rPr>
                <w:rFonts w:asciiTheme="minorHAnsi" w:eastAsia="Arial" w:hAnsiTheme="minorHAnsi" w:cstheme="minorHAnsi"/>
              </w:rPr>
            </w:pPr>
          </w:p>
        </w:tc>
      </w:tr>
      <w:tr w:rsidR="003D083C" w:rsidRPr="00D05ED1" w14:paraId="4206C631" w14:textId="77777777" w:rsidTr="00FE41FA">
        <w:tc>
          <w:tcPr>
            <w:tcW w:w="1940" w:type="dxa"/>
            <w:tcBorders>
              <w:top w:val="nil"/>
              <w:bottom w:val="nil"/>
            </w:tcBorders>
          </w:tcPr>
          <w:p w14:paraId="3A050129"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Stomach breathing</w:t>
            </w:r>
          </w:p>
        </w:tc>
        <w:tc>
          <w:tcPr>
            <w:tcW w:w="1559" w:type="dxa"/>
            <w:tcBorders>
              <w:top w:val="nil"/>
              <w:bottom w:val="nil"/>
            </w:tcBorders>
          </w:tcPr>
          <w:p w14:paraId="6D0A4913"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2.18 (1.18)</w:t>
            </w:r>
          </w:p>
        </w:tc>
        <w:tc>
          <w:tcPr>
            <w:tcW w:w="1559" w:type="dxa"/>
            <w:tcBorders>
              <w:top w:val="nil"/>
              <w:bottom w:val="nil"/>
            </w:tcBorders>
          </w:tcPr>
          <w:p w14:paraId="3EA24D2C"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2.72 (1.12)</w:t>
            </w:r>
          </w:p>
        </w:tc>
        <w:tc>
          <w:tcPr>
            <w:tcW w:w="1843" w:type="dxa"/>
            <w:tcBorders>
              <w:top w:val="nil"/>
              <w:bottom w:val="nil"/>
            </w:tcBorders>
          </w:tcPr>
          <w:p w14:paraId="737760C8"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-3.59 (-0.84, -0.25)</w:t>
            </w:r>
          </w:p>
        </w:tc>
        <w:tc>
          <w:tcPr>
            <w:tcW w:w="1276" w:type="dxa"/>
            <w:tcBorders>
              <w:top w:val="nil"/>
              <w:bottom w:val="nil"/>
            </w:tcBorders>
          </w:tcPr>
          <w:p w14:paraId="45C8C3A7" w14:textId="77777777" w:rsidR="003D083C" w:rsidRPr="00D05ED1" w:rsidRDefault="003D083C" w:rsidP="0045028E">
            <w:pPr>
              <w:tabs>
                <w:tab w:val="decimal" w:pos="315"/>
              </w:tabs>
              <w:rPr>
                <w:rFonts w:asciiTheme="minorHAnsi" w:eastAsia="Arial" w:hAnsiTheme="minorHAnsi" w:cstheme="minorHAnsi"/>
              </w:rPr>
            </w:pPr>
            <w:r w:rsidRPr="00630C86">
              <w:rPr>
                <w:rFonts w:asciiTheme="minorHAnsi" w:eastAsia="Arial" w:hAnsiTheme="minorHAnsi" w:cstheme="minorHAnsi"/>
              </w:rPr>
              <w:t>&lt; .001***</w:t>
            </w:r>
          </w:p>
        </w:tc>
      </w:tr>
      <w:tr w:rsidR="003D083C" w:rsidRPr="00D05ED1" w14:paraId="3E01B237" w14:textId="77777777" w:rsidTr="00FE41FA">
        <w:tc>
          <w:tcPr>
            <w:tcW w:w="1940" w:type="dxa"/>
            <w:tcBorders>
              <w:top w:val="nil"/>
              <w:bottom w:val="nil"/>
            </w:tcBorders>
          </w:tcPr>
          <w:p w14:paraId="18EE2E8E"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Nose breathing</w:t>
            </w:r>
          </w:p>
        </w:tc>
        <w:tc>
          <w:tcPr>
            <w:tcW w:w="1559" w:type="dxa"/>
            <w:tcBorders>
              <w:top w:val="nil"/>
              <w:bottom w:val="nil"/>
            </w:tcBorders>
          </w:tcPr>
          <w:p w14:paraId="047CAE85"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2.31 (1.25)</w:t>
            </w:r>
          </w:p>
        </w:tc>
        <w:tc>
          <w:tcPr>
            <w:tcW w:w="1559" w:type="dxa"/>
            <w:tcBorders>
              <w:top w:val="nil"/>
              <w:bottom w:val="nil"/>
            </w:tcBorders>
          </w:tcPr>
          <w:p w14:paraId="3E3FC8E2"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2.66 (1.26)</w:t>
            </w:r>
          </w:p>
        </w:tc>
        <w:tc>
          <w:tcPr>
            <w:tcW w:w="1843" w:type="dxa"/>
            <w:tcBorders>
              <w:top w:val="nil"/>
              <w:bottom w:val="nil"/>
            </w:tcBorders>
          </w:tcPr>
          <w:p w14:paraId="300A5228"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-2.09 (-0.67, -0.02)</w:t>
            </w:r>
          </w:p>
        </w:tc>
        <w:tc>
          <w:tcPr>
            <w:tcW w:w="1276" w:type="dxa"/>
            <w:tcBorders>
              <w:top w:val="nil"/>
              <w:bottom w:val="nil"/>
            </w:tcBorders>
          </w:tcPr>
          <w:p w14:paraId="16FE8A05"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.037*</w:t>
            </w:r>
          </w:p>
        </w:tc>
      </w:tr>
      <w:tr w:rsidR="003D083C" w:rsidRPr="00D05ED1" w14:paraId="6C884830" w14:textId="77777777" w:rsidTr="00FE41FA">
        <w:tc>
          <w:tcPr>
            <w:tcW w:w="1940" w:type="dxa"/>
            <w:tcBorders>
              <w:top w:val="nil"/>
              <w:bottom w:val="nil"/>
            </w:tcBorders>
          </w:tcPr>
          <w:p w14:paraId="621EBDFF"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Slow breathing</w:t>
            </w:r>
          </w:p>
        </w:tc>
        <w:tc>
          <w:tcPr>
            <w:tcW w:w="1559" w:type="dxa"/>
            <w:tcBorders>
              <w:top w:val="nil"/>
              <w:bottom w:val="nil"/>
            </w:tcBorders>
          </w:tcPr>
          <w:p w14:paraId="506BCD8E"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2.20 (1.17)</w:t>
            </w:r>
          </w:p>
        </w:tc>
        <w:tc>
          <w:tcPr>
            <w:tcW w:w="1559" w:type="dxa"/>
            <w:tcBorders>
              <w:top w:val="nil"/>
              <w:bottom w:val="nil"/>
            </w:tcBorders>
          </w:tcPr>
          <w:p w14:paraId="52B9AC55"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2.38 (1.07)</w:t>
            </w:r>
          </w:p>
        </w:tc>
        <w:tc>
          <w:tcPr>
            <w:tcW w:w="1843" w:type="dxa"/>
            <w:tcBorders>
              <w:top w:val="nil"/>
              <w:bottom w:val="nil"/>
            </w:tcBorders>
          </w:tcPr>
          <w:p w14:paraId="38151A5D"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-1.21 (-0.47, 0.11)</w:t>
            </w:r>
          </w:p>
        </w:tc>
        <w:tc>
          <w:tcPr>
            <w:tcW w:w="1276" w:type="dxa"/>
            <w:tcBorders>
              <w:top w:val="nil"/>
              <w:bottom w:val="nil"/>
            </w:tcBorders>
          </w:tcPr>
          <w:p w14:paraId="1CA12154"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.226</w:t>
            </w:r>
          </w:p>
        </w:tc>
      </w:tr>
      <w:tr w:rsidR="003D083C" w:rsidRPr="00D05ED1" w14:paraId="63E0DC0A" w14:textId="77777777" w:rsidTr="00FE41FA">
        <w:tc>
          <w:tcPr>
            <w:tcW w:w="1940" w:type="dxa"/>
            <w:tcBorders>
              <w:top w:val="nil"/>
              <w:bottom w:val="nil"/>
            </w:tcBorders>
          </w:tcPr>
          <w:p w14:paraId="43464DE0"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Controlled breath holding</w:t>
            </w:r>
          </w:p>
        </w:tc>
        <w:tc>
          <w:tcPr>
            <w:tcW w:w="1559" w:type="dxa"/>
            <w:tcBorders>
              <w:top w:val="nil"/>
              <w:bottom w:val="nil"/>
            </w:tcBorders>
          </w:tcPr>
          <w:p w14:paraId="7B266EB3"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1.84 (1.20)</w:t>
            </w:r>
          </w:p>
        </w:tc>
        <w:tc>
          <w:tcPr>
            <w:tcW w:w="1559" w:type="dxa"/>
            <w:tcBorders>
              <w:top w:val="nil"/>
              <w:bottom w:val="nil"/>
            </w:tcBorders>
          </w:tcPr>
          <w:p w14:paraId="0C71D18D"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1.66 (1.03)</w:t>
            </w:r>
          </w:p>
        </w:tc>
        <w:tc>
          <w:tcPr>
            <w:tcW w:w="1843" w:type="dxa"/>
            <w:tcBorders>
              <w:top w:val="nil"/>
              <w:bottom w:val="nil"/>
            </w:tcBorders>
          </w:tcPr>
          <w:p w14:paraId="0580BFE7"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 xml:space="preserve"> 1.22 (-0.11, 0.47)</w:t>
            </w:r>
          </w:p>
        </w:tc>
        <w:tc>
          <w:tcPr>
            <w:tcW w:w="1276" w:type="dxa"/>
            <w:tcBorders>
              <w:top w:val="nil"/>
              <w:bottom w:val="nil"/>
            </w:tcBorders>
          </w:tcPr>
          <w:p w14:paraId="374EC4CE"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.225</w:t>
            </w:r>
          </w:p>
        </w:tc>
      </w:tr>
      <w:tr w:rsidR="003D083C" w:rsidRPr="00D05ED1" w14:paraId="42F912DA" w14:textId="77777777" w:rsidTr="00FE41FA">
        <w:tc>
          <w:tcPr>
            <w:tcW w:w="1940" w:type="dxa"/>
            <w:tcBorders>
              <w:top w:val="nil"/>
            </w:tcBorders>
          </w:tcPr>
          <w:p w14:paraId="4466573B" w14:textId="77777777" w:rsidR="003D083C" w:rsidRPr="00D05ED1" w:rsidRDefault="003D083C" w:rsidP="0045028E">
            <w:pPr>
              <w:ind w:left="273"/>
              <w:jc w:val="both"/>
              <w:rPr>
                <w:rFonts w:asciiTheme="minorHAnsi" w:eastAsia="Arial" w:hAnsiTheme="minorHAnsi" w:cstheme="minorHAnsi"/>
              </w:rPr>
            </w:pPr>
            <w:r w:rsidRPr="00D05ED1">
              <w:rPr>
                <w:rFonts w:asciiTheme="minorHAnsi" w:eastAsia="Arial" w:hAnsiTheme="minorHAnsi" w:cstheme="minorHAnsi"/>
              </w:rPr>
              <w:t xml:space="preserve">Relaxation training   </w:t>
            </w:r>
          </w:p>
        </w:tc>
        <w:tc>
          <w:tcPr>
            <w:tcW w:w="1559" w:type="dxa"/>
            <w:tcBorders>
              <w:top w:val="nil"/>
            </w:tcBorders>
          </w:tcPr>
          <w:p w14:paraId="252D45FB"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1.75 (1.22)</w:t>
            </w:r>
          </w:p>
        </w:tc>
        <w:tc>
          <w:tcPr>
            <w:tcW w:w="1559" w:type="dxa"/>
            <w:tcBorders>
              <w:top w:val="nil"/>
            </w:tcBorders>
          </w:tcPr>
          <w:p w14:paraId="54E275F7" w14:textId="77777777" w:rsidR="003D083C" w:rsidRPr="00630C86" w:rsidRDefault="003D083C" w:rsidP="0045028E">
            <w:pPr>
              <w:tabs>
                <w:tab w:val="decimal" w:pos="319"/>
              </w:tabs>
              <w:rPr>
                <w:rFonts w:asciiTheme="minorHAnsi" w:eastAsiaTheme="minorHAnsi" w:hAnsiTheme="minorHAnsi" w:cstheme="minorBidi"/>
              </w:rPr>
            </w:pPr>
            <w:r w:rsidRPr="00630C86">
              <w:rPr>
                <w:rFonts w:asciiTheme="minorHAnsi" w:eastAsiaTheme="minorHAnsi" w:hAnsiTheme="minorHAnsi" w:cstheme="minorBidi"/>
              </w:rPr>
              <w:t>1.93 (1.19)</w:t>
            </w:r>
          </w:p>
        </w:tc>
        <w:tc>
          <w:tcPr>
            <w:tcW w:w="1843" w:type="dxa"/>
            <w:tcBorders>
              <w:top w:val="nil"/>
            </w:tcBorders>
          </w:tcPr>
          <w:p w14:paraId="0ED45F06" w14:textId="77777777" w:rsidR="003D083C" w:rsidRPr="00630C86" w:rsidRDefault="003D083C" w:rsidP="0045028E">
            <w:pPr>
              <w:tabs>
                <w:tab w:val="decimal" w:pos="258"/>
              </w:tabs>
              <w:rPr>
                <w:rFonts w:asciiTheme="minorHAnsi" w:eastAsiaTheme="minorHAnsi" w:hAnsiTheme="minorHAnsi" w:cstheme="minorBidi"/>
              </w:rPr>
            </w:pPr>
            <w:r w:rsidRPr="00630C86">
              <w:rPr>
                <w:rFonts w:asciiTheme="minorHAnsi" w:eastAsiaTheme="minorHAnsi" w:hAnsiTheme="minorHAnsi" w:cstheme="minorBidi"/>
              </w:rPr>
              <w:t>-1.16 (-0.49, 0.13)</w:t>
            </w:r>
          </w:p>
        </w:tc>
        <w:tc>
          <w:tcPr>
            <w:tcW w:w="1276" w:type="dxa"/>
            <w:tcBorders>
              <w:top w:val="nil"/>
            </w:tcBorders>
          </w:tcPr>
          <w:p w14:paraId="044E17F0" w14:textId="77777777" w:rsidR="003D083C" w:rsidRPr="00D05ED1" w:rsidRDefault="003D083C" w:rsidP="0045028E">
            <w:pPr>
              <w:tabs>
                <w:tab w:val="decimal" w:pos="315"/>
              </w:tabs>
              <w:rPr>
                <w:rFonts w:asciiTheme="minorHAnsi" w:eastAsia="Arial" w:hAnsiTheme="minorHAnsi" w:cstheme="minorHAnsi"/>
              </w:rPr>
            </w:pPr>
            <w:r w:rsidRPr="00D05ED1">
              <w:rPr>
                <w:rFonts w:asciiTheme="minorHAnsi" w:eastAsia="Arial" w:hAnsiTheme="minorHAnsi" w:cstheme="minorHAnsi"/>
              </w:rPr>
              <w:t xml:space="preserve">  .249</w:t>
            </w:r>
          </w:p>
        </w:tc>
      </w:tr>
    </w:tbl>
    <w:p w14:paraId="685505AB" w14:textId="77777777" w:rsidR="003D083C" w:rsidRPr="00D05ED1" w:rsidRDefault="003D083C" w:rsidP="003D083C">
      <w:pPr>
        <w:ind w:left="720"/>
        <w:rPr>
          <w:sz w:val="20"/>
        </w:rPr>
      </w:pPr>
      <w:r w:rsidRPr="00D05ED1">
        <w:rPr>
          <w:sz w:val="20"/>
          <w:vertAlign w:val="superscript"/>
        </w:rPr>
        <w:t xml:space="preserve">1 </w:t>
      </w:r>
      <w:r w:rsidRPr="00D05ED1">
        <w:rPr>
          <w:sz w:val="20"/>
        </w:rPr>
        <w:t xml:space="preserve">For categorical variables (baseline scores presented as n (%)) chi-square test statistics are presented; for continuous variables (baseline scores presented as mean (SD)) parametric t-test statistics and 95% CI are presented (bootstrapped where specified).  </w:t>
      </w:r>
    </w:p>
    <w:p w14:paraId="20C74E1C" w14:textId="77777777" w:rsidR="003D083C" w:rsidRPr="00D05ED1" w:rsidRDefault="003D083C" w:rsidP="003D083C">
      <w:pPr>
        <w:ind w:left="720"/>
        <w:rPr>
          <w:sz w:val="20"/>
        </w:rPr>
      </w:pPr>
      <w:r w:rsidRPr="00D05ED1">
        <w:rPr>
          <w:rFonts w:eastAsia="Arial"/>
          <w:sz w:val="20"/>
          <w:vertAlign w:val="superscript"/>
        </w:rPr>
        <w:t xml:space="preserve">a </w:t>
      </w:r>
      <w:r w:rsidRPr="00D05ED1">
        <w:rPr>
          <w:sz w:val="20"/>
        </w:rPr>
        <w:t xml:space="preserve">bootstrapped 95% CI and </w:t>
      </w:r>
      <w:r w:rsidRPr="00D05ED1">
        <w:rPr>
          <w:i/>
          <w:sz w:val="20"/>
        </w:rPr>
        <w:t>p</w:t>
      </w:r>
      <w:r w:rsidRPr="00D05ED1">
        <w:rPr>
          <w:sz w:val="20"/>
        </w:rPr>
        <w:t xml:space="preserve">-values reported </w:t>
      </w:r>
    </w:p>
    <w:p w14:paraId="190C4B9C" w14:textId="77777777" w:rsidR="003D083C" w:rsidRPr="00D05ED1" w:rsidRDefault="003D083C" w:rsidP="003D083C">
      <w:pPr>
        <w:ind w:left="720"/>
        <w:rPr>
          <w:sz w:val="20"/>
        </w:rPr>
      </w:pPr>
      <w:r w:rsidRPr="00D05ED1">
        <w:rPr>
          <w:rFonts w:eastAsia="Arial"/>
          <w:sz w:val="20"/>
          <w:vertAlign w:val="superscript"/>
        </w:rPr>
        <w:t>b</w:t>
      </w:r>
      <w:r w:rsidRPr="00D05ED1">
        <w:rPr>
          <w:sz w:val="20"/>
        </w:rPr>
        <w:t xml:space="preserve"> Coding: 0 = never, 1 = once or twice, 2 = sometimes, 3 = often, 4 = regularly (most days)</w:t>
      </w:r>
    </w:p>
    <w:p w14:paraId="07BD656F" w14:textId="77777777" w:rsidR="003D083C" w:rsidRPr="00D05ED1" w:rsidRDefault="003D083C" w:rsidP="003D083C">
      <w:pPr>
        <w:ind w:left="720"/>
        <w:rPr>
          <w:sz w:val="20"/>
        </w:rPr>
      </w:pPr>
      <w:r w:rsidRPr="00D05ED1">
        <w:rPr>
          <w:sz w:val="20"/>
        </w:rPr>
        <w:t xml:space="preserve">*p ≤ 0.05   ** p &lt; 0.01, *** p &lt; 0.001   </w:t>
      </w:r>
    </w:p>
    <w:p w14:paraId="16C1F0EA" w14:textId="6BF5AC66" w:rsidR="000D2D97" w:rsidRDefault="000D2D97" w:rsidP="000D2D97">
      <w:pPr>
        <w:rPr>
          <w:rFonts w:eastAsia="PMingLiU"/>
        </w:rPr>
      </w:pPr>
    </w:p>
    <w:p w14:paraId="5123BEEC" w14:textId="3DF80F1F" w:rsidR="00C61042" w:rsidRPr="002F5239" w:rsidRDefault="00C61042" w:rsidP="00BD2443">
      <w:pPr>
        <w:rPr>
          <w:rFonts w:eastAsia="PMingLiU"/>
        </w:rPr>
      </w:pPr>
    </w:p>
    <w:sectPr w:rsidR="00C61042" w:rsidRPr="002F5239" w:rsidSect="00A3181F">
      <w:footerReference w:type="even" r:id="rId10"/>
      <w:footerReference w:type="default" r:id="rId11"/>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507C0F" w16cid:durableId="1FF934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8BF64" w14:textId="77777777" w:rsidR="000B229F" w:rsidRDefault="000B229F" w:rsidP="00F50CAA">
      <w:r>
        <w:separator/>
      </w:r>
    </w:p>
  </w:endnote>
  <w:endnote w:type="continuationSeparator" w:id="0">
    <w:p w14:paraId="7BA2C675" w14:textId="77777777" w:rsidR="000B229F" w:rsidRDefault="000B229F" w:rsidP="00F5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9068" w14:textId="77777777" w:rsidR="000B229F" w:rsidRDefault="000B229F" w:rsidP="00430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9D5B9" w14:textId="77777777" w:rsidR="000B229F" w:rsidRDefault="000B2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96975" w14:textId="7AF04FF1" w:rsidR="000B229F" w:rsidRDefault="000B229F" w:rsidP="00430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3F8C">
      <w:rPr>
        <w:rStyle w:val="PageNumber"/>
        <w:noProof/>
      </w:rPr>
      <w:t>1</w:t>
    </w:r>
    <w:r>
      <w:rPr>
        <w:rStyle w:val="PageNumber"/>
      </w:rPr>
      <w:fldChar w:fldCharType="end"/>
    </w:r>
  </w:p>
  <w:p w14:paraId="145F9D86" w14:textId="77777777" w:rsidR="000B229F" w:rsidRDefault="000B2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D51F7" w14:textId="77777777" w:rsidR="000B229F" w:rsidRDefault="000B229F" w:rsidP="00F50CAA">
      <w:r>
        <w:separator/>
      </w:r>
    </w:p>
  </w:footnote>
  <w:footnote w:type="continuationSeparator" w:id="0">
    <w:p w14:paraId="6D940F39" w14:textId="77777777" w:rsidR="000B229F" w:rsidRDefault="000B229F" w:rsidP="00F50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1D5B"/>
    <w:multiLevelType w:val="multilevel"/>
    <w:tmpl w:val="EBD25B4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2DA500B"/>
    <w:multiLevelType w:val="multilevel"/>
    <w:tmpl w:val="39C247E8"/>
    <w:lvl w:ilvl="0">
      <w:start w:val="1"/>
      <w:numFmt w:val="decimal"/>
      <w:pStyle w:val="Kirbyheading2"/>
      <w:lvlText w:val="%1."/>
      <w:lvlJc w:val="left"/>
      <w:pPr>
        <w:ind w:left="360" w:hanging="360"/>
      </w:pPr>
      <w:rPr>
        <w:rFonts w:cs="Times New Roman"/>
      </w:rPr>
    </w:lvl>
    <w:lvl w:ilvl="1">
      <w:start w:val="1"/>
      <w:numFmt w:val="decimal"/>
      <w:pStyle w:val="KirbyHeading3"/>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112447F"/>
    <w:multiLevelType w:val="hybridMultilevel"/>
    <w:tmpl w:val="CEF8BE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B660B"/>
    <w:multiLevelType w:val="hybridMultilevel"/>
    <w:tmpl w:val="F26CD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B04267"/>
    <w:multiLevelType w:val="multilevel"/>
    <w:tmpl w:val="394462D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7D10421"/>
    <w:multiLevelType w:val="hybridMultilevel"/>
    <w:tmpl w:val="A05C5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130CB7"/>
    <w:multiLevelType w:val="hybridMultilevel"/>
    <w:tmpl w:val="80B29354"/>
    <w:lvl w:ilvl="0" w:tplc="A140BFEE">
      <w:start w:val="1"/>
      <w:numFmt w:val="decimal"/>
      <w:lvlText w:val="%1."/>
      <w:lvlJc w:val="left"/>
      <w:pPr>
        <w:ind w:left="720" w:hanging="360"/>
      </w:pPr>
      <w:rPr>
        <w:rFonts w:ascii="Calibri" w:eastAsia="SimSun" w:hAnsi="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B609A"/>
    <w:multiLevelType w:val="hybridMultilevel"/>
    <w:tmpl w:val="70120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DD"/>
    <w:rsid w:val="00005438"/>
    <w:rsid w:val="00045ECE"/>
    <w:rsid w:val="00064EDD"/>
    <w:rsid w:val="00073BBD"/>
    <w:rsid w:val="00080D3D"/>
    <w:rsid w:val="00080F98"/>
    <w:rsid w:val="00081C63"/>
    <w:rsid w:val="00082373"/>
    <w:rsid w:val="00091182"/>
    <w:rsid w:val="000913BF"/>
    <w:rsid w:val="00093636"/>
    <w:rsid w:val="00093AD1"/>
    <w:rsid w:val="000A3288"/>
    <w:rsid w:val="000A3B70"/>
    <w:rsid w:val="000A60F9"/>
    <w:rsid w:val="000A680A"/>
    <w:rsid w:val="000B1913"/>
    <w:rsid w:val="000B20D1"/>
    <w:rsid w:val="000B229F"/>
    <w:rsid w:val="000C259D"/>
    <w:rsid w:val="000D18E1"/>
    <w:rsid w:val="000D2D97"/>
    <w:rsid w:val="000E0F45"/>
    <w:rsid w:val="000E4119"/>
    <w:rsid w:val="000F2871"/>
    <w:rsid w:val="000F68F8"/>
    <w:rsid w:val="00106C86"/>
    <w:rsid w:val="00117B8E"/>
    <w:rsid w:val="00123859"/>
    <w:rsid w:val="0012472F"/>
    <w:rsid w:val="001330F5"/>
    <w:rsid w:val="00136765"/>
    <w:rsid w:val="00136E44"/>
    <w:rsid w:val="0014735A"/>
    <w:rsid w:val="001603DD"/>
    <w:rsid w:val="0016369A"/>
    <w:rsid w:val="001645DE"/>
    <w:rsid w:val="0016684F"/>
    <w:rsid w:val="00196491"/>
    <w:rsid w:val="001A4BAD"/>
    <w:rsid w:val="001A5087"/>
    <w:rsid w:val="001B1833"/>
    <w:rsid w:val="001B2DB1"/>
    <w:rsid w:val="001D075F"/>
    <w:rsid w:val="001D2214"/>
    <w:rsid w:val="001D2246"/>
    <w:rsid w:val="001D4C30"/>
    <w:rsid w:val="001E6726"/>
    <w:rsid w:val="001F1C82"/>
    <w:rsid w:val="001F40A2"/>
    <w:rsid w:val="00211BCE"/>
    <w:rsid w:val="002227E2"/>
    <w:rsid w:val="00227F84"/>
    <w:rsid w:val="002306F4"/>
    <w:rsid w:val="00253F8C"/>
    <w:rsid w:val="00257B39"/>
    <w:rsid w:val="00264476"/>
    <w:rsid w:val="00265869"/>
    <w:rsid w:val="00272392"/>
    <w:rsid w:val="00273CC5"/>
    <w:rsid w:val="00275410"/>
    <w:rsid w:val="002811FD"/>
    <w:rsid w:val="002823C3"/>
    <w:rsid w:val="0028630B"/>
    <w:rsid w:val="0029169B"/>
    <w:rsid w:val="00292479"/>
    <w:rsid w:val="0029460B"/>
    <w:rsid w:val="002A32B3"/>
    <w:rsid w:val="002C2897"/>
    <w:rsid w:val="002D024E"/>
    <w:rsid w:val="002D21F8"/>
    <w:rsid w:val="002D4DAB"/>
    <w:rsid w:val="002E0DC0"/>
    <w:rsid w:val="002F28CC"/>
    <w:rsid w:val="002F3B9B"/>
    <w:rsid w:val="002F5239"/>
    <w:rsid w:val="00301953"/>
    <w:rsid w:val="00312496"/>
    <w:rsid w:val="0031439E"/>
    <w:rsid w:val="00345991"/>
    <w:rsid w:val="00346E89"/>
    <w:rsid w:val="00347035"/>
    <w:rsid w:val="0037546B"/>
    <w:rsid w:val="003811B6"/>
    <w:rsid w:val="003853A9"/>
    <w:rsid w:val="00395EC9"/>
    <w:rsid w:val="003A2597"/>
    <w:rsid w:val="003B2ED0"/>
    <w:rsid w:val="003B67D3"/>
    <w:rsid w:val="003C1F35"/>
    <w:rsid w:val="003C7982"/>
    <w:rsid w:val="003D083C"/>
    <w:rsid w:val="003D40BF"/>
    <w:rsid w:val="003D536B"/>
    <w:rsid w:val="003D755C"/>
    <w:rsid w:val="003E3AEB"/>
    <w:rsid w:val="003E58EB"/>
    <w:rsid w:val="003E6E0B"/>
    <w:rsid w:val="0040089D"/>
    <w:rsid w:val="00404DC5"/>
    <w:rsid w:val="0041050B"/>
    <w:rsid w:val="00417DBF"/>
    <w:rsid w:val="00423943"/>
    <w:rsid w:val="00423C27"/>
    <w:rsid w:val="00430E95"/>
    <w:rsid w:val="00436974"/>
    <w:rsid w:val="0043745A"/>
    <w:rsid w:val="00444792"/>
    <w:rsid w:val="0045028E"/>
    <w:rsid w:val="004553EB"/>
    <w:rsid w:val="00456A0E"/>
    <w:rsid w:val="004656FE"/>
    <w:rsid w:val="00470B0B"/>
    <w:rsid w:val="004768CC"/>
    <w:rsid w:val="004769C7"/>
    <w:rsid w:val="00491FD1"/>
    <w:rsid w:val="00492D76"/>
    <w:rsid w:val="004A201B"/>
    <w:rsid w:val="004B4DC4"/>
    <w:rsid w:val="004C4055"/>
    <w:rsid w:val="004D1D19"/>
    <w:rsid w:val="004E523D"/>
    <w:rsid w:val="004E6FD3"/>
    <w:rsid w:val="004F1E8D"/>
    <w:rsid w:val="004F5B15"/>
    <w:rsid w:val="00512A4D"/>
    <w:rsid w:val="00521F79"/>
    <w:rsid w:val="005242EA"/>
    <w:rsid w:val="00525516"/>
    <w:rsid w:val="005270E7"/>
    <w:rsid w:val="00535109"/>
    <w:rsid w:val="00536534"/>
    <w:rsid w:val="005412D0"/>
    <w:rsid w:val="0056113C"/>
    <w:rsid w:val="00562E01"/>
    <w:rsid w:val="00565728"/>
    <w:rsid w:val="00581AED"/>
    <w:rsid w:val="00581B10"/>
    <w:rsid w:val="00584192"/>
    <w:rsid w:val="00584E54"/>
    <w:rsid w:val="0058559E"/>
    <w:rsid w:val="00586CDF"/>
    <w:rsid w:val="0059455F"/>
    <w:rsid w:val="005A2804"/>
    <w:rsid w:val="005A466B"/>
    <w:rsid w:val="005B642E"/>
    <w:rsid w:val="005C148B"/>
    <w:rsid w:val="005C1B46"/>
    <w:rsid w:val="005C4EC4"/>
    <w:rsid w:val="005C5DAD"/>
    <w:rsid w:val="005D2601"/>
    <w:rsid w:val="005F3092"/>
    <w:rsid w:val="005F3F17"/>
    <w:rsid w:val="005F5A64"/>
    <w:rsid w:val="0061143E"/>
    <w:rsid w:val="00622CDE"/>
    <w:rsid w:val="00632296"/>
    <w:rsid w:val="00635471"/>
    <w:rsid w:val="00641890"/>
    <w:rsid w:val="006451DB"/>
    <w:rsid w:val="00646469"/>
    <w:rsid w:val="0067130D"/>
    <w:rsid w:val="00672490"/>
    <w:rsid w:val="0067314E"/>
    <w:rsid w:val="00686344"/>
    <w:rsid w:val="00691824"/>
    <w:rsid w:val="006A0DFF"/>
    <w:rsid w:val="006B139A"/>
    <w:rsid w:val="006C1C87"/>
    <w:rsid w:val="006C75BC"/>
    <w:rsid w:val="006E1128"/>
    <w:rsid w:val="006F7CDB"/>
    <w:rsid w:val="007124A5"/>
    <w:rsid w:val="007221E0"/>
    <w:rsid w:val="007222A8"/>
    <w:rsid w:val="00730EE2"/>
    <w:rsid w:val="00733849"/>
    <w:rsid w:val="007427B4"/>
    <w:rsid w:val="00743C80"/>
    <w:rsid w:val="00751C17"/>
    <w:rsid w:val="00765718"/>
    <w:rsid w:val="00770B43"/>
    <w:rsid w:val="007825B0"/>
    <w:rsid w:val="007860DD"/>
    <w:rsid w:val="00792A43"/>
    <w:rsid w:val="00793D1B"/>
    <w:rsid w:val="00797C42"/>
    <w:rsid w:val="00797F18"/>
    <w:rsid w:val="007B3CF5"/>
    <w:rsid w:val="007B7B6C"/>
    <w:rsid w:val="007D3F46"/>
    <w:rsid w:val="007D4151"/>
    <w:rsid w:val="007E1543"/>
    <w:rsid w:val="007E28B4"/>
    <w:rsid w:val="00811F04"/>
    <w:rsid w:val="00813675"/>
    <w:rsid w:val="00815335"/>
    <w:rsid w:val="00832E0B"/>
    <w:rsid w:val="008335A6"/>
    <w:rsid w:val="00835EA8"/>
    <w:rsid w:val="00854732"/>
    <w:rsid w:val="0086267B"/>
    <w:rsid w:val="00864BF9"/>
    <w:rsid w:val="00880748"/>
    <w:rsid w:val="00880F6B"/>
    <w:rsid w:val="008815E0"/>
    <w:rsid w:val="008A47F3"/>
    <w:rsid w:val="008B7DF8"/>
    <w:rsid w:val="008C48FC"/>
    <w:rsid w:val="008D23A4"/>
    <w:rsid w:val="008D4A04"/>
    <w:rsid w:val="008D5C34"/>
    <w:rsid w:val="008E040E"/>
    <w:rsid w:val="008E0A5A"/>
    <w:rsid w:val="008E5D4D"/>
    <w:rsid w:val="008E6550"/>
    <w:rsid w:val="008E6B15"/>
    <w:rsid w:val="00902687"/>
    <w:rsid w:val="00905486"/>
    <w:rsid w:val="00905841"/>
    <w:rsid w:val="00921F9C"/>
    <w:rsid w:val="00922B83"/>
    <w:rsid w:val="00927488"/>
    <w:rsid w:val="009376C8"/>
    <w:rsid w:val="00943DC8"/>
    <w:rsid w:val="00951DF2"/>
    <w:rsid w:val="0095295B"/>
    <w:rsid w:val="009667C5"/>
    <w:rsid w:val="009715AC"/>
    <w:rsid w:val="009777DD"/>
    <w:rsid w:val="00985CAF"/>
    <w:rsid w:val="00991B85"/>
    <w:rsid w:val="009A7586"/>
    <w:rsid w:val="009D370C"/>
    <w:rsid w:val="009D60EF"/>
    <w:rsid w:val="009F457A"/>
    <w:rsid w:val="00A12295"/>
    <w:rsid w:val="00A21BBC"/>
    <w:rsid w:val="00A234AE"/>
    <w:rsid w:val="00A2448D"/>
    <w:rsid w:val="00A26FC5"/>
    <w:rsid w:val="00A3017B"/>
    <w:rsid w:val="00A3181F"/>
    <w:rsid w:val="00A32C23"/>
    <w:rsid w:val="00A4322D"/>
    <w:rsid w:val="00A54613"/>
    <w:rsid w:val="00A570F6"/>
    <w:rsid w:val="00A604AC"/>
    <w:rsid w:val="00A656A0"/>
    <w:rsid w:val="00A7072B"/>
    <w:rsid w:val="00A81440"/>
    <w:rsid w:val="00A96C8C"/>
    <w:rsid w:val="00AA3955"/>
    <w:rsid w:val="00AB3C36"/>
    <w:rsid w:val="00AB53E2"/>
    <w:rsid w:val="00AC005E"/>
    <w:rsid w:val="00AC1452"/>
    <w:rsid w:val="00AC590C"/>
    <w:rsid w:val="00AC7808"/>
    <w:rsid w:val="00AD5FA8"/>
    <w:rsid w:val="00AD6773"/>
    <w:rsid w:val="00AE5E28"/>
    <w:rsid w:val="00AE7641"/>
    <w:rsid w:val="00AF12D8"/>
    <w:rsid w:val="00AF19C8"/>
    <w:rsid w:val="00AF2D50"/>
    <w:rsid w:val="00AF54EF"/>
    <w:rsid w:val="00B005DC"/>
    <w:rsid w:val="00B0505F"/>
    <w:rsid w:val="00B066D4"/>
    <w:rsid w:val="00B2311F"/>
    <w:rsid w:val="00B37CF3"/>
    <w:rsid w:val="00B41738"/>
    <w:rsid w:val="00B4606D"/>
    <w:rsid w:val="00B622ED"/>
    <w:rsid w:val="00B706C3"/>
    <w:rsid w:val="00B73358"/>
    <w:rsid w:val="00B75CE3"/>
    <w:rsid w:val="00B82F7F"/>
    <w:rsid w:val="00B93204"/>
    <w:rsid w:val="00BA1DB0"/>
    <w:rsid w:val="00BA711B"/>
    <w:rsid w:val="00BB4DDF"/>
    <w:rsid w:val="00BB6005"/>
    <w:rsid w:val="00BD0A4A"/>
    <w:rsid w:val="00BD1A34"/>
    <w:rsid w:val="00BD2443"/>
    <w:rsid w:val="00BD2487"/>
    <w:rsid w:val="00BD2972"/>
    <w:rsid w:val="00BD5E8C"/>
    <w:rsid w:val="00BE3203"/>
    <w:rsid w:val="00BE3EEF"/>
    <w:rsid w:val="00C10E2B"/>
    <w:rsid w:val="00C13552"/>
    <w:rsid w:val="00C26BA3"/>
    <w:rsid w:val="00C35455"/>
    <w:rsid w:val="00C43879"/>
    <w:rsid w:val="00C4410F"/>
    <w:rsid w:val="00C5093A"/>
    <w:rsid w:val="00C55FB9"/>
    <w:rsid w:val="00C61042"/>
    <w:rsid w:val="00C62B3B"/>
    <w:rsid w:val="00C63DE2"/>
    <w:rsid w:val="00C839A8"/>
    <w:rsid w:val="00CC7AAF"/>
    <w:rsid w:val="00CD39F5"/>
    <w:rsid w:val="00CD69AB"/>
    <w:rsid w:val="00CE3BD4"/>
    <w:rsid w:val="00CE5460"/>
    <w:rsid w:val="00CE7929"/>
    <w:rsid w:val="00CE7EDC"/>
    <w:rsid w:val="00CF6476"/>
    <w:rsid w:val="00D014AC"/>
    <w:rsid w:val="00D01B79"/>
    <w:rsid w:val="00D0778A"/>
    <w:rsid w:val="00D17F52"/>
    <w:rsid w:val="00D34439"/>
    <w:rsid w:val="00D47C7C"/>
    <w:rsid w:val="00D541A4"/>
    <w:rsid w:val="00D621BD"/>
    <w:rsid w:val="00D65A79"/>
    <w:rsid w:val="00D72D2F"/>
    <w:rsid w:val="00D7429C"/>
    <w:rsid w:val="00D8366C"/>
    <w:rsid w:val="00D90BFE"/>
    <w:rsid w:val="00D9724B"/>
    <w:rsid w:val="00DB23CD"/>
    <w:rsid w:val="00DB5A7C"/>
    <w:rsid w:val="00DC1D9F"/>
    <w:rsid w:val="00DE621D"/>
    <w:rsid w:val="00DE7695"/>
    <w:rsid w:val="00DF08C4"/>
    <w:rsid w:val="00DF5469"/>
    <w:rsid w:val="00E00C20"/>
    <w:rsid w:val="00E02777"/>
    <w:rsid w:val="00E03444"/>
    <w:rsid w:val="00E05939"/>
    <w:rsid w:val="00E14C0D"/>
    <w:rsid w:val="00E20236"/>
    <w:rsid w:val="00E318A8"/>
    <w:rsid w:val="00E3269C"/>
    <w:rsid w:val="00E36DD1"/>
    <w:rsid w:val="00E46A0A"/>
    <w:rsid w:val="00E54698"/>
    <w:rsid w:val="00E566F2"/>
    <w:rsid w:val="00E6075A"/>
    <w:rsid w:val="00E607F1"/>
    <w:rsid w:val="00E640E1"/>
    <w:rsid w:val="00E64958"/>
    <w:rsid w:val="00E6760C"/>
    <w:rsid w:val="00E72917"/>
    <w:rsid w:val="00E77650"/>
    <w:rsid w:val="00E87612"/>
    <w:rsid w:val="00E95A57"/>
    <w:rsid w:val="00E96C75"/>
    <w:rsid w:val="00EA3C04"/>
    <w:rsid w:val="00EB5529"/>
    <w:rsid w:val="00ED6D29"/>
    <w:rsid w:val="00EE15D7"/>
    <w:rsid w:val="00EE648D"/>
    <w:rsid w:val="00EE6FCD"/>
    <w:rsid w:val="00EE70A2"/>
    <w:rsid w:val="00EF0AC3"/>
    <w:rsid w:val="00EF697F"/>
    <w:rsid w:val="00F215AC"/>
    <w:rsid w:val="00F21CD3"/>
    <w:rsid w:val="00F279E0"/>
    <w:rsid w:val="00F319E2"/>
    <w:rsid w:val="00F405E0"/>
    <w:rsid w:val="00F50CAA"/>
    <w:rsid w:val="00F522C2"/>
    <w:rsid w:val="00F64155"/>
    <w:rsid w:val="00F652B6"/>
    <w:rsid w:val="00F93280"/>
    <w:rsid w:val="00FA0382"/>
    <w:rsid w:val="00FA2BFD"/>
    <w:rsid w:val="00FA3390"/>
    <w:rsid w:val="00FA608B"/>
    <w:rsid w:val="00FC2ACA"/>
    <w:rsid w:val="00FD16B2"/>
    <w:rsid w:val="00FD2A58"/>
    <w:rsid w:val="00FD4D1F"/>
    <w:rsid w:val="00FD7CFC"/>
    <w:rsid w:val="00FE41FA"/>
    <w:rsid w:val="00FE4DA5"/>
    <w:rsid w:val="00FE5EF0"/>
    <w:rsid w:val="00FF7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F3AC4"/>
  <w14:defaultImageDpi w14:val="300"/>
  <w15:docId w15:val="{2E1C9E49-3592-4F97-884E-374C0A5F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9D37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37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90"/>
    <w:pPr>
      <w:spacing w:before="100" w:beforeAutospacing="1" w:after="100" w:afterAutospacing="1"/>
    </w:pPr>
    <w:rPr>
      <w:rFonts w:ascii="Times" w:hAnsi="Times" w:cs="Times New Roman"/>
      <w:sz w:val="20"/>
      <w:szCs w:val="20"/>
    </w:rPr>
  </w:style>
  <w:style w:type="paragraph" w:styleId="ListParagraph">
    <w:name w:val="List Paragraph"/>
    <w:basedOn w:val="Normal"/>
    <w:link w:val="ListParagraphChar"/>
    <w:uiPriority w:val="34"/>
    <w:qFormat/>
    <w:rsid w:val="005B642E"/>
    <w:pPr>
      <w:ind w:left="720"/>
      <w:contextualSpacing/>
    </w:pPr>
  </w:style>
  <w:style w:type="paragraph" w:customStyle="1" w:styleId="Kirbyheading2">
    <w:name w:val="Kirby heading 2"/>
    <w:basedOn w:val="Heading2"/>
    <w:rsid w:val="009D370C"/>
    <w:pPr>
      <w:numPr>
        <w:numId w:val="2"/>
      </w:numPr>
      <w:tabs>
        <w:tab w:val="num" w:pos="360"/>
      </w:tabs>
      <w:spacing w:after="120" w:line="276" w:lineRule="auto"/>
      <w:ind w:left="0" w:firstLine="0"/>
    </w:pPr>
    <w:rPr>
      <w:rFonts w:asciiTheme="minorHAnsi" w:hAnsiTheme="minorHAnsi" w:cs="Times New Roman"/>
      <w:color w:val="auto"/>
      <w:sz w:val="24"/>
      <w:szCs w:val="24"/>
    </w:rPr>
  </w:style>
  <w:style w:type="paragraph" w:customStyle="1" w:styleId="KirbyHeading3">
    <w:name w:val="Kirby Heading 3"/>
    <w:basedOn w:val="Heading3"/>
    <w:link w:val="KirbyHeading3Char"/>
    <w:rsid w:val="009D370C"/>
    <w:pPr>
      <w:numPr>
        <w:ilvl w:val="1"/>
        <w:numId w:val="2"/>
      </w:numPr>
      <w:spacing w:before="0" w:after="120" w:line="276" w:lineRule="auto"/>
    </w:pPr>
    <w:rPr>
      <w:rFonts w:asciiTheme="minorHAnsi" w:hAnsiTheme="minorHAnsi" w:cs="Times New Roman"/>
      <w:color w:val="auto"/>
    </w:rPr>
  </w:style>
  <w:style w:type="character" w:customStyle="1" w:styleId="KirbyHeading3Char">
    <w:name w:val="Kirby Heading 3 Char"/>
    <w:basedOn w:val="DefaultParagraphFont"/>
    <w:link w:val="KirbyHeading3"/>
    <w:locked/>
    <w:rsid w:val="009D370C"/>
    <w:rPr>
      <w:rFonts w:eastAsiaTheme="majorEastAsia" w:cs="Times New Roman"/>
      <w:b/>
      <w:bCs/>
      <w:lang w:val="en-GB"/>
    </w:rPr>
  </w:style>
  <w:style w:type="character" w:customStyle="1" w:styleId="Heading2Char">
    <w:name w:val="Heading 2 Char"/>
    <w:basedOn w:val="DefaultParagraphFont"/>
    <w:link w:val="Heading2"/>
    <w:uiPriority w:val="9"/>
    <w:semiHidden/>
    <w:rsid w:val="009D370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9D370C"/>
    <w:rPr>
      <w:rFonts w:asciiTheme="majorHAnsi" w:eastAsiaTheme="majorEastAsia" w:hAnsiTheme="majorHAnsi" w:cstheme="majorBidi"/>
      <w:b/>
      <w:bCs/>
      <w:color w:val="4F81BD" w:themeColor="accent1"/>
      <w:lang w:val="en-GB"/>
    </w:rPr>
  </w:style>
  <w:style w:type="table" w:customStyle="1" w:styleId="TableGrid2">
    <w:name w:val="Table Grid2"/>
    <w:basedOn w:val="TableNormal"/>
    <w:next w:val="TableGrid"/>
    <w:uiPriority w:val="59"/>
    <w:rsid w:val="00BE3EEF"/>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BE3EEF"/>
    <w:pPr>
      <w:widowControl w:val="0"/>
      <w:ind w:left="119"/>
    </w:pPr>
    <w:rPr>
      <w:rFonts w:ascii="Arial" w:eastAsia="Arial" w:hAnsi="Arial"/>
      <w:sz w:val="21"/>
      <w:szCs w:val="21"/>
      <w:lang w:val="en-US"/>
    </w:rPr>
  </w:style>
  <w:style w:type="character" w:customStyle="1" w:styleId="BodyTextChar">
    <w:name w:val="Body Text Char"/>
    <w:basedOn w:val="DefaultParagraphFont"/>
    <w:link w:val="BodyText"/>
    <w:rsid w:val="00BE3EEF"/>
    <w:rPr>
      <w:rFonts w:ascii="Arial" w:eastAsia="Arial" w:hAnsi="Arial"/>
      <w:sz w:val="21"/>
      <w:szCs w:val="21"/>
    </w:rPr>
  </w:style>
  <w:style w:type="table" w:styleId="TableGrid">
    <w:name w:val="Table Grid"/>
    <w:basedOn w:val="TableNormal"/>
    <w:uiPriority w:val="59"/>
    <w:rsid w:val="00BE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553EB"/>
    <w:rPr>
      <w:sz w:val="16"/>
      <w:szCs w:val="16"/>
    </w:rPr>
  </w:style>
  <w:style w:type="paragraph" w:styleId="CommentText">
    <w:name w:val="annotation text"/>
    <w:basedOn w:val="Normal"/>
    <w:link w:val="CommentTextChar"/>
    <w:uiPriority w:val="99"/>
    <w:unhideWhenUsed/>
    <w:rsid w:val="004553EB"/>
    <w:pPr>
      <w:spacing w:after="200"/>
    </w:pPr>
    <w:rPr>
      <w:sz w:val="20"/>
      <w:szCs w:val="20"/>
      <w:lang w:eastAsia="zh-CN"/>
    </w:rPr>
  </w:style>
  <w:style w:type="character" w:customStyle="1" w:styleId="CommentTextChar">
    <w:name w:val="Comment Text Char"/>
    <w:basedOn w:val="DefaultParagraphFont"/>
    <w:link w:val="CommentText"/>
    <w:uiPriority w:val="99"/>
    <w:rsid w:val="004553EB"/>
    <w:rPr>
      <w:sz w:val="20"/>
      <w:szCs w:val="20"/>
      <w:lang w:val="en-GB" w:eastAsia="zh-CN"/>
    </w:rPr>
  </w:style>
  <w:style w:type="character" w:styleId="Hyperlink">
    <w:name w:val="Hyperlink"/>
    <w:basedOn w:val="DefaultParagraphFont"/>
    <w:uiPriority w:val="99"/>
    <w:unhideWhenUsed/>
    <w:rsid w:val="004553EB"/>
    <w:rPr>
      <w:color w:val="0000FF" w:themeColor="hyperlink"/>
      <w:u w:val="single"/>
    </w:rPr>
  </w:style>
  <w:style w:type="character" w:customStyle="1" w:styleId="ListParagraphChar">
    <w:name w:val="List Paragraph Char"/>
    <w:basedOn w:val="DefaultParagraphFont"/>
    <w:link w:val="ListParagraph"/>
    <w:uiPriority w:val="34"/>
    <w:rsid w:val="004553EB"/>
    <w:rPr>
      <w:lang w:val="en-GB"/>
    </w:rPr>
  </w:style>
  <w:style w:type="paragraph" w:styleId="BalloonText">
    <w:name w:val="Balloon Text"/>
    <w:basedOn w:val="Normal"/>
    <w:link w:val="BalloonTextChar"/>
    <w:uiPriority w:val="99"/>
    <w:semiHidden/>
    <w:unhideWhenUsed/>
    <w:rsid w:val="004553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3EB"/>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7D4151"/>
    <w:pPr>
      <w:spacing w:after="0"/>
    </w:pPr>
    <w:rPr>
      <w:b/>
      <w:bCs/>
      <w:lang w:eastAsia="en-US"/>
    </w:rPr>
  </w:style>
  <w:style w:type="character" w:customStyle="1" w:styleId="CommentSubjectChar">
    <w:name w:val="Comment Subject Char"/>
    <w:basedOn w:val="CommentTextChar"/>
    <w:link w:val="CommentSubject"/>
    <w:uiPriority w:val="99"/>
    <w:semiHidden/>
    <w:rsid w:val="007D4151"/>
    <w:rPr>
      <w:b/>
      <w:bCs/>
      <w:sz w:val="20"/>
      <w:szCs w:val="20"/>
      <w:lang w:val="en-GB" w:eastAsia="zh-CN"/>
    </w:rPr>
  </w:style>
  <w:style w:type="paragraph" w:styleId="Footer">
    <w:name w:val="footer"/>
    <w:basedOn w:val="Normal"/>
    <w:link w:val="FooterChar"/>
    <w:uiPriority w:val="99"/>
    <w:unhideWhenUsed/>
    <w:rsid w:val="00F50CAA"/>
    <w:pPr>
      <w:tabs>
        <w:tab w:val="center" w:pos="4320"/>
        <w:tab w:val="right" w:pos="8640"/>
      </w:tabs>
    </w:pPr>
  </w:style>
  <w:style w:type="character" w:customStyle="1" w:styleId="FooterChar">
    <w:name w:val="Footer Char"/>
    <w:basedOn w:val="DefaultParagraphFont"/>
    <w:link w:val="Footer"/>
    <w:uiPriority w:val="99"/>
    <w:rsid w:val="00F50CAA"/>
    <w:rPr>
      <w:lang w:val="en-GB"/>
    </w:rPr>
  </w:style>
  <w:style w:type="character" w:styleId="PageNumber">
    <w:name w:val="page number"/>
    <w:basedOn w:val="DefaultParagraphFont"/>
    <w:uiPriority w:val="99"/>
    <w:semiHidden/>
    <w:unhideWhenUsed/>
    <w:rsid w:val="00F50CAA"/>
  </w:style>
  <w:style w:type="character" w:customStyle="1" w:styleId="apple-converted-space">
    <w:name w:val="apple-converted-space"/>
    <w:basedOn w:val="DefaultParagraphFont"/>
    <w:rsid w:val="00430E95"/>
  </w:style>
  <w:style w:type="paragraph" w:styleId="Title">
    <w:name w:val="Title"/>
    <w:aliases w:val="title"/>
    <w:basedOn w:val="Normal"/>
    <w:link w:val="TitleChar"/>
    <w:uiPriority w:val="10"/>
    <w:qFormat/>
    <w:rsid w:val="00430E95"/>
    <w:pPr>
      <w:spacing w:before="100" w:beforeAutospacing="1" w:after="100" w:afterAutospacing="1"/>
    </w:pPr>
    <w:rPr>
      <w:rFonts w:ascii="Times" w:eastAsiaTheme="minorHAnsi" w:hAnsi="Times"/>
      <w:sz w:val="20"/>
      <w:szCs w:val="20"/>
    </w:rPr>
  </w:style>
  <w:style w:type="character" w:customStyle="1" w:styleId="TitleChar">
    <w:name w:val="Title Char"/>
    <w:aliases w:val="title Char"/>
    <w:basedOn w:val="DefaultParagraphFont"/>
    <w:link w:val="Title"/>
    <w:uiPriority w:val="10"/>
    <w:rsid w:val="00430E95"/>
    <w:rPr>
      <w:rFonts w:ascii="Times" w:eastAsiaTheme="minorHAnsi" w:hAnsi="Times"/>
      <w:sz w:val="20"/>
      <w:szCs w:val="20"/>
      <w:lang w:val="en-GB"/>
    </w:rPr>
  </w:style>
  <w:style w:type="character" w:styleId="HTMLCite">
    <w:name w:val="HTML Cite"/>
    <w:basedOn w:val="DefaultParagraphFont"/>
    <w:uiPriority w:val="99"/>
    <w:semiHidden/>
    <w:unhideWhenUsed/>
    <w:rsid w:val="00430E95"/>
    <w:rPr>
      <w:i/>
      <w:iCs/>
    </w:rPr>
  </w:style>
  <w:style w:type="table" w:customStyle="1" w:styleId="TableGrid16">
    <w:name w:val="Table Grid16"/>
    <w:basedOn w:val="TableNormal"/>
    <w:next w:val="TableGrid"/>
    <w:uiPriority w:val="59"/>
    <w:rsid w:val="00F9328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63DE2"/>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1B8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804">
      <w:bodyDiv w:val="1"/>
      <w:marLeft w:val="0"/>
      <w:marRight w:val="0"/>
      <w:marTop w:val="0"/>
      <w:marBottom w:val="0"/>
      <w:divBdr>
        <w:top w:val="none" w:sz="0" w:space="0" w:color="auto"/>
        <w:left w:val="none" w:sz="0" w:space="0" w:color="auto"/>
        <w:bottom w:val="none" w:sz="0" w:space="0" w:color="auto"/>
        <w:right w:val="none" w:sz="0" w:space="0" w:color="auto"/>
      </w:divBdr>
    </w:div>
    <w:div w:id="350227382">
      <w:bodyDiv w:val="1"/>
      <w:marLeft w:val="0"/>
      <w:marRight w:val="0"/>
      <w:marTop w:val="0"/>
      <w:marBottom w:val="0"/>
      <w:divBdr>
        <w:top w:val="none" w:sz="0" w:space="0" w:color="auto"/>
        <w:left w:val="none" w:sz="0" w:space="0" w:color="auto"/>
        <w:bottom w:val="none" w:sz="0" w:space="0" w:color="auto"/>
        <w:right w:val="none" w:sz="0" w:space="0" w:color="auto"/>
      </w:divBdr>
    </w:div>
    <w:div w:id="426120524">
      <w:bodyDiv w:val="1"/>
      <w:marLeft w:val="0"/>
      <w:marRight w:val="0"/>
      <w:marTop w:val="0"/>
      <w:marBottom w:val="0"/>
      <w:divBdr>
        <w:top w:val="none" w:sz="0" w:space="0" w:color="auto"/>
        <w:left w:val="none" w:sz="0" w:space="0" w:color="auto"/>
        <w:bottom w:val="none" w:sz="0" w:space="0" w:color="auto"/>
        <w:right w:val="none" w:sz="0" w:space="0" w:color="auto"/>
      </w:divBdr>
    </w:div>
    <w:div w:id="1155218531">
      <w:bodyDiv w:val="1"/>
      <w:marLeft w:val="0"/>
      <w:marRight w:val="0"/>
      <w:marTop w:val="0"/>
      <w:marBottom w:val="0"/>
      <w:divBdr>
        <w:top w:val="none" w:sz="0" w:space="0" w:color="auto"/>
        <w:left w:val="none" w:sz="0" w:space="0" w:color="auto"/>
        <w:bottom w:val="none" w:sz="0" w:space="0" w:color="auto"/>
        <w:right w:val="none" w:sz="0" w:space="0" w:color="auto"/>
      </w:divBdr>
    </w:div>
    <w:div w:id="12438329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ct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ardenclose@bournemouth.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reathestudy.co.uk/"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5170</Words>
  <Characters>29473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Arden-close</dc:creator>
  <cp:lastModifiedBy>Lapage K.P.</cp:lastModifiedBy>
  <cp:revision>2</cp:revision>
  <dcterms:created xsi:type="dcterms:W3CDTF">2019-03-20T09:05:00Z</dcterms:created>
  <dcterms:modified xsi:type="dcterms:W3CDTF">2019-03-20T09:05:00Z</dcterms:modified>
</cp:coreProperties>
</file>